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89B20">
      <w:pPr>
        <w:spacing w:line="360" w:lineRule="auto"/>
        <w:jc w:val="center"/>
        <w:rPr>
          <w:rFonts w:ascii="宋体" w:hAnsi="宋体" w:cs="宋体"/>
          <w:b/>
          <w:sz w:val="24"/>
          <w:highlight w:val="none"/>
        </w:rPr>
      </w:pPr>
    </w:p>
    <w:p w14:paraId="15740D45">
      <w:pPr>
        <w:spacing w:line="360" w:lineRule="auto"/>
        <w:jc w:val="center"/>
        <w:rPr>
          <w:rFonts w:ascii="宋体" w:hAnsi="宋体" w:cs="宋体"/>
          <w:b/>
          <w:sz w:val="24"/>
          <w:highlight w:val="none"/>
        </w:rPr>
      </w:pPr>
    </w:p>
    <w:p w14:paraId="202DC019">
      <w:pPr>
        <w:adjustRightInd/>
        <w:spacing w:line="360" w:lineRule="auto"/>
        <w:jc w:val="center"/>
        <w:rPr>
          <w:rFonts w:ascii="宋体" w:hAnsi="宋体" w:cs="宋体"/>
          <w:b/>
          <w:sz w:val="44"/>
          <w:szCs w:val="44"/>
          <w:highlight w:val="none"/>
        </w:rPr>
      </w:pPr>
    </w:p>
    <w:p w14:paraId="162F431F">
      <w:pPr>
        <w:spacing w:line="360" w:lineRule="auto"/>
        <w:jc w:val="center"/>
        <w:rPr>
          <w:rFonts w:ascii="宋体" w:hAnsi="宋体" w:cs="宋体"/>
          <w:b/>
          <w:sz w:val="44"/>
          <w:szCs w:val="44"/>
          <w:highlight w:val="none"/>
        </w:rPr>
      </w:pPr>
    </w:p>
    <w:p w14:paraId="2E2EAD0B">
      <w:pPr>
        <w:adjustRightInd/>
        <w:spacing w:line="360" w:lineRule="auto"/>
        <w:jc w:val="center"/>
        <w:rPr>
          <w:rFonts w:ascii="宋体" w:hAnsi="宋体" w:cs="宋体"/>
          <w:b/>
          <w:sz w:val="48"/>
          <w:szCs w:val="48"/>
          <w:highlight w:val="none"/>
        </w:rPr>
      </w:pPr>
    </w:p>
    <w:p w14:paraId="2EA258CA">
      <w:pPr>
        <w:adjustRightInd/>
        <w:spacing w:line="360" w:lineRule="auto"/>
        <w:jc w:val="center"/>
        <w:outlineLvl w:val="0"/>
        <w:rPr>
          <w:rFonts w:hint="eastAsia" w:ascii="宋体" w:hAnsi="宋体" w:cs="宋体"/>
          <w:sz w:val="48"/>
          <w:szCs w:val="48"/>
          <w:highlight w:val="none"/>
          <w:lang w:eastAsia="zh-CN"/>
        </w:rPr>
      </w:pPr>
      <w:r>
        <w:rPr>
          <w:rFonts w:hint="eastAsia" w:ascii="宋体" w:hAnsi="宋体" w:cs="宋体"/>
          <w:sz w:val="48"/>
          <w:szCs w:val="48"/>
          <w:highlight w:val="none"/>
          <w:lang w:eastAsia="zh-CN"/>
        </w:rPr>
        <w:t>宁海县跃龙中学食堂管理团队</w:t>
      </w:r>
    </w:p>
    <w:p w14:paraId="4FB13BFD">
      <w:pPr>
        <w:adjustRightInd/>
        <w:spacing w:line="360" w:lineRule="auto"/>
        <w:jc w:val="center"/>
        <w:outlineLvl w:val="0"/>
        <w:rPr>
          <w:rFonts w:ascii="宋体" w:hAnsi="宋体" w:cs="宋体"/>
          <w:sz w:val="48"/>
          <w:szCs w:val="48"/>
          <w:highlight w:val="none"/>
        </w:rPr>
      </w:pPr>
      <w:r>
        <w:rPr>
          <w:rFonts w:hint="eastAsia" w:ascii="宋体" w:hAnsi="宋体" w:cs="宋体"/>
          <w:sz w:val="48"/>
          <w:szCs w:val="48"/>
          <w:highlight w:val="none"/>
          <w:lang w:eastAsia="zh-CN"/>
        </w:rPr>
        <w:t>委托服务项目</w:t>
      </w:r>
    </w:p>
    <w:p w14:paraId="5D572D34">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14:paraId="746E0AFD">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3CA889B7">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cs="宋体"/>
          <w:sz w:val="30"/>
          <w:szCs w:val="30"/>
          <w:highlight w:val="none"/>
        </w:rPr>
        <w:t>编号：</w:t>
      </w:r>
      <w:r>
        <w:rPr>
          <w:rFonts w:hint="eastAsia" w:ascii="宋体" w:hAnsi="宋体" w:cs="宋体"/>
          <w:sz w:val="30"/>
          <w:szCs w:val="30"/>
          <w:highlight w:val="none"/>
          <w:lang w:eastAsia="zh-CN"/>
        </w:rPr>
        <w:t>浙信基招【2025】第NH024号</w:t>
      </w:r>
    </w:p>
    <w:p w14:paraId="28B80A6C">
      <w:pPr>
        <w:adjustRightInd/>
        <w:spacing w:line="360" w:lineRule="auto"/>
        <w:rPr>
          <w:rFonts w:ascii="宋体" w:hAnsi="宋体" w:cs="宋体"/>
          <w:sz w:val="28"/>
          <w:szCs w:val="20"/>
          <w:highlight w:val="none"/>
        </w:rPr>
      </w:pPr>
    </w:p>
    <w:p w14:paraId="37749C03">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14:paraId="0F920392">
      <w:pPr>
        <w:spacing w:line="360" w:lineRule="auto"/>
        <w:jc w:val="center"/>
        <w:rPr>
          <w:rFonts w:ascii="宋体" w:hAnsi="宋体" w:cs="宋体"/>
          <w:b/>
          <w:sz w:val="44"/>
          <w:szCs w:val="44"/>
          <w:highlight w:val="none"/>
        </w:rPr>
      </w:pPr>
    </w:p>
    <w:p w14:paraId="6F9FC1C4">
      <w:pPr>
        <w:spacing w:line="360" w:lineRule="auto"/>
        <w:jc w:val="center"/>
        <w:rPr>
          <w:rFonts w:ascii="宋体" w:hAnsi="宋体" w:cs="宋体"/>
          <w:sz w:val="24"/>
          <w:highlight w:val="none"/>
        </w:rPr>
      </w:pPr>
    </w:p>
    <w:p w14:paraId="5ED97237">
      <w:pPr>
        <w:spacing w:line="360" w:lineRule="auto"/>
        <w:jc w:val="center"/>
        <w:rPr>
          <w:rFonts w:ascii="宋体" w:hAnsi="宋体" w:cs="宋体"/>
          <w:sz w:val="24"/>
          <w:highlight w:val="none"/>
        </w:rPr>
      </w:pPr>
    </w:p>
    <w:p w14:paraId="56FF851E">
      <w:pPr>
        <w:spacing w:line="360" w:lineRule="auto"/>
        <w:rPr>
          <w:rFonts w:ascii="宋体" w:hAnsi="宋体" w:cs="宋体"/>
          <w:sz w:val="32"/>
          <w:szCs w:val="32"/>
          <w:highlight w:val="none"/>
        </w:rPr>
      </w:pPr>
    </w:p>
    <w:p w14:paraId="23A2A146">
      <w:pPr>
        <w:snapToGrid w:val="0"/>
        <w:spacing w:line="360" w:lineRule="auto"/>
        <w:jc w:val="center"/>
        <w:rPr>
          <w:rFonts w:hint="eastAsia" w:ascii="宋体" w:hAnsi="宋体" w:eastAsia="宋体" w:cs="宋体"/>
          <w:sz w:val="32"/>
          <w:szCs w:val="32"/>
          <w:highlight w:val="none"/>
          <w:lang w:eastAsia="zh-CN"/>
        </w:rPr>
      </w:pPr>
      <w:r>
        <w:rPr>
          <w:rFonts w:hint="eastAsia" w:ascii="宋体" w:hAnsi="宋体" w:cs="宋体"/>
          <w:sz w:val="32"/>
          <w:szCs w:val="32"/>
          <w:highlight w:val="none"/>
          <w:lang w:eastAsia="zh-CN"/>
        </w:rPr>
        <w:t>宁海县跃龙中学</w:t>
      </w:r>
    </w:p>
    <w:p w14:paraId="3111B7F2">
      <w:pPr>
        <w:spacing w:line="360" w:lineRule="auto"/>
        <w:jc w:val="center"/>
        <w:outlineLvl w:val="0"/>
        <w:rPr>
          <w:rFonts w:hint="eastAsia" w:ascii="宋体" w:hAnsi="宋体" w:eastAsia="宋体" w:cs="宋体"/>
          <w:bCs/>
          <w:sz w:val="32"/>
          <w:szCs w:val="32"/>
          <w:highlight w:val="none"/>
          <w:lang w:eastAsia="zh-CN"/>
        </w:rPr>
      </w:pPr>
      <w:r>
        <w:rPr>
          <w:rFonts w:hint="eastAsia" w:ascii="宋体" w:hAnsi="宋体" w:cs="宋体"/>
          <w:bCs/>
          <w:sz w:val="32"/>
          <w:szCs w:val="32"/>
          <w:highlight w:val="none"/>
          <w:lang w:eastAsia="zh-CN"/>
        </w:rPr>
        <w:t>浙江信望工程咨询有限公司</w:t>
      </w:r>
    </w:p>
    <w:p w14:paraId="0FCA9DA0">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w:t>
      </w:r>
      <w:r>
        <w:rPr>
          <w:rFonts w:hint="eastAsia" w:ascii="宋体" w:hAnsi="宋体" w:cs="宋体"/>
          <w:bCs/>
          <w:sz w:val="32"/>
          <w:szCs w:val="32"/>
          <w:highlight w:val="none"/>
          <w:lang w:val="en-US" w:eastAsia="zh-CN"/>
        </w:rPr>
        <w:t>五</w:t>
      </w:r>
      <w:r>
        <w:rPr>
          <w:rFonts w:hint="eastAsia" w:ascii="宋体" w:hAnsi="宋体" w:cs="宋体"/>
          <w:bCs/>
          <w:sz w:val="32"/>
          <w:szCs w:val="32"/>
          <w:highlight w:val="none"/>
        </w:rPr>
        <w:t>年</w:t>
      </w:r>
      <w:r>
        <w:rPr>
          <w:rFonts w:hint="eastAsia" w:ascii="宋体" w:hAnsi="宋体" w:cs="宋体"/>
          <w:bCs/>
          <w:sz w:val="32"/>
          <w:szCs w:val="32"/>
          <w:highlight w:val="none"/>
          <w:lang w:val="en-US" w:eastAsia="zh-CN"/>
        </w:rPr>
        <w:t>七</w:t>
      </w:r>
      <w:r>
        <w:rPr>
          <w:rFonts w:hint="eastAsia" w:ascii="宋体" w:hAnsi="宋体" w:cs="宋体"/>
          <w:bCs/>
          <w:sz w:val="32"/>
          <w:szCs w:val="32"/>
          <w:highlight w:val="none"/>
        </w:rPr>
        <w:t>月</w:t>
      </w:r>
    </w:p>
    <w:p w14:paraId="6B0DCD60">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14:paraId="0B8CDC4E">
      <w:pPr>
        <w:pStyle w:val="639"/>
        <w:tabs>
          <w:tab w:val="clear" w:pos="432"/>
        </w:tabs>
        <w:jc w:val="center"/>
        <w:outlineLvl w:val="9"/>
        <w:rPr>
          <w:rFonts w:ascii="宋体" w:hAnsi="宋体" w:eastAsia="宋体" w:cs="宋体"/>
          <w:highlight w:val="none"/>
        </w:rPr>
      </w:pPr>
      <w:bookmarkStart w:id="431" w:name="_GoBack"/>
      <w:bookmarkEnd w:id="431"/>
    </w:p>
    <w:p w14:paraId="35EC5C8D">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sdt>
      <w:sdtPr>
        <w:rPr>
          <w:rFonts w:ascii="宋体" w:hAnsi="宋体" w:eastAsia="宋体" w:cs="Times New Roman"/>
          <w:kern w:val="2"/>
          <w:sz w:val="21"/>
          <w:szCs w:val="24"/>
          <w:lang w:val="en-US" w:eastAsia="zh-CN" w:bidi="ar-SA"/>
        </w:rPr>
        <w:id w:val="147456721"/>
        <w15:color w:val="DBDBDB"/>
        <w:docPartObj>
          <w:docPartGallery w:val="Table of Contents"/>
          <w:docPartUnique/>
        </w:docPartObj>
      </w:sdtPr>
      <w:sdtEndPr>
        <w:rPr>
          <w:rFonts w:hint="eastAsia" w:ascii="宋体" w:hAnsi="宋体" w:eastAsia="宋体" w:cs="宋体"/>
          <w:kern w:val="2"/>
          <w:sz w:val="32"/>
          <w:szCs w:val="32"/>
          <w:lang w:val="en-US" w:eastAsia="zh-CN" w:bidi="ar-SA"/>
        </w:rPr>
      </w:sdtEndPr>
      <w:sdtContent>
        <w:p w14:paraId="3C1A2299">
          <w:pPr>
            <w:pStyle w:val="969"/>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TOC \o "1-1" \h \u </w:instrText>
          </w:r>
          <w:r>
            <w:rPr>
              <w:rFonts w:hint="eastAsia" w:ascii="宋体" w:hAnsi="宋体" w:eastAsia="宋体" w:cs="宋体"/>
              <w:sz w:val="32"/>
              <w:szCs w:val="32"/>
            </w:rPr>
            <w:fldChar w:fldCharType="separate"/>
          </w:r>
        </w:p>
        <w:p w14:paraId="1A42E9FC">
          <w:pPr>
            <w:pStyle w:val="969"/>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_Toc31585 </w:instrText>
          </w:r>
          <w:r>
            <w:rPr>
              <w:rFonts w:hint="eastAsia" w:ascii="宋体" w:hAnsi="宋体" w:eastAsia="宋体" w:cs="宋体"/>
              <w:sz w:val="32"/>
              <w:szCs w:val="32"/>
            </w:rPr>
            <w:fldChar w:fldCharType="separate"/>
          </w:r>
          <w:r>
            <w:rPr>
              <w:rFonts w:hint="eastAsia" w:ascii="宋体" w:hAnsi="宋体" w:eastAsia="宋体" w:cs="宋体"/>
              <w:sz w:val="32"/>
              <w:szCs w:val="32"/>
              <w:highlight w:val="none"/>
            </w:rPr>
            <w:t>第一部分 招标公告</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_Toc31585 \h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0D9F35E4">
          <w:pPr>
            <w:pStyle w:val="969"/>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_Toc1239 </w:instrText>
          </w:r>
          <w:r>
            <w:rPr>
              <w:rFonts w:hint="eastAsia" w:ascii="宋体" w:hAnsi="宋体" w:eastAsia="宋体" w:cs="宋体"/>
              <w:sz w:val="32"/>
              <w:szCs w:val="32"/>
            </w:rPr>
            <w:fldChar w:fldCharType="separate"/>
          </w:r>
          <w:r>
            <w:rPr>
              <w:rFonts w:hint="eastAsia" w:ascii="宋体" w:hAnsi="宋体" w:eastAsia="宋体" w:cs="宋体"/>
              <w:sz w:val="32"/>
              <w:szCs w:val="32"/>
              <w:highlight w:val="none"/>
            </w:rPr>
            <w:t>第二部分 投标人须知</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_Toc1239 \h </w:instrText>
          </w:r>
          <w:r>
            <w:rPr>
              <w:rFonts w:hint="eastAsia" w:ascii="宋体" w:hAnsi="宋体" w:eastAsia="宋体" w:cs="宋体"/>
              <w:sz w:val="32"/>
              <w:szCs w:val="32"/>
            </w:rPr>
            <w:fldChar w:fldCharType="separate"/>
          </w:r>
          <w:r>
            <w:rPr>
              <w:rFonts w:hint="eastAsia" w:ascii="宋体" w:hAnsi="宋体" w:eastAsia="宋体" w:cs="宋体"/>
              <w:sz w:val="32"/>
              <w:szCs w:val="32"/>
            </w:rPr>
            <w:t>6</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79835DF7">
          <w:pPr>
            <w:pStyle w:val="969"/>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_Toc29147 </w:instrText>
          </w:r>
          <w:r>
            <w:rPr>
              <w:rFonts w:hint="eastAsia" w:ascii="宋体" w:hAnsi="宋体" w:eastAsia="宋体" w:cs="宋体"/>
              <w:sz w:val="32"/>
              <w:szCs w:val="32"/>
            </w:rPr>
            <w:fldChar w:fldCharType="separate"/>
          </w:r>
          <w:r>
            <w:rPr>
              <w:rFonts w:hint="eastAsia" w:ascii="宋体" w:hAnsi="宋体" w:eastAsia="宋体" w:cs="宋体"/>
              <w:sz w:val="32"/>
              <w:szCs w:val="32"/>
              <w:highlight w:val="none"/>
            </w:rPr>
            <w:t>第三部分 采购需求</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_Toc29147 \h </w:instrText>
          </w:r>
          <w:r>
            <w:rPr>
              <w:rFonts w:hint="eastAsia" w:ascii="宋体" w:hAnsi="宋体" w:eastAsia="宋体" w:cs="宋体"/>
              <w:sz w:val="32"/>
              <w:szCs w:val="32"/>
            </w:rPr>
            <w:fldChar w:fldCharType="separate"/>
          </w:r>
          <w:r>
            <w:rPr>
              <w:rFonts w:hint="eastAsia" w:ascii="宋体" w:hAnsi="宋体" w:eastAsia="宋体" w:cs="宋体"/>
              <w:sz w:val="32"/>
              <w:szCs w:val="32"/>
            </w:rPr>
            <w:t>24</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49D9DBD4">
          <w:pPr>
            <w:pStyle w:val="969"/>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_Toc29737 </w:instrText>
          </w:r>
          <w:r>
            <w:rPr>
              <w:rFonts w:hint="eastAsia" w:ascii="宋体" w:hAnsi="宋体" w:eastAsia="宋体" w:cs="宋体"/>
              <w:sz w:val="32"/>
              <w:szCs w:val="32"/>
            </w:rPr>
            <w:fldChar w:fldCharType="separate"/>
          </w:r>
          <w:r>
            <w:rPr>
              <w:rFonts w:hint="eastAsia" w:ascii="宋体" w:hAnsi="宋体" w:eastAsia="宋体" w:cs="宋体"/>
              <w:sz w:val="32"/>
              <w:szCs w:val="32"/>
              <w:highlight w:val="none"/>
            </w:rPr>
            <w:t>第四部分 评标办法</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_Toc29737 \h </w:instrText>
          </w:r>
          <w:r>
            <w:rPr>
              <w:rFonts w:hint="eastAsia" w:ascii="宋体" w:hAnsi="宋体" w:eastAsia="宋体" w:cs="宋体"/>
              <w:sz w:val="32"/>
              <w:szCs w:val="32"/>
            </w:rPr>
            <w:fldChar w:fldCharType="separate"/>
          </w:r>
          <w:r>
            <w:rPr>
              <w:rFonts w:hint="eastAsia" w:ascii="宋体" w:hAnsi="宋体" w:eastAsia="宋体" w:cs="宋体"/>
              <w:sz w:val="32"/>
              <w:szCs w:val="32"/>
            </w:rPr>
            <w:t>36</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4953E542">
          <w:pPr>
            <w:pStyle w:val="969"/>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lang w:val="en-US" w:eastAsia="zh-CN"/>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_Toc24422 </w:instrText>
          </w:r>
          <w:r>
            <w:rPr>
              <w:rFonts w:hint="eastAsia" w:ascii="宋体" w:hAnsi="宋体" w:eastAsia="宋体" w:cs="宋体"/>
              <w:sz w:val="32"/>
              <w:szCs w:val="32"/>
            </w:rPr>
            <w:fldChar w:fldCharType="separate"/>
          </w:r>
          <w:r>
            <w:rPr>
              <w:rFonts w:hint="eastAsia" w:ascii="宋体" w:hAnsi="宋体" w:eastAsia="宋体" w:cs="宋体"/>
              <w:sz w:val="32"/>
              <w:szCs w:val="32"/>
              <w:highlight w:val="none"/>
            </w:rPr>
            <w:t>第五部分 拟签订的合同文本</w:t>
          </w:r>
          <w:r>
            <w:rPr>
              <w:rFonts w:hint="eastAsia" w:ascii="宋体" w:hAnsi="宋体" w:eastAsia="宋体" w:cs="宋体"/>
              <w:sz w:val="32"/>
              <w:szCs w:val="32"/>
            </w:rPr>
            <w:tab/>
          </w:r>
          <w:r>
            <w:rPr>
              <w:rFonts w:hint="eastAsia" w:ascii="宋体" w:hAnsi="宋体" w:cs="宋体"/>
              <w:sz w:val="32"/>
              <w:szCs w:val="32"/>
              <w:lang w:val="en-US" w:eastAsia="zh-CN"/>
            </w:rPr>
            <w:t xml:space="preserve"> 4</w:t>
          </w:r>
          <w:r>
            <w:rPr>
              <w:rFonts w:hint="eastAsia" w:ascii="宋体" w:hAnsi="宋体" w:eastAsia="宋体" w:cs="宋体"/>
              <w:sz w:val="32"/>
              <w:szCs w:val="32"/>
            </w:rPr>
            <w:fldChar w:fldCharType="end"/>
          </w:r>
          <w:r>
            <w:rPr>
              <w:rFonts w:hint="eastAsia" w:ascii="宋体" w:hAnsi="宋体" w:cs="宋体"/>
              <w:sz w:val="32"/>
              <w:szCs w:val="32"/>
              <w:lang w:val="en-US" w:eastAsia="zh-CN"/>
            </w:rPr>
            <w:t>6</w:t>
          </w:r>
        </w:p>
        <w:p w14:paraId="5FF0FAFA">
          <w:pPr>
            <w:pStyle w:val="969"/>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_Toc22947 </w:instrText>
          </w:r>
          <w:r>
            <w:rPr>
              <w:rFonts w:hint="eastAsia" w:ascii="宋体" w:hAnsi="宋体" w:eastAsia="宋体" w:cs="宋体"/>
              <w:sz w:val="32"/>
              <w:szCs w:val="32"/>
            </w:rPr>
            <w:fldChar w:fldCharType="separate"/>
          </w:r>
          <w:r>
            <w:rPr>
              <w:rFonts w:hint="eastAsia" w:ascii="宋体" w:hAnsi="宋体" w:eastAsia="宋体" w:cs="宋体"/>
              <w:sz w:val="32"/>
              <w:szCs w:val="32"/>
              <w:highlight w:val="none"/>
            </w:rPr>
            <w:t>第六部分 应提交的有关格式范例</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_Toc22947 \h </w:instrText>
          </w:r>
          <w:r>
            <w:rPr>
              <w:rFonts w:hint="eastAsia" w:ascii="宋体" w:hAnsi="宋体" w:eastAsia="宋体" w:cs="宋体"/>
              <w:sz w:val="32"/>
              <w:szCs w:val="32"/>
            </w:rPr>
            <w:fldChar w:fldCharType="separate"/>
          </w:r>
          <w:r>
            <w:rPr>
              <w:rFonts w:hint="eastAsia" w:ascii="宋体" w:hAnsi="宋体" w:eastAsia="宋体" w:cs="宋体"/>
              <w:sz w:val="32"/>
              <w:szCs w:val="32"/>
            </w:rPr>
            <w:t>64</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61A91AA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end"/>
          </w:r>
        </w:p>
      </w:sdtContent>
    </w:sdt>
    <w:p w14:paraId="3D9EAB4F"/>
    <w:p w14:paraId="7A3B927D">
      <w:pPr>
        <w:spacing w:line="360" w:lineRule="auto"/>
        <w:ind w:firstLine="549" w:firstLineChars="229"/>
        <w:rPr>
          <w:rFonts w:ascii="宋体" w:hAnsi="宋体" w:cs="宋体"/>
          <w:sz w:val="24"/>
          <w:highlight w:val="none"/>
        </w:rPr>
      </w:pPr>
      <w:bookmarkStart w:id="1" w:name="_Hlt91233176"/>
      <w:bookmarkEnd w:id="1"/>
      <w:bookmarkStart w:id="2" w:name="_Toc91899869"/>
    </w:p>
    <w:p w14:paraId="5A6FC071">
      <w:pPr>
        <w:spacing w:line="360" w:lineRule="auto"/>
        <w:ind w:firstLine="549" w:firstLineChars="229"/>
        <w:rPr>
          <w:rFonts w:ascii="宋体" w:hAnsi="宋体" w:cs="宋体"/>
          <w:sz w:val="24"/>
          <w:highlight w:val="none"/>
        </w:rPr>
      </w:pPr>
    </w:p>
    <w:p w14:paraId="0C3692A2">
      <w:pPr>
        <w:spacing w:line="360" w:lineRule="auto"/>
        <w:ind w:firstLine="549" w:firstLineChars="229"/>
        <w:rPr>
          <w:rFonts w:ascii="宋体" w:hAnsi="宋体" w:cs="宋体"/>
          <w:sz w:val="24"/>
          <w:highlight w:val="none"/>
        </w:rPr>
      </w:pPr>
    </w:p>
    <w:p w14:paraId="24A413B1">
      <w:pPr>
        <w:spacing w:line="360" w:lineRule="auto"/>
        <w:ind w:firstLine="549" w:firstLineChars="229"/>
        <w:rPr>
          <w:rFonts w:ascii="宋体" w:hAnsi="宋体" w:cs="宋体"/>
          <w:sz w:val="24"/>
          <w:highlight w:val="none"/>
        </w:rPr>
      </w:pPr>
    </w:p>
    <w:p w14:paraId="459421AD">
      <w:pPr>
        <w:spacing w:line="360" w:lineRule="auto"/>
        <w:ind w:firstLine="549" w:firstLineChars="229"/>
        <w:rPr>
          <w:rFonts w:ascii="宋体" w:hAnsi="宋体" w:cs="宋体"/>
          <w:sz w:val="24"/>
          <w:highlight w:val="none"/>
        </w:rPr>
      </w:pPr>
    </w:p>
    <w:p w14:paraId="5EDCC269">
      <w:pPr>
        <w:spacing w:line="360" w:lineRule="auto"/>
        <w:ind w:firstLine="549" w:firstLineChars="229"/>
        <w:rPr>
          <w:rFonts w:ascii="宋体" w:hAnsi="宋体" w:cs="宋体"/>
          <w:sz w:val="24"/>
          <w:highlight w:val="none"/>
        </w:rPr>
      </w:pPr>
    </w:p>
    <w:p w14:paraId="561B2ACF">
      <w:pPr>
        <w:spacing w:line="360" w:lineRule="auto"/>
        <w:ind w:firstLine="549" w:firstLineChars="229"/>
        <w:rPr>
          <w:rFonts w:ascii="宋体" w:hAnsi="宋体" w:cs="宋体"/>
          <w:sz w:val="24"/>
          <w:highlight w:val="none"/>
        </w:rPr>
      </w:pPr>
    </w:p>
    <w:p w14:paraId="6B4619EB">
      <w:pPr>
        <w:spacing w:line="360" w:lineRule="auto"/>
        <w:ind w:firstLine="549" w:firstLineChars="229"/>
        <w:rPr>
          <w:rFonts w:ascii="宋体" w:hAnsi="宋体" w:cs="宋体"/>
          <w:sz w:val="24"/>
          <w:highlight w:val="none"/>
        </w:rPr>
      </w:pPr>
    </w:p>
    <w:p w14:paraId="7B5D3A96">
      <w:pPr>
        <w:spacing w:line="360" w:lineRule="auto"/>
        <w:ind w:firstLine="549" w:firstLineChars="229"/>
        <w:rPr>
          <w:rFonts w:ascii="宋体" w:hAnsi="宋体" w:cs="宋体"/>
          <w:sz w:val="24"/>
          <w:highlight w:val="none"/>
        </w:rPr>
      </w:pPr>
    </w:p>
    <w:p w14:paraId="429D9430">
      <w:pPr>
        <w:spacing w:line="360" w:lineRule="auto"/>
        <w:ind w:firstLine="549" w:firstLineChars="229"/>
        <w:rPr>
          <w:rFonts w:ascii="宋体" w:hAnsi="宋体" w:cs="宋体"/>
          <w:sz w:val="24"/>
          <w:highlight w:val="none"/>
        </w:rPr>
      </w:pPr>
    </w:p>
    <w:p w14:paraId="324ACD7B">
      <w:pPr>
        <w:spacing w:line="360" w:lineRule="auto"/>
        <w:ind w:firstLine="549" w:firstLineChars="229"/>
        <w:rPr>
          <w:rFonts w:ascii="宋体" w:hAnsi="宋体" w:cs="宋体"/>
          <w:sz w:val="24"/>
          <w:highlight w:val="none"/>
        </w:rPr>
      </w:pPr>
    </w:p>
    <w:p w14:paraId="7AB9AB91">
      <w:pPr>
        <w:spacing w:line="360" w:lineRule="auto"/>
        <w:ind w:firstLine="549" w:firstLineChars="229"/>
        <w:rPr>
          <w:rFonts w:ascii="宋体" w:hAnsi="宋体" w:cs="宋体"/>
          <w:sz w:val="24"/>
          <w:highlight w:val="none"/>
        </w:rPr>
      </w:pPr>
    </w:p>
    <w:p w14:paraId="3FF7C93F">
      <w:pPr>
        <w:spacing w:line="360" w:lineRule="auto"/>
        <w:ind w:firstLine="549" w:firstLineChars="229"/>
        <w:rPr>
          <w:rFonts w:ascii="宋体" w:hAnsi="宋体" w:cs="宋体"/>
          <w:sz w:val="24"/>
          <w:highlight w:val="none"/>
        </w:rPr>
      </w:pPr>
    </w:p>
    <w:p w14:paraId="1FF03B33">
      <w:pPr>
        <w:spacing w:line="360" w:lineRule="auto"/>
        <w:rPr>
          <w:rFonts w:ascii="宋体" w:hAnsi="宋体" w:cs="宋体"/>
          <w:sz w:val="24"/>
          <w:highlight w:val="none"/>
        </w:rPr>
      </w:pPr>
    </w:p>
    <w:bookmarkEnd w:id="2"/>
    <w:p w14:paraId="1590BBD3">
      <w:pPr>
        <w:adjustRightInd/>
        <w:spacing w:line="360" w:lineRule="auto"/>
        <w:jc w:val="center"/>
        <w:outlineLvl w:val="0"/>
        <w:rPr>
          <w:rFonts w:hint="eastAsia" w:ascii="宋体" w:hAnsi="宋体" w:cs="宋体"/>
          <w:b/>
          <w:sz w:val="36"/>
          <w:szCs w:val="20"/>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bookmarkStart w:id="3" w:name="_Hlt74729822"/>
      <w:bookmarkEnd w:id="3"/>
      <w:bookmarkStart w:id="4" w:name="_Hlt74728647"/>
      <w:bookmarkEnd w:id="4"/>
      <w:bookmarkStart w:id="5" w:name="_Hlt74649545"/>
      <w:bookmarkEnd w:id="5"/>
      <w:bookmarkStart w:id="6" w:name="_Hlt74707423"/>
      <w:bookmarkEnd w:id="6"/>
      <w:bookmarkStart w:id="7" w:name="_Toc31585"/>
      <w:bookmarkStart w:id="8" w:name="第二部分"/>
      <w:bookmarkStart w:id="9" w:name="_Toc91899870"/>
      <w:bookmarkStart w:id="10" w:name="_Toc91899871"/>
    </w:p>
    <w:p w14:paraId="5E1BC7AD">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第一部分 招标公告</w:t>
      </w:r>
      <w:bookmarkEnd w:id="7"/>
    </w:p>
    <w:p w14:paraId="6AC821D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1AC842A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lang w:eastAsia="zh-CN"/>
        </w:rPr>
        <w:t>宁海县跃龙中学食堂管理团队委托服务项目</w:t>
      </w:r>
      <w:r>
        <w:rPr>
          <w:rFonts w:hint="eastAsia" w:ascii="宋体" w:hAnsi="宋体"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cs="宋体"/>
          <w:snapToGrid/>
          <w:color w:val="auto"/>
          <w:kern w:val="2"/>
          <w:sz w:val="24"/>
          <w:szCs w:val="24"/>
          <w:highlight w:val="none"/>
          <w:lang w:val="en-US" w:eastAsia="zh-CN"/>
        </w:rPr>
        <w:t>2025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08</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01</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13</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 xml:space="preserve">  30</w:t>
      </w:r>
      <w:r>
        <w:rPr>
          <w:rStyle w:val="76"/>
          <w:rFonts w:hint="eastAsia" w:ascii="宋体" w:hAnsi="宋体" w:eastAsia="宋体" w:cs="宋体"/>
          <w:snapToGrid/>
          <w:color w:val="auto"/>
          <w:kern w:val="2"/>
          <w:sz w:val="24"/>
          <w:szCs w:val="24"/>
          <w:highlight w:val="none"/>
        </w:rPr>
        <w:t>分</w:t>
      </w:r>
      <w:r>
        <w:rPr>
          <w:rStyle w:val="76"/>
          <w:rFonts w:hint="eastAsia" w:ascii="宋体" w:hAnsi="宋体" w:cs="宋体"/>
          <w:bCs/>
          <w:snapToGrid/>
          <w:color w:val="auto"/>
          <w:kern w:val="2"/>
          <w:sz w:val="24"/>
          <w:szCs w:val="24"/>
          <w:highlight w:val="none"/>
          <w:lang w:val="en-US" w:eastAsia="zh-CN"/>
        </w:rPr>
        <w:t xml:space="preserve"> 00</w:t>
      </w:r>
      <w:r>
        <w:rPr>
          <w:rStyle w:val="76"/>
          <w:rFonts w:hint="eastAsia" w:ascii="宋体" w:hAnsi="宋体" w:eastAsia="宋体" w:cs="宋体"/>
          <w:bCs/>
          <w:snapToGrid/>
          <w:color w:val="auto"/>
          <w:kern w:val="2"/>
          <w:sz w:val="24"/>
          <w:szCs w:val="24"/>
          <w:highlight w:val="none"/>
        </w:rPr>
        <w:t>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0FB2B873">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565ABFD6">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sz w:val="24"/>
          <w:highlight w:val="none"/>
          <w:lang w:eastAsia="zh-CN"/>
        </w:rPr>
        <w:t>浙信基招【2025】第NH024号</w:t>
      </w:r>
    </w:p>
    <w:p w14:paraId="727E4716">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sz w:val="24"/>
          <w:highlight w:val="none"/>
          <w:lang w:eastAsia="zh-CN"/>
        </w:rPr>
        <w:t>宁海县跃龙中学食堂管理团队委托服务项目</w:t>
      </w:r>
    </w:p>
    <w:p w14:paraId="717A08BB">
      <w:pPr>
        <w:spacing w:line="360" w:lineRule="auto"/>
        <w:rPr>
          <w:rFonts w:hint="default" w:ascii="宋体" w:hAnsi="宋体" w:eastAsia="宋体" w:cs="宋体"/>
          <w:b/>
          <w:bCs/>
          <w:sz w:val="24"/>
          <w:highlight w:val="none"/>
          <w:lang w:val="en-US" w:eastAsia="zh-CN"/>
        </w:rPr>
      </w:pPr>
      <w:r>
        <w:rPr>
          <w:rFonts w:hint="eastAsia" w:ascii="宋体" w:hAnsi="宋体" w:cs="宋体"/>
          <w:sz w:val="24"/>
          <w:highlight w:val="none"/>
        </w:rPr>
        <w:t xml:space="preserve">   </w:t>
      </w:r>
      <w:r>
        <w:rPr>
          <w:rFonts w:hint="eastAsia" w:ascii="宋体" w:hAnsi="宋体" w:cs="宋体"/>
          <w:b/>
          <w:sz w:val="24"/>
          <w:highlight w:val="none"/>
        </w:rPr>
        <w:t xml:space="preserve"> 预算金额（元）：</w:t>
      </w:r>
      <w:r>
        <w:rPr>
          <w:rFonts w:hint="eastAsia" w:ascii="宋体" w:hAnsi="宋体" w:cs="宋体"/>
          <w:b/>
          <w:bCs/>
          <w:sz w:val="24"/>
          <w:highlight w:val="none"/>
          <w:lang w:val="en-US" w:eastAsia="zh-CN"/>
        </w:rPr>
        <w:t>5140800.00</w:t>
      </w:r>
    </w:p>
    <w:p w14:paraId="71ADE3CB">
      <w:pPr>
        <w:spacing w:line="360" w:lineRule="auto"/>
        <w:ind w:firstLine="480"/>
        <w:rPr>
          <w:rFonts w:ascii="宋体" w:hAnsi="宋体" w:cs="宋体"/>
          <w:b/>
          <w:bCs/>
          <w:sz w:val="24"/>
          <w:highlight w:val="none"/>
        </w:rPr>
      </w:pPr>
      <w:r>
        <w:rPr>
          <w:rFonts w:hint="eastAsia" w:ascii="宋体" w:hAnsi="宋体" w:cs="宋体"/>
          <w:b/>
          <w:bCs/>
          <w:sz w:val="24"/>
          <w:highlight w:val="none"/>
        </w:rPr>
        <w:t>最高限价（元）：</w:t>
      </w:r>
      <w:r>
        <w:rPr>
          <w:rFonts w:hint="eastAsia" w:ascii="宋体" w:hAnsi="宋体" w:cs="宋体"/>
          <w:b/>
          <w:bCs/>
          <w:sz w:val="24"/>
          <w:highlight w:val="none"/>
          <w:lang w:val="en-US" w:eastAsia="zh-CN"/>
        </w:rPr>
        <w:t>5140800.00</w:t>
      </w:r>
    </w:p>
    <w:p w14:paraId="3708D84F">
      <w:pPr>
        <w:pStyle w:val="6"/>
        <w:spacing w:line="360" w:lineRule="auto"/>
        <w:ind w:firstLine="480"/>
        <w:rPr>
          <w:rFonts w:hAnsi="宋体" w:cs="宋体"/>
          <w:b/>
          <w:color w:val="auto"/>
          <w:sz w:val="24"/>
          <w:highlight w:val="none"/>
        </w:rPr>
      </w:pPr>
      <w:r>
        <w:rPr>
          <w:rFonts w:hint="eastAsia" w:hAnsi="宋体" w:cs="宋体"/>
          <w:b/>
          <w:color w:val="auto"/>
          <w:sz w:val="24"/>
          <w:highlight w:val="none"/>
        </w:rPr>
        <w:t>采购需求：</w:t>
      </w:r>
    </w:p>
    <w:p w14:paraId="695F2863">
      <w:pPr>
        <w:pStyle w:val="6"/>
        <w:spacing w:line="360" w:lineRule="auto"/>
        <w:ind w:firstLine="480"/>
        <w:rPr>
          <w:rFonts w:hAnsi="宋体" w:cs="宋体"/>
          <w:color w:val="auto"/>
          <w:sz w:val="24"/>
          <w:highlight w:val="none"/>
        </w:rPr>
      </w:pPr>
      <w:r>
        <w:rPr>
          <w:rFonts w:hint="eastAsia" w:hAnsi="宋体" w:cs="宋体"/>
          <w:bCs/>
          <w:snapToGrid/>
          <w:color w:val="auto"/>
          <w:kern w:val="2"/>
          <w:sz w:val="24"/>
          <w:szCs w:val="24"/>
          <w:highlight w:val="none"/>
        </w:rPr>
        <w:t>标项名称：</w:t>
      </w:r>
      <w:r>
        <w:rPr>
          <w:rFonts w:hint="eastAsia" w:hAnsi="宋体" w:cs="宋体"/>
          <w:color w:val="auto"/>
          <w:sz w:val="24"/>
          <w:highlight w:val="none"/>
          <w:lang w:eastAsia="zh-CN"/>
        </w:rPr>
        <w:t>宁海县跃龙中学食堂管理团队委托服务项目</w:t>
      </w:r>
    </w:p>
    <w:p w14:paraId="029D4811">
      <w:pPr>
        <w:pStyle w:val="6"/>
        <w:spacing w:line="360" w:lineRule="auto"/>
        <w:ind w:firstLine="480"/>
        <w:rPr>
          <w:rFonts w:hint="default" w:hAnsi="宋体" w:eastAsia="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rPr>
        <w:t>数量：</w:t>
      </w:r>
      <w:r>
        <w:rPr>
          <w:rFonts w:hint="eastAsia" w:hAnsi="宋体" w:cs="宋体"/>
          <w:bCs/>
          <w:snapToGrid/>
          <w:color w:val="auto"/>
          <w:kern w:val="2"/>
          <w:sz w:val="24"/>
          <w:szCs w:val="24"/>
          <w:highlight w:val="none"/>
          <w:lang w:val="en-US" w:eastAsia="zh-CN"/>
        </w:rPr>
        <w:t>3年</w:t>
      </w:r>
    </w:p>
    <w:p w14:paraId="66E26F71">
      <w:pPr>
        <w:pStyle w:val="6"/>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预算金额（元）：</w:t>
      </w:r>
      <w:r>
        <w:rPr>
          <w:rFonts w:hint="eastAsia" w:hAnsi="宋体" w:cs="宋体"/>
          <w:bCs/>
          <w:snapToGrid/>
          <w:color w:val="auto"/>
          <w:kern w:val="2"/>
          <w:sz w:val="24"/>
          <w:szCs w:val="24"/>
          <w:highlight w:val="none"/>
          <w:lang w:val="en-US" w:eastAsia="zh-CN"/>
        </w:rPr>
        <w:t>5140800.00</w:t>
      </w:r>
    </w:p>
    <w:p w14:paraId="17DA35E5">
      <w:pPr>
        <w:pStyle w:val="6"/>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w:t>
      </w:r>
      <w:r>
        <w:rPr>
          <w:rFonts w:hint="eastAsia" w:hAnsi="宋体" w:cs="宋体"/>
          <w:bCs/>
          <w:snapToGrid/>
          <w:color w:val="auto"/>
          <w:kern w:val="2"/>
          <w:sz w:val="24"/>
          <w:szCs w:val="24"/>
          <w:highlight w:val="none"/>
          <w:lang w:val="en-US" w:eastAsia="zh-CN"/>
        </w:rPr>
        <w:t>为宁海县跃龙中学提供食堂管理服务，</w:t>
      </w:r>
      <w:r>
        <w:rPr>
          <w:rFonts w:hint="eastAsia" w:hAnsi="宋体" w:cs="宋体"/>
          <w:bCs/>
          <w:snapToGrid/>
          <w:color w:val="auto"/>
          <w:kern w:val="2"/>
          <w:sz w:val="24"/>
          <w:szCs w:val="24"/>
          <w:highlight w:val="none"/>
        </w:rPr>
        <w:t>具体以招标文件第三部分采购需求为准，供应商可点击本公告下方“浏览采购文件”查看采购需求。</w:t>
      </w:r>
    </w:p>
    <w:p w14:paraId="56ABC73F">
      <w:pPr>
        <w:pStyle w:val="134"/>
        <w:ind w:firstLine="489"/>
        <w:outlineLvl w:val="2"/>
        <w:rPr>
          <w:rFonts w:ascii="宋体" w:hAnsi="宋体" w:cs="宋体"/>
          <w:bCs/>
          <w:szCs w:val="24"/>
          <w:highlight w:val="none"/>
        </w:rPr>
      </w:pPr>
      <w:r>
        <w:rPr>
          <w:rFonts w:hint="eastAsia" w:ascii="宋体" w:hAnsi="宋体" w:cs="宋体"/>
          <w:b/>
          <w:highlight w:val="none"/>
        </w:rPr>
        <w:t>合同履约期限：</w:t>
      </w:r>
      <w:r>
        <w:rPr>
          <w:rFonts w:hint="eastAsia" w:ascii="宋体" w:hAnsi="宋体" w:cs="宋体"/>
          <w:b w:val="0"/>
          <w:bCs/>
          <w:highlight w:val="none"/>
          <w:lang w:eastAsia="zh-CN"/>
        </w:rPr>
        <w:t>本服务项目一招暂定三年，合同必须为一年一签。合同应符合政府采购预算安排要求，申报政府采购计划，经批准，并经采购人考核验收，双方同意后，方可续签订下一年度的合同。合同续签后，应经原政府采购代理机构见证及备案，并报宁海县政府采购管理办公室</w:t>
      </w:r>
      <w:r>
        <w:rPr>
          <w:rFonts w:hint="eastAsia" w:ascii="宋体" w:hAnsi="宋体" w:cs="宋体"/>
          <w:b w:val="0"/>
          <w:bCs/>
          <w:highlight w:val="none"/>
          <w:lang w:val="en-US" w:eastAsia="zh-CN"/>
        </w:rPr>
        <w:t>。</w:t>
      </w:r>
    </w:p>
    <w:p w14:paraId="170799DA">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int="eastAsia" w:hAnsi="宋体" w:cs="宋体"/>
          <w:color w:val="auto"/>
          <w:kern w:val="0"/>
          <w:sz w:val="24"/>
          <w:highlight w:val="none"/>
        </w:rPr>
        <w:t xml:space="preserve"> </w:t>
      </w:r>
      <w:sdt>
        <w:sdtPr>
          <w:rPr>
            <w:rFonts w:hint="eastAsia" w:hAnsi="宋体" w:cs="宋体"/>
            <w:color w:val="auto"/>
            <w:kern w:val="0"/>
            <w:sz w:val="24"/>
            <w:highlight w:val="none"/>
          </w:rPr>
          <w:id w:val="-441836950"/>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MS Gothic"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sdt>
        <w:sdtPr>
          <w:rPr>
            <w:rFonts w:hint="eastAsia" w:hAnsi="宋体" w:cs="宋体"/>
            <w:color w:val="auto"/>
            <w:kern w:val="0"/>
            <w:sz w:val="24"/>
            <w:highlight w:val="none"/>
          </w:rPr>
          <w:id w:val="-1591624199"/>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9A5EB22">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0D3A2DE7">
      <w:pPr>
        <w:spacing w:line="360" w:lineRule="auto"/>
        <w:ind w:firstLine="480" w:firstLineChars="20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w:t>
      </w:r>
      <w:r>
        <w:rPr>
          <w:rFonts w:hint="eastAsia" w:ascii="宋体" w:hAnsi="宋体" w:cs="宋体"/>
          <w:snapToGrid w:val="0"/>
          <w:kern w:val="28"/>
          <w:sz w:val="24"/>
          <w:szCs w:val="20"/>
          <w:highlight w:val="none"/>
          <w:lang w:eastAsia="zh-CN"/>
        </w:rPr>
        <w:t>）</w:t>
      </w:r>
      <w:r>
        <w:rPr>
          <w:rFonts w:hint="eastAsia" w:ascii="宋体" w:hAnsi="宋体" w:cs="宋体"/>
          <w:snapToGrid w:val="0"/>
          <w:kern w:val="28"/>
          <w:sz w:val="24"/>
          <w:szCs w:val="20"/>
          <w:highlight w:val="none"/>
        </w:rPr>
        <w:t>中国政府采购网（www.ccgp.gov.cn）列入失信被执行人、重大税收违法案件当事人名单、政府采购严重违法失信行为记录名单；</w:t>
      </w:r>
    </w:p>
    <w:p w14:paraId="0BFFB363">
      <w:pPr>
        <w:spacing w:line="360" w:lineRule="auto"/>
        <w:ind w:firstLine="480" w:firstLineChars="200"/>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 xml:space="preserve"> 2. 以联合体形式投标的，提供联合协议(本项目不接受联合体投标或者投标人不以联合体形式投标的，则不需要提供) ；</w:t>
      </w:r>
    </w:p>
    <w:p w14:paraId="6B91A6D8">
      <w:pPr>
        <w:spacing w:line="360" w:lineRule="auto"/>
        <w:ind w:firstLine="480" w:firstLineChars="20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3.落实政府采购政策需满足的资格要求：</w:t>
      </w:r>
    </w:p>
    <w:p w14:paraId="4DBA8A0E">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sz w:val="24"/>
          <w:highlight w:val="none"/>
        </w:rPr>
        <w:t>无</w:t>
      </w:r>
    </w:p>
    <w:p w14:paraId="084F0FFC">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14:paraId="5C24E24E">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sz w:val="24"/>
          <w:highlight w:val="none"/>
        </w:rPr>
        <w:t>服务全部由符合政策要求的中小企业承接，提供中小企业声明函；</w:t>
      </w:r>
    </w:p>
    <w:p w14:paraId="0E0AA72D">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服务全部由符合政策要求的小微企业承接，提供中小企业声明函；</w:t>
      </w:r>
    </w:p>
    <w:p w14:paraId="49BC1ED9">
      <w:pPr>
        <w:rPr>
          <w:rFonts w:ascii="宋体" w:hAnsi="宋体" w:cs="宋体"/>
          <w:highlight w:val="none"/>
        </w:rPr>
      </w:pPr>
    </w:p>
    <w:p w14:paraId="50F838D5">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highlight w:val="none"/>
        </w:rPr>
        <w:t>；</w:t>
      </w:r>
    </w:p>
    <w:p w14:paraId="5DA92097">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要求合同分包，提供分包意向协议和中小企业声明函，分包意向协议中中小企业合同金额应当达到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highlight w:val="none"/>
        </w:rPr>
        <w:t>；</w:t>
      </w:r>
    </w:p>
    <w:p w14:paraId="3C541932">
      <w:pPr>
        <w:spacing w:line="360" w:lineRule="auto"/>
        <w:ind w:firstLine="480" w:firstLineChars="200"/>
        <w:rPr>
          <w:rFonts w:ascii="宋体" w:hAnsi="宋体" w:cs="宋体"/>
          <w:color w:val="FF0000"/>
          <w:sz w:val="24"/>
          <w:highlight w:val="none"/>
        </w:rPr>
      </w:pPr>
      <w:r>
        <w:rPr>
          <w:rFonts w:hint="eastAsia" w:ascii="宋体" w:hAnsi="宋体" w:cs="宋体"/>
          <w:sz w:val="24"/>
          <w:highlight w:val="none"/>
        </w:rPr>
        <w:t>4.本项目的特定资格要求</w:t>
      </w:r>
      <w:r>
        <w:rPr>
          <w:rFonts w:hint="eastAsia" w:ascii="宋体" w:hAnsi="宋体" w:cs="宋体"/>
          <w:spacing w:val="8"/>
          <w:kern w:val="0"/>
          <w:sz w:val="24"/>
          <w:highlight w:val="none"/>
        </w:rPr>
        <w:t>：</w:t>
      </w:r>
      <w:r>
        <w:rPr>
          <w:rFonts w:hint="eastAsia" w:ascii="宋体" w:hAnsi="宋体" w:cs="宋体"/>
          <w:spacing w:val="8"/>
          <w:kern w:val="0"/>
          <w:sz w:val="24"/>
          <w:highlight w:val="none"/>
          <w:lang w:val="en-US" w:eastAsia="zh-CN"/>
        </w:rPr>
        <w:t>无</w:t>
      </w:r>
      <w:r>
        <w:rPr>
          <w:rFonts w:hint="eastAsia" w:ascii="宋体" w:hAnsi="宋体" w:cs="宋体"/>
          <w:spacing w:val="8"/>
          <w:kern w:val="0"/>
          <w:sz w:val="24"/>
          <w:highlight w:val="none"/>
        </w:rPr>
        <w:t>。</w:t>
      </w:r>
    </w:p>
    <w:p w14:paraId="015772E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2E0A6D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4F6C8D06">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126AF025">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lang w:val="en-US" w:eastAsia="zh-CN"/>
        </w:rPr>
        <w:t>2025</w:t>
      </w:r>
      <w:r>
        <w:rPr>
          <w:rFonts w:hint="eastAsia" w:ascii="宋体" w:hAnsi="宋体" w:cs="宋体"/>
          <w:sz w:val="24"/>
          <w:highlight w:val="none"/>
        </w:rPr>
        <w:t>年</w:t>
      </w:r>
      <w:r>
        <w:rPr>
          <w:rFonts w:hint="eastAsia" w:ascii="宋体" w:hAnsi="宋体" w:cs="宋体"/>
          <w:sz w:val="24"/>
          <w:highlight w:val="none"/>
          <w:lang w:val="en-US" w:eastAsia="zh-CN"/>
        </w:rPr>
        <w:t xml:space="preserve"> 07</w:t>
      </w:r>
      <w:r>
        <w:rPr>
          <w:rFonts w:hint="eastAsia" w:ascii="宋体" w:hAnsi="宋体" w:cs="宋体"/>
          <w:sz w:val="24"/>
          <w:highlight w:val="none"/>
        </w:rPr>
        <w:t>月</w:t>
      </w:r>
      <w:r>
        <w:rPr>
          <w:rFonts w:hint="eastAsia" w:ascii="宋体" w:hAnsi="宋体" w:cs="宋体"/>
          <w:sz w:val="24"/>
          <w:highlight w:val="none"/>
          <w:lang w:val="en-US" w:eastAsia="zh-CN"/>
        </w:rPr>
        <w:t xml:space="preserve"> 11</w:t>
      </w:r>
      <w:r>
        <w:rPr>
          <w:rFonts w:hint="eastAsia" w:ascii="宋体" w:hAnsi="宋体" w:cs="宋体"/>
          <w:sz w:val="24"/>
          <w:highlight w:val="none"/>
        </w:rPr>
        <w:t>日至</w:t>
      </w:r>
      <w:r>
        <w:rPr>
          <w:rFonts w:hint="eastAsia" w:ascii="宋体" w:hAnsi="宋体" w:cs="宋体"/>
          <w:sz w:val="24"/>
          <w:highlight w:val="none"/>
          <w:lang w:val="en-US" w:eastAsia="zh-CN"/>
        </w:rPr>
        <w:t>2025</w:t>
      </w:r>
      <w:r>
        <w:rPr>
          <w:rFonts w:hint="eastAsia" w:ascii="宋体" w:hAnsi="宋体" w:cs="宋体"/>
          <w:sz w:val="24"/>
          <w:highlight w:val="none"/>
        </w:rPr>
        <w:t>年</w:t>
      </w:r>
      <w:r>
        <w:rPr>
          <w:rFonts w:hint="eastAsia" w:ascii="宋体" w:hAnsi="宋体" w:cs="宋体"/>
          <w:sz w:val="24"/>
          <w:highlight w:val="none"/>
          <w:lang w:val="en-US" w:eastAsia="zh-CN"/>
        </w:rPr>
        <w:t>07</w:t>
      </w:r>
      <w:r>
        <w:rPr>
          <w:rFonts w:hint="eastAsia" w:ascii="宋体" w:hAnsi="宋体" w:cs="宋体"/>
          <w:sz w:val="24"/>
          <w:highlight w:val="none"/>
        </w:rPr>
        <w:t>月</w:t>
      </w:r>
      <w:r>
        <w:rPr>
          <w:rFonts w:hint="eastAsia" w:ascii="宋体" w:hAnsi="宋体" w:cs="宋体"/>
          <w:sz w:val="24"/>
          <w:highlight w:val="none"/>
          <w:lang w:val="en-US" w:eastAsia="zh-CN"/>
        </w:rPr>
        <w:t xml:space="preserve">21 </w:t>
      </w:r>
      <w:r>
        <w:rPr>
          <w:rFonts w:hint="eastAsia" w:ascii="宋体" w:hAnsi="宋体" w:cs="宋体"/>
          <w:sz w:val="24"/>
          <w:highlight w:val="none"/>
        </w:rPr>
        <w:t>日，每天上午00:00至12:00 ，下午12:00至23:59（北京时间，线上获取法定节假日均可，线下获取文件法定节假日除外）</w:t>
      </w:r>
    </w:p>
    <w:p w14:paraId="2B8B65DA">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1DCF2EB2">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303F159E">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7F2D15A7">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7FA49DE7">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lang w:val="en-US" w:eastAsia="zh-CN"/>
        </w:rPr>
        <w:t>2025年08 月 01日 13</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 xml:space="preserve">30 </w:t>
      </w:r>
      <w:r>
        <w:rPr>
          <w:rFonts w:hint="eastAsia" w:ascii="宋体" w:hAnsi="宋体" w:cs="宋体"/>
          <w:sz w:val="24"/>
          <w:highlight w:val="none"/>
          <w:u w:val="single"/>
        </w:rPr>
        <w:t>分</w:t>
      </w:r>
      <w:r>
        <w:rPr>
          <w:rFonts w:hint="eastAsia" w:ascii="宋体" w:hAnsi="宋体" w:cs="宋体"/>
          <w:sz w:val="24"/>
          <w:highlight w:val="none"/>
          <w:u w:val="single"/>
          <w:lang w:val="en-US" w:eastAsia="zh-CN"/>
        </w:rPr>
        <w:t>00</w:t>
      </w:r>
      <w:r>
        <w:rPr>
          <w:rFonts w:hint="eastAsia" w:ascii="宋体" w:hAnsi="宋体" w:cs="宋体"/>
          <w:sz w:val="24"/>
          <w:highlight w:val="none"/>
          <w:u w:val="single"/>
        </w:rPr>
        <w:t>秒</w:t>
      </w:r>
      <w:r>
        <w:rPr>
          <w:rFonts w:hint="eastAsia" w:ascii="宋体" w:hAnsi="宋体" w:cs="宋体"/>
          <w:bCs/>
          <w:sz w:val="24"/>
          <w:highlight w:val="none"/>
          <w:u w:val="single"/>
        </w:rPr>
        <w:t xml:space="preserve"> </w:t>
      </w:r>
      <w:r>
        <w:rPr>
          <w:rFonts w:hint="eastAsia" w:ascii="宋体" w:hAnsi="宋体" w:cs="宋体"/>
          <w:sz w:val="24"/>
          <w:highlight w:val="none"/>
        </w:rPr>
        <w:t>（北京时间）</w:t>
      </w:r>
    </w:p>
    <w:p w14:paraId="694A98E2">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6DD7FA94">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lang w:val="en-US" w:eastAsia="zh-CN"/>
        </w:rPr>
        <w:t>2025年08 月 01日 13</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 xml:space="preserve">30 </w:t>
      </w:r>
      <w:r>
        <w:rPr>
          <w:rFonts w:hint="eastAsia" w:ascii="宋体" w:hAnsi="宋体" w:cs="宋体"/>
          <w:sz w:val="24"/>
          <w:highlight w:val="none"/>
          <w:u w:val="single"/>
        </w:rPr>
        <w:t>分</w:t>
      </w:r>
      <w:r>
        <w:rPr>
          <w:rFonts w:hint="eastAsia" w:ascii="宋体" w:hAnsi="宋体" w:cs="宋体"/>
          <w:sz w:val="24"/>
          <w:highlight w:val="none"/>
          <w:u w:val="single"/>
          <w:lang w:val="en-US" w:eastAsia="zh-CN"/>
        </w:rPr>
        <w:t>00</w:t>
      </w:r>
      <w:r>
        <w:rPr>
          <w:rFonts w:hint="eastAsia" w:ascii="宋体" w:hAnsi="宋体" w:cs="宋体"/>
          <w:sz w:val="24"/>
          <w:highlight w:val="none"/>
          <w:u w:val="single"/>
        </w:rPr>
        <w:t>秒</w:t>
      </w:r>
      <w:r>
        <w:rPr>
          <w:rFonts w:hint="eastAsia" w:ascii="宋体" w:hAnsi="宋体" w:cs="宋体"/>
          <w:bCs/>
          <w:sz w:val="24"/>
          <w:highlight w:val="none"/>
          <w:u w:val="single"/>
        </w:rPr>
        <w:t xml:space="preserve">  </w:t>
      </w:r>
    </w:p>
    <w:p w14:paraId="11B4EFDD">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14:paraId="65629A92">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12D0B01A">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6B009FD9">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12012FD6">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294DCB6">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sz w:val="24"/>
          <w:highlight w:val="none"/>
          <w:lang w:eastAsia="zh-CN"/>
        </w:rPr>
        <w:t>－</w:t>
      </w:r>
      <w:r>
        <w:rPr>
          <w:rFonts w:hint="eastAsia" w:ascii="宋体" w:hAnsi="宋体" w:cs="宋体"/>
          <w:sz w:val="24"/>
          <w:highlight w:val="none"/>
        </w:rPr>
        <w:t>项目采购</w:t>
      </w:r>
      <w:r>
        <w:rPr>
          <w:rFonts w:hint="eastAsia" w:ascii="宋体" w:hAnsi="宋体" w:cs="宋体"/>
          <w:sz w:val="24"/>
          <w:highlight w:val="none"/>
          <w:lang w:eastAsia="zh-CN"/>
        </w:rPr>
        <w:t>－</w:t>
      </w:r>
      <w:r>
        <w:rPr>
          <w:rFonts w:hint="eastAsia" w:ascii="宋体" w:hAnsi="宋体" w:cs="宋体"/>
          <w:sz w:val="24"/>
          <w:highlight w:val="none"/>
        </w:rPr>
        <w:t>询问质疑投诉</w:t>
      </w:r>
      <w:r>
        <w:rPr>
          <w:rFonts w:hint="eastAsia" w:ascii="宋体" w:hAnsi="宋体" w:cs="宋体"/>
          <w:sz w:val="24"/>
          <w:highlight w:val="none"/>
          <w:lang w:eastAsia="zh-CN"/>
        </w:rPr>
        <w:t>－</w:t>
      </w:r>
      <w:r>
        <w:rPr>
          <w:rFonts w:hint="eastAsia" w:ascii="宋体" w:hAnsi="宋体" w:cs="宋体"/>
          <w:sz w:val="24"/>
          <w:highlight w:val="none"/>
        </w:rPr>
        <w:t>询问列表</w:t>
      </w:r>
      <w:r>
        <w:rPr>
          <w:rFonts w:hint="eastAsia" w:ascii="宋体" w:hAnsi="宋体" w:cs="宋体"/>
          <w:sz w:val="24"/>
          <w:highlight w:val="none"/>
          <w:lang w:eastAsia="zh-CN"/>
        </w:rPr>
        <w:t>：</w:t>
      </w:r>
      <w:r>
        <w:rPr>
          <w:rFonts w:hint="eastAsia" w:ascii="宋体" w:hAnsi="宋体" w:cs="宋体"/>
          <w:sz w:val="24"/>
          <w:highlight w:val="none"/>
        </w:rPr>
        <w:t>鼓励供应商在线提起质疑，路径为：政采云</w:t>
      </w:r>
      <w:r>
        <w:rPr>
          <w:rFonts w:hint="eastAsia" w:ascii="宋体" w:hAnsi="宋体" w:cs="宋体"/>
          <w:sz w:val="24"/>
          <w:highlight w:val="none"/>
          <w:lang w:eastAsia="zh-CN"/>
        </w:rPr>
        <w:t>－</w:t>
      </w:r>
      <w:r>
        <w:rPr>
          <w:rFonts w:hint="eastAsia" w:ascii="宋体" w:hAnsi="宋体" w:cs="宋体"/>
          <w:sz w:val="24"/>
          <w:highlight w:val="none"/>
        </w:rPr>
        <w:t>项目采购</w:t>
      </w:r>
      <w:r>
        <w:rPr>
          <w:rFonts w:hint="eastAsia" w:ascii="宋体" w:hAnsi="宋体" w:cs="宋体"/>
          <w:sz w:val="24"/>
          <w:highlight w:val="none"/>
          <w:lang w:eastAsia="zh-CN"/>
        </w:rPr>
        <w:t>－</w:t>
      </w:r>
      <w:r>
        <w:rPr>
          <w:rFonts w:hint="eastAsia" w:ascii="宋体" w:hAnsi="宋体" w:cs="宋体"/>
          <w:sz w:val="24"/>
          <w:highlight w:val="none"/>
        </w:rPr>
        <w:t>询问质疑投诉</w:t>
      </w:r>
      <w:r>
        <w:rPr>
          <w:rFonts w:hint="eastAsia" w:ascii="宋体" w:hAnsi="宋体" w:cs="宋体"/>
          <w:sz w:val="24"/>
          <w:highlight w:val="none"/>
          <w:lang w:eastAsia="zh-CN"/>
        </w:rPr>
        <w:t>－</w:t>
      </w:r>
      <w:r>
        <w:rPr>
          <w:rFonts w:hint="eastAsia" w:ascii="宋体" w:hAnsi="宋体" w:cs="宋体"/>
          <w:sz w:val="24"/>
          <w:highlight w:val="none"/>
        </w:rPr>
        <w:t>质疑列表。质疑供应商对在线质疑答复不满意的，可在线提起投诉，路径为：浙江政府服务网</w:t>
      </w:r>
      <w:r>
        <w:rPr>
          <w:rFonts w:hint="eastAsia" w:ascii="宋体" w:hAnsi="宋体" w:cs="宋体"/>
          <w:sz w:val="24"/>
          <w:highlight w:val="none"/>
          <w:lang w:eastAsia="zh-CN"/>
        </w:rPr>
        <w:t>－</w:t>
      </w:r>
      <w:r>
        <w:rPr>
          <w:rFonts w:hint="eastAsia" w:ascii="宋体" w:hAnsi="宋体" w:cs="宋体"/>
          <w:sz w:val="24"/>
          <w:highlight w:val="none"/>
        </w:rPr>
        <w:t>政府采购投诉处理</w:t>
      </w:r>
      <w:r>
        <w:rPr>
          <w:rFonts w:hint="eastAsia" w:ascii="宋体" w:hAnsi="宋体" w:cs="宋体"/>
          <w:sz w:val="24"/>
          <w:highlight w:val="none"/>
          <w:lang w:eastAsia="zh-CN"/>
        </w:rPr>
        <w:t>－</w:t>
      </w:r>
      <w:r>
        <w:rPr>
          <w:rFonts w:hint="eastAsia" w:ascii="宋体" w:hAnsi="宋体" w:cs="宋体"/>
          <w:sz w:val="24"/>
          <w:highlight w:val="none"/>
        </w:rPr>
        <w:t>在线办理。</w:t>
      </w:r>
    </w:p>
    <w:p w14:paraId="33E42642">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29C7A48">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宋体" w:hAnsi="宋体" w:cs="宋体"/>
          <w:sz w:val="24"/>
          <w:highlight w:val="none"/>
          <w:lang w:eastAsia="zh-CN"/>
        </w:rPr>
        <w:t>－－</w:t>
      </w:r>
      <w:r>
        <w:rPr>
          <w:rFonts w:hint="eastAsia" w:ascii="宋体" w:hAnsi="宋体" w:cs="宋体"/>
          <w:sz w:val="24"/>
          <w:highlight w:val="none"/>
        </w:rPr>
        <w:t>点击“商家入驻”，进行政府采购供应商资料填写；申领CA数字证书---申领流程详见“浙江政府采购网-下载专区</w:t>
      </w:r>
      <w:r>
        <w:rPr>
          <w:rFonts w:hint="eastAsia" w:ascii="宋体" w:hAnsi="宋体" w:cs="宋体"/>
          <w:sz w:val="24"/>
          <w:highlight w:val="none"/>
          <w:lang w:eastAsia="zh-CN"/>
        </w:rPr>
        <w:t>－</w:t>
      </w:r>
      <w:r>
        <w:rPr>
          <w:rFonts w:hint="eastAsia" w:ascii="宋体" w:hAnsi="宋体" w:cs="宋体"/>
          <w:sz w:val="24"/>
          <w:highlight w:val="none"/>
        </w:rPr>
        <w:t>电子交易客户端-CA驱动和申领流程”；安装“政采云电子交易客户端”----前往“浙江政府采购网-下载专区</w:t>
      </w:r>
      <w:r>
        <w:rPr>
          <w:rFonts w:hint="eastAsia" w:ascii="宋体" w:hAnsi="宋体" w:cs="宋体"/>
          <w:sz w:val="24"/>
          <w:highlight w:val="none"/>
          <w:lang w:eastAsia="zh-CN"/>
        </w:rPr>
        <w:t>－</w:t>
      </w:r>
      <w:r>
        <w:rPr>
          <w:rFonts w:hint="eastAsia" w:ascii="宋体" w:hAnsi="宋体" w:cs="宋体"/>
          <w:sz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sz w:val="24"/>
          <w:highlight w:val="none"/>
          <w:lang w:eastAsia="zh-CN"/>
        </w:rPr>
        <w:t>”“</w:t>
      </w:r>
      <w:r>
        <w:rPr>
          <w:rFonts w:hint="eastAsia" w:ascii="宋体" w:hAnsi="宋体" w:cs="宋体"/>
          <w:sz w:val="24"/>
          <w:highlight w:val="none"/>
        </w:rPr>
        <w:t>导入投标文件</w:t>
      </w:r>
      <w:r>
        <w:rPr>
          <w:rFonts w:hint="eastAsia" w:ascii="宋体" w:hAnsi="宋体" w:cs="宋体"/>
          <w:sz w:val="24"/>
          <w:highlight w:val="none"/>
          <w:lang w:eastAsia="zh-CN"/>
        </w:rPr>
        <w:t>”“</w:t>
      </w:r>
      <w:r>
        <w:rPr>
          <w:rFonts w:hint="eastAsia" w:ascii="宋体" w:hAnsi="宋体" w:cs="宋体"/>
          <w:sz w:val="24"/>
          <w:highlight w:val="none"/>
        </w:rPr>
        <w:t>标书关联</w:t>
      </w:r>
      <w:r>
        <w:rPr>
          <w:rFonts w:hint="eastAsia" w:ascii="宋体" w:hAnsi="宋体" w:cs="宋体"/>
          <w:sz w:val="24"/>
          <w:highlight w:val="none"/>
          <w:lang w:eastAsia="zh-CN"/>
        </w:rPr>
        <w:t>”“</w:t>
      </w:r>
      <w:r>
        <w:rPr>
          <w:rFonts w:hint="eastAsia" w:ascii="宋体" w:hAnsi="宋体" w:cs="宋体"/>
          <w:sz w:val="24"/>
          <w:highlight w:val="none"/>
        </w:rPr>
        <w:t>标书检查</w:t>
      </w:r>
      <w:r>
        <w:rPr>
          <w:rFonts w:hint="eastAsia" w:ascii="宋体" w:hAnsi="宋体" w:cs="宋体"/>
          <w:sz w:val="24"/>
          <w:highlight w:val="none"/>
          <w:lang w:eastAsia="zh-CN"/>
        </w:rPr>
        <w:t>”“</w:t>
      </w:r>
      <w:r>
        <w:rPr>
          <w:rFonts w:hint="eastAsia" w:ascii="宋体" w:hAnsi="宋体" w:cs="宋体"/>
          <w:sz w:val="24"/>
          <w:highlight w:val="none"/>
        </w:rPr>
        <w:t>电子签名</w:t>
      </w:r>
      <w:r>
        <w:rPr>
          <w:rFonts w:hint="eastAsia" w:ascii="宋体" w:hAnsi="宋体" w:cs="宋体"/>
          <w:sz w:val="24"/>
          <w:highlight w:val="none"/>
          <w:lang w:eastAsia="zh-CN"/>
        </w:rPr>
        <w:t>”“</w:t>
      </w:r>
      <w:r>
        <w:rPr>
          <w:rFonts w:hint="eastAsia" w:ascii="宋体" w:hAnsi="宋体" w:cs="宋体"/>
          <w:sz w:val="24"/>
          <w:highlight w:val="none"/>
        </w:rPr>
        <w:t>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sz w:val="24"/>
          <w:highlight w:val="none"/>
          <w:lang w:eastAsia="zh-CN"/>
        </w:rPr>
        <w:t>－</w:t>
      </w:r>
      <w:r>
        <w:rPr>
          <w:rFonts w:hint="eastAsia" w:ascii="宋体" w:hAnsi="宋体" w:cs="宋体"/>
          <w:sz w:val="24"/>
          <w:highlight w:val="none"/>
        </w:rPr>
        <w:t>帮助文档</w:t>
      </w:r>
      <w:r>
        <w:rPr>
          <w:rFonts w:hint="eastAsia" w:ascii="宋体" w:hAnsi="宋体" w:cs="宋体"/>
          <w:sz w:val="24"/>
          <w:highlight w:val="none"/>
          <w:lang w:eastAsia="zh-CN"/>
        </w:rPr>
        <w:t>－</w:t>
      </w:r>
      <w:r>
        <w:rPr>
          <w:rFonts w:hint="eastAsia" w:ascii="宋体" w:hAnsi="宋体" w:cs="宋体"/>
          <w:sz w:val="24"/>
          <w:highlight w:val="none"/>
        </w:rPr>
        <w:t>项目采购</w:t>
      </w:r>
      <w:r>
        <w:rPr>
          <w:rFonts w:hint="eastAsia" w:ascii="宋体" w:hAnsi="宋体" w:cs="宋体"/>
          <w:sz w:val="24"/>
          <w:highlight w:val="none"/>
          <w:lang w:eastAsia="zh-CN"/>
        </w:rPr>
        <w:t>－</w:t>
      </w:r>
      <w:r>
        <w:rPr>
          <w:rFonts w:hint="eastAsia" w:ascii="宋体" w:hAnsi="宋体" w:cs="宋体"/>
          <w:sz w:val="24"/>
          <w:highlight w:val="none"/>
        </w:rPr>
        <w:t>操作流程</w:t>
      </w:r>
      <w:r>
        <w:rPr>
          <w:rFonts w:hint="eastAsia" w:ascii="宋体" w:hAnsi="宋体" w:cs="宋体"/>
          <w:sz w:val="24"/>
          <w:highlight w:val="none"/>
          <w:lang w:eastAsia="zh-CN"/>
        </w:rPr>
        <w:t>－</w:t>
      </w:r>
      <w:r>
        <w:rPr>
          <w:rFonts w:hint="eastAsia" w:ascii="宋体" w:hAnsi="宋体" w:cs="宋体"/>
          <w:sz w:val="24"/>
          <w:highlight w:val="none"/>
        </w:rPr>
        <w:t>电子招投标</w:t>
      </w:r>
      <w:r>
        <w:rPr>
          <w:rFonts w:hint="eastAsia" w:ascii="宋体" w:hAnsi="宋体" w:cs="宋体"/>
          <w:sz w:val="24"/>
          <w:highlight w:val="none"/>
          <w:lang w:eastAsia="zh-CN"/>
        </w:rPr>
        <w:t>－</w:t>
      </w:r>
      <w:r>
        <w:rPr>
          <w:rFonts w:hint="eastAsia" w:ascii="宋体" w:hAnsi="宋体" w:cs="宋体"/>
          <w:sz w:val="24"/>
          <w:highlight w:val="none"/>
        </w:rPr>
        <w:t>政府采购项目电子交易管理操作指南</w:t>
      </w:r>
      <w:r>
        <w:rPr>
          <w:rFonts w:hint="eastAsia" w:ascii="宋体" w:hAnsi="宋体" w:cs="宋体"/>
          <w:sz w:val="24"/>
          <w:highlight w:val="none"/>
          <w:lang w:eastAsia="zh-CN"/>
        </w:rPr>
        <w:t>－</w:t>
      </w:r>
      <w:r>
        <w:rPr>
          <w:rFonts w:hint="eastAsia" w:ascii="宋体" w:hAnsi="宋体" w:cs="宋体"/>
          <w:sz w:val="24"/>
          <w:highlight w:val="none"/>
        </w:rPr>
        <w:t>供应商”。（3）招标文件公告期限与招标公告的公告期限一致。（4）本招标公告中二、申请人的资格要求：第一条中的“重大税收违法案件当事人名单”即为“重大税收违法失信主体”。</w:t>
      </w:r>
    </w:p>
    <w:p w14:paraId="580C00DC">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5F89D68E">
      <w:pPr>
        <w:spacing w:line="360" w:lineRule="auto"/>
        <w:ind w:firstLine="480" w:firstLineChars="200"/>
        <w:rPr>
          <w:rFonts w:ascii="宋体" w:hAnsi="宋体" w:cs="宋体"/>
          <w:sz w:val="24"/>
          <w:highlight w:val="none"/>
        </w:rPr>
      </w:pPr>
      <w:r>
        <w:rPr>
          <w:rFonts w:hint="eastAsia" w:ascii="宋体" w:hAnsi="宋体" w:cs="宋体"/>
          <w:sz w:val="24"/>
          <w:highlight w:val="none"/>
        </w:rPr>
        <w:t>1.采购人信息</w:t>
      </w:r>
    </w:p>
    <w:p w14:paraId="5845881D">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名    称：宁海县跃龙中学</w:t>
      </w:r>
    </w:p>
    <w:p w14:paraId="42BEF69E">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地    址：</w:t>
      </w:r>
      <w:r>
        <w:rPr>
          <w:rFonts w:hint="eastAsia" w:ascii="宋体" w:hAnsi="宋体" w:cs="宋体"/>
          <w:sz w:val="24"/>
          <w:highlight w:val="none"/>
          <w:lang w:val="en-US" w:eastAsia="zh-CN"/>
        </w:rPr>
        <w:t>宁海县</w:t>
      </w:r>
      <w:r>
        <w:rPr>
          <w:rFonts w:hint="eastAsia" w:ascii="宋体" w:hAnsi="宋体" w:cs="宋体"/>
          <w:sz w:val="24"/>
          <w:highlight w:val="none"/>
          <w:lang w:eastAsia="zh-CN"/>
        </w:rPr>
        <w:t xml:space="preserve">跃龙街道桃源南路127号 </w:t>
      </w:r>
    </w:p>
    <w:p w14:paraId="6043035C">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 xml:space="preserve">传    真：/ </w:t>
      </w:r>
    </w:p>
    <w:p w14:paraId="226F5EF8">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项目联系人（询问）：</w:t>
      </w:r>
      <w:r>
        <w:rPr>
          <w:rFonts w:hint="eastAsia" w:ascii="宋体" w:hAnsi="宋体" w:cs="宋体"/>
          <w:sz w:val="24"/>
          <w:highlight w:val="none"/>
          <w:lang w:val="en-US" w:eastAsia="zh-CN"/>
        </w:rPr>
        <w:t>鲍老师</w:t>
      </w:r>
      <w:r>
        <w:rPr>
          <w:rFonts w:hint="eastAsia" w:ascii="宋体" w:hAnsi="宋体" w:cs="宋体"/>
          <w:sz w:val="24"/>
          <w:highlight w:val="none"/>
          <w:lang w:eastAsia="zh-CN"/>
        </w:rPr>
        <w:t xml:space="preserve"> </w:t>
      </w:r>
    </w:p>
    <w:p w14:paraId="090167F3">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项目联系方式（询问）：13777282941</w:t>
      </w:r>
    </w:p>
    <w:p w14:paraId="1D1CCBAE">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质疑联系人：</w:t>
      </w:r>
      <w:r>
        <w:rPr>
          <w:rFonts w:hint="eastAsia" w:ascii="宋体" w:hAnsi="宋体" w:cs="宋体"/>
          <w:sz w:val="24"/>
          <w:highlight w:val="none"/>
          <w:lang w:val="en-US" w:eastAsia="zh-CN"/>
        </w:rPr>
        <w:t>鲍老师</w:t>
      </w:r>
      <w:r>
        <w:rPr>
          <w:rFonts w:hint="eastAsia" w:ascii="宋体" w:hAnsi="宋体" w:cs="宋体"/>
          <w:sz w:val="24"/>
          <w:highlight w:val="none"/>
          <w:lang w:eastAsia="zh-CN"/>
        </w:rPr>
        <w:t xml:space="preserve"> </w:t>
      </w:r>
    </w:p>
    <w:p w14:paraId="1F3B30EB">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质疑联系方式：13777282941</w:t>
      </w:r>
    </w:p>
    <w:p w14:paraId="3A2F99F7">
      <w:pPr>
        <w:pStyle w:val="2"/>
      </w:pPr>
    </w:p>
    <w:p w14:paraId="6DB8AB1F">
      <w:pPr>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14:paraId="6089A751">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名    称：</w:t>
      </w:r>
      <w:r>
        <w:rPr>
          <w:rFonts w:hint="eastAsia" w:ascii="宋体" w:hAnsi="宋体" w:cs="宋体"/>
          <w:sz w:val="24"/>
          <w:highlight w:val="none"/>
          <w:lang w:eastAsia="zh-CN"/>
        </w:rPr>
        <w:t>浙江信望工程咨询有限公司</w:t>
      </w:r>
    </w:p>
    <w:p w14:paraId="1BE4AD36">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地    址：</w:t>
      </w:r>
      <w:r>
        <w:rPr>
          <w:rFonts w:hint="eastAsia" w:ascii="宋体" w:hAnsi="宋体" w:cs="宋体"/>
          <w:sz w:val="24"/>
          <w:highlight w:val="none"/>
          <w:lang w:eastAsia="zh-CN"/>
        </w:rPr>
        <w:t>宁海县跃龙街道21号</w:t>
      </w:r>
    </w:p>
    <w:p w14:paraId="2ED5C1D7">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传    真：</w:t>
      </w:r>
      <w:r>
        <w:rPr>
          <w:rFonts w:hint="eastAsia" w:ascii="宋体" w:hAnsi="宋体" w:cs="宋体"/>
          <w:sz w:val="24"/>
          <w:highlight w:val="none"/>
          <w:lang w:val="en-US" w:eastAsia="zh-CN"/>
        </w:rPr>
        <w:t>/</w:t>
      </w:r>
    </w:p>
    <w:p w14:paraId="597A2B0C">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项目联系人（询问）：</w:t>
      </w:r>
      <w:r>
        <w:rPr>
          <w:rFonts w:hint="eastAsia" w:ascii="宋体" w:hAnsi="宋体" w:cs="宋体"/>
          <w:sz w:val="24"/>
          <w:highlight w:val="none"/>
          <w:lang w:val="en-US" w:eastAsia="zh-CN"/>
        </w:rPr>
        <w:t>钱丹丹</w:t>
      </w:r>
      <w:r>
        <w:rPr>
          <w:rFonts w:hint="eastAsia" w:ascii="宋体" w:hAnsi="宋体" w:cs="宋体"/>
          <w:sz w:val="24"/>
          <w:highlight w:val="none"/>
          <w:lang w:val="en-US" w:eastAsia="zh-CN"/>
        </w:rPr>
        <w:tab/>
      </w:r>
    </w:p>
    <w:p w14:paraId="3ED25250">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项目联系方式（询问）：</w:t>
      </w:r>
      <w:r>
        <w:rPr>
          <w:rFonts w:hint="eastAsia" w:ascii="宋体" w:hAnsi="宋体" w:cs="宋体"/>
          <w:sz w:val="24"/>
          <w:highlight w:val="none"/>
          <w:lang w:val="en-US" w:eastAsia="zh-CN"/>
        </w:rPr>
        <w:t>17757444602</w:t>
      </w:r>
      <w:r>
        <w:rPr>
          <w:rFonts w:hint="eastAsia" w:ascii="宋体" w:hAnsi="宋体" w:cs="宋体"/>
          <w:sz w:val="24"/>
          <w:highlight w:val="none"/>
          <w:lang w:val="en-US" w:eastAsia="zh-CN"/>
        </w:rPr>
        <w:tab/>
      </w:r>
    </w:p>
    <w:p w14:paraId="4A796BEB">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质疑联系人：</w:t>
      </w:r>
      <w:r>
        <w:rPr>
          <w:rFonts w:hint="eastAsia" w:ascii="宋体" w:hAnsi="宋体" w:cs="宋体"/>
          <w:sz w:val="24"/>
          <w:highlight w:val="none"/>
          <w:lang w:val="en-US" w:eastAsia="zh-CN"/>
        </w:rPr>
        <w:t>俞晓雅</w:t>
      </w:r>
    </w:p>
    <w:p w14:paraId="6076C315">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rPr>
        <w:t>质疑联系方式：</w:t>
      </w:r>
      <w:r>
        <w:rPr>
          <w:rFonts w:hint="eastAsia" w:ascii="宋体" w:hAnsi="宋体" w:cs="宋体"/>
          <w:sz w:val="24"/>
          <w:highlight w:val="none"/>
          <w:lang w:val="en-US" w:eastAsia="zh-CN"/>
        </w:rPr>
        <w:t>15058280220</w:t>
      </w:r>
    </w:p>
    <w:p w14:paraId="433C81CF">
      <w:pPr>
        <w:pStyle w:val="2"/>
        <w:rPr>
          <w:rFonts w:hint="default"/>
          <w:lang w:val="en-US" w:eastAsia="zh-CN"/>
        </w:rPr>
      </w:pPr>
    </w:p>
    <w:p w14:paraId="048C4116">
      <w:pPr>
        <w:spacing w:line="360" w:lineRule="auto"/>
        <w:rPr>
          <w:rFonts w:ascii="宋体" w:hAnsi="宋体" w:cs="宋体"/>
          <w:sz w:val="24"/>
          <w:highlight w:val="none"/>
        </w:rPr>
      </w:pPr>
      <w:r>
        <w:rPr>
          <w:rFonts w:hint="eastAsia" w:ascii="宋体" w:hAnsi="宋体" w:cs="宋体"/>
          <w:sz w:val="24"/>
          <w:highlight w:val="none"/>
        </w:rPr>
        <w:t xml:space="preserve">    3.同级政府采购监督管理部门            </w:t>
      </w:r>
    </w:p>
    <w:p w14:paraId="13A98BE9">
      <w:pPr>
        <w:spacing w:line="360" w:lineRule="auto"/>
        <w:ind w:firstLine="480" w:firstLineChars="200"/>
        <w:rPr>
          <w:rFonts w:ascii="宋体" w:hAnsi="宋体" w:cs="宋体"/>
          <w:sz w:val="24"/>
          <w:highlight w:val="none"/>
        </w:rPr>
      </w:pPr>
      <w:r>
        <w:rPr>
          <w:rFonts w:hint="eastAsia" w:ascii="宋体" w:hAnsi="宋体" w:cs="宋体"/>
          <w:sz w:val="24"/>
          <w:highlight w:val="none"/>
        </w:rPr>
        <w:t>名    称：宁海县政府采购管理办公室</w:t>
      </w:r>
    </w:p>
    <w:p w14:paraId="6A6935D8">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地    址：宁海县跃龙街道桃源中路218号 </w:t>
      </w:r>
    </w:p>
    <w:p w14:paraId="61439541">
      <w:pPr>
        <w:spacing w:line="360" w:lineRule="auto"/>
        <w:rPr>
          <w:rFonts w:ascii="宋体" w:hAnsi="宋体" w:cs="宋体"/>
          <w:sz w:val="24"/>
          <w:highlight w:val="none"/>
        </w:rPr>
      </w:pPr>
      <w:r>
        <w:rPr>
          <w:rFonts w:hint="eastAsia" w:ascii="宋体" w:hAnsi="宋体" w:cs="宋体"/>
          <w:sz w:val="24"/>
          <w:highlight w:val="none"/>
        </w:rPr>
        <w:t xml:space="preserve">    传    真：0574-65265612</w:t>
      </w:r>
    </w:p>
    <w:p w14:paraId="78C1CD21">
      <w:pPr>
        <w:spacing w:line="360" w:lineRule="auto"/>
        <w:rPr>
          <w:rFonts w:ascii="宋体" w:hAnsi="宋体" w:cs="宋体"/>
          <w:sz w:val="24"/>
          <w:highlight w:val="none"/>
        </w:rPr>
      </w:pPr>
      <w:r>
        <w:rPr>
          <w:rFonts w:hint="eastAsia" w:ascii="宋体" w:hAnsi="宋体" w:cs="宋体"/>
          <w:sz w:val="24"/>
          <w:highlight w:val="none"/>
        </w:rPr>
        <w:t xml:space="preserve">    联系人 ：王老师</w:t>
      </w:r>
    </w:p>
    <w:p w14:paraId="3DE7681E">
      <w:pPr>
        <w:spacing w:line="360" w:lineRule="auto"/>
        <w:ind w:firstLine="480"/>
        <w:rPr>
          <w:rFonts w:ascii="宋体" w:hAnsi="宋体" w:cs="宋体"/>
          <w:sz w:val="24"/>
          <w:highlight w:val="none"/>
        </w:rPr>
      </w:pPr>
      <w:r>
        <w:rPr>
          <w:rFonts w:hint="eastAsia" w:ascii="宋体" w:hAnsi="宋体" w:cs="宋体"/>
          <w:sz w:val="24"/>
          <w:highlight w:val="none"/>
        </w:rPr>
        <w:t>监督投诉电话：0574-65265668</w:t>
      </w:r>
    </w:p>
    <w:p w14:paraId="71922DC6">
      <w:pPr>
        <w:spacing w:line="360" w:lineRule="auto"/>
        <w:ind w:firstLine="240" w:firstLineChars="10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0FF2EDD5">
      <w:pPr>
        <w:spacing w:line="360" w:lineRule="auto"/>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14:paraId="759AC33E">
      <w:pPr>
        <w:widowControl/>
        <w:adjustRightInd/>
        <w:jc w:val="left"/>
        <w:rPr>
          <w:rFonts w:ascii="宋体" w:hAnsi="宋体" w:cs="宋体"/>
          <w:b/>
          <w:sz w:val="36"/>
          <w:szCs w:val="20"/>
          <w:highlight w:val="none"/>
        </w:rPr>
      </w:pPr>
      <w:r>
        <w:rPr>
          <w:rFonts w:hint="eastAsia" w:ascii="宋体" w:hAnsi="宋体" w:cs="宋体"/>
          <w:b/>
          <w:sz w:val="36"/>
          <w:szCs w:val="20"/>
          <w:highlight w:val="none"/>
        </w:rPr>
        <w:br w:type="page"/>
      </w:r>
    </w:p>
    <w:p w14:paraId="4D410A93">
      <w:pPr>
        <w:adjustRightInd/>
        <w:spacing w:line="360" w:lineRule="auto"/>
        <w:jc w:val="center"/>
        <w:outlineLvl w:val="0"/>
        <w:rPr>
          <w:rFonts w:ascii="宋体" w:hAnsi="宋体" w:cs="宋体"/>
          <w:b/>
          <w:sz w:val="36"/>
          <w:szCs w:val="20"/>
          <w:highlight w:val="none"/>
        </w:rPr>
      </w:pPr>
      <w:bookmarkStart w:id="11" w:name="_Toc1239"/>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投标人须知</w:t>
      </w:r>
      <w:bookmarkEnd w:id="9"/>
      <w:bookmarkEnd w:id="11"/>
    </w:p>
    <w:p w14:paraId="533F7634">
      <w:pPr>
        <w:adjustRightInd/>
        <w:spacing w:line="360" w:lineRule="auto"/>
        <w:ind w:firstLine="3845" w:firstLineChars="1197"/>
        <w:outlineLvl w:val="0"/>
        <w:rPr>
          <w:rFonts w:ascii="宋体" w:hAnsi="宋体" w:cs="宋体"/>
          <w:b/>
          <w:sz w:val="32"/>
          <w:szCs w:val="20"/>
          <w:highlight w:val="none"/>
        </w:rPr>
      </w:pPr>
      <w:bookmarkStart w:id="12" w:name="_Toc5573"/>
      <w:r>
        <w:rPr>
          <w:rFonts w:hint="eastAsia" w:ascii="宋体" w:hAnsi="宋体" w:cs="宋体"/>
          <w:b/>
          <w:sz w:val="32"/>
          <w:szCs w:val="20"/>
          <w:highlight w:val="none"/>
        </w:rPr>
        <w:t>前附表</w:t>
      </w:r>
      <w:bookmarkEnd w:id="12"/>
    </w:p>
    <w:tbl>
      <w:tblPr>
        <w:tblStyle w:val="62"/>
        <w:tblW w:w="876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29"/>
        <w:gridCol w:w="1843"/>
        <w:gridCol w:w="6288"/>
      </w:tblGrid>
      <w:tr w14:paraId="7A6A04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4A689B3">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3FD6594">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288" w:type="dxa"/>
            <w:tcBorders>
              <w:top w:val="single" w:color="000000" w:sz="8" w:space="0"/>
              <w:left w:val="single" w:color="000000" w:sz="2" w:space="0"/>
              <w:bottom w:val="single" w:color="000000" w:sz="8" w:space="0"/>
              <w:right w:val="single" w:color="000000" w:sz="8" w:space="0"/>
            </w:tcBorders>
            <w:vAlign w:val="center"/>
          </w:tcPr>
          <w:p w14:paraId="6B2EB887">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64B52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2C83C2">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6C77E5F">
            <w:pPr>
              <w:snapToGrid w:val="0"/>
              <w:spacing w:line="360" w:lineRule="auto"/>
              <w:rPr>
                <w:rFonts w:ascii="宋体" w:hAnsi="宋体" w:cs="宋体"/>
                <w:b/>
                <w:sz w:val="24"/>
                <w:highlight w:val="none"/>
              </w:rPr>
            </w:pPr>
            <w:r>
              <w:rPr>
                <w:rFonts w:hint="eastAsia" w:ascii="宋体" w:hAnsi="宋体" w:cs="宋体"/>
                <w:b/>
                <w:sz w:val="24"/>
                <w:highlight w:val="none"/>
              </w:rPr>
              <w:t>项目属性</w:t>
            </w:r>
          </w:p>
        </w:tc>
        <w:tc>
          <w:tcPr>
            <w:tcW w:w="6288" w:type="dxa"/>
            <w:tcBorders>
              <w:top w:val="single" w:color="000000" w:sz="8" w:space="0"/>
              <w:left w:val="single" w:color="000000" w:sz="2" w:space="0"/>
              <w:bottom w:val="single" w:color="000000" w:sz="8" w:space="0"/>
              <w:right w:val="single" w:color="000000" w:sz="8" w:space="0"/>
            </w:tcBorders>
            <w:vAlign w:val="center"/>
          </w:tcPr>
          <w:p w14:paraId="3E47D4A2">
            <w:pPr>
              <w:spacing w:line="360" w:lineRule="auto"/>
              <w:rPr>
                <w:rFonts w:ascii="宋体" w:hAnsi="宋体" w:cs="宋体"/>
                <w:sz w:val="24"/>
                <w:highlight w:val="none"/>
              </w:rPr>
            </w:pPr>
            <w:r>
              <w:rPr>
                <w:rFonts w:hint="eastAsia" w:ascii="宋体" w:hAnsi="宋体" w:cs="宋体"/>
                <w:sz w:val="24"/>
                <w:highlight w:val="none"/>
              </w:rPr>
              <w:t>服务类。</w:t>
            </w:r>
          </w:p>
        </w:tc>
      </w:tr>
      <w:tr w14:paraId="51495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C066CD">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4349479">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288" w:type="dxa"/>
            <w:tcBorders>
              <w:top w:val="single" w:color="000000" w:sz="8" w:space="0"/>
              <w:left w:val="single" w:color="000000" w:sz="2" w:space="0"/>
              <w:bottom w:val="single" w:color="000000" w:sz="8" w:space="0"/>
              <w:right w:val="single" w:color="000000" w:sz="8" w:space="0"/>
            </w:tcBorders>
            <w:vAlign w:val="center"/>
          </w:tcPr>
          <w:p w14:paraId="6030C32B">
            <w:pPr>
              <w:snapToGrid w:val="0"/>
              <w:spacing w:line="360" w:lineRule="auto"/>
              <w:rPr>
                <w:rFonts w:ascii="宋体" w:hAnsi="宋体" w:cs="宋体"/>
                <w:kern w:val="0"/>
                <w:sz w:val="24"/>
                <w:highlight w:val="none"/>
              </w:rPr>
            </w:pPr>
            <w:r>
              <w:rPr>
                <w:rFonts w:hint="eastAsia" w:ascii="宋体" w:hAnsi="宋体" w:cs="宋体"/>
                <w:kern w:val="0"/>
                <w:sz w:val="24"/>
                <w:highlight w:val="none"/>
              </w:rPr>
              <w:t>（1）本项目服务专门面向中小企业。</w:t>
            </w:r>
          </w:p>
          <w:p w14:paraId="49BC20F6">
            <w:pPr>
              <w:snapToGrid w:val="0"/>
              <w:spacing w:line="360" w:lineRule="auto"/>
              <w:rPr>
                <w:rFonts w:ascii="宋体" w:hAnsi="宋体" w:cs="宋体"/>
                <w:highlight w:val="none"/>
              </w:rPr>
            </w:pPr>
            <w:r>
              <w:rPr>
                <w:rFonts w:hint="eastAsia" w:ascii="宋体" w:hAnsi="宋体" w:cs="宋体"/>
                <w:kern w:val="0"/>
                <w:sz w:val="24"/>
                <w:highlight w:val="none"/>
              </w:rPr>
              <w:t>（2）标的：</w:t>
            </w:r>
            <w:r>
              <w:rPr>
                <w:rFonts w:hint="eastAsia" w:ascii="宋体" w:hAnsi="宋体" w:cs="宋体"/>
                <w:kern w:val="0"/>
                <w:sz w:val="24"/>
                <w:highlight w:val="none"/>
                <w:u w:val="single"/>
                <w:lang w:eastAsia="zh-CN"/>
              </w:rPr>
              <w:t>宁海县跃龙中学食堂管理团队委托服务项目</w:t>
            </w:r>
            <w:r>
              <w:rPr>
                <w:rFonts w:hint="eastAsia" w:ascii="宋体" w:hAnsi="宋体" w:cs="宋体"/>
                <w:kern w:val="0"/>
                <w:sz w:val="24"/>
                <w:highlight w:val="none"/>
              </w:rPr>
              <w:t>，属于</w:t>
            </w:r>
            <w:r>
              <w:rPr>
                <w:rFonts w:hint="eastAsia" w:ascii="宋体" w:hAnsi="宋体" w:cs="宋体"/>
                <w:kern w:val="0"/>
                <w:sz w:val="24"/>
                <w:highlight w:val="none"/>
                <w:u w:val="single"/>
                <w:lang w:val="en-US" w:eastAsia="zh-CN"/>
              </w:rPr>
              <w:t>餐饮业</w:t>
            </w:r>
            <w:r>
              <w:rPr>
                <w:rFonts w:hint="eastAsia" w:ascii="宋体" w:hAnsi="宋体" w:cs="宋体"/>
                <w:kern w:val="0"/>
                <w:sz w:val="24"/>
                <w:highlight w:val="none"/>
              </w:rPr>
              <w:t>行业；</w:t>
            </w:r>
          </w:p>
        </w:tc>
      </w:tr>
      <w:tr w14:paraId="0CE42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8673B6">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F11D3D9">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288" w:type="dxa"/>
            <w:tcBorders>
              <w:top w:val="single" w:color="000000" w:sz="8" w:space="0"/>
              <w:left w:val="single" w:color="000000" w:sz="2" w:space="0"/>
              <w:bottom w:val="single" w:color="000000" w:sz="8" w:space="0"/>
              <w:right w:val="single" w:color="000000" w:sz="8" w:space="0"/>
            </w:tcBorders>
            <w:vAlign w:val="center"/>
          </w:tcPr>
          <w:p w14:paraId="19F917A8">
            <w:pPr>
              <w:spacing w:line="360" w:lineRule="auto"/>
              <w:rPr>
                <w:rFonts w:ascii="宋体" w:hAnsi="宋体" w:cs="宋体"/>
                <w:kern w:val="0"/>
                <w:sz w:val="24"/>
                <w:highlight w:val="none"/>
              </w:rPr>
            </w:pPr>
            <w:sdt>
              <w:sdtPr>
                <w:rPr>
                  <w:rFonts w:hint="eastAsia" w:ascii="宋体" w:hAnsi="宋体" w:cs="宋体"/>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本项目不允许采购进口产品。</w:t>
            </w:r>
          </w:p>
          <w:p w14:paraId="040D4A32">
            <w:pPr>
              <w:spacing w:line="360" w:lineRule="auto"/>
              <w:rPr>
                <w:rFonts w:ascii="宋体" w:hAnsi="宋体" w:cs="宋体"/>
                <w:highlight w:val="none"/>
              </w:rPr>
            </w:pPr>
            <w:sdt>
              <w:sdtPr>
                <w:rPr>
                  <w:rFonts w:hint="eastAsia" w:ascii="宋体" w:hAnsi="宋体" w:cs="宋体"/>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14:paraId="37F6B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70E5284">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B805CE1">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288" w:type="dxa"/>
            <w:tcBorders>
              <w:top w:val="single" w:color="000000" w:sz="8" w:space="0"/>
              <w:left w:val="single" w:color="000000" w:sz="2" w:space="0"/>
              <w:bottom w:val="single" w:color="000000" w:sz="8" w:space="0"/>
              <w:right w:val="single" w:color="000000" w:sz="8" w:space="0"/>
            </w:tcBorders>
            <w:vAlign w:val="center"/>
          </w:tcPr>
          <w:p w14:paraId="36781628">
            <w:pPr>
              <w:spacing w:line="360" w:lineRule="auto"/>
              <w:rPr>
                <w:rFonts w:ascii="宋体" w:hAnsi="宋体" w:cs="宋体"/>
                <w:sz w:val="24"/>
                <w:highlight w:val="none"/>
              </w:rPr>
            </w:pPr>
            <w:sdt>
              <w:sdtPr>
                <w:rPr>
                  <w:rFonts w:hint="eastAsia" w:ascii="宋体" w:hAnsi="宋体" w:cs="宋体"/>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 xml:space="preserve"> A</w:t>
            </w:r>
            <w:r>
              <w:rPr>
                <w:rFonts w:hint="eastAsia" w:ascii="宋体" w:hAnsi="宋体" w:cs="宋体"/>
                <w:sz w:val="24"/>
                <w:highlight w:val="none"/>
              </w:rPr>
              <w:t>同意将非主体、非关键性的</w:t>
            </w:r>
            <w:r>
              <w:rPr>
                <w:rFonts w:hint="eastAsia" w:ascii="宋体" w:hAnsi="宋体" w:cs="宋体"/>
                <w:sz w:val="24"/>
                <w:highlight w:val="none"/>
                <w:u w:val="single"/>
              </w:rPr>
              <w:t xml:space="preserve">             </w:t>
            </w:r>
            <w:r>
              <w:rPr>
                <w:rFonts w:hint="eastAsia" w:ascii="宋体" w:hAnsi="宋体" w:cs="宋体"/>
                <w:sz w:val="24"/>
                <w:highlight w:val="none"/>
              </w:rPr>
              <w:t>工作分包。</w:t>
            </w:r>
            <w:sdt>
              <w:sdtPr>
                <w:rPr>
                  <w:rFonts w:hint="eastAsia" w:ascii="宋体" w:hAnsi="宋体" w:cs="宋体"/>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cs="宋体"/>
                    <w:kern w:val="0"/>
                    <w:sz w:val="24"/>
                    <w:highlight w:val="none"/>
                  </w:rPr>
                  <w:t>þ</w:t>
                </w:r>
              </w:sdtContent>
            </w:sdt>
            <w:r>
              <w:rPr>
                <w:rFonts w:hint="eastAsia" w:ascii="宋体" w:hAnsi="宋体" w:cs="宋体"/>
                <w:kern w:val="0"/>
                <w:sz w:val="24"/>
                <w:highlight w:val="none"/>
              </w:rPr>
              <w:t xml:space="preserve"> B</w:t>
            </w:r>
            <w:r>
              <w:rPr>
                <w:rFonts w:hint="eastAsia" w:ascii="宋体" w:hAnsi="宋体" w:cs="宋体"/>
                <w:sz w:val="24"/>
                <w:highlight w:val="none"/>
              </w:rPr>
              <w:t>不同意分包。</w:t>
            </w:r>
          </w:p>
        </w:tc>
      </w:tr>
      <w:tr w14:paraId="24738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E77617">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DA9FBE4">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288" w:type="dxa"/>
            <w:tcBorders>
              <w:top w:val="single" w:color="000000" w:sz="8" w:space="0"/>
              <w:left w:val="single" w:color="000000" w:sz="2" w:space="0"/>
              <w:bottom w:val="single" w:color="000000" w:sz="8" w:space="0"/>
              <w:right w:val="single" w:color="000000" w:sz="8" w:space="0"/>
            </w:tcBorders>
            <w:vAlign w:val="center"/>
          </w:tcPr>
          <w:p w14:paraId="3D3121C3">
            <w:pPr>
              <w:spacing w:line="360" w:lineRule="auto"/>
              <w:rPr>
                <w:rFonts w:ascii="宋体" w:hAnsi="宋体" w:cs="宋体"/>
                <w:sz w:val="24"/>
                <w:highlight w:val="none"/>
              </w:rPr>
            </w:pPr>
            <w:sdt>
              <w:sdtPr>
                <w:rPr>
                  <w:rFonts w:hint="eastAsia" w:ascii="宋体" w:hAnsi="宋体" w:cs="宋体"/>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cs="宋体"/>
                    <w:kern w:val="0"/>
                    <w:sz w:val="24"/>
                    <w:highlight w:val="none"/>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20E8F7B4">
            <w:pPr>
              <w:spacing w:line="360" w:lineRule="auto"/>
              <w:rPr>
                <w:rFonts w:ascii="宋体" w:hAnsi="宋体" w:cs="宋体"/>
                <w:sz w:val="24"/>
                <w:szCs w:val="20"/>
                <w:highlight w:val="none"/>
              </w:rPr>
            </w:pPr>
            <w:sdt>
              <w:sdtPr>
                <w:rPr>
                  <w:rFonts w:hint="eastAsia" w:ascii="宋体" w:hAnsi="宋体" w:cs="宋体"/>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14:paraId="1D74E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32F57A">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400391E">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288" w:type="dxa"/>
            <w:tcBorders>
              <w:top w:val="single" w:color="000000" w:sz="8" w:space="0"/>
              <w:left w:val="single" w:color="000000" w:sz="2" w:space="0"/>
              <w:bottom w:val="single" w:color="000000" w:sz="8" w:space="0"/>
              <w:right w:val="single" w:color="000000" w:sz="8" w:space="0"/>
            </w:tcBorders>
            <w:vAlign w:val="center"/>
          </w:tcPr>
          <w:p w14:paraId="179BE7AD">
            <w:pPr>
              <w:spacing w:line="360" w:lineRule="auto"/>
              <w:rPr>
                <w:rFonts w:ascii="宋体" w:hAnsi="宋体" w:cs="宋体"/>
                <w:sz w:val="24"/>
                <w:highlight w:val="none"/>
              </w:rPr>
            </w:pPr>
            <w:sdt>
              <w:sdtPr>
                <w:rPr>
                  <w:rFonts w:hint="eastAsia" w:ascii="宋体" w:hAnsi="宋体" w:cs="宋体"/>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cs="宋体"/>
                    <w:kern w:val="0"/>
                    <w:sz w:val="24"/>
                    <w:highlight w:val="none"/>
                  </w:rPr>
                  <w:t>þ</w:t>
                </w:r>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53139F07">
            <w:pPr>
              <w:spacing w:line="360" w:lineRule="auto"/>
              <w:rPr>
                <w:rFonts w:ascii="宋体" w:hAnsi="宋体" w:cs="宋体"/>
                <w:kern w:val="0"/>
                <w:sz w:val="24"/>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B要求提供，</w:t>
            </w:r>
          </w:p>
          <w:p w14:paraId="32C8BED0">
            <w:pPr>
              <w:spacing w:line="360" w:lineRule="auto"/>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5A4D0149">
            <w:pPr>
              <w:spacing w:line="360" w:lineRule="auto"/>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5737318C">
            <w:pPr>
              <w:spacing w:line="360" w:lineRule="auto"/>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14:paraId="7B74B481">
            <w:pPr>
              <w:spacing w:line="360"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473DA13D">
            <w:pPr>
              <w:spacing w:line="360" w:lineRule="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14:paraId="225F7C0D">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lang w:eastAsia="zh-CN"/>
              </w:rPr>
              <w:t>（</w:t>
            </w:r>
            <w:r>
              <w:rPr>
                <w:rFonts w:hint="eastAsia" w:ascii="宋体" w:hAnsi="宋体" w:cs="宋体"/>
                <w:sz w:val="24"/>
                <w:highlight w:val="none"/>
              </w:rPr>
              <w:t>6</w:t>
            </w:r>
            <w:r>
              <w:rPr>
                <w:rFonts w:hint="eastAsia" w:ascii="宋体" w:hAnsi="宋体" w:cs="宋体"/>
                <w:sz w:val="24"/>
                <w:highlight w:val="none"/>
                <w:lang w:eastAsia="zh-CN"/>
              </w:rPr>
              <w:t>）</w:t>
            </w:r>
            <w:r>
              <w:rPr>
                <w:rFonts w:hint="eastAsia" w:ascii="宋体" w:hAnsi="宋体" w:cs="宋体"/>
                <w:sz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426BEDD">
            <w:pPr>
              <w:spacing w:line="360" w:lineRule="auto"/>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14:paraId="54E41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94F0571">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79080DD">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288" w:type="dxa"/>
            <w:tcBorders>
              <w:top w:val="single" w:color="000000" w:sz="8" w:space="0"/>
              <w:left w:val="single" w:color="000000" w:sz="2" w:space="0"/>
              <w:bottom w:val="single" w:color="000000" w:sz="8" w:space="0"/>
              <w:right w:val="single" w:color="000000" w:sz="8" w:space="0"/>
            </w:tcBorders>
            <w:vAlign w:val="center"/>
          </w:tcPr>
          <w:p w14:paraId="5DAC7CB1">
            <w:pPr>
              <w:spacing w:line="360" w:lineRule="auto"/>
              <w:rPr>
                <w:rFonts w:ascii="宋体" w:hAnsi="宋体" w:cs="宋体"/>
                <w:sz w:val="24"/>
                <w:highlight w:val="none"/>
              </w:rPr>
            </w:pPr>
            <w:sdt>
              <w:sdtPr>
                <w:rPr>
                  <w:rFonts w:hint="eastAsia" w:ascii="宋体" w:hAnsi="宋体" w:cs="宋体"/>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cs="宋体"/>
                    <w:kern w:val="0"/>
                    <w:sz w:val="24"/>
                    <w:highlight w:val="none"/>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3D388D69">
            <w:pPr>
              <w:spacing w:line="360" w:lineRule="auto"/>
              <w:rPr>
                <w:rFonts w:ascii="宋体" w:hAnsi="宋体" w:cs="宋体"/>
                <w:kern w:val="0"/>
                <w:sz w:val="24"/>
                <w:highlight w:val="none"/>
              </w:rPr>
            </w:pPr>
            <w:sdt>
              <w:sdtPr>
                <w:rPr>
                  <w:rFonts w:hint="eastAsia" w:ascii="宋体" w:hAnsi="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p>
          <w:p w14:paraId="3D95B954">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w:t>
            </w:r>
            <w:r>
              <w:rPr>
                <w:rFonts w:hint="eastAsia" w:ascii="宋体" w:hAnsi="宋体" w:cs="宋体"/>
                <w:kern w:val="0"/>
                <w:sz w:val="24"/>
                <w:highlight w:val="none"/>
                <w:u w:val="single"/>
              </w:rPr>
              <w:t>20（编制时可根据项目情况进行调整）</w:t>
            </w:r>
            <w:r>
              <w:rPr>
                <w:rFonts w:hint="eastAsia" w:ascii="宋体" w:hAnsi="宋体" w:cs="宋体"/>
                <w:kern w:val="0"/>
                <w:sz w:val="24"/>
                <w:highlight w:val="none"/>
              </w:rPr>
              <w:t>分钟，讲解次序以投标文件解密时间先后次序为准，讲解演示人员不超过</w:t>
            </w:r>
            <w:r>
              <w:rPr>
                <w:rFonts w:hint="eastAsia" w:ascii="宋体" w:hAnsi="宋体" w:cs="宋体"/>
                <w:kern w:val="0"/>
                <w:sz w:val="24"/>
                <w:highlight w:val="none"/>
                <w:u w:val="single"/>
              </w:rPr>
              <w:t>3（编制时可根据项目情况进行调整）</w:t>
            </w:r>
            <w:r>
              <w:rPr>
                <w:rFonts w:hint="eastAsia" w:ascii="宋体" w:hAnsi="宋体" w:cs="宋体"/>
                <w:kern w:val="0"/>
                <w:sz w:val="24"/>
                <w:highlight w:val="none"/>
              </w:rPr>
              <w:t>人。讲解演示结束后按要求解答评标委员会提问。</w:t>
            </w:r>
          </w:p>
          <w:p w14:paraId="33F3B098">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（2）方案讲解演示可选择以下其中一种方式：</w:t>
            </w:r>
          </w:p>
          <w:p w14:paraId="26CA9255">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方式一：政采云平台在线讲解演示。政采云平台在线讲解需投标人根据政采云平台操作要求做好准备工作，提前完善软硬件配置环境。</w:t>
            </w:r>
          </w:p>
          <w:p w14:paraId="445C9BEC">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方式二：交易中心现场讲解演示。现场讲解地点为</w:t>
            </w:r>
            <w:r>
              <w:rPr>
                <w:rFonts w:hint="eastAsia" w:ascii="宋体" w:hAnsi="宋体" w:cs="宋体"/>
                <w:kern w:val="0"/>
                <w:sz w:val="24"/>
                <w:highlight w:val="none"/>
                <w:u w:val="single"/>
              </w:rPr>
              <w:t xml:space="preserve">     </w:t>
            </w:r>
            <w:r>
              <w:rPr>
                <w:rFonts w:hint="eastAsia" w:ascii="宋体" w:hAnsi="宋体" w:cs="宋体"/>
                <w:kern w:val="0"/>
                <w:sz w:val="24"/>
                <w:highlight w:val="none"/>
              </w:rPr>
              <w:t>，讲解演示所用电脑等设备由投标人自备。现场讲解演示人员进场时提供讲解人员名单（加盖公章或授权代表签名）及身份证明，否则不得讲解演示。</w:t>
            </w:r>
          </w:p>
          <w:p w14:paraId="2FD68CCB">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B36E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E201237">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F67B54D">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288" w:type="dxa"/>
            <w:tcBorders>
              <w:top w:val="single" w:color="000000" w:sz="8" w:space="0"/>
              <w:left w:val="single" w:color="000000" w:sz="2" w:space="0"/>
              <w:bottom w:val="single" w:color="auto" w:sz="4" w:space="0"/>
              <w:right w:val="single" w:color="000000" w:sz="8" w:space="0"/>
            </w:tcBorders>
            <w:vAlign w:val="center"/>
          </w:tcPr>
          <w:p w14:paraId="08A32557">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75DC3053">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4F4BE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vAlign w:val="center"/>
          </w:tcPr>
          <w:p w14:paraId="24A5A516">
            <w:pPr>
              <w:snapToGrid w:val="0"/>
              <w:spacing w:line="360" w:lineRule="auto"/>
              <w:jc w:val="center"/>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1BAF019">
            <w:pPr>
              <w:snapToGrid w:val="0"/>
              <w:spacing w:line="360" w:lineRule="auto"/>
              <w:jc w:val="center"/>
              <w:rPr>
                <w:rFonts w:ascii="宋体" w:hAnsi="宋体" w:cs="宋体"/>
                <w:b/>
                <w:sz w:val="24"/>
                <w:highlight w:val="none"/>
              </w:rPr>
            </w:pPr>
          </w:p>
        </w:tc>
        <w:tc>
          <w:tcPr>
            <w:tcW w:w="6288" w:type="dxa"/>
            <w:tcBorders>
              <w:top w:val="single" w:color="auto" w:sz="4" w:space="0"/>
              <w:left w:val="single" w:color="000000" w:sz="2" w:space="0"/>
              <w:bottom w:val="single" w:color="000000" w:sz="8" w:space="0"/>
              <w:right w:val="single" w:color="000000" w:sz="8" w:space="0"/>
            </w:tcBorders>
            <w:vAlign w:val="center"/>
          </w:tcPr>
          <w:p w14:paraId="7B999DE9">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529E2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D1C33DC">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DFE4C40">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288" w:type="dxa"/>
            <w:tcBorders>
              <w:top w:val="single" w:color="000000" w:sz="8" w:space="0"/>
              <w:left w:val="single" w:color="000000" w:sz="2" w:space="0"/>
              <w:bottom w:val="single" w:color="000000" w:sz="8" w:space="0"/>
              <w:right w:val="single" w:color="000000" w:sz="8" w:space="0"/>
            </w:tcBorders>
            <w:vAlign w:val="center"/>
          </w:tcPr>
          <w:p w14:paraId="0FBFF81D">
            <w:pPr>
              <w:snapToGrid w:val="0"/>
              <w:spacing w:line="360" w:lineRule="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DBA6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76DFD8D">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1A4BC46">
            <w:pPr>
              <w:snapToGrid w:val="0"/>
              <w:spacing w:line="360" w:lineRule="auto"/>
              <w:jc w:val="center"/>
              <w:rPr>
                <w:rFonts w:ascii="宋体" w:hAnsi="宋体" w:cs="宋体"/>
                <w:b/>
                <w:sz w:val="24"/>
                <w:highlight w:val="none"/>
              </w:rPr>
            </w:pPr>
            <w:r>
              <w:rPr>
                <w:rFonts w:hint="eastAsia" w:ascii="宋体" w:hAnsi="宋体" w:cs="宋体"/>
                <w:sz w:val="24"/>
                <w:highlight w:val="none"/>
              </w:rPr>
              <w:t>▲</w:t>
            </w:r>
            <w:r>
              <w:rPr>
                <w:rFonts w:hint="eastAsia" w:ascii="宋体" w:hAnsi="宋体" w:cs="宋体"/>
                <w:b/>
                <w:sz w:val="24"/>
                <w:highlight w:val="none"/>
              </w:rPr>
              <w:t>报价要求</w:t>
            </w:r>
          </w:p>
        </w:tc>
        <w:tc>
          <w:tcPr>
            <w:tcW w:w="6288" w:type="dxa"/>
            <w:tcBorders>
              <w:top w:val="single" w:color="000000" w:sz="8" w:space="0"/>
              <w:left w:val="single" w:color="000000" w:sz="2" w:space="0"/>
              <w:bottom w:val="single" w:color="000000" w:sz="8" w:space="0"/>
              <w:right w:val="single" w:color="000000" w:sz="8" w:space="0"/>
            </w:tcBorders>
            <w:vAlign w:val="center"/>
          </w:tcPr>
          <w:p w14:paraId="57D7B028">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w:t>
            </w:r>
            <w:r>
              <w:rPr>
                <w:rFonts w:hint="eastAsia" w:ascii="宋体" w:hAnsi="宋体" w:cs="宋体"/>
                <w:kern w:val="0"/>
                <w:sz w:val="24"/>
                <w:highlight w:val="none"/>
                <w:lang w:val="en-US" w:eastAsia="zh-CN"/>
              </w:rPr>
              <w:t>折扣系数百分比</w:t>
            </w:r>
            <w:r>
              <w:rPr>
                <w:rFonts w:hint="eastAsia" w:ascii="宋体" w:hAnsi="宋体" w:cs="宋体"/>
                <w:kern w:val="0"/>
                <w:sz w:val="24"/>
                <w:highlight w:val="none"/>
                <w:lang w:val="zh-CN"/>
              </w:rPr>
              <w:t>报价。招标文件未列明，而投标人认为必需的费用也需列入报价。供应商须报出投标</w:t>
            </w:r>
            <w:r>
              <w:rPr>
                <w:rFonts w:hint="eastAsia" w:ascii="宋体" w:hAnsi="宋体" w:cs="宋体"/>
                <w:kern w:val="0"/>
                <w:sz w:val="24"/>
                <w:highlight w:val="none"/>
                <w:lang w:val="en-US" w:eastAsia="zh-CN"/>
              </w:rPr>
              <w:t>报价</w:t>
            </w:r>
            <w:r>
              <w:rPr>
                <w:rFonts w:hint="eastAsia" w:ascii="宋体" w:hAnsi="宋体" w:cs="宋体"/>
                <w:kern w:val="0"/>
                <w:sz w:val="24"/>
                <w:highlight w:val="none"/>
                <w:lang w:val="zh-CN"/>
              </w:rPr>
              <w:t>，包括员工工资费用、员工社保</w:t>
            </w:r>
            <w:r>
              <w:rPr>
                <w:rFonts w:hint="eastAsia" w:ascii="宋体" w:hAnsi="宋体" w:cs="宋体"/>
                <w:kern w:val="0"/>
                <w:sz w:val="24"/>
                <w:highlight w:val="none"/>
                <w:lang w:val="en-US" w:eastAsia="zh-CN"/>
              </w:rPr>
              <w:t>费用</w:t>
            </w:r>
            <w:r>
              <w:rPr>
                <w:rFonts w:hint="eastAsia" w:ascii="宋体" w:hAnsi="宋体" w:cs="宋体"/>
                <w:kern w:val="0"/>
                <w:sz w:val="24"/>
                <w:highlight w:val="none"/>
                <w:lang w:val="zh-CN"/>
              </w:rPr>
              <w:t>、员工福利、工作日延时、加班费用、员工的服装费用、行政办公费用、管理费用、法定税费、利润、</w:t>
            </w:r>
            <w:r>
              <w:rPr>
                <w:rFonts w:hint="eastAsia" w:ascii="宋体" w:hAnsi="宋体" w:cs="宋体"/>
                <w:color w:val="auto"/>
                <w:kern w:val="0"/>
                <w:sz w:val="24"/>
                <w:highlight w:val="none"/>
                <w:lang w:val="en-US" w:eastAsia="zh-CN"/>
              </w:rPr>
              <w:t>就餐人数增减及其他</w:t>
            </w:r>
            <w:r>
              <w:rPr>
                <w:rFonts w:hint="eastAsia" w:ascii="宋体" w:hAnsi="宋体" w:cs="宋体"/>
                <w:color w:val="auto"/>
                <w:kern w:val="0"/>
                <w:sz w:val="24"/>
                <w:highlight w:val="none"/>
                <w:lang w:val="zh-CN"/>
              </w:rPr>
              <w:t>不可预见费</w:t>
            </w:r>
            <w:r>
              <w:rPr>
                <w:rFonts w:hint="eastAsia" w:ascii="宋体" w:hAnsi="宋体" w:cs="宋体"/>
                <w:kern w:val="0"/>
                <w:sz w:val="24"/>
                <w:highlight w:val="none"/>
                <w:lang w:val="zh-CN"/>
              </w:rPr>
              <w:t>等完成合同所需的不可或缺的所有工作开支、政策性文件规定及合同包含的所有风险、责任等各项全部费用。</w:t>
            </w:r>
          </w:p>
          <w:p w14:paraId="088DC993">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427AB41D">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785CA0B6">
            <w:pPr>
              <w:snapToGrid w:val="0"/>
              <w:spacing w:line="360" w:lineRule="auto"/>
              <w:ind w:firstLine="241" w:firstLineChars="100"/>
              <w:jc w:val="left"/>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148E60B4">
            <w:pPr>
              <w:spacing w:line="360" w:lineRule="auto"/>
              <w:ind w:firstLine="241" w:firstLineChars="100"/>
              <w:rPr>
                <w:rFonts w:hint="eastAsia" w:ascii="宋体" w:hAnsi="宋体" w:eastAsia="宋体" w:cs="宋体"/>
                <w:b/>
                <w:sz w:val="24"/>
                <w:highlight w:val="none"/>
                <w:lang w:eastAsia="zh-CN"/>
              </w:rPr>
            </w:pPr>
            <w:r>
              <w:rPr>
                <w:rFonts w:hint="eastAsia" w:ascii="宋体" w:hAnsi="宋体" w:cs="宋体"/>
                <w:b/>
                <w:kern w:val="0"/>
                <w:sz w:val="24"/>
                <w:highlight w:val="none"/>
              </w:rPr>
              <w:t>报价明显低于其他通过符合性审查投标人的报价</w:t>
            </w:r>
            <w:r>
              <w:rPr>
                <w:rFonts w:hint="eastAsia" w:ascii="宋体" w:hAnsi="宋体" w:cs="宋体"/>
                <w:b/>
                <w:kern w:val="0"/>
                <w:sz w:val="24"/>
                <w:highlight w:val="none"/>
                <w:lang w:eastAsia="zh-CN"/>
              </w:rPr>
              <w:t>（</w:t>
            </w:r>
            <w:r>
              <w:rPr>
                <w:rFonts w:hint="eastAsia" w:ascii="宋体" w:hAnsi="宋体" w:cs="宋体"/>
                <w:b/>
                <w:kern w:val="0"/>
                <w:sz w:val="24"/>
                <w:highlight w:val="none"/>
                <w:lang w:val="en-US" w:eastAsia="zh-CN"/>
              </w:rPr>
              <w:t>低于最高限价50%的</w:t>
            </w:r>
            <w:r>
              <w:rPr>
                <w:rFonts w:hint="eastAsia" w:ascii="宋体" w:hAnsi="宋体" w:cs="宋体"/>
                <w:b/>
                <w:kern w:val="0"/>
                <w:sz w:val="24"/>
                <w:highlight w:val="none"/>
                <w:lang w:eastAsia="zh-CN"/>
              </w:rPr>
              <w:t>）</w:t>
            </w:r>
            <w:r>
              <w:rPr>
                <w:rFonts w:hint="eastAsia" w:ascii="宋体" w:hAnsi="宋体" w:cs="宋体"/>
                <w:b/>
                <w:kern w:val="0"/>
                <w:sz w:val="24"/>
                <w:highlight w:val="none"/>
              </w:rPr>
              <w:t>，有可能影响产品质量或者不能诚信履约的，未能按要求提供书面说明或者提交相关证明材料证明其报价合理性的</w:t>
            </w:r>
            <w:r>
              <w:rPr>
                <w:rFonts w:hint="eastAsia" w:ascii="宋体" w:hAnsi="宋体" w:cs="宋体"/>
                <w:b/>
                <w:sz w:val="24"/>
                <w:szCs w:val="21"/>
                <w:highlight w:val="none"/>
                <w:lang w:eastAsia="zh-CN"/>
              </w:rPr>
              <w:t>；</w:t>
            </w:r>
          </w:p>
          <w:p w14:paraId="35209329">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52635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8" w:hRule="atLeast"/>
          <w:tblHeader/>
        </w:trPr>
        <w:tc>
          <w:tcPr>
            <w:tcW w:w="629" w:type="dxa"/>
            <w:tcBorders>
              <w:top w:val="single" w:color="auto" w:sz="4" w:space="0"/>
              <w:left w:val="single" w:color="000000" w:sz="8" w:space="0"/>
              <w:right w:val="single" w:color="000000" w:sz="2" w:space="0"/>
            </w:tcBorders>
            <w:vAlign w:val="center"/>
          </w:tcPr>
          <w:p w14:paraId="331FCBFF">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14:paraId="65E1BCF7">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288" w:type="dxa"/>
            <w:tcBorders>
              <w:top w:val="single" w:color="000000" w:sz="8" w:space="0"/>
              <w:left w:val="single" w:color="000000" w:sz="2" w:space="0"/>
              <w:right w:val="single" w:color="000000" w:sz="8" w:space="0"/>
            </w:tcBorders>
            <w:vAlign w:val="center"/>
          </w:tcPr>
          <w:p w14:paraId="201B4CF0">
            <w:pPr>
              <w:spacing w:line="36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2175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89A36E6">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5F38FB28">
            <w:pPr>
              <w:snapToGrid w:val="0"/>
              <w:spacing w:line="360" w:lineRule="auto"/>
              <w:jc w:val="center"/>
              <w:rPr>
                <w:rFonts w:ascii="宋体" w:hAnsi="宋体" w:cs="宋体"/>
                <w:b/>
                <w:sz w:val="24"/>
                <w:highlight w:val="none"/>
              </w:rPr>
            </w:pPr>
            <w:r>
              <w:rPr>
                <w:rFonts w:hint="eastAsia" w:ascii="宋体" w:hAnsi="宋体" w:cs="宋体"/>
                <w:b/>
                <w:sz w:val="24"/>
                <w:highlight w:val="none"/>
              </w:rPr>
              <w:t>备份投标文件送达时间、地点和签收人员</w:t>
            </w:r>
          </w:p>
        </w:tc>
        <w:tc>
          <w:tcPr>
            <w:tcW w:w="6288" w:type="dxa"/>
            <w:tcBorders>
              <w:top w:val="single" w:color="000000" w:sz="8" w:space="0"/>
              <w:left w:val="single" w:color="000000" w:sz="2" w:space="0"/>
              <w:bottom w:val="single" w:color="000000" w:sz="8" w:space="0"/>
              <w:right w:val="single" w:color="000000" w:sz="8" w:space="0"/>
            </w:tcBorders>
            <w:vAlign w:val="center"/>
          </w:tcPr>
          <w:p w14:paraId="28081310">
            <w:pPr>
              <w:spacing w:line="360" w:lineRule="auto"/>
              <w:rPr>
                <w:rFonts w:ascii="宋体" w:hAnsi="宋体" w:cs="宋体"/>
                <w:snapToGrid w:val="0"/>
                <w:sz w:val="24"/>
                <w:highlight w:val="none"/>
              </w:rPr>
            </w:pPr>
            <w:r>
              <w:rPr>
                <w:rFonts w:hint="eastAsia" w:ascii="宋体" w:hAnsi="宋体" w:cs="宋体"/>
                <w:snapToGrid w:val="0"/>
                <w:sz w:val="24"/>
                <w:szCs w:val="21"/>
                <w:highlight w:val="none"/>
              </w:rPr>
              <w:t>（1）</w:t>
            </w:r>
            <w:r>
              <w:rPr>
                <w:rFonts w:hint="eastAsia" w:ascii="宋体" w:hAnsi="宋体" w:cs="宋体"/>
                <w:snapToGrid w:val="0"/>
                <w:sz w:val="24"/>
                <w:highlight w:val="none"/>
              </w:rPr>
              <w:t>直接提交备份投标文件的：</w:t>
            </w:r>
          </w:p>
          <w:p w14:paraId="58D00502">
            <w:pPr>
              <w:spacing w:line="360" w:lineRule="auto"/>
              <w:rPr>
                <w:rFonts w:ascii="宋体" w:hAnsi="宋体" w:cs="宋体"/>
                <w:snapToGrid w:val="0"/>
                <w:sz w:val="24"/>
                <w:highlight w:val="none"/>
              </w:rPr>
            </w:pPr>
            <w:r>
              <w:rPr>
                <w:rFonts w:hint="eastAsia" w:ascii="宋体" w:hAnsi="宋体" w:cs="宋体"/>
                <w:snapToGrid w:val="0"/>
                <w:kern w:val="28"/>
                <w:sz w:val="24"/>
                <w:highlight w:val="none"/>
              </w:rPr>
              <w:t>备份投标文件送达地点：</w:t>
            </w:r>
            <w:r>
              <w:rPr>
                <w:rFonts w:hint="eastAsia" w:ascii="宋体" w:hAnsi="宋体" w:cs="宋体"/>
                <w:snapToGrid w:val="0"/>
                <w:kern w:val="28"/>
                <w:sz w:val="24"/>
                <w:highlight w:val="none"/>
                <w:u w:val="single"/>
              </w:rPr>
              <w:t>宁海县公共资源交易中心五楼【具体受理场所详见当日电子指示屏】。</w:t>
            </w:r>
          </w:p>
          <w:p w14:paraId="3F5D0068">
            <w:pPr>
              <w:spacing w:line="360" w:lineRule="auto"/>
              <w:rPr>
                <w:rFonts w:ascii="宋体" w:hAnsi="宋体" w:cs="宋体"/>
                <w:snapToGrid w:val="0"/>
                <w:sz w:val="24"/>
                <w:highlight w:val="none"/>
              </w:rPr>
            </w:pPr>
            <w:r>
              <w:rPr>
                <w:rFonts w:hint="eastAsia" w:ascii="宋体" w:hAnsi="宋体" w:cs="宋体"/>
                <w:snapToGrid w:val="0"/>
                <w:kern w:val="28"/>
                <w:sz w:val="24"/>
                <w:highlight w:val="none"/>
              </w:rPr>
              <w:t>（2）</w:t>
            </w:r>
            <w:r>
              <w:rPr>
                <w:rFonts w:hint="eastAsia" w:ascii="宋体" w:hAnsi="宋体" w:cs="宋体"/>
                <w:snapToGrid w:val="0"/>
                <w:sz w:val="24"/>
                <w:highlight w:val="none"/>
              </w:rPr>
              <w:t>以邮政快递方式递交备份投标文件的：</w:t>
            </w:r>
          </w:p>
          <w:p w14:paraId="6DE57816">
            <w:pPr>
              <w:spacing w:line="360" w:lineRule="auto"/>
              <w:rPr>
                <w:rFonts w:ascii="宋体" w:hAnsi="宋体" w:cs="宋体"/>
                <w:snapToGrid w:val="0"/>
                <w:kern w:val="28"/>
                <w:sz w:val="24"/>
                <w:highlight w:val="none"/>
              </w:rPr>
            </w:pPr>
            <w:r>
              <w:rPr>
                <w:rFonts w:hint="eastAsia" w:ascii="宋体" w:hAnsi="宋体" w:cs="宋体"/>
                <w:sz w:val="24"/>
                <w:highlight w:val="none"/>
              </w:rPr>
              <w:t>备份投标文件送达</w:t>
            </w:r>
            <w:r>
              <w:rPr>
                <w:rFonts w:hint="eastAsia" w:ascii="宋体" w:hAnsi="宋体" w:cs="宋体"/>
                <w:snapToGrid w:val="0"/>
                <w:sz w:val="24"/>
                <w:highlight w:val="none"/>
              </w:rPr>
              <w:t>截止时间：</w:t>
            </w:r>
            <w:r>
              <w:rPr>
                <w:rFonts w:hint="eastAsia" w:ascii="宋体" w:hAnsi="宋体" w:cs="宋体"/>
                <w:snapToGrid w:val="0"/>
                <w:sz w:val="24"/>
                <w:highlight w:val="none"/>
                <w:u w:val="single"/>
              </w:rPr>
              <w:t>开标时间前一个工作日的16:00止。</w:t>
            </w:r>
          </w:p>
          <w:p w14:paraId="173CC9D3">
            <w:pPr>
              <w:pStyle w:val="32"/>
              <w:spacing w:line="360" w:lineRule="auto"/>
              <w:rPr>
                <w:rFonts w:hAnsi="宋体" w:cs="宋体"/>
                <w:kern w:val="28"/>
                <w:sz w:val="24"/>
                <w:highlight w:val="none"/>
              </w:rPr>
            </w:pPr>
            <w:r>
              <w:rPr>
                <w:rFonts w:hint="eastAsia" w:hAnsi="宋体" w:cs="宋体"/>
                <w:kern w:val="28"/>
                <w:sz w:val="24"/>
                <w:szCs w:val="24"/>
                <w:highlight w:val="none"/>
              </w:rPr>
              <w:t>备份投标文件送达地点：</w:t>
            </w:r>
            <w:r>
              <w:rPr>
                <w:rFonts w:hint="eastAsia" w:hAnsi="宋体" w:cs="宋体"/>
                <w:sz w:val="24"/>
                <w:highlight w:val="none"/>
                <w:u w:val="single"/>
              </w:rPr>
              <w:t xml:space="preserve"> </w:t>
            </w:r>
            <w:r>
              <w:rPr>
                <w:rFonts w:hint="eastAsia" w:hAnsi="宋体" w:cs="宋体"/>
                <w:sz w:val="24"/>
                <w:highlight w:val="none"/>
                <w:u w:val="single"/>
                <w:lang w:eastAsia="zh-CN"/>
              </w:rPr>
              <w:t>宁海县跃龙街道21号</w:t>
            </w:r>
            <w:r>
              <w:rPr>
                <w:rFonts w:hint="eastAsia" w:hAnsi="宋体" w:cs="宋体"/>
                <w:sz w:val="24"/>
                <w:highlight w:val="none"/>
                <w:u w:val="single"/>
                <w:lang w:val="en-US" w:eastAsia="zh-CN"/>
              </w:rPr>
              <w:t>1楼</w:t>
            </w:r>
            <w:r>
              <w:rPr>
                <w:rFonts w:hint="eastAsia" w:hAnsi="宋体" w:cs="宋体"/>
                <w:sz w:val="24"/>
                <w:highlight w:val="none"/>
                <w:u w:val="single"/>
              </w:rPr>
              <w:t xml:space="preserve"> </w:t>
            </w:r>
            <w:r>
              <w:rPr>
                <w:rFonts w:hint="eastAsia" w:hAnsi="宋体" w:cs="宋体"/>
                <w:kern w:val="28"/>
                <w:sz w:val="24"/>
                <w:szCs w:val="24"/>
                <w:highlight w:val="none"/>
              </w:rPr>
              <w:t>；备份投标文件签收人员联系电话：</w:t>
            </w:r>
            <w:r>
              <w:rPr>
                <w:rFonts w:hint="eastAsia" w:hAnsi="宋体" w:cs="宋体"/>
                <w:sz w:val="24"/>
                <w:highlight w:val="none"/>
                <w:u w:val="single"/>
              </w:rPr>
              <w:t xml:space="preserve"> </w:t>
            </w:r>
            <w:r>
              <w:rPr>
                <w:rFonts w:hint="eastAsia" w:hAnsi="宋体" w:cs="宋体"/>
                <w:sz w:val="24"/>
                <w:highlight w:val="none"/>
                <w:u w:val="single"/>
                <w:lang w:val="en-US" w:eastAsia="zh-CN"/>
              </w:rPr>
              <w:t xml:space="preserve">钱丹丹17757444602 </w:t>
            </w:r>
            <w:r>
              <w:rPr>
                <w:rFonts w:hint="eastAsia" w:hAnsi="宋体" w:cs="宋体"/>
                <w:sz w:val="24"/>
                <w:highlight w:val="none"/>
                <w:u w:val="single"/>
              </w:rPr>
              <w:t xml:space="preserve"> </w:t>
            </w:r>
            <w:r>
              <w:rPr>
                <w:rFonts w:hint="eastAsia" w:hAnsi="宋体" w:cs="宋体"/>
                <w:sz w:val="24"/>
                <w:szCs w:val="24"/>
                <w:highlight w:val="none"/>
              </w:rPr>
              <w:t>。</w:t>
            </w:r>
            <w:r>
              <w:rPr>
                <w:rFonts w:hint="eastAsia" w:hAnsi="宋体" w:cs="宋体"/>
                <w:b/>
                <w:sz w:val="24"/>
                <w:szCs w:val="24"/>
                <w:highlight w:val="none"/>
              </w:rPr>
              <w:t>采购人、采购代理机构不强制或变相强制投标人提交备份投标文件。</w:t>
            </w:r>
          </w:p>
        </w:tc>
      </w:tr>
      <w:tr w14:paraId="5E50C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239BE87E">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2F32E318">
            <w:pPr>
              <w:snapToGrid w:val="0"/>
              <w:spacing w:line="360" w:lineRule="auto"/>
              <w:jc w:val="center"/>
              <w:rPr>
                <w:rFonts w:ascii="宋体" w:hAnsi="宋体" w:cs="宋体"/>
                <w:b/>
                <w:sz w:val="24"/>
                <w:highlight w:val="none"/>
              </w:rPr>
            </w:pPr>
            <w:r>
              <w:rPr>
                <w:rFonts w:hint="eastAsia" w:ascii="宋体" w:hAnsi="宋体" w:cs="宋体"/>
                <w:b/>
                <w:sz w:val="24"/>
                <w:highlight w:val="none"/>
              </w:rPr>
              <w:t>特别说明</w:t>
            </w:r>
          </w:p>
        </w:tc>
        <w:tc>
          <w:tcPr>
            <w:tcW w:w="6288" w:type="dxa"/>
            <w:tcBorders>
              <w:top w:val="single" w:color="000000" w:sz="8" w:space="0"/>
              <w:left w:val="single" w:color="auto" w:sz="4" w:space="0"/>
              <w:bottom w:val="single" w:color="000000" w:sz="8" w:space="0"/>
              <w:right w:val="single" w:color="000000" w:sz="8" w:space="0"/>
            </w:tcBorders>
            <w:vAlign w:val="center"/>
          </w:tcPr>
          <w:p w14:paraId="4E3EE7D5">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2A29C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5C05FDAA">
            <w:pPr>
              <w:snapToGrid w:val="0"/>
              <w:spacing w:line="360" w:lineRule="auto"/>
              <w:jc w:val="center"/>
              <w:rPr>
                <w:rFonts w:ascii="宋体" w:hAnsi="宋体" w:cs="宋体"/>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6CE14EBA">
            <w:pPr>
              <w:snapToGrid w:val="0"/>
              <w:spacing w:line="360" w:lineRule="auto"/>
              <w:jc w:val="center"/>
              <w:rPr>
                <w:rFonts w:ascii="宋体" w:hAnsi="宋体" w:cs="宋体"/>
                <w:b/>
                <w:sz w:val="24"/>
                <w:highlight w:val="none"/>
              </w:rPr>
            </w:pPr>
          </w:p>
        </w:tc>
        <w:tc>
          <w:tcPr>
            <w:tcW w:w="6288" w:type="dxa"/>
            <w:tcBorders>
              <w:top w:val="single" w:color="000000" w:sz="8" w:space="0"/>
              <w:left w:val="single" w:color="auto" w:sz="4" w:space="0"/>
              <w:bottom w:val="single" w:color="000000" w:sz="8" w:space="0"/>
              <w:right w:val="single" w:color="000000" w:sz="8" w:space="0"/>
            </w:tcBorders>
            <w:vAlign w:val="center"/>
          </w:tcPr>
          <w:p w14:paraId="1A962BF6">
            <w:pPr>
              <w:spacing w:line="360" w:lineRule="auto"/>
              <w:rPr>
                <w:rFonts w:ascii="宋体" w:hAnsi="宋体" w:cs="宋体"/>
                <w:snapToGrid w:val="0"/>
                <w:kern w:val="28"/>
                <w:sz w:val="24"/>
                <w:highlight w:val="none"/>
              </w:rPr>
            </w:pPr>
            <w:sdt>
              <w:sdtPr>
                <w:rPr>
                  <w:rFonts w:hint="eastAsia" w:ascii="宋体" w:hAnsi="宋体" w:cs="宋体"/>
                  <w:kern w:val="0"/>
                  <w:sz w:val="24"/>
                  <w:highlight w:val="none"/>
                </w:rPr>
                <w:id w:val="-181633666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0E212F8C">
            <w:pPr>
              <w:spacing w:line="360" w:lineRule="auto"/>
              <w:rPr>
                <w:rFonts w:ascii="宋体" w:hAnsi="宋体" w:cs="宋体"/>
                <w:snapToGrid w:val="0"/>
                <w:kern w:val="28"/>
                <w:sz w:val="24"/>
                <w:highlight w:val="none"/>
              </w:rPr>
            </w:pPr>
            <w:sdt>
              <w:sdtPr>
                <w:rPr>
                  <w:rFonts w:hint="eastAsia" w:ascii="宋体" w:hAnsi="宋体" w:cs="宋体"/>
                  <w:kern w:val="0"/>
                  <w:sz w:val="24"/>
                  <w:highlight w:val="none"/>
                </w:rPr>
                <w:id w:val="-23231189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4193B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8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43EDE8">
            <w:pPr>
              <w:snapToGrid w:val="0"/>
              <w:spacing w:line="360" w:lineRule="auto"/>
              <w:jc w:val="center"/>
              <w:rPr>
                <w:rFonts w:ascii="宋体" w:hAnsi="宋体" w:cs="宋体"/>
                <w:sz w:val="24"/>
                <w:highlight w:val="none"/>
              </w:rPr>
            </w:pPr>
            <w:r>
              <w:rPr>
                <w:rFonts w:hint="eastAsia" w:ascii="宋体" w:hAnsi="宋体" w:cs="宋体"/>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C0AAA03">
            <w:pPr>
              <w:snapToGrid w:val="0"/>
              <w:spacing w:line="360" w:lineRule="auto"/>
              <w:jc w:val="center"/>
              <w:rPr>
                <w:rFonts w:ascii="宋体" w:hAnsi="宋体" w:cs="宋体"/>
                <w:b/>
                <w:sz w:val="24"/>
                <w:highlight w:val="none"/>
              </w:rPr>
            </w:pPr>
            <w:r>
              <w:rPr>
                <w:rFonts w:hint="eastAsia" w:ascii="宋体" w:hAnsi="宋体" w:cs="宋体"/>
                <w:b/>
                <w:sz w:val="24"/>
                <w:highlight w:val="none"/>
              </w:rPr>
              <w:t>中标服务费</w:t>
            </w:r>
          </w:p>
        </w:tc>
        <w:tc>
          <w:tcPr>
            <w:tcW w:w="6288" w:type="dxa"/>
            <w:tcBorders>
              <w:top w:val="single" w:color="000000" w:sz="8" w:space="0"/>
              <w:left w:val="single" w:color="auto" w:sz="4" w:space="0"/>
              <w:bottom w:val="single" w:color="000000" w:sz="8" w:space="0"/>
              <w:right w:val="single" w:color="000000" w:sz="8" w:space="0"/>
            </w:tcBorders>
            <w:vAlign w:val="center"/>
          </w:tcPr>
          <w:p w14:paraId="590D6C0E">
            <w:pPr>
              <w:shd w:val="clear"/>
              <w:kinsoku/>
              <w:wordWrap/>
              <w:overflowPunct/>
              <w:topLinePunct w:val="0"/>
              <w:bidi w:val="0"/>
              <w:spacing w:line="360" w:lineRule="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rPr>
              <w:t>采购代理机构按下表中服务招标标准，计费基数为</w:t>
            </w:r>
            <w:r>
              <w:rPr>
                <w:rFonts w:hint="eastAsia" w:cs="Arial" w:asciiTheme="minorEastAsia" w:hAnsiTheme="minorEastAsia" w:eastAsiaTheme="minorEastAsia"/>
                <w:color w:val="auto"/>
                <w:kern w:val="0"/>
                <w:sz w:val="24"/>
                <w:highlight w:val="none"/>
                <w:lang w:val="en-US" w:eastAsia="zh-CN"/>
              </w:rPr>
              <w:t>预算金额</w:t>
            </w:r>
            <w:r>
              <w:rPr>
                <w:rFonts w:hint="eastAsia" w:cs="Arial" w:asciiTheme="minorEastAsia" w:hAnsiTheme="minorEastAsia" w:eastAsiaTheme="minorEastAsia"/>
                <w:color w:val="auto"/>
                <w:kern w:val="0"/>
                <w:sz w:val="24"/>
                <w:highlight w:val="none"/>
                <w:lang w:eastAsia="zh-CN"/>
              </w:rPr>
              <w:t>，</w:t>
            </w:r>
            <w:r>
              <w:rPr>
                <w:rFonts w:hint="eastAsia" w:cs="Arial" w:asciiTheme="minorEastAsia" w:hAnsiTheme="minorEastAsia" w:eastAsiaTheme="minorEastAsia"/>
                <w:color w:val="auto"/>
                <w:kern w:val="0"/>
                <w:sz w:val="24"/>
                <w:highlight w:val="none"/>
              </w:rPr>
              <w:t>向中标人收取</w:t>
            </w:r>
            <w:r>
              <w:rPr>
                <w:rFonts w:hint="eastAsia" w:cs="Arial" w:asciiTheme="minorEastAsia" w:hAnsiTheme="minorEastAsia" w:eastAsiaTheme="minorEastAsia"/>
                <w:color w:val="auto"/>
                <w:kern w:val="0"/>
                <w:sz w:val="24"/>
                <w:highlight w:val="none"/>
                <w:lang w:val="en-US" w:eastAsia="zh-CN"/>
              </w:rPr>
              <w:t>中标</w:t>
            </w:r>
            <w:r>
              <w:rPr>
                <w:rFonts w:hint="eastAsia" w:cs="Arial" w:asciiTheme="minorEastAsia" w:hAnsiTheme="minorEastAsia" w:eastAsiaTheme="minorEastAsia"/>
                <w:color w:val="auto"/>
                <w:kern w:val="0"/>
                <w:sz w:val="24"/>
                <w:highlight w:val="none"/>
              </w:rPr>
              <w:t>服务费</w:t>
            </w:r>
            <w:r>
              <w:rPr>
                <w:rFonts w:hint="eastAsia" w:cs="Arial" w:asciiTheme="minorEastAsia" w:hAnsiTheme="minorEastAsia" w:eastAsiaTheme="minorEastAsia"/>
                <w:color w:val="auto"/>
                <w:kern w:val="0"/>
                <w:sz w:val="24"/>
                <w:highlight w:val="none"/>
                <w:lang w:val="en-US" w:eastAsia="zh-CN"/>
              </w:rPr>
              <w:t>。</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122"/>
              <w:gridCol w:w="1032"/>
              <w:gridCol w:w="1032"/>
              <w:gridCol w:w="1034"/>
            </w:tblGrid>
            <w:tr w14:paraId="6F50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6" w:hRule="atLeast"/>
                <w:jc w:val="center"/>
              </w:trPr>
              <w:tc>
                <w:tcPr>
                  <w:tcW w:w="2509" w:type="pct"/>
                  <w:tcBorders>
                    <w:tl2br w:val="single" w:color="auto" w:sz="4" w:space="0"/>
                  </w:tcBorders>
                  <w:noWrap w:val="0"/>
                  <w:tcMar>
                    <w:top w:w="30" w:type="dxa"/>
                    <w:left w:w="150" w:type="dxa"/>
                    <w:bottom w:w="30" w:type="dxa"/>
                    <w:right w:w="150" w:type="dxa"/>
                  </w:tcMar>
                  <w:vAlign w:val="center"/>
                  <mc:AlternateContent>
                    <mc:Choice Requires="wpsCustomData">
                      <wpsCustomData:diagonals>
                        <wpsCustomData:diagonal from="15900" to="30000">
                          <wpsCustomData:border w:val="single" w:color="auto" w:sz="4" w:space="0"/>
                        </wpsCustomData:diagonal>
                        <wpsCustomData:diagonal from="10000" to="30000">
                          <wpsCustomData:border w:val="single" w:color="auto" w:sz="4" w:space="0"/>
                        </wpsCustomData:diagonal>
                      </wpsCustomData:diagonals>
                    </mc:Choice>
                  </mc:AlternateContent>
                </w:tcPr>
                <w:p w14:paraId="64D01F7C">
                  <w:pPr>
                    <w:widowControl w:val="0"/>
                    <w:adjustRightInd/>
                    <w:spacing w:line="312" w:lineRule="auto"/>
                    <w:jc w:val="right"/>
                    <w:rPr>
                      <w:rFonts w:hint="eastAsia" w:ascii="宋体" w:hAnsi="宋体" w:eastAsia="宋体" w:cs="宋体"/>
                      <w:color w:val="auto"/>
                      <w:kern w:val="0"/>
                      <w:sz w:val="18"/>
                      <w:szCs w:val="20"/>
                      <w:highlight w:val="none"/>
                    </w:rPr>
                  </w:pPr>
                </w:p>
                <w:p w14:paraId="5726046D">
                  <w:pPr>
                    <w:widowControl w:val="0"/>
                    <w:adjustRightInd/>
                    <w:snapToGrid w:val="0"/>
                    <w:jc w:val="both"/>
                    <mc:AlternateContent>
                      <mc:Choice Requires="wpsCustomData">
                        <wpsCustomData:diagonalParaType/>
                      </mc:Choice>
                    </mc:AlternateContent>
                    <w:rPr>
                      <w:rFonts w:hint="eastAsia" w:ascii="宋体" w:hAnsi="宋体" w:eastAsia="宋体" w:cs="宋体"/>
                      <w:color w:val="auto"/>
                      <w:kern w:val="0"/>
                      <w:sz w:val="18"/>
                      <w:szCs w:val="20"/>
                      <w:highlight w:val="none"/>
                    </w:rPr>
                  </w:pPr>
                  <w:r>
                    <w:rPr>
                      <w:rFonts w:hint="eastAsia" w:ascii="宋体" w:hAnsi="宋体" w:eastAsia="宋体" w:cs="宋体"/>
                      <w:b/>
                      <w:color w:val="auto"/>
                      <w:kern w:val="0"/>
                      <w:sz w:val="18"/>
                      <w:szCs w:val="20"/>
                      <w:highlight w:val="none"/>
                    </w:rPr>
                    <w:t>金额（万元）</w:t>
                  </w:r>
                </w:p>
                <w:p w14:paraId="5D0AFAE5">
                  <w:pPr>
                    <w:widowControl w:val="0"/>
                    <w:adjustRightInd/>
                    <w:snapToGrid w:val="0"/>
                    <w:jc w:val="both"/>
                    <w:rPr>
                      <w:rFonts w:hint="eastAsia" w:ascii="宋体" w:hAnsi="宋体" w:eastAsia="宋体" w:cs="宋体"/>
                      <w:color w:val="auto"/>
                      <w:kern w:val="0"/>
                      <w:sz w:val="18"/>
                      <w:szCs w:val="20"/>
                      <w:highlight w:val="none"/>
                    </w:rPr>
                  </w:pPr>
                  <w:r>
                    <w:rPr>
                      <w:rFonts w:hint="eastAsia" w:ascii="宋体" w:hAnsi="宋体" w:eastAsia="宋体" w:cs="宋体"/>
                      <w:b/>
                      <w:color w:val="auto"/>
                      <w:kern w:val="0"/>
                      <w:sz w:val="18"/>
                      <w:szCs w:val="20"/>
                      <w:highlight w:val="none"/>
                    </w:rPr>
                    <w:t>费率</w:t>
                  </w:r>
                </w:p>
                <w:p w14:paraId="7A648821">
                  <w:pPr>
                    <w:widowControl w:val="0"/>
                    <w:adjustRightInd/>
                    <w:snapToGrid w:val="0"/>
                    <w:spacing w:line="240" w:lineRule="auto"/>
                    <w:jc w:val="both"/>
                    <mc:AlternateContent>
                      <mc:Choice Requires="wpsCustomData">
                        <wpsCustomData:diagonalParaType/>
                      </mc:Choice>
                    </mc:AlternateContent>
                    <w:rPr>
                      <w:rFonts w:hint="eastAsia" w:ascii="宋体" w:hAnsi="宋体" w:eastAsia="宋体" w:cs="宋体"/>
                      <w:color w:val="auto"/>
                      <w:kern w:val="0"/>
                      <w:sz w:val="18"/>
                      <w:szCs w:val="20"/>
                      <w:highlight w:val="none"/>
                    </w:rPr>
                  </w:pPr>
                </w:p>
                <w:p w14:paraId="125251C6">
                  <w:pPr>
                    <w:widowControl w:val="0"/>
                    <w:adjustRightInd/>
                    <w:spacing w:line="312" w:lineRule="auto"/>
                    <w:jc w:val="both"/>
                    <w:rPr>
                      <w:rFonts w:hint="eastAsia" w:ascii="宋体" w:hAnsi="宋体" w:eastAsia="宋体" w:cs="宋体"/>
                      <w:color w:val="auto"/>
                      <w:kern w:val="0"/>
                      <w:sz w:val="18"/>
                      <w:szCs w:val="20"/>
                      <w:highlight w:val="none"/>
                    </w:rPr>
                  </w:pPr>
                  <w:r>
                    <w:rPr>
                      <w:rFonts w:hint="eastAsia" w:ascii="宋体" w:hAnsi="宋体" w:eastAsia="宋体" w:cs="宋体"/>
                      <w:b/>
                      <w:color w:val="auto"/>
                      <w:kern w:val="0"/>
                      <w:sz w:val="18"/>
                      <w:szCs w:val="20"/>
                      <w:highlight w:val="none"/>
                    </w:rPr>
                    <w:t>服务类型</w:t>
                  </w:r>
                </w:p>
              </w:tc>
              <w:tc>
                <w:tcPr>
                  <w:tcW w:w="829" w:type="pct"/>
                  <w:noWrap w:val="0"/>
                  <w:tcMar>
                    <w:top w:w="30" w:type="dxa"/>
                    <w:left w:w="150" w:type="dxa"/>
                    <w:bottom w:w="30" w:type="dxa"/>
                    <w:right w:w="150" w:type="dxa"/>
                  </w:tcMar>
                  <w:vAlign w:val="center"/>
                </w:tcPr>
                <w:p w14:paraId="41073344">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b/>
                      <w:color w:val="auto"/>
                      <w:kern w:val="0"/>
                      <w:sz w:val="18"/>
                      <w:szCs w:val="20"/>
                      <w:highlight w:val="none"/>
                    </w:rPr>
                    <w:t>货物招标</w:t>
                  </w:r>
                </w:p>
              </w:tc>
              <w:tc>
                <w:tcPr>
                  <w:tcW w:w="829" w:type="pct"/>
                  <w:noWrap w:val="0"/>
                  <w:tcMar>
                    <w:top w:w="30" w:type="dxa"/>
                    <w:left w:w="150" w:type="dxa"/>
                    <w:bottom w:w="30" w:type="dxa"/>
                    <w:right w:w="150" w:type="dxa"/>
                  </w:tcMar>
                  <w:vAlign w:val="center"/>
                </w:tcPr>
                <w:p w14:paraId="2FA7F675">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b/>
                      <w:color w:val="auto"/>
                      <w:kern w:val="0"/>
                      <w:sz w:val="18"/>
                      <w:szCs w:val="20"/>
                      <w:highlight w:val="none"/>
                    </w:rPr>
                    <w:t>服务招标</w:t>
                  </w:r>
                </w:p>
              </w:tc>
              <w:tc>
                <w:tcPr>
                  <w:tcW w:w="831" w:type="pct"/>
                  <w:noWrap w:val="0"/>
                  <w:tcMar>
                    <w:top w:w="30" w:type="dxa"/>
                    <w:left w:w="150" w:type="dxa"/>
                    <w:bottom w:w="30" w:type="dxa"/>
                    <w:right w:w="150" w:type="dxa"/>
                  </w:tcMar>
                  <w:vAlign w:val="center"/>
                </w:tcPr>
                <w:p w14:paraId="2E4A5DBC">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b/>
                      <w:color w:val="auto"/>
                      <w:kern w:val="0"/>
                      <w:sz w:val="18"/>
                      <w:szCs w:val="20"/>
                      <w:highlight w:val="none"/>
                    </w:rPr>
                    <w:t>工程招标</w:t>
                  </w:r>
                </w:p>
              </w:tc>
            </w:tr>
            <w:tr w14:paraId="50FB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2" w:hRule="atLeast"/>
                <w:jc w:val="center"/>
              </w:trPr>
              <w:tc>
                <w:tcPr>
                  <w:tcW w:w="2509" w:type="pct"/>
                  <w:noWrap w:val="0"/>
                  <w:tcMar>
                    <w:top w:w="30" w:type="dxa"/>
                    <w:left w:w="150" w:type="dxa"/>
                    <w:bottom w:w="30" w:type="dxa"/>
                    <w:right w:w="150" w:type="dxa"/>
                  </w:tcMar>
                  <w:vAlign w:val="center"/>
                </w:tcPr>
                <w:p w14:paraId="2184E45F">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100以下</w:t>
                  </w:r>
                </w:p>
              </w:tc>
              <w:tc>
                <w:tcPr>
                  <w:tcW w:w="829" w:type="pct"/>
                  <w:noWrap w:val="0"/>
                  <w:tcMar>
                    <w:top w:w="30" w:type="dxa"/>
                    <w:left w:w="150" w:type="dxa"/>
                    <w:bottom w:w="30" w:type="dxa"/>
                    <w:right w:w="150" w:type="dxa"/>
                  </w:tcMar>
                  <w:vAlign w:val="center"/>
                </w:tcPr>
                <w:p w14:paraId="5EAB97A1">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1.5%</w:t>
                  </w:r>
                </w:p>
              </w:tc>
              <w:tc>
                <w:tcPr>
                  <w:tcW w:w="829" w:type="pct"/>
                  <w:noWrap w:val="0"/>
                  <w:tcMar>
                    <w:top w:w="30" w:type="dxa"/>
                    <w:left w:w="150" w:type="dxa"/>
                    <w:bottom w:w="30" w:type="dxa"/>
                    <w:right w:w="150" w:type="dxa"/>
                  </w:tcMar>
                  <w:vAlign w:val="center"/>
                </w:tcPr>
                <w:p w14:paraId="063B8C15">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1.5%</w:t>
                  </w:r>
                </w:p>
              </w:tc>
              <w:tc>
                <w:tcPr>
                  <w:tcW w:w="831" w:type="pct"/>
                  <w:noWrap w:val="0"/>
                  <w:tcMar>
                    <w:top w:w="30" w:type="dxa"/>
                    <w:left w:w="150" w:type="dxa"/>
                    <w:bottom w:w="30" w:type="dxa"/>
                    <w:right w:w="150" w:type="dxa"/>
                  </w:tcMar>
                  <w:vAlign w:val="center"/>
                </w:tcPr>
                <w:p w14:paraId="60063FB6">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1.0%</w:t>
                  </w:r>
                </w:p>
              </w:tc>
            </w:tr>
            <w:tr w14:paraId="1B921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2" w:hRule="atLeast"/>
                <w:jc w:val="center"/>
              </w:trPr>
              <w:tc>
                <w:tcPr>
                  <w:tcW w:w="2509" w:type="pct"/>
                  <w:noWrap w:val="0"/>
                  <w:tcMar>
                    <w:top w:w="30" w:type="dxa"/>
                    <w:left w:w="150" w:type="dxa"/>
                    <w:bottom w:w="30" w:type="dxa"/>
                    <w:right w:w="150" w:type="dxa"/>
                  </w:tcMar>
                  <w:vAlign w:val="center"/>
                </w:tcPr>
                <w:p w14:paraId="7C84ECBB">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100-500</w:t>
                  </w:r>
                </w:p>
              </w:tc>
              <w:tc>
                <w:tcPr>
                  <w:tcW w:w="829" w:type="pct"/>
                  <w:noWrap w:val="0"/>
                  <w:tcMar>
                    <w:top w:w="30" w:type="dxa"/>
                    <w:left w:w="150" w:type="dxa"/>
                    <w:bottom w:w="30" w:type="dxa"/>
                    <w:right w:w="150" w:type="dxa"/>
                  </w:tcMar>
                  <w:vAlign w:val="center"/>
                </w:tcPr>
                <w:p w14:paraId="1A4E1126">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1.1%</w:t>
                  </w:r>
                </w:p>
              </w:tc>
              <w:tc>
                <w:tcPr>
                  <w:tcW w:w="829" w:type="pct"/>
                  <w:noWrap w:val="0"/>
                  <w:tcMar>
                    <w:top w:w="30" w:type="dxa"/>
                    <w:left w:w="150" w:type="dxa"/>
                    <w:bottom w:w="30" w:type="dxa"/>
                    <w:right w:w="150" w:type="dxa"/>
                  </w:tcMar>
                  <w:vAlign w:val="center"/>
                </w:tcPr>
                <w:p w14:paraId="168F3C15">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0.8%</w:t>
                  </w:r>
                </w:p>
              </w:tc>
              <w:tc>
                <w:tcPr>
                  <w:tcW w:w="831" w:type="pct"/>
                  <w:noWrap w:val="0"/>
                  <w:tcMar>
                    <w:top w:w="30" w:type="dxa"/>
                    <w:left w:w="150" w:type="dxa"/>
                    <w:bottom w:w="30" w:type="dxa"/>
                    <w:right w:w="150" w:type="dxa"/>
                  </w:tcMar>
                  <w:vAlign w:val="center"/>
                </w:tcPr>
                <w:p w14:paraId="0C733B82">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0.7%</w:t>
                  </w:r>
                </w:p>
              </w:tc>
            </w:tr>
            <w:tr w14:paraId="285F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2" w:hRule="atLeast"/>
                <w:jc w:val="center"/>
              </w:trPr>
              <w:tc>
                <w:tcPr>
                  <w:tcW w:w="2509" w:type="pct"/>
                  <w:noWrap w:val="0"/>
                  <w:tcMar>
                    <w:top w:w="30" w:type="dxa"/>
                    <w:left w:w="150" w:type="dxa"/>
                    <w:bottom w:w="30" w:type="dxa"/>
                    <w:right w:w="150" w:type="dxa"/>
                  </w:tcMar>
                  <w:vAlign w:val="center"/>
                </w:tcPr>
                <w:p w14:paraId="03923FBC">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500-1000</w:t>
                  </w:r>
                </w:p>
              </w:tc>
              <w:tc>
                <w:tcPr>
                  <w:tcW w:w="829" w:type="pct"/>
                  <w:noWrap w:val="0"/>
                  <w:tcMar>
                    <w:top w:w="30" w:type="dxa"/>
                    <w:left w:w="150" w:type="dxa"/>
                    <w:bottom w:w="30" w:type="dxa"/>
                    <w:right w:w="150" w:type="dxa"/>
                  </w:tcMar>
                  <w:vAlign w:val="center"/>
                </w:tcPr>
                <w:p w14:paraId="7018985B">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0.8%</w:t>
                  </w:r>
                </w:p>
              </w:tc>
              <w:tc>
                <w:tcPr>
                  <w:tcW w:w="829" w:type="pct"/>
                  <w:noWrap w:val="0"/>
                  <w:tcMar>
                    <w:top w:w="30" w:type="dxa"/>
                    <w:left w:w="150" w:type="dxa"/>
                    <w:bottom w:w="30" w:type="dxa"/>
                    <w:right w:w="150" w:type="dxa"/>
                  </w:tcMar>
                  <w:vAlign w:val="center"/>
                </w:tcPr>
                <w:p w14:paraId="54FA770F">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0.45%</w:t>
                  </w:r>
                </w:p>
              </w:tc>
              <w:tc>
                <w:tcPr>
                  <w:tcW w:w="831" w:type="pct"/>
                  <w:noWrap w:val="0"/>
                  <w:tcMar>
                    <w:top w:w="30" w:type="dxa"/>
                    <w:left w:w="150" w:type="dxa"/>
                    <w:bottom w:w="30" w:type="dxa"/>
                    <w:right w:w="150" w:type="dxa"/>
                  </w:tcMar>
                  <w:vAlign w:val="center"/>
                </w:tcPr>
                <w:p w14:paraId="30F4037C">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0.55%</w:t>
                  </w:r>
                </w:p>
              </w:tc>
            </w:tr>
            <w:tr w14:paraId="07C3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2" w:hRule="atLeast"/>
                <w:jc w:val="center"/>
              </w:trPr>
              <w:tc>
                <w:tcPr>
                  <w:tcW w:w="2509" w:type="pct"/>
                  <w:noWrap w:val="0"/>
                  <w:tcMar>
                    <w:top w:w="30" w:type="dxa"/>
                    <w:left w:w="150" w:type="dxa"/>
                    <w:bottom w:w="30" w:type="dxa"/>
                    <w:right w:w="150" w:type="dxa"/>
                  </w:tcMar>
                  <w:vAlign w:val="center"/>
                </w:tcPr>
                <w:p w14:paraId="719E55D6">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1000-5000</w:t>
                  </w:r>
                </w:p>
              </w:tc>
              <w:tc>
                <w:tcPr>
                  <w:tcW w:w="829" w:type="pct"/>
                  <w:noWrap w:val="0"/>
                  <w:tcMar>
                    <w:top w:w="30" w:type="dxa"/>
                    <w:left w:w="150" w:type="dxa"/>
                    <w:bottom w:w="30" w:type="dxa"/>
                    <w:right w:w="150" w:type="dxa"/>
                  </w:tcMar>
                  <w:vAlign w:val="center"/>
                </w:tcPr>
                <w:p w14:paraId="2BC829DE">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0.5%</w:t>
                  </w:r>
                </w:p>
              </w:tc>
              <w:tc>
                <w:tcPr>
                  <w:tcW w:w="829" w:type="pct"/>
                  <w:noWrap w:val="0"/>
                  <w:tcMar>
                    <w:top w:w="30" w:type="dxa"/>
                    <w:left w:w="150" w:type="dxa"/>
                    <w:bottom w:w="30" w:type="dxa"/>
                    <w:right w:w="150" w:type="dxa"/>
                  </w:tcMar>
                  <w:vAlign w:val="center"/>
                </w:tcPr>
                <w:p w14:paraId="45B526F8">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0.25%</w:t>
                  </w:r>
                </w:p>
              </w:tc>
              <w:tc>
                <w:tcPr>
                  <w:tcW w:w="831" w:type="pct"/>
                  <w:noWrap w:val="0"/>
                  <w:tcMar>
                    <w:top w:w="30" w:type="dxa"/>
                    <w:left w:w="150" w:type="dxa"/>
                    <w:bottom w:w="30" w:type="dxa"/>
                    <w:right w:w="150" w:type="dxa"/>
                  </w:tcMar>
                  <w:vAlign w:val="center"/>
                </w:tcPr>
                <w:p w14:paraId="3F4EA8E3">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0.35%</w:t>
                  </w:r>
                </w:p>
              </w:tc>
            </w:tr>
          </w:tbl>
          <w:p w14:paraId="76A74EFA">
            <w:pPr>
              <w:spacing w:line="360" w:lineRule="auto"/>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注：各中标人接到本公司通知后5个工作日内向本采购代理机构支付中标服务费及领取成交通知书（根据中标人需求可采用邮寄或到采购代理机构现场领取）</w:t>
            </w:r>
          </w:p>
          <w:p w14:paraId="0C6ED45A">
            <w:pPr>
              <w:spacing w:line="360" w:lineRule="auto"/>
              <w:rPr>
                <w:rFonts w:ascii="宋体" w:hAnsi="宋体" w:cs="宋体"/>
                <w:kern w:val="0"/>
                <w:sz w:val="24"/>
                <w:highlight w:val="none"/>
              </w:rPr>
            </w:pPr>
            <w:r>
              <w:rPr>
                <w:rFonts w:hint="eastAsia" w:ascii="宋体" w:hAnsi="宋体" w:cs="宋体"/>
                <w:kern w:val="0"/>
                <w:sz w:val="24"/>
                <w:highlight w:val="none"/>
              </w:rPr>
              <w:t>中标服务费只收现金、银行票汇款、电汇款。汇入以下账户：</w:t>
            </w:r>
          </w:p>
          <w:p w14:paraId="0975DF5B">
            <w:pPr>
              <w:spacing w:line="360" w:lineRule="auto"/>
              <w:rPr>
                <w:rFonts w:hint="eastAsia" w:ascii="宋体" w:hAnsi="宋体" w:cs="宋体"/>
                <w:kern w:val="0"/>
                <w:sz w:val="24"/>
                <w:highlight w:val="none"/>
              </w:rPr>
            </w:pPr>
            <w:r>
              <w:rPr>
                <w:rFonts w:hint="eastAsia" w:ascii="宋体" w:hAnsi="宋体" w:cs="宋体"/>
                <w:kern w:val="0"/>
                <w:sz w:val="24"/>
                <w:highlight w:val="none"/>
              </w:rPr>
              <w:t>开户银行：中国建设银行宁海支行</w:t>
            </w:r>
          </w:p>
          <w:p w14:paraId="48D18199">
            <w:pPr>
              <w:spacing w:line="360" w:lineRule="auto"/>
              <w:rPr>
                <w:rFonts w:hint="eastAsia" w:ascii="宋体" w:hAnsi="宋体" w:cs="宋体"/>
                <w:kern w:val="0"/>
                <w:sz w:val="24"/>
                <w:highlight w:val="none"/>
              </w:rPr>
            </w:pPr>
            <w:r>
              <w:rPr>
                <w:rFonts w:hint="eastAsia" w:ascii="宋体" w:hAnsi="宋体" w:cs="宋体"/>
                <w:kern w:val="0"/>
                <w:sz w:val="24"/>
                <w:highlight w:val="none"/>
              </w:rPr>
              <w:t>账    号：33150199543600002006</w:t>
            </w:r>
          </w:p>
          <w:p w14:paraId="12AE5B04">
            <w:pPr>
              <w:spacing w:line="360" w:lineRule="auto"/>
              <w:rPr>
                <w:rFonts w:hint="eastAsia" w:ascii="宋体" w:hAnsi="宋体" w:eastAsia="宋体" w:cs="宋体"/>
                <w:snapToGrid w:val="0"/>
                <w:kern w:val="28"/>
                <w:sz w:val="24"/>
                <w:highlight w:val="none"/>
                <w:lang w:eastAsia="zh-CN"/>
              </w:rPr>
            </w:pPr>
            <w:r>
              <w:rPr>
                <w:rFonts w:hint="eastAsia" w:ascii="宋体" w:hAnsi="宋体" w:cs="宋体"/>
                <w:kern w:val="0"/>
                <w:sz w:val="24"/>
                <w:highlight w:val="none"/>
              </w:rPr>
              <w:t>户    名：</w:t>
            </w:r>
            <w:r>
              <w:rPr>
                <w:rFonts w:hint="eastAsia" w:ascii="宋体" w:hAnsi="宋体" w:cs="宋体"/>
                <w:kern w:val="0"/>
                <w:sz w:val="24"/>
                <w:highlight w:val="none"/>
                <w:lang w:eastAsia="zh-CN"/>
              </w:rPr>
              <w:t>浙江信望工程咨询有限公司宁海分公司</w:t>
            </w:r>
          </w:p>
        </w:tc>
      </w:tr>
    </w:tbl>
    <w:p w14:paraId="5C1C8E68">
      <w:pPr>
        <w:snapToGrid w:val="0"/>
        <w:spacing w:line="360" w:lineRule="auto"/>
        <w:jc w:val="center"/>
        <w:rPr>
          <w:rFonts w:ascii="宋体" w:hAnsi="宋体" w:cs="宋体"/>
          <w:b/>
          <w:sz w:val="32"/>
          <w:szCs w:val="20"/>
          <w:highlight w:val="none"/>
        </w:rPr>
      </w:pPr>
    </w:p>
    <w:bookmarkEnd w:id="10"/>
    <w:p w14:paraId="4E90004D">
      <w:pPr>
        <w:adjustRightInd/>
        <w:spacing w:line="360" w:lineRule="auto"/>
        <w:ind w:firstLine="3845" w:firstLineChars="1197"/>
        <w:outlineLvl w:val="0"/>
        <w:rPr>
          <w:rFonts w:ascii="宋体" w:hAnsi="宋体" w:cs="宋体"/>
          <w:b/>
          <w:sz w:val="32"/>
          <w:szCs w:val="20"/>
          <w:highlight w:val="none"/>
        </w:rPr>
      </w:pPr>
      <w:bookmarkStart w:id="13" w:name="_Toc23671"/>
      <w:bookmarkStart w:id="14" w:name="第三部分"/>
      <w:bookmarkStart w:id="15" w:name="_Toc164416483"/>
      <w:r>
        <w:rPr>
          <w:rFonts w:hint="eastAsia" w:ascii="宋体" w:hAnsi="宋体" w:cs="宋体"/>
          <w:b/>
          <w:sz w:val="32"/>
          <w:szCs w:val="20"/>
          <w:highlight w:val="none"/>
        </w:rPr>
        <w:t>一、总则</w:t>
      </w:r>
      <w:bookmarkEnd w:id="13"/>
    </w:p>
    <w:p w14:paraId="05685F9F">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14:paraId="1028FB7B">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w:t>
      </w:r>
      <w:r>
        <w:rPr>
          <w:rFonts w:hint="eastAsia" w:ascii="宋体" w:hAnsi="宋体" w:cs="宋体"/>
          <w:sz w:val="24"/>
          <w:highlight w:val="none"/>
          <w:lang w:eastAsia="zh-CN"/>
        </w:rPr>
        <w:t>法律法规</w:t>
      </w:r>
      <w:r>
        <w:rPr>
          <w:rFonts w:hint="eastAsia" w:ascii="宋体" w:hAnsi="宋体" w:cs="宋体"/>
          <w:sz w:val="24"/>
          <w:highlight w:val="none"/>
        </w:rPr>
        <w:t>另有规定的，从其规定）。</w:t>
      </w:r>
    </w:p>
    <w:p w14:paraId="0F445150">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w:t>
      </w:r>
      <w:bookmarkStart w:id="16" w:name="_Toc22433"/>
      <w:r>
        <w:rPr>
          <w:rFonts w:hint="eastAsia" w:ascii="宋体" w:hAnsi="宋体" w:cs="宋体"/>
          <w:b/>
          <w:sz w:val="24"/>
          <w:highlight w:val="none"/>
        </w:rPr>
        <w:t>2.定义</w:t>
      </w:r>
      <w:bookmarkEnd w:id="16"/>
    </w:p>
    <w:p w14:paraId="4AF0234F">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79875ED8">
      <w:pPr>
        <w:spacing w:line="360" w:lineRule="auto"/>
        <w:ind w:firstLine="480" w:firstLineChars="200"/>
        <w:rPr>
          <w:rFonts w:ascii="宋体" w:hAnsi="宋体" w:cs="宋体"/>
          <w:sz w:val="24"/>
          <w:highlight w:val="none"/>
        </w:rPr>
      </w:pPr>
      <w:r>
        <w:rPr>
          <w:rFonts w:hint="eastAsia" w:ascii="宋体" w:hAnsi="宋体" w:cs="宋体"/>
          <w:sz w:val="24"/>
          <w:highlight w:val="none"/>
        </w:rPr>
        <w:t>2.2 “采购代理机构”系指招标公告中载明的本项目的采购代理机构。</w:t>
      </w:r>
    </w:p>
    <w:p w14:paraId="594E79CE">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32A3BEE9">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4EDFB9C6">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7E6C58E">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14:paraId="6B35D69D">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14:paraId="0B7732CF">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76E4E6B8">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46741189">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14:paraId="6DD195CD">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C6CBBEE">
      <w:pPr>
        <w:spacing w:line="360" w:lineRule="auto"/>
        <w:ind w:firstLine="480" w:firstLineChars="200"/>
        <w:rPr>
          <w:rFonts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14:paraId="127266DD">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sz w:val="24"/>
          <w:highlight w:val="none"/>
          <w:lang w:eastAsia="zh-CN"/>
        </w:rPr>
        <w:t>》《</w:t>
      </w:r>
      <w:r>
        <w:rPr>
          <w:rFonts w:hint="eastAsia" w:ascii="宋体" w:hAnsi="宋体" w:cs="宋体"/>
          <w:sz w:val="24"/>
          <w:highlight w:val="none"/>
        </w:rPr>
        <w:t>快递包装政府采购需求标准（试行）》。鼓励采购单位优先采购秸秆环保板材等资源综合利用产品。鼓励采购单位优先采购绿色物流配送服务、提供新能源交通工具的租赁服务。</w:t>
      </w:r>
    </w:p>
    <w:p w14:paraId="49E0F81D">
      <w:pPr>
        <w:spacing w:line="360" w:lineRule="auto"/>
        <w:ind w:firstLine="480" w:firstLineChars="200"/>
        <w:rPr>
          <w:rFonts w:ascii="宋体" w:hAnsi="宋体" w:cs="宋体"/>
          <w:sz w:val="24"/>
          <w:highlight w:val="none"/>
        </w:rPr>
      </w:pPr>
      <w:r>
        <w:rPr>
          <w:rFonts w:hint="eastAsia" w:ascii="宋体" w:hAnsi="宋体" w:cs="宋体"/>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69B437B">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1D78A272">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7FCC44F">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7703DCD1">
      <w:pPr>
        <w:widowControl/>
        <w:spacing w:line="360" w:lineRule="auto"/>
        <w:ind w:firstLine="480" w:firstLineChars="200"/>
        <w:jc w:val="left"/>
        <w:rPr>
          <w:rFonts w:ascii="宋体" w:hAnsi="宋体" w:cs="宋体"/>
          <w:kern w:val="0"/>
          <w:sz w:val="24"/>
          <w:highlight w:val="none"/>
        </w:rPr>
      </w:pPr>
      <w:r>
        <w:rPr>
          <w:rFonts w:hint="eastAsia"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A3B411F">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7E3E448F">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D91D48">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65452C3E">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9BF459A">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9DE012F">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44E0328E">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68003A30">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6BC54403">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9CF1B9B">
      <w:pPr>
        <w:spacing w:line="360" w:lineRule="auto"/>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6962CE2A">
      <w:pPr>
        <w:spacing w:line="360" w:lineRule="auto"/>
        <w:ind w:firstLine="240" w:firstLineChars="1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p>
    <w:p w14:paraId="0E8C1EB1">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822253">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0B6BA292">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B487B67">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66B2F961">
      <w:pPr>
        <w:pStyle w:val="32"/>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7B15EBB5">
      <w:pPr>
        <w:pStyle w:val="32"/>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300670F">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117E57EF">
      <w:pPr>
        <w:pStyle w:val="32"/>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3700291E">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1C362DB5">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65842901">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14:paraId="1A260AAB">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40740CE6">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14:paraId="3F1FB809">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14:paraId="3EE3FB00">
      <w:pPr>
        <w:pStyle w:val="32"/>
        <w:spacing w:line="360" w:lineRule="auto"/>
        <w:ind w:firstLine="960" w:firstLineChars="400"/>
        <w:rPr>
          <w:rFonts w:hAnsi="宋体" w:cs="宋体"/>
          <w:kern w:val="0"/>
          <w:sz w:val="24"/>
          <w:highlight w:val="none"/>
        </w:rPr>
      </w:pPr>
      <w:r>
        <w:rPr>
          <w:rFonts w:hint="eastAsia" w:hAnsi="宋体" w:cs="宋体"/>
          <w:kern w:val="0"/>
          <w:sz w:val="24"/>
          <w:highlight w:val="none"/>
          <w:lang w:val="zh-CN"/>
        </w:rPr>
        <w:t>4.3.3.6提出质疑的日期。</w:t>
      </w:r>
    </w:p>
    <w:p w14:paraId="4B20FEA6">
      <w:pPr>
        <w:pStyle w:val="891"/>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4BD6035D">
      <w:pPr>
        <w:pStyle w:val="891"/>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14:paraId="6C4BF78D">
      <w:pPr>
        <w:pStyle w:val="891"/>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14:paraId="3964C439">
      <w:pPr>
        <w:pStyle w:val="891"/>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号）</w:t>
      </w:r>
      <w:r>
        <w:rPr>
          <w:rFonts w:hint="eastAsia"/>
          <w:highlight w:val="none"/>
          <w:lang w:eastAsia="zh-CN"/>
        </w:rPr>
        <w:t>，</w:t>
      </w:r>
      <w:r>
        <w:rPr>
          <w:rFonts w:hint="eastAsia"/>
          <w:highlight w:val="none"/>
        </w:rPr>
        <w:t>采购人或者采购代理机构在质疑回复后5个工作日内，在浙江政府采购网的“其他公告”栏目公开质疑答复，答复内容应当完整。质疑函作为附件上传。</w:t>
      </w:r>
    </w:p>
    <w:p w14:paraId="69C89D0A">
      <w:pPr>
        <w:pStyle w:val="891"/>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503D7CC5">
      <w:pPr>
        <w:pStyle w:val="891"/>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14:paraId="61E8803C">
      <w:pPr>
        <w:pStyle w:val="891"/>
        <w:shd w:val="clear" w:color="auto" w:fill="FFFFFF"/>
        <w:snapToGrid w:val="0"/>
        <w:spacing w:after="240" w:afterAutospacing="0" w:line="360" w:lineRule="auto"/>
        <w:ind w:firstLine="400"/>
        <w:contextualSpacing/>
        <w:rPr>
          <w:highlight w:val="none"/>
        </w:rPr>
      </w:pPr>
      <w:r>
        <w:rPr>
          <w:rFonts w:hint="eastAsia"/>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F8C6280">
      <w:pPr>
        <w:pStyle w:val="891"/>
        <w:shd w:val="clear" w:color="auto" w:fill="FFFFFF"/>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37ABA723">
      <w:pPr>
        <w:pStyle w:val="891"/>
        <w:shd w:val="clear" w:color="auto" w:fill="FFFFFF"/>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14:paraId="4F37AD00">
      <w:pPr>
        <w:pStyle w:val="891"/>
        <w:shd w:val="clear" w:color="auto" w:fill="FFFFFF"/>
        <w:snapToGrid w:val="0"/>
        <w:spacing w:after="240" w:afterAutospacing="0" w:line="360" w:lineRule="auto"/>
        <w:ind w:firstLine="400"/>
        <w:contextualSpacing/>
        <w:rPr>
          <w:highlight w:val="none"/>
        </w:rPr>
      </w:pPr>
      <w:r>
        <w:rPr>
          <w:rFonts w:hint="eastAsia"/>
          <w:highlight w:val="none"/>
        </w:rPr>
        <w:t>4.4.4以联合体形式参加政府采购活动的，其投诉应当由组成联合体的所有供应商共同提出。</w:t>
      </w:r>
    </w:p>
    <w:p w14:paraId="25F4B730">
      <w:pPr>
        <w:pStyle w:val="891"/>
        <w:shd w:val="clear" w:color="auto" w:fill="FFFFFF"/>
        <w:snapToGrid w:val="0"/>
        <w:spacing w:after="240" w:afterAutospacing="0" w:line="360" w:lineRule="auto"/>
        <w:ind w:firstLine="400"/>
        <w:contextualSpacing/>
        <w:rPr>
          <w:highlight w:val="none"/>
        </w:rPr>
      </w:pPr>
      <w:r>
        <w:rPr>
          <w:rFonts w:hint="eastAsia"/>
          <w:highlight w:val="none"/>
        </w:rPr>
        <w:t>4.4.5投诉材料可寄送至：宁海县政府采购管理办公室，地址：宁海县跃龙街道桃源中路218号，收件人：王老师，电话：0574-65265668。</w:t>
      </w:r>
    </w:p>
    <w:p w14:paraId="38246C47">
      <w:pPr>
        <w:pStyle w:val="891"/>
        <w:shd w:val="clear" w:color="auto" w:fill="FFFFFF"/>
        <w:snapToGrid w:val="0"/>
        <w:spacing w:after="240" w:afterAutospacing="0" w:line="360" w:lineRule="auto"/>
        <w:ind w:firstLine="400"/>
        <w:contextualSpacing/>
        <w:rPr>
          <w:highlight w:val="none"/>
        </w:rPr>
      </w:pPr>
      <w:r>
        <w:rPr>
          <w:rFonts w:hint="eastAsia"/>
          <w:highlight w:val="none"/>
        </w:rPr>
        <w:t>投诉书范本及制作说明详见附件3。</w:t>
      </w:r>
    </w:p>
    <w:p w14:paraId="685AB057">
      <w:pPr>
        <w:pStyle w:val="134"/>
        <w:snapToGrid w:val="0"/>
        <w:spacing w:before="0"/>
        <w:ind w:firstLine="360"/>
        <w:rPr>
          <w:rFonts w:ascii="宋体" w:hAnsi="宋体" w:cs="宋体"/>
          <w:sz w:val="18"/>
          <w:szCs w:val="18"/>
          <w:highlight w:val="none"/>
        </w:rPr>
      </w:pPr>
    </w:p>
    <w:p w14:paraId="7A2BDD8E">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w:t>
      </w:r>
      <w:bookmarkStart w:id="17" w:name="_Toc1367"/>
      <w:r>
        <w:rPr>
          <w:rFonts w:hint="eastAsia" w:ascii="宋体" w:hAnsi="宋体" w:cs="宋体"/>
          <w:b/>
          <w:sz w:val="32"/>
          <w:szCs w:val="20"/>
          <w:highlight w:val="none"/>
        </w:rPr>
        <w:t>二、招标文件的构成、澄清、修改</w:t>
      </w:r>
      <w:bookmarkEnd w:id="17"/>
    </w:p>
    <w:p w14:paraId="7FDF9CA0">
      <w:pPr>
        <w:pStyle w:val="32"/>
        <w:spacing w:line="360" w:lineRule="auto"/>
        <w:rPr>
          <w:rFonts w:hAnsi="宋体" w:cs="宋体"/>
          <w:b/>
          <w:sz w:val="24"/>
          <w:szCs w:val="24"/>
          <w:highlight w:val="none"/>
        </w:rPr>
      </w:pPr>
      <w:r>
        <w:rPr>
          <w:rFonts w:hint="eastAsia" w:hAnsi="宋体" w:cs="宋体"/>
          <w:b/>
          <w:sz w:val="24"/>
          <w:szCs w:val="24"/>
          <w:highlight w:val="none"/>
        </w:rPr>
        <w:t>5．招标文件的构成</w:t>
      </w:r>
    </w:p>
    <w:p w14:paraId="408892B2">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52709825">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4489A958">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70327001">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59FFCACD">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4513FEA7">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2B1D20E4">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1783849A">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2B82BD25">
      <w:pPr>
        <w:pStyle w:val="32"/>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519F0CEE">
      <w:pPr>
        <w:pStyle w:val="134"/>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6.1已获取招标文件的潜在投标人，若有问题需要澄清，应于投标截止时间前，以书面形式向采购代理机构提出。</w:t>
      </w:r>
    </w:p>
    <w:p w14:paraId="5DBFF428">
      <w:pPr>
        <w:pStyle w:val="134"/>
        <w:snapToGrid w:val="0"/>
        <w:spacing w:before="0"/>
        <w:ind w:firstLine="480"/>
        <w:rPr>
          <w:rFonts w:ascii="宋体" w:hAnsi="宋体" w:cs="宋体"/>
          <w:highlight w:val="none"/>
        </w:rPr>
      </w:pPr>
      <w:r>
        <w:rPr>
          <w:rFonts w:hint="eastAsia" w:ascii="宋体" w:hAnsi="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067960">
      <w:pPr>
        <w:pStyle w:val="2"/>
        <w:rPr>
          <w:rFonts w:hAnsi="宋体" w:cs="宋体"/>
          <w:sz w:val="18"/>
          <w:szCs w:val="18"/>
          <w:highlight w:val="none"/>
          <w:lang w:val="en-US"/>
        </w:rPr>
      </w:pPr>
      <w:r>
        <w:rPr>
          <w:rFonts w:hint="eastAsia" w:hAnsi="宋体" w:cs="宋体"/>
          <w:szCs w:val="24"/>
          <w:highlight w:val="none"/>
          <w:lang w:val="en-US"/>
        </w:rPr>
        <w:t xml:space="preserve">    </w:t>
      </w:r>
    </w:p>
    <w:p w14:paraId="1B6B1F5C">
      <w:pPr>
        <w:adjustRightInd/>
        <w:spacing w:line="360" w:lineRule="auto"/>
        <w:jc w:val="center"/>
        <w:outlineLvl w:val="0"/>
        <w:rPr>
          <w:rFonts w:ascii="宋体" w:hAnsi="宋体" w:cs="宋体"/>
          <w:b/>
          <w:sz w:val="30"/>
          <w:szCs w:val="20"/>
          <w:highlight w:val="none"/>
        </w:rPr>
      </w:pPr>
      <w:bookmarkStart w:id="18" w:name="_Toc14280"/>
      <w:r>
        <w:rPr>
          <w:rFonts w:hint="eastAsia" w:ascii="宋体" w:hAnsi="宋体" w:cs="宋体"/>
          <w:b/>
          <w:sz w:val="30"/>
          <w:szCs w:val="20"/>
          <w:highlight w:val="none"/>
        </w:rPr>
        <w:t>三、投标</w:t>
      </w:r>
      <w:bookmarkEnd w:id="18"/>
    </w:p>
    <w:p w14:paraId="779ECAD6">
      <w:pPr>
        <w:pStyle w:val="32"/>
        <w:spacing w:line="360" w:lineRule="auto"/>
        <w:rPr>
          <w:rFonts w:hAnsi="宋体" w:cs="宋体"/>
          <w:b/>
          <w:sz w:val="24"/>
          <w:szCs w:val="24"/>
          <w:highlight w:val="none"/>
        </w:rPr>
      </w:pPr>
      <w:r>
        <w:rPr>
          <w:rFonts w:hint="eastAsia" w:hAnsi="宋体" w:cs="宋体"/>
          <w:b/>
          <w:sz w:val="24"/>
          <w:szCs w:val="24"/>
          <w:highlight w:val="none"/>
        </w:rPr>
        <w:t>7. 招标文件的获取</w:t>
      </w:r>
    </w:p>
    <w:p w14:paraId="21D85959">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03E86A80">
      <w:pPr>
        <w:pStyle w:val="32"/>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14:paraId="064A68B3">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6F9F5758">
      <w:pPr>
        <w:pStyle w:val="32"/>
        <w:spacing w:line="360" w:lineRule="auto"/>
        <w:rPr>
          <w:rFonts w:hAnsi="宋体" w:cs="宋体"/>
          <w:b/>
          <w:szCs w:val="24"/>
          <w:highlight w:val="none"/>
        </w:rPr>
      </w:pPr>
      <w:r>
        <w:rPr>
          <w:rFonts w:hint="eastAsia" w:hAnsi="宋体" w:cs="宋体"/>
          <w:b/>
          <w:kern w:val="28"/>
          <w:sz w:val="24"/>
          <w:szCs w:val="24"/>
          <w:highlight w:val="none"/>
        </w:rPr>
        <w:t>9.投标保证金</w:t>
      </w:r>
    </w:p>
    <w:p w14:paraId="4EE6AD46">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2923C43">
      <w:pPr>
        <w:pStyle w:val="32"/>
        <w:spacing w:line="360" w:lineRule="auto"/>
        <w:rPr>
          <w:rFonts w:hAnsi="宋体" w:cs="宋体"/>
          <w:b/>
          <w:sz w:val="24"/>
          <w:szCs w:val="24"/>
          <w:highlight w:val="none"/>
        </w:rPr>
      </w:pPr>
      <w:r>
        <w:rPr>
          <w:rFonts w:hint="eastAsia" w:hAnsi="宋体" w:cs="宋体"/>
          <w:b/>
          <w:sz w:val="24"/>
          <w:szCs w:val="24"/>
          <w:highlight w:val="none"/>
        </w:rPr>
        <w:t>10. 投标文件的语言</w:t>
      </w:r>
    </w:p>
    <w:p w14:paraId="3F1E840C">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10BC9290">
      <w:pPr>
        <w:pStyle w:val="32"/>
        <w:spacing w:line="360" w:lineRule="auto"/>
        <w:rPr>
          <w:rFonts w:hAnsi="宋体" w:cs="宋体"/>
          <w:b/>
          <w:sz w:val="24"/>
          <w:szCs w:val="24"/>
          <w:highlight w:val="none"/>
        </w:rPr>
      </w:pPr>
      <w:r>
        <w:rPr>
          <w:rFonts w:hint="eastAsia" w:hAnsi="宋体" w:cs="宋体"/>
          <w:b/>
          <w:sz w:val="24"/>
          <w:szCs w:val="24"/>
          <w:highlight w:val="none"/>
        </w:rPr>
        <w:t>11. 投标文件的组成</w:t>
      </w:r>
    </w:p>
    <w:p w14:paraId="2D4F4C6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56328D5D">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6C661E58">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11.1.2</w:t>
      </w:r>
      <w:r>
        <w:rPr>
          <w:rFonts w:hint="eastAsia" w:ascii="宋体" w:hAnsi="宋体" w:cs="宋体"/>
          <w:snapToGrid w:val="0"/>
          <w:kern w:val="28"/>
          <w:sz w:val="24"/>
          <w:szCs w:val="20"/>
          <w:highlight w:val="none"/>
        </w:rPr>
        <w:t>联合协议（如果有</w:t>
      </w:r>
      <w:r>
        <w:rPr>
          <w:rFonts w:hint="eastAsia" w:ascii="宋体" w:hAnsi="宋体" w:cs="宋体"/>
          <w:snapToGrid w:val="0"/>
          <w:kern w:val="28"/>
          <w:sz w:val="24"/>
          <w:szCs w:val="20"/>
          <w:highlight w:val="none"/>
          <w:lang w:eastAsia="zh-CN"/>
        </w:rPr>
        <w:t>）</w:t>
      </w:r>
      <w:r>
        <w:rPr>
          <w:rFonts w:hint="eastAsia" w:ascii="宋体" w:hAnsi="宋体" w:cs="宋体"/>
          <w:snapToGrid w:val="0"/>
          <w:kern w:val="28"/>
          <w:sz w:val="24"/>
          <w:szCs w:val="20"/>
          <w:highlight w:val="none"/>
        </w:rPr>
        <w:t>；</w:t>
      </w:r>
    </w:p>
    <w:p w14:paraId="24A715F3">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11.1.3落实政府采购政策需满足的资格要求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napToGrid w:val="0"/>
          <w:kern w:val="28"/>
          <w:sz w:val="24"/>
          <w:szCs w:val="20"/>
          <w:highlight w:val="none"/>
          <w:lang w:eastAsia="zh-CN"/>
        </w:rPr>
        <w:t>）</w:t>
      </w:r>
      <w:r>
        <w:rPr>
          <w:rFonts w:hint="eastAsia" w:ascii="宋体" w:hAnsi="宋体" w:cs="宋体"/>
          <w:sz w:val="24"/>
          <w:highlight w:val="none"/>
        </w:rPr>
        <w:t>；</w:t>
      </w:r>
    </w:p>
    <w:p w14:paraId="3901C80C">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11.1.4本项目的特定资格要求</w:t>
      </w:r>
      <w:r>
        <w:rPr>
          <w:rFonts w:hint="eastAsia" w:ascii="宋体" w:hAnsi="宋体" w:cs="宋体"/>
          <w:snapToGrid w:val="0"/>
          <w:kern w:val="28"/>
          <w:sz w:val="24"/>
          <w:szCs w:val="20"/>
          <w:highlight w:val="none"/>
        </w:rPr>
        <w:t>（如果有</w:t>
      </w:r>
      <w:r>
        <w:rPr>
          <w:rFonts w:hint="eastAsia" w:ascii="宋体" w:hAnsi="宋体" w:cs="宋体"/>
          <w:snapToGrid w:val="0"/>
          <w:kern w:val="28"/>
          <w:sz w:val="24"/>
          <w:szCs w:val="20"/>
          <w:highlight w:val="none"/>
          <w:lang w:eastAsia="zh-CN"/>
        </w:rPr>
        <w:t>）</w:t>
      </w:r>
      <w:r>
        <w:rPr>
          <w:rFonts w:hint="eastAsia" w:ascii="宋体" w:hAnsi="宋体" w:cs="宋体"/>
          <w:sz w:val="24"/>
          <w:highlight w:val="none"/>
        </w:rPr>
        <w:t>。</w:t>
      </w:r>
    </w:p>
    <w:p w14:paraId="146433C0">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632219D9">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14:paraId="2E469684">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65090305">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11.2.3分包意向协议</w:t>
      </w:r>
      <w:r>
        <w:rPr>
          <w:rFonts w:hint="eastAsia" w:ascii="宋体" w:hAnsi="宋体" w:cs="宋体"/>
          <w:snapToGrid w:val="0"/>
          <w:kern w:val="28"/>
          <w:sz w:val="24"/>
          <w:szCs w:val="20"/>
          <w:highlight w:val="none"/>
        </w:rPr>
        <w:t>（如果有</w:t>
      </w:r>
      <w:r>
        <w:rPr>
          <w:rFonts w:hint="eastAsia" w:ascii="宋体" w:hAnsi="宋体" w:cs="宋体"/>
          <w:snapToGrid w:val="0"/>
          <w:kern w:val="28"/>
          <w:sz w:val="24"/>
          <w:szCs w:val="20"/>
          <w:highlight w:val="none"/>
          <w:lang w:eastAsia="zh-CN"/>
        </w:rPr>
        <w:t>）</w:t>
      </w:r>
      <w:r>
        <w:rPr>
          <w:rFonts w:hint="eastAsia" w:ascii="宋体" w:hAnsi="宋体" w:cs="宋体"/>
          <w:sz w:val="24"/>
          <w:highlight w:val="none"/>
        </w:rPr>
        <w:t>；</w:t>
      </w:r>
    </w:p>
    <w:p w14:paraId="25C5B215">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11.2.4符合性审查资料；</w:t>
      </w:r>
    </w:p>
    <w:p w14:paraId="2C4D8C3F">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11.2.5评标标准相应的商务技术资料；</w:t>
      </w:r>
    </w:p>
    <w:p w14:paraId="360A24B4">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11.2.6商务技术偏离表；</w:t>
      </w:r>
    </w:p>
    <w:p w14:paraId="3E2EE2BC">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p>
    <w:p w14:paraId="27BD1BDE">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1CE2D7C3">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11.3.1开标一览表（报价表）；</w:t>
      </w:r>
    </w:p>
    <w:p w14:paraId="457C0B96">
      <w:pPr>
        <w:snapToGrid w:val="0"/>
        <w:spacing w:line="360" w:lineRule="auto"/>
        <w:ind w:firstLine="960" w:firstLineChars="400"/>
        <w:rPr>
          <w:rFonts w:hint="eastAsia" w:ascii="宋体" w:hAnsi="宋体" w:eastAsia="宋体" w:cs="宋体"/>
          <w:sz w:val="24"/>
          <w:highlight w:val="none"/>
          <w:lang w:eastAsia="zh-CN"/>
        </w:rPr>
      </w:pPr>
      <w:r>
        <w:rPr>
          <w:rFonts w:hint="eastAsia" w:ascii="宋体" w:hAnsi="宋体" w:cs="宋体"/>
          <w:sz w:val="24"/>
          <w:highlight w:val="none"/>
        </w:rPr>
        <w:t>11.3.2中小企业声明函</w:t>
      </w:r>
      <w:r>
        <w:rPr>
          <w:rFonts w:hint="eastAsia" w:ascii="宋体" w:hAnsi="宋体" w:cs="宋体"/>
          <w:sz w:val="24"/>
          <w:highlight w:val="none"/>
          <w:lang w:eastAsia="zh-CN"/>
        </w:rPr>
        <w:t>。</w:t>
      </w:r>
    </w:p>
    <w:p w14:paraId="0DB9AC3E">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1A8A42D0">
      <w:pPr>
        <w:spacing w:line="360" w:lineRule="auto"/>
        <w:ind w:firstLine="723" w:firstLineChars="300"/>
        <w:rPr>
          <w:rFonts w:hint="eastAsia" w:ascii="宋体" w:hAnsi="宋体" w:cs="宋体"/>
          <w:b/>
          <w:sz w:val="24"/>
          <w:highlight w:val="none"/>
        </w:rPr>
      </w:pPr>
      <w:r>
        <w:rPr>
          <w:rFonts w:hint="eastAsia" w:ascii="宋体" w:hAnsi="宋体" w:cs="宋体"/>
          <w:b/>
          <w:sz w:val="24"/>
          <w:highlight w:val="none"/>
        </w:rPr>
        <w:t>投标人提供虚假材料投标的，投标无效。</w:t>
      </w:r>
    </w:p>
    <w:p w14:paraId="271183BE">
      <w:pPr>
        <w:spacing w:line="360" w:lineRule="auto"/>
        <w:ind w:firstLine="723" w:firstLineChars="300"/>
        <w:rPr>
          <w:rFonts w:ascii="宋体" w:hAnsi="宋体" w:cs="宋体"/>
          <w:b/>
          <w:sz w:val="24"/>
          <w:szCs w:val="21"/>
          <w:highlight w:val="none"/>
        </w:rPr>
      </w:pPr>
      <w:r>
        <w:rPr>
          <w:rFonts w:hint="eastAsia" w:ascii="宋体" w:hAnsi="宋体" w:cs="宋体"/>
          <w:b/>
          <w:sz w:val="24"/>
          <w:highlight w:val="none"/>
        </w:rPr>
        <w:t>注：投标人可事先在公开官网查询、核对相关证书和报告内容，确保投标（响应）文件资料准确无误。投标人应对投标文件中材料的真实性、合法性负责。</w:t>
      </w:r>
    </w:p>
    <w:p w14:paraId="65F7D2DC">
      <w:pPr>
        <w:pStyle w:val="134"/>
        <w:snapToGrid w:val="0"/>
        <w:spacing w:before="0"/>
        <w:ind w:firstLine="0" w:firstLineChars="0"/>
        <w:outlineLvl w:val="0"/>
        <w:rPr>
          <w:rFonts w:ascii="宋体" w:hAnsi="宋体" w:cs="宋体"/>
          <w:b/>
          <w:szCs w:val="24"/>
          <w:highlight w:val="none"/>
        </w:rPr>
      </w:pPr>
      <w:bookmarkStart w:id="19" w:name="_Toc25133"/>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bookmarkEnd w:id="19"/>
    </w:p>
    <w:p w14:paraId="6F611CA8">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B9557F5">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B5C46AB">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0E0FE0EC">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14:paraId="12346633">
      <w:pPr>
        <w:pStyle w:val="134"/>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7F41694C">
      <w:pPr>
        <w:pStyle w:val="134"/>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0B718059">
      <w:pPr>
        <w:pStyle w:val="134"/>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1C5593DA">
      <w:pPr>
        <w:pStyle w:val="134"/>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1A15CA8B">
      <w:pPr>
        <w:pStyle w:val="134"/>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10800C0">
      <w:pPr>
        <w:pStyle w:val="134"/>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B119FD0">
      <w:pPr>
        <w:pStyle w:val="134"/>
        <w:spacing w:before="0"/>
        <w:ind w:firstLine="480"/>
        <w:rPr>
          <w:rFonts w:ascii="宋体" w:hAnsi="宋体" w:cs="宋体"/>
          <w:szCs w:val="24"/>
          <w:highlight w:val="none"/>
        </w:rPr>
      </w:pPr>
      <w:r>
        <w:rPr>
          <w:rFonts w:hint="eastAsia" w:ascii="宋体" w:hAnsi="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E2CD524">
      <w:pPr>
        <w:pStyle w:val="32"/>
        <w:spacing w:line="360" w:lineRule="auto"/>
        <w:rPr>
          <w:rFonts w:hAnsi="宋体" w:cs="宋体"/>
          <w:b/>
          <w:sz w:val="24"/>
          <w:szCs w:val="24"/>
          <w:highlight w:val="none"/>
        </w:rPr>
      </w:pPr>
      <w:r>
        <w:rPr>
          <w:rFonts w:hint="eastAsia" w:hAnsi="宋体" w:cs="宋体"/>
          <w:b/>
          <w:sz w:val="24"/>
          <w:szCs w:val="24"/>
          <w:highlight w:val="none"/>
        </w:rPr>
        <w:t>15.备份投标文件（文件后缀为：bfbs）</w:t>
      </w:r>
    </w:p>
    <w:p w14:paraId="08F9931C">
      <w:pPr>
        <w:pStyle w:val="32"/>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但采购人、采购代理机构不强制或变相强制投标人提交备份投标文件。</w:t>
      </w:r>
    </w:p>
    <w:p w14:paraId="698D4228">
      <w:pPr>
        <w:spacing w:line="360" w:lineRule="auto"/>
        <w:ind w:firstLine="480" w:firstLineChars="200"/>
        <w:rPr>
          <w:rFonts w:ascii="宋体" w:hAnsi="宋体" w:cs="宋体"/>
          <w:b/>
          <w:snapToGrid w:val="0"/>
          <w:sz w:val="24"/>
          <w:highlight w:val="none"/>
        </w:rPr>
      </w:pPr>
      <w:r>
        <w:rPr>
          <w:rFonts w:hint="eastAsia" w:ascii="宋体" w:hAnsi="宋体" w:cs="宋体"/>
          <w:snapToGrid w:val="0"/>
          <w:sz w:val="24"/>
          <w:highlight w:val="none"/>
        </w:rPr>
        <w:t>15.2备份投标文件须在“政采云投标客户端”制作生成，并储存在</w:t>
      </w:r>
      <w:r>
        <w:rPr>
          <w:rFonts w:hint="eastAsia" w:ascii="宋体" w:hAnsi="宋体" w:cs="宋体"/>
          <w:snapToGrid w:val="0"/>
          <w:sz w:val="24"/>
          <w:szCs w:val="21"/>
          <w:highlight w:val="none"/>
        </w:rPr>
        <w:t>U盘</w:t>
      </w:r>
      <w:r>
        <w:rPr>
          <w:rFonts w:hint="eastAsia" w:ascii="宋体" w:hAnsi="宋体" w:cs="宋体"/>
          <w:snapToGrid w:val="0"/>
          <w:sz w:val="24"/>
          <w:highlight w:val="none"/>
        </w:rPr>
        <w:t>中。备份投标文件应当密封包装并在包装上加盖公章并注明投标项目名称，投标人名称</w:t>
      </w:r>
      <w:r>
        <w:rPr>
          <w:rFonts w:hint="eastAsia" w:ascii="宋体" w:hAnsi="宋体" w:cs="宋体"/>
          <w:snapToGrid w:val="0"/>
          <w:sz w:val="24"/>
          <w:highlight w:val="none"/>
          <w:lang w:eastAsia="zh-CN"/>
        </w:rPr>
        <w:t>（</w:t>
      </w:r>
      <w:r>
        <w:rPr>
          <w:rFonts w:hint="eastAsia" w:ascii="宋体" w:hAnsi="宋体" w:cs="宋体"/>
          <w:snapToGrid w:val="0"/>
          <w:sz w:val="24"/>
          <w:highlight w:val="none"/>
        </w:rPr>
        <w:t>联合体投标的，包装物封面需注明联合体投标，并注明联合体成员各方的名称和联合协议中约定的牵头人的名称</w:t>
      </w:r>
      <w:r>
        <w:rPr>
          <w:rFonts w:hint="eastAsia" w:ascii="宋体" w:hAnsi="宋体" w:cs="宋体"/>
          <w:snapToGrid w:val="0"/>
          <w:sz w:val="24"/>
          <w:highlight w:val="none"/>
          <w:lang w:eastAsia="zh-CN"/>
        </w:rPr>
        <w:t>）</w:t>
      </w:r>
      <w:r>
        <w:rPr>
          <w:rFonts w:hint="eastAsia" w:ascii="宋体" w:hAnsi="宋体" w:cs="宋体"/>
          <w:snapToGrid w:val="0"/>
          <w:sz w:val="24"/>
          <w:highlight w:val="none"/>
        </w:rPr>
        <w:t>。</w:t>
      </w:r>
      <w:r>
        <w:rPr>
          <w:rFonts w:hint="eastAsia" w:ascii="宋体" w:hAnsi="宋体" w:cs="宋体"/>
          <w:b/>
          <w:snapToGrid w:val="0"/>
          <w:sz w:val="24"/>
          <w:szCs w:val="21"/>
          <w:highlight w:val="none"/>
        </w:rPr>
        <w:t>不符合上述制作、</w:t>
      </w:r>
      <w:r>
        <w:rPr>
          <w:rFonts w:hint="eastAsia" w:ascii="宋体" w:hAnsi="宋体" w:cs="宋体"/>
          <w:b/>
          <w:snapToGrid w:val="0"/>
          <w:sz w:val="24"/>
          <w:highlight w:val="none"/>
        </w:rPr>
        <w:t>存储、密封规定的备份投标文件将被视为无效或者被拒绝接收。</w:t>
      </w:r>
    </w:p>
    <w:p w14:paraId="6B2FE014">
      <w:pPr>
        <w:spacing w:line="360" w:lineRule="auto"/>
        <w:ind w:firstLine="480" w:firstLineChars="200"/>
        <w:rPr>
          <w:rFonts w:ascii="宋体" w:hAnsi="宋体" w:cs="宋体"/>
          <w:snapToGrid w:val="0"/>
          <w:sz w:val="24"/>
          <w:highlight w:val="none"/>
        </w:rPr>
      </w:pPr>
      <w:r>
        <w:rPr>
          <w:rFonts w:hint="eastAsia" w:ascii="宋体" w:hAnsi="宋体" w:cs="宋体"/>
          <w:snapToGrid w:val="0"/>
          <w:sz w:val="24"/>
          <w:highlight w:val="none"/>
        </w:rPr>
        <w:t>15.3直接提交备份投标文件的，投标人应于投标截止时间前在</w:t>
      </w:r>
      <w:r>
        <w:rPr>
          <w:rFonts w:hint="eastAsia" w:ascii="宋体" w:hAnsi="宋体" w:cs="宋体"/>
          <w:sz w:val="24"/>
          <w:highlight w:val="none"/>
        </w:rPr>
        <w:t>招标文件第二部分投标人须知前附表规定的备份投标文件送达地点</w:t>
      </w:r>
      <w:r>
        <w:rPr>
          <w:rFonts w:hint="eastAsia" w:ascii="宋体" w:hAnsi="宋体" w:cs="宋体"/>
          <w:snapToGrid w:val="0"/>
          <w:sz w:val="24"/>
          <w:highlight w:val="none"/>
        </w:rPr>
        <w:t>将备份投标文件提交给采购代理机构，采购代理机构将拒绝接受逾期送达的备份投标文件。</w:t>
      </w:r>
    </w:p>
    <w:p w14:paraId="26B46085">
      <w:pPr>
        <w:spacing w:line="360" w:lineRule="auto"/>
        <w:ind w:firstLine="480" w:firstLineChars="200"/>
        <w:rPr>
          <w:rFonts w:ascii="宋体" w:hAnsi="宋体" w:cs="宋体"/>
          <w:snapToGrid w:val="0"/>
          <w:sz w:val="24"/>
          <w:highlight w:val="none"/>
        </w:rPr>
      </w:pPr>
      <w:r>
        <w:rPr>
          <w:rFonts w:hint="eastAsia" w:ascii="宋体" w:hAnsi="宋体" w:cs="宋体"/>
          <w:snapToGrid w:val="0"/>
          <w:sz w:val="24"/>
          <w:highlight w:val="none"/>
        </w:rPr>
        <w:t>15.4以邮政快递方式递交备份投标文件的，投标人应先将备份投标文件按要求密封和标记，再进行邮政快递包装后邮寄。备份投标文件须在</w:t>
      </w:r>
      <w:r>
        <w:rPr>
          <w:rFonts w:hint="eastAsia" w:ascii="宋体" w:hAnsi="宋体" w:cs="宋体"/>
          <w:sz w:val="24"/>
          <w:highlight w:val="none"/>
        </w:rPr>
        <w:t>第二部分投标人须知前附表规定的备份投标文件送达</w:t>
      </w:r>
      <w:r>
        <w:rPr>
          <w:rFonts w:hint="eastAsia" w:ascii="宋体" w:hAnsi="宋体" w:cs="宋体"/>
          <w:snapToGrid w:val="0"/>
          <w:sz w:val="24"/>
          <w:highlight w:val="none"/>
        </w:rPr>
        <w:t>截止时间之前送达</w:t>
      </w:r>
      <w:r>
        <w:rPr>
          <w:rFonts w:hint="eastAsia" w:ascii="宋体" w:hAnsi="宋体" w:cs="宋体"/>
          <w:sz w:val="24"/>
          <w:highlight w:val="none"/>
        </w:rPr>
        <w:t>招标文件第二部分投标人须知前附表规定的备份投标文件送达地点；</w:t>
      </w:r>
      <w:r>
        <w:rPr>
          <w:rFonts w:hint="eastAsia" w:ascii="宋体" w:hAnsi="宋体" w:cs="宋体"/>
          <w:snapToGrid w:val="0"/>
          <w:sz w:val="24"/>
          <w:highlight w:val="none"/>
        </w:rPr>
        <w:t>送达时间以签收人签收时间为准。采购代理机构将拒绝接受逾期送达的备份投标文件。邮寄过程中，电子备份投标文件发生泄露、遗失、损坏或延期送达等情况的，由投标人自行负责。</w:t>
      </w:r>
    </w:p>
    <w:p w14:paraId="70E78E87">
      <w:pPr>
        <w:pStyle w:val="32"/>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7E53C46E">
      <w:pPr>
        <w:pStyle w:val="134"/>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14:paraId="6EA3A5AC">
      <w:pPr>
        <w:pStyle w:val="24"/>
        <w:spacing w:line="360" w:lineRule="auto"/>
        <w:ind w:firstLine="360" w:firstLineChars="150"/>
        <w:rPr>
          <w:rFonts w:cs="宋体"/>
          <w:szCs w:val="21"/>
          <w:highlight w:val="none"/>
        </w:rPr>
      </w:pPr>
      <w:r>
        <w:rPr>
          <w:rFonts w:hint="eastAsia" w:cs="宋体"/>
          <w:szCs w:val="21"/>
          <w:highlight w:val="none"/>
        </w:rPr>
        <w:t>有招标文件第四部分4.2规定的情形之一的，投标无效：</w:t>
      </w:r>
    </w:p>
    <w:p w14:paraId="17179F1D">
      <w:pPr>
        <w:pStyle w:val="134"/>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003FD71B">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2C2BE9CC">
      <w:pPr>
        <w:pStyle w:val="134"/>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2BB4F96D">
      <w:pPr>
        <w:pStyle w:val="134"/>
        <w:spacing w:before="0"/>
        <w:ind w:firstLine="480"/>
        <w:rPr>
          <w:rFonts w:ascii="宋体" w:hAnsi="宋体" w:cs="宋体"/>
          <w:highlight w:val="none"/>
        </w:rPr>
      </w:pPr>
      <w:r>
        <w:rPr>
          <w:rFonts w:hint="eastAsia" w:ascii="宋体" w:hAnsi="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8D182F1">
      <w:pPr>
        <w:pStyle w:val="134"/>
        <w:spacing w:before="0"/>
        <w:ind w:firstLine="653"/>
        <w:rPr>
          <w:rFonts w:ascii="宋体" w:hAnsi="宋体" w:cs="宋体"/>
          <w:b/>
          <w:sz w:val="32"/>
          <w:highlight w:val="none"/>
        </w:rPr>
      </w:pPr>
    </w:p>
    <w:p w14:paraId="7899482A">
      <w:pPr>
        <w:pStyle w:val="134"/>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2B7273B0">
      <w:pPr>
        <w:pStyle w:val="559"/>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14:paraId="60CCE726">
      <w:pPr>
        <w:pStyle w:val="559"/>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18.1采购代理机构按照招标文件规定的时间通过电子交易平台组织开标，所有投标人均应当准时在线参加。投标人不足3家的，不得开标。</w:t>
      </w:r>
    </w:p>
    <w:p w14:paraId="2FCC9032">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5C49D83">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18.2.1具体开标程序：</w:t>
      </w:r>
    </w:p>
    <w:p w14:paraId="72DB9223">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第一阶段：</w:t>
      </w:r>
    </w:p>
    <w:p w14:paraId="6C8249F7">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投标截止时间后，供应商登录政府采购云平台，用“项目采购</w:t>
      </w:r>
      <w:r>
        <w:rPr>
          <w:rFonts w:hint="eastAsia" w:ascii="宋体" w:hAnsi="宋体" w:cs="宋体"/>
          <w:sz w:val="24"/>
          <w:highlight w:val="none"/>
          <w:lang w:eastAsia="zh-CN"/>
        </w:rPr>
        <w:t>－</w:t>
      </w:r>
      <w:r>
        <w:rPr>
          <w:rFonts w:hint="eastAsia" w:ascii="宋体" w:hAnsi="宋体" w:cs="宋体"/>
          <w:sz w:val="24"/>
          <w:highlight w:val="none"/>
        </w:rPr>
        <w:t>开标评标”功能对电子投标文件进行在线解密，在线解密电子投标文件时间为开标时间后30分钟内。</w:t>
      </w:r>
    </w:p>
    <w:p w14:paraId="5D5C6F4E">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在政府采购云平台开启已解密供应商的“资格文件、商务技术文件”，并做开标记录；</w:t>
      </w:r>
    </w:p>
    <w:p w14:paraId="3E26F6CD">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第二阶段：</w:t>
      </w:r>
    </w:p>
    <w:p w14:paraId="77D6ECC9">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（1）在政府采购云平台宣告第一阶段评审无效供应商名单及理由；</w:t>
      </w:r>
    </w:p>
    <w:p w14:paraId="0B46E4D1">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（2）公布经第一阶段评审符合招标文件要求的供应商的商务技术得分情况；</w:t>
      </w:r>
    </w:p>
    <w:p w14:paraId="39C4DAE7">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（3）在政府采购云平台开启除第一阶段无效标外的供应商的“报价文件”，并做开标记录；</w:t>
      </w:r>
    </w:p>
    <w:p w14:paraId="500E9381">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（4）在政府采购云平台公布评审结果。</w:t>
      </w:r>
    </w:p>
    <w:p w14:paraId="5A3D8F8F">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（5）开标会议结束。</w:t>
      </w:r>
    </w:p>
    <w:p w14:paraId="06B936AC">
      <w:pPr>
        <w:pStyle w:val="559"/>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0A73102C">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14:paraId="7B40177C">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rPr>
        <w:t>采购人或采购代理机构依据法律法规和招标文件的规定，对投标人的资格进行审查。</w:t>
      </w:r>
    </w:p>
    <w:p w14:paraId="64D1F664">
      <w:pPr>
        <w:pStyle w:val="134"/>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65E64E64">
      <w:pPr>
        <w:pStyle w:val="134"/>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3对未通过资格审查的投标人，采购人或采购代理机构告知其未通过的原因。</w:t>
      </w:r>
    </w:p>
    <w:p w14:paraId="4F5A3A07">
      <w:pPr>
        <w:pStyle w:val="134"/>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5371075E">
      <w:pPr>
        <w:pStyle w:val="134"/>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14:paraId="32347F69">
      <w:pPr>
        <w:pStyle w:val="134"/>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20.1信用信息查询渠道及截止时间：采购代理机构将在资格审查时通过“信用中国”网站</w:t>
      </w:r>
      <w:r>
        <w:rPr>
          <w:rFonts w:hint="eastAsia" w:ascii="宋体" w:hAnsi="宋体" w:cs="宋体"/>
          <w:kern w:val="0"/>
          <w:szCs w:val="24"/>
          <w:highlight w:val="none"/>
          <w:lang w:eastAsia="zh-CN"/>
        </w:rPr>
        <w:t>（</w:t>
      </w:r>
      <w:r>
        <w:rPr>
          <w:rFonts w:hint="eastAsia" w:ascii="宋体" w:hAnsi="宋体" w:cs="宋体"/>
          <w:kern w:val="0"/>
          <w:szCs w:val="24"/>
          <w:highlight w:val="none"/>
        </w:rPr>
        <w:t>www.creditchina.gov.cn</w:t>
      </w:r>
      <w:r>
        <w:rPr>
          <w:rFonts w:hint="eastAsia" w:ascii="宋体" w:hAnsi="宋体" w:cs="宋体"/>
          <w:kern w:val="0"/>
          <w:szCs w:val="24"/>
          <w:highlight w:val="none"/>
          <w:lang w:eastAsia="zh-CN"/>
        </w:rPr>
        <w:t>）</w:t>
      </w:r>
      <w:r>
        <w:rPr>
          <w:rFonts w:hint="eastAsia" w:ascii="宋体" w:hAnsi="宋体" w:cs="宋体"/>
          <w:kern w:val="0"/>
          <w:szCs w:val="24"/>
          <w:highlight w:val="none"/>
        </w:rPr>
        <w:t>、中国政府采购网</w:t>
      </w:r>
      <w:r>
        <w:rPr>
          <w:rFonts w:hint="eastAsia" w:ascii="宋体" w:hAnsi="宋体" w:cs="宋体"/>
          <w:kern w:val="0"/>
          <w:szCs w:val="24"/>
          <w:highlight w:val="none"/>
          <w:lang w:eastAsia="zh-CN"/>
        </w:rPr>
        <w:t>（</w:t>
      </w:r>
      <w:r>
        <w:rPr>
          <w:rFonts w:hint="eastAsia" w:ascii="宋体" w:hAnsi="宋体" w:cs="宋体"/>
          <w:kern w:val="0"/>
          <w:szCs w:val="24"/>
          <w:highlight w:val="none"/>
        </w:rPr>
        <w:t>www.ccgp.gov.cn</w:t>
      </w:r>
      <w:r>
        <w:rPr>
          <w:rFonts w:hint="eastAsia" w:ascii="宋体" w:hAnsi="宋体" w:cs="宋体"/>
          <w:kern w:val="0"/>
          <w:szCs w:val="24"/>
          <w:highlight w:val="none"/>
          <w:lang w:eastAsia="zh-CN"/>
        </w:rPr>
        <w:t>）</w:t>
      </w:r>
      <w:r>
        <w:rPr>
          <w:rFonts w:hint="eastAsia" w:ascii="宋体" w:hAnsi="宋体" w:cs="宋体"/>
          <w:kern w:val="0"/>
          <w:szCs w:val="24"/>
          <w:highlight w:val="none"/>
        </w:rPr>
        <w:t>渠道查询投标人接受资格时的信用记录。</w:t>
      </w:r>
    </w:p>
    <w:p w14:paraId="2308A5F4">
      <w:pPr>
        <w:pStyle w:val="134"/>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1DD34E12">
      <w:pPr>
        <w:pStyle w:val="134"/>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20.3信用信息的使用规则：经查询列入失信被执行人名单、重大税收违法案件当事人名单（重大税收违法失信主体）、政府采购严重违法失信行为记录名单的投标人将被拒绝参与政府采购活动。</w:t>
      </w:r>
    </w:p>
    <w:p w14:paraId="4E66C681">
      <w:pPr>
        <w:pStyle w:val="134"/>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57DA2505">
      <w:pPr>
        <w:pStyle w:val="134"/>
        <w:spacing w:before="0"/>
        <w:ind w:firstLine="0" w:firstLineChars="0"/>
        <w:rPr>
          <w:rFonts w:ascii="宋体" w:hAnsi="宋体" w:cs="宋体"/>
          <w:kern w:val="0"/>
          <w:szCs w:val="24"/>
          <w:highlight w:val="none"/>
        </w:rPr>
      </w:pPr>
    </w:p>
    <w:p w14:paraId="66CB08B5">
      <w:pPr>
        <w:snapToGrid w:val="0"/>
        <w:spacing w:line="360" w:lineRule="auto"/>
        <w:jc w:val="center"/>
        <w:outlineLvl w:val="0"/>
        <w:rPr>
          <w:rFonts w:ascii="宋体" w:hAnsi="宋体" w:cs="宋体"/>
          <w:b/>
          <w:sz w:val="36"/>
          <w:szCs w:val="36"/>
          <w:highlight w:val="none"/>
        </w:rPr>
      </w:pPr>
      <w:bookmarkStart w:id="20" w:name="_Toc132"/>
      <w:r>
        <w:rPr>
          <w:rFonts w:hint="eastAsia" w:ascii="宋体" w:hAnsi="宋体" w:cs="宋体"/>
          <w:b/>
          <w:sz w:val="36"/>
          <w:szCs w:val="36"/>
          <w:highlight w:val="none"/>
        </w:rPr>
        <w:t>五、评标</w:t>
      </w:r>
      <w:bookmarkEnd w:id="20"/>
    </w:p>
    <w:p w14:paraId="1619E412">
      <w:pPr>
        <w:spacing w:line="360" w:lineRule="auto"/>
        <w:rPr>
          <w:rFonts w:ascii="宋体" w:hAnsi="宋体" w:cs="宋体"/>
          <w:b/>
          <w:sz w:val="24"/>
          <w:highlight w:val="none"/>
        </w:rPr>
      </w:pPr>
      <w:bookmarkStart w:id="21"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7A4F319F">
      <w:pPr>
        <w:spacing w:line="360" w:lineRule="auto"/>
        <w:rPr>
          <w:rFonts w:ascii="宋体" w:hAnsi="宋体" w:cs="宋体"/>
          <w:b/>
          <w:sz w:val="24"/>
          <w:highlight w:val="none"/>
        </w:rPr>
      </w:pPr>
    </w:p>
    <w:p w14:paraId="4B2F8B9C">
      <w:pPr>
        <w:snapToGrid w:val="0"/>
        <w:spacing w:line="360" w:lineRule="auto"/>
        <w:jc w:val="center"/>
        <w:outlineLvl w:val="0"/>
        <w:rPr>
          <w:rFonts w:ascii="宋体" w:hAnsi="宋体" w:cs="宋体"/>
          <w:b/>
          <w:sz w:val="36"/>
          <w:szCs w:val="36"/>
          <w:highlight w:val="none"/>
        </w:rPr>
      </w:pPr>
      <w:bookmarkStart w:id="22" w:name="_Toc25823"/>
      <w:r>
        <w:rPr>
          <w:rFonts w:hint="eastAsia" w:ascii="宋体" w:hAnsi="宋体" w:cs="宋体"/>
          <w:b/>
          <w:sz w:val="36"/>
          <w:szCs w:val="36"/>
          <w:highlight w:val="none"/>
        </w:rPr>
        <w:t>六、定 标</w:t>
      </w:r>
      <w:bookmarkEnd w:id="22"/>
    </w:p>
    <w:p w14:paraId="7A0BBA42">
      <w:pPr>
        <w:pStyle w:val="24"/>
        <w:spacing w:line="360" w:lineRule="auto"/>
        <w:ind w:left="487" w:hanging="479" w:hangingChars="199"/>
        <w:rPr>
          <w:rFonts w:cs="宋体"/>
          <w:b/>
          <w:highlight w:val="none"/>
        </w:rPr>
      </w:pPr>
      <w:r>
        <w:rPr>
          <w:rFonts w:hint="eastAsia" w:cs="宋体"/>
          <w:b/>
          <w:highlight w:val="none"/>
        </w:rPr>
        <w:t>22. 确定中标人</w:t>
      </w:r>
    </w:p>
    <w:p w14:paraId="2EF566F8">
      <w:pPr>
        <w:pStyle w:val="134"/>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77C0EA4">
      <w:pPr>
        <w:pStyle w:val="134"/>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0D4A5531">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23.1自中标人确定之日起2个工作日内，采购代理机构通过电子交易平台向中标人发出中标通知书，同时编制发布采购结果公告。</w:t>
      </w:r>
    </w:p>
    <w:p w14:paraId="77B2E155">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23" w:name="_Hlk101184471"/>
      <w:r>
        <w:rPr>
          <w:rFonts w:hint="eastAsia" w:ascii="宋体" w:hAnsi="宋体" w:cs="宋体"/>
          <w:sz w:val="24"/>
          <w:highlight w:val="none"/>
        </w:rPr>
        <w:t>资格审查情况、评审专家抽取规则、符合性审查情况、</w:t>
      </w:r>
      <w:bookmarkEnd w:id="23"/>
      <w:r>
        <w:rPr>
          <w:rFonts w:hint="eastAsia" w:ascii="宋体" w:hAnsi="宋体" w:cs="宋体"/>
          <w:sz w:val="24"/>
          <w:highlight w:val="none"/>
        </w:rPr>
        <w:t>未中标情况说明、中标公告期限以及评审专家名单、评分汇总及明细。</w:t>
      </w:r>
    </w:p>
    <w:p w14:paraId="247B8459">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14:paraId="31911796">
      <w:pPr>
        <w:snapToGrid w:val="0"/>
        <w:spacing w:line="360" w:lineRule="auto"/>
        <w:ind w:left="120" w:leftChars="57" w:firstLine="482" w:firstLineChars="150"/>
        <w:jc w:val="center"/>
        <w:rPr>
          <w:rFonts w:ascii="宋体" w:hAnsi="宋体" w:cs="宋体"/>
          <w:b/>
          <w:sz w:val="32"/>
          <w:highlight w:val="none"/>
        </w:rPr>
      </w:pPr>
    </w:p>
    <w:p w14:paraId="26429363">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631CF1CA">
      <w:pPr>
        <w:pStyle w:val="24"/>
        <w:spacing w:line="360" w:lineRule="auto"/>
        <w:ind w:left="487"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6874AE65">
      <w:pPr>
        <w:pStyle w:val="24"/>
        <w:spacing w:line="360" w:lineRule="auto"/>
        <w:ind w:left="487" w:hanging="479" w:hangingChars="199"/>
        <w:rPr>
          <w:rFonts w:cs="宋体"/>
          <w:b/>
          <w:highlight w:val="none"/>
        </w:rPr>
      </w:pPr>
      <w:r>
        <w:rPr>
          <w:rFonts w:hint="eastAsia" w:cs="宋体"/>
          <w:b/>
          <w:highlight w:val="none"/>
        </w:rPr>
        <w:t>25. 合同的签订</w:t>
      </w:r>
    </w:p>
    <w:p w14:paraId="5F5334A0">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1616D976">
      <w:pPr>
        <w:pStyle w:val="134"/>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5A13699">
      <w:pPr>
        <w:pStyle w:val="134"/>
        <w:snapToGrid w:val="0"/>
        <w:spacing w:before="0"/>
        <w:ind w:firstLine="480"/>
        <w:rPr>
          <w:rFonts w:ascii="宋体" w:hAnsi="宋体" w:cs="宋体"/>
          <w:highlight w:val="none"/>
        </w:rPr>
      </w:pPr>
      <w:r>
        <w:rPr>
          <w:rFonts w:hint="eastAsia" w:ascii="宋体" w:hAnsi="宋体" w:cs="宋体"/>
          <w:highlight w:val="none"/>
        </w:rPr>
        <w:t>25.3如签订合同并生效后，采购人无故拒绝或延期，除按照合同条款处理外，列入不良行为记录一次，并给予通报。</w:t>
      </w:r>
    </w:p>
    <w:p w14:paraId="14B83DF0">
      <w:pPr>
        <w:pStyle w:val="134"/>
        <w:snapToGrid w:val="0"/>
        <w:spacing w:before="0"/>
        <w:ind w:firstLine="480"/>
        <w:rPr>
          <w:rFonts w:ascii="宋体" w:hAnsi="宋体" w:cs="宋体"/>
          <w:highlight w:val="none"/>
        </w:rPr>
      </w:pPr>
      <w:r>
        <w:rPr>
          <w:rFonts w:hint="eastAsia" w:ascii="宋体" w:hAnsi="宋体" w:cs="宋体"/>
          <w:highlight w:val="none"/>
        </w:rPr>
        <w:t>25.4中标人拒绝与采购人签订合同的，采购人可以按照评审报告推荐的中标或者成交候选人名单排序，确定下一候选人为中标人，也可以重新开展政府采购活动。</w:t>
      </w:r>
    </w:p>
    <w:p w14:paraId="7B2CD60F">
      <w:pPr>
        <w:pStyle w:val="134"/>
        <w:snapToGrid w:val="0"/>
        <w:spacing w:before="0" w:after="120"/>
        <w:ind w:firstLine="480"/>
        <w:rPr>
          <w:rFonts w:ascii="宋体" w:hAnsi="宋体" w:cs="宋体"/>
          <w:highlight w:val="none"/>
        </w:rPr>
      </w:pPr>
      <w:r>
        <w:rPr>
          <w:rFonts w:hint="eastAsia" w:ascii="宋体" w:hAnsi="宋体" w:cs="宋体"/>
          <w:highlight w:val="none"/>
        </w:rPr>
        <w:t>25.5采购合同由采购人与中标人根据招标文件、投标文件等内容通过政府采购电子交易平台在线签订，自动备案。（由采购人自行选择线上签订或线下签订）</w:t>
      </w:r>
    </w:p>
    <w:p w14:paraId="021CEE4C">
      <w:pPr>
        <w:pStyle w:val="24"/>
        <w:spacing w:line="360" w:lineRule="auto"/>
        <w:ind w:left="487" w:hanging="479" w:hangingChars="199"/>
        <w:rPr>
          <w:rFonts w:cs="宋体"/>
          <w:b/>
          <w:highlight w:val="none"/>
        </w:rPr>
      </w:pPr>
      <w:r>
        <w:rPr>
          <w:rFonts w:hint="eastAsia" w:cs="宋体"/>
          <w:b/>
          <w:highlight w:val="none"/>
        </w:rPr>
        <w:t>26. 履约保证金</w:t>
      </w:r>
    </w:p>
    <w:p w14:paraId="2AEE7BDA">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拟签订的合同文本要求中标人提交履约保证金的，供应商应当以支票、汇票、本票或者金融机构、担保机构出具的保函等非现金形式提交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A12346A">
      <w:pPr>
        <w:pStyle w:val="4"/>
        <w:ind w:left="0" w:firstLine="480" w:firstLineChars="200"/>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w:t>
      </w:r>
      <w:r>
        <w:rPr>
          <w:rFonts w:hint="eastAsia" w:ascii="宋体" w:hAnsi="宋体" w:eastAsia="宋体" w:cs="宋体"/>
          <w:b w:val="0"/>
          <w:bCs w:val="0"/>
          <w:snapToGrid w:val="0"/>
          <w:kern w:val="28"/>
          <w:sz w:val="24"/>
          <w:highlight w:val="none"/>
          <w:lang w:eastAsia="zh-CN"/>
        </w:rPr>
        <w:t>－</w:t>
      </w:r>
      <w:r>
        <w:rPr>
          <w:rFonts w:hint="eastAsia" w:ascii="宋体" w:hAnsi="宋体" w:eastAsia="宋体" w:cs="宋体"/>
          <w:b w:val="0"/>
          <w:bCs w:val="0"/>
          <w:snapToGrid w:val="0"/>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771854C">
      <w:pPr>
        <w:pStyle w:val="4"/>
        <w:rPr>
          <w:rFonts w:ascii="宋体" w:hAnsi="宋体" w:eastAsia="宋体" w:cs="宋体"/>
          <w:highlight w:val="none"/>
        </w:rPr>
      </w:pPr>
      <w:r>
        <w:rPr>
          <w:rFonts w:hint="eastAsia" w:ascii="宋体" w:hAnsi="宋体" w:eastAsia="宋体" w:cs="宋体"/>
          <w:sz w:val="24"/>
          <w:highlight w:val="none"/>
          <w:lang w:val="en-US"/>
        </w:rPr>
        <w:t>27.预付款</w:t>
      </w:r>
    </w:p>
    <w:p w14:paraId="2F68CC24">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采购单位应当在政府采购合同中约定预付款，对中小企业合同预付款比例原则上不低于合同金额的40</w:t>
      </w:r>
      <w:r>
        <w:rPr>
          <w:rFonts w:hint="eastAsia" w:ascii="宋体" w:hAnsi="宋体" w:cs="宋体"/>
          <w:sz w:val="24"/>
          <w:highlight w:val="none"/>
          <w:lang w:val="en-US" w:eastAsia="zh-CN"/>
        </w:rPr>
        <w:t>%</w:t>
      </w:r>
      <w:r>
        <w:rPr>
          <w:rFonts w:hint="eastAsia" w:ascii="宋体" w:hAnsi="宋体" w:cs="宋体"/>
          <w:sz w:val="24"/>
          <w:highlight w:val="none"/>
        </w:rPr>
        <w:t>，不高于合同金额的70%；项目分年安排预算的，每年预付款比例不低于项目年度计划支付资金额的40</w:t>
      </w:r>
      <w:r>
        <w:rPr>
          <w:rFonts w:hint="eastAsia" w:ascii="宋体" w:hAnsi="宋体" w:cs="宋体"/>
          <w:sz w:val="24"/>
          <w:highlight w:val="none"/>
          <w:lang w:val="en-US" w:eastAsia="zh-CN"/>
        </w:rPr>
        <w:t>%</w:t>
      </w:r>
      <w:r>
        <w:rPr>
          <w:rFonts w:hint="eastAsia" w:ascii="宋体" w:hAnsi="宋体" w:cs="宋体"/>
          <w:sz w:val="24"/>
          <w:highlight w:val="none"/>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本项采购明确无预付款约定，经费按每月考核结算。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ACA5A94">
      <w:pPr>
        <w:pStyle w:val="2"/>
      </w:pPr>
    </w:p>
    <w:p w14:paraId="626C5226">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14:paraId="70986A2C">
      <w:pPr>
        <w:pStyle w:val="134"/>
        <w:snapToGrid w:val="0"/>
        <w:spacing w:before="0"/>
        <w:ind w:firstLine="0" w:firstLineChars="0"/>
        <w:rPr>
          <w:rFonts w:ascii="宋体" w:hAnsi="宋体" w:cs="宋体"/>
          <w:highlight w:val="none"/>
        </w:rPr>
      </w:pPr>
      <w:r>
        <w:rPr>
          <w:rFonts w:hint="eastAsia" w:ascii="宋体" w:hAnsi="宋体" w:cs="宋体"/>
          <w:b/>
          <w:bCs/>
          <w:highlight w:val="none"/>
        </w:rPr>
        <w:t>2</w:t>
      </w:r>
      <w:r>
        <w:rPr>
          <w:rFonts w:hint="eastAsia" w:ascii="宋体" w:hAnsi="宋体" w:cs="宋体"/>
          <w:b/>
          <w:bCs/>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222E092E">
      <w:pPr>
        <w:pStyle w:val="134"/>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5B22F277">
      <w:pPr>
        <w:pStyle w:val="134"/>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66BCA761">
      <w:pPr>
        <w:pStyle w:val="134"/>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6E6E2082">
      <w:pPr>
        <w:pStyle w:val="134"/>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11E20720">
      <w:pPr>
        <w:pStyle w:val="134"/>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27381FAF">
      <w:pPr>
        <w:pStyle w:val="134"/>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AFF266C">
      <w:pPr>
        <w:snapToGrid w:val="0"/>
        <w:spacing w:line="360" w:lineRule="auto"/>
        <w:ind w:left="120" w:leftChars="57" w:firstLine="482" w:firstLineChars="150"/>
        <w:jc w:val="center"/>
        <w:rPr>
          <w:rFonts w:hint="eastAsia" w:ascii="宋体" w:hAnsi="宋体" w:cs="宋体"/>
          <w:b/>
          <w:sz w:val="32"/>
          <w:highlight w:val="none"/>
        </w:rPr>
      </w:pPr>
    </w:p>
    <w:p w14:paraId="1AE6CDCD">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14:paraId="2371F882">
      <w:pPr>
        <w:pStyle w:val="24"/>
        <w:spacing w:line="360" w:lineRule="auto"/>
        <w:ind w:firstLine="0" w:firstLineChars="0"/>
        <w:rPr>
          <w:rFonts w:cs="宋体"/>
          <w:b/>
          <w:highlight w:val="none"/>
        </w:rPr>
      </w:pPr>
      <w:r>
        <w:rPr>
          <w:rFonts w:hint="eastAsia" w:cs="宋体"/>
          <w:b/>
          <w:highlight w:val="none"/>
        </w:rPr>
        <w:t>30.验收</w:t>
      </w:r>
    </w:p>
    <w:p w14:paraId="66574E31">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E5FAC21">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775B5144">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499165">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1"/>
    <w:p w14:paraId="119026FD">
      <w:pPr>
        <w:tabs>
          <w:tab w:val="left" w:pos="0"/>
        </w:tabs>
        <w:spacing w:line="360" w:lineRule="auto"/>
        <w:ind w:firstLine="480"/>
        <w:rPr>
          <w:rFonts w:ascii="宋体" w:hAnsi="宋体" w:cs="宋体"/>
          <w:kern w:val="0"/>
          <w:sz w:val="24"/>
          <w:highlight w:val="none"/>
        </w:rPr>
        <w:sectPr>
          <w:footerReference r:id="rId7" w:type="first"/>
          <w:footerReference r:id="rId6" w:type="default"/>
          <w:pgSz w:w="11906" w:h="16838"/>
          <w:pgMar w:top="680" w:right="1418" w:bottom="468" w:left="1418" w:header="851" w:footer="992" w:gutter="0"/>
          <w:pgNumType w:start="1"/>
          <w:cols w:space="720" w:num="1"/>
          <w:titlePg/>
          <w:docGrid w:linePitch="312" w:charSpace="0"/>
        </w:sectPr>
      </w:pPr>
      <w:bookmarkStart w:id="24" w:name="_Hlt74729768"/>
      <w:bookmarkEnd w:id="24"/>
      <w:bookmarkStart w:id="25" w:name="_Hlt75236290"/>
      <w:bookmarkEnd w:id="25"/>
      <w:bookmarkStart w:id="26" w:name="_Hlt74707468"/>
      <w:bookmarkEnd w:id="26"/>
      <w:bookmarkStart w:id="27" w:name="_Hlt68073093"/>
      <w:bookmarkEnd w:id="27"/>
      <w:bookmarkStart w:id="28" w:name="_Hlt68057669"/>
      <w:bookmarkEnd w:id="28"/>
      <w:bookmarkStart w:id="29" w:name="_Hlt68072990"/>
      <w:bookmarkEnd w:id="29"/>
      <w:bookmarkStart w:id="30" w:name="_Hlt75236011"/>
      <w:bookmarkEnd w:id="30"/>
      <w:bookmarkStart w:id="31" w:name="_Hlt68072998"/>
      <w:bookmarkEnd w:id="31"/>
      <w:bookmarkStart w:id="32" w:name="_Hlt74714665"/>
      <w:bookmarkEnd w:id="32"/>
      <w:bookmarkStart w:id="33" w:name="_Hlt74730295"/>
      <w:bookmarkEnd w:id="33"/>
      <w:bookmarkStart w:id="34" w:name="_Hlt75236101"/>
      <w:bookmarkEnd w:id="34"/>
      <w:bookmarkStart w:id="35" w:name="_Hlt68403820"/>
      <w:bookmarkEnd w:id="35"/>
    </w:p>
    <w:bookmarkEnd w:id="14"/>
    <w:bookmarkEnd w:id="15"/>
    <w:p w14:paraId="3E5EBC4A">
      <w:pPr>
        <w:spacing w:line="360" w:lineRule="auto"/>
        <w:jc w:val="center"/>
        <w:outlineLvl w:val="0"/>
        <w:rPr>
          <w:rFonts w:ascii="宋体" w:hAnsi="宋体" w:cs="宋体"/>
          <w:b/>
          <w:sz w:val="36"/>
          <w:szCs w:val="36"/>
          <w:highlight w:val="none"/>
        </w:rPr>
      </w:pPr>
      <w:bookmarkStart w:id="36" w:name="_Toc29147"/>
      <w:bookmarkStart w:id="37" w:name="第四部分"/>
      <w:r>
        <w:rPr>
          <w:rFonts w:hint="eastAsia" w:ascii="宋体" w:hAnsi="宋体" w:cs="宋体"/>
          <w:b/>
          <w:sz w:val="36"/>
          <w:szCs w:val="36"/>
          <w:highlight w:val="none"/>
        </w:rPr>
        <w:t>第三部分   采购需求</w:t>
      </w:r>
      <w:bookmarkEnd w:id="36"/>
    </w:p>
    <w:p w14:paraId="536A3F45">
      <w:pPr>
        <w:widowControl/>
        <w:adjustRightInd/>
        <w:spacing w:line="320" w:lineRule="exact"/>
        <w:jc w:val="center"/>
        <w:rPr>
          <w:rFonts w:ascii="宋体" w:hAnsi="宋体" w:cs="宋体"/>
          <w:kern w:val="0"/>
          <w:sz w:val="24"/>
          <w:highlight w:val="none"/>
        </w:rPr>
      </w:pPr>
      <w:bookmarkStart w:id="38" w:name="_Toc24013"/>
      <w:r>
        <w:rPr>
          <w:rFonts w:hint="eastAsia" w:ascii="宋体" w:hAnsi="宋体" w:cs="宋体"/>
          <w:kern w:val="0"/>
          <w:sz w:val="24"/>
          <w:highlight w:val="none"/>
        </w:rPr>
        <w:t>前附表</w:t>
      </w:r>
      <w:bookmarkEnd w:id="38"/>
    </w:p>
    <w:tbl>
      <w:tblPr>
        <w:tblStyle w:val="62"/>
        <w:tblW w:w="8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277"/>
        <w:gridCol w:w="5605"/>
      </w:tblGrid>
      <w:tr w14:paraId="257AE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vAlign w:val="center"/>
          </w:tcPr>
          <w:p w14:paraId="2E0A127C">
            <w:pPr>
              <w:adjustRightInd/>
              <w:spacing w:line="360" w:lineRule="auto"/>
              <w:jc w:val="center"/>
              <w:rPr>
                <w:rFonts w:ascii="宋体" w:hAnsi="宋体" w:cs="宋体"/>
                <w:b/>
                <w:sz w:val="24"/>
                <w:highlight w:val="none"/>
              </w:rPr>
            </w:pPr>
            <w:bookmarkStart w:id="39" w:name="_Toc317685548"/>
            <w:bookmarkStart w:id="40" w:name="_Toc329697494"/>
            <w:r>
              <w:rPr>
                <w:rFonts w:hint="eastAsia" w:ascii="宋体" w:hAnsi="宋体" w:cs="宋体"/>
                <w:b/>
                <w:sz w:val="24"/>
                <w:highlight w:val="none"/>
              </w:rPr>
              <w:t>序号</w:t>
            </w:r>
          </w:p>
        </w:tc>
        <w:tc>
          <w:tcPr>
            <w:tcW w:w="2277" w:type="dxa"/>
            <w:vAlign w:val="center"/>
          </w:tcPr>
          <w:p w14:paraId="5373DF69">
            <w:pPr>
              <w:adjustRightInd/>
              <w:spacing w:line="360" w:lineRule="auto"/>
              <w:jc w:val="center"/>
              <w:rPr>
                <w:rFonts w:ascii="宋体" w:hAnsi="宋体" w:cs="宋体"/>
                <w:b/>
                <w:sz w:val="24"/>
                <w:highlight w:val="none"/>
              </w:rPr>
            </w:pPr>
            <w:r>
              <w:rPr>
                <w:rFonts w:hint="eastAsia" w:ascii="宋体" w:hAnsi="宋体" w:cs="宋体"/>
                <w:b/>
                <w:sz w:val="24"/>
                <w:highlight w:val="none"/>
              </w:rPr>
              <w:t>项目</w:t>
            </w:r>
          </w:p>
        </w:tc>
        <w:tc>
          <w:tcPr>
            <w:tcW w:w="5605" w:type="dxa"/>
            <w:vAlign w:val="center"/>
          </w:tcPr>
          <w:p w14:paraId="1F4E9A1C">
            <w:pPr>
              <w:adjustRightInd/>
              <w:spacing w:line="360" w:lineRule="auto"/>
              <w:jc w:val="center"/>
              <w:rPr>
                <w:rFonts w:ascii="宋体" w:hAnsi="宋体" w:cs="宋体"/>
                <w:b/>
                <w:sz w:val="24"/>
                <w:highlight w:val="none"/>
              </w:rPr>
            </w:pPr>
            <w:r>
              <w:rPr>
                <w:rFonts w:hint="eastAsia" w:ascii="宋体" w:hAnsi="宋体" w:cs="宋体"/>
                <w:b/>
                <w:sz w:val="24"/>
                <w:highlight w:val="none"/>
              </w:rPr>
              <w:t>采购需求内容</w:t>
            </w:r>
          </w:p>
        </w:tc>
      </w:tr>
      <w:tr w14:paraId="46C17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77A0EB17">
            <w:pPr>
              <w:adjustRightInd/>
              <w:spacing w:line="360" w:lineRule="auto"/>
              <w:jc w:val="center"/>
              <w:rPr>
                <w:rFonts w:ascii="宋体" w:hAnsi="宋体" w:cs="宋体"/>
                <w:sz w:val="24"/>
                <w:highlight w:val="none"/>
              </w:rPr>
            </w:pPr>
            <w:r>
              <w:rPr>
                <w:rFonts w:hint="eastAsia" w:ascii="宋体" w:hAnsi="宋体" w:cs="宋体"/>
                <w:sz w:val="24"/>
                <w:highlight w:val="none"/>
              </w:rPr>
              <w:t>1</w:t>
            </w:r>
          </w:p>
        </w:tc>
        <w:tc>
          <w:tcPr>
            <w:tcW w:w="2277" w:type="dxa"/>
            <w:vAlign w:val="center"/>
          </w:tcPr>
          <w:p w14:paraId="7367CB90">
            <w:pPr>
              <w:adjustRightInd/>
              <w:spacing w:line="360" w:lineRule="auto"/>
              <w:jc w:val="left"/>
              <w:rPr>
                <w:rFonts w:ascii="宋体" w:hAnsi="宋体" w:cs="宋体"/>
                <w:sz w:val="24"/>
                <w:highlight w:val="none"/>
              </w:rPr>
            </w:pPr>
            <w:r>
              <w:rPr>
                <w:rFonts w:hint="eastAsia" w:ascii="宋体" w:hAnsi="宋体" w:cs="宋体"/>
                <w:sz w:val="24"/>
                <w:highlight w:val="none"/>
              </w:rPr>
              <w:t>采购内容</w:t>
            </w:r>
          </w:p>
        </w:tc>
        <w:tc>
          <w:tcPr>
            <w:tcW w:w="5605" w:type="dxa"/>
            <w:vAlign w:val="center"/>
          </w:tcPr>
          <w:p w14:paraId="6FF9370A">
            <w:pPr>
              <w:adjustRightInd/>
              <w:spacing w:line="360" w:lineRule="auto"/>
              <w:jc w:val="left"/>
              <w:rPr>
                <w:rFonts w:ascii="宋体" w:hAnsi="宋体" w:cs="宋体"/>
                <w:sz w:val="24"/>
                <w:highlight w:val="none"/>
              </w:rPr>
            </w:pPr>
            <w:r>
              <w:rPr>
                <w:rFonts w:hint="eastAsia" w:ascii="宋体" w:hAnsi="宋体" w:cs="宋体"/>
                <w:bCs/>
                <w:sz w:val="24"/>
                <w:highlight w:val="none"/>
              </w:rPr>
              <w:t>详见</w:t>
            </w:r>
            <w:r>
              <w:rPr>
                <w:rFonts w:hint="eastAsia" w:ascii="宋体" w:hAnsi="宋体" w:cs="宋体"/>
                <w:sz w:val="24"/>
                <w:highlight w:val="none"/>
              </w:rPr>
              <w:t>第一部分 招标公告</w:t>
            </w:r>
          </w:p>
        </w:tc>
      </w:tr>
      <w:tr w14:paraId="7A5D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6394503">
            <w:pPr>
              <w:adjustRightInd/>
              <w:spacing w:line="360" w:lineRule="auto"/>
              <w:jc w:val="center"/>
              <w:rPr>
                <w:rFonts w:ascii="宋体" w:hAnsi="宋体" w:cs="宋体"/>
                <w:sz w:val="24"/>
                <w:highlight w:val="none"/>
              </w:rPr>
            </w:pPr>
            <w:r>
              <w:rPr>
                <w:rFonts w:hint="eastAsia" w:ascii="宋体" w:hAnsi="宋体" w:cs="宋体"/>
                <w:sz w:val="24"/>
                <w:highlight w:val="none"/>
              </w:rPr>
              <w:t>2</w:t>
            </w:r>
          </w:p>
        </w:tc>
        <w:tc>
          <w:tcPr>
            <w:tcW w:w="2277" w:type="dxa"/>
            <w:vAlign w:val="center"/>
          </w:tcPr>
          <w:p w14:paraId="5E1939E3">
            <w:pPr>
              <w:adjustRightInd/>
              <w:spacing w:line="360" w:lineRule="auto"/>
              <w:jc w:val="left"/>
              <w:rPr>
                <w:rFonts w:ascii="宋体" w:hAnsi="宋体" w:cs="宋体"/>
                <w:sz w:val="24"/>
                <w:highlight w:val="none"/>
              </w:rPr>
            </w:pPr>
            <w:r>
              <w:rPr>
                <w:rFonts w:hint="eastAsia" w:ascii="宋体" w:hAnsi="宋体" w:cs="宋体"/>
                <w:sz w:val="24"/>
                <w:highlight w:val="none"/>
              </w:rPr>
              <w:t>单位及数量</w:t>
            </w:r>
          </w:p>
        </w:tc>
        <w:tc>
          <w:tcPr>
            <w:tcW w:w="5605" w:type="dxa"/>
            <w:vAlign w:val="center"/>
          </w:tcPr>
          <w:p w14:paraId="08CEA358">
            <w:pPr>
              <w:adjustRightInd/>
              <w:spacing w:line="360" w:lineRule="auto"/>
              <w:jc w:val="left"/>
              <w:rPr>
                <w:rFonts w:ascii="宋体" w:hAnsi="宋体" w:cs="宋体"/>
                <w:sz w:val="24"/>
                <w:highlight w:val="none"/>
              </w:rPr>
            </w:pPr>
            <w:r>
              <w:rPr>
                <w:rFonts w:hint="eastAsia" w:ascii="宋体" w:hAnsi="宋体" w:cs="宋体"/>
                <w:bCs/>
                <w:sz w:val="24"/>
                <w:highlight w:val="none"/>
              </w:rPr>
              <w:t>详见</w:t>
            </w:r>
            <w:r>
              <w:rPr>
                <w:rFonts w:hint="eastAsia" w:ascii="宋体" w:hAnsi="宋体" w:cs="宋体"/>
                <w:sz w:val="24"/>
                <w:highlight w:val="none"/>
              </w:rPr>
              <w:t>第一部分 招标公告</w:t>
            </w:r>
          </w:p>
        </w:tc>
      </w:tr>
      <w:tr w14:paraId="75D9B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ED54FB7">
            <w:pPr>
              <w:adjustRightInd/>
              <w:spacing w:line="360" w:lineRule="auto"/>
              <w:jc w:val="center"/>
              <w:rPr>
                <w:rFonts w:ascii="宋体" w:hAnsi="宋体" w:cs="宋体"/>
                <w:sz w:val="24"/>
                <w:highlight w:val="none"/>
              </w:rPr>
            </w:pPr>
            <w:r>
              <w:rPr>
                <w:rFonts w:hint="eastAsia" w:ascii="宋体" w:hAnsi="宋体" w:cs="宋体"/>
                <w:sz w:val="24"/>
                <w:highlight w:val="none"/>
              </w:rPr>
              <w:t>3</w:t>
            </w:r>
          </w:p>
        </w:tc>
        <w:tc>
          <w:tcPr>
            <w:tcW w:w="2277" w:type="dxa"/>
            <w:vAlign w:val="center"/>
          </w:tcPr>
          <w:p w14:paraId="38601797">
            <w:pPr>
              <w:adjustRightInd/>
              <w:spacing w:line="360" w:lineRule="auto"/>
              <w:jc w:val="left"/>
              <w:textAlignment w:val="baseline"/>
              <w:rPr>
                <w:rFonts w:ascii="宋体" w:hAnsi="宋体" w:cs="宋体"/>
                <w:sz w:val="24"/>
                <w:highlight w:val="none"/>
              </w:rPr>
            </w:pPr>
            <w:r>
              <w:rPr>
                <w:rFonts w:hint="eastAsia" w:ascii="宋体" w:hAnsi="宋体" w:cs="宋体"/>
                <w:sz w:val="24"/>
                <w:highlight w:val="none"/>
              </w:rPr>
              <w:t>交付或者实施的时间和地点</w:t>
            </w:r>
          </w:p>
        </w:tc>
        <w:tc>
          <w:tcPr>
            <w:tcW w:w="5605" w:type="dxa"/>
            <w:vAlign w:val="center"/>
          </w:tcPr>
          <w:p w14:paraId="5975DC36">
            <w:pPr>
              <w:numPr>
                <w:ilvl w:val="0"/>
                <w:numId w:val="1"/>
              </w:numPr>
              <w:adjustRightInd/>
              <w:spacing w:line="360" w:lineRule="auto"/>
              <w:jc w:val="left"/>
              <w:rPr>
                <w:rFonts w:ascii="宋体" w:hAnsi="宋体" w:cs="宋体"/>
                <w:sz w:val="24"/>
                <w:highlight w:val="none"/>
              </w:rPr>
            </w:pPr>
            <w:r>
              <w:rPr>
                <w:rFonts w:hint="eastAsia" w:ascii="宋体" w:hAnsi="宋体" w:cs="宋体"/>
                <w:sz w:val="24"/>
                <w:highlight w:val="none"/>
              </w:rPr>
              <w:t>合同履约期限：详见第一部分 招标公告</w:t>
            </w:r>
          </w:p>
          <w:p w14:paraId="198DF416">
            <w:pPr>
              <w:numPr>
                <w:ilvl w:val="0"/>
                <w:numId w:val="1"/>
              </w:numPr>
              <w:adjustRightInd/>
              <w:spacing w:line="360" w:lineRule="auto"/>
              <w:jc w:val="left"/>
              <w:rPr>
                <w:rFonts w:ascii="宋体" w:hAnsi="宋体" w:cs="宋体"/>
                <w:sz w:val="24"/>
                <w:highlight w:val="none"/>
              </w:rPr>
            </w:pPr>
            <w:r>
              <w:rPr>
                <w:rFonts w:hint="eastAsia" w:ascii="宋体" w:hAnsi="宋体" w:cs="宋体"/>
                <w:sz w:val="24"/>
                <w:highlight w:val="none"/>
              </w:rPr>
              <w:t>实施地点：详见本部分内容</w:t>
            </w:r>
          </w:p>
        </w:tc>
      </w:tr>
      <w:tr w14:paraId="45C33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3D12B9B8">
            <w:pPr>
              <w:adjustRightInd/>
              <w:spacing w:line="360" w:lineRule="auto"/>
              <w:jc w:val="center"/>
              <w:rPr>
                <w:rFonts w:ascii="宋体" w:hAnsi="宋体" w:cs="宋体"/>
                <w:sz w:val="24"/>
                <w:highlight w:val="none"/>
              </w:rPr>
            </w:pPr>
            <w:r>
              <w:rPr>
                <w:rFonts w:hint="eastAsia" w:ascii="宋体" w:hAnsi="宋体" w:cs="宋体"/>
                <w:sz w:val="24"/>
                <w:highlight w:val="none"/>
              </w:rPr>
              <w:t>4</w:t>
            </w:r>
          </w:p>
        </w:tc>
        <w:tc>
          <w:tcPr>
            <w:tcW w:w="2277" w:type="dxa"/>
            <w:vAlign w:val="center"/>
          </w:tcPr>
          <w:p w14:paraId="126B9433">
            <w:pPr>
              <w:adjustRightInd/>
              <w:spacing w:line="360" w:lineRule="auto"/>
              <w:jc w:val="left"/>
              <w:textAlignment w:val="baseline"/>
              <w:rPr>
                <w:rFonts w:ascii="宋体" w:hAnsi="宋体" w:cs="宋体"/>
                <w:sz w:val="24"/>
                <w:highlight w:val="none"/>
              </w:rPr>
            </w:pPr>
            <w:r>
              <w:rPr>
                <w:rFonts w:hint="eastAsia" w:ascii="宋体" w:hAnsi="宋体" w:cs="宋体"/>
                <w:sz w:val="24"/>
                <w:highlight w:val="none"/>
              </w:rPr>
              <w:t>需实现的功能或者目标</w:t>
            </w:r>
          </w:p>
        </w:tc>
        <w:tc>
          <w:tcPr>
            <w:tcW w:w="5605" w:type="dxa"/>
            <w:vAlign w:val="center"/>
          </w:tcPr>
          <w:p w14:paraId="44211F86">
            <w:pPr>
              <w:adjustRightInd/>
              <w:spacing w:line="360" w:lineRule="auto"/>
              <w:jc w:val="left"/>
              <w:rPr>
                <w:rFonts w:ascii="宋体" w:hAnsi="宋体" w:cs="宋体"/>
                <w:sz w:val="24"/>
                <w:highlight w:val="none"/>
              </w:rPr>
            </w:pPr>
            <w:r>
              <w:rPr>
                <w:rFonts w:hint="eastAsia" w:ascii="宋体" w:hAnsi="宋体" w:cs="宋体"/>
                <w:sz w:val="24"/>
                <w:highlight w:val="none"/>
              </w:rPr>
              <w:t>详见本部分内容</w:t>
            </w:r>
          </w:p>
        </w:tc>
      </w:tr>
      <w:tr w14:paraId="550A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2" w:type="dxa"/>
            <w:vAlign w:val="center"/>
          </w:tcPr>
          <w:p w14:paraId="6E2CB785">
            <w:pPr>
              <w:adjustRightInd/>
              <w:spacing w:line="360" w:lineRule="auto"/>
              <w:jc w:val="center"/>
              <w:rPr>
                <w:rFonts w:ascii="宋体" w:hAnsi="宋体" w:cs="宋体"/>
                <w:sz w:val="24"/>
                <w:highlight w:val="none"/>
              </w:rPr>
            </w:pPr>
            <w:r>
              <w:rPr>
                <w:rFonts w:hint="eastAsia" w:ascii="宋体" w:hAnsi="宋体" w:cs="宋体"/>
                <w:sz w:val="24"/>
                <w:highlight w:val="none"/>
              </w:rPr>
              <w:t>5</w:t>
            </w:r>
          </w:p>
        </w:tc>
        <w:tc>
          <w:tcPr>
            <w:tcW w:w="2277" w:type="dxa"/>
            <w:vAlign w:val="center"/>
          </w:tcPr>
          <w:p w14:paraId="44894926">
            <w:pPr>
              <w:adjustRightInd/>
              <w:spacing w:line="360" w:lineRule="auto"/>
              <w:jc w:val="left"/>
              <w:textAlignment w:val="baseline"/>
              <w:rPr>
                <w:rFonts w:ascii="宋体" w:hAnsi="宋体" w:cs="宋体"/>
                <w:sz w:val="24"/>
                <w:highlight w:val="none"/>
              </w:rPr>
            </w:pPr>
            <w:r>
              <w:rPr>
                <w:rFonts w:hint="eastAsia" w:ascii="宋体" w:hAnsi="宋体" w:cs="宋体"/>
                <w:sz w:val="24"/>
                <w:highlight w:val="none"/>
              </w:rPr>
              <w:t>执行的国家相关标准、行业标准、地方标准或者其他标准、规范</w:t>
            </w:r>
          </w:p>
        </w:tc>
        <w:tc>
          <w:tcPr>
            <w:tcW w:w="5605" w:type="dxa"/>
            <w:vAlign w:val="center"/>
          </w:tcPr>
          <w:p w14:paraId="1A34D3E9">
            <w:pPr>
              <w:adjustRightInd/>
              <w:spacing w:line="360" w:lineRule="auto"/>
              <w:jc w:val="left"/>
              <w:rPr>
                <w:rFonts w:hint="eastAsia" w:ascii="宋体" w:hAnsi="宋体" w:cs="宋体"/>
                <w:sz w:val="24"/>
                <w:highlight w:val="none"/>
              </w:rPr>
            </w:pPr>
            <w:r>
              <w:rPr>
                <w:rFonts w:hint="eastAsia" w:ascii="宋体" w:hAnsi="宋体" w:cs="宋体"/>
                <w:sz w:val="24"/>
                <w:highlight w:val="none"/>
              </w:rPr>
              <w:t>采购人认可的国家相关标准、行业标准、地方标准或者其他标准规范。</w:t>
            </w:r>
          </w:p>
          <w:p w14:paraId="61C81CEE">
            <w:pPr>
              <w:adjustRightInd/>
              <w:spacing w:line="360" w:lineRule="auto"/>
              <w:jc w:val="left"/>
              <w:rPr>
                <w:rFonts w:ascii="宋体" w:hAnsi="宋体" w:cs="宋体"/>
                <w:sz w:val="24"/>
                <w:highlight w:val="none"/>
              </w:rPr>
            </w:pPr>
            <w:r>
              <w:rPr>
                <w:rFonts w:hint="eastAsia" w:ascii="宋体" w:hAnsi="宋体" w:cs="宋体"/>
                <w:sz w:val="24"/>
                <w:highlight w:val="none"/>
              </w:rPr>
              <w:t>执行学校食堂国家相关标准、宁波市教育局相关标准、</w:t>
            </w:r>
            <w:r>
              <w:rPr>
                <w:rFonts w:hint="eastAsia" w:ascii="宋体" w:hAnsi="宋体" w:cs="宋体"/>
                <w:sz w:val="24"/>
                <w:highlight w:val="none"/>
                <w:lang w:val="en-US" w:eastAsia="zh-CN"/>
              </w:rPr>
              <w:t>宁海县</w:t>
            </w:r>
            <w:r>
              <w:rPr>
                <w:rFonts w:hint="eastAsia" w:ascii="宋体" w:hAnsi="宋体" w:cs="宋体"/>
                <w:sz w:val="24"/>
                <w:highlight w:val="none"/>
              </w:rPr>
              <w:t>教育局相关标准或规范，包括《中华人民共和国食品安全法》《中华人民共和国食品安全法实施条例</w:t>
            </w:r>
            <w:r>
              <w:rPr>
                <w:rFonts w:hint="eastAsia" w:ascii="宋体" w:hAnsi="宋体" w:cs="宋体"/>
                <w:sz w:val="24"/>
                <w:highlight w:val="none"/>
                <w:lang w:eastAsia="zh-CN"/>
              </w:rPr>
              <w:t>》《</w:t>
            </w:r>
            <w:r>
              <w:rPr>
                <w:rFonts w:hint="eastAsia" w:ascii="宋体" w:hAnsi="宋体" w:cs="宋体"/>
                <w:sz w:val="24"/>
                <w:highlight w:val="none"/>
              </w:rPr>
              <w:t>营养与健康学校建设指南</w:t>
            </w:r>
            <w:r>
              <w:rPr>
                <w:rFonts w:hint="eastAsia" w:ascii="宋体" w:hAnsi="宋体" w:cs="宋体"/>
                <w:sz w:val="24"/>
                <w:highlight w:val="none"/>
                <w:lang w:eastAsia="zh-CN"/>
              </w:rPr>
              <w:t>》《</w:t>
            </w:r>
            <w:r>
              <w:rPr>
                <w:rFonts w:hint="eastAsia" w:ascii="宋体" w:hAnsi="宋体" w:cs="宋体"/>
                <w:sz w:val="24"/>
                <w:highlight w:val="none"/>
              </w:rPr>
              <w:t>学校食品安全与营养健康管理规定</w:t>
            </w:r>
            <w:r>
              <w:rPr>
                <w:rFonts w:hint="eastAsia" w:ascii="宋体" w:hAnsi="宋体" w:cs="宋体"/>
                <w:sz w:val="24"/>
                <w:highlight w:val="none"/>
                <w:lang w:eastAsia="zh-CN"/>
              </w:rPr>
              <w:t>》《</w:t>
            </w:r>
            <w:r>
              <w:rPr>
                <w:rFonts w:hint="eastAsia" w:ascii="宋体" w:hAnsi="宋体" w:cs="宋体"/>
                <w:sz w:val="24"/>
                <w:highlight w:val="none"/>
              </w:rPr>
              <w:t>食品经营许可管理办法</w:t>
            </w:r>
            <w:r>
              <w:rPr>
                <w:rFonts w:hint="eastAsia" w:ascii="宋体" w:hAnsi="宋体" w:cs="宋体"/>
                <w:sz w:val="24"/>
                <w:highlight w:val="none"/>
                <w:lang w:eastAsia="zh-CN"/>
              </w:rPr>
              <w:t>》《</w:t>
            </w:r>
            <w:r>
              <w:rPr>
                <w:rFonts w:hint="eastAsia" w:ascii="宋体" w:hAnsi="宋体" w:cs="宋体"/>
                <w:sz w:val="24"/>
                <w:highlight w:val="none"/>
              </w:rPr>
              <w:t>食品生产经营监督检查管理办法</w:t>
            </w:r>
            <w:r>
              <w:rPr>
                <w:rFonts w:hint="eastAsia" w:ascii="宋体" w:hAnsi="宋体" w:cs="宋体"/>
                <w:sz w:val="24"/>
                <w:highlight w:val="none"/>
                <w:lang w:eastAsia="zh-CN"/>
              </w:rPr>
              <w:t>》《</w:t>
            </w:r>
            <w:r>
              <w:rPr>
                <w:rFonts w:hint="eastAsia" w:ascii="宋体" w:hAnsi="宋体" w:cs="宋体"/>
                <w:sz w:val="24"/>
                <w:highlight w:val="none"/>
              </w:rPr>
              <w:t>食品安全国家标准餐饮服务通用卫生规范</w:t>
            </w:r>
            <w:r>
              <w:rPr>
                <w:rFonts w:hint="eastAsia" w:ascii="宋体" w:hAnsi="宋体" w:cs="宋体"/>
                <w:sz w:val="24"/>
                <w:highlight w:val="none"/>
                <w:lang w:eastAsia="zh-CN"/>
              </w:rPr>
              <w:t>》《</w:t>
            </w:r>
            <w:r>
              <w:rPr>
                <w:rFonts w:hint="eastAsia" w:ascii="宋体" w:hAnsi="宋体" w:cs="宋体"/>
                <w:sz w:val="24"/>
                <w:highlight w:val="none"/>
              </w:rPr>
              <w:t>餐饮服务食品采购索证索票管理规定</w:t>
            </w:r>
            <w:r>
              <w:rPr>
                <w:rFonts w:hint="eastAsia" w:ascii="宋体" w:hAnsi="宋体" w:cs="宋体"/>
                <w:sz w:val="24"/>
                <w:highlight w:val="none"/>
                <w:lang w:eastAsia="zh-CN"/>
              </w:rPr>
              <w:t>》《</w:t>
            </w:r>
            <w:r>
              <w:rPr>
                <w:rFonts w:hint="eastAsia" w:ascii="宋体" w:hAnsi="宋体" w:cs="宋体"/>
                <w:sz w:val="24"/>
                <w:highlight w:val="none"/>
              </w:rPr>
              <w:t>餐饮服务食品安全操作规范</w:t>
            </w:r>
            <w:r>
              <w:rPr>
                <w:rFonts w:hint="eastAsia" w:ascii="宋体" w:hAnsi="宋体" w:cs="宋体"/>
                <w:sz w:val="24"/>
                <w:highlight w:val="none"/>
                <w:lang w:eastAsia="zh-CN"/>
              </w:rPr>
              <w:t>》《</w:t>
            </w:r>
            <w:r>
              <w:rPr>
                <w:rFonts w:hint="eastAsia" w:ascii="宋体" w:hAnsi="宋体" w:cs="宋体"/>
                <w:sz w:val="24"/>
                <w:highlight w:val="none"/>
              </w:rPr>
              <w:t>浙江省教育厅关于进一步加强中小学食堂管理工作的意见</w:t>
            </w:r>
            <w:r>
              <w:rPr>
                <w:rFonts w:hint="eastAsia" w:ascii="宋体" w:hAnsi="宋体" w:cs="宋体"/>
                <w:sz w:val="24"/>
                <w:highlight w:val="none"/>
                <w:lang w:eastAsia="zh-CN"/>
              </w:rPr>
              <w:t>》《</w:t>
            </w:r>
            <w:r>
              <w:rPr>
                <w:rFonts w:hint="eastAsia" w:ascii="宋体" w:hAnsi="宋体" w:cs="宋体"/>
                <w:sz w:val="24"/>
                <w:highlight w:val="none"/>
              </w:rPr>
              <w:t>关于加强全省高校和中小学校后勤采购管理工作的通知</w:t>
            </w:r>
            <w:r>
              <w:rPr>
                <w:rFonts w:hint="eastAsia" w:ascii="宋体" w:hAnsi="宋体" w:cs="宋体"/>
                <w:sz w:val="24"/>
                <w:highlight w:val="none"/>
                <w:lang w:eastAsia="zh-CN"/>
              </w:rPr>
              <w:t>》《</w:t>
            </w:r>
            <w:r>
              <w:rPr>
                <w:rFonts w:hint="eastAsia" w:ascii="宋体" w:hAnsi="宋体" w:cs="宋体"/>
                <w:sz w:val="24"/>
                <w:highlight w:val="none"/>
              </w:rPr>
              <w:t>宁波市中小学食堂管理办法（试行）</w:t>
            </w:r>
            <w:r>
              <w:rPr>
                <w:rFonts w:hint="eastAsia" w:ascii="宋体" w:hAnsi="宋体" w:cs="宋体"/>
                <w:sz w:val="24"/>
                <w:highlight w:val="none"/>
                <w:lang w:eastAsia="zh-CN"/>
              </w:rPr>
              <w:t>》《</w:t>
            </w:r>
            <w:r>
              <w:rPr>
                <w:rFonts w:hint="eastAsia" w:ascii="宋体" w:hAnsi="宋体" w:cs="宋体"/>
                <w:sz w:val="24"/>
                <w:highlight w:val="none"/>
              </w:rPr>
              <w:t>企业落实食品安全主体责任监督管理规定》等。</w:t>
            </w:r>
          </w:p>
        </w:tc>
      </w:tr>
      <w:tr w14:paraId="66756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96A457F">
            <w:pPr>
              <w:adjustRightInd/>
              <w:spacing w:line="360" w:lineRule="auto"/>
              <w:jc w:val="center"/>
              <w:rPr>
                <w:rFonts w:ascii="宋体" w:hAnsi="宋体" w:cs="宋体"/>
                <w:sz w:val="24"/>
                <w:highlight w:val="none"/>
              </w:rPr>
            </w:pPr>
            <w:r>
              <w:rPr>
                <w:rFonts w:hint="eastAsia" w:ascii="宋体" w:hAnsi="宋体" w:cs="宋体"/>
                <w:sz w:val="24"/>
                <w:highlight w:val="none"/>
              </w:rPr>
              <w:t>6</w:t>
            </w:r>
          </w:p>
        </w:tc>
        <w:tc>
          <w:tcPr>
            <w:tcW w:w="2277" w:type="dxa"/>
            <w:vAlign w:val="center"/>
          </w:tcPr>
          <w:p w14:paraId="1CF8D814">
            <w:pPr>
              <w:adjustRightInd/>
              <w:spacing w:line="360" w:lineRule="auto"/>
              <w:jc w:val="left"/>
              <w:rPr>
                <w:rFonts w:ascii="宋体" w:hAnsi="宋体" w:cs="宋体"/>
                <w:sz w:val="24"/>
                <w:highlight w:val="none"/>
              </w:rPr>
            </w:pPr>
            <w:r>
              <w:rPr>
                <w:rFonts w:hint="eastAsia" w:ascii="宋体" w:hAnsi="宋体" w:cs="宋体"/>
                <w:sz w:val="24"/>
                <w:highlight w:val="none"/>
              </w:rPr>
              <w:t>技术规格要求</w:t>
            </w:r>
          </w:p>
        </w:tc>
        <w:tc>
          <w:tcPr>
            <w:tcW w:w="5605" w:type="dxa"/>
          </w:tcPr>
          <w:p w14:paraId="118640EC">
            <w:pPr>
              <w:adjustRightInd/>
              <w:spacing w:line="360" w:lineRule="auto"/>
              <w:rPr>
                <w:rFonts w:ascii="宋体" w:hAnsi="宋体" w:cs="宋体"/>
                <w:sz w:val="24"/>
                <w:highlight w:val="none"/>
              </w:rPr>
            </w:pPr>
            <w:r>
              <w:rPr>
                <w:rFonts w:hint="eastAsia" w:ascii="宋体" w:hAnsi="宋体" w:cs="宋体"/>
                <w:sz w:val="24"/>
                <w:highlight w:val="none"/>
              </w:rPr>
              <w:t>详见本部分内容</w:t>
            </w:r>
          </w:p>
        </w:tc>
      </w:tr>
      <w:tr w14:paraId="1F566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0E6D1B1">
            <w:pPr>
              <w:adjustRightInd/>
              <w:spacing w:line="360" w:lineRule="auto"/>
              <w:jc w:val="center"/>
              <w:rPr>
                <w:rFonts w:ascii="宋体" w:hAnsi="宋体" w:cs="宋体"/>
                <w:sz w:val="24"/>
                <w:highlight w:val="none"/>
              </w:rPr>
            </w:pPr>
            <w:r>
              <w:rPr>
                <w:rFonts w:hint="eastAsia" w:ascii="宋体" w:hAnsi="宋体" w:cs="宋体"/>
                <w:sz w:val="24"/>
                <w:highlight w:val="none"/>
              </w:rPr>
              <w:t>7</w:t>
            </w:r>
          </w:p>
        </w:tc>
        <w:tc>
          <w:tcPr>
            <w:tcW w:w="2277" w:type="dxa"/>
            <w:vAlign w:val="center"/>
          </w:tcPr>
          <w:p w14:paraId="72073D54">
            <w:pPr>
              <w:adjustRightInd/>
              <w:spacing w:line="360" w:lineRule="auto"/>
              <w:jc w:val="left"/>
              <w:rPr>
                <w:rFonts w:ascii="宋体" w:hAnsi="宋体" w:cs="宋体"/>
                <w:sz w:val="24"/>
                <w:highlight w:val="none"/>
              </w:rPr>
            </w:pPr>
            <w:r>
              <w:rPr>
                <w:rFonts w:hint="eastAsia" w:ascii="宋体" w:hAnsi="宋体" w:cs="宋体"/>
                <w:sz w:val="24"/>
                <w:highlight w:val="none"/>
              </w:rPr>
              <w:t>物理特性要求</w:t>
            </w:r>
          </w:p>
        </w:tc>
        <w:tc>
          <w:tcPr>
            <w:tcW w:w="5605" w:type="dxa"/>
          </w:tcPr>
          <w:p w14:paraId="1AC8AB0A">
            <w:pPr>
              <w:adjustRightInd/>
              <w:spacing w:line="360" w:lineRule="auto"/>
              <w:rPr>
                <w:rFonts w:ascii="宋体" w:hAnsi="宋体" w:cs="宋体"/>
                <w:sz w:val="24"/>
                <w:highlight w:val="none"/>
              </w:rPr>
            </w:pPr>
            <w:r>
              <w:rPr>
                <w:rFonts w:hint="eastAsia" w:ascii="宋体" w:hAnsi="宋体" w:cs="宋体"/>
                <w:sz w:val="24"/>
                <w:highlight w:val="none"/>
              </w:rPr>
              <w:t>无</w:t>
            </w:r>
          </w:p>
        </w:tc>
      </w:tr>
      <w:tr w14:paraId="1571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15EA264">
            <w:pPr>
              <w:adjustRightInd/>
              <w:spacing w:line="360" w:lineRule="auto"/>
              <w:jc w:val="center"/>
              <w:rPr>
                <w:rFonts w:ascii="宋体" w:hAnsi="宋体" w:cs="宋体"/>
                <w:sz w:val="24"/>
                <w:highlight w:val="none"/>
              </w:rPr>
            </w:pPr>
            <w:r>
              <w:rPr>
                <w:rFonts w:hint="eastAsia" w:ascii="宋体" w:hAnsi="宋体" w:cs="宋体"/>
                <w:sz w:val="24"/>
                <w:highlight w:val="none"/>
              </w:rPr>
              <w:t>8</w:t>
            </w:r>
          </w:p>
        </w:tc>
        <w:tc>
          <w:tcPr>
            <w:tcW w:w="2277" w:type="dxa"/>
            <w:vAlign w:val="center"/>
          </w:tcPr>
          <w:p w14:paraId="3688AC1F">
            <w:pPr>
              <w:adjustRightInd/>
              <w:spacing w:line="360" w:lineRule="auto"/>
              <w:jc w:val="left"/>
              <w:rPr>
                <w:rFonts w:ascii="宋体" w:hAnsi="宋体" w:cs="宋体"/>
                <w:sz w:val="24"/>
                <w:highlight w:val="none"/>
              </w:rPr>
            </w:pPr>
            <w:r>
              <w:rPr>
                <w:rFonts w:hint="eastAsia" w:ascii="宋体" w:hAnsi="宋体" w:cs="宋体"/>
                <w:sz w:val="24"/>
                <w:highlight w:val="none"/>
              </w:rPr>
              <w:t>质量、安全要求</w:t>
            </w:r>
          </w:p>
        </w:tc>
        <w:tc>
          <w:tcPr>
            <w:tcW w:w="5605" w:type="dxa"/>
            <w:vAlign w:val="center"/>
          </w:tcPr>
          <w:p w14:paraId="343FFA47">
            <w:pPr>
              <w:adjustRightInd/>
              <w:spacing w:line="360" w:lineRule="auto"/>
              <w:rPr>
                <w:rFonts w:ascii="宋体" w:hAnsi="宋体" w:cs="宋体"/>
                <w:sz w:val="24"/>
                <w:highlight w:val="none"/>
              </w:rPr>
            </w:pPr>
            <w:r>
              <w:rPr>
                <w:rFonts w:hint="eastAsia" w:ascii="宋体" w:hAnsi="宋体" w:cs="宋体"/>
                <w:sz w:val="24"/>
                <w:highlight w:val="none"/>
              </w:rPr>
              <w:t>详见本部分内容</w:t>
            </w:r>
          </w:p>
        </w:tc>
      </w:tr>
      <w:tr w14:paraId="6245A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35D2597E">
            <w:pPr>
              <w:adjustRightInd/>
              <w:spacing w:line="360" w:lineRule="auto"/>
              <w:jc w:val="center"/>
              <w:rPr>
                <w:rFonts w:ascii="宋体" w:hAnsi="宋体" w:cs="宋体"/>
                <w:sz w:val="24"/>
                <w:highlight w:val="none"/>
              </w:rPr>
            </w:pPr>
            <w:r>
              <w:rPr>
                <w:rFonts w:hint="eastAsia" w:ascii="宋体" w:hAnsi="宋体" w:cs="宋体"/>
                <w:sz w:val="24"/>
                <w:highlight w:val="none"/>
              </w:rPr>
              <w:t>9</w:t>
            </w:r>
          </w:p>
        </w:tc>
        <w:tc>
          <w:tcPr>
            <w:tcW w:w="2277" w:type="dxa"/>
            <w:vAlign w:val="center"/>
          </w:tcPr>
          <w:p w14:paraId="61C000E0">
            <w:pPr>
              <w:adjustRightInd/>
              <w:spacing w:line="360" w:lineRule="auto"/>
              <w:jc w:val="left"/>
              <w:rPr>
                <w:rFonts w:ascii="宋体" w:hAnsi="宋体" w:cs="宋体"/>
                <w:sz w:val="24"/>
                <w:highlight w:val="none"/>
              </w:rPr>
            </w:pPr>
            <w:r>
              <w:rPr>
                <w:rFonts w:hint="eastAsia" w:ascii="宋体" w:hAnsi="宋体" w:cs="宋体"/>
                <w:sz w:val="24"/>
                <w:highlight w:val="none"/>
              </w:rPr>
              <w:t>服务标准、期限、效率</w:t>
            </w:r>
            <w:r>
              <w:rPr>
                <w:rFonts w:hint="eastAsia" w:ascii="宋体" w:hAnsi="宋体" w:cs="宋体"/>
                <w:sz w:val="24"/>
                <w:highlight w:val="none"/>
                <w:lang w:eastAsia="zh-CN"/>
              </w:rPr>
              <w:t>（</w:t>
            </w:r>
            <w:r>
              <w:rPr>
                <w:rFonts w:hint="eastAsia" w:ascii="宋体" w:hAnsi="宋体" w:cs="宋体"/>
                <w:sz w:val="24"/>
                <w:highlight w:val="none"/>
              </w:rPr>
              <w:t>培训等）</w:t>
            </w:r>
          </w:p>
        </w:tc>
        <w:tc>
          <w:tcPr>
            <w:tcW w:w="5605" w:type="dxa"/>
            <w:vAlign w:val="center"/>
          </w:tcPr>
          <w:p w14:paraId="1DEE83DE">
            <w:pPr>
              <w:adjustRightInd/>
              <w:spacing w:line="360" w:lineRule="auto"/>
              <w:jc w:val="left"/>
              <w:rPr>
                <w:rFonts w:ascii="宋体" w:hAnsi="宋体" w:cs="宋体"/>
                <w:sz w:val="24"/>
                <w:highlight w:val="none"/>
              </w:rPr>
            </w:pPr>
            <w:r>
              <w:rPr>
                <w:rFonts w:hint="eastAsia" w:ascii="宋体" w:hAnsi="宋体" w:cs="宋体"/>
                <w:sz w:val="24"/>
                <w:highlight w:val="none"/>
              </w:rPr>
              <w:t>详见本部分内容</w:t>
            </w:r>
          </w:p>
        </w:tc>
      </w:tr>
      <w:tr w14:paraId="0B9F9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4B56C16">
            <w:pPr>
              <w:adjustRightInd/>
              <w:spacing w:line="360" w:lineRule="auto"/>
              <w:jc w:val="center"/>
              <w:rPr>
                <w:rFonts w:ascii="宋体" w:hAnsi="宋体" w:cs="宋体"/>
                <w:sz w:val="24"/>
                <w:highlight w:val="none"/>
              </w:rPr>
            </w:pPr>
            <w:r>
              <w:rPr>
                <w:rFonts w:hint="eastAsia" w:ascii="宋体" w:hAnsi="宋体" w:cs="宋体"/>
                <w:sz w:val="24"/>
                <w:highlight w:val="none"/>
              </w:rPr>
              <w:t>10</w:t>
            </w:r>
          </w:p>
        </w:tc>
        <w:tc>
          <w:tcPr>
            <w:tcW w:w="2277" w:type="dxa"/>
            <w:vAlign w:val="center"/>
          </w:tcPr>
          <w:p w14:paraId="5F005E62">
            <w:pPr>
              <w:adjustRightInd/>
              <w:spacing w:line="360" w:lineRule="auto"/>
              <w:jc w:val="left"/>
              <w:rPr>
                <w:rFonts w:ascii="宋体" w:hAnsi="宋体" w:cs="宋体"/>
                <w:sz w:val="24"/>
                <w:highlight w:val="none"/>
              </w:rPr>
            </w:pPr>
            <w:r>
              <w:rPr>
                <w:rFonts w:hint="eastAsia" w:ascii="宋体" w:hAnsi="宋体" w:cs="宋体"/>
                <w:sz w:val="24"/>
                <w:highlight w:val="none"/>
              </w:rPr>
              <w:t>验收标准</w:t>
            </w:r>
          </w:p>
        </w:tc>
        <w:tc>
          <w:tcPr>
            <w:tcW w:w="5605" w:type="dxa"/>
            <w:vAlign w:val="center"/>
          </w:tcPr>
          <w:p w14:paraId="2C31C000">
            <w:pPr>
              <w:adjustRightInd/>
              <w:spacing w:line="360" w:lineRule="auto"/>
              <w:jc w:val="left"/>
              <w:rPr>
                <w:rFonts w:ascii="宋体" w:hAnsi="宋体" w:cs="宋体"/>
                <w:sz w:val="24"/>
                <w:highlight w:val="none"/>
              </w:rPr>
            </w:pPr>
            <w:r>
              <w:rPr>
                <w:rFonts w:hint="eastAsia" w:ascii="宋体" w:hAnsi="宋体" w:cs="宋体"/>
                <w:sz w:val="24"/>
                <w:highlight w:val="none"/>
              </w:rPr>
              <w:t>详见本部分内容</w:t>
            </w:r>
          </w:p>
        </w:tc>
      </w:tr>
      <w:tr w14:paraId="34481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4762370">
            <w:pPr>
              <w:adjustRightInd/>
              <w:spacing w:line="360" w:lineRule="auto"/>
              <w:jc w:val="center"/>
              <w:rPr>
                <w:rFonts w:ascii="宋体" w:hAnsi="宋体" w:cs="宋体"/>
                <w:sz w:val="24"/>
                <w:highlight w:val="none"/>
              </w:rPr>
            </w:pPr>
            <w:r>
              <w:rPr>
                <w:rFonts w:hint="eastAsia" w:ascii="宋体" w:hAnsi="宋体" w:cs="宋体"/>
                <w:sz w:val="24"/>
                <w:highlight w:val="none"/>
              </w:rPr>
              <w:t>11</w:t>
            </w:r>
          </w:p>
        </w:tc>
        <w:tc>
          <w:tcPr>
            <w:tcW w:w="2277" w:type="dxa"/>
            <w:vAlign w:val="center"/>
          </w:tcPr>
          <w:p w14:paraId="433A2D9E">
            <w:pPr>
              <w:adjustRightInd/>
              <w:spacing w:line="360" w:lineRule="auto"/>
              <w:jc w:val="left"/>
              <w:rPr>
                <w:rFonts w:ascii="宋体" w:hAnsi="宋体" w:cs="宋体"/>
                <w:sz w:val="24"/>
                <w:highlight w:val="none"/>
              </w:rPr>
            </w:pPr>
            <w:r>
              <w:rPr>
                <w:rFonts w:hint="eastAsia" w:ascii="宋体" w:hAnsi="宋体" w:cs="宋体"/>
                <w:sz w:val="24"/>
                <w:highlight w:val="none"/>
              </w:rPr>
              <w:t>现场踏勘</w:t>
            </w:r>
          </w:p>
        </w:tc>
        <w:tc>
          <w:tcPr>
            <w:tcW w:w="5605" w:type="dxa"/>
            <w:vAlign w:val="center"/>
          </w:tcPr>
          <w:p w14:paraId="29F4ED80">
            <w:pPr>
              <w:adjustRightInd/>
              <w:spacing w:line="360" w:lineRule="auto"/>
              <w:rPr>
                <w:rFonts w:ascii="宋体" w:hAnsi="宋体" w:cs="宋体"/>
                <w:sz w:val="24"/>
                <w:highlight w:val="none"/>
              </w:rPr>
            </w:pPr>
            <w:r>
              <w:rPr>
                <w:rFonts w:hint="eastAsia" w:ascii="宋体" w:hAnsi="宋体" w:cs="宋体"/>
                <w:sz w:val="24"/>
                <w:highlight w:val="none"/>
              </w:rPr>
              <w:t>本项目不统一组织现场勘察，供应商可自行对本项目现场和周围环境进行勘察。勘查现场所发生的费用由供应商自己承担。不论何种原因所造成，在勘察过程中，供应商自行对由此次踏勘现场而造成的死亡、人身伤害、财产损失、损害以及</w:t>
            </w:r>
            <w:r>
              <w:rPr>
                <w:rFonts w:hint="eastAsia" w:ascii="宋体" w:hAnsi="宋体" w:cs="宋体"/>
                <w:sz w:val="24"/>
                <w:highlight w:val="none"/>
                <w:lang w:eastAsia="zh-CN"/>
              </w:rPr>
              <w:t>任何其他</w:t>
            </w:r>
            <w:r>
              <w:rPr>
                <w:rFonts w:hint="eastAsia" w:ascii="宋体" w:hAnsi="宋体" w:cs="宋体"/>
                <w:sz w:val="24"/>
                <w:highlight w:val="none"/>
              </w:rPr>
              <w:t>损失、损害和引起的费用和开支承担责任。</w:t>
            </w:r>
          </w:p>
        </w:tc>
      </w:tr>
      <w:tr w14:paraId="7EE69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DD7DC6A">
            <w:pPr>
              <w:adjustRightInd/>
              <w:spacing w:line="360" w:lineRule="auto"/>
              <w:jc w:val="center"/>
              <w:rPr>
                <w:rFonts w:ascii="宋体" w:hAnsi="宋体" w:cs="宋体"/>
                <w:sz w:val="24"/>
                <w:highlight w:val="none"/>
              </w:rPr>
            </w:pPr>
            <w:r>
              <w:rPr>
                <w:rFonts w:hint="eastAsia" w:ascii="宋体" w:hAnsi="宋体" w:cs="宋体"/>
                <w:sz w:val="24"/>
                <w:highlight w:val="none"/>
              </w:rPr>
              <w:t>12</w:t>
            </w:r>
          </w:p>
        </w:tc>
        <w:tc>
          <w:tcPr>
            <w:tcW w:w="2277" w:type="dxa"/>
            <w:vAlign w:val="center"/>
          </w:tcPr>
          <w:p w14:paraId="6D2FB8AE">
            <w:pPr>
              <w:adjustRightInd/>
              <w:spacing w:line="360" w:lineRule="auto"/>
              <w:jc w:val="left"/>
              <w:rPr>
                <w:rFonts w:ascii="宋体" w:hAnsi="宋体" w:cs="宋体"/>
                <w:sz w:val="24"/>
                <w:highlight w:val="none"/>
              </w:rPr>
            </w:pPr>
            <w:r>
              <w:rPr>
                <w:rFonts w:hint="eastAsia" w:ascii="宋体" w:hAnsi="宋体" w:cs="宋体"/>
                <w:sz w:val="24"/>
                <w:highlight w:val="none"/>
              </w:rPr>
              <w:t>演示时间及地点</w:t>
            </w:r>
          </w:p>
        </w:tc>
        <w:tc>
          <w:tcPr>
            <w:tcW w:w="5605" w:type="dxa"/>
            <w:vAlign w:val="center"/>
          </w:tcPr>
          <w:p w14:paraId="5ACCD3CF">
            <w:pPr>
              <w:adjustRightInd/>
              <w:spacing w:line="360" w:lineRule="auto"/>
              <w:rPr>
                <w:rFonts w:ascii="宋体" w:hAnsi="宋体" w:cs="宋体"/>
                <w:sz w:val="24"/>
                <w:highlight w:val="none"/>
              </w:rPr>
            </w:pPr>
            <w:r>
              <w:rPr>
                <w:rFonts w:hint="eastAsia" w:ascii="宋体" w:hAnsi="宋体" w:cs="宋体"/>
                <w:sz w:val="24"/>
                <w:highlight w:val="none"/>
              </w:rPr>
              <w:t>无</w:t>
            </w:r>
          </w:p>
        </w:tc>
      </w:tr>
      <w:tr w14:paraId="402E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6FF8598A">
            <w:pPr>
              <w:adjustRightInd/>
              <w:spacing w:line="360" w:lineRule="auto"/>
              <w:jc w:val="center"/>
              <w:rPr>
                <w:rFonts w:ascii="宋体" w:hAnsi="宋体" w:cs="宋体"/>
                <w:sz w:val="24"/>
                <w:highlight w:val="none"/>
              </w:rPr>
            </w:pPr>
            <w:r>
              <w:rPr>
                <w:rFonts w:hint="eastAsia" w:ascii="宋体" w:hAnsi="宋体" w:cs="宋体"/>
                <w:sz w:val="24"/>
                <w:highlight w:val="none"/>
              </w:rPr>
              <w:t>13</w:t>
            </w:r>
          </w:p>
        </w:tc>
        <w:tc>
          <w:tcPr>
            <w:tcW w:w="2277" w:type="dxa"/>
            <w:vAlign w:val="center"/>
          </w:tcPr>
          <w:p w14:paraId="258FF4CD">
            <w:pPr>
              <w:adjustRightInd/>
              <w:spacing w:line="360" w:lineRule="auto"/>
              <w:jc w:val="left"/>
              <w:rPr>
                <w:rFonts w:ascii="宋体" w:hAnsi="宋体" w:cs="宋体"/>
                <w:sz w:val="24"/>
                <w:highlight w:val="none"/>
              </w:rPr>
            </w:pPr>
            <w:r>
              <w:rPr>
                <w:rFonts w:hint="eastAsia" w:ascii="宋体" w:hAnsi="宋体" w:cs="宋体"/>
                <w:sz w:val="24"/>
                <w:highlight w:val="none"/>
              </w:rPr>
              <w:t>样品要求</w:t>
            </w:r>
          </w:p>
        </w:tc>
        <w:tc>
          <w:tcPr>
            <w:tcW w:w="5605" w:type="dxa"/>
            <w:vAlign w:val="center"/>
          </w:tcPr>
          <w:p w14:paraId="1EAF2515">
            <w:pPr>
              <w:adjustRightInd/>
              <w:spacing w:line="360" w:lineRule="auto"/>
              <w:rPr>
                <w:rFonts w:ascii="宋体" w:hAnsi="宋体" w:cs="宋体"/>
                <w:sz w:val="24"/>
                <w:highlight w:val="none"/>
              </w:rPr>
            </w:pPr>
            <w:r>
              <w:rPr>
                <w:rFonts w:hint="eastAsia" w:ascii="宋体" w:hAnsi="宋体" w:cs="宋体"/>
                <w:sz w:val="24"/>
                <w:highlight w:val="none"/>
              </w:rPr>
              <w:t>无</w:t>
            </w:r>
          </w:p>
        </w:tc>
      </w:tr>
      <w:tr w14:paraId="1FF3E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AEC1ED5">
            <w:pPr>
              <w:adjustRightInd/>
              <w:spacing w:line="360" w:lineRule="auto"/>
              <w:jc w:val="center"/>
              <w:rPr>
                <w:rFonts w:ascii="宋体" w:hAnsi="宋体" w:cs="宋体"/>
                <w:sz w:val="24"/>
                <w:highlight w:val="none"/>
              </w:rPr>
            </w:pPr>
            <w:r>
              <w:rPr>
                <w:rFonts w:hint="eastAsia" w:ascii="宋体" w:hAnsi="宋体" w:cs="宋体"/>
                <w:sz w:val="24"/>
                <w:highlight w:val="none"/>
              </w:rPr>
              <w:t>14</w:t>
            </w:r>
          </w:p>
        </w:tc>
        <w:tc>
          <w:tcPr>
            <w:tcW w:w="2277" w:type="dxa"/>
            <w:vAlign w:val="center"/>
          </w:tcPr>
          <w:p w14:paraId="5F67BC86">
            <w:pPr>
              <w:adjustRightInd/>
              <w:spacing w:line="360" w:lineRule="auto"/>
              <w:jc w:val="left"/>
              <w:rPr>
                <w:rFonts w:ascii="宋体" w:hAnsi="宋体" w:cs="宋体"/>
                <w:sz w:val="24"/>
                <w:highlight w:val="none"/>
              </w:rPr>
            </w:pPr>
            <w:r>
              <w:rPr>
                <w:rFonts w:hint="eastAsia" w:ascii="宋体" w:hAnsi="宋体" w:cs="宋体"/>
                <w:sz w:val="24"/>
                <w:highlight w:val="none"/>
              </w:rPr>
              <w:t>本项目的核心产品</w:t>
            </w:r>
          </w:p>
        </w:tc>
        <w:tc>
          <w:tcPr>
            <w:tcW w:w="5605" w:type="dxa"/>
            <w:vAlign w:val="center"/>
          </w:tcPr>
          <w:p w14:paraId="29B85725">
            <w:pPr>
              <w:adjustRightInd/>
              <w:spacing w:line="360" w:lineRule="auto"/>
              <w:rPr>
                <w:rFonts w:ascii="宋体" w:hAnsi="宋体" w:cs="宋体"/>
                <w:sz w:val="24"/>
                <w:highlight w:val="none"/>
              </w:rPr>
            </w:pPr>
            <w:r>
              <w:rPr>
                <w:rFonts w:hint="eastAsia" w:ascii="宋体" w:hAnsi="宋体" w:cs="宋体"/>
                <w:sz w:val="24"/>
                <w:highlight w:val="none"/>
              </w:rPr>
              <w:t>无</w:t>
            </w:r>
          </w:p>
        </w:tc>
      </w:tr>
    </w:tbl>
    <w:p w14:paraId="69FBB288">
      <w:pPr>
        <w:widowControl/>
        <w:adjustRightInd/>
        <w:spacing w:line="360" w:lineRule="auto"/>
        <w:jc w:val="left"/>
        <w:rPr>
          <w:rFonts w:ascii="宋体" w:hAnsi="宋体" w:cs="宋体"/>
          <w:b/>
          <w:kern w:val="0"/>
          <w:sz w:val="24"/>
          <w:highlight w:val="none"/>
        </w:rPr>
      </w:pPr>
      <w:r>
        <w:rPr>
          <w:rFonts w:hint="eastAsia" w:ascii="宋体" w:hAnsi="宋体" w:cs="宋体"/>
          <w:kern w:val="0"/>
          <w:sz w:val="24"/>
          <w:highlight w:val="none"/>
        </w:rPr>
        <w:br w:type="page"/>
      </w:r>
      <w:r>
        <w:rPr>
          <w:rFonts w:hint="eastAsia" w:ascii="宋体" w:hAnsi="宋体" w:cs="宋体"/>
          <w:kern w:val="0"/>
          <w:sz w:val="24"/>
          <w:highlight w:val="none"/>
        </w:rPr>
        <w:t>▲</w:t>
      </w:r>
      <w:r>
        <w:rPr>
          <w:rFonts w:hint="eastAsia" w:ascii="宋体" w:hAnsi="宋体" w:cs="宋体"/>
          <w:b/>
          <w:kern w:val="0"/>
          <w:sz w:val="24"/>
          <w:highlight w:val="none"/>
        </w:rPr>
        <w:t>一、重要商务要求一览表</w:t>
      </w:r>
    </w:p>
    <w:bookmarkEnd w:id="39"/>
    <w:bookmarkEnd w:id="40"/>
    <w:tbl>
      <w:tblPr>
        <w:tblStyle w:val="62"/>
        <w:tblW w:w="84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50"/>
        <w:gridCol w:w="6312"/>
      </w:tblGrid>
      <w:tr w14:paraId="5BE1A4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77FCF5A7">
            <w:pPr>
              <w:adjustRightInd/>
              <w:spacing w:line="336" w:lineRule="auto"/>
              <w:jc w:val="center"/>
              <w:rPr>
                <w:rFonts w:ascii="宋体" w:hAnsi="宋体" w:cs="宋体"/>
                <w:b/>
                <w:bCs/>
                <w:sz w:val="24"/>
                <w:highlight w:val="none"/>
              </w:rPr>
            </w:pPr>
            <w:r>
              <w:rPr>
                <w:rFonts w:hint="eastAsia" w:ascii="宋体" w:hAnsi="宋体" w:cs="宋体"/>
                <w:b/>
                <w:bCs/>
                <w:sz w:val="24"/>
                <w:highlight w:val="none"/>
              </w:rPr>
              <w:t>项目</w:t>
            </w:r>
          </w:p>
        </w:tc>
        <w:tc>
          <w:tcPr>
            <w:tcW w:w="6312" w:type="dxa"/>
            <w:tcBorders>
              <w:top w:val="single" w:color="auto" w:sz="4" w:space="0"/>
              <w:left w:val="single" w:color="auto" w:sz="4" w:space="0"/>
              <w:bottom w:val="single" w:color="auto" w:sz="4" w:space="0"/>
              <w:right w:val="single" w:color="auto" w:sz="4" w:space="0"/>
            </w:tcBorders>
            <w:vAlign w:val="center"/>
          </w:tcPr>
          <w:p w14:paraId="3E68F73D">
            <w:pPr>
              <w:adjustRightInd/>
              <w:spacing w:line="336" w:lineRule="auto"/>
              <w:jc w:val="center"/>
              <w:rPr>
                <w:rFonts w:ascii="宋体" w:hAnsi="宋体" w:cs="宋体"/>
                <w:b/>
                <w:bCs/>
                <w:sz w:val="24"/>
                <w:highlight w:val="none"/>
              </w:rPr>
            </w:pPr>
            <w:r>
              <w:rPr>
                <w:rFonts w:hint="eastAsia" w:ascii="宋体" w:hAnsi="宋体" w:cs="宋体"/>
                <w:b/>
                <w:bCs/>
                <w:sz w:val="24"/>
                <w:highlight w:val="none"/>
              </w:rPr>
              <w:t xml:space="preserve">要 求 </w:t>
            </w:r>
          </w:p>
        </w:tc>
      </w:tr>
      <w:tr w14:paraId="7CE7B4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7A6F6A1B">
            <w:pPr>
              <w:adjustRightInd/>
              <w:spacing w:line="360" w:lineRule="auto"/>
              <w:jc w:val="left"/>
              <w:textAlignment w:val="baseline"/>
              <w:rPr>
                <w:rFonts w:ascii="宋体" w:hAnsi="宋体" w:cs="宋体"/>
                <w:sz w:val="24"/>
                <w:highlight w:val="none"/>
              </w:rPr>
            </w:pPr>
            <w:r>
              <w:rPr>
                <w:rFonts w:hint="eastAsia" w:ascii="宋体" w:hAnsi="宋体" w:cs="宋体"/>
                <w:sz w:val="24"/>
                <w:highlight w:val="none"/>
              </w:rPr>
              <w:t>1、合同履行期限及地点</w:t>
            </w:r>
          </w:p>
        </w:tc>
        <w:tc>
          <w:tcPr>
            <w:tcW w:w="6312" w:type="dxa"/>
            <w:tcBorders>
              <w:top w:val="single" w:color="auto" w:sz="4" w:space="0"/>
              <w:left w:val="single" w:color="auto" w:sz="4" w:space="0"/>
              <w:bottom w:val="single" w:color="auto" w:sz="4" w:space="0"/>
              <w:right w:val="single" w:color="auto" w:sz="4" w:space="0"/>
            </w:tcBorders>
            <w:vAlign w:val="center"/>
          </w:tcPr>
          <w:p w14:paraId="1F4677D6">
            <w:pPr>
              <w:spacing w:line="312" w:lineRule="auto"/>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宋体" w:hAnsi="宋体" w:cs="宋体"/>
                <w:sz w:val="24"/>
                <w:highlight w:val="none"/>
              </w:rPr>
              <w:t>合同履行期限：详见第一部分 《招标公告》。</w:t>
            </w:r>
          </w:p>
          <w:p w14:paraId="6D70011D">
            <w:pPr>
              <w:spacing w:line="312" w:lineRule="auto"/>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rPr>
              <w:t>实施地点：</w:t>
            </w:r>
            <w:r>
              <w:rPr>
                <w:rFonts w:hint="eastAsia" w:ascii="宋体" w:hAnsi="宋体" w:cs="宋体"/>
                <w:sz w:val="24"/>
                <w:highlight w:val="none"/>
                <w:lang w:eastAsia="zh-CN"/>
              </w:rPr>
              <w:t>宁海县跃龙中学</w:t>
            </w:r>
            <w:r>
              <w:rPr>
                <w:rFonts w:hint="eastAsia" w:ascii="宋体" w:hAnsi="宋体" w:cs="宋体"/>
                <w:sz w:val="24"/>
                <w:highlight w:val="none"/>
                <w:lang w:val="en-US" w:eastAsia="zh-CN"/>
              </w:rPr>
              <w:t>校内食堂</w:t>
            </w:r>
            <w:r>
              <w:rPr>
                <w:rFonts w:hint="eastAsia" w:ascii="宋体" w:hAnsi="宋体" w:cs="宋体"/>
                <w:sz w:val="24"/>
                <w:highlight w:val="none"/>
              </w:rPr>
              <w:t>。</w:t>
            </w:r>
          </w:p>
        </w:tc>
      </w:tr>
      <w:tr w14:paraId="038E6C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60030787">
            <w:pPr>
              <w:adjustRightInd/>
              <w:spacing w:line="360" w:lineRule="auto"/>
              <w:jc w:val="left"/>
              <w:rPr>
                <w:rFonts w:ascii="宋体" w:hAnsi="宋体" w:cs="宋体"/>
                <w:sz w:val="24"/>
                <w:highlight w:val="none"/>
              </w:rPr>
            </w:pPr>
            <w:r>
              <w:rPr>
                <w:rFonts w:hint="eastAsia" w:ascii="宋体" w:hAnsi="宋体" w:cs="宋体"/>
                <w:sz w:val="24"/>
                <w:highlight w:val="none"/>
              </w:rPr>
              <w:t>2、付款方式</w:t>
            </w:r>
          </w:p>
        </w:tc>
        <w:tc>
          <w:tcPr>
            <w:tcW w:w="6312" w:type="dxa"/>
            <w:tcBorders>
              <w:top w:val="single" w:color="auto" w:sz="4" w:space="0"/>
              <w:left w:val="single" w:color="auto" w:sz="4" w:space="0"/>
              <w:bottom w:val="single" w:color="auto" w:sz="4" w:space="0"/>
              <w:right w:val="single" w:color="auto" w:sz="4" w:space="0"/>
            </w:tcBorders>
            <w:vAlign w:val="center"/>
          </w:tcPr>
          <w:p w14:paraId="7FB81ED2">
            <w:pPr>
              <w:spacing w:line="312"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lang w:val="en-US" w:eastAsia="zh-CN"/>
              </w:rPr>
              <w:t>按月支付。每月月底前，由乙方提供正式票据后支付，甲方每月支付上月服务费用的 90 %。甲方每月提取的10 %服务费用作为考核经费，根据每学期测评结果支付乙方。具体见食堂考核办法</w:t>
            </w:r>
            <w:r>
              <w:rPr>
                <w:rFonts w:hint="eastAsia" w:ascii="宋体" w:hAnsi="宋体" w:cs="宋体"/>
                <w:color w:val="auto"/>
                <w:sz w:val="24"/>
                <w:highlight w:val="none"/>
                <w:lang w:val="zh-CN"/>
              </w:rPr>
              <w:t>。</w:t>
            </w:r>
          </w:p>
          <w:p w14:paraId="799EDD37">
            <w:pPr>
              <w:spacing w:line="312" w:lineRule="auto"/>
              <w:rPr>
                <w:rFonts w:hint="default" w:ascii="宋体" w:hAnsi="宋体" w:eastAsia="宋体" w:cs="宋体"/>
                <w:sz w:val="24"/>
                <w:highlight w:val="none"/>
                <w:lang w:val="en-US" w:eastAsia="zh-CN"/>
              </w:rPr>
            </w:pPr>
            <w:r>
              <w:rPr>
                <w:rFonts w:hint="eastAsia" w:ascii="宋体" w:hAnsi="宋体" w:cs="宋体"/>
                <w:sz w:val="24"/>
                <w:highlight w:val="none"/>
                <w:lang w:val="zh-CN"/>
              </w:rPr>
              <w:t>（2）如成交供应商未能按合同规定履行其义务，采购人有权从合同款中扣除相应费用</w:t>
            </w:r>
            <w:r>
              <w:rPr>
                <w:rFonts w:hint="eastAsia" w:ascii="宋体" w:hAnsi="宋体" w:cs="宋体"/>
                <w:sz w:val="24"/>
                <w:highlight w:val="none"/>
                <w:lang w:val="en-US" w:eastAsia="zh-CN"/>
              </w:rPr>
              <w:t>。</w:t>
            </w:r>
          </w:p>
        </w:tc>
      </w:tr>
      <w:tr w14:paraId="5A806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09E33021">
            <w:pPr>
              <w:spacing w:line="312" w:lineRule="auto"/>
              <w:rPr>
                <w:rFonts w:ascii="宋体" w:hAnsi="宋体" w:cs="宋体"/>
                <w:sz w:val="24"/>
                <w:highlight w:val="none"/>
              </w:rPr>
            </w:pPr>
            <w:r>
              <w:rPr>
                <w:rFonts w:hint="eastAsia" w:ascii="宋体" w:hAnsi="宋体" w:cs="宋体"/>
                <w:sz w:val="24"/>
                <w:highlight w:val="none"/>
              </w:rPr>
              <w:t>3、履约保证金</w:t>
            </w:r>
          </w:p>
        </w:tc>
        <w:tc>
          <w:tcPr>
            <w:tcW w:w="6312" w:type="dxa"/>
            <w:tcBorders>
              <w:top w:val="single" w:color="auto" w:sz="4" w:space="0"/>
              <w:left w:val="single" w:color="auto" w:sz="4" w:space="0"/>
              <w:bottom w:val="single" w:color="auto" w:sz="4" w:space="0"/>
              <w:right w:val="single" w:color="auto" w:sz="4" w:space="0"/>
            </w:tcBorders>
            <w:vAlign w:val="center"/>
          </w:tcPr>
          <w:p w14:paraId="05402601">
            <w:pPr>
              <w:spacing w:line="312" w:lineRule="auto"/>
              <w:rPr>
                <w:rFonts w:ascii="宋体" w:hAnsi="宋体" w:cs="宋体"/>
                <w:sz w:val="24"/>
                <w:highlight w:val="none"/>
                <w:lang w:val="zh-CN"/>
              </w:rPr>
            </w:pPr>
            <w:r>
              <w:rPr>
                <w:rFonts w:hint="eastAsia" w:ascii="宋体" w:hAnsi="宋体" w:cs="宋体"/>
                <w:sz w:val="24"/>
                <w:highlight w:val="none"/>
                <w:lang w:val="zh-CN"/>
              </w:rPr>
              <w:t>履约保证金金额：合同金额的1%</w:t>
            </w:r>
          </w:p>
          <w:p w14:paraId="152ED271">
            <w:pPr>
              <w:spacing w:line="312" w:lineRule="auto"/>
              <w:rPr>
                <w:rFonts w:ascii="宋体" w:hAnsi="宋体" w:cs="宋体"/>
                <w:sz w:val="24"/>
                <w:highlight w:val="none"/>
                <w:lang w:val="zh-CN"/>
              </w:rPr>
            </w:pPr>
            <w:r>
              <w:rPr>
                <w:rFonts w:hint="eastAsia" w:ascii="宋体" w:hAnsi="宋体" w:cs="宋体"/>
                <w:sz w:val="24"/>
                <w:highlight w:val="none"/>
                <w:lang w:val="zh-CN"/>
              </w:rPr>
              <w:t>履约保证金形式：采用电汇、银行保函或保险保函。</w:t>
            </w:r>
          </w:p>
          <w:p w14:paraId="06E02FB9">
            <w:pPr>
              <w:spacing w:line="312" w:lineRule="auto"/>
              <w:rPr>
                <w:rFonts w:ascii="宋体" w:hAnsi="宋体" w:cs="宋体"/>
                <w:sz w:val="24"/>
                <w:highlight w:val="none"/>
              </w:rPr>
            </w:pPr>
            <w:r>
              <w:rPr>
                <w:rFonts w:hint="eastAsia" w:ascii="宋体" w:hAnsi="宋体" w:cs="宋体"/>
                <w:sz w:val="24"/>
                <w:highlight w:val="none"/>
                <w:lang w:val="zh-CN"/>
              </w:rPr>
              <w:t>成交供应商于合同签订后5个工作日内缴纳履约保证金至采购人指定账户，合同中所有事项履行完毕后无息退还。如成交供应商未能履行合同规定的任何义务，采购人有权从中得到补偿。</w:t>
            </w:r>
          </w:p>
        </w:tc>
      </w:tr>
      <w:tr w14:paraId="2193B9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0A5B390E">
            <w:pPr>
              <w:tabs>
                <w:tab w:val="left" w:pos="3234"/>
              </w:tabs>
              <w:adjustRightInd/>
              <w:spacing w:line="360" w:lineRule="auto"/>
              <w:jc w:val="left"/>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val="zh-CN"/>
              </w:rPr>
              <w:t>授予合同</w:t>
            </w:r>
          </w:p>
        </w:tc>
        <w:tc>
          <w:tcPr>
            <w:tcW w:w="6312" w:type="dxa"/>
            <w:tcBorders>
              <w:top w:val="single" w:color="auto" w:sz="4" w:space="0"/>
              <w:left w:val="single" w:color="auto" w:sz="4" w:space="0"/>
              <w:bottom w:val="single" w:color="auto" w:sz="4" w:space="0"/>
              <w:right w:val="single" w:color="auto" w:sz="4" w:space="0"/>
            </w:tcBorders>
            <w:vAlign w:val="center"/>
          </w:tcPr>
          <w:p w14:paraId="588DEAB8">
            <w:pPr>
              <w:adjustRightInd/>
              <w:spacing w:line="360" w:lineRule="auto"/>
              <w:jc w:val="left"/>
              <w:rPr>
                <w:rFonts w:ascii="宋体" w:hAnsi="宋体" w:cs="宋体"/>
                <w:sz w:val="24"/>
                <w:highlight w:val="none"/>
                <w:lang w:val="zh-CN"/>
              </w:rPr>
            </w:pPr>
            <w:r>
              <w:rPr>
                <w:rFonts w:hint="eastAsia" w:ascii="宋体" w:hAnsi="宋体" w:cs="宋体"/>
                <w:sz w:val="24"/>
                <w:highlight w:val="none"/>
                <w:lang w:val="zh-CN"/>
              </w:rPr>
              <w:t>①成交通知书发出之日起30天内，成交供应商应按照竞争性磋商文件的规定、成交供应商的磋商响应及成交通知书确定的金额签订合同。</w:t>
            </w:r>
          </w:p>
          <w:p w14:paraId="3E91F3A5">
            <w:pPr>
              <w:adjustRightInd/>
              <w:spacing w:line="360" w:lineRule="auto"/>
              <w:jc w:val="left"/>
              <w:rPr>
                <w:rFonts w:ascii="宋体" w:hAnsi="宋体" w:cs="宋体"/>
                <w:sz w:val="24"/>
                <w:highlight w:val="none"/>
              </w:rPr>
            </w:pPr>
            <w:r>
              <w:rPr>
                <w:rFonts w:hint="eastAsia" w:ascii="宋体" w:hAnsi="宋体" w:cs="宋体"/>
                <w:sz w:val="24"/>
                <w:highlight w:val="none"/>
                <w:lang w:val="zh-CN"/>
              </w:rPr>
              <w:t>②成交供应商如不遵守竞争性磋商文件或磋商响应文件各项条款的邀约与要约，或在接到成交通知书后借故拖延，拒签合同的，采购人将按《浙江省政府采购供应商注册及诚信管理暂行办法》的规定上报诚信状况。给采购人造成的损失的还应当予以赔偿。</w:t>
            </w:r>
          </w:p>
        </w:tc>
      </w:tr>
    </w:tbl>
    <w:p w14:paraId="201278BB">
      <w:pPr>
        <w:widowControl/>
        <w:adjustRightInd/>
        <w:spacing w:line="460" w:lineRule="exact"/>
        <w:rPr>
          <w:rFonts w:ascii="宋体" w:hAnsi="宋体" w:cs="Arial"/>
          <w:b/>
          <w:szCs w:val="21"/>
        </w:rPr>
      </w:pPr>
      <w:bookmarkStart w:id="41" w:name="_Toc304292171"/>
      <w:bookmarkStart w:id="42" w:name="_Toc399699818"/>
      <w:bookmarkStart w:id="43" w:name="_Toc317685547"/>
      <w:bookmarkStart w:id="44" w:name="_Toc17869"/>
      <w:r>
        <w:rPr>
          <w:rFonts w:hint="eastAsia" w:ascii="宋体" w:hAnsi="宋体" w:cs="Arial"/>
          <w:b/>
          <w:szCs w:val="21"/>
          <w:lang w:val="en-US" w:eastAsia="zh-CN"/>
        </w:rPr>
        <w:t>二</w:t>
      </w:r>
      <w:r>
        <w:rPr>
          <w:rFonts w:hint="eastAsia" w:ascii="宋体" w:hAnsi="宋体" w:cs="Arial"/>
          <w:b/>
          <w:szCs w:val="21"/>
        </w:rPr>
        <w:t>、项目概况</w:t>
      </w:r>
    </w:p>
    <w:p w14:paraId="15F68E50">
      <w:pPr>
        <w:widowControl/>
        <w:adjustRightInd/>
        <w:spacing w:line="460" w:lineRule="exact"/>
        <w:ind w:firstLine="399" w:firstLineChars="190"/>
        <w:rPr>
          <w:rFonts w:hint="eastAsia"/>
          <w:color w:val="FF0000"/>
        </w:rPr>
      </w:pPr>
      <w:r>
        <w:rPr>
          <w:rFonts w:hint="eastAsia" w:ascii="宋体" w:hAnsi="宋体" w:cs="Arial"/>
          <w:color w:val="auto"/>
          <w:szCs w:val="21"/>
        </w:rPr>
        <w:t>1、</w:t>
      </w:r>
      <w:r>
        <w:rPr>
          <w:rFonts w:hint="eastAsia"/>
          <w:color w:val="auto"/>
        </w:rPr>
        <w:t>学校</w:t>
      </w:r>
      <w:r>
        <w:rPr>
          <w:rFonts w:hint="eastAsia" w:ascii="Times New Roman" w:hAnsi="Times New Roman" w:eastAsia="宋体" w:cs="Times New Roman"/>
          <w:color w:val="auto"/>
        </w:rPr>
        <w:t>基本情况：</w:t>
      </w:r>
      <w:r>
        <w:rPr>
          <w:rFonts w:hint="eastAsia" w:ascii="Times New Roman" w:hAnsi="Times New Roman" w:eastAsia="宋体" w:cs="Times New Roman"/>
          <w:color w:val="auto"/>
          <w:lang w:eastAsia="zh-CN"/>
        </w:rPr>
        <w:t>宁海县</w:t>
      </w:r>
      <w:r>
        <w:rPr>
          <w:rFonts w:hint="eastAsia" w:ascii="Times New Roman" w:hAnsi="Times New Roman" w:eastAsia="宋体" w:cs="Times New Roman"/>
          <w:color w:val="auto"/>
          <w:lang w:val="en-US" w:eastAsia="zh-CN"/>
        </w:rPr>
        <w:t>跃龙</w:t>
      </w:r>
      <w:r>
        <w:rPr>
          <w:rFonts w:hint="eastAsia" w:ascii="Times New Roman" w:hAnsi="Times New Roman" w:eastAsia="宋体" w:cs="Times New Roman"/>
          <w:color w:val="auto"/>
          <w:lang w:eastAsia="zh-CN"/>
        </w:rPr>
        <w:t>中学</w:t>
      </w:r>
      <w:r>
        <w:rPr>
          <w:rFonts w:hint="eastAsia" w:ascii="Times New Roman" w:hAnsi="Times New Roman" w:eastAsia="宋体" w:cs="Times New Roman"/>
          <w:color w:val="auto"/>
        </w:rPr>
        <w:t>是一所智慧型、现代化、高品质的公办学校，学校在校学生数约</w:t>
      </w:r>
      <w:r>
        <w:rPr>
          <w:rFonts w:hint="eastAsia" w:cs="Times New Roman"/>
          <w:color w:val="auto"/>
          <w:lang w:val="en-US" w:eastAsia="zh-CN"/>
        </w:rPr>
        <w:t>2000</w:t>
      </w:r>
      <w:r>
        <w:rPr>
          <w:rFonts w:hint="eastAsia" w:ascii="Times New Roman" w:hAnsi="Times New Roman" w:eastAsia="宋体" w:cs="Times New Roman"/>
          <w:color w:val="auto"/>
        </w:rPr>
        <w:t>人，教职员工约1</w:t>
      </w:r>
      <w:r>
        <w:rPr>
          <w:rFonts w:hint="eastAsia" w:ascii="Times New Roman" w:hAnsi="Times New Roman" w:eastAsia="宋体" w:cs="Times New Roman"/>
          <w:color w:val="auto"/>
          <w:lang w:val="en-US" w:eastAsia="zh-CN"/>
        </w:rPr>
        <w:t>40</w:t>
      </w:r>
      <w:r>
        <w:rPr>
          <w:rFonts w:hint="eastAsia" w:ascii="Times New Roman" w:hAnsi="Times New Roman" w:eastAsia="宋体" w:cs="Times New Roman"/>
          <w:color w:val="auto"/>
        </w:rPr>
        <w:t>人。学校食堂提供早中晚三餐，早餐就餐教职工人数约1</w:t>
      </w:r>
      <w:r>
        <w:rPr>
          <w:rFonts w:hint="eastAsia" w:ascii="Times New Roman" w:hAnsi="Times New Roman" w:eastAsia="宋体" w:cs="Times New Roman"/>
          <w:color w:val="auto"/>
          <w:lang w:val="en-US" w:eastAsia="zh-CN"/>
        </w:rPr>
        <w:t>40</w:t>
      </w:r>
      <w:r>
        <w:rPr>
          <w:rFonts w:hint="eastAsia" w:ascii="Times New Roman" w:hAnsi="Times New Roman" w:eastAsia="宋体" w:cs="Times New Roman"/>
          <w:color w:val="auto"/>
        </w:rPr>
        <w:t>人；中餐就餐学生人数约1800人、教职工人数约1</w:t>
      </w:r>
      <w:r>
        <w:rPr>
          <w:rFonts w:hint="eastAsia" w:ascii="Times New Roman" w:hAnsi="Times New Roman" w:eastAsia="宋体" w:cs="Times New Roman"/>
          <w:color w:val="auto"/>
          <w:lang w:val="en-US" w:eastAsia="zh-CN"/>
        </w:rPr>
        <w:t>40</w:t>
      </w:r>
      <w:r>
        <w:rPr>
          <w:rFonts w:hint="eastAsia" w:ascii="Times New Roman" w:hAnsi="Times New Roman" w:eastAsia="宋体" w:cs="Times New Roman"/>
          <w:color w:val="auto"/>
        </w:rPr>
        <w:t>人；晚餐就餐学生人数约1800人、教职工人数约50人。</w:t>
      </w:r>
    </w:p>
    <w:p w14:paraId="470D4AD1">
      <w:pPr>
        <w:autoSpaceDE w:val="0"/>
        <w:autoSpaceDN w:val="0"/>
        <w:adjustRightInd w:val="0"/>
        <w:spacing w:line="420" w:lineRule="exact"/>
        <w:ind w:firstLine="420" w:firstLineChars="200"/>
      </w:pPr>
      <w:r>
        <w:rPr>
          <w:rFonts w:hint="eastAsia"/>
        </w:rPr>
        <w:t>2、食堂地点：</w:t>
      </w:r>
      <w:r>
        <w:rPr>
          <w:rFonts w:hint="eastAsia"/>
          <w:lang w:eastAsia="zh-CN"/>
        </w:rPr>
        <w:t>宁海县</w:t>
      </w:r>
      <w:r>
        <w:rPr>
          <w:rFonts w:hint="eastAsia"/>
          <w:lang w:val="en-US" w:eastAsia="zh-CN"/>
        </w:rPr>
        <w:t>跃龙</w:t>
      </w:r>
      <w:r>
        <w:rPr>
          <w:rFonts w:hint="eastAsia"/>
          <w:lang w:eastAsia="zh-CN"/>
        </w:rPr>
        <w:t>中学</w:t>
      </w:r>
      <w:r>
        <w:rPr>
          <w:rFonts w:hint="eastAsia"/>
        </w:rPr>
        <w:t>内</w:t>
      </w:r>
    </w:p>
    <w:p w14:paraId="25EBE98C">
      <w:pPr>
        <w:autoSpaceDE w:val="0"/>
        <w:autoSpaceDN w:val="0"/>
        <w:adjustRightInd w:val="0"/>
        <w:spacing w:line="420" w:lineRule="exact"/>
        <w:ind w:firstLine="420" w:firstLineChars="200"/>
        <w:rPr>
          <w:rFonts w:hint="eastAsia"/>
        </w:rPr>
      </w:pPr>
      <w:r>
        <w:rPr>
          <w:rFonts w:hint="eastAsia"/>
        </w:rPr>
        <w:t>3、服务内容：食堂食品加工及服务</w:t>
      </w:r>
    </w:p>
    <w:p w14:paraId="7A54A849">
      <w:pPr>
        <w:autoSpaceDE w:val="0"/>
        <w:autoSpaceDN w:val="0"/>
        <w:adjustRightInd w:val="0"/>
        <w:spacing w:line="420" w:lineRule="exact"/>
        <w:ind w:firstLine="420" w:firstLineChars="200"/>
        <w:rPr>
          <w:rFonts w:hint="eastAsia"/>
        </w:rPr>
      </w:pPr>
      <w:r>
        <w:rPr>
          <w:rFonts w:hint="eastAsia"/>
          <w:lang w:val="en-US" w:eastAsia="zh-CN"/>
        </w:rPr>
        <w:t>4、服务期：三年</w:t>
      </w:r>
    </w:p>
    <w:p w14:paraId="377C7F99">
      <w:pPr>
        <w:autoSpaceDE w:val="0"/>
        <w:autoSpaceDN w:val="0"/>
        <w:adjustRightInd w:val="0"/>
        <w:spacing w:line="420" w:lineRule="exact"/>
        <w:ind w:firstLine="420" w:firstLineChars="200"/>
        <w:rPr>
          <w:color w:val="auto"/>
        </w:rPr>
      </w:pPr>
      <w:r>
        <w:rPr>
          <w:rFonts w:hint="eastAsia" w:ascii="Times New Roman" w:hAnsi="Times New Roman" w:eastAsia="宋体" w:cs="Times New Roman"/>
          <w:b w:val="0"/>
          <w:bCs w:val="0"/>
          <w:color w:val="auto"/>
          <w:kern w:val="2"/>
          <w:sz w:val="21"/>
          <w:szCs w:val="24"/>
          <w:lang w:val="en-US" w:eastAsia="zh-CN" w:bidi="ar-SA"/>
        </w:rPr>
        <w:t>5、</w:t>
      </w:r>
      <w:r>
        <w:rPr>
          <w:rFonts w:hint="eastAsia"/>
          <w:color w:val="auto"/>
        </w:rPr>
        <w:t>管理方式：托管方式。本项目所需的餐具、厨具、粮油、蔬菜、肉类等均由采购人提供，成交供应商提供专业的管理团队进行管理与服务，并负责主副食的加工供应。</w:t>
      </w:r>
    </w:p>
    <w:p w14:paraId="0168F42A">
      <w:pPr>
        <w:autoSpaceDE w:val="0"/>
        <w:autoSpaceDN w:val="0"/>
        <w:adjustRightInd w:val="0"/>
        <w:spacing w:line="420" w:lineRule="exact"/>
        <w:ind w:firstLine="420" w:firstLineChars="200"/>
        <w:rPr>
          <w:color w:val="auto"/>
        </w:rPr>
      </w:pPr>
      <w:r>
        <w:rPr>
          <w:rFonts w:hint="eastAsia"/>
          <w:color w:val="auto"/>
          <w:lang w:val="en-US" w:eastAsia="zh-CN"/>
        </w:rPr>
        <w:t>6</w:t>
      </w:r>
      <w:r>
        <w:rPr>
          <w:rFonts w:hint="eastAsia"/>
          <w:color w:val="auto"/>
        </w:rPr>
        <w:t>、卫生包干区域：食堂相应区域。</w:t>
      </w:r>
    </w:p>
    <w:p w14:paraId="37BE5115">
      <w:pPr>
        <w:autoSpaceDE w:val="0"/>
        <w:autoSpaceDN w:val="0"/>
        <w:adjustRightInd w:val="0"/>
        <w:spacing w:line="420" w:lineRule="exact"/>
        <w:ind w:firstLine="420" w:firstLineChars="200"/>
        <w:rPr>
          <w:rFonts w:hint="eastAsia" w:ascii="Times New Roman" w:hAnsi="Times New Roman" w:eastAsia="宋体" w:cs="Times New Roman"/>
          <w:b w:val="0"/>
          <w:bCs w:val="0"/>
          <w:color w:val="auto"/>
          <w:kern w:val="2"/>
          <w:sz w:val="21"/>
          <w:szCs w:val="24"/>
          <w:lang w:val="en-US" w:eastAsia="zh-CN" w:bidi="ar-SA"/>
        </w:rPr>
      </w:pPr>
      <w:r>
        <w:rPr>
          <w:rFonts w:hint="eastAsia"/>
          <w:color w:val="auto"/>
          <w:lang w:val="en-US" w:eastAsia="zh-CN"/>
        </w:rPr>
        <w:t>7</w:t>
      </w:r>
      <w:r>
        <w:rPr>
          <w:rFonts w:hint="eastAsia"/>
          <w:color w:val="auto"/>
        </w:rPr>
        <w:t>、食堂现状：学校已具备水电气、基本厨灶厨具、餐厅、清洁消毒、消防设施等硬件设施，供应商可现场踏勘。</w:t>
      </w:r>
    </w:p>
    <w:p w14:paraId="7B5C2B59">
      <w:pPr>
        <w:autoSpaceDE w:val="0"/>
        <w:autoSpaceDN w:val="0"/>
        <w:adjustRightInd w:val="0"/>
        <w:spacing w:line="420" w:lineRule="exact"/>
        <w:ind w:firstLine="422" w:firstLineChars="200"/>
        <w:rPr>
          <w:rFonts w:hint="eastAsia"/>
          <w:b/>
          <w:bCs/>
        </w:rPr>
      </w:pPr>
      <w:bookmarkStart w:id="45" w:name="_Hlk134485629"/>
      <w:r>
        <w:rPr>
          <w:rFonts w:hint="eastAsia"/>
          <w:b/>
          <w:bCs/>
        </w:rPr>
        <w:t>二、采购服务要求</w:t>
      </w:r>
    </w:p>
    <w:p w14:paraId="17C1E5AE">
      <w:pPr>
        <w:autoSpaceDE w:val="0"/>
        <w:autoSpaceDN w:val="0"/>
        <w:adjustRightInd w:val="0"/>
        <w:spacing w:line="420" w:lineRule="exact"/>
        <w:ind w:firstLine="422" w:firstLineChars="200"/>
        <w:rPr>
          <w:rFonts w:hint="eastAsia"/>
          <w:b/>
          <w:bCs/>
        </w:rPr>
      </w:pPr>
      <w:r>
        <w:rPr>
          <w:rFonts w:hint="eastAsia" w:ascii="宋体" w:hAnsi="宋体" w:eastAsia="宋体" w:cs="宋体"/>
          <w:b/>
          <w:bCs/>
          <w:color w:val="auto"/>
          <w:sz w:val="21"/>
          <w:szCs w:val="21"/>
          <w:highlight w:val="none"/>
        </w:rPr>
        <w:t>▲</w:t>
      </w:r>
      <w:r>
        <w:rPr>
          <w:rFonts w:hint="eastAsia"/>
          <w:b/>
          <w:bCs/>
          <w:lang w:val="en-US" w:eastAsia="zh-CN"/>
        </w:rPr>
        <w:t>1.</w:t>
      </w:r>
      <w:r>
        <w:rPr>
          <w:rFonts w:hint="eastAsia"/>
          <w:b/>
          <w:bCs/>
        </w:rPr>
        <w:t>人员配置要求</w:t>
      </w:r>
    </w:p>
    <w:tbl>
      <w:tblPr>
        <w:tblStyle w:val="62"/>
        <w:tblW w:w="5114"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5" w:type="dxa"/>
          <w:bottom w:w="0" w:type="dxa"/>
          <w:right w:w="105" w:type="dxa"/>
        </w:tblCellMar>
      </w:tblPr>
      <w:tblGrid>
        <w:gridCol w:w="721"/>
        <w:gridCol w:w="1289"/>
        <w:gridCol w:w="806"/>
        <w:gridCol w:w="3367"/>
        <w:gridCol w:w="2500"/>
      </w:tblGrid>
      <w:tr w14:paraId="5BEAD8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5" w:type="dxa"/>
            <w:bottom w:w="0" w:type="dxa"/>
            <w:right w:w="105" w:type="dxa"/>
          </w:tblCellMar>
        </w:tblPrEx>
        <w:trPr>
          <w:trHeight w:val="454" w:hRule="atLeast"/>
          <w:jc w:val="center"/>
        </w:trPr>
        <w:tc>
          <w:tcPr>
            <w:tcW w:w="415" w:type="pct"/>
            <w:noWrap w:val="0"/>
            <w:vAlign w:val="center"/>
          </w:tcPr>
          <w:p w14:paraId="319BA5D1">
            <w:pPr>
              <w:jc w:val="center"/>
              <w:rPr>
                <w:rFonts w:hint="eastAsia" w:ascii="宋体" w:hAnsi="宋体" w:eastAsia="宋体" w:cs="宋体"/>
                <w:b/>
                <w:bCs w:val="0"/>
                <w:sz w:val="21"/>
                <w:szCs w:val="21"/>
              </w:rPr>
            </w:pPr>
            <w:r>
              <w:rPr>
                <w:rFonts w:hint="eastAsia" w:ascii="宋体" w:hAnsi="宋体" w:eastAsia="宋体" w:cs="宋体"/>
                <w:b/>
                <w:bCs w:val="0"/>
                <w:sz w:val="21"/>
                <w:szCs w:val="21"/>
              </w:rPr>
              <w:t>序号</w:t>
            </w:r>
          </w:p>
        </w:tc>
        <w:tc>
          <w:tcPr>
            <w:tcW w:w="742" w:type="pct"/>
            <w:noWrap w:val="0"/>
            <w:vAlign w:val="center"/>
          </w:tcPr>
          <w:p w14:paraId="3EAA3ADB">
            <w:pPr>
              <w:jc w:val="center"/>
              <w:rPr>
                <w:rFonts w:hint="eastAsia" w:ascii="宋体" w:hAnsi="宋体" w:eastAsia="宋体" w:cs="宋体"/>
                <w:b/>
                <w:bCs w:val="0"/>
                <w:sz w:val="21"/>
                <w:szCs w:val="21"/>
              </w:rPr>
            </w:pPr>
            <w:r>
              <w:rPr>
                <w:rFonts w:hint="eastAsia" w:ascii="宋体" w:hAnsi="宋体" w:eastAsia="宋体" w:cs="宋体"/>
                <w:b/>
                <w:bCs w:val="0"/>
                <w:sz w:val="21"/>
                <w:szCs w:val="21"/>
              </w:rPr>
              <w:t>岗位</w:t>
            </w:r>
          </w:p>
        </w:tc>
        <w:tc>
          <w:tcPr>
            <w:tcW w:w="464" w:type="pct"/>
            <w:noWrap w:val="0"/>
            <w:vAlign w:val="center"/>
          </w:tcPr>
          <w:p w14:paraId="6A1026A3">
            <w:pPr>
              <w:jc w:val="center"/>
              <w:rPr>
                <w:rFonts w:hint="eastAsia" w:ascii="宋体" w:hAnsi="宋体" w:eastAsia="宋体" w:cs="宋体"/>
                <w:b/>
                <w:bCs w:val="0"/>
                <w:sz w:val="21"/>
                <w:szCs w:val="21"/>
              </w:rPr>
            </w:pPr>
            <w:r>
              <w:rPr>
                <w:rFonts w:hint="eastAsia" w:ascii="宋体" w:hAnsi="宋体" w:eastAsia="宋体" w:cs="宋体"/>
                <w:b/>
                <w:bCs w:val="0"/>
                <w:sz w:val="21"/>
                <w:szCs w:val="21"/>
              </w:rPr>
              <w:t>人数</w:t>
            </w:r>
          </w:p>
        </w:tc>
        <w:tc>
          <w:tcPr>
            <w:tcW w:w="1938" w:type="pct"/>
            <w:noWrap w:val="0"/>
            <w:vAlign w:val="center"/>
          </w:tcPr>
          <w:p w14:paraId="46EEC236">
            <w:pPr>
              <w:jc w:val="center"/>
              <w:rPr>
                <w:rFonts w:hint="eastAsia" w:ascii="宋体" w:hAnsi="宋体" w:eastAsia="宋体" w:cs="宋体"/>
                <w:b/>
                <w:bCs w:val="0"/>
                <w:sz w:val="21"/>
                <w:szCs w:val="21"/>
              </w:rPr>
            </w:pPr>
            <w:r>
              <w:rPr>
                <w:rFonts w:hint="eastAsia" w:ascii="宋体" w:hAnsi="宋体" w:eastAsia="宋体" w:cs="宋体"/>
                <w:b/>
                <w:bCs w:val="0"/>
                <w:sz w:val="21"/>
                <w:szCs w:val="21"/>
              </w:rPr>
              <w:t>要求</w:t>
            </w:r>
          </w:p>
        </w:tc>
        <w:tc>
          <w:tcPr>
            <w:tcW w:w="1439" w:type="pct"/>
            <w:noWrap w:val="0"/>
            <w:vAlign w:val="center"/>
          </w:tcPr>
          <w:p w14:paraId="0A070F27">
            <w:pPr>
              <w:jc w:val="center"/>
              <w:rPr>
                <w:rFonts w:hint="eastAsia" w:ascii="宋体" w:hAnsi="宋体" w:eastAsia="宋体" w:cs="宋体"/>
                <w:b/>
                <w:bCs w:val="0"/>
                <w:sz w:val="21"/>
                <w:szCs w:val="21"/>
              </w:rPr>
            </w:pPr>
            <w:r>
              <w:rPr>
                <w:rFonts w:hint="eastAsia" w:ascii="宋体" w:hAnsi="宋体" w:eastAsia="宋体" w:cs="宋体"/>
                <w:b/>
                <w:bCs w:val="0"/>
                <w:sz w:val="21"/>
                <w:szCs w:val="21"/>
              </w:rPr>
              <w:t>备注说明</w:t>
            </w:r>
          </w:p>
        </w:tc>
      </w:tr>
      <w:tr w14:paraId="03F6B5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5" w:type="dxa"/>
            <w:bottom w:w="0" w:type="dxa"/>
            <w:right w:w="105" w:type="dxa"/>
          </w:tblCellMar>
        </w:tblPrEx>
        <w:trPr>
          <w:trHeight w:val="454" w:hRule="atLeast"/>
          <w:jc w:val="center"/>
        </w:trPr>
        <w:tc>
          <w:tcPr>
            <w:tcW w:w="415" w:type="pct"/>
            <w:noWrap w:val="0"/>
            <w:vAlign w:val="center"/>
          </w:tcPr>
          <w:p w14:paraId="530E1A8A">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c>
          <w:tcPr>
            <w:tcW w:w="742" w:type="pct"/>
            <w:noWrap w:val="0"/>
            <w:vAlign w:val="center"/>
          </w:tcPr>
          <w:p w14:paraId="2865AD2F">
            <w:pPr>
              <w:jc w:val="center"/>
              <w:rPr>
                <w:rFonts w:hint="default" w:ascii="宋体" w:hAnsi="宋体" w:eastAsia="宋体" w:cs="宋体"/>
                <w:b w:val="0"/>
                <w:bCs/>
                <w:sz w:val="21"/>
                <w:szCs w:val="21"/>
                <w:lang w:val="en-US" w:eastAsia="zh-CN"/>
              </w:rPr>
            </w:pPr>
            <w:r>
              <w:rPr>
                <w:rFonts w:hint="eastAsia" w:ascii="宋体" w:hAnsi="宋体" w:eastAsia="宋体" w:cs="宋体"/>
                <w:b w:val="0"/>
                <w:bCs w:val="0"/>
                <w:color w:val="000000"/>
                <w:sz w:val="21"/>
                <w:szCs w:val="21"/>
                <w:lang w:val="en-US" w:eastAsia="zh-CN"/>
              </w:rPr>
              <w:t>项目负责人</w:t>
            </w:r>
          </w:p>
        </w:tc>
        <w:tc>
          <w:tcPr>
            <w:tcW w:w="464" w:type="pct"/>
            <w:noWrap w:val="0"/>
            <w:vAlign w:val="center"/>
          </w:tcPr>
          <w:p w14:paraId="1D563055">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c>
          <w:tcPr>
            <w:tcW w:w="1938" w:type="pct"/>
            <w:noWrap w:val="0"/>
            <w:vAlign w:val="center"/>
          </w:tcPr>
          <w:p w14:paraId="2529D241">
            <w:pPr>
              <w:jc w:val="left"/>
              <w:rPr>
                <w:rFonts w:hint="eastAsia" w:ascii="宋体" w:hAnsi="宋体" w:eastAsia="宋体" w:cs="宋体"/>
                <w:b/>
                <w:sz w:val="21"/>
                <w:szCs w:val="21"/>
              </w:rPr>
            </w:pPr>
            <w:r>
              <w:rPr>
                <w:rFonts w:hint="eastAsia" w:ascii="宋体" w:hAnsi="宋体" w:eastAsia="宋体" w:cs="宋体"/>
                <w:b w:val="0"/>
                <w:bCs w:val="0"/>
                <w:color w:val="000000"/>
                <w:sz w:val="21"/>
                <w:szCs w:val="21"/>
                <w:lang w:val="en-US" w:eastAsia="zh-CN"/>
              </w:rPr>
              <w:t>项目规划，团队组建与管理，沟通协调，风险管理，进度控制，成本管理，质量管理，合同管理，资源管理。</w:t>
            </w:r>
          </w:p>
        </w:tc>
        <w:tc>
          <w:tcPr>
            <w:tcW w:w="1439" w:type="pct"/>
            <w:noWrap w:val="0"/>
            <w:vAlign w:val="center"/>
          </w:tcPr>
          <w:p w14:paraId="66A16992">
            <w:pPr>
              <w:jc w:val="left"/>
              <w:rPr>
                <w:rFonts w:hint="eastAsia" w:ascii="宋体" w:hAnsi="宋体" w:eastAsia="宋体" w:cs="宋体"/>
                <w:sz w:val="21"/>
                <w:szCs w:val="21"/>
              </w:rPr>
            </w:pPr>
            <w:r>
              <w:rPr>
                <w:rFonts w:hint="eastAsia" w:ascii="宋体" w:hAnsi="宋体" w:eastAsia="宋体" w:cs="宋体"/>
                <w:b w:val="0"/>
                <w:bCs w:val="0"/>
                <w:color w:val="000000"/>
                <w:sz w:val="21"/>
                <w:szCs w:val="21"/>
                <w:lang w:val="en-US" w:eastAsia="zh-CN"/>
              </w:rPr>
              <w:t>有同等岗位项目实施管理经验，沟通能力管理组织能力强。</w:t>
            </w:r>
          </w:p>
        </w:tc>
      </w:tr>
      <w:tr w14:paraId="16E64A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5" w:type="dxa"/>
            <w:bottom w:w="0" w:type="dxa"/>
            <w:right w:w="105" w:type="dxa"/>
          </w:tblCellMar>
        </w:tblPrEx>
        <w:trPr>
          <w:trHeight w:val="454" w:hRule="atLeast"/>
          <w:jc w:val="center"/>
        </w:trPr>
        <w:tc>
          <w:tcPr>
            <w:tcW w:w="415" w:type="pct"/>
            <w:noWrap w:val="0"/>
            <w:vAlign w:val="center"/>
          </w:tcPr>
          <w:p w14:paraId="7C1D9EFA">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w:t>
            </w:r>
          </w:p>
        </w:tc>
        <w:tc>
          <w:tcPr>
            <w:tcW w:w="742" w:type="pct"/>
            <w:noWrap w:val="0"/>
            <w:vAlign w:val="center"/>
          </w:tcPr>
          <w:p w14:paraId="629D4957">
            <w:pPr>
              <w:jc w:val="center"/>
              <w:rPr>
                <w:rFonts w:hint="eastAsia" w:ascii="宋体" w:hAnsi="宋体" w:eastAsia="宋体" w:cs="宋体"/>
                <w:b/>
                <w:sz w:val="21"/>
                <w:szCs w:val="21"/>
              </w:rPr>
            </w:pPr>
            <w:r>
              <w:rPr>
                <w:rFonts w:hint="eastAsia" w:ascii="宋体" w:hAnsi="宋体" w:eastAsia="宋体" w:cs="宋体"/>
                <w:color w:val="000000"/>
                <w:sz w:val="21"/>
                <w:szCs w:val="21"/>
              </w:rPr>
              <w:t>厨师长</w:t>
            </w:r>
          </w:p>
        </w:tc>
        <w:tc>
          <w:tcPr>
            <w:tcW w:w="464" w:type="pct"/>
            <w:noWrap w:val="0"/>
            <w:vAlign w:val="center"/>
          </w:tcPr>
          <w:p w14:paraId="428CAF27">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c>
          <w:tcPr>
            <w:tcW w:w="1938" w:type="pct"/>
            <w:noWrap w:val="0"/>
            <w:vAlign w:val="center"/>
          </w:tcPr>
          <w:p w14:paraId="2B7C0961">
            <w:pPr>
              <w:jc w:val="left"/>
              <w:rPr>
                <w:rFonts w:hint="eastAsia" w:ascii="宋体" w:hAnsi="宋体" w:eastAsia="宋体" w:cs="宋体"/>
                <w:b/>
                <w:sz w:val="21"/>
                <w:szCs w:val="21"/>
              </w:rPr>
            </w:pPr>
            <w:r>
              <w:rPr>
                <w:rFonts w:hint="eastAsia" w:ascii="宋体" w:hAnsi="宋体" w:eastAsia="宋体" w:cs="宋体"/>
                <w:b w:val="0"/>
                <w:bCs w:val="0"/>
                <w:color w:val="000000"/>
                <w:sz w:val="21"/>
                <w:szCs w:val="21"/>
                <w:lang w:val="en-US" w:eastAsia="zh-CN"/>
              </w:rPr>
              <w:t>厨房管理，菜品研发，菜品质量控制，团队培训，成本控制，库存管理，卫生与安全管理，与其他部门协作，履行厨师长职责，做好菜品上架及时、营养充分、质量合格、色香味俱全。</w:t>
            </w:r>
          </w:p>
        </w:tc>
        <w:tc>
          <w:tcPr>
            <w:tcW w:w="1439" w:type="pct"/>
            <w:noWrap w:val="0"/>
            <w:vAlign w:val="center"/>
          </w:tcPr>
          <w:p w14:paraId="219377BC">
            <w:pPr>
              <w:jc w:val="left"/>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有同等岗位从业经验的。健康状况符合行业要求。</w:t>
            </w:r>
          </w:p>
        </w:tc>
      </w:tr>
      <w:tr w14:paraId="757865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5" w:type="dxa"/>
            <w:bottom w:w="0" w:type="dxa"/>
            <w:right w:w="105" w:type="dxa"/>
          </w:tblCellMar>
        </w:tblPrEx>
        <w:trPr>
          <w:trHeight w:val="454" w:hRule="atLeast"/>
          <w:jc w:val="center"/>
        </w:trPr>
        <w:tc>
          <w:tcPr>
            <w:tcW w:w="415" w:type="pct"/>
            <w:noWrap w:val="0"/>
            <w:vAlign w:val="center"/>
          </w:tcPr>
          <w:p w14:paraId="47A8D27A">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w:t>
            </w:r>
          </w:p>
        </w:tc>
        <w:tc>
          <w:tcPr>
            <w:tcW w:w="742" w:type="pct"/>
            <w:noWrap w:val="0"/>
            <w:vAlign w:val="center"/>
          </w:tcPr>
          <w:p w14:paraId="2E60520A">
            <w:pPr>
              <w:jc w:val="center"/>
              <w:rPr>
                <w:rFonts w:hint="eastAsia" w:ascii="宋体" w:hAnsi="宋体" w:eastAsia="宋体" w:cs="宋体"/>
                <w:b/>
                <w:sz w:val="21"/>
                <w:szCs w:val="21"/>
              </w:rPr>
            </w:pPr>
            <w:r>
              <w:rPr>
                <w:rFonts w:hint="eastAsia" w:ascii="宋体" w:hAnsi="宋体" w:eastAsia="宋体" w:cs="宋体"/>
                <w:sz w:val="21"/>
                <w:szCs w:val="21"/>
              </w:rPr>
              <w:t>厨师</w:t>
            </w:r>
          </w:p>
        </w:tc>
        <w:tc>
          <w:tcPr>
            <w:tcW w:w="464" w:type="pct"/>
            <w:noWrap w:val="0"/>
            <w:vAlign w:val="center"/>
          </w:tcPr>
          <w:p w14:paraId="4B766611">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w:t>
            </w:r>
          </w:p>
        </w:tc>
        <w:tc>
          <w:tcPr>
            <w:tcW w:w="1938" w:type="pct"/>
            <w:noWrap w:val="0"/>
            <w:vAlign w:val="center"/>
          </w:tcPr>
          <w:p w14:paraId="4530741A">
            <w:pPr>
              <w:jc w:val="left"/>
              <w:rPr>
                <w:rFonts w:hint="eastAsia" w:ascii="宋体" w:hAnsi="宋体" w:eastAsia="宋体" w:cs="宋体"/>
                <w:b/>
                <w:sz w:val="21"/>
                <w:szCs w:val="21"/>
              </w:rPr>
            </w:pPr>
            <w:r>
              <w:rPr>
                <w:rFonts w:hint="eastAsia" w:ascii="宋体" w:hAnsi="宋体" w:eastAsia="宋体" w:cs="宋体"/>
                <w:b w:val="0"/>
                <w:bCs w:val="0"/>
                <w:color w:val="000000"/>
                <w:sz w:val="21"/>
                <w:szCs w:val="21"/>
                <w:lang w:val="en-US" w:eastAsia="zh-CN"/>
              </w:rPr>
              <w:t>食材准备，烹饪制作，面点制作、菜品装饰，厨房清洁，设备维护，成本控制，配合协作，学习创新。保证菜品色、香、味俱全。</w:t>
            </w:r>
          </w:p>
        </w:tc>
        <w:tc>
          <w:tcPr>
            <w:tcW w:w="1439" w:type="pct"/>
            <w:noWrap w:val="0"/>
            <w:vAlign w:val="center"/>
          </w:tcPr>
          <w:p w14:paraId="24BEA44B">
            <w:pPr>
              <w:jc w:val="left"/>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有同等岗位从业经验的。健康状况符合行业要求。</w:t>
            </w:r>
          </w:p>
        </w:tc>
      </w:tr>
      <w:tr w14:paraId="3515B3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5" w:type="dxa"/>
            <w:bottom w:w="0" w:type="dxa"/>
            <w:right w:w="105" w:type="dxa"/>
          </w:tblCellMar>
        </w:tblPrEx>
        <w:trPr>
          <w:trHeight w:val="454" w:hRule="atLeast"/>
          <w:jc w:val="center"/>
        </w:trPr>
        <w:tc>
          <w:tcPr>
            <w:tcW w:w="415" w:type="pct"/>
            <w:noWrap w:val="0"/>
            <w:vAlign w:val="center"/>
          </w:tcPr>
          <w:p w14:paraId="26BFB5EC">
            <w:pPr>
              <w:jc w:val="center"/>
              <w:rPr>
                <w:rFonts w:hint="eastAsia" w:ascii="宋体" w:hAnsi="宋体" w:eastAsia="宋体" w:cs="宋体"/>
                <w:bCs/>
                <w:sz w:val="21"/>
                <w:szCs w:val="21"/>
                <w:lang w:eastAsia="zh-CN"/>
              </w:rPr>
            </w:pPr>
            <w:r>
              <w:rPr>
                <w:rFonts w:hint="eastAsia" w:ascii="宋体" w:hAnsi="宋体" w:cs="宋体"/>
                <w:sz w:val="21"/>
                <w:szCs w:val="21"/>
                <w:lang w:val="en-US" w:eastAsia="zh-CN"/>
              </w:rPr>
              <w:t>4</w:t>
            </w:r>
          </w:p>
        </w:tc>
        <w:tc>
          <w:tcPr>
            <w:tcW w:w="742" w:type="pct"/>
            <w:noWrap w:val="0"/>
            <w:vAlign w:val="center"/>
          </w:tcPr>
          <w:p w14:paraId="5C5371AE">
            <w:pPr>
              <w:jc w:val="center"/>
              <w:rPr>
                <w:rFonts w:hint="eastAsia" w:ascii="宋体" w:hAnsi="宋体" w:eastAsia="宋体" w:cs="宋体"/>
                <w:bCs/>
                <w:sz w:val="21"/>
                <w:szCs w:val="21"/>
              </w:rPr>
            </w:pPr>
            <w:r>
              <w:rPr>
                <w:rFonts w:hint="eastAsia" w:ascii="宋体" w:hAnsi="宋体" w:eastAsia="宋体" w:cs="宋体"/>
                <w:bCs/>
                <w:sz w:val="21"/>
                <w:szCs w:val="21"/>
              </w:rPr>
              <w:t>勤杂</w:t>
            </w:r>
          </w:p>
        </w:tc>
        <w:tc>
          <w:tcPr>
            <w:tcW w:w="464" w:type="pct"/>
            <w:noWrap w:val="0"/>
            <w:vAlign w:val="center"/>
          </w:tcPr>
          <w:p w14:paraId="1497B69C">
            <w:pPr>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cs="宋体"/>
                <w:bCs/>
                <w:sz w:val="21"/>
                <w:szCs w:val="21"/>
                <w:lang w:val="en-US" w:eastAsia="zh-CN"/>
              </w:rPr>
              <w:t>3</w:t>
            </w:r>
            <w:r>
              <w:rPr>
                <w:rFonts w:hint="eastAsia" w:ascii="宋体" w:hAnsi="宋体" w:eastAsia="宋体" w:cs="宋体"/>
                <w:bCs/>
                <w:sz w:val="21"/>
                <w:szCs w:val="21"/>
              </w:rPr>
              <w:t>人</w:t>
            </w:r>
          </w:p>
        </w:tc>
        <w:tc>
          <w:tcPr>
            <w:tcW w:w="1938" w:type="pct"/>
            <w:noWrap w:val="0"/>
            <w:vAlign w:val="center"/>
          </w:tcPr>
          <w:p w14:paraId="7D34D1CF">
            <w:pPr>
              <w:jc w:val="left"/>
              <w:rPr>
                <w:rFonts w:hint="eastAsia" w:ascii="宋体" w:hAnsi="宋体" w:eastAsia="宋体" w:cs="宋体"/>
                <w:bCs/>
                <w:sz w:val="21"/>
                <w:szCs w:val="21"/>
              </w:rPr>
            </w:pPr>
            <w:r>
              <w:rPr>
                <w:rFonts w:hint="eastAsia" w:ascii="宋体" w:hAnsi="宋体" w:eastAsia="宋体" w:cs="宋体"/>
                <w:b w:val="0"/>
                <w:bCs w:val="0"/>
                <w:color w:val="000000"/>
                <w:sz w:val="21"/>
                <w:szCs w:val="21"/>
                <w:lang w:val="en-US" w:eastAsia="zh-CN"/>
              </w:rPr>
              <w:t>回收餐盘，垃圾分类，区域卫生清洁及管理，餐厅卫生清洁，餐具收集，预清理，浸泡与分类，清洗，冲洗，消毒，干燥与整理，清洁工作区域，协助其他工作等</w:t>
            </w:r>
          </w:p>
        </w:tc>
        <w:tc>
          <w:tcPr>
            <w:tcW w:w="1439" w:type="pct"/>
            <w:noWrap w:val="0"/>
            <w:vAlign w:val="center"/>
          </w:tcPr>
          <w:p w14:paraId="2863C506">
            <w:pPr>
              <w:jc w:val="left"/>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有同等岗位从业经验的。健康状况符合行业要求。</w:t>
            </w:r>
          </w:p>
        </w:tc>
      </w:tr>
      <w:tr w14:paraId="1A9814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5" w:type="dxa"/>
            <w:bottom w:w="0" w:type="dxa"/>
            <w:right w:w="105" w:type="dxa"/>
          </w:tblCellMar>
        </w:tblPrEx>
        <w:trPr>
          <w:trHeight w:val="589" w:hRule="atLeast"/>
          <w:jc w:val="center"/>
        </w:trPr>
        <w:tc>
          <w:tcPr>
            <w:tcW w:w="415" w:type="pct"/>
            <w:noWrap w:val="0"/>
            <w:vAlign w:val="center"/>
          </w:tcPr>
          <w:p w14:paraId="1F67FE71">
            <w:pPr>
              <w:jc w:val="center"/>
              <w:rPr>
                <w:rFonts w:hint="eastAsia" w:ascii="宋体" w:hAnsi="宋体" w:eastAsia="宋体" w:cs="宋体"/>
                <w:bCs/>
                <w:sz w:val="21"/>
                <w:szCs w:val="21"/>
                <w:lang w:eastAsia="zh-CN"/>
              </w:rPr>
            </w:pPr>
            <w:r>
              <w:rPr>
                <w:rFonts w:hint="eastAsia" w:ascii="宋体" w:hAnsi="宋体" w:cs="宋体"/>
                <w:sz w:val="21"/>
                <w:szCs w:val="21"/>
                <w:lang w:val="en-US" w:eastAsia="zh-CN"/>
              </w:rPr>
              <w:t>5</w:t>
            </w:r>
          </w:p>
        </w:tc>
        <w:tc>
          <w:tcPr>
            <w:tcW w:w="742" w:type="pct"/>
            <w:noWrap w:val="0"/>
            <w:vAlign w:val="center"/>
          </w:tcPr>
          <w:p w14:paraId="4749394A">
            <w:pPr>
              <w:jc w:val="center"/>
              <w:rPr>
                <w:rFonts w:hint="eastAsia" w:ascii="宋体" w:hAnsi="宋体" w:eastAsia="宋体" w:cs="宋体"/>
                <w:sz w:val="21"/>
                <w:szCs w:val="21"/>
              </w:rPr>
            </w:pPr>
            <w:r>
              <w:rPr>
                <w:rFonts w:hint="eastAsia" w:ascii="宋体" w:hAnsi="宋体" w:eastAsia="宋体" w:cs="宋体"/>
                <w:sz w:val="21"/>
                <w:szCs w:val="21"/>
              </w:rPr>
              <w:t>合计</w:t>
            </w:r>
          </w:p>
        </w:tc>
        <w:tc>
          <w:tcPr>
            <w:tcW w:w="464" w:type="pct"/>
            <w:noWrap w:val="0"/>
            <w:vAlign w:val="center"/>
          </w:tcPr>
          <w:p w14:paraId="1FAE12E3">
            <w:pPr>
              <w:jc w:val="center"/>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7</w:t>
            </w:r>
            <w:r>
              <w:rPr>
                <w:rFonts w:hint="eastAsia" w:ascii="宋体" w:hAnsi="宋体" w:eastAsia="宋体" w:cs="宋体"/>
                <w:sz w:val="21"/>
                <w:szCs w:val="21"/>
              </w:rPr>
              <w:t>人</w:t>
            </w:r>
          </w:p>
        </w:tc>
        <w:tc>
          <w:tcPr>
            <w:tcW w:w="3377" w:type="pct"/>
            <w:gridSpan w:val="2"/>
            <w:noWrap w:val="0"/>
            <w:vAlign w:val="center"/>
          </w:tcPr>
          <w:p w14:paraId="6D2F6FFA">
            <w:pPr>
              <w:jc w:val="both"/>
              <w:rPr>
                <w:rFonts w:hint="eastAsia" w:ascii="宋体" w:hAnsi="宋体" w:eastAsia="宋体" w:cs="宋体"/>
                <w:sz w:val="21"/>
                <w:szCs w:val="21"/>
              </w:rPr>
            </w:pPr>
            <w:r>
              <w:rPr>
                <w:rFonts w:hint="eastAsia" w:ascii="宋体" w:hAnsi="宋体" w:eastAsia="宋体" w:cs="宋体"/>
                <w:sz w:val="21"/>
                <w:szCs w:val="21"/>
              </w:rPr>
              <w:t>所有人员需根据采购人要求安排工作时间</w:t>
            </w:r>
          </w:p>
        </w:tc>
      </w:tr>
    </w:tbl>
    <w:p w14:paraId="5127A69B">
      <w:pPr>
        <w:autoSpaceDE w:val="0"/>
        <w:autoSpaceDN w:val="0"/>
        <w:adjustRightInd w:val="0"/>
        <w:spacing w:line="420" w:lineRule="exact"/>
        <w:ind w:firstLine="420" w:firstLineChars="200"/>
        <w:rPr>
          <w:rFonts w:hint="eastAsia"/>
          <w:bCs/>
        </w:rPr>
      </w:pPr>
      <w:r>
        <w:rPr>
          <w:rFonts w:hint="eastAsia"/>
          <w:bCs/>
        </w:rPr>
        <w:t>注：1）供应商所聘工作人员应无违法、犯罪记录，身体健康，遵纪守法，品行端正，持健康证上岗。</w:t>
      </w:r>
    </w:p>
    <w:p w14:paraId="0834F7A3">
      <w:pPr>
        <w:autoSpaceDE w:val="0"/>
        <w:autoSpaceDN w:val="0"/>
        <w:adjustRightInd w:val="0"/>
        <w:spacing w:line="420" w:lineRule="exact"/>
        <w:ind w:firstLine="420" w:firstLineChars="200"/>
        <w:rPr>
          <w:rFonts w:hint="eastAsia"/>
          <w:bCs/>
        </w:rPr>
      </w:pPr>
      <w:r>
        <w:rPr>
          <w:rFonts w:hint="eastAsia"/>
          <w:bCs/>
        </w:rPr>
        <w:t>2）供应商所聘工作人员须报采购人认可备案后方可上岗，未经采购人同意的人员不得擅自安排上岗。如所聘人员不符合采购人要求，供应商必须及时调整，否则采购方有权扣除相应费用，直至终止合同。</w:t>
      </w:r>
    </w:p>
    <w:p w14:paraId="34980558">
      <w:pPr>
        <w:autoSpaceDE w:val="0"/>
        <w:autoSpaceDN w:val="0"/>
        <w:adjustRightInd w:val="0"/>
        <w:spacing w:line="420" w:lineRule="exact"/>
        <w:ind w:firstLine="420" w:firstLineChars="200"/>
        <w:rPr>
          <w:b/>
        </w:rPr>
      </w:pPr>
      <w:r>
        <w:rPr>
          <w:rFonts w:hint="eastAsia"/>
          <w:bCs/>
        </w:rPr>
        <w:t>3）采购人可根据实际情况对具体人员岗位配置作适当的调整。</w:t>
      </w:r>
    </w:p>
    <w:p w14:paraId="6B968BB6">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val="en-US" w:eastAsia="zh-CN"/>
        </w:rPr>
        <w:t>▲</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eastAsia="zh-CN"/>
        </w:rPr>
        <w:t>经营服务团队人数不得少于</w:t>
      </w:r>
      <w:r>
        <w:rPr>
          <w:rFonts w:hint="eastAsia" w:ascii="宋体" w:hAnsi="宋体" w:cs="宋体"/>
          <w:b/>
          <w:bCs/>
          <w:color w:val="auto"/>
          <w:sz w:val="21"/>
          <w:szCs w:val="21"/>
          <w:highlight w:val="none"/>
          <w:lang w:val="en-US" w:eastAsia="zh-CN"/>
        </w:rPr>
        <w:t>标项</w:t>
      </w:r>
      <w:r>
        <w:rPr>
          <w:rFonts w:hint="eastAsia" w:ascii="宋体" w:hAnsi="宋体" w:eastAsia="宋体" w:cs="宋体"/>
          <w:b/>
          <w:bCs/>
          <w:color w:val="auto"/>
          <w:sz w:val="21"/>
          <w:szCs w:val="21"/>
          <w:highlight w:val="none"/>
          <w:lang w:eastAsia="zh-CN"/>
        </w:rPr>
        <w:t>的</w:t>
      </w:r>
      <w:r>
        <w:rPr>
          <w:rFonts w:hint="eastAsia" w:ascii="宋体" w:hAnsi="宋体" w:eastAsia="宋体" w:cs="宋体"/>
          <w:b/>
          <w:bCs/>
          <w:color w:val="auto"/>
          <w:sz w:val="21"/>
          <w:szCs w:val="21"/>
          <w:highlight w:val="none"/>
          <w:lang w:val="en-US" w:eastAsia="zh-CN"/>
        </w:rPr>
        <w:t>核心服务团队人数最低要求</w:t>
      </w:r>
      <w:r>
        <w:rPr>
          <w:rFonts w:hint="eastAsia" w:ascii="宋体" w:hAnsi="宋体" w:eastAsia="宋体" w:cs="宋体"/>
          <w:b/>
          <w:bCs/>
          <w:color w:val="auto"/>
          <w:sz w:val="21"/>
          <w:szCs w:val="21"/>
          <w:highlight w:val="none"/>
          <w:lang w:eastAsia="zh-CN"/>
        </w:rPr>
        <w:t>，以健康证为准。</w:t>
      </w:r>
    </w:p>
    <w:p w14:paraId="3B0E73CC">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val="en-US" w:eastAsia="zh-CN"/>
        </w:rPr>
        <w:t>3、</w:t>
      </w:r>
      <w:r>
        <w:rPr>
          <w:rFonts w:hint="eastAsia" w:ascii="宋体" w:hAnsi="宋体" w:eastAsia="宋体" w:cs="宋体"/>
          <w:b w:val="0"/>
          <w:bCs w:val="0"/>
          <w:color w:val="000000"/>
          <w:sz w:val="21"/>
          <w:szCs w:val="21"/>
          <w:highlight w:val="none"/>
          <w:lang w:eastAsia="zh-CN"/>
        </w:rPr>
        <w:t>工作人员年龄要求：男≤60周岁；女≤55周岁。</w:t>
      </w:r>
    </w:p>
    <w:p w14:paraId="30ABC46B">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val="en-US" w:eastAsia="zh-CN"/>
        </w:rPr>
        <w:t>4</w:t>
      </w:r>
      <w:r>
        <w:rPr>
          <w:rFonts w:hint="eastAsia" w:ascii="宋体" w:hAnsi="宋体" w:eastAsia="宋体" w:cs="宋体"/>
          <w:b w:val="0"/>
          <w:bCs w:val="0"/>
          <w:color w:val="000000"/>
          <w:sz w:val="21"/>
          <w:szCs w:val="21"/>
          <w:highlight w:val="none"/>
          <w:lang w:eastAsia="zh-CN"/>
        </w:rPr>
        <w:t>、工作人员必须按国家规定具备相关工种的资格证、无违法犯罪记录及健康证，要求持证上岗。</w:t>
      </w:r>
    </w:p>
    <w:p w14:paraId="59314209">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val="en-US" w:eastAsia="zh-CN"/>
        </w:rPr>
        <w:t>5</w:t>
      </w:r>
      <w:r>
        <w:rPr>
          <w:rFonts w:hint="eastAsia" w:ascii="宋体" w:hAnsi="宋体" w:eastAsia="宋体" w:cs="宋体"/>
          <w:b w:val="0"/>
          <w:bCs w:val="0"/>
          <w:color w:val="000000"/>
          <w:sz w:val="21"/>
          <w:szCs w:val="21"/>
          <w:highlight w:val="none"/>
          <w:lang w:val="en-US" w:eastAsia="zh-CN"/>
        </w:rPr>
        <w:t>、</w:t>
      </w:r>
      <w:r>
        <w:rPr>
          <w:rFonts w:hint="eastAsia" w:ascii="宋体" w:hAnsi="宋体" w:eastAsia="宋体" w:cs="宋体"/>
          <w:b w:val="0"/>
          <w:bCs w:val="0"/>
          <w:color w:val="000000"/>
          <w:sz w:val="21"/>
          <w:szCs w:val="21"/>
          <w:highlight w:val="none"/>
        </w:rPr>
        <w:t>用工人员工资不得低</w:t>
      </w:r>
      <w:r>
        <w:rPr>
          <w:rFonts w:hint="eastAsia" w:ascii="宋体" w:hAnsi="宋体" w:cs="宋体"/>
          <w:b w:val="0"/>
          <w:bCs w:val="0"/>
          <w:color w:val="000000"/>
          <w:sz w:val="21"/>
          <w:szCs w:val="21"/>
          <w:highlight w:val="none"/>
          <w:lang w:eastAsia="zh-CN"/>
        </w:rPr>
        <w:t>于宁海</w:t>
      </w:r>
      <w:r>
        <w:rPr>
          <w:rFonts w:hint="eastAsia" w:ascii="宋体" w:hAnsi="宋体" w:eastAsia="宋体" w:cs="宋体"/>
          <w:b w:val="0"/>
          <w:bCs w:val="0"/>
          <w:color w:val="000000"/>
          <w:sz w:val="21"/>
          <w:szCs w:val="21"/>
          <w:highlight w:val="none"/>
        </w:rPr>
        <w:t>县公布的</w:t>
      </w:r>
      <w:r>
        <w:rPr>
          <w:rFonts w:hint="eastAsia" w:ascii="宋体" w:hAnsi="宋体" w:cs="宋体"/>
          <w:b w:val="0"/>
          <w:bCs w:val="0"/>
          <w:color w:val="000000"/>
          <w:sz w:val="21"/>
          <w:szCs w:val="21"/>
          <w:highlight w:val="none"/>
          <w:lang w:eastAsia="zh-CN"/>
        </w:rPr>
        <w:t>最新</w:t>
      </w:r>
      <w:r>
        <w:rPr>
          <w:rFonts w:hint="eastAsia" w:ascii="宋体" w:hAnsi="宋体" w:eastAsia="宋体" w:cs="宋体"/>
          <w:b w:val="0"/>
          <w:bCs w:val="0"/>
          <w:color w:val="000000"/>
          <w:sz w:val="21"/>
          <w:szCs w:val="21"/>
          <w:highlight w:val="none"/>
        </w:rPr>
        <w:t>最低工资水平，按规定缴纳社保</w:t>
      </w:r>
      <w:r>
        <w:rPr>
          <w:rFonts w:hint="eastAsia" w:ascii="宋体" w:hAnsi="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rPr>
        <w:t>福利待遇、人员培训、保险、体检、丧残疾病、员工住宿及安全责任等所有费用均由</w:t>
      </w:r>
      <w:r>
        <w:rPr>
          <w:rFonts w:hint="eastAsia" w:ascii="宋体" w:hAnsi="宋体" w:cs="宋体"/>
          <w:b w:val="0"/>
          <w:bCs w:val="0"/>
          <w:color w:val="000000"/>
          <w:sz w:val="21"/>
          <w:szCs w:val="21"/>
          <w:highlight w:val="none"/>
          <w:lang w:eastAsia="zh-CN"/>
        </w:rPr>
        <w:t>中标人</w:t>
      </w:r>
      <w:r>
        <w:rPr>
          <w:rFonts w:hint="eastAsia" w:ascii="宋体" w:hAnsi="宋体" w:eastAsia="宋体" w:cs="宋体"/>
          <w:b w:val="0"/>
          <w:bCs w:val="0"/>
          <w:color w:val="000000"/>
          <w:sz w:val="21"/>
          <w:szCs w:val="21"/>
          <w:highlight w:val="none"/>
        </w:rPr>
        <w:t>自行承担</w:t>
      </w:r>
      <w:r>
        <w:rPr>
          <w:rFonts w:hint="eastAsia" w:ascii="宋体" w:hAnsi="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rPr>
        <w:t>并确保工作团队的稳定性</w:t>
      </w:r>
      <w:r>
        <w:rPr>
          <w:rFonts w:hint="eastAsia" w:ascii="宋体" w:hAnsi="宋体" w:eastAsia="宋体" w:cs="宋体"/>
          <w:b w:val="0"/>
          <w:bCs w:val="0"/>
          <w:color w:val="000000"/>
          <w:sz w:val="21"/>
          <w:szCs w:val="21"/>
          <w:highlight w:val="none"/>
          <w:lang w:eastAsia="zh-CN"/>
        </w:rPr>
        <w:t>。</w:t>
      </w:r>
      <w:r>
        <w:rPr>
          <w:rFonts w:hint="eastAsia" w:ascii="宋体" w:hAnsi="宋体" w:cs="宋体"/>
          <w:b w:val="0"/>
          <w:bCs w:val="0"/>
          <w:color w:val="000000"/>
          <w:sz w:val="21"/>
          <w:szCs w:val="21"/>
          <w:highlight w:val="none"/>
          <w:lang w:eastAsia="zh-CN"/>
        </w:rPr>
        <w:t>中标人</w:t>
      </w:r>
      <w:r>
        <w:rPr>
          <w:rFonts w:hint="eastAsia" w:ascii="宋体" w:hAnsi="宋体" w:eastAsia="宋体" w:cs="宋体"/>
          <w:b w:val="0"/>
          <w:bCs w:val="0"/>
          <w:color w:val="000000"/>
          <w:sz w:val="21"/>
          <w:szCs w:val="21"/>
          <w:highlight w:val="none"/>
        </w:rPr>
        <w:t>承担经营场所范围内的独立法律责任</w:t>
      </w:r>
      <w:r>
        <w:rPr>
          <w:rFonts w:hint="eastAsia" w:ascii="宋体" w:hAnsi="宋体" w:cs="宋体"/>
          <w:b w:val="0"/>
          <w:bCs w:val="0"/>
          <w:color w:val="000000"/>
          <w:sz w:val="21"/>
          <w:szCs w:val="21"/>
          <w:highlight w:val="none"/>
          <w:lang w:eastAsia="zh-CN"/>
        </w:rPr>
        <w:t>。</w:t>
      </w:r>
    </w:p>
    <w:p w14:paraId="18004080">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val="0"/>
          <w:bCs w:val="0"/>
          <w:color w:val="000000"/>
          <w:sz w:val="21"/>
          <w:szCs w:val="21"/>
          <w:highlight w:val="none"/>
        </w:rPr>
      </w:pPr>
      <w:r>
        <w:rPr>
          <w:rFonts w:hint="eastAsia" w:ascii="宋体" w:hAnsi="宋体" w:cs="宋体"/>
          <w:b w:val="0"/>
          <w:bCs w:val="0"/>
          <w:color w:val="000000"/>
          <w:sz w:val="21"/>
          <w:szCs w:val="21"/>
          <w:highlight w:val="none"/>
          <w:lang w:val="en-US" w:eastAsia="zh-CN"/>
        </w:rPr>
        <w:t>6</w:t>
      </w:r>
      <w:r>
        <w:rPr>
          <w:rFonts w:hint="eastAsia" w:ascii="宋体" w:hAnsi="宋体" w:eastAsia="宋体" w:cs="宋体"/>
          <w:b w:val="0"/>
          <w:bCs w:val="0"/>
          <w:color w:val="000000"/>
          <w:sz w:val="21"/>
          <w:szCs w:val="21"/>
          <w:highlight w:val="none"/>
          <w:lang w:val="en-US" w:eastAsia="zh-CN"/>
        </w:rPr>
        <w:t>、</w:t>
      </w:r>
      <w:r>
        <w:rPr>
          <w:rFonts w:hint="eastAsia" w:ascii="宋体" w:hAnsi="宋体" w:eastAsia="宋体" w:cs="宋体"/>
          <w:b w:val="0"/>
          <w:bCs w:val="0"/>
          <w:color w:val="000000"/>
          <w:sz w:val="21"/>
          <w:szCs w:val="21"/>
          <w:highlight w:val="none"/>
        </w:rPr>
        <w:t>遵守学校要求的各项规章制度，树立良好食堂服务形象。</w:t>
      </w:r>
    </w:p>
    <w:p w14:paraId="648E1CAB">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val="0"/>
          <w:bCs w:val="0"/>
          <w:color w:val="000000"/>
          <w:sz w:val="21"/>
          <w:szCs w:val="21"/>
          <w:highlight w:val="none"/>
        </w:rPr>
      </w:pPr>
      <w:r>
        <w:rPr>
          <w:rFonts w:hint="eastAsia" w:ascii="宋体" w:hAnsi="宋体" w:cs="宋体"/>
          <w:b w:val="0"/>
          <w:bCs w:val="0"/>
          <w:color w:val="000000"/>
          <w:sz w:val="21"/>
          <w:szCs w:val="21"/>
          <w:highlight w:val="none"/>
          <w:lang w:val="en-US" w:eastAsia="zh-CN"/>
        </w:rPr>
        <w:t>7</w:t>
      </w:r>
      <w:r>
        <w:rPr>
          <w:rFonts w:hint="eastAsia" w:ascii="宋体" w:hAnsi="宋体" w:eastAsia="宋体" w:cs="宋体"/>
          <w:b w:val="0"/>
          <w:bCs w:val="0"/>
          <w:color w:val="000000"/>
          <w:sz w:val="21"/>
          <w:szCs w:val="21"/>
          <w:highlight w:val="none"/>
          <w:lang w:val="en-US" w:eastAsia="zh-CN"/>
        </w:rPr>
        <w:t>、</w:t>
      </w:r>
      <w:r>
        <w:rPr>
          <w:rFonts w:hint="eastAsia" w:ascii="宋体" w:hAnsi="宋体" w:eastAsia="宋体" w:cs="宋体"/>
          <w:b w:val="0"/>
          <w:bCs w:val="0"/>
          <w:color w:val="000000"/>
          <w:sz w:val="21"/>
          <w:szCs w:val="21"/>
          <w:highlight w:val="none"/>
        </w:rPr>
        <w:t>餐厅员工要热情、周到、文明服务，统一着装，挂牌上岗，不得与师生发生争吵或冲突，不得以任何理由与就餐人员现金交易。如发现违规者，学校有权视情节提出处理意见。</w:t>
      </w:r>
    </w:p>
    <w:p w14:paraId="4B01E8ED">
      <w:pPr>
        <w:keepNext w:val="0"/>
        <w:keepLines w:val="0"/>
        <w:pageBreakBefore w:val="0"/>
        <w:kinsoku/>
        <w:wordWrap/>
        <w:overflowPunct/>
        <w:topLinePunct w:val="0"/>
        <w:bidi w:val="0"/>
        <w:spacing w:line="360" w:lineRule="auto"/>
        <w:ind w:firstLine="420" w:firstLineChars="200"/>
        <w:textAlignment w:val="auto"/>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val="en-US" w:eastAsia="zh-CN"/>
        </w:rPr>
        <w:t>8</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负责与食堂经营服务团队人员签订劳动合同、自行承担劳务纠纷的处理</w:t>
      </w:r>
      <w:r>
        <w:rPr>
          <w:rFonts w:hint="eastAsia" w:ascii="宋体" w:hAnsi="宋体" w:eastAsia="宋体" w:cs="宋体"/>
          <w:color w:val="000000"/>
          <w:sz w:val="21"/>
          <w:szCs w:val="21"/>
          <w:highlight w:val="none"/>
          <w:lang w:eastAsia="zh-CN"/>
        </w:rPr>
        <w:t>及</w:t>
      </w:r>
      <w:r>
        <w:rPr>
          <w:rFonts w:hint="eastAsia" w:ascii="宋体" w:hAnsi="宋体" w:eastAsia="宋体" w:cs="宋体"/>
          <w:color w:val="000000"/>
          <w:sz w:val="21"/>
          <w:szCs w:val="21"/>
          <w:highlight w:val="none"/>
        </w:rPr>
        <w:t>相关经济和法律责任</w:t>
      </w:r>
      <w:r>
        <w:rPr>
          <w:rFonts w:hint="eastAsia" w:ascii="宋体" w:hAnsi="宋体" w:cs="宋体"/>
          <w:color w:val="000000"/>
          <w:sz w:val="21"/>
          <w:szCs w:val="21"/>
          <w:highlight w:val="none"/>
          <w:lang w:eastAsia="zh-CN"/>
        </w:rPr>
        <w:t>。</w:t>
      </w:r>
    </w:p>
    <w:p w14:paraId="7386B7A6">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9</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lang w:eastAsia="zh-CN"/>
        </w:rPr>
        <w:t>中标人在合同签订后向采购人报备经营服务团队人员名单；</w:t>
      </w:r>
    </w:p>
    <w:p w14:paraId="0B68E3C0">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10</w:t>
      </w:r>
      <w:r>
        <w:rPr>
          <w:rFonts w:hint="eastAsia" w:ascii="宋体" w:hAnsi="宋体" w:eastAsia="宋体" w:cs="宋体"/>
          <w:color w:val="000000"/>
          <w:sz w:val="21"/>
          <w:szCs w:val="21"/>
          <w:highlight w:val="none"/>
        </w:rPr>
        <w:t>、如因</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工作人员服务不到位，</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要求更换服务人员，</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必须无条件执行。</w:t>
      </w:r>
    </w:p>
    <w:p w14:paraId="431F0572">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11</w:t>
      </w:r>
      <w:r>
        <w:rPr>
          <w:rFonts w:hint="eastAsia" w:ascii="宋体" w:hAnsi="宋体" w:eastAsia="宋体" w:cs="宋体"/>
          <w:color w:val="000000"/>
          <w:sz w:val="21"/>
          <w:szCs w:val="21"/>
          <w:highlight w:val="none"/>
        </w:rPr>
        <w:t>、核心服务团队更换须经过采购人同意，</w:t>
      </w:r>
      <w:r>
        <w:rPr>
          <w:rFonts w:hint="eastAsia" w:ascii="宋体" w:hAnsi="宋体" w:eastAsia="宋体" w:cs="宋体"/>
          <w:color w:val="000000"/>
          <w:sz w:val="21"/>
          <w:szCs w:val="21"/>
          <w:highlight w:val="none"/>
          <w:lang w:val="en-US" w:eastAsia="zh-CN"/>
        </w:rPr>
        <w:t>按原</w:t>
      </w:r>
      <w:r>
        <w:rPr>
          <w:rFonts w:hint="eastAsia" w:ascii="宋体" w:hAnsi="宋体" w:eastAsia="宋体" w:cs="宋体"/>
          <w:color w:val="000000"/>
          <w:sz w:val="21"/>
          <w:szCs w:val="21"/>
          <w:highlight w:val="none"/>
        </w:rPr>
        <w:t>核心服务团队</w:t>
      </w:r>
      <w:r>
        <w:rPr>
          <w:rFonts w:hint="eastAsia" w:ascii="宋体" w:hAnsi="宋体" w:eastAsia="宋体" w:cs="宋体"/>
          <w:color w:val="000000"/>
          <w:sz w:val="21"/>
          <w:szCs w:val="21"/>
          <w:highlight w:val="none"/>
          <w:lang w:val="en-US" w:eastAsia="zh-CN"/>
        </w:rPr>
        <w:t>承诺资格进行</w:t>
      </w:r>
      <w:r>
        <w:rPr>
          <w:rFonts w:hint="eastAsia" w:ascii="宋体" w:hAnsi="宋体" w:eastAsia="宋体" w:cs="宋体"/>
          <w:color w:val="000000"/>
          <w:sz w:val="21"/>
          <w:szCs w:val="21"/>
          <w:highlight w:val="none"/>
        </w:rPr>
        <w:t>更换</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否则采购人有权解除合同。</w:t>
      </w:r>
    </w:p>
    <w:p w14:paraId="038E4187">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所聘员工在校园（包括食堂）内自身的人身和财产安全责任以及给他人造成的人身财产损失，均由</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承担全部责任。</w:t>
      </w:r>
    </w:p>
    <w:p w14:paraId="43F89D78">
      <w:pPr>
        <w:widowControl/>
        <w:adjustRightInd/>
        <w:spacing w:line="460" w:lineRule="exact"/>
        <w:ind w:firstLine="401" w:firstLineChars="190"/>
        <w:rPr>
          <w:rFonts w:ascii="宋体" w:hAnsi="宋体" w:cs="Arial"/>
          <w:b/>
          <w:szCs w:val="21"/>
        </w:rPr>
      </w:pPr>
      <w:r>
        <w:rPr>
          <w:rFonts w:hint="eastAsia" w:ascii="宋体" w:hAnsi="宋体" w:cs="宋体"/>
          <w:b/>
          <w:bCs/>
          <w:color w:val="000000"/>
          <w:sz w:val="21"/>
          <w:szCs w:val="21"/>
          <w:highlight w:val="none"/>
          <w:lang w:eastAsia="zh-CN"/>
        </w:rPr>
        <w:t>（</w:t>
      </w:r>
      <w:r>
        <w:rPr>
          <w:rFonts w:hint="eastAsia" w:ascii="宋体" w:hAnsi="宋体" w:cs="宋体"/>
          <w:b/>
          <w:bCs/>
          <w:color w:val="000000"/>
          <w:sz w:val="21"/>
          <w:szCs w:val="21"/>
          <w:highlight w:val="none"/>
          <w:lang w:val="en-US" w:eastAsia="zh-CN"/>
        </w:rPr>
        <w:t>一）</w:t>
      </w:r>
      <w:r>
        <w:rPr>
          <w:rFonts w:hint="eastAsia" w:ascii="宋体" w:hAnsi="宋体" w:cs="Arial"/>
          <w:b/>
          <w:szCs w:val="21"/>
        </w:rPr>
        <w:t>供餐要求</w:t>
      </w:r>
    </w:p>
    <w:p w14:paraId="649BDDC9">
      <w:pPr>
        <w:widowControl/>
        <w:adjustRightInd/>
        <w:spacing w:line="460" w:lineRule="exact"/>
        <w:ind w:firstLine="399" w:firstLineChars="190"/>
        <w:rPr>
          <w:rFonts w:hint="eastAsia" w:ascii="宋体" w:hAnsi="宋体" w:cs="Arial"/>
          <w:szCs w:val="21"/>
        </w:rPr>
      </w:pPr>
      <w:r>
        <w:rPr>
          <w:rFonts w:hint="eastAsia" w:ascii="宋体" w:hAnsi="宋体" w:cs="Arial"/>
          <w:szCs w:val="21"/>
          <w:lang w:val="en-US" w:eastAsia="zh-CN"/>
        </w:rPr>
        <w:t>1、</w:t>
      </w:r>
      <w:r>
        <w:rPr>
          <w:rFonts w:hint="eastAsia" w:ascii="宋体" w:hAnsi="宋体" w:cs="Arial"/>
          <w:szCs w:val="21"/>
        </w:rPr>
        <w:t>管理服务供应商日常餐饮服务要求。</w:t>
      </w:r>
    </w:p>
    <w:p w14:paraId="787BB528">
      <w:pPr>
        <w:widowControl/>
        <w:adjustRightInd/>
        <w:spacing w:line="460" w:lineRule="exact"/>
        <w:ind w:firstLine="609" w:firstLineChars="290"/>
        <w:rPr>
          <w:rFonts w:hint="eastAsia" w:ascii="宋体" w:hAnsi="宋体" w:cs="Arial"/>
          <w:szCs w:val="21"/>
        </w:rPr>
      </w:pPr>
      <w:r>
        <w:rPr>
          <w:rFonts w:hint="eastAsia" w:ascii="宋体" w:hAnsi="宋体" w:cs="Arial"/>
          <w:szCs w:val="21"/>
          <w:lang w:val="en-US" w:eastAsia="zh-CN"/>
        </w:rPr>
        <w:t>1.1</w:t>
      </w:r>
      <w:r>
        <w:rPr>
          <w:rFonts w:hint="eastAsia" w:ascii="宋体" w:hAnsi="宋体" w:cs="Arial"/>
          <w:szCs w:val="21"/>
        </w:rPr>
        <w:t xml:space="preserve"> 饭菜干净卫生、无杂物、无污物、无怪味等。</w:t>
      </w:r>
    </w:p>
    <w:p w14:paraId="195FDC98">
      <w:pPr>
        <w:widowControl/>
        <w:adjustRightInd/>
        <w:spacing w:line="460" w:lineRule="exact"/>
        <w:ind w:firstLine="609" w:firstLineChars="290"/>
        <w:rPr>
          <w:rFonts w:hint="eastAsia" w:ascii="宋体" w:hAnsi="宋体" w:cs="Arial"/>
          <w:szCs w:val="21"/>
        </w:rPr>
      </w:pPr>
      <w:r>
        <w:rPr>
          <w:rFonts w:hint="eastAsia" w:ascii="宋体" w:hAnsi="宋体" w:cs="Arial"/>
          <w:szCs w:val="21"/>
          <w:lang w:val="en-US" w:eastAsia="zh-CN"/>
        </w:rPr>
        <w:t>1.2</w:t>
      </w:r>
      <w:r>
        <w:rPr>
          <w:rFonts w:hint="eastAsia" w:ascii="宋体" w:hAnsi="宋体" w:cs="Arial"/>
          <w:szCs w:val="21"/>
        </w:rPr>
        <w:t>定期更换和调整菜品花样，保证菜品不重复。</w:t>
      </w:r>
    </w:p>
    <w:p w14:paraId="7993A6FB">
      <w:pPr>
        <w:widowControl/>
        <w:adjustRightInd/>
        <w:spacing w:line="460" w:lineRule="exact"/>
        <w:ind w:firstLine="609" w:firstLineChars="290"/>
        <w:rPr>
          <w:rFonts w:hint="eastAsia" w:ascii="宋体" w:hAnsi="宋体" w:cs="Arial"/>
          <w:szCs w:val="21"/>
        </w:rPr>
      </w:pPr>
      <w:r>
        <w:rPr>
          <w:rFonts w:hint="eastAsia" w:ascii="宋体" w:hAnsi="宋体" w:cs="Arial"/>
          <w:szCs w:val="21"/>
          <w:lang w:val="en-US" w:eastAsia="zh-CN"/>
        </w:rPr>
        <w:t>1.3</w:t>
      </w:r>
      <w:r>
        <w:rPr>
          <w:rFonts w:hint="eastAsia" w:ascii="宋体" w:hAnsi="宋体" w:cs="Arial"/>
          <w:szCs w:val="21"/>
        </w:rPr>
        <w:t>根据招标人意见和用餐人员意见，及时对出品、服务作出调整和改善，为招标人和用餐人员出品干净卫生、数量充足、口味俱佳，上档次、够规格的餐品。</w:t>
      </w:r>
    </w:p>
    <w:p w14:paraId="773409A1">
      <w:pPr>
        <w:widowControl/>
        <w:adjustRightInd/>
        <w:spacing w:line="460" w:lineRule="exact"/>
        <w:ind w:firstLine="609" w:firstLineChars="290"/>
        <w:rPr>
          <w:rFonts w:hint="eastAsia" w:ascii="宋体" w:hAnsi="宋体" w:cs="Arial"/>
          <w:szCs w:val="21"/>
        </w:rPr>
      </w:pPr>
      <w:r>
        <w:rPr>
          <w:rFonts w:hint="eastAsia" w:ascii="宋体" w:hAnsi="宋体" w:cs="Arial"/>
          <w:szCs w:val="21"/>
          <w:lang w:val="en-US" w:eastAsia="zh-CN"/>
        </w:rPr>
        <w:t>1.4</w:t>
      </w:r>
      <w:r>
        <w:rPr>
          <w:rFonts w:hint="eastAsia" w:ascii="宋体" w:hAnsi="宋体" w:cs="Arial"/>
          <w:szCs w:val="21"/>
        </w:rPr>
        <w:t xml:space="preserve"> 每日按时（按需求而定）供餐。</w:t>
      </w:r>
    </w:p>
    <w:p w14:paraId="02CCED58">
      <w:pPr>
        <w:widowControl/>
        <w:adjustRightInd/>
        <w:spacing w:line="460" w:lineRule="exact"/>
        <w:ind w:firstLine="609" w:firstLineChars="290"/>
        <w:rPr>
          <w:rFonts w:hint="eastAsia" w:ascii="宋体" w:hAnsi="宋体" w:cs="Arial"/>
          <w:szCs w:val="21"/>
        </w:rPr>
      </w:pPr>
      <w:r>
        <w:rPr>
          <w:rFonts w:hint="eastAsia" w:ascii="宋体" w:hAnsi="宋体" w:cs="Arial"/>
          <w:szCs w:val="21"/>
          <w:lang w:val="en-US" w:eastAsia="zh-CN"/>
        </w:rPr>
        <w:t>1.5</w:t>
      </w:r>
      <w:r>
        <w:rPr>
          <w:rFonts w:hint="eastAsia" w:ascii="宋体" w:hAnsi="宋体" w:cs="Arial"/>
          <w:szCs w:val="21"/>
        </w:rPr>
        <w:t>师生在校期间的供餐服务。</w:t>
      </w:r>
    </w:p>
    <w:p w14:paraId="12A7F45E">
      <w:pPr>
        <w:widowControl/>
        <w:adjustRightInd/>
        <w:spacing w:line="460" w:lineRule="exact"/>
        <w:ind w:firstLine="399" w:firstLineChars="190"/>
        <w:rPr>
          <w:rFonts w:ascii="宋体" w:hAnsi="宋体" w:cs="Arial"/>
          <w:szCs w:val="21"/>
        </w:rPr>
      </w:pPr>
      <w:r>
        <w:rPr>
          <w:rFonts w:hint="eastAsia" w:ascii="宋体" w:hAnsi="宋体" w:cs="Arial"/>
          <w:szCs w:val="21"/>
          <w:lang w:val="en-US" w:eastAsia="zh-CN"/>
        </w:rPr>
        <w:t>2、</w:t>
      </w:r>
      <w:r>
        <w:rPr>
          <w:rFonts w:hint="eastAsia" w:ascii="宋体" w:hAnsi="宋体" w:cs="Arial"/>
          <w:szCs w:val="21"/>
        </w:rPr>
        <w:t>接待学校用餐服务及包厢用餐要求</w:t>
      </w:r>
    </w:p>
    <w:p w14:paraId="74381E09">
      <w:pPr>
        <w:widowControl/>
        <w:adjustRightInd/>
        <w:spacing w:line="460" w:lineRule="exact"/>
        <w:ind w:firstLine="609" w:firstLineChars="290"/>
        <w:rPr>
          <w:rFonts w:ascii="宋体" w:hAnsi="宋体" w:cs="Arial"/>
          <w:szCs w:val="21"/>
        </w:rPr>
      </w:pPr>
      <w:r>
        <w:rPr>
          <w:rFonts w:hint="eastAsia" w:ascii="宋体" w:hAnsi="宋体" w:cs="Arial"/>
          <w:szCs w:val="21"/>
          <w:lang w:val="en-US" w:eastAsia="zh-CN"/>
        </w:rPr>
        <w:t>2.1</w:t>
      </w:r>
      <w:r>
        <w:rPr>
          <w:rFonts w:hint="eastAsia" w:ascii="宋体" w:hAnsi="宋体" w:cs="Arial"/>
          <w:szCs w:val="21"/>
        </w:rPr>
        <w:t xml:space="preserve"> 为配合上级视察工作，根据招标人通知要求，提前做好接待餐工作准备。</w:t>
      </w:r>
    </w:p>
    <w:p w14:paraId="30E0AF92">
      <w:pPr>
        <w:widowControl/>
        <w:adjustRightInd/>
        <w:spacing w:line="460" w:lineRule="exact"/>
        <w:ind w:firstLine="609" w:firstLineChars="290"/>
        <w:rPr>
          <w:rFonts w:ascii="宋体" w:hAnsi="宋体" w:cs="Arial"/>
          <w:szCs w:val="21"/>
        </w:rPr>
      </w:pPr>
      <w:r>
        <w:rPr>
          <w:rFonts w:hint="eastAsia" w:ascii="宋体" w:hAnsi="宋体" w:cs="Arial"/>
          <w:szCs w:val="21"/>
          <w:lang w:val="en-US" w:eastAsia="zh-CN"/>
        </w:rPr>
        <w:t>2.2</w:t>
      </w:r>
      <w:r>
        <w:rPr>
          <w:rFonts w:hint="eastAsia" w:ascii="宋体" w:hAnsi="宋体" w:cs="Arial"/>
          <w:szCs w:val="21"/>
        </w:rPr>
        <w:t xml:space="preserve"> 积极主动协调相关部门和人员备齐接待餐的所需的物品和材料。</w:t>
      </w:r>
    </w:p>
    <w:p w14:paraId="429C1129">
      <w:pPr>
        <w:widowControl/>
        <w:adjustRightInd/>
        <w:spacing w:line="460" w:lineRule="exact"/>
        <w:ind w:firstLine="399" w:firstLineChars="190"/>
        <w:rPr>
          <w:rFonts w:ascii="宋体" w:hAnsi="宋体" w:cs="Arial"/>
          <w:szCs w:val="21"/>
        </w:rPr>
      </w:pPr>
      <w:r>
        <w:rPr>
          <w:rFonts w:hint="eastAsia" w:ascii="宋体" w:hAnsi="宋体" w:cs="Arial"/>
          <w:szCs w:val="21"/>
          <w:lang w:val="en-US" w:eastAsia="zh-CN"/>
        </w:rPr>
        <w:t>2.3</w:t>
      </w:r>
      <w:r>
        <w:rPr>
          <w:rFonts w:hint="eastAsia" w:ascii="宋体" w:hAnsi="宋体" w:cs="Arial"/>
          <w:szCs w:val="21"/>
        </w:rPr>
        <w:t xml:space="preserve"> 提前对接待用餐厅、包厢进行清理打扫、摆放餐具。</w:t>
      </w:r>
    </w:p>
    <w:p w14:paraId="34BF8861">
      <w:pPr>
        <w:widowControl/>
        <w:adjustRightInd/>
        <w:spacing w:line="460" w:lineRule="exact"/>
        <w:ind w:firstLine="399" w:firstLineChars="190"/>
        <w:rPr>
          <w:rFonts w:ascii="宋体" w:hAnsi="宋体" w:cs="Arial"/>
          <w:szCs w:val="21"/>
        </w:rPr>
      </w:pPr>
      <w:r>
        <w:rPr>
          <w:rFonts w:hint="eastAsia" w:ascii="宋体" w:hAnsi="宋体" w:cs="Arial"/>
          <w:szCs w:val="21"/>
          <w:lang w:val="en-US" w:eastAsia="zh-CN"/>
        </w:rPr>
        <w:t>2.4</w:t>
      </w:r>
      <w:r>
        <w:rPr>
          <w:rFonts w:hint="eastAsia" w:ascii="宋体" w:hAnsi="宋体" w:cs="Arial"/>
          <w:szCs w:val="21"/>
        </w:rPr>
        <w:t xml:space="preserve"> 厨师按照接待餐标准订制菜单，出品菜式保证色、香、味俱全。</w:t>
      </w:r>
    </w:p>
    <w:p w14:paraId="647866DC">
      <w:pPr>
        <w:widowControl/>
        <w:adjustRightInd/>
        <w:spacing w:line="460" w:lineRule="exact"/>
        <w:ind w:firstLine="399" w:firstLineChars="190"/>
        <w:rPr>
          <w:rFonts w:hint="default" w:eastAsia="宋体"/>
          <w:lang w:val="en-US" w:eastAsia="zh-CN"/>
        </w:rPr>
      </w:pPr>
      <w:r>
        <w:rPr>
          <w:rFonts w:hint="eastAsia" w:ascii="宋体" w:hAnsi="宋体" w:cs="Arial"/>
          <w:szCs w:val="21"/>
          <w:lang w:val="en-US" w:eastAsia="zh-CN"/>
        </w:rPr>
        <w:t>2.5</w:t>
      </w:r>
      <w:r>
        <w:rPr>
          <w:rFonts w:hint="eastAsia" w:ascii="宋体" w:hAnsi="宋体" w:cs="Arial"/>
          <w:szCs w:val="21"/>
        </w:rPr>
        <w:t>根据用餐人员多少配备服务人员，在客人用餐期间做好服务工作，待客人用餐结束后收拾好卫生关好门窗、电源方可下班。</w:t>
      </w:r>
    </w:p>
    <w:p w14:paraId="2AB49588">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eastAsia="zh-CN"/>
        </w:rPr>
        <w:t>（</w:t>
      </w:r>
      <w:r>
        <w:rPr>
          <w:rFonts w:hint="eastAsia" w:ascii="宋体" w:hAnsi="宋体" w:eastAsia="宋体" w:cs="宋体"/>
          <w:b/>
          <w:bCs/>
          <w:color w:val="000000"/>
          <w:sz w:val="21"/>
          <w:szCs w:val="21"/>
          <w:highlight w:val="none"/>
          <w:lang w:val="en-US" w:eastAsia="zh-CN"/>
        </w:rPr>
        <w:t>二</w:t>
      </w:r>
      <w:r>
        <w:rPr>
          <w:rFonts w:hint="eastAsia" w:ascii="宋体" w:hAnsi="宋体" w:eastAsia="宋体" w:cs="宋体"/>
          <w:b/>
          <w:bCs/>
          <w:color w:val="000000"/>
          <w:sz w:val="21"/>
          <w:szCs w:val="21"/>
          <w:highlight w:val="none"/>
          <w:lang w:eastAsia="zh-CN"/>
        </w:rPr>
        <w:t>）</w:t>
      </w:r>
      <w:r>
        <w:rPr>
          <w:rFonts w:hint="eastAsia" w:ascii="宋体" w:hAnsi="宋体" w:eastAsia="宋体" w:cs="宋体"/>
          <w:b/>
          <w:bCs/>
          <w:color w:val="000000"/>
          <w:sz w:val="21"/>
          <w:szCs w:val="21"/>
          <w:highlight w:val="none"/>
        </w:rPr>
        <w:t>安全卫生管理</w:t>
      </w:r>
    </w:p>
    <w:p w14:paraId="387B6500">
      <w:pPr>
        <w:keepNext w:val="0"/>
        <w:keepLines w:val="0"/>
        <w:pageBreakBefore w:val="0"/>
        <w:widowControl/>
        <w:shd w:val="clear" w:color="auto" w:fill="FFFFFF"/>
        <w:kinsoku/>
        <w:wordWrap/>
        <w:overflowPunct/>
        <w:topLinePunct w:val="0"/>
        <w:bidi w:val="0"/>
        <w:spacing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2.1 </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为安全、卫生、防火、防盗等第一责任人，对相应工作负有直接的组织和管理义务；</w:t>
      </w:r>
      <w:r>
        <w:rPr>
          <w:rFonts w:hint="eastAsia" w:ascii="宋体" w:hAnsi="宋体" w:eastAsia="宋体" w:cs="宋体"/>
          <w:color w:val="000000"/>
          <w:kern w:val="0"/>
          <w:sz w:val="21"/>
          <w:szCs w:val="21"/>
          <w:highlight w:val="none"/>
        </w:rPr>
        <w:t>食堂及餐厅卫生实行每天小扫、每周大扫制度。服务期间，食堂所涵盖的餐厅、操作间、储藏间、卫生间等属于经营者管理范围。中标人保证管理范围（包含门窗、玻璃、餐厅、楼梯、餐具清洗与保管、泔水等）卫生、整洁。</w:t>
      </w:r>
    </w:p>
    <w:p w14:paraId="6148A6AE">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000000"/>
          <w:sz w:val="21"/>
          <w:szCs w:val="21"/>
          <w:highlight w:val="none"/>
        </w:rPr>
        <w:t xml:space="preserve">2.2 </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必须自行做好防盗、防火（食堂内部加工用气或用电不得使用其它燃具）和食品卫生等工作。如属</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责任发生失窃、食物中毒等事故，造成的一切损</w:t>
      </w:r>
      <w:r>
        <w:rPr>
          <w:rFonts w:hint="eastAsia" w:ascii="宋体" w:hAnsi="宋体" w:eastAsia="宋体" w:cs="宋体"/>
          <w:color w:val="auto"/>
          <w:sz w:val="21"/>
          <w:szCs w:val="21"/>
          <w:highlight w:val="none"/>
        </w:rPr>
        <w:t>失由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负全部责任</w:t>
      </w:r>
      <w:r>
        <w:rPr>
          <w:rFonts w:hint="eastAsia" w:ascii="宋体" w:hAnsi="宋体" w:cs="宋体"/>
          <w:color w:val="auto"/>
          <w:sz w:val="21"/>
          <w:szCs w:val="21"/>
          <w:highlight w:val="none"/>
          <w:lang w:eastAsia="zh-CN"/>
        </w:rPr>
        <w:t>。</w:t>
      </w:r>
    </w:p>
    <w:p w14:paraId="5B51DF7F">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2.3 严格执行《食品安全法》，</w:t>
      </w:r>
      <w:r>
        <w:rPr>
          <w:rFonts w:hint="eastAsia" w:ascii="宋体" w:hAnsi="宋体" w:eastAsia="宋体" w:cs="宋体"/>
          <w:b/>
          <w:color w:val="auto"/>
          <w:sz w:val="21"/>
          <w:szCs w:val="21"/>
          <w:highlight w:val="none"/>
          <w:u w:val="single"/>
        </w:rPr>
        <w:t>▲所有员工都要经过体检、办理健康证及培训合格后方能上岗；</w:t>
      </w:r>
      <w:r>
        <w:rPr>
          <w:rFonts w:hint="eastAsia" w:ascii="宋体" w:hAnsi="宋体" w:eastAsia="宋体" w:cs="宋体"/>
          <w:color w:val="auto"/>
          <w:sz w:val="21"/>
          <w:szCs w:val="21"/>
          <w:highlight w:val="none"/>
        </w:rPr>
        <w:t>严格执行清洁消毒规定，落实防鼠、灭蝇、防虫、防毒等措施；协助采购人按时办理</w:t>
      </w:r>
      <w:r>
        <w:rPr>
          <w:rFonts w:hint="eastAsia" w:ascii="宋体" w:hAnsi="宋体" w:eastAsia="宋体" w:cs="宋体"/>
          <w:color w:val="auto"/>
          <w:sz w:val="21"/>
          <w:szCs w:val="21"/>
          <w:highlight w:val="none"/>
          <w:lang w:eastAsia="zh-CN"/>
        </w:rPr>
        <w:t>食品经营</w:t>
      </w:r>
      <w:r>
        <w:rPr>
          <w:rFonts w:hint="eastAsia" w:ascii="宋体" w:hAnsi="宋体" w:eastAsia="宋体" w:cs="宋体"/>
          <w:color w:val="auto"/>
          <w:sz w:val="21"/>
          <w:szCs w:val="21"/>
          <w:highlight w:val="none"/>
        </w:rPr>
        <w:t>许可证的年检、换证手续、接受卫生防疫部门检验</w:t>
      </w:r>
      <w:r>
        <w:rPr>
          <w:rFonts w:hint="eastAsia" w:ascii="宋体" w:hAnsi="宋体" w:cs="宋体"/>
          <w:color w:val="auto"/>
          <w:sz w:val="21"/>
          <w:szCs w:val="21"/>
          <w:highlight w:val="none"/>
          <w:lang w:eastAsia="zh-CN"/>
        </w:rPr>
        <w:t>。</w:t>
      </w:r>
    </w:p>
    <w:p w14:paraId="32CA2874">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负责落实食堂服务区域内的卫生保洁工作，建立和健全一整套生产管理、卫生管理和安全管理制度；每学期组织1-2次食堂人员岗位培训，规范操作，确保卫生安全；</w:t>
      </w:r>
      <w:r>
        <w:rPr>
          <w:rFonts w:hint="eastAsia" w:ascii="宋体" w:hAnsi="宋体" w:eastAsia="宋体" w:cs="宋体"/>
          <w:color w:val="auto"/>
          <w:sz w:val="21"/>
          <w:szCs w:val="21"/>
          <w:highlight w:val="none"/>
          <w:lang w:eastAsia="zh-CN"/>
        </w:rPr>
        <w:t>每日</w:t>
      </w:r>
      <w:r>
        <w:rPr>
          <w:rFonts w:hint="eastAsia" w:ascii="宋体" w:hAnsi="宋体" w:eastAsia="宋体" w:cs="宋体"/>
          <w:color w:val="auto"/>
          <w:kern w:val="0"/>
          <w:sz w:val="21"/>
          <w:szCs w:val="21"/>
          <w:highlight w:val="none"/>
          <w:lang w:val="en-US" w:eastAsia="zh-CN"/>
        </w:rPr>
        <w:t>按照众食安智慧餐饮信息平台要求填报相关信息并做好食物留样等工作。</w:t>
      </w:r>
    </w:p>
    <w:p w14:paraId="0604054E">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2.5 </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接受采购人和上级组织的监督与管理，积极配合采购人派出的食堂监督员的工作，接受监督员对原材料加工、生产流程、卫生消毒、服务规范等全方位地监控</w:t>
      </w:r>
      <w:r>
        <w:rPr>
          <w:rFonts w:hint="eastAsia" w:ascii="宋体" w:hAnsi="宋体" w:cs="宋体"/>
          <w:color w:val="auto"/>
          <w:sz w:val="21"/>
          <w:szCs w:val="21"/>
          <w:highlight w:val="none"/>
          <w:lang w:eastAsia="zh-CN"/>
        </w:rPr>
        <w:t>。</w:t>
      </w:r>
    </w:p>
    <w:p w14:paraId="7A079BEF">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 落实食堂安全值班制。配有专人对下班前检查水、电、气、门窗是否关好，并做好相关台账记录，以防安全事故发生</w:t>
      </w:r>
      <w:r>
        <w:rPr>
          <w:rFonts w:hint="eastAsia" w:ascii="宋体" w:hAnsi="宋体" w:cs="宋体"/>
          <w:color w:val="auto"/>
          <w:sz w:val="21"/>
          <w:szCs w:val="21"/>
          <w:highlight w:val="none"/>
          <w:lang w:eastAsia="zh-CN"/>
        </w:rPr>
        <w:t>。</w:t>
      </w:r>
    </w:p>
    <w:p w14:paraId="790C4430">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2.7 食堂内部用火、用电、用气必须符合消防安全规定。严禁私拉电线，严禁违章用电</w:t>
      </w:r>
      <w:r>
        <w:rPr>
          <w:rFonts w:hint="eastAsia" w:ascii="宋体" w:hAnsi="宋体" w:cs="宋体"/>
          <w:color w:val="auto"/>
          <w:sz w:val="21"/>
          <w:szCs w:val="21"/>
          <w:highlight w:val="none"/>
          <w:lang w:eastAsia="zh-CN"/>
        </w:rPr>
        <w:t>。</w:t>
      </w:r>
    </w:p>
    <w:p w14:paraId="5F75D9D8">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2.8 定期检查与维护消防器材和设施，使其保持良好的状态，如有破损须及时报修；食堂员工要会使用各种消防器材，会扑灭初起火灾，会报火警，经常进行消防演练，常备不懈</w:t>
      </w:r>
      <w:r>
        <w:rPr>
          <w:rFonts w:hint="eastAsia" w:ascii="宋体" w:hAnsi="宋体" w:cs="宋体"/>
          <w:color w:val="auto"/>
          <w:sz w:val="21"/>
          <w:szCs w:val="21"/>
          <w:highlight w:val="none"/>
          <w:lang w:eastAsia="zh-CN"/>
        </w:rPr>
        <w:t>。</w:t>
      </w:r>
    </w:p>
    <w:p w14:paraId="4DA719B5">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2.9 </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要保证就餐环境的</w:t>
      </w:r>
      <w:r>
        <w:rPr>
          <w:rFonts w:hint="eastAsia" w:ascii="宋体" w:hAnsi="宋体" w:eastAsia="宋体" w:cs="宋体"/>
          <w:color w:val="auto"/>
          <w:sz w:val="21"/>
          <w:szCs w:val="21"/>
          <w:highlight w:val="none"/>
          <w:lang w:eastAsia="zh-CN"/>
        </w:rPr>
        <w:t>整洁。</w:t>
      </w:r>
    </w:p>
    <w:p w14:paraId="760688AD">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设备设施管理</w:t>
      </w:r>
    </w:p>
    <w:p w14:paraId="50AD6DBB">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3.1 服务期内，</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不得擅自改变房屋结构（餐厅、操作间、室外楼梯等均属于</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管理范围）和设备设施位置（包括水电线路及土建），如确因经营需要，须征得采购人书面同意后方可实施；服务期满，采购人将组织人员对房屋、设备进行检查，验收合格后方可办理移交，如有自行改动，必须修复或予以赔偿</w:t>
      </w:r>
      <w:r>
        <w:rPr>
          <w:rFonts w:hint="eastAsia" w:ascii="宋体" w:hAnsi="宋体" w:cs="宋体"/>
          <w:color w:val="auto"/>
          <w:sz w:val="21"/>
          <w:szCs w:val="21"/>
          <w:highlight w:val="none"/>
          <w:lang w:eastAsia="zh-CN"/>
        </w:rPr>
        <w:t>。</w:t>
      </w:r>
    </w:p>
    <w:p w14:paraId="191E3D37">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3.2 采购人提供食堂的主要设备设施（以资产移交清单为准）等。</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按采购人提供的物品名称、单价、数量验收后建帐，负责使用、管理和维护。服务期满，</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自行投入的设备包括前期承诺投入、维修和改建的设备、设施，按照双方协商进行处置</w:t>
      </w:r>
      <w:r>
        <w:rPr>
          <w:rFonts w:hint="eastAsia" w:ascii="宋体" w:hAnsi="宋体" w:cs="宋体"/>
          <w:color w:val="auto"/>
          <w:sz w:val="21"/>
          <w:szCs w:val="21"/>
          <w:highlight w:val="none"/>
          <w:lang w:eastAsia="zh-CN"/>
        </w:rPr>
        <w:t>。</w:t>
      </w:r>
    </w:p>
    <w:p w14:paraId="3848188D">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3.3 </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必须保护好食堂所有财产，对采购人提供的厨具设备、设施包括消防设施等应及时进行检查保养、</w:t>
      </w:r>
      <w:r>
        <w:rPr>
          <w:rFonts w:hint="eastAsia" w:ascii="宋体" w:hAnsi="宋体" w:eastAsia="宋体" w:cs="宋体"/>
          <w:color w:val="auto"/>
          <w:sz w:val="21"/>
          <w:szCs w:val="21"/>
          <w:highlight w:val="none"/>
          <w:lang w:val="en-US" w:eastAsia="zh-CN"/>
        </w:rPr>
        <w:t>维护</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恶意破坏的，折价赔偿</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服务期满后，</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应保证房屋、设备、设施、墙面、地面的正常完好</w:t>
      </w:r>
      <w:r>
        <w:rPr>
          <w:rFonts w:hint="eastAsia" w:ascii="宋体" w:hAnsi="宋体" w:cs="宋体"/>
          <w:color w:val="auto"/>
          <w:sz w:val="21"/>
          <w:szCs w:val="21"/>
          <w:highlight w:val="none"/>
          <w:lang w:eastAsia="zh-CN"/>
        </w:rPr>
        <w:t>。</w:t>
      </w:r>
    </w:p>
    <w:p w14:paraId="653F6B01">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 采购人定期对所拥有的资产进行清点和盘查，对于检查发现的问题</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必须限期书面答复并解决。设备达到使用年限仍然能够继续使用的，应延长其使用时间；</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不能继续使用或因技术性能落后而丧失使用价值的，经采购人书面确认后按固定资产有关管理规定处理。</w:t>
      </w:r>
    </w:p>
    <w:p w14:paraId="0BA6CE3E">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3.5 设备实行定位放置，责任到人，保证设备始终处于良好状态</w:t>
      </w:r>
      <w:r>
        <w:rPr>
          <w:rFonts w:hint="eastAsia" w:ascii="宋体" w:hAnsi="宋体" w:cs="宋体"/>
          <w:color w:val="auto"/>
          <w:sz w:val="21"/>
          <w:szCs w:val="21"/>
          <w:highlight w:val="none"/>
          <w:lang w:eastAsia="zh-CN"/>
        </w:rPr>
        <w:t>。</w:t>
      </w:r>
    </w:p>
    <w:p w14:paraId="0839BD90">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3.6 按设备流程进行操作；非专业人员或非岗位操作人员不得操作、拆修机械设备</w:t>
      </w:r>
      <w:r>
        <w:rPr>
          <w:rFonts w:hint="eastAsia" w:ascii="宋体" w:hAnsi="宋体" w:cs="宋体"/>
          <w:color w:val="auto"/>
          <w:sz w:val="21"/>
          <w:szCs w:val="21"/>
          <w:highlight w:val="none"/>
          <w:lang w:eastAsia="zh-CN"/>
        </w:rPr>
        <w:t>。</w:t>
      </w:r>
    </w:p>
    <w:p w14:paraId="65F1480A">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3.7 因管理不善造成设备损坏，如：因操作不当而导致设备损坏，未按要求定期维护、保养而导致设备不能正常运转或提前损坏报废的，由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负责赔偿</w:t>
      </w:r>
      <w:r>
        <w:rPr>
          <w:rFonts w:hint="eastAsia" w:ascii="宋体" w:hAnsi="宋体" w:cs="宋体"/>
          <w:color w:val="auto"/>
          <w:sz w:val="21"/>
          <w:szCs w:val="21"/>
          <w:highlight w:val="none"/>
          <w:lang w:eastAsia="zh-CN"/>
        </w:rPr>
        <w:t>。</w:t>
      </w:r>
    </w:p>
    <w:p w14:paraId="0A11F537">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 因违反有关安全生产要求及设备操作规程操作而导致事故的，采购人不承担任何责任。如造成采购人财产损失的，</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必须全额赔偿。</w:t>
      </w:r>
    </w:p>
    <w:p w14:paraId="0D3763B8">
      <w:pPr>
        <w:pStyle w:val="60"/>
        <w:tabs>
          <w:tab w:val="left" w:pos="105"/>
          <w:tab w:val="left" w:pos="735"/>
          <w:tab w:val="left" w:pos="945"/>
          <w:tab w:val="left" w:pos="3360"/>
        </w:tabs>
        <w:ind w:firstLine="420" w:firstLineChars="200"/>
        <w:jc w:val="both"/>
        <w:rPr>
          <w:rFonts w:hint="default" w:eastAsia="宋体"/>
          <w:sz w:val="21"/>
          <w:szCs w:val="21"/>
          <w:lang w:val="en-US" w:eastAsia="zh-CN"/>
        </w:rPr>
      </w:pPr>
      <w:r>
        <w:rPr>
          <w:rFonts w:hint="eastAsia" w:ascii="宋体" w:hAnsi="宋体" w:eastAsia="宋体" w:cs="宋体"/>
          <w:color w:val="auto"/>
          <w:sz w:val="21"/>
          <w:szCs w:val="21"/>
          <w:highlight w:val="none"/>
          <w:lang w:val="en-US" w:eastAsia="zh-CN"/>
        </w:rPr>
        <w:t>3.9 配合职能部门进行节能考核。</w:t>
      </w:r>
    </w:p>
    <w:p w14:paraId="100DE009">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服务质量要求</w:t>
      </w:r>
    </w:p>
    <w:p w14:paraId="25570428">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4.1 </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必须严格执行《食堂标准化管理标准》所订立的人员配备、服务质量、伙食质量、花色品种等指标要求，合理控制成本</w:t>
      </w:r>
      <w:r>
        <w:rPr>
          <w:rFonts w:hint="eastAsia" w:ascii="宋体" w:hAnsi="宋体" w:cs="宋体"/>
          <w:color w:val="auto"/>
          <w:sz w:val="21"/>
          <w:szCs w:val="21"/>
          <w:highlight w:val="none"/>
          <w:lang w:eastAsia="zh-CN"/>
        </w:rPr>
        <w:t>。</w:t>
      </w:r>
    </w:p>
    <w:p w14:paraId="11580A33">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4.2中</w:t>
      </w:r>
      <w:r>
        <w:rPr>
          <w:rFonts w:hint="eastAsia" w:ascii="宋体" w:hAnsi="宋体" w:eastAsia="宋体" w:cs="宋体"/>
          <w:b w:val="0"/>
          <w:bCs w:val="0"/>
          <w:color w:val="auto"/>
          <w:sz w:val="21"/>
          <w:szCs w:val="21"/>
          <w:highlight w:val="none"/>
          <w:lang w:val="en-US" w:eastAsia="zh-CN"/>
        </w:rPr>
        <w:t>标人必须安排固定的主要经营项目管理人员1人，如在合同执行过程中，需要对上述人员进行调换，必须得到采购人的书面批准。如投标人不遵守上述规定，自行调换上述人员，一经发现</w:t>
      </w:r>
      <w:r>
        <w:rPr>
          <w:rFonts w:hint="eastAsia" w:ascii="宋体" w:hAnsi="宋体" w:cs="宋体"/>
          <w:b w:val="0"/>
          <w:bCs w:val="0"/>
          <w:color w:val="auto"/>
          <w:sz w:val="21"/>
          <w:szCs w:val="21"/>
          <w:highlight w:val="none"/>
          <w:lang w:val="en-US" w:eastAsia="zh-CN"/>
        </w:rPr>
        <w:t>按考核规定扣分，</w:t>
      </w:r>
      <w:r>
        <w:rPr>
          <w:rFonts w:hint="eastAsia" w:ascii="宋体" w:hAnsi="宋体" w:eastAsia="宋体" w:cs="宋体"/>
          <w:b w:val="0"/>
          <w:bCs w:val="0"/>
          <w:color w:val="auto"/>
          <w:sz w:val="21"/>
          <w:szCs w:val="21"/>
          <w:highlight w:val="none"/>
          <w:lang w:val="en-US" w:eastAsia="zh-CN"/>
        </w:rPr>
        <w:t>该</w:t>
      </w:r>
      <w:r>
        <w:rPr>
          <w:rFonts w:hint="eastAsia" w:ascii="宋体" w:hAnsi="宋体" w:cs="宋体"/>
          <w:b w:val="0"/>
          <w:bCs w:val="0"/>
          <w:color w:val="auto"/>
          <w:sz w:val="21"/>
          <w:szCs w:val="21"/>
          <w:highlight w:val="none"/>
          <w:lang w:val="en-US" w:eastAsia="zh-CN"/>
        </w:rPr>
        <w:t>扣</w:t>
      </w:r>
      <w:r>
        <w:rPr>
          <w:rFonts w:hint="eastAsia" w:ascii="宋体" w:hAnsi="宋体" w:eastAsia="宋体" w:cs="宋体"/>
          <w:b w:val="0"/>
          <w:bCs w:val="0"/>
          <w:color w:val="auto"/>
          <w:sz w:val="21"/>
          <w:szCs w:val="21"/>
          <w:highlight w:val="none"/>
          <w:lang w:val="en-US" w:eastAsia="zh-CN"/>
        </w:rPr>
        <w:t>款在每月结算时扣除。</w:t>
      </w:r>
    </w:p>
    <w:p w14:paraId="1248646E">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4.3厨房各级任职人员有为师生服务的思想，身体健康，工作认真细则，责任心强。</w:t>
      </w:r>
    </w:p>
    <w:p w14:paraId="65D5FCC2">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4.</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 xml:space="preserve"> 售卖窗口每类菜品必须标注菜价，</w:t>
      </w:r>
      <w:r>
        <w:rPr>
          <w:rFonts w:hint="eastAsia" w:ascii="宋体" w:hAnsi="宋体" w:eastAsia="宋体" w:cs="宋体"/>
          <w:b w:val="0"/>
          <w:bCs w:val="0"/>
          <w:color w:val="auto"/>
          <w:sz w:val="21"/>
          <w:szCs w:val="21"/>
          <w:highlight w:val="none"/>
          <w:lang w:eastAsia="zh-CN"/>
        </w:rPr>
        <w:t>不得随意调整售价</w:t>
      </w:r>
      <w:r>
        <w:rPr>
          <w:rFonts w:hint="eastAsia" w:ascii="宋体" w:hAnsi="宋体" w:cs="宋体"/>
          <w:b w:val="0"/>
          <w:bCs w:val="0"/>
          <w:color w:val="auto"/>
          <w:sz w:val="21"/>
          <w:szCs w:val="21"/>
          <w:highlight w:val="none"/>
          <w:lang w:eastAsia="zh-CN"/>
        </w:rPr>
        <w:t>。</w:t>
      </w:r>
    </w:p>
    <w:p w14:paraId="07AA1A3B">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烹饪制作流程符合相关规范，讲求工艺技术，高、中、低档饮食合理搭配，各种风味菜肴兼备，营养充分。</w:t>
      </w:r>
    </w:p>
    <w:p w14:paraId="2490E894">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rPr>
        <w:t>三、</w:t>
      </w:r>
      <w:r>
        <w:rPr>
          <w:rFonts w:hint="eastAsia" w:ascii="宋体" w:hAnsi="宋体" w:eastAsia="宋体" w:cs="宋体"/>
          <w:b/>
          <w:bCs/>
          <w:color w:val="auto"/>
          <w:sz w:val="21"/>
          <w:szCs w:val="21"/>
          <w:highlight w:val="none"/>
        </w:rPr>
        <w:t>双方责任</w:t>
      </w:r>
    </w:p>
    <w:p w14:paraId="5DCC42B5">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采购人责任</w:t>
      </w:r>
    </w:p>
    <w:p w14:paraId="390948D4">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 代表和维护师生的合法权益，委派食堂主任、财务，对</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的日常经营服务工作情况和制度执行情况进行监督和检查，要求改进工作中存在的问题</w:t>
      </w:r>
      <w:r>
        <w:rPr>
          <w:rFonts w:hint="eastAsia" w:ascii="宋体" w:hAnsi="宋体" w:cs="宋体"/>
          <w:color w:val="auto"/>
          <w:sz w:val="21"/>
          <w:szCs w:val="21"/>
          <w:highlight w:val="none"/>
          <w:lang w:eastAsia="zh-CN"/>
        </w:rPr>
        <w:t>。</w:t>
      </w:r>
    </w:p>
    <w:p w14:paraId="0C16A7BD">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1.2 负责食堂运行所需的所有合法证件的办理</w:t>
      </w:r>
      <w:r>
        <w:rPr>
          <w:rFonts w:hint="eastAsia" w:ascii="宋体" w:hAnsi="宋体" w:cs="宋体"/>
          <w:color w:val="auto"/>
          <w:sz w:val="21"/>
          <w:szCs w:val="21"/>
          <w:highlight w:val="none"/>
          <w:lang w:eastAsia="zh-CN"/>
        </w:rPr>
        <w:t>。</w:t>
      </w:r>
    </w:p>
    <w:p w14:paraId="796D62EC">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1.3 负责</w:t>
      </w:r>
      <w:r>
        <w:rPr>
          <w:rFonts w:hint="eastAsia" w:ascii="宋体" w:hAnsi="宋体" w:eastAsia="宋体" w:cs="宋体"/>
          <w:color w:val="auto"/>
          <w:sz w:val="21"/>
          <w:szCs w:val="21"/>
          <w:highlight w:val="none"/>
          <w:lang w:eastAsia="zh-CN"/>
        </w:rPr>
        <w:t>相应</w:t>
      </w:r>
      <w:r>
        <w:rPr>
          <w:rFonts w:hint="eastAsia" w:ascii="宋体" w:hAnsi="宋体" w:eastAsia="宋体" w:cs="宋体"/>
          <w:color w:val="auto"/>
          <w:sz w:val="21"/>
          <w:szCs w:val="21"/>
          <w:highlight w:val="none"/>
        </w:rPr>
        <w:t>设备的投入</w:t>
      </w:r>
      <w:r>
        <w:rPr>
          <w:rFonts w:hint="eastAsia" w:ascii="宋体" w:hAnsi="宋体" w:eastAsia="宋体" w:cs="宋体"/>
          <w:color w:val="auto"/>
          <w:sz w:val="21"/>
          <w:szCs w:val="21"/>
          <w:highlight w:val="none"/>
          <w:lang w:eastAsia="zh-CN"/>
        </w:rPr>
        <w:t>（设备增减</w:t>
      </w:r>
      <w:r>
        <w:rPr>
          <w:rFonts w:hint="eastAsia" w:ascii="宋体" w:hAnsi="宋体" w:cs="宋体"/>
          <w:color w:val="auto"/>
          <w:sz w:val="21"/>
          <w:szCs w:val="21"/>
          <w:highlight w:val="none"/>
          <w:lang w:val="en-US" w:eastAsia="zh-CN"/>
        </w:rPr>
        <w:t>由</w:t>
      </w:r>
      <w:r>
        <w:rPr>
          <w:rFonts w:hint="eastAsia" w:ascii="宋体" w:hAnsi="宋体" w:eastAsia="宋体" w:cs="宋体"/>
          <w:color w:val="auto"/>
          <w:sz w:val="21"/>
          <w:szCs w:val="21"/>
          <w:highlight w:val="none"/>
          <w:lang w:eastAsia="zh-CN"/>
        </w:rPr>
        <w:t>采购人决定）</w:t>
      </w:r>
      <w:r>
        <w:rPr>
          <w:rFonts w:hint="eastAsia" w:ascii="宋体" w:hAnsi="宋体" w:eastAsia="宋体" w:cs="宋体"/>
          <w:color w:val="auto"/>
          <w:sz w:val="21"/>
          <w:szCs w:val="21"/>
          <w:highlight w:val="none"/>
        </w:rPr>
        <w:t>，承担水、电、气成本</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lang w:eastAsia="zh-CN"/>
        </w:rPr>
        <w:t>费用</w:t>
      </w:r>
      <w:r>
        <w:rPr>
          <w:rFonts w:hint="eastAsia" w:ascii="宋体" w:hAnsi="宋体" w:eastAsia="宋体" w:cs="宋体"/>
          <w:color w:val="auto"/>
          <w:sz w:val="21"/>
          <w:szCs w:val="21"/>
          <w:highlight w:val="none"/>
        </w:rPr>
        <w:t>，承担非人为因素发生的设备、设施</w:t>
      </w:r>
      <w:r>
        <w:rPr>
          <w:rFonts w:hint="eastAsia" w:ascii="宋体" w:hAnsi="宋体" w:eastAsia="宋体" w:cs="宋体"/>
          <w:color w:val="auto"/>
          <w:sz w:val="21"/>
          <w:szCs w:val="21"/>
          <w:highlight w:val="none"/>
          <w:lang w:val="en-US" w:eastAsia="zh-CN"/>
        </w:rPr>
        <w:t>维修</w:t>
      </w:r>
      <w:r>
        <w:rPr>
          <w:rFonts w:hint="eastAsia" w:ascii="宋体" w:hAnsi="宋体" w:eastAsia="宋体" w:cs="宋体"/>
          <w:color w:val="auto"/>
          <w:sz w:val="21"/>
          <w:szCs w:val="21"/>
          <w:highlight w:val="none"/>
        </w:rPr>
        <w:t>成本，负责食堂的账务</w:t>
      </w:r>
      <w:r>
        <w:rPr>
          <w:rFonts w:hint="eastAsia" w:ascii="宋体" w:hAnsi="宋体" w:eastAsia="宋体" w:cs="宋体"/>
          <w:color w:val="auto"/>
          <w:sz w:val="21"/>
          <w:szCs w:val="21"/>
          <w:highlight w:val="none"/>
          <w:lang w:val="en-US" w:eastAsia="zh-CN"/>
        </w:rPr>
        <w:t>管</w:t>
      </w:r>
      <w:r>
        <w:rPr>
          <w:rFonts w:hint="eastAsia" w:ascii="宋体" w:hAnsi="宋体" w:eastAsia="宋体" w:cs="宋体"/>
          <w:color w:val="auto"/>
          <w:sz w:val="21"/>
          <w:szCs w:val="21"/>
          <w:highlight w:val="none"/>
        </w:rPr>
        <w:t>理、原料采购及销售定价</w:t>
      </w:r>
      <w:r>
        <w:rPr>
          <w:rFonts w:hint="eastAsia" w:ascii="宋体" w:hAnsi="宋体" w:eastAsia="宋体" w:cs="宋体"/>
          <w:color w:val="auto"/>
          <w:sz w:val="21"/>
          <w:szCs w:val="21"/>
          <w:highlight w:val="none"/>
          <w:lang w:eastAsia="zh-CN"/>
        </w:rPr>
        <w:t>。</w:t>
      </w:r>
    </w:p>
    <w:p w14:paraId="24907507">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1.4 负责委托专业单位对油烟管道及排烟风机清洗和厨房垃圾的处置</w:t>
      </w:r>
      <w:r>
        <w:rPr>
          <w:rFonts w:hint="eastAsia" w:ascii="宋体" w:hAnsi="宋体" w:eastAsia="宋体" w:cs="宋体"/>
          <w:color w:val="auto"/>
          <w:sz w:val="21"/>
          <w:szCs w:val="21"/>
          <w:highlight w:val="none"/>
          <w:lang w:eastAsia="zh-CN"/>
        </w:rPr>
        <w:t>。</w:t>
      </w:r>
    </w:p>
    <w:p w14:paraId="570BCBA3">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1.5 负责对</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经营服务团队人员到位情况进行考核</w:t>
      </w:r>
      <w:r>
        <w:rPr>
          <w:rFonts w:hint="eastAsia" w:ascii="宋体" w:hAnsi="宋体" w:eastAsia="宋体" w:cs="宋体"/>
          <w:color w:val="auto"/>
          <w:sz w:val="21"/>
          <w:szCs w:val="21"/>
          <w:highlight w:val="none"/>
          <w:lang w:eastAsia="zh-CN"/>
        </w:rPr>
        <w:t>。</w:t>
      </w:r>
    </w:p>
    <w:p w14:paraId="796F1AA6">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▲1.6采购人不提供中标人员住宿。</w:t>
      </w:r>
    </w:p>
    <w:p w14:paraId="0798E16A">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 在协议期限内，如因</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管理不善，造成各种责任事故的，或具有下列情况之一者，采购人有权解除协议，并追究</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的经济和法律责任：</w:t>
      </w:r>
    </w:p>
    <w:p w14:paraId="2966E6E2">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因中标人造成</w:t>
      </w:r>
      <w:r>
        <w:rPr>
          <w:rFonts w:hint="eastAsia" w:ascii="宋体" w:hAnsi="宋体" w:eastAsia="宋体" w:cs="宋体"/>
          <w:color w:val="auto"/>
          <w:sz w:val="21"/>
          <w:szCs w:val="21"/>
          <w:highlight w:val="none"/>
        </w:rPr>
        <w:t>食物中毒等事故的；</w:t>
      </w:r>
    </w:p>
    <w:p w14:paraId="2E0D3269">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人员与用餐者发生谩骂、斗殴，或造成严重后果者；</w:t>
      </w:r>
    </w:p>
    <w:p w14:paraId="1AF13A9E">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违反协议条款或采购人的有关规定，采购人提出后仍未及时整改的；</w:t>
      </w:r>
    </w:p>
    <w:p w14:paraId="0AD2B5EA">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w:t>
      </w:r>
      <w:r>
        <w:rPr>
          <w:rFonts w:hint="eastAsia" w:ascii="宋体" w:hAnsi="宋体" w:eastAsia="宋体" w:cs="宋体"/>
          <w:b w:val="0"/>
          <w:bCs w:val="0"/>
          <w:color w:val="auto"/>
          <w:sz w:val="21"/>
          <w:szCs w:val="21"/>
          <w:highlight w:val="none"/>
          <w:lang w:eastAsia="zh-CN"/>
        </w:rPr>
        <w:t>在硬件达标的情况下，所办的食堂被市场监督管理局年度</w:t>
      </w:r>
      <w:r>
        <w:rPr>
          <w:rFonts w:hint="eastAsia" w:ascii="宋体" w:hAnsi="宋体" w:eastAsia="宋体" w:cs="宋体"/>
          <w:b w:val="0"/>
          <w:bCs w:val="0"/>
          <w:color w:val="auto"/>
          <w:sz w:val="21"/>
          <w:szCs w:val="21"/>
          <w:highlight w:val="none"/>
        </w:rPr>
        <w:t>考核</w:t>
      </w:r>
      <w:r>
        <w:rPr>
          <w:rFonts w:hint="eastAsia" w:ascii="宋体" w:hAnsi="宋体" w:eastAsia="宋体" w:cs="宋体"/>
          <w:b w:val="0"/>
          <w:bCs w:val="0"/>
          <w:color w:val="auto"/>
          <w:sz w:val="21"/>
          <w:szCs w:val="21"/>
          <w:highlight w:val="none"/>
          <w:lang w:val="en-US" w:eastAsia="zh-CN"/>
        </w:rPr>
        <w:t>降级处理的</w:t>
      </w:r>
      <w:r>
        <w:rPr>
          <w:rFonts w:hint="eastAsia" w:ascii="宋体" w:hAnsi="宋体" w:eastAsia="宋体" w:cs="宋体"/>
          <w:b w:val="0"/>
          <w:bCs w:val="0"/>
          <w:color w:val="auto"/>
          <w:sz w:val="21"/>
          <w:szCs w:val="21"/>
          <w:highlight w:val="none"/>
        </w:rPr>
        <w:t>；</w:t>
      </w:r>
    </w:p>
    <w:p w14:paraId="4A3531E5">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及人员在校园内存放危险品或实施非法经营或违法犯罪活动或损坏公共利益等行为；</w:t>
      </w:r>
    </w:p>
    <w:p w14:paraId="3C42A716">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）擅自转包或分包他人经营的。</w:t>
      </w:r>
    </w:p>
    <w:p w14:paraId="2BB67A0E">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）招标文件中述及的解除协议的其他情况。</w:t>
      </w:r>
    </w:p>
    <w:p w14:paraId="1EB99DA1">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、中标人</w:t>
      </w:r>
      <w:r>
        <w:rPr>
          <w:rFonts w:hint="eastAsia" w:ascii="宋体" w:hAnsi="宋体" w:eastAsia="宋体" w:cs="宋体"/>
          <w:b/>
          <w:bCs/>
          <w:color w:val="auto"/>
          <w:sz w:val="21"/>
          <w:szCs w:val="21"/>
          <w:highlight w:val="none"/>
        </w:rPr>
        <w:t>责任</w:t>
      </w:r>
    </w:p>
    <w:p w14:paraId="3733EDE0">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 中标单位应根据《中华人民共和国食品安全法》、《学校卫生工作条例》、《学校食品安全与营养健康管理规定》等相关卫生部门制定的食堂卫生管理要求，建立、健全、落实各项卫生管理制度。</w:t>
      </w:r>
    </w:p>
    <w:p w14:paraId="5DC05330">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 充分利用</w:t>
      </w:r>
      <w:r>
        <w:rPr>
          <w:rFonts w:hint="eastAsia" w:ascii="宋体" w:hAnsi="宋体" w:eastAsia="宋体" w:cs="宋体"/>
          <w:color w:val="auto"/>
          <w:sz w:val="21"/>
          <w:szCs w:val="21"/>
          <w:highlight w:val="none"/>
          <w:lang w:eastAsia="zh-CN"/>
        </w:rPr>
        <w:t>学校食堂</w:t>
      </w:r>
      <w:r>
        <w:rPr>
          <w:rFonts w:hint="eastAsia" w:ascii="宋体" w:hAnsi="宋体" w:eastAsia="宋体" w:cs="宋体"/>
          <w:color w:val="auto"/>
          <w:sz w:val="21"/>
          <w:szCs w:val="21"/>
          <w:highlight w:val="none"/>
        </w:rPr>
        <w:t>现有的场所、设备和家具，优化经营服务项目，逐步推出增值服务，提高伙食质量，增加花色品种，不断调整口味，满足</w:t>
      </w:r>
      <w:r>
        <w:rPr>
          <w:rFonts w:hint="eastAsia" w:ascii="宋体" w:hAnsi="宋体" w:cs="宋体"/>
          <w:color w:val="auto"/>
          <w:sz w:val="21"/>
          <w:szCs w:val="21"/>
          <w:highlight w:val="none"/>
          <w:lang w:val="en-US" w:eastAsia="zh-CN"/>
        </w:rPr>
        <w:t>师生</w:t>
      </w:r>
      <w:r>
        <w:rPr>
          <w:rFonts w:hint="eastAsia" w:ascii="宋体" w:hAnsi="宋体" w:eastAsia="宋体" w:cs="宋体"/>
          <w:color w:val="auto"/>
          <w:sz w:val="21"/>
          <w:szCs w:val="21"/>
          <w:highlight w:val="none"/>
        </w:rPr>
        <w:t>需求，提升</w:t>
      </w:r>
      <w:r>
        <w:rPr>
          <w:rFonts w:hint="eastAsia" w:ascii="宋体" w:hAnsi="宋体" w:cs="宋体"/>
          <w:color w:val="auto"/>
          <w:sz w:val="21"/>
          <w:szCs w:val="21"/>
          <w:highlight w:val="none"/>
          <w:lang w:val="en-US" w:eastAsia="zh-CN"/>
        </w:rPr>
        <w:t>师生</w:t>
      </w:r>
      <w:r>
        <w:rPr>
          <w:rFonts w:hint="eastAsia" w:ascii="宋体" w:hAnsi="宋体" w:eastAsia="宋体" w:cs="宋体"/>
          <w:color w:val="auto"/>
          <w:sz w:val="21"/>
          <w:szCs w:val="21"/>
          <w:highlight w:val="none"/>
        </w:rPr>
        <w:t>满意度</w:t>
      </w:r>
      <w:r>
        <w:rPr>
          <w:rFonts w:hint="eastAsia" w:ascii="宋体" w:hAnsi="宋体" w:cs="宋体"/>
          <w:color w:val="auto"/>
          <w:sz w:val="21"/>
          <w:szCs w:val="21"/>
          <w:highlight w:val="none"/>
          <w:lang w:eastAsia="zh-CN"/>
        </w:rPr>
        <w:t>。</w:t>
      </w:r>
    </w:p>
    <w:p w14:paraId="7F1A3E6F">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 负责对采购人提供的房产及设施设备的管理，做到无事故隐患，设备施设完好率在9</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%以上；承担因管理不当而引起的损失</w:t>
      </w:r>
      <w:r>
        <w:rPr>
          <w:rFonts w:hint="eastAsia" w:ascii="宋体" w:hAnsi="宋体" w:cs="宋体"/>
          <w:color w:val="auto"/>
          <w:sz w:val="21"/>
          <w:szCs w:val="21"/>
          <w:highlight w:val="none"/>
          <w:lang w:eastAsia="zh-CN"/>
        </w:rPr>
        <w:t>。</w:t>
      </w:r>
    </w:p>
    <w:p w14:paraId="5621C285">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 服务期间，中标人工作人员（由中标人招聘）需按合同约定执行，采购人按月支付给中标人服务费用。中标人承担工作人员的工资、意外伤害险、培训费、交通费等费用。中标人的工作人员不与学校发生劳务用工关系。</w:t>
      </w:r>
    </w:p>
    <w:p w14:paraId="0BB832A0">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.5 配合采购人努力降低成本，控制食品价格。要根据就餐情况合理开列菜单和采购数量，加工过程控制食材损耗和浪费，节约用水、用电、用气等，确保食堂收支</w:t>
      </w:r>
      <w:r>
        <w:rPr>
          <w:rFonts w:hint="eastAsia" w:ascii="宋体" w:hAnsi="宋体" w:eastAsia="宋体" w:cs="宋体"/>
          <w:b/>
          <w:bCs/>
          <w:color w:val="auto"/>
          <w:sz w:val="21"/>
          <w:szCs w:val="21"/>
          <w:highlight w:val="none"/>
          <w:lang w:val="en-US" w:eastAsia="zh-CN"/>
        </w:rPr>
        <w:t>基本</w:t>
      </w:r>
      <w:r>
        <w:rPr>
          <w:rFonts w:hint="eastAsia" w:ascii="宋体" w:hAnsi="宋体" w:eastAsia="宋体" w:cs="宋体"/>
          <w:b/>
          <w:bCs/>
          <w:color w:val="auto"/>
          <w:sz w:val="21"/>
          <w:szCs w:val="21"/>
          <w:highlight w:val="none"/>
        </w:rPr>
        <w:t>平衡</w:t>
      </w:r>
      <w:r>
        <w:rPr>
          <w:rFonts w:hint="eastAsia" w:ascii="宋体" w:hAnsi="宋体" w:eastAsia="宋体" w:cs="宋体"/>
          <w:b/>
          <w:bCs/>
          <w:color w:val="auto"/>
          <w:sz w:val="21"/>
          <w:szCs w:val="21"/>
          <w:highlight w:val="none"/>
          <w:lang w:eastAsia="zh-CN"/>
        </w:rPr>
        <w:t>；但不得出现亏损，如产生亏损费用（即经营负利润），则中标人须无条件全额承担该亏损费用。该亏损费用在</w:t>
      </w:r>
      <w:r>
        <w:rPr>
          <w:rFonts w:hint="eastAsia" w:ascii="宋体" w:hAnsi="宋体" w:eastAsia="宋体" w:cs="宋体"/>
          <w:b/>
          <w:bCs/>
          <w:color w:val="auto"/>
          <w:sz w:val="21"/>
          <w:szCs w:val="21"/>
          <w:highlight w:val="none"/>
          <w:lang w:val="en-US" w:eastAsia="zh-CN"/>
        </w:rPr>
        <w:t>每年度</w:t>
      </w:r>
      <w:r>
        <w:rPr>
          <w:rFonts w:hint="eastAsia" w:ascii="宋体" w:hAnsi="宋体" w:eastAsia="宋体" w:cs="宋体"/>
          <w:b/>
          <w:bCs/>
          <w:color w:val="auto"/>
          <w:sz w:val="21"/>
          <w:szCs w:val="21"/>
          <w:highlight w:val="none"/>
          <w:lang w:eastAsia="zh-CN"/>
        </w:rPr>
        <w:t>结束</w:t>
      </w:r>
      <w:r>
        <w:rPr>
          <w:rFonts w:hint="eastAsia" w:ascii="宋体" w:hAnsi="宋体" w:eastAsia="宋体" w:cs="宋体"/>
          <w:b/>
          <w:bCs/>
          <w:color w:val="auto"/>
          <w:sz w:val="21"/>
          <w:szCs w:val="21"/>
          <w:highlight w:val="none"/>
          <w:lang w:val="en-US" w:eastAsia="zh-CN"/>
        </w:rPr>
        <w:t>后</w:t>
      </w:r>
      <w:r>
        <w:rPr>
          <w:rFonts w:hint="eastAsia" w:ascii="宋体" w:hAnsi="宋体" w:eastAsia="宋体" w:cs="宋体"/>
          <w:b/>
          <w:bCs/>
          <w:color w:val="auto"/>
          <w:sz w:val="21"/>
          <w:szCs w:val="21"/>
          <w:highlight w:val="none"/>
          <w:lang w:eastAsia="zh-CN"/>
        </w:rPr>
        <w:t>由中标人一次性支付给采购人，各投标人须无条件响应，</w:t>
      </w:r>
      <w:r>
        <w:rPr>
          <w:rFonts w:hint="eastAsia" w:ascii="宋体" w:hAnsi="宋体" w:cs="宋体"/>
          <w:b/>
          <w:bCs/>
          <w:color w:val="auto"/>
          <w:sz w:val="21"/>
          <w:szCs w:val="21"/>
          <w:highlight w:val="none"/>
          <w:lang w:val="en-US" w:eastAsia="zh-CN"/>
        </w:rPr>
        <w:t>否</w:t>
      </w:r>
      <w:r>
        <w:rPr>
          <w:rFonts w:hint="eastAsia" w:ascii="宋体" w:hAnsi="宋体" w:eastAsia="宋体" w:cs="宋体"/>
          <w:b/>
          <w:bCs/>
          <w:color w:val="auto"/>
          <w:sz w:val="21"/>
          <w:szCs w:val="21"/>
          <w:highlight w:val="none"/>
          <w:lang w:val="en-US" w:eastAsia="zh-CN"/>
        </w:rPr>
        <w:t>则下一年解聘服务合同。</w:t>
      </w:r>
    </w:p>
    <w:p w14:paraId="2FC9B437">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.6 负责对水、电、气、消防等设施进行安全检查，同时做好台账登记并签字确认。每天下班前，专人负责对食堂电源、天然气、水、门窗等设施进行彻底的安全检查，并在登记本上签字后方可离开</w:t>
      </w:r>
      <w:r>
        <w:rPr>
          <w:rFonts w:hint="eastAsia" w:ascii="宋体" w:hAnsi="宋体" w:cs="宋体"/>
          <w:color w:val="auto"/>
          <w:sz w:val="21"/>
          <w:szCs w:val="21"/>
          <w:highlight w:val="none"/>
          <w:lang w:eastAsia="zh-CN"/>
        </w:rPr>
        <w:t>。</w:t>
      </w:r>
    </w:p>
    <w:p w14:paraId="31306ED7">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.7 加强服务人员的安全管理和培训工作，各类管理人员要挂牌上岗，着装统一，操作程序规范，语言文明得体，服务热情主动</w:t>
      </w:r>
      <w:r>
        <w:rPr>
          <w:rFonts w:hint="eastAsia" w:ascii="宋体" w:hAnsi="宋体" w:cs="宋体"/>
          <w:color w:val="auto"/>
          <w:sz w:val="21"/>
          <w:szCs w:val="21"/>
          <w:highlight w:val="none"/>
          <w:lang w:eastAsia="zh-CN"/>
        </w:rPr>
        <w:t>。</w:t>
      </w:r>
    </w:p>
    <w:p w14:paraId="5C73B41F">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.8 负责食堂及规定区域卫生，确定保洁人员，保持餐厅、操作间、仓库等生产场所良好的环境卫生状况，做好管辖区域卫生。</w:t>
      </w:r>
    </w:p>
    <w:p w14:paraId="4798A869">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2.9 </w:t>
      </w:r>
      <w:r>
        <w:rPr>
          <w:rFonts w:hint="eastAsia" w:ascii="宋体" w:hAnsi="宋体" w:eastAsia="宋体" w:cs="宋体"/>
          <w:color w:val="auto"/>
          <w:sz w:val="21"/>
          <w:szCs w:val="21"/>
          <w:highlight w:val="none"/>
          <w:lang w:eastAsia="zh-CN"/>
        </w:rPr>
        <w:t>中标单位对学校食堂实行直管，不挂靠、不转包，更不能搞不法经营。一经发现，采购人有权</w:t>
      </w:r>
      <w:r>
        <w:rPr>
          <w:rFonts w:hint="eastAsia" w:ascii="宋体" w:hAnsi="宋体" w:eastAsia="宋体" w:cs="宋体"/>
          <w:color w:val="auto"/>
          <w:sz w:val="21"/>
          <w:szCs w:val="21"/>
          <w:highlight w:val="none"/>
          <w:lang w:val="en-US" w:eastAsia="zh-CN"/>
        </w:rPr>
        <w:t>解除合同</w:t>
      </w:r>
      <w:r>
        <w:rPr>
          <w:rFonts w:hint="eastAsia" w:ascii="宋体" w:hAnsi="宋体" w:eastAsia="宋体" w:cs="宋体"/>
          <w:color w:val="auto"/>
          <w:sz w:val="21"/>
          <w:szCs w:val="21"/>
          <w:highlight w:val="none"/>
          <w:lang w:eastAsia="zh-CN"/>
        </w:rPr>
        <w:t>，并给予经济处罚或诉诸法律。</w:t>
      </w:r>
    </w:p>
    <w:p w14:paraId="589ABF23">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r>
        <w:rPr>
          <w:rFonts w:hint="eastAsia" w:ascii="宋体" w:hAnsi="宋体" w:cs="宋体"/>
          <w:color w:val="auto"/>
          <w:sz w:val="21"/>
          <w:szCs w:val="21"/>
          <w:highlight w:val="none"/>
          <w:lang w:val="en-US" w:eastAsia="zh-CN"/>
        </w:rPr>
        <w:t xml:space="preserve">0 </w:t>
      </w:r>
      <w:r>
        <w:rPr>
          <w:rFonts w:hint="eastAsia" w:ascii="宋体" w:hAnsi="宋体" w:eastAsia="宋体" w:cs="宋体"/>
          <w:color w:val="auto"/>
          <w:sz w:val="21"/>
          <w:szCs w:val="21"/>
          <w:highlight w:val="none"/>
          <w:lang w:val="en-US" w:eastAsia="zh-CN"/>
        </w:rPr>
        <w:t>配合主管部门进行检查及考核，做好相关整理及上报资料、归档等职责。</w:t>
      </w:r>
    </w:p>
    <w:p w14:paraId="47947D9D">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2.11 各中标人在</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lang w:val="en-US" w:eastAsia="zh-CN"/>
        </w:rPr>
        <w:t>管理下，相互配合、协调工作，确保学校食堂安全有序进行。</w:t>
      </w:r>
    </w:p>
    <w:p w14:paraId="51F97273">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2.12 </w:t>
      </w:r>
      <w:r>
        <w:rPr>
          <w:rFonts w:hint="default" w:ascii="宋体" w:hAnsi="宋体" w:eastAsia="宋体" w:cs="宋体"/>
          <w:color w:val="auto"/>
          <w:sz w:val="21"/>
          <w:szCs w:val="21"/>
          <w:highlight w:val="none"/>
          <w:lang w:val="en-US" w:eastAsia="zh-CN"/>
        </w:rPr>
        <w:t>工作人员要遵守法规及校规、校纪，要有良好的服务态度并自觉接受监督，不与师生发生争吵或冲突，如有违规者，学校有权要求其整改,学校追究劳中标供应商的责任</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直至扣款或终止合同。</w:t>
      </w:r>
    </w:p>
    <w:p w14:paraId="0DB131AC">
      <w:pPr>
        <w:autoSpaceDE w:val="0"/>
        <w:autoSpaceDN w:val="0"/>
        <w:adjustRightInd w:val="0"/>
        <w:spacing w:line="420" w:lineRule="exact"/>
        <w:rPr>
          <w:rFonts w:hint="eastAsia"/>
          <w:b/>
          <w:bCs/>
          <w:color w:val="auto"/>
        </w:rPr>
      </w:pPr>
      <w:r>
        <w:rPr>
          <w:rFonts w:hint="eastAsia"/>
          <w:b/>
          <w:bCs/>
          <w:color w:val="auto"/>
          <w:lang w:val="en-US" w:eastAsia="zh-CN"/>
        </w:rPr>
        <w:t>四</w:t>
      </w:r>
      <w:r>
        <w:rPr>
          <w:rFonts w:hint="eastAsia"/>
          <w:b/>
          <w:bCs/>
          <w:color w:val="auto"/>
        </w:rPr>
        <w:t>、其他要求</w:t>
      </w:r>
    </w:p>
    <w:p w14:paraId="005F999E">
      <w:pPr>
        <w:autoSpaceDE w:val="0"/>
        <w:autoSpaceDN w:val="0"/>
        <w:adjustRightInd w:val="0"/>
        <w:spacing w:line="420" w:lineRule="exact"/>
        <w:ind w:firstLine="420" w:firstLineChars="200"/>
        <w:rPr>
          <w:rFonts w:hint="eastAsia"/>
          <w:color w:val="auto"/>
        </w:rPr>
      </w:pPr>
      <w:r>
        <w:rPr>
          <w:rFonts w:hint="eastAsia"/>
          <w:color w:val="auto"/>
          <w:lang w:val="en-US" w:eastAsia="zh-CN"/>
        </w:rPr>
        <w:t>4</w:t>
      </w:r>
      <w:r>
        <w:rPr>
          <w:rFonts w:hint="eastAsia"/>
          <w:color w:val="auto"/>
        </w:rPr>
        <w:t>.1</w:t>
      </w:r>
      <w:r>
        <w:rPr>
          <w:color w:val="auto"/>
        </w:rPr>
        <w:t xml:space="preserve"> </w:t>
      </w:r>
      <w:r>
        <w:rPr>
          <w:rFonts w:hint="eastAsia"/>
          <w:color w:val="auto"/>
        </w:rPr>
        <w:t>在响应报价中，服务费采用包干制。供应商根据有关规定与采购人签订本项目服务合同，对本项目实行管理，做好食堂食品和消防安全，严格履行合同义务。</w:t>
      </w:r>
    </w:p>
    <w:p w14:paraId="4832A44A">
      <w:pPr>
        <w:autoSpaceDE w:val="0"/>
        <w:autoSpaceDN w:val="0"/>
        <w:adjustRightInd w:val="0"/>
        <w:spacing w:line="420" w:lineRule="exact"/>
        <w:ind w:firstLine="420" w:firstLineChars="200"/>
        <w:rPr>
          <w:rFonts w:hint="eastAsia"/>
          <w:color w:val="auto"/>
        </w:rPr>
      </w:pPr>
      <w:r>
        <w:rPr>
          <w:rFonts w:hint="eastAsia"/>
          <w:color w:val="auto"/>
          <w:lang w:val="en-US" w:eastAsia="zh-CN"/>
        </w:rPr>
        <w:t>4</w:t>
      </w:r>
      <w:r>
        <w:rPr>
          <w:rFonts w:hint="eastAsia"/>
          <w:color w:val="auto"/>
        </w:rPr>
        <w:t>.2</w:t>
      </w:r>
      <w:r>
        <w:rPr>
          <w:color w:val="auto"/>
        </w:rPr>
        <w:t xml:space="preserve"> </w:t>
      </w:r>
      <w:r>
        <w:rPr>
          <w:rFonts w:hint="eastAsia"/>
          <w:color w:val="auto"/>
        </w:rPr>
        <w:t>供应商须指定负责人负责本项目的协调管理，按本项目管理的要求配备相应的工作人员。供应商必须严格管理，制订相应的规章制度，人员要坚守岗位，做到服务第一，质量第一。</w:t>
      </w:r>
    </w:p>
    <w:p w14:paraId="73E41BEA">
      <w:pPr>
        <w:autoSpaceDE w:val="0"/>
        <w:autoSpaceDN w:val="0"/>
        <w:adjustRightInd w:val="0"/>
        <w:spacing w:line="420" w:lineRule="exact"/>
        <w:ind w:firstLine="420" w:firstLineChars="200"/>
        <w:rPr>
          <w:rFonts w:hint="eastAsia" w:ascii="宋体" w:hAnsi="宋体"/>
          <w:b/>
          <w:bCs w:val="0"/>
          <w:color w:val="auto"/>
          <w:sz w:val="21"/>
          <w:szCs w:val="21"/>
        </w:rPr>
      </w:pPr>
      <w:r>
        <w:rPr>
          <w:rFonts w:hint="eastAsia"/>
          <w:color w:val="auto"/>
          <w:lang w:val="en-US" w:eastAsia="zh-CN"/>
        </w:rPr>
        <w:t>4</w:t>
      </w:r>
      <w:r>
        <w:rPr>
          <w:rFonts w:hint="eastAsia"/>
          <w:color w:val="auto"/>
        </w:rPr>
        <w:t>.3</w:t>
      </w:r>
      <w:r>
        <w:rPr>
          <w:color w:val="auto"/>
        </w:rPr>
        <w:t xml:space="preserve"> </w:t>
      </w:r>
      <w:r>
        <w:rPr>
          <w:rFonts w:hint="eastAsia"/>
          <w:color w:val="auto"/>
        </w:rPr>
        <w:t>供应商应承诺若成交，无条件接收采购人指定的原食堂服务管理工作人员（未退休的），对接收的人员依据自己的管理规定进行全权管理，具体人员岗位由供应商与采购人双方协商确定。</w:t>
      </w:r>
    </w:p>
    <w:p w14:paraId="67E403B6">
      <w:pPr>
        <w:widowControl/>
        <w:adjustRightInd/>
        <w:spacing w:line="460" w:lineRule="exact"/>
        <w:rPr>
          <w:rFonts w:ascii="宋体" w:hAnsi="宋体" w:cs="Arial"/>
          <w:b/>
          <w:color w:val="auto"/>
          <w:szCs w:val="21"/>
          <w:highlight w:val="none"/>
        </w:rPr>
      </w:pPr>
      <w:r>
        <w:rPr>
          <w:rFonts w:hint="eastAsia" w:ascii="宋体" w:hAnsi="宋体" w:cs="Arial"/>
          <w:b/>
          <w:color w:val="auto"/>
          <w:szCs w:val="21"/>
          <w:highlight w:val="none"/>
          <w:lang w:val="en-US" w:eastAsia="zh-CN"/>
        </w:rPr>
        <w:t>五</w:t>
      </w:r>
      <w:r>
        <w:rPr>
          <w:rFonts w:hint="eastAsia" w:ascii="宋体" w:hAnsi="宋体" w:cs="Arial"/>
          <w:b/>
          <w:color w:val="auto"/>
          <w:szCs w:val="21"/>
          <w:highlight w:val="none"/>
        </w:rPr>
        <w:t>、考核</w:t>
      </w:r>
      <w:r>
        <w:rPr>
          <w:rFonts w:hint="eastAsia" w:ascii="宋体" w:hAnsi="宋体" w:eastAsia="宋体" w:cs="Times New Roman"/>
          <w:b/>
          <w:bCs w:val="0"/>
          <w:color w:val="auto"/>
          <w:sz w:val="21"/>
          <w:szCs w:val="21"/>
        </w:rPr>
        <w:t>标准</w:t>
      </w:r>
    </w:p>
    <w:bookmarkEnd w:id="41"/>
    <w:bookmarkEnd w:id="42"/>
    <w:bookmarkEnd w:id="43"/>
    <w:bookmarkEnd w:id="45"/>
    <w:p w14:paraId="443661E9">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为进一步加强学校食堂管理，规范引入</w:t>
      </w:r>
      <w:r>
        <w:rPr>
          <w:rFonts w:hint="eastAsia" w:ascii="宋体" w:hAnsi="宋体" w:cs="宋体"/>
          <w:b w:val="0"/>
          <w:bCs w:val="0"/>
          <w:color w:val="auto"/>
          <w:sz w:val="21"/>
          <w:szCs w:val="21"/>
          <w:lang w:val="en-US" w:eastAsia="zh-CN" w:bidi="ar"/>
        </w:rPr>
        <w:t>食堂管理团队</w:t>
      </w:r>
      <w:r>
        <w:rPr>
          <w:rFonts w:hint="eastAsia" w:ascii="宋体" w:hAnsi="宋体" w:cs="宋体"/>
          <w:color w:val="auto"/>
          <w:sz w:val="21"/>
          <w:szCs w:val="21"/>
        </w:rPr>
        <w:t>的服务行为，保障食堂的伙食供应和饮食安全，提升托管</w:t>
      </w:r>
      <w:r>
        <w:rPr>
          <w:rFonts w:hint="eastAsia" w:ascii="宋体" w:hAnsi="宋体" w:cs="宋体"/>
          <w:b w:val="0"/>
          <w:bCs w:val="0"/>
          <w:color w:val="auto"/>
          <w:sz w:val="21"/>
          <w:szCs w:val="21"/>
          <w:lang w:val="en-US" w:eastAsia="zh-CN" w:bidi="ar"/>
        </w:rPr>
        <w:t>食堂管理团队</w:t>
      </w:r>
      <w:r>
        <w:rPr>
          <w:rFonts w:hint="eastAsia" w:ascii="宋体" w:hAnsi="宋体" w:cs="宋体"/>
          <w:color w:val="auto"/>
          <w:sz w:val="21"/>
          <w:szCs w:val="21"/>
        </w:rPr>
        <w:t>的服务质量，维护学校师生健康和校园稳定，根据上级部门相关规定，并结合本校实际状况，特制定本办法。</w:t>
      </w:r>
    </w:p>
    <w:p w14:paraId="13AB9ABD">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一、考核</w:t>
      </w:r>
      <w:r>
        <w:rPr>
          <w:rFonts w:hint="eastAsia" w:ascii="宋体" w:hAnsi="宋体" w:cs="宋体"/>
          <w:color w:val="auto"/>
          <w:sz w:val="21"/>
          <w:szCs w:val="21"/>
          <w:lang w:eastAsia="zh-CN"/>
        </w:rPr>
        <w:t>人员组成：学校考核</w:t>
      </w:r>
      <w:r>
        <w:rPr>
          <w:rFonts w:hint="eastAsia" w:ascii="宋体" w:hAnsi="宋体" w:cs="宋体"/>
          <w:color w:val="auto"/>
          <w:sz w:val="21"/>
          <w:szCs w:val="21"/>
        </w:rPr>
        <w:t>领导小组全面负责考核评分。</w:t>
      </w:r>
    </w:p>
    <w:p w14:paraId="07C9D708">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二、考核范围包括</w:t>
      </w:r>
      <w:r>
        <w:rPr>
          <w:rFonts w:hint="eastAsia" w:ascii="宋体" w:hAnsi="宋体" w:cs="宋体"/>
          <w:color w:val="auto"/>
          <w:sz w:val="21"/>
          <w:szCs w:val="21"/>
          <w:lang w:val="en-US" w:eastAsia="zh-CN"/>
        </w:rPr>
        <w:t>员工管理</w:t>
      </w:r>
      <w:r>
        <w:rPr>
          <w:rFonts w:hint="eastAsia" w:ascii="宋体" w:hAnsi="宋体" w:cs="宋体"/>
          <w:color w:val="auto"/>
          <w:sz w:val="21"/>
          <w:szCs w:val="21"/>
        </w:rPr>
        <w:t>、服务质量管理、后厨操作管理、安全卫生管理、节能管理</w:t>
      </w:r>
      <w:r>
        <w:rPr>
          <w:rFonts w:hint="eastAsia" w:ascii="宋体" w:hAnsi="宋体" w:cs="宋体"/>
          <w:color w:val="auto"/>
          <w:sz w:val="21"/>
          <w:szCs w:val="21"/>
          <w:lang w:val="en-US" w:eastAsia="zh-CN"/>
        </w:rPr>
        <w:t>及部门管理</w:t>
      </w:r>
      <w:r>
        <w:rPr>
          <w:rFonts w:hint="eastAsia" w:ascii="宋体" w:hAnsi="宋体" w:cs="宋体"/>
          <w:color w:val="auto"/>
          <w:sz w:val="21"/>
          <w:szCs w:val="21"/>
        </w:rPr>
        <w:t>（细则见附表）。</w:t>
      </w:r>
    </w:p>
    <w:p w14:paraId="628941D7">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三、考核办法：</w:t>
      </w:r>
    </w:p>
    <w:p w14:paraId="0C4D6ED9">
      <w:pPr>
        <w:spacing w:line="360" w:lineRule="auto"/>
        <w:ind w:firstLine="480"/>
        <w:rPr>
          <w:rFonts w:hint="eastAsia" w:ascii="宋体" w:hAnsi="宋体" w:cs="宋体"/>
          <w:color w:val="auto"/>
          <w:sz w:val="21"/>
          <w:szCs w:val="21"/>
        </w:rPr>
      </w:pP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定期考核：</w:t>
      </w:r>
      <w:r>
        <w:rPr>
          <w:rFonts w:hint="eastAsia" w:ascii="宋体" w:hAnsi="宋体" w:cs="宋体"/>
          <w:color w:val="auto"/>
          <w:sz w:val="21"/>
          <w:szCs w:val="21"/>
        </w:rPr>
        <w:t>每学期组织一次</w:t>
      </w:r>
      <w:r>
        <w:rPr>
          <w:rFonts w:hint="eastAsia" w:ascii="宋体" w:hAnsi="宋体" w:cs="宋体"/>
          <w:b w:val="0"/>
          <w:bCs w:val="0"/>
          <w:color w:val="auto"/>
          <w:sz w:val="21"/>
          <w:szCs w:val="21"/>
          <w:lang w:val="en-US" w:eastAsia="zh-CN" w:bidi="ar"/>
        </w:rPr>
        <w:t>食堂管理团队</w:t>
      </w:r>
      <w:r>
        <w:rPr>
          <w:rFonts w:hint="eastAsia" w:ascii="宋体" w:hAnsi="宋体" w:cs="宋体"/>
          <w:color w:val="auto"/>
          <w:sz w:val="21"/>
          <w:szCs w:val="21"/>
        </w:rPr>
        <w:t>服务考核，对照《</w:t>
      </w:r>
      <w:r>
        <w:rPr>
          <w:rFonts w:hint="eastAsia" w:ascii="宋体" w:hAnsi="宋体" w:cs="宋体"/>
          <w:color w:val="auto"/>
          <w:sz w:val="21"/>
          <w:szCs w:val="21"/>
          <w:lang w:val="en-US" w:eastAsia="zh-CN"/>
        </w:rPr>
        <w:t>宁海县跃龙中学</w:t>
      </w:r>
      <w:r>
        <w:rPr>
          <w:rFonts w:hint="eastAsia" w:ascii="宋体" w:hAnsi="宋体" w:cs="宋体"/>
          <w:b w:val="0"/>
          <w:bCs w:val="0"/>
          <w:color w:val="auto"/>
          <w:sz w:val="21"/>
          <w:szCs w:val="21"/>
          <w:lang w:val="en-US" w:eastAsia="zh-CN" w:bidi="ar"/>
        </w:rPr>
        <w:t>食堂管理团队</w:t>
      </w:r>
      <w:r>
        <w:rPr>
          <w:rFonts w:hint="eastAsia" w:ascii="宋体" w:hAnsi="宋体" w:cs="宋体"/>
          <w:color w:val="auto"/>
          <w:sz w:val="21"/>
          <w:szCs w:val="21"/>
        </w:rPr>
        <w:t>考核</w:t>
      </w:r>
      <w:r>
        <w:rPr>
          <w:rFonts w:hint="eastAsia" w:ascii="宋体" w:hAnsi="宋体" w:cs="宋体"/>
          <w:color w:val="auto"/>
          <w:sz w:val="21"/>
          <w:szCs w:val="21"/>
          <w:lang w:val="en-US" w:eastAsia="zh-CN"/>
        </w:rPr>
        <w:t>表</w:t>
      </w:r>
      <w:r>
        <w:rPr>
          <w:rFonts w:hint="eastAsia" w:ascii="宋体" w:hAnsi="宋体" w:cs="宋体"/>
          <w:color w:val="auto"/>
          <w:sz w:val="21"/>
          <w:szCs w:val="21"/>
        </w:rPr>
        <w:t>》（见附页）量化打分，总分100分。</w:t>
      </w:r>
    </w:p>
    <w:p w14:paraId="49F9DADF">
      <w:pPr>
        <w:spacing w:line="360" w:lineRule="auto"/>
        <w:ind w:firstLine="480"/>
        <w:rPr>
          <w:rFonts w:hint="default" w:ascii="宋体" w:hAnsi="宋体" w:eastAsia="宋体" w:cs="宋体"/>
          <w:sz w:val="21"/>
          <w:szCs w:val="21"/>
          <w:lang w:val="en-US" w:eastAsia="zh-CN"/>
        </w:rPr>
      </w:pPr>
      <w:r>
        <w:rPr>
          <w:rFonts w:hint="eastAsia" w:ascii="宋体" w:hAnsi="宋体" w:cs="宋体"/>
          <w:color w:val="auto"/>
          <w:sz w:val="21"/>
          <w:szCs w:val="21"/>
          <w:lang w:val="en-US" w:eastAsia="zh-CN"/>
        </w:rPr>
        <w:t>2、不定期考核：配合政府相关部门检查，县级机关对学校食堂扣分或行政处罚，学校在第一点量化打分结果的基础上扣4分；市级机关对学校食堂扣分或行政处罚，学校在第一点量化打分结果的基础上扣8分；省、国家级机关对学校食堂扣分或行政处罚，学校在第一点量化打分结果的基础</w:t>
      </w:r>
      <w:r>
        <w:rPr>
          <w:rFonts w:hint="eastAsia" w:ascii="宋体" w:hAnsi="宋体" w:cs="宋体"/>
          <w:sz w:val="21"/>
          <w:szCs w:val="21"/>
          <w:lang w:val="en-US" w:eastAsia="zh-CN"/>
        </w:rPr>
        <w:t>上扣15分。</w:t>
      </w:r>
    </w:p>
    <w:p w14:paraId="600579A2">
      <w:pPr>
        <w:spacing w:line="360" w:lineRule="auto"/>
        <w:ind w:firstLine="480"/>
        <w:rPr>
          <w:rFonts w:ascii="宋体" w:hAnsi="宋体" w:cs="宋体"/>
          <w:color w:val="auto"/>
          <w:sz w:val="21"/>
          <w:szCs w:val="21"/>
        </w:rPr>
      </w:pPr>
      <w:r>
        <w:rPr>
          <w:rFonts w:hint="eastAsia" w:ascii="宋体" w:hAnsi="宋体" w:cs="宋体"/>
          <w:color w:val="auto"/>
          <w:sz w:val="21"/>
          <w:szCs w:val="21"/>
        </w:rPr>
        <w:t>四、考核奖励核定标准：奖励性费用每学期结算一次，根据量化打分，考核分在85以下，考核奖为0元；考核分85-89分，奖励性费用为全年考核经费的20%</w:t>
      </w:r>
      <w:r>
        <w:rPr>
          <w:rFonts w:hint="eastAsia" w:ascii="宋体" w:hAnsi="宋体" w:cs="宋体"/>
          <w:color w:val="auto"/>
          <w:sz w:val="21"/>
          <w:szCs w:val="21"/>
          <w:lang w:val="en-US" w:eastAsia="zh-CN"/>
        </w:rPr>
        <w:t>；</w:t>
      </w:r>
      <w:r>
        <w:rPr>
          <w:rFonts w:hint="eastAsia" w:ascii="宋体" w:hAnsi="宋体" w:cs="宋体"/>
          <w:color w:val="auto"/>
          <w:sz w:val="21"/>
          <w:szCs w:val="21"/>
        </w:rPr>
        <w:t>考核分为90-94分，奖励性费用为全年考核经费的40%</w:t>
      </w:r>
      <w:r>
        <w:rPr>
          <w:rFonts w:hint="eastAsia" w:ascii="宋体" w:hAnsi="宋体" w:cs="宋体"/>
          <w:color w:val="auto"/>
          <w:sz w:val="21"/>
          <w:szCs w:val="21"/>
          <w:lang w:val="en-US" w:eastAsia="zh-CN"/>
        </w:rPr>
        <w:t>；</w:t>
      </w:r>
      <w:r>
        <w:rPr>
          <w:rFonts w:hint="eastAsia" w:ascii="宋体" w:hAnsi="宋体" w:cs="宋体"/>
          <w:color w:val="auto"/>
          <w:sz w:val="21"/>
          <w:szCs w:val="21"/>
        </w:rPr>
        <w:t>考核分为95-100 分，奖励性费用为全年考核经费的50%</w:t>
      </w:r>
      <w:r>
        <w:rPr>
          <w:rFonts w:hint="eastAsia" w:ascii="宋体" w:hAnsi="宋体" w:cs="宋体"/>
          <w:color w:val="auto"/>
          <w:sz w:val="21"/>
          <w:szCs w:val="21"/>
          <w:lang w:eastAsia="zh-CN"/>
        </w:rPr>
        <w:t>，</w:t>
      </w:r>
      <w:r>
        <w:rPr>
          <w:rFonts w:hint="eastAsia" w:ascii="宋体" w:hAnsi="宋体" w:cs="宋体"/>
          <w:color w:val="auto"/>
          <w:sz w:val="21"/>
          <w:szCs w:val="21"/>
        </w:rPr>
        <w:t>考核奖励</w:t>
      </w:r>
      <w:r>
        <w:rPr>
          <w:rFonts w:hint="eastAsia" w:ascii="宋体" w:hAnsi="宋体" w:cs="宋体"/>
          <w:color w:val="auto"/>
          <w:sz w:val="21"/>
          <w:szCs w:val="21"/>
          <w:lang w:val="en-US" w:eastAsia="zh-CN"/>
        </w:rPr>
        <w:t>的发放时间</w:t>
      </w:r>
      <w:r>
        <w:rPr>
          <w:rFonts w:hint="eastAsia" w:ascii="宋体" w:hAnsi="宋体" w:cs="宋体"/>
          <w:color w:val="auto"/>
          <w:sz w:val="21"/>
          <w:szCs w:val="21"/>
        </w:rPr>
        <w:t>由学校</w:t>
      </w:r>
      <w:r>
        <w:rPr>
          <w:rFonts w:hint="eastAsia" w:ascii="宋体" w:hAnsi="宋体" w:cs="宋体"/>
          <w:color w:val="auto"/>
          <w:sz w:val="21"/>
          <w:szCs w:val="21"/>
          <w:lang w:val="en-US" w:eastAsia="zh-CN"/>
        </w:rPr>
        <w:t>根据财务制度和实际餐费收入情况自主决定</w:t>
      </w:r>
      <w:r>
        <w:rPr>
          <w:rFonts w:hint="eastAsia" w:ascii="宋体" w:hAnsi="宋体" w:cs="宋体"/>
          <w:color w:val="auto"/>
          <w:sz w:val="21"/>
          <w:szCs w:val="21"/>
        </w:rPr>
        <w:t>。</w:t>
      </w:r>
    </w:p>
    <w:p w14:paraId="71EA0F73">
      <w:pPr>
        <w:rPr>
          <w:rFonts w:hint="eastAsia" w:ascii="仿宋" w:hAnsi="仿宋" w:eastAsia="仿宋" w:cs="仿宋"/>
          <w:b/>
          <w:bCs/>
          <w:color w:val="auto"/>
          <w:sz w:val="28"/>
          <w:szCs w:val="32"/>
          <w:lang w:eastAsia="zh-CN"/>
        </w:rPr>
      </w:pPr>
    </w:p>
    <w:p w14:paraId="5C1EBE1F">
      <w:pPr>
        <w:pStyle w:val="2"/>
        <w:rPr>
          <w:rFonts w:hint="eastAsia" w:ascii="仿宋" w:hAnsi="仿宋" w:eastAsia="仿宋" w:cs="仿宋"/>
          <w:b/>
          <w:bCs/>
          <w:color w:val="auto"/>
          <w:sz w:val="28"/>
          <w:szCs w:val="32"/>
          <w:lang w:eastAsia="zh-CN"/>
        </w:rPr>
      </w:pPr>
    </w:p>
    <w:p w14:paraId="1530233C">
      <w:pPr>
        <w:pStyle w:val="2"/>
        <w:rPr>
          <w:rFonts w:hint="eastAsia" w:ascii="仿宋" w:hAnsi="仿宋" w:eastAsia="仿宋" w:cs="仿宋"/>
          <w:b/>
          <w:bCs/>
          <w:color w:val="auto"/>
          <w:sz w:val="28"/>
          <w:szCs w:val="32"/>
          <w:lang w:eastAsia="zh-CN"/>
        </w:rPr>
      </w:pPr>
    </w:p>
    <w:p w14:paraId="1A3AC61F">
      <w:pPr>
        <w:rPr>
          <w:rFonts w:hint="default" w:ascii="仿宋" w:hAnsi="仿宋" w:eastAsia="仿宋" w:cs="仿宋"/>
          <w:b/>
          <w:bCs/>
          <w:color w:val="auto"/>
          <w:sz w:val="28"/>
          <w:szCs w:val="32"/>
          <w:lang w:val="en-US" w:eastAsia="zh-CN"/>
        </w:rPr>
      </w:pPr>
      <w:r>
        <w:rPr>
          <w:rFonts w:hint="eastAsia" w:ascii="仿宋" w:hAnsi="仿宋" w:eastAsia="仿宋" w:cs="仿宋"/>
          <w:b/>
          <w:bCs/>
          <w:color w:val="auto"/>
          <w:sz w:val="28"/>
          <w:szCs w:val="32"/>
          <w:lang w:eastAsia="zh-CN"/>
        </w:rPr>
        <w:t>附件</w:t>
      </w:r>
      <w:r>
        <w:rPr>
          <w:rFonts w:hint="eastAsia" w:ascii="仿宋" w:hAnsi="仿宋" w:eastAsia="仿宋" w:cs="仿宋"/>
          <w:b/>
          <w:bCs/>
          <w:color w:val="auto"/>
          <w:sz w:val="28"/>
          <w:szCs w:val="32"/>
          <w:lang w:val="en-US" w:eastAsia="zh-CN"/>
        </w:rPr>
        <w:t>1</w:t>
      </w:r>
    </w:p>
    <w:p w14:paraId="74E6A3FE">
      <w:pPr>
        <w:pStyle w:val="2"/>
        <w:tabs>
          <w:tab w:val="left" w:pos="105"/>
          <w:tab w:val="left" w:pos="735"/>
          <w:tab w:val="left" w:pos="945"/>
          <w:tab w:val="left" w:pos="3360"/>
        </w:tabs>
      </w:pPr>
    </w:p>
    <w:p w14:paraId="4D9FD6F8">
      <w:pPr>
        <w:jc w:val="center"/>
        <w:rPr>
          <w:rFonts w:hint="eastAsia"/>
          <w:b/>
          <w:sz w:val="28"/>
          <w:szCs w:val="28"/>
          <w:lang w:val="en-US" w:eastAsia="zh-CN"/>
        </w:rPr>
      </w:pPr>
      <w:r>
        <w:rPr>
          <w:rFonts w:hint="eastAsia"/>
          <w:b/>
          <w:sz w:val="28"/>
          <w:szCs w:val="28"/>
          <w:lang w:val="en-US" w:eastAsia="zh-CN"/>
        </w:rPr>
        <w:t>宁海县跃龙中学食堂管理团队委托服务考</w:t>
      </w:r>
      <w:r>
        <w:rPr>
          <w:rFonts w:hint="eastAsia"/>
          <w:b/>
          <w:sz w:val="28"/>
          <w:szCs w:val="28"/>
        </w:rPr>
        <w:t>核</w:t>
      </w:r>
      <w:r>
        <w:rPr>
          <w:rFonts w:hint="eastAsia"/>
          <w:b/>
          <w:sz w:val="28"/>
          <w:szCs w:val="28"/>
          <w:lang w:val="en-US" w:eastAsia="zh-CN"/>
        </w:rPr>
        <w:t>表</w:t>
      </w:r>
    </w:p>
    <w:p w14:paraId="5BF67865">
      <w:pPr>
        <w:jc w:val="center"/>
        <w:rPr>
          <w:rFonts w:hint="eastAsia" w:ascii="仿宋" w:hAnsi="仿宋" w:eastAsia="仿宋" w:cs="仿宋"/>
          <w:b/>
          <w:bCs/>
          <w:color w:val="auto"/>
          <w:sz w:val="28"/>
          <w:szCs w:val="32"/>
          <w:lang w:eastAsia="zh-CN"/>
        </w:rPr>
      </w:pPr>
      <w:r>
        <w:rPr>
          <w:rFonts w:hint="eastAsia" w:ascii="仿宋" w:hAnsi="仿宋" w:eastAsia="仿宋" w:cs="仿宋"/>
          <w:b w:val="0"/>
          <w:bCs/>
          <w:color w:val="auto"/>
          <w:sz w:val="28"/>
          <w:szCs w:val="28"/>
          <w:lang w:val="en-US" w:eastAsia="zh-CN"/>
        </w:rPr>
        <w:t>考核时间：</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867"/>
        <w:gridCol w:w="4560"/>
        <w:gridCol w:w="1583"/>
        <w:gridCol w:w="952"/>
      </w:tblGrid>
      <w:tr w14:paraId="12332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C77E4A">
            <w:pPr>
              <w:keepNext w:val="0"/>
              <w:keepLines w:val="0"/>
              <w:suppressLineNumbers w:val="0"/>
              <w:snapToGrid w:val="0"/>
              <w:spacing w:before="0" w:beforeAutospacing="0" w:after="0" w:afterAutospacing="0"/>
              <w:ind w:left="0" w:right="0"/>
              <w:jc w:val="center"/>
              <w:rPr>
                <w:rFonts w:hint="eastAsia" w:ascii="宋体" w:hAnsi="宋体" w:eastAsia="宋体" w:cs="宋体"/>
                <w:b/>
                <w:sz w:val="21"/>
                <w:szCs w:val="21"/>
              </w:rPr>
            </w:pPr>
            <w:r>
              <w:rPr>
                <w:rFonts w:hint="eastAsia" w:ascii="宋体" w:hAnsi="宋体" w:eastAsia="宋体" w:cs="宋体"/>
                <w:b/>
                <w:sz w:val="21"/>
                <w:szCs w:val="21"/>
                <w:lang w:bidi="ar"/>
              </w:rPr>
              <w:t>序号</w:t>
            </w:r>
          </w:p>
        </w:tc>
        <w:tc>
          <w:tcPr>
            <w:tcW w:w="8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FACB33">
            <w:pPr>
              <w:keepNext w:val="0"/>
              <w:keepLines w:val="0"/>
              <w:suppressLineNumbers w:val="0"/>
              <w:snapToGrid w:val="0"/>
              <w:spacing w:before="0" w:beforeAutospacing="0" w:after="0" w:afterAutospacing="0"/>
              <w:ind w:left="0" w:right="0"/>
              <w:jc w:val="center"/>
              <w:rPr>
                <w:rFonts w:hint="eastAsia" w:ascii="宋体" w:hAnsi="宋体" w:eastAsia="宋体" w:cs="宋体"/>
                <w:b/>
                <w:sz w:val="21"/>
                <w:szCs w:val="21"/>
              </w:rPr>
            </w:pPr>
            <w:r>
              <w:rPr>
                <w:rFonts w:hint="eastAsia" w:ascii="宋体" w:hAnsi="宋体" w:eastAsia="宋体" w:cs="宋体"/>
                <w:b/>
                <w:sz w:val="21"/>
                <w:szCs w:val="21"/>
                <w:lang w:bidi="ar"/>
              </w:rPr>
              <w:t>考核项目</w:t>
            </w: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5FAB238">
            <w:pPr>
              <w:keepNext w:val="0"/>
              <w:keepLines w:val="0"/>
              <w:suppressLineNumbers w:val="0"/>
              <w:snapToGrid w:val="0"/>
              <w:spacing w:before="0" w:beforeAutospacing="0" w:after="0" w:afterAutospacing="0"/>
              <w:ind w:left="0" w:right="0"/>
              <w:jc w:val="center"/>
              <w:rPr>
                <w:rFonts w:hint="eastAsia" w:ascii="宋体" w:hAnsi="宋体" w:eastAsia="宋体" w:cs="宋体"/>
                <w:b/>
                <w:sz w:val="21"/>
                <w:szCs w:val="21"/>
              </w:rPr>
            </w:pPr>
            <w:r>
              <w:rPr>
                <w:rFonts w:hint="eastAsia" w:ascii="宋体" w:hAnsi="宋体" w:eastAsia="宋体" w:cs="宋体"/>
                <w:b/>
                <w:sz w:val="21"/>
                <w:szCs w:val="21"/>
                <w:lang w:bidi="ar"/>
              </w:rPr>
              <w:t>考核内容</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103B13F">
            <w:pPr>
              <w:keepNext w:val="0"/>
              <w:keepLines w:val="0"/>
              <w:suppressLineNumbers w:val="0"/>
              <w:snapToGrid w:val="0"/>
              <w:spacing w:before="0" w:beforeAutospacing="0" w:after="0" w:afterAutospacing="0"/>
              <w:ind w:left="0" w:right="0"/>
              <w:jc w:val="center"/>
              <w:rPr>
                <w:rFonts w:hint="eastAsia" w:ascii="宋体" w:hAnsi="宋体" w:eastAsia="宋体" w:cs="宋体"/>
                <w:b/>
                <w:sz w:val="21"/>
                <w:szCs w:val="21"/>
              </w:rPr>
            </w:pPr>
            <w:r>
              <w:rPr>
                <w:rFonts w:hint="eastAsia" w:ascii="宋体" w:hAnsi="宋体" w:eastAsia="宋体" w:cs="宋体"/>
                <w:b/>
                <w:sz w:val="21"/>
                <w:szCs w:val="21"/>
                <w:lang w:bidi="ar"/>
              </w:rPr>
              <w:t>扣分分值</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F8F19E3">
            <w:pPr>
              <w:keepNext w:val="0"/>
              <w:keepLines w:val="0"/>
              <w:suppressLineNumbers w:val="0"/>
              <w:snapToGrid w:val="0"/>
              <w:spacing w:before="0" w:beforeAutospacing="0" w:after="0" w:afterAutospacing="0"/>
              <w:ind w:left="0" w:right="0"/>
              <w:jc w:val="center"/>
              <w:rPr>
                <w:rFonts w:hint="eastAsia" w:ascii="宋体" w:hAnsi="宋体" w:eastAsia="宋体" w:cs="宋体"/>
                <w:b/>
                <w:sz w:val="21"/>
                <w:szCs w:val="21"/>
                <w:lang w:val="en-US" w:eastAsia="zh-CN" w:bidi="ar"/>
              </w:rPr>
            </w:pPr>
            <w:r>
              <w:rPr>
                <w:rFonts w:hint="eastAsia" w:ascii="宋体" w:hAnsi="宋体" w:eastAsia="宋体" w:cs="宋体"/>
                <w:b/>
                <w:sz w:val="21"/>
                <w:szCs w:val="21"/>
                <w:lang w:val="en-US" w:eastAsia="zh-CN" w:bidi="ar"/>
              </w:rPr>
              <w:t>扣分</w:t>
            </w:r>
          </w:p>
        </w:tc>
      </w:tr>
      <w:tr w14:paraId="3ED6C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55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7636FCA7">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bidi="ar"/>
              </w:rPr>
              <w:t>1</w:t>
            </w:r>
          </w:p>
        </w:tc>
        <w:tc>
          <w:tcPr>
            <w:tcW w:w="86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0FE08C55">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bidi="ar"/>
              </w:rPr>
              <w:t>员工管理</w:t>
            </w: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F828502">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出勤：按服务标准设定的岗位及需要时段的排班表，确保相关人员到岗，缺岗的扣分。</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86705E">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每发现1次扣1分</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CD603F3">
            <w:pPr>
              <w:keepNext w:val="0"/>
              <w:keepLines w:val="0"/>
              <w:suppressLineNumbers w:val="0"/>
              <w:snapToGrid w:val="0"/>
              <w:spacing w:before="0" w:beforeAutospacing="0" w:after="0" w:afterAutospacing="0"/>
              <w:ind w:left="0" w:right="0"/>
              <w:rPr>
                <w:rFonts w:hint="eastAsia" w:ascii="宋体" w:hAnsi="宋体" w:eastAsia="宋体" w:cs="宋体"/>
                <w:sz w:val="21"/>
                <w:szCs w:val="21"/>
                <w:lang w:bidi="ar"/>
              </w:rPr>
            </w:pPr>
          </w:p>
        </w:tc>
      </w:tr>
      <w:tr w14:paraId="34FA5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27BCC2B">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7D0AB24">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4B9BEFF">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着装规范：所有工作人员按规定着装，必须做到服装整洁，无迹、无污渍，佩戴统一工作牌，对熟食品操作、传菜及服务人员还需戴口罩，未到位的扣分。</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3333CB7">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每发现1次扣1分</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3A6F9DC">
            <w:pPr>
              <w:keepNext w:val="0"/>
              <w:keepLines w:val="0"/>
              <w:suppressLineNumbers w:val="0"/>
              <w:snapToGrid w:val="0"/>
              <w:spacing w:before="0" w:beforeAutospacing="0" w:after="0" w:afterAutospacing="0"/>
              <w:ind w:left="0" w:right="0"/>
              <w:rPr>
                <w:rFonts w:hint="eastAsia" w:ascii="宋体" w:hAnsi="宋体" w:eastAsia="宋体" w:cs="宋体"/>
                <w:sz w:val="21"/>
                <w:szCs w:val="21"/>
                <w:lang w:bidi="ar"/>
              </w:rPr>
            </w:pPr>
          </w:p>
        </w:tc>
      </w:tr>
      <w:tr w14:paraId="215F7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0D1A7F3">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439469E">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FF311F3">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仪表规范：女员工允许化淡妆，不准使用怪异或浓烈的香水，面容整洁，头型按规定梳理；男不留长发，不许留胡须。 不准佩带首饰。不留长指甲，不允许涂指甲油。</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7F35C0">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每发现1次扣1分</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30F2493">
            <w:pPr>
              <w:keepNext w:val="0"/>
              <w:keepLines w:val="0"/>
              <w:suppressLineNumbers w:val="0"/>
              <w:snapToGrid w:val="0"/>
              <w:spacing w:before="0" w:beforeAutospacing="0" w:after="0" w:afterAutospacing="0"/>
              <w:ind w:left="0" w:right="0"/>
              <w:rPr>
                <w:rFonts w:hint="eastAsia" w:ascii="宋体" w:hAnsi="宋体" w:eastAsia="宋体" w:cs="宋体"/>
                <w:sz w:val="21"/>
                <w:szCs w:val="21"/>
                <w:lang w:bidi="ar"/>
              </w:rPr>
            </w:pPr>
          </w:p>
        </w:tc>
      </w:tr>
      <w:tr w14:paraId="3F7C2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AFB19D0">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AADD0CA">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C7EAF84">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操作规范：服务人员仪态端庄，微笑热情，耐心细致，不得与就餐人员发生争执。</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4D3DF70">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每发现1次扣1分</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3A0D4A">
            <w:pPr>
              <w:keepNext w:val="0"/>
              <w:keepLines w:val="0"/>
              <w:suppressLineNumbers w:val="0"/>
              <w:snapToGrid w:val="0"/>
              <w:spacing w:before="0" w:beforeAutospacing="0" w:after="0" w:afterAutospacing="0"/>
              <w:ind w:left="0" w:right="0"/>
              <w:rPr>
                <w:rFonts w:hint="eastAsia" w:ascii="宋体" w:hAnsi="宋体" w:eastAsia="宋体" w:cs="宋体"/>
                <w:sz w:val="21"/>
                <w:szCs w:val="21"/>
                <w:lang w:bidi="ar"/>
              </w:rPr>
            </w:pPr>
          </w:p>
        </w:tc>
      </w:tr>
      <w:tr w14:paraId="501B9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0F69257">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81483E0">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39603B">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所有人员必须持有效证件及健康证上岗。</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DB7CC9">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每发现1次扣1分</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5DF0AB1">
            <w:pPr>
              <w:keepNext w:val="0"/>
              <w:keepLines w:val="0"/>
              <w:suppressLineNumbers w:val="0"/>
              <w:snapToGrid w:val="0"/>
              <w:spacing w:before="0" w:beforeAutospacing="0" w:after="0" w:afterAutospacing="0"/>
              <w:ind w:left="0" w:right="0"/>
              <w:rPr>
                <w:rFonts w:hint="eastAsia" w:ascii="宋体" w:hAnsi="宋体" w:eastAsia="宋体" w:cs="宋体"/>
                <w:sz w:val="21"/>
                <w:szCs w:val="21"/>
                <w:lang w:bidi="ar"/>
              </w:rPr>
            </w:pPr>
          </w:p>
        </w:tc>
      </w:tr>
      <w:tr w14:paraId="3A00F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091F9467">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bidi="ar"/>
              </w:rPr>
              <w:t>2</w:t>
            </w:r>
          </w:p>
        </w:tc>
        <w:tc>
          <w:tcPr>
            <w:tcW w:w="86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7CAA1762">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bidi="ar"/>
              </w:rPr>
              <w:t>服务质量管理</w:t>
            </w: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98ABD2">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餐前按服务标准做好准备工作。</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69F305">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每发现1次扣1分</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3519DFC">
            <w:pPr>
              <w:keepNext w:val="0"/>
              <w:keepLines w:val="0"/>
              <w:suppressLineNumbers w:val="0"/>
              <w:snapToGrid w:val="0"/>
              <w:spacing w:before="0" w:beforeAutospacing="0" w:after="0" w:afterAutospacing="0"/>
              <w:ind w:left="0" w:right="0"/>
              <w:rPr>
                <w:rFonts w:hint="eastAsia" w:ascii="宋体" w:hAnsi="宋体" w:eastAsia="宋体" w:cs="宋体"/>
                <w:sz w:val="21"/>
                <w:szCs w:val="21"/>
                <w:lang w:bidi="ar"/>
              </w:rPr>
            </w:pPr>
          </w:p>
        </w:tc>
      </w:tr>
      <w:tr w14:paraId="5768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E8ECF50">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37DEBD3">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132A41">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开餐时及时清理售餐台、餐桌上的菜汤和残食，清理地面水水、汤等污渍，不留积水与污渍保证售餐台和餐厅地面保持清洁。</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BD86627">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每发现1次扣1分</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A61D441">
            <w:pPr>
              <w:keepNext w:val="0"/>
              <w:keepLines w:val="0"/>
              <w:suppressLineNumbers w:val="0"/>
              <w:snapToGrid w:val="0"/>
              <w:spacing w:before="0" w:beforeAutospacing="0" w:after="0" w:afterAutospacing="0"/>
              <w:ind w:left="0" w:right="0"/>
              <w:rPr>
                <w:rFonts w:hint="eastAsia" w:ascii="宋体" w:hAnsi="宋体" w:eastAsia="宋体" w:cs="宋体"/>
                <w:sz w:val="21"/>
                <w:szCs w:val="21"/>
                <w:lang w:bidi="ar"/>
              </w:rPr>
            </w:pPr>
          </w:p>
        </w:tc>
      </w:tr>
      <w:tr w14:paraId="71EF5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37A6202">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26A381E">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743229">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保证营业时间，保证饭菜供应，不得出现断供情况。</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8D11C9A">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每发现1次扣1分</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C58A4D8">
            <w:pPr>
              <w:keepNext w:val="0"/>
              <w:keepLines w:val="0"/>
              <w:suppressLineNumbers w:val="0"/>
              <w:snapToGrid w:val="0"/>
              <w:spacing w:before="0" w:beforeAutospacing="0" w:after="0" w:afterAutospacing="0"/>
              <w:ind w:left="0" w:right="0"/>
              <w:rPr>
                <w:rFonts w:hint="eastAsia" w:ascii="宋体" w:hAnsi="宋体" w:eastAsia="宋体" w:cs="宋体"/>
                <w:sz w:val="21"/>
                <w:szCs w:val="21"/>
                <w:lang w:bidi="ar"/>
              </w:rPr>
            </w:pPr>
          </w:p>
        </w:tc>
      </w:tr>
      <w:tr w14:paraId="2609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C6AB7F9">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6C0B359">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A6C5881">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开餐后做好收尾整理工作。</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5C7357">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每发现1次扣1分</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803593">
            <w:pPr>
              <w:keepNext w:val="0"/>
              <w:keepLines w:val="0"/>
              <w:suppressLineNumbers w:val="0"/>
              <w:snapToGrid w:val="0"/>
              <w:spacing w:before="0" w:beforeAutospacing="0" w:after="0" w:afterAutospacing="0"/>
              <w:ind w:left="0" w:right="0"/>
              <w:rPr>
                <w:rFonts w:hint="eastAsia" w:ascii="宋体" w:hAnsi="宋体" w:eastAsia="宋体" w:cs="宋体"/>
                <w:sz w:val="21"/>
                <w:szCs w:val="21"/>
                <w:lang w:bidi="ar"/>
              </w:rPr>
            </w:pPr>
          </w:p>
        </w:tc>
      </w:tr>
      <w:tr w14:paraId="5F9B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55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6C87253">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bidi="ar"/>
              </w:rPr>
              <w:t>3</w:t>
            </w:r>
          </w:p>
        </w:tc>
        <w:tc>
          <w:tcPr>
            <w:tcW w:w="86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431FFB59">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bidi="ar"/>
              </w:rPr>
              <w:t>后厨操作管理</w:t>
            </w: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93D2F9D">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所有设备需按要求操作，保证设备正常运行保养维修记录完善，设备设施使用前培训，建立设备维修档案。</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C36570B">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每发现1次扣1分</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C62A71">
            <w:pPr>
              <w:keepNext w:val="0"/>
              <w:keepLines w:val="0"/>
              <w:suppressLineNumbers w:val="0"/>
              <w:snapToGrid w:val="0"/>
              <w:spacing w:before="0" w:beforeAutospacing="0" w:after="0" w:afterAutospacing="0"/>
              <w:ind w:left="0" w:right="0"/>
              <w:rPr>
                <w:rFonts w:hint="eastAsia" w:ascii="宋体" w:hAnsi="宋体" w:eastAsia="宋体" w:cs="宋体"/>
                <w:sz w:val="21"/>
                <w:szCs w:val="21"/>
                <w:lang w:bidi="ar"/>
              </w:rPr>
            </w:pPr>
          </w:p>
        </w:tc>
      </w:tr>
      <w:tr w14:paraId="6951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5B989F1">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4E224DC">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BC5E74">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泔水、垃圾等废弃物当餐必须清除，废弃物存放在垃圾通道指定位置并盖好，不得有不良气味或有害（有毒）气体溢出，采取应急措施并立即上报。</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5555BF8">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每发现1次扣1分</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3961F7">
            <w:pPr>
              <w:keepNext w:val="0"/>
              <w:keepLines w:val="0"/>
              <w:suppressLineNumbers w:val="0"/>
              <w:snapToGrid w:val="0"/>
              <w:spacing w:before="0" w:beforeAutospacing="0" w:after="0" w:afterAutospacing="0"/>
              <w:ind w:left="0" w:right="0"/>
              <w:rPr>
                <w:rFonts w:hint="eastAsia" w:ascii="宋体" w:hAnsi="宋体" w:eastAsia="宋体" w:cs="宋体"/>
                <w:sz w:val="21"/>
                <w:szCs w:val="21"/>
                <w:lang w:bidi="ar"/>
              </w:rPr>
            </w:pPr>
          </w:p>
        </w:tc>
      </w:tr>
      <w:tr w14:paraId="7A537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01F82CD">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60A819E">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B46CC3">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仓库摆放整齐，调物料分开</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9B321EC">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每发现1次扣1分</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395E549">
            <w:pPr>
              <w:keepNext w:val="0"/>
              <w:keepLines w:val="0"/>
              <w:suppressLineNumbers w:val="0"/>
              <w:snapToGrid w:val="0"/>
              <w:spacing w:before="0" w:beforeAutospacing="0" w:after="0" w:afterAutospacing="0"/>
              <w:ind w:left="0" w:right="0"/>
              <w:rPr>
                <w:rFonts w:hint="eastAsia" w:ascii="宋体" w:hAnsi="宋体" w:eastAsia="宋体" w:cs="宋体"/>
                <w:sz w:val="21"/>
                <w:szCs w:val="21"/>
                <w:lang w:bidi="ar"/>
              </w:rPr>
            </w:pPr>
          </w:p>
        </w:tc>
      </w:tr>
      <w:tr w14:paraId="16560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161E4ED">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6D39D07">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A3BEB55">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使用之后做好所有用具复位工作。</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1B1004B">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每发现1次扣1分</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C1A4C32">
            <w:pPr>
              <w:keepNext w:val="0"/>
              <w:keepLines w:val="0"/>
              <w:suppressLineNumbers w:val="0"/>
              <w:snapToGrid w:val="0"/>
              <w:spacing w:before="0" w:beforeAutospacing="0" w:after="0" w:afterAutospacing="0"/>
              <w:ind w:left="0" w:right="0"/>
              <w:rPr>
                <w:rFonts w:hint="eastAsia" w:ascii="宋体" w:hAnsi="宋体" w:eastAsia="宋体" w:cs="宋体"/>
                <w:sz w:val="21"/>
                <w:szCs w:val="21"/>
                <w:lang w:bidi="ar"/>
              </w:rPr>
            </w:pPr>
          </w:p>
        </w:tc>
      </w:tr>
      <w:tr w14:paraId="2C012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Merge w:val="restart"/>
            <w:tcBorders>
              <w:top w:val="single" w:color="auto" w:sz="4" w:space="0"/>
              <w:left w:val="single" w:color="auto" w:sz="4" w:space="0"/>
              <w:right w:val="single" w:color="auto" w:sz="4" w:space="0"/>
            </w:tcBorders>
            <w:shd w:val="clear" w:color="auto" w:fill="auto"/>
            <w:noWrap w:val="0"/>
            <w:vAlign w:val="center"/>
          </w:tcPr>
          <w:p w14:paraId="589F594B">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bidi="ar"/>
              </w:rPr>
              <w:t>4</w:t>
            </w:r>
          </w:p>
        </w:tc>
        <w:tc>
          <w:tcPr>
            <w:tcW w:w="867" w:type="dxa"/>
            <w:vMerge w:val="restart"/>
            <w:tcBorders>
              <w:top w:val="single" w:color="auto" w:sz="4" w:space="0"/>
              <w:left w:val="single" w:color="auto" w:sz="4" w:space="0"/>
              <w:right w:val="single" w:color="auto" w:sz="4" w:space="0"/>
            </w:tcBorders>
            <w:shd w:val="clear" w:color="auto" w:fill="auto"/>
            <w:noWrap w:val="0"/>
            <w:vAlign w:val="center"/>
          </w:tcPr>
          <w:p w14:paraId="0D701462">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bidi="ar"/>
              </w:rPr>
              <w:t>安全卫生管理</w:t>
            </w: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C535D0">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操作加工区严禁非工作人员进入。</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C475B3">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每发现1次扣1分</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0AFEA5">
            <w:pPr>
              <w:keepNext w:val="0"/>
              <w:keepLines w:val="0"/>
              <w:suppressLineNumbers w:val="0"/>
              <w:snapToGrid w:val="0"/>
              <w:spacing w:before="0" w:beforeAutospacing="0" w:after="0" w:afterAutospacing="0"/>
              <w:ind w:left="0" w:right="0"/>
              <w:rPr>
                <w:rFonts w:hint="eastAsia" w:ascii="宋体" w:hAnsi="宋体" w:eastAsia="宋体" w:cs="宋体"/>
                <w:sz w:val="21"/>
                <w:szCs w:val="21"/>
                <w:lang w:bidi="ar"/>
              </w:rPr>
            </w:pPr>
          </w:p>
        </w:tc>
      </w:tr>
      <w:tr w14:paraId="1BD69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558" w:type="dxa"/>
            <w:vMerge w:val="continue"/>
            <w:tcBorders>
              <w:left w:val="single" w:color="auto" w:sz="4" w:space="0"/>
              <w:right w:val="single" w:color="auto" w:sz="4" w:space="0"/>
            </w:tcBorders>
            <w:shd w:val="clear" w:color="auto" w:fill="auto"/>
            <w:noWrap w:val="0"/>
            <w:vAlign w:val="center"/>
          </w:tcPr>
          <w:p w14:paraId="75FB82B8">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67" w:type="dxa"/>
            <w:vMerge w:val="continue"/>
            <w:tcBorders>
              <w:left w:val="single" w:color="auto" w:sz="4" w:space="0"/>
              <w:right w:val="single" w:color="auto" w:sz="4" w:space="0"/>
            </w:tcBorders>
            <w:shd w:val="clear" w:color="auto" w:fill="auto"/>
            <w:noWrap w:val="0"/>
            <w:vAlign w:val="center"/>
          </w:tcPr>
          <w:p w14:paraId="4A3502A1">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59B8C9">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按“五常”服务标准做到：生熟炊具应分开存放、分开使用；待加工食品与直接入口食品、原料与成品应分开放置，离地隔墙。</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B04C61F">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每发现1次扣1分</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2FDD0D">
            <w:pPr>
              <w:keepNext w:val="0"/>
              <w:keepLines w:val="0"/>
              <w:suppressLineNumbers w:val="0"/>
              <w:snapToGrid w:val="0"/>
              <w:spacing w:before="0" w:beforeAutospacing="0" w:after="0" w:afterAutospacing="0"/>
              <w:ind w:left="0" w:right="0"/>
              <w:rPr>
                <w:rFonts w:hint="eastAsia" w:ascii="宋体" w:hAnsi="宋体" w:eastAsia="宋体" w:cs="宋体"/>
                <w:sz w:val="21"/>
                <w:szCs w:val="21"/>
                <w:lang w:bidi="ar"/>
              </w:rPr>
            </w:pPr>
          </w:p>
        </w:tc>
      </w:tr>
      <w:tr w14:paraId="22153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58" w:type="dxa"/>
            <w:vMerge w:val="continue"/>
            <w:tcBorders>
              <w:left w:val="single" w:color="auto" w:sz="4" w:space="0"/>
              <w:right w:val="single" w:color="auto" w:sz="4" w:space="0"/>
            </w:tcBorders>
            <w:shd w:val="clear" w:color="auto" w:fill="auto"/>
            <w:noWrap w:val="0"/>
            <w:vAlign w:val="center"/>
          </w:tcPr>
          <w:p w14:paraId="3487E74B">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67" w:type="dxa"/>
            <w:vMerge w:val="continue"/>
            <w:tcBorders>
              <w:left w:val="single" w:color="auto" w:sz="4" w:space="0"/>
              <w:right w:val="single" w:color="auto" w:sz="4" w:space="0"/>
            </w:tcBorders>
            <w:shd w:val="clear" w:color="auto" w:fill="auto"/>
            <w:noWrap w:val="0"/>
            <w:vAlign w:val="center"/>
          </w:tcPr>
          <w:p w14:paraId="64C0F80A">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0B8845C">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所有餐具（调羹、味碟、盘子、饭碗）是否干净无水渍，每日消毒工作是否规范，消毒记录是否完整。</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40BFD5A">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每发现1次扣1分</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D05C96D">
            <w:pPr>
              <w:keepNext w:val="0"/>
              <w:keepLines w:val="0"/>
              <w:suppressLineNumbers w:val="0"/>
              <w:snapToGrid w:val="0"/>
              <w:spacing w:before="0" w:beforeAutospacing="0" w:after="0" w:afterAutospacing="0"/>
              <w:ind w:left="0" w:right="0"/>
              <w:rPr>
                <w:rFonts w:hint="eastAsia" w:ascii="宋体" w:hAnsi="宋体" w:eastAsia="宋体" w:cs="宋体"/>
                <w:sz w:val="21"/>
                <w:szCs w:val="21"/>
                <w:lang w:bidi="ar"/>
              </w:rPr>
            </w:pPr>
          </w:p>
        </w:tc>
      </w:tr>
      <w:tr w14:paraId="3CC67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Merge w:val="continue"/>
            <w:tcBorders>
              <w:left w:val="single" w:color="auto" w:sz="4" w:space="0"/>
              <w:right w:val="single" w:color="auto" w:sz="4" w:space="0"/>
            </w:tcBorders>
            <w:shd w:val="clear" w:color="auto" w:fill="auto"/>
            <w:noWrap w:val="0"/>
            <w:vAlign w:val="center"/>
          </w:tcPr>
          <w:p w14:paraId="47D1F335">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67" w:type="dxa"/>
            <w:vMerge w:val="continue"/>
            <w:tcBorders>
              <w:left w:val="single" w:color="auto" w:sz="4" w:space="0"/>
              <w:right w:val="single" w:color="auto" w:sz="4" w:space="0"/>
            </w:tcBorders>
            <w:shd w:val="clear" w:color="auto" w:fill="auto"/>
            <w:noWrap w:val="0"/>
            <w:vAlign w:val="center"/>
          </w:tcPr>
          <w:p w14:paraId="09B0B028">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33FCEF0">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营业区有无苍蝇蚊子，消杀记录是否完整。</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BF8AAA">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每发现1次扣1分</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112814">
            <w:pPr>
              <w:keepNext w:val="0"/>
              <w:keepLines w:val="0"/>
              <w:suppressLineNumbers w:val="0"/>
              <w:snapToGrid w:val="0"/>
              <w:spacing w:before="0" w:beforeAutospacing="0" w:after="0" w:afterAutospacing="0"/>
              <w:ind w:left="0" w:right="0"/>
              <w:rPr>
                <w:rFonts w:hint="eastAsia" w:ascii="宋体" w:hAnsi="宋体" w:eastAsia="宋体" w:cs="宋体"/>
                <w:sz w:val="21"/>
                <w:szCs w:val="21"/>
                <w:lang w:bidi="ar"/>
              </w:rPr>
            </w:pPr>
          </w:p>
        </w:tc>
      </w:tr>
      <w:tr w14:paraId="20AF4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58" w:type="dxa"/>
            <w:vMerge w:val="continue"/>
            <w:tcBorders>
              <w:left w:val="single" w:color="auto" w:sz="4" w:space="0"/>
              <w:right w:val="single" w:color="auto" w:sz="4" w:space="0"/>
            </w:tcBorders>
            <w:shd w:val="clear" w:color="auto" w:fill="auto"/>
            <w:noWrap w:val="0"/>
            <w:vAlign w:val="center"/>
          </w:tcPr>
          <w:p w14:paraId="21D854DA">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67" w:type="dxa"/>
            <w:vMerge w:val="continue"/>
            <w:tcBorders>
              <w:left w:val="single" w:color="auto" w:sz="4" w:space="0"/>
              <w:right w:val="single" w:color="auto" w:sz="4" w:space="0"/>
            </w:tcBorders>
            <w:shd w:val="clear" w:color="auto" w:fill="auto"/>
            <w:noWrap w:val="0"/>
            <w:vAlign w:val="center"/>
          </w:tcPr>
          <w:p w14:paraId="5D3C65F6">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ADCFC9F">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工作人员有发热、腹泻、皮肤伤口或感染、咽部炎症等有碍食品卫生病症的，应立即调离工作岗位。</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BF58CA8">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每发现1次扣1分</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F948A05">
            <w:pPr>
              <w:keepNext w:val="0"/>
              <w:keepLines w:val="0"/>
              <w:suppressLineNumbers w:val="0"/>
              <w:snapToGrid w:val="0"/>
              <w:spacing w:before="0" w:beforeAutospacing="0" w:after="0" w:afterAutospacing="0"/>
              <w:ind w:left="0" w:right="0"/>
              <w:rPr>
                <w:rFonts w:hint="eastAsia" w:ascii="宋体" w:hAnsi="宋体" w:eastAsia="宋体" w:cs="宋体"/>
                <w:sz w:val="21"/>
                <w:szCs w:val="21"/>
                <w:lang w:bidi="ar"/>
              </w:rPr>
            </w:pPr>
          </w:p>
        </w:tc>
      </w:tr>
      <w:tr w14:paraId="0F8C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58" w:type="dxa"/>
            <w:vMerge w:val="continue"/>
            <w:tcBorders>
              <w:left w:val="single" w:color="auto" w:sz="4" w:space="0"/>
              <w:right w:val="single" w:color="auto" w:sz="4" w:space="0"/>
            </w:tcBorders>
            <w:shd w:val="clear" w:color="auto" w:fill="auto"/>
            <w:noWrap w:val="0"/>
            <w:vAlign w:val="center"/>
          </w:tcPr>
          <w:p w14:paraId="59BC78A1">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67" w:type="dxa"/>
            <w:vMerge w:val="continue"/>
            <w:tcBorders>
              <w:left w:val="single" w:color="auto" w:sz="4" w:space="0"/>
              <w:right w:val="single" w:color="auto" w:sz="4" w:space="0"/>
            </w:tcBorders>
            <w:shd w:val="clear" w:color="auto" w:fill="auto"/>
            <w:noWrap w:val="0"/>
            <w:vAlign w:val="center"/>
          </w:tcPr>
          <w:p w14:paraId="2B37E0B9">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E5025B6">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食品加工安全，留样齐全，记录完整，无中毒事件发生，无三无产品和过期食品。</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1AC928">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每发现1次扣1分</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82A7820">
            <w:pPr>
              <w:keepNext w:val="0"/>
              <w:keepLines w:val="0"/>
              <w:suppressLineNumbers w:val="0"/>
              <w:snapToGrid w:val="0"/>
              <w:spacing w:before="0" w:beforeAutospacing="0" w:after="0" w:afterAutospacing="0"/>
              <w:ind w:left="0" w:right="0"/>
              <w:rPr>
                <w:rFonts w:hint="eastAsia" w:ascii="宋体" w:hAnsi="宋体" w:eastAsia="宋体" w:cs="宋体"/>
                <w:sz w:val="21"/>
                <w:szCs w:val="21"/>
                <w:lang w:bidi="ar"/>
              </w:rPr>
            </w:pPr>
          </w:p>
        </w:tc>
      </w:tr>
      <w:tr w14:paraId="56C9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58" w:type="dxa"/>
            <w:vMerge w:val="continue"/>
            <w:tcBorders>
              <w:left w:val="single" w:color="auto" w:sz="4" w:space="0"/>
              <w:bottom w:val="single" w:color="auto" w:sz="4" w:space="0"/>
              <w:right w:val="single" w:color="auto" w:sz="4" w:space="0"/>
            </w:tcBorders>
            <w:shd w:val="clear" w:color="auto" w:fill="auto"/>
            <w:noWrap w:val="0"/>
            <w:vAlign w:val="center"/>
          </w:tcPr>
          <w:p w14:paraId="62F6CE05">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67" w:type="dxa"/>
            <w:vMerge w:val="continue"/>
            <w:tcBorders>
              <w:left w:val="single" w:color="auto" w:sz="4" w:space="0"/>
              <w:bottom w:val="single" w:color="auto" w:sz="4" w:space="0"/>
              <w:right w:val="single" w:color="auto" w:sz="4" w:space="0"/>
            </w:tcBorders>
            <w:shd w:val="clear" w:color="auto" w:fill="auto"/>
            <w:noWrap w:val="0"/>
            <w:vAlign w:val="center"/>
          </w:tcPr>
          <w:p w14:paraId="69C0B097">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FEC380">
            <w:pPr>
              <w:keepNext w:val="0"/>
              <w:keepLines w:val="0"/>
              <w:suppressLineNumbers w:val="0"/>
              <w:snapToGrid w:val="0"/>
              <w:spacing w:before="0" w:beforeAutospacing="0" w:after="0" w:afterAutospacing="0"/>
              <w:ind w:left="0" w:right="0"/>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食品安全演练，每学期一次</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6E17B6">
            <w:pPr>
              <w:keepNext w:val="0"/>
              <w:keepLines w:val="0"/>
              <w:suppressLineNumbers w:val="0"/>
              <w:snapToGrid w:val="0"/>
              <w:spacing w:before="0" w:beforeAutospacing="0" w:after="0" w:afterAutospacing="0"/>
              <w:ind w:left="0" w:right="0"/>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2分</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1D3C326">
            <w:pPr>
              <w:keepNext w:val="0"/>
              <w:keepLines w:val="0"/>
              <w:suppressLineNumbers w:val="0"/>
              <w:snapToGrid w:val="0"/>
              <w:spacing w:before="0" w:beforeAutospacing="0" w:after="0" w:afterAutospacing="0"/>
              <w:ind w:left="0" w:right="0"/>
              <w:rPr>
                <w:rFonts w:hint="eastAsia" w:ascii="宋体" w:hAnsi="宋体" w:eastAsia="宋体" w:cs="宋体"/>
                <w:sz w:val="21"/>
                <w:szCs w:val="21"/>
                <w:lang w:bidi="ar"/>
              </w:rPr>
            </w:pPr>
          </w:p>
        </w:tc>
      </w:tr>
      <w:tr w14:paraId="7DD73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1E66A250">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bidi="ar"/>
              </w:rPr>
              <w:t>5</w:t>
            </w:r>
          </w:p>
        </w:tc>
        <w:tc>
          <w:tcPr>
            <w:tcW w:w="86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0510B32">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bidi="ar"/>
              </w:rPr>
              <w:t>节能管理</w:t>
            </w: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33D060">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电源设备是否按规定开启、关闭。</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C75F1CF">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每发现1次扣1分</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3B04DBB">
            <w:pPr>
              <w:keepNext w:val="0"/>
              <w:keepLines w:val="0"/>
              <w:suppressLineNumbers w:val="0"/>
              <w:snapToGrid w:val="0"/>
              <w:spacing w:before="0" w:beforeAutospacing="0" w:after="0" w:afterAutospacing="0"/>
              <w:ind w:left="0" w:right="0"/>
              <w:rPr>
                <w:rFonts w:hint="eastAsia" w:ascii="宋体" w:hAnsi="宋体" w:eastAsia="宋体" w:cs="宋体"/>
                <w:sz w:val="21"/>
                <w:szCs w:val="21"/>
                <w:lang w:bidi="ar"/>
              </w:rPr>
            </w:pPr>
          </w:p>
        </w:tc>
      </w:tr>
      <w:tr w14:paraId="654A6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F2EFA55">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31F6FE1">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9118548">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水源是否按规定开启、关闭。</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0F10E03">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每发现1次扣1分</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47B397">
            <w:pPr>
              <w:keepNext w:val="0"/>
              <w:keepLines w:val="0"/>
              <w:suppressLineNumbers w:val="0"/>
              <w:snapToGrid w:val="0"/>
              <w:spacing w:before="0" w:beforeAutospacing="0" w:after="0" w:afterAutospacing="0"/>
              <w:ind w:left="0" w:right="0"/>
              <w:rPr>
                <w:rFonts w:hint="eastAsia" w:ascii="宋体" w:hAnsi="宋体" w:eastAsia="宋体" w:cs="宋体"/>
                <w:sz w:val="21"/>
                <w:szCs w:val="21"/>
                <w:lang w:bidi="ar"/>
              </w:rPr>
            </w:pPr>
          </w:p>
        </w:tc>
      </w:tr>
      <w:tr w14:paraId="61DFD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49A3ED4">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E5F3EE8">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F4E3064">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空调是否按规定开启、关闭。</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7CB7D26">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每发现1次扣1分</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7C7DBCB">
            <w:pPr>
              <w:keepNext w:val="0"/>
              <w:keepLines w:val="0"/>
              <w:suppressLineNumbers w:val="0"/>
              <w:snapToGrid w:val="0"/>
              <w:spacing w:before="0" w:beforeAutospacing="0" w:after="0" w:afterAutospacing="0"/>
              <w:ind w:left="0" w:right="0"/>
              <w:rPr>
                <w:rFonts w:hint="eastAsia" w:ascii="宋体" w:hAnsi="宋体" w:eastAsia="宋体" w:cs="宋体"/>
                <w:sz w:val="21"/>
                <w:szCs w:val="21"/>
                <w:lang w:bidi="ar"/>
              </w:rPr>
            </w:pPr>
          </w:p>
        </w:tc>
      </w:tr>
      <w:tr w14:paraId="175EC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F642586">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3650650">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76D7185">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按“五常”标准做好相关节能标示。</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75F6DAD">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每发现1次扣1分</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1375AB3">
            <w:pPr>
              <w:keepNext w:val="0"/>
              <w:keepLines w:val="0"/>
              <w:suppressLineNumbers w:val="0"/>
              <w:snapToGrid w:val="0"/>
              <w:spacing w:before="0" w:beforeAutospacing="0" w:after="0" w:afterAutospacing="0"/>
              <w:ind w:left="0" w:right="0"/>
              <w:rPr>
                <w:rFonts w:hint="eastAsia" w:ascii="宋体" w:hAnsi="宋体" w:eastAsia="宋体" w:cs="宋体"/>
                <w:sz w:val="21"/>
                <w:szCs w:val="21"/>
                <w:lang w:bidi="ar"/>
              </w:rPr>
            </w:pPr>
          </w:p>
        </w:tc>
      </w:tr>
      <w:tr w14:paraId="604F6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1734C98D">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bidi="ar"/>
              </w:rPr>
              <w:t>6</w:t>
            </w:r>
          </w:p>
        </w:tc>
        <w:tc>
          <w:tcPr>
            <w:tcW w:w="86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1C89C0FE">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bidi="ar"/>
              </w:rPr>
              <w:t>部门管理</w:t>
            </w: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45A084C">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分工合理，责任明确，组织到位，责任到人，节能意识明确。</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78E0978">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每发现1次扣1分</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9EBF2A">
            <w:pPr>
              <w:keepNext w:val="0"/>
              <w:keepLines w:val="0"/>
              <w:suppressLineNumbers w:val="0"/>
              <w:snapToGrid w:val="0"/>
              <w:spacing w:before="0" w:beforeAutospacing="0" w:after="0" w:afterAutospacing="0"/>
              <w:ind w:left="0" w:right="0"/>
              <w:rPr>
                <w:rFonts w:hint="eastAsia" w:ascii="宋体" w:hAnsi="宋体" w:eastAsia="宋体" w:cs="宋体"/>
                <w:sz w:val="21"/>
                <w:szCs w:val="21"/>
                <w:lang w:bidi="ar"/>
              </w:rPr>
            </w:pPr>
          </w:p>
        </w:tc>
      </w:tr>
      <w:tr w14:paraId="3A28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F297DDA">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AB95B7E">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20D7B62">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对</w:t>
            </w:r>
            <w:r>
              <w:rPr>
                <w:rFonts w:hint="eastAsia" w:ascii="宋体" w:hAnsi="宋体" w:eastAsia="宋体" w:cs="宋体"/>
                <w:sz w:val="21"/>
                <w:szCs w:val="21"/>
                <w:lang w:val="en-US" w:eastAsia="zh-CN" w:bidi="ar"/>
              </w:rPr>
              <w:t>学校</w:t>
            </w:r>
            <w:r>
              <w:rPr>
                <w:rFonts w:hint="eastAsia" w:ascii="宋体" w:hAnsi="宋体" w:eastAsia="宋体" w:cs="宋体"/>
                <w:sz w:val="21"/>
                <w:szCs w:val="21"/>
                <w:lang w:bidi="ar"/>
              </w:rPr>
              <w:t>合理的工作安排及时贯彻落实。</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66EEA82">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每发现1次扣1分</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C23E75">
            <w:pPr>
              <w:keepNext w:val="0"/>
              <w:keepLines w:val="0"/>
              <w:suppressLineNumbers w:val="0"/>
              <w:snapToGrid w:val="0"/>
              <w:spacing w:before="0" w:beforeAutospacing="0" w:after="0" w:afterAutospacing="0"/>
              <w:ind w:left="0" w:right="0"/>
              <w:rPr>
                <w:rFonts w:hint="eastAsia" w:ascii="宋体" w:hAnsi="宋体" w:eastAsia="宋体" w:cs="宋体"/>
                <w:sz w:val="21"/>
                <w:szCs w:val="21"/>
                <w:lang w:bidi="ar"/>
              </w:rPr>
            </w:pPr>
          </w:p>
        </w:tc>
      </w:tr>
      <w:tr w14:paraId="79CA8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8" w:type="dxa"/>
            <w:gridSpan w:val="4"/>
            <w:tcBorders>
              <w:top w:val="single" w:color="auto" w:sz="4" w:space="0"/>
              <w:left w:val="single" w:color="auto" w:sz="4" w:space="0"/>
              <w:bottom w:val="single" w:color="auto" w:sz="4" w:space="0"/>
              <w:right w:val="single" w:color="auto" w:sz="4" w:space="0"/>
            </w:tcBorders>
            <w:noWrap w:val="0"/>
            <w:vAlign w:val="center"/>
          </w:tcPr>
          <w:p w14:paraId="4FB147A6">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bidi="ar"/>
              </w:rPr>
              <w:t>合计（满分100分）</w:t>
            </w:r>
          </w:p>
        </w:tc>
        <w:tc>
          <w:tcPr>
            <w:tcW w:w="952" w:type="dxa"/>
            <w:tcBorders>
              <w:top w:val="single" w:color="auto" w:sz="4" w:space="0"/>
              <w:left w:val="single" w:color="auto" w:sz="4" w:space="0"/>
              <w:bottom w:val="single" w:color="auto" w:sz="4" w:space="0"/>
              <w:right w:val="single" w:color="auto" w:sz="4" w:space="0"/>
            </w:tcBorders>
            <w:noWrap w:val="0"/>
            <w:vAlign w:val="center"/>
          </w:tcPr>
          <w:p w14:paraId="163F299A">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rPr>
            </w:pPr>
          </w:p>
        </w:tc>
      </w:tr>
    </w:tbl>
    <w:p w14:paraId="76725586">
      <w:pPr>
        <w:rPr>
          <w:rFonts w:hint="eastAsia" w:ascii="仿宋" w:hAnsi="仿宋" w:eastAsia="仿宋" w:cs="仿宋"/>
          <w:b/>
          <w:bCs/>
          <w:color w:val="auto"/>
          <w:sz w:val="28"/>
          <w:szCs w:val="32"/>
          <w:lang w:eastAsia="zh-CN"/>
        </w:rPr>
      </w:pPr>
    </w:p>
    <w:p w14:paraId="1A1F3CA9">
      <w:pPr>
        <w:rPr>
          <w:rFonts w:hint="default" w:ascii="仿宋" w:hAnsi="仿宋" w:eastAsia="仿宋" w:cs="仿宋"/>
          <w:b/>
          <w:bCs/>
          <w:color w:val="auto"/>
          <w:sz w:val="28"/>
          <w:szCs w:val="32"/>
          <w:lang w:val="en-US" w:eastAsia="zh-CN"/>
        </w:rPr>
      </w:pPr>
      <w:r>
        <w:rPr>
          <w:rFonts w:hint="eastAsia" w:ascii="仿宋" w:hAnsi="仿宋" w:eastAsia="仿宋" w:cs="仿宋"/>
          <w:b/>
          <w:bCs/>
          <w:color w:val="auto"/>
          <w:sz w:val="28"/>
          <w:szCs w:val="32"/>
          <w:lang w:eastAsia="zh-CN"/>
        </w:rPr>
        <w:t>附件</w:t>
      </w:r>
      <w:r>
        <w:rPr>
          <w:rFonts w:hint="eastAsia" w:ascii="仿宋" w:hAnsi="仿宋" w:eastAsia="仿宋" w:cs="仿宋"/>
          <w:b/>
          <w:bCs/>
          <w:color w:val="auto"/>
          <w:sz w:val="28"/>
          <w:szCs w:val="32"/>
          <w:lang w:val="en-US" w:eastAsia="zh-CN"/>
        </w:rPr>
        <w:t>2</w:t>
      </w:r>
    </w:p>
    <w:p w14:paraId="45391A51">
      <w:pPr>
        <w:jc w:val="center"/>
        <w:rPr>
          <w:rFonts w:hint="eastAsia" w:ascii="仿宋" w:hAnsi="仿宋" w:eastAsia="仿宋" w:cs="仿宋"/>
          <w:b/>
          <w:bCs w:val="0"/>
          <w:color w:val="auto"/>
          <w:sz w:val="32"/>
          <w:szCs w:val="32"/>
          <w:u w:val="none"/>
        </w:rPr>
      </w:pPr>
      <w:r>
        <w:rPr>
          <w:rFonts w:hint="eastAsia" w:ascii="仿宋" w:hAnsi="仿宋" w:eastAsia="仿宋" w:cs="仿宋"/>
          <w:b/>
          <w:bCs w:val="0"/>
          <w:color w:val="auto"/>
          <w:sz w:val="32"/>
          <w:szCs w:val="32"/>
          <w:u w:val="none"/>
          <w:lang w:val="en-US" w:eastAsia="zh-CN"/>
        </w:rPr>
        <w:t>跃龙</w:t>
      </w:r>
      <w:r>
        <w:rPr>
          <w:rFonts w:hint="eastAsia" w:ascii="仿宋" w:hAnsi="仿宋" w:eastAsia="仿宋" w:cs="仿宋"/>
          <w:b/>
          <w:bCs w:val="0"/>
          <w:color w:val="auto"/>
          <w:sz w:val="32"/>
          <w:szCs w:val="32"/>
          <w:u w:val="none"/>
          <w:lang w:eastAsia="zh-CN"/>
        </w:rPr>
        <w:t>中学学校师生对食堂餐饮服务满意度测评表</w:t>
      </w:r>
    </w:p>
    <w:p w14:paraId="50D28B6D">
      <w:pPr>
        <w:keepNext w:val="0"/>
        <w:keepLines w:val="0"/>
        <w:pageBreakBefore w:val="0"/>
        <w:widowControl w:val="0"/>
        <w:kinsoku/>
        <w:wordWrap/>
        <w:overflowPunct/>
        <w:topLinePunct w:val="0"/>
        <w:autoSpaceDE/>
        <w:autoSpaceDN/>
        <w:bidi w:val="0"/>
        <w:adjustRightInd/>
        <w:snapToGrid w:val="0"/>
        <w:jc w:val="righ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年</w:t>
      </w:r>
      <w:r>
        <w:rPr>
          <w:rFonts w:hint="eastAsia" w:ascii="仿宋" w:hAnsi="仿宋" w:eastAsia="仿宋" w:cs="仿宋"/>
          <w:b w:val="0"/>
          <w:bCs/>
          <w:color w:val="auto"/>
          <w:sz w:val="24"/>
          <w:szCs w:val="24"/>
          <w:lang w:val="en-US" w:eastAsia="zh-CN"/>
        </w:rPr>
        <w:t xml:space="preserve">  </w:t>
      </w:r>
      <w:r>
        <w:rPr>
          <w:rFonts w:hint="eastAsia" w:ascii="仿宋" w:hAnsi="仿宋" w:eastAsia="仿宋" w:cs="仿宋"/>
          <w:b w:val="0"/>
          <w:bCs/>
          <w:color w:val="auto"/>
          <w:sz w:val="24"/>
          <w:szCs w:val="24"/>
        </w:rPr>
        <w:t>月</w:t>
      </w:r>
      <w:r>
        <w:rPr>
          <w:rFonts w:hint="eastAsia" w:ascii="仿宋" w:hAnsi="仿宋" w:eastAsia="仿宋" w:cs="仿宋"/>
          <w:b w:val="0"/>
          <w:bCs/>
          <w:color w:val="auto"/>
          <w:sz w:val="24"/>
          <w:szCs w:val="24"/>
          <w:lang w:val="en-US" w:eastAsia="zh-CN"/>
        </w:rPr>
        <w:t xml:space="preserve">  </w:t>
      </w:r>
      <w:r>
        <w:rPr>
          <w:rFonts w:hint="eastAsia" w:ascii="仿宋" w:hAnsi="仿宋" w:eastAsia="仿宋" w:cs="仿宋"/>
          <w:b w:val="0"/>
          <w:bCs/>
          <w:color w:val="auto"/>
          <w:sz w:val="24"/>
          <w:szCs w:val="24"/>
        </w:rPr>
        <w:t>日</w:t>
      </w:r>
    </w:p>
    <w:tbl>
      <w:tblPr>
        <w:tblStyle w:val="62"/>
        <w:tblW w:w="9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868"/>
        <w:gridCol w:w="5272"/>
        <w:gridCol w:w="1261"/>
      </w:tblGrid>
      <w:tr w14:paraId="3438C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4" w:type="dxa"/>
            <w:gridSpan w:val="2"/>
            <w:noWrap w:val="0"/>
            <w:vAlign w:val="center"/>
          </w:tcPr>
          <w:p w14:paraId="15787D1E">
            <w:pPr>
              <w:rPr>
                <w:rFonts w:hint="eastAsia" w:ascii="仿宋" w:hAnsi="仿宋" w:eastAsia="仿宋" w:cs="仿宋"/>
                <w:color w:val="auto"/>
                <w:sz w:val="24"/>
              </w:rPr>
            </w:pPr>
            <w:r>
              <w:rPr>
                <w:rFonts w:hint="eastAsia" w:ascii="仿宋" w:hAnsi="仿宋" w:eastAsia="仿宋" w:cs="仿宋"/>
                <w:color w:val="auto"/>
                <w:sz w:val="24"/>
              </w:rPr>
              <w:t>评定内容</w:t>
            </w:r>
          </w:p>
        </w:tc>
        <w:tc>
          <w:tcPr>
            <w:tcW w:w="6533" w:type="dxa"/>
            <w:gridSpan w:val="2"/>
            <w:noWrap w:val="0"/>
            <w:vAlign w:val="center"/>
          </w:tcPr>
          <w:p w14:paraId="19F9457B">
            <w:pPr>
              <w:rPr>
                <w:rFonts w:hint="eastAsia" w:ascii="仿宋" w:hAnsi="仿宋" w:eastAsia="仿宋" w:cs="仿宋"/>
                <w:color w:val="auto"/>
                <w:sz w:val="24"/>
              </w:rPr>
            </w:pPr>
            <w:r>
              <w:rPr>
                <w:rFonts w:hint="eastAsia" w:ascii="仿宋" w:hAnsi="仿宋" w:eastAsia="仿宋" w:cs="仿宋"/>
                <w:color w:val="auto"/>
                <w:sz w:val="24"/>
              </w:rPr>
              <w:t>请在所选项前打√</w:t>
            </w:r>
          </w:p>
        </w:tc>
      </w:tr>
      <w:tr w14:paraId="1F4A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4" w:type="dxa"/>
            <w:gridSpan w:val="2"/>
            <w:noWrap w:val="0"/>
            <w:vAlign w:val="center"/>
          </w:tcPr>
          <w:p w14:paraId="71CBBDAC">
            <w:pPr>
              <w:rPr>
                <w:rFonts w:hint="eastAsia" w:ascii="仿宋" w:hAnsi="仿宋" w:eastAsia="仿宋" w:cs="仿宋"/>
                <w:color w:val="auto"/>
                <w:sz w:val="24"/>
              </w:rPr>
            </w:pPr>
            <w:r>
              <w:rPr>
                <w:rFonts w:hint="eastAsia" w:ascii="仿宋" w:hAnsi="仿宋" w:eastAsia="仿宋" w:cs="仿宋"/>
                <w:color w:val="auto"/>
                <w:sz w:val="24"/>
              </w:rPr>
              <w:t>员工仪容仪表10分</w:t>
            </w:r>
          </w:p>
        </w:tc>
        <w:tc>
          <w:tcPr>
            <w:tcW w:w="5272" w:type="dxa"/>
            <w:noWrap w:val="0"/>
            <w:vAlign w:val="center"/>
          </w:tcPr>
          <w:p w14:paraId="01791638">
            <w:pPr>
              <w:rPr>
                <w:rFonts w:hint="eastAsia" w:ascii="仿宋" w:hAnsi="仿宋" w:eastAsia="仿宋" w:cs="仿宋"/>
                <w:color w:val="auto"/>
                <w:sz w:val="24"/>
              </w:rPr>
            </w:pPr>
            <w:r>
              <w:rPr>
                <w:rFonts w:hint="eastAsia" w:ascii="仿宋" w:hAnsi="仿宋" w:eastAsia="仿宋" w:cs="仿宋"/>
                <w:color w:val="auto"/>
                <w:sz w:val="24"/>
              </w:rPr>
              <w:t>□很满意□满意□较满意□不满意□很不满意</w:t>
            </w:r>
          </w:p>
        </w:tc>
        <w:tc>
          <w:tcPr>
            <w:tcW w:w="1261" w:type="dxa"/>
            <w:vMerge w:val="restart"/>
            <w:noWrap w:val="0"/>
            <w:vAlign w:val="center"/>
          </w:tcPr>
          <w:p w14:paraId="777C2E31">
            <w:pPr>
              <w:rPr>
                <w:rFonts w:hint="eastAsia" w:ascii="仿宋" w:hAnsi="仿宋" w:eastAsia="仿宋" w:cs="仿宋"/>
                <w:color w:val="auto"/>
                <w:sz w:val="24"/>
              </w:rPr>
            </w:pPr>
            <w:r>
              <w:rPr>
                <w:rFonts w:hint="eastAsia" w:ascii="仿宋" w:hAnsi="仿宋" w:eastAsia="仿宋" w:cs="仿宋"/>
                <w:color w:val="auto"/>
                <w:sz w:val="24"/>
              </w:rPr>
              <w:t>说明：很满意得10分，满意得8分，较满意得6分，不满意得4分，很不满意得2分</w:t>
            </w:r>
          </w:p>
        </w:tc>
      </w:tr>
      <w:tr w14:paraId="79D1B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4" w:type="dxa"/>
            <w:gridSpan w:val="2"/>
            <w:noWrap w:val="0"/>
            <w:vAlign w:val="center"/>
          </w:tcPr>
          <w:p w14:paraId="01AD4F86">
            <w:pPr>
              <w:rPr>
                <w:rFonts w:hint="eastAsia" w:ascii="仿宋" w:hAnsi="仿宋" w:eastAsia="仿宋" w:cs="仿宋"/>
                <w:color w:val="auto"/>
                <w:sz w:val="24"/>
              </w:rPr>
            </w:pPr>
            <w:r>
              <w:rPr>
                <w:rFonts w:hint="eastAsia" w:ascii="仿宋" w:hAnsi="仿宋" w:eastAsia="仿宋" w:cs="仿宋"/>
                <w:color w:val="auto"/>
                <w:sz w:val="24"/>
              </w:rPr>
              <w:t>员工礼节礼貌10分</w:t>
            </w:r>
          </w:p>
        </w:tc>
        <w:tc>
          <w:tcPr>
            <w:tcW w:w="5272" w:type="dxa"/>
            <w:noWrap w:val="0"/>
            <w:vAlign w:val="center"/>
          </w:tcPr>
          <w:p w14:paraId="2AF69B0E">
            <w:pPr>
              <w:rPr>
                <w:rFonts w:hint="eastAsia" w:ascii="仿宋" w:hAnsi="仿宋" w:eastAsia="仿宋" w:cs="仿宋"/>
                <w:color w:val="auto"/>
                <w:sz w:val="24"/>
              </w:rPr>
            </w:pPr>
            <w:r>
              <w:rPr>
                <w:rFonts w:hint="eastAsia" w:ascii="仿宋" w:hAnsi="仿宋" w:eastAsia="仿宋" w:cs="仿宋"/>
                <w:color w:val="auto"/>
                <w:sz w:val="24"/>
              </w:rPr>
              <w:t>□很满意□满意□较满意□不满意□很不满意</w:t>
            </w:r>
          </w:p>
        </w:tc>
        <w:tc>
          <w:tcPr>
            <w:tcW w:w="1261" w:type="dxa"/>
            <w:vMerge w:val="continue"/>
            <w:noWrap w:val="0"/>
            <w:vAlign w:val="center"/>
          </w:tcPr>
          <w:p w14:paraId="23A5139A">
            <w:pPr>
              <w:rPr>
                <w:rFonts w:hint="eastAsia" w:ascii="仿宋" w:hAnsi="仿宋" w:eastAsia="仿宋" w:cs="仿宋"/>
                <w:color w:val="auto"/>
                <w:sz w:val="24"/>
              </w:rPr>
            </w:pPr>
          </w:p>
        </w:tc>
      </w:tr>
      <w:tr w14:paraId="2E963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4" w:type="dxa"/>
            <w:gridSpan w:val="2"/>
            <w:noWrap w:val="0"/>
            <w:vAlign w:val="center"/>
          </w:tcPr>
          <w:p w14:paraId="7435D7A1">
            <w:pPr>
              <w:rPr>
                <w:rFonts w:hint="eastAsia" w:ascii="仿宋" w:hAnsi="仿宋" w:eastAsia="仿宋" w:cs="仿宋"/>
                <w:color w:val="auto"/>
                <w:sz w:val="24"/>
              </w:rPr>
            </w:pPr>
            <w:r>
              <w:rPr>
                <w:rFonts w:hint="eastAsia" w:ascii="仿宋" w:hAnsi="仿宋" w:eastAsia="仿宋" w:cs="仿宋"/>
                <w:color w:val="auto"/>
                <w:sz w:val="24"/>
              </w:rPr>
              <w:t>员工服务态度10分</w:t>
            </w:r>
          </w:p>
        </w:tc>
        <w:tc>
          <w:tcPr>
            <w:tcW w:w="5272" w:type="dxa"/>
            <w:noWrap w:val="0"/>
            <w:vAlign w:val="center"/>
          </w:tcPr>
          <w:p w14:paraId="78C149DE">
            <w:pPr>
              <w:rPr>
                <w:rFonts w:hint="eastAsia" w:ascii="仿宋" w:hAnsi="仿宋" w:eastAsia="仿宋" w:cs="仿宋"/>
                <w:color w:val="auto"/>
                <w:sz w:val="24"/>
              </w:rPr>
            </w:pPr>
            <w:r>
              <w:rPr>
                <w:rFonts w:hint="eastAsia" w:ascii="仿宋" w:hAnsi="仿宋" w:eastAsia="仿宋" w:cs="仿宋"/>
                <w:color w:val="auto"/>
                <w:sz w:val="24"/>
              </w:rPr>
              <w:t>□很满意□满意□较满意□不满意□很不满意</w:t>
            </w:r>
          </w:p>
        </w:tc>
        <w:tc>
          <w:tcPr>
            <w:tcW w:w="1261" w:type="dxa"/>
            <w:vMerge w:val="continue"/>
            <w:noWrap w:val="0"/>
            <w:vAlign w:val="center"/>
          </w:tcPr>
          <w:p w14:paraId="620B4F2A">
            <w:pPr>
              <w:rPr>
                <w:rFonts w:hint="eastAsia" w:ascii="仿宋" w:hAnsi="仿宋" w:eastAsia="仿宋" w:cs="仿宋"/>
                <w:color w:val="auto"/>
                <w:sz w:val="24"/>
              </w:rPr>
            </w:pPr>
          </w:p>
        </w:tc>
      </w:tr>
      <w:tr w14:paraId="6E29E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4" w:type="dxa"/>
            <w:gridSpan w:val="2"/>
            <w:noWrap w:val="0"/>
            <w:vAlign w:val="center"/>
          </w:tcPr>
          <w:p w14:paraId="258F1931">
            <w:pPr>
              <w:rPr>
                <w:rFonts w:hint="eastAsia" w:ascii="仿宋" w:hAnsi="仿宋" w:eastAsia="仿宋" w:cs="仿宋"/>
                <w:color w:val="auto"/>
                <w:sz w:val="24"/>
              </w:rPr>
            </w:pPr>
            <w:r>
              <w:rPr>
                <w:rFonts w:hint="eastAsia" w:ascii="仿宋" w:hAnsi="仿宋" w:eastAsia="仿宋" w:cs="仿宋"/>
                <w:color w:val="auto"/>
                <w:sz w:val="24"/>
              </w:rPr>
              <w:t>餐厅环境卫生10分</w:t>
            </w:r>
          </w:p>
        </w:tc>
        <w:tc>
          <w:tcPr>
            <w:tcW w:w="5272" w:type="dxa"/>
            <w:noWrap w:val="0"/>
            <w:vAlign w:val="center"/>
          </w:tcPr>
          <w:p w14:paraId="744E2C66">
            <w:pPr>
              <w:rPr>
                <w:rFonts w:hint="eastAsia" w:ascii="仿宋" w:hAnsi="仿宋" w:eastAsia="仿宋" w:cs="仿宋"/>
                <w:color w:val="auto"/>
                <w:sz w:val="24"/>
              </w:rPr>
            </w:pPr>
            <w:r>
              <w:rPr>
                <w:rFonts w:hint="eastAsia" w:ascii="仿宋" w:hAnsi="仿宋" w:eastAsia="仿宋" w:cs="仿宋"/>
                <w:color w:val="auto"/>
                <w:sz w:val="24"/>
              </w:rPr>
              <w:t>□很满意□满意□较满意□不满意□很不满意</w:t>
            </w:r>
          </w:p>
        </w:tc>
        <w:tc>
          <w:tcPr>
            <w:tcW w:w="1261" w:type="dxa"/>
            <w:vMerge w:val="continue"/>
            <w:noWrap w:val="0"/>
            <w:vAlign w:val="center"/>
          </w:tcPr>
          <w:p w14:paraId="52B285DC">
            <w:pPr>
              <w:rPr>
                <w:rFonts w:hint="eastAsia" w:ascii="仿宋" w:hAnsi="仿宋" w:eastAsia="仿宋" w:cs="仿宋"/>
                <w:color w:val="auto"/>
                <w:sz w:val="24"/>
              </w:rPr>
            </w:pPr>
          </w:p>
        </w:tc>
      </w:tr>
      <w:tr w14:paraId="411CA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4" w:type="dxa"/>
            <w:gridSpan w:val="2"/>
            <w:noWrap w:val="0"/>
            <w:vAlign w:val="center"/>
          </w:tcPr>
          <w:p w14:paraId="228BE32D">
            <w:pPr>
              <w:rPr>
                <w:rFonts w:hint="eastAsia" w:ascii="仿宋" w:hAnsi="仿宋" w:eastAsia="仿宋" w:cs="仿宋"/>
                <w:color w:val="auto"/>
                <w:sz w:val="24"/>
              </w:rPr>
            </w:pPr>
            <w:r>
              <w:rPr>
                <w:rFonts w:hint="eastAsia" w:ascii="仿宋" w:hAnsi="仿宋" w:eastAsia="仿宋" w:cs="仿宋"/>
                <w:color w:val="auto"/>
                <w:sz w:val="24"/>
              </w:rPr>
              <w:t>餐具消毒卫生10分</w:t>
            </w:r>
          </w:p>
        </w:tc>
        <w:tc>
          <w:tcPr>
            <w:tcW w:w="5272" w:type="dxa"/>
            <w:noWrap w:val="0"/>
            <w:vAlign w:val="center"/>
          </w:tcPr>
          <w:p w14:paraId="29C72B49">
            <w:pPr>
              <w:rPr>
                <w:rFonts w:hint="eastAsia" w:ascii="仿宋" w:hAnsi="仿宋" w:eastAsia="仿宋" w:cs="仿宋"/>
                <w:color w:val="auto"/>
                <w:sz w:val="24"/>
              </w:rPr>
            </w:pPr>
            <w:r>
              <w:rPr>
                <w:rFonts w:hint="eastAsia" w:ascii="仿宋" w:hAnsi="仿宋" w:eastAsia="仿宋" w:cs="仿宋"/>
                <w:color w:val="auto"/>
                <w:sz w:val="24"/>
              </w:rPr>
              <w:t>□很满意□满意□较满意□不满意□很不满意</w:t>
            </w:r>
          </w:p>
        </w:tc>
        <w:tc>
          <w:tcPr>
            <w:tcW w:w="1261" w:type="dxa"/>
            <w:vMerge w:val="continue"/>
            <w:noWrap w:val="0"/>
            <w:vAlign w:val="center"/>
          </w:tcPr>
          <w:p w14:paraId="3F08B79C">
            <w:pPr>
              <w:rPr>
                <w:rFonts w:hint="eastAsia" w:ascii="仿宋" w:hAnsi="仿宋" w:eastAsia="仿宋" w:cs="仿宋"/>
                <w:color w:val="auto"/>
                <w:sz w:val="24"/>
              </w:rPr>
            </w:pPr>
          </w:p>
        </w:tc>
      </w:tr>
      <w:tr w14:paraId="57C67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804" w:type="dxa"/>
            <w:gridSpan w:val="2"/>
            <w:noWrap w:val="0"/>
            <w:vAlign w:val="center"/>
          </w:tcPr>
          <w:p w14:paraId="1FEB1574">
            <w:pPr>
              <w:rPr>
                <w:rFonts w:hint="default" w:ascii="仿宋" w:hAnsi="仿宋" w:eastAsia="仿宋" w:cs="仿宋"/>
                <w:color w:val="auto"/>
                <w:sz w:val="24"/>
                <w:lang w:val="en-US" w:eastAsia="zh-CN"/>
              </w:rPr>
            </w:pPr>
            <w:r>
              <w:rPr>
                <w:rFonts w:hint="eastAsia" w:ascii="仿宋" w:hAnsi="仿宋" w:eastAsia="仿宋" w:cs="仿宋"/>
                <w:color w:val="auto"/>
                <w:sz w:val="24"/>
              </w:rPr>
              <w:t>餐厅环境节能管理</w:t>
            </w:r>
            <w:r>
              <w:rPr>
                <w:rFonts w:hint="eastAsia" w:ascii="仿宋" w:hAnsi="仿宋" w:eastAsia="仿宋" w:cs="仿宋"/>
                <w:color w:val="auto"/>
                <w:sz w:val="24"/>
                <w:lang w:val="en-US" w:eastAsia="zh-CN"/>
              </w:rPr>
              <w:t>10分</w:t>
            </w:r>
          </w:p>
        </w:tc>
        <w:tc>
          <w:tcPr>
            <w:tcW w:w="5272" w:type="dxa"/>
            <w:noWrap w:val="0"/>
            <w:vAlign w:val="center"/>
          </w:tcPr>
          <w:p w14:paraId="0B8D8F81">
            <w:pPr>
              <w:rPr>
                <w:rFonts w:hint="eastAsia" w:ascii="仿宋" w:hAnsi="仿宋" w:eastAsia="仿宋" w:cs="仿宋"/>
                <w:color w:val="auto"/>
                <w:sz w:val="24"/>
              </w:rPr>
            </w:pPr>
            <w:r>
              <w:rPr>
                <w:rFonts w:hint="eastAsia" w:ascii="仿宋" w:hAnsi="仿宋" w:eastAsia="仿宋" w:cs="仿宋"/>
                <w:color w:val="auto"/>
                <w:sz w:val="24"/>
              </w:rPr>
              <w:t>□很满意□满意□较满意□不满意□很不满意</w:t>
            </w:r>
          </w:p>
        </w:tc>
        <w:tc>
          <w:tcPr>
            <w:tcW w:w="1261" w:type="dxa"/>
            <w:vMerge w:val="continue"/>
            <w:noWrap w:val="0"/>
            <w:vAlign w:val="center"/>
          </w:tcPr>
          <w:p w14:paraId="2308D546">
            <w:pPr>
              <w:rPr>
                <w:rFonts w:hint="eastAsia" w:ascii="仿宋" w:hAnsi="仿宋" w:eastAsia="仿宋" w:cs="仿宋"/>
                <w:color w:val="auto"/>
                <w:sz w:val="24"/>
              </w:rPr>
            </w:pPr>
          </w:p>
        </w:tc>
      </w:tr>
      <w:tr w14:paraId="13E9F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Merge w:val="restart"/>
            <w:noWrap w:val="0"/>
            <w:vAlign w:val="center"/>
          </w:tcPr>
          <w:p w14:paraId="6251A903">
            <w:pPr>
              <w:rPr>
                <w:rFonts w:hint="eastAsia" w:ascii="仿宋" w:hAnsi="仿宋" w:eastAsia="仿宋" w:cs="仿宋"/>
                <w:color w:val="auto"/>
                <w:sz w:val="24"/>
              </w:rPr>
            </w:pPr>
            <w:r>
              <w:rPr>
                <w:rFonts w:hint="eastAsia" w:ascii="仿宋" w:hAnsi="仿宋" w:eastAsia="仿宋" w:cs="仿宋"/>
                <w:color w:val="auto"/>
                <w:sz w:val="24"/>
              </w:rPr>
              <w:t>午餐</w:t>
            </w:r>
          </w:p>
          <w:p w14:paraId="096065E8">
            <w:pPr>
              <w:rPr>
                <w:rFonts w:hint="eastAsia" w:ascii="仿宋" w:hAnsi="仿宋" w:eastAsia="仿宋" w:cs="仿宋"/>
                <w:color w:val="auto"/>
                <w:sz w:val="24"/>
              </w:rPr>
            </w:pPr>
            <w:r>
              <w:rPr>
                <w:rFonts w:hint="eastAsia" w:ascii="仿宋" w:hAnsi="仿宋" w:eastAsia="仿宋" w:cs="仿宋"/>
                <w:color w:val="auto"/>
                <w:sz w:val="24"/>
              </w:rPr>
              <w:t>花色</w:t>
            </w:r>
          </w:p>
          <w:p w14:paraId="546EF409">
            <w:pPr>
              <w:rPr>
                <w:rFonts w:hint="eastAsia" w:ascii="仿宋" w:hAnsi="仿宋" w:eastAsia="仿宋" w:cs="仿宋"/>
                <w:color w:val="auto"/>
                <w:sz w:val="24"/>
              </w:rPr>
            </w:pPr>
            <w:r>
              <w:rPr>
                <w:rFonts w:hint="eastAsia" w:ascii="仿宋" w:hAnsi="仿宋" w:eastAsia="仿宋" w:cs="仿宋"/>
                <w:color w:val="auto"/>
                <w:sz w:val="24"/>
              </w:rPr>
              <w:t>质量</w:t>
            </w:r>
          </w:p>
          <w:p w14:paraId="401630AB">
            <w:pPr>
              <w:rPr>
                <w:rFonts w:hint="eastAsia" w:ascii="仿宋" w:hAnsi="仿宋" w:eastAsia="仿宋" w:cs="仿宋"/>
                <w:color w:val="auto"/>
                <w:sz w:val="24"/>
              </w:rPr>
            </w:pPr>
            <w:r>
              <w:rPr>
                <w:rFonts w:hint="eastAsia" w:ascii="仿宋" w:hAnsi="仿宋" w:eastAsia="仿宋" w:cs="仿宋"/>
                <w:color w:val="auto"/>
                <w:sz w:val="24"/>
                <w:lang w:val="en-US" w:eastAsia="zh-CN"/>
              </w:rPr>
              <w:t>15</w:t>
            </w:r>
            <w:r>
              <w:rPr>
                <w:rFonts w:hint="eastAsia" w:ascii="仿宋" w:hAnsi="仿宋" w:eastAsia="仿宋" w:cs="仿宋"/>
                <w:color w:val="auto"/>
                <w:sz w:val="24"/>
              </w:rPr>
              <w:t>分</w:t>
            </w:r>
          </w:p>
        </w:tc>
        <w:tc>
          <w:tcPr>
            <w:tcW w:w="1868" w:type="dxa"/>
            <w:noWrap w:val="0"/>
            <w:vAlign w:val="center"/>
          </w:tcPr>
          <w:p w14:paraId="6542F6F9">
            <w:pPr>
              <w:rPr>
                <w:rFonts w:hint="eastAsia" w:ascii="仿宋" w:hAnsi="仿宋" w:eastAsia="仿宋" w:cs="仿宋"/>
                <w:color w:val="auto"/>
                <w:sz w:val="24"/>
              </w:rPr>
            </w:pPr>
            <w:r>
              <w:rPr>
                <w:rFonts w:hint="eastAsia" w:ascii="仿宋" w:hAnsi="仿宋" w:eastAsia="仿宋" w:cs="仿宋"/>
                <w:color w:val="auto"/>
                <w:sz w:val="24"/>
              </w:rPr>
              <w:t>品种5分</w:t>
            </w:r>
          </w:p>
        </w:tc>
        <w:tc>
          <w:tcPr>
            <w:tcW w:w="5272" w:type="dxa"/>
            <w:noWrap w:val="0"/>
            <w:vAlign w:val="center"/>
          </w:tcPr>
          <w:p w14:paraId="061BA326">
            <w:pPr>
              <w:rPr>
                <w:rFonts w:hint="eastAsia" w:ascii="仿宋" w:hAnsi="仿宋" w:eastAsia="仿宋" w:cs="仿宋"/>
                <w:color w:val="auto"/>
                <w:sz w:val="24"/>
              </w:rPr>
            </w:pPr>
            <w:r>
              <w:rPr>
                <w:rFonts w:hint="eastAsia" w:ascii="仿宋" w:hAnsi="仿宋" w:eastAsia="仿宋" w:cs="仿宋"/>
                <w:color w:val="auto"/>
                <w:sz w:val="24"/>
              </w:rPr>
              <w:t>□很满意□满意□较满意□不满意□很不满意</w:t>
            </w:r>
          </w:p>
        </w:tc>
        <w:tc>
          <w:tcPr>
            <w:tcW w:w="1261" w:type="dxa"/>
            <w:vMerge w:val="restart"/>
            <w:noWrap w:val="0"/>
            <w:vAlign w:val="center"/>
          </w:tcPr>
          <w:p w14:paraId="4B3EBCF8">
            <w:pPr>
              <w:rPr>
                <w:rFonts w:hint="eastAsia" w:ascii="仿宋" w:hAnsi="仿宋" w:eastAsia="仿宋" w:cs="仿宋"/>
                <w:color w:val="auto"/>
                <w:sz w:val="24"/>
              </w:rPr>
            </w:pPr>
            <w:r>
              <w:rPr>
                <w:rFonts w:hint="eastAsia" w:ascii="仿宋" w:hAnsi="仿宋" w:eastAsia="仿宋" w:cs="仿宋"/>
                <w:color w:val="auto"/>
                <w:sz w:val="24"/>
              </w:rPr>
              <w:t>说明：很满意得5分，满意得4分，较满意得3分不满意得2分，很不满意得1分</w:t>
            </w:r>
          </w:p>
        </w:tc>
      </w:tr>
      <w:tr w14:paraId="18EE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Merge w:val="continue"/>
            <w:noWrap w:val="0"/>
            <w:vAlign w:val="center"/>
          </w:tcPr>
          <w:p w14:paraId="35175662">
            <w:pPr>
              <w:rPr>
                <w:rFonts w:hint="eastAsia" w:ascii="仿宋" w:hAnsi="仿宋" w:eastAsia="仿宋" w:cs="仿宋"/>
                <w:color w:val="auto"/>
                <w:sz w:val="24"/>
              </w:rPr>
            </w:pPr>
          </w:p>
        </w:tc>
        <w:tc>
          <w:tcPr>
            <w:tcW w:w="1868" w:type="dxa"/>
            <w:noWrap w:val="0"/>
            <w:vAlign w:val="center"/>
          </w:tcPr>
          <w:p w14:paraId="291C583F">
            <w:pPr>
              <w:rPr>
                <w:rFonts w:hint="eastAsia" w:ascii="仿宋" w:hAnsi="仿宋" w:eastAsia="仿宋" w:cs="仿宋"/>
                <w:color w:val="auto"/>
                <w:sz w:val="24"/>
              </w:rPr>
            </w:pPr>
            <w:r>
              <w:rPr>
                <w:rFonts w:hint="eastAsia" w:ascii="仿宋" w:hAnsi="仿宋" w:eastAsia="仿宋" w:cs="仿宋"/>
                <w:color w:val="auto"/>
                <w:sz w:val="24"/>
              </w:rPr>
              <w:t>口味5分</w:t>
            </w:r>
          </w:p>
        </w:tc>
        <w:tc>
          <w:tcPr>
            <w:tcW w:w="5272" w:type="dxa"/>
            <w:noWrap w:val="0"/>
            <w:vAlign w:val="center"/>
          </w:tcPr>
          <w:p w14:paraId="5C4F9496">
            <w:pPr>
              <w:rPr>
                <w:rFonts w:hint="eastAsia" w:ascii="仿宋" w:hAnsi="仿宋" w:eastAsia="仿宋" w:cs="仿宋"/>
                <w:color w:val="auto"/>
                <w:sz w:val="24"/>
              </w:rPr>
            </w:pPr>
            <w:r>
              <w:rPr>
                <w:rFonts w:hint="eastAsia" w:ascii="仿宋" w:hAnsi="仿宋" w:eastAsia="仿宋" w:cs="仿宋"/>
                <w:color w:val="auto"/>
                <w:sz w:val="24"/>
              </w:rPr>
              <w:t>□很满意□满意□较满意□不满意□很不满意</w:t>
            </w:r>
          </w:p>
        </w:tc>
        <w:tc>
          <w:tcPr>
            <w:tcW w:w="1261" w:type="dxa"/>
            <w:vMerge w:val="continue"/>
            <w:noWrap w:val="0"/>
            <w:vAlign w:val="center"/>
          </w:tcPr>
          <w:p w14:paraId="2B71E130">
            <w:pPr>
              <w:rPr>
                <w:rFonts w:hint="eastAsia" w:ascii="仿宋" w:hAnsi="仿宋" w:eastAsia="仿宋" w:cs="仿宋"/>
                <w:color w:val="auto"/>
                <w:sz w:val="24"/>
              </w:rPr>
            </w:pPr>
          </w:p>
        </w:tc>
      </w:tr>
      <w:tr w14:paraId="079DA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Merge w:val="continue"/>
            <w:noWrap w:val="0"/>
            <w:vAlign w:val="center"/>
          </w:tcPr>
          <w:p w14:paraId="111E89E5">
            <w:pPr>
              <w:rPr>
                <w:rFonts w:hint="eastAsia" w:ascii="仿宋" w:hAnsi="仿宋" w:eastAsia="仿宋" w:cs="仿宋"/>
                <w:color w:val="auto"/>
                <w:sz w:val="24"/>
              </w:rPr>
            </w:pPr>
          </w:p>
        </w:tc>
        <w:tc>
          <w:tcPr>
            <w:tcW w:w="1868" w:type="dxa"/>
            <w:noWrap w:val="0"/>
            <w:vAlign w:val="center"/>
          </w:tcPr>
          <w:p w14:paraId="16E4D1EF">
            <w:pPr>
              <w:rPr>
                <w:rFonts w:hint="eastAsia" w:ascii="仿宋" w:hAnsi="仿宋" w:eastAsia="仿宋" w:cs="仿宋"/>
                <w:color w:val="auto"/>
                <w:sz w:val="24"/>
              </w:rPr>
            </w:pPr>
            <w:r>
              <w:rPr>
                <w:rFonts w:hint="eastAsia" w:ascii="仿宋" w:hAnsi="仿宋" w:eastAsia="仿宋" w:cs="仿宋"/>
                <w:color w:val="auto"/>
                <w:sz w:val="24"/>
              </w:rPr>
              <w:t>质量5分</w:t>
            </w:r>
          </w:p>
        </w:tc>
        <w:tc>
          <w:tcPr>
            <w:tcW w:w="5272" w:type="dxa"/>
            <w:noWrap w:val="0"/>
            <w:vAlign w:val="center"/>
          </w:tcPr>
          <w:p w14:paraId="1F9BB34B">
            <w:pPr>
              <w:rPr>
                <w:rFonts w:hint="eastAsia" w:ascii="仿宋" w:hAnsi="仿宋" w:eastAsia="仿宋" w:cs="仿宋"/>
                <w:color w:val="auto"/>
                <w:sz w:val="24"/>
              </w:rPr>
            </w:pPr>
            <w:r>
              <w:rPr>
                <w:rFonts w:hint="eastAsia" w:ascii="仿宋" w:hAnsi="仿宋" w:eastAsia="仿宋" w:cs="仿宋"/>
                <w:color w:val="auto"/>
                <w:sz w:val="24"/>
              </w:rPr>
              <w:t>□很满意□满意□较满意□不满意□很不满意</w:t>
            </w:r>
          </w:p>
        </w:tc>
        <w:tc>
          <w:tcPr>
            <w:tcW w:w="1261" w:type="dxa"/>
            <w:vMerge w:val="continue"/>
            <w:noWrap w:val="0"/>
            <w:vAlign w:val="center"/>
          </w:tcPr>
          <w:p w14:paraId="60F3D9ED">
            <w:pPr>
              <w:rPr>
                <w:rFonts w:hint="eastAsia" w:ascii="仿宋" w:hAnsi="仿宋" w:eastAsia="仿宋" w:cs="仿宋"/>
                <w:color w:val="auto"/>
                <w:sz w:val="24"/>
              </w:rPr>
            </w:pPr>
          </w:p>
        </w:tc>
      </w:tr>
      <w:tr w14:paraId="3AAB4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Merge w:val="restart"/>
            <w:noWrap w:val="0"/>
            <w:vAlign w:val="center"/>
          </w:tcPr>
          <w:p w14:paraId="1716ABB5">
            <w:pPr>
              <w:rPr>
                <w:rFonts w:hint="eastAsia" w:ascii="仿宋" w:hAnsi="仿宋" w:eastAsia="仿宋" w:cs="仿宋"/>
                <w:color w:val="auto"/>
                <w:sz w:val="24"/>
              </w:rPr>
            </w:pPr>
            <w:r>
              <w:rPr>
                <w:rFonts w:hint="eastAsia" w:ascii="仿宋" w:hAnsi="仿宋" w:eastAsia="仿宋" w:cs="仿宋"/>
                <w:color w:val="auto"/>
                <w:sz w:val="24"/>
              </w:rPr>
              <w:t>晚餐</w:t>
            </w:r>
          </w:p>
          <w:p w14:paraId="257BD02E">
            <w:pPr>
              <w:rPr>
                <w:rFonts w:hint="eastAsia" w:ascii="仿宋" w:hAnsi="仿宋" w:eastAsia="仿宋" w:cs="仿宋"/>
                <w:color w:val="auto"/>
                <w:sz w:val="24"/>
              </w:rPr>
            </w:pPr>
            <w:r>
              <w:rPr>
                <w:rFonts w:hint="eastAsia" w:ascii="仿宋" w:hAnsi="仿宋" w:eastAsia="仿宋" w:cs="仿宋"/>
                <w:color w:val="auto"/>
                <w:sz w:val="24"/>
              </w:rPr>
              <w:t>花色</w:t>
            </w:r>
          </w:p>
          <w:p w14:paraId="216FB6D1">
            <w:pPr>
              <w:rPr>
                <w:rFonts w:hint="eastAsia" w:ascii="仿宋" w:hAnsi="仿宋" w:eastAsia="仿宋" w:cs="仿宋"/>
                <w:color w:val="auto"/>
                <w:sz w:val="24"/>
              </w:rPr>
            </w:pPr>
            <w:r>
              <w:rPr>
                <w:rFonts w:hint="eastAsia" w:ascii="仿宋" w:hAnsi="仿宋" w:eastAsia="仿宋" w:cs="仿宋"/>
                <w:color w:val="auto"/>
                <w:sz w:val="24"/>
              </w:rPr>
              <w:t>质量</w:t>
            </w:r>
          </w:p>
          <w:p w14:paraId="7A84038B">
            <w:pPr>
              <w:rPr>
                <w:rFonts w:hint="eastAsia" w:ascii="仿宋" w:hAnsi="仿宋" w:eastAsia="仿宋" w:cs="仿宋"/>
                <w:color w:val="auto"/>
                <w:sz w:val="24"/>
              </w:rPr>
            </w:pPr>
            <w:r>
              <w:rPr>
                <w:rFonts w:hint="eastAsia" w:ascii="仿宋" w:hAnsi="仿宋" w:eastAsia="仿宋" w:cs="仿宋"/>
                <w:color w:val="auto"/>
                <w:sz w:val="24"/>
                <w:lang w:val="en-US" w:eastAsia="zh-CN"/>
              </w:rPr>
              <w:t>15</w:t>
            </w:r>
            <w:r>
              <w:rPr>
                <w:rFonts w:hint="eastAsia" w:ascii="仿宋" w:hAnsi="仿宋" w:eastAsia="仿宋" w:cs="仿宋"/>
                <w:color w:val="auto"/>
                <w:sz w:val="24"/>
              </w:rPr>
              <w:t>分</w:t>
            </w:r>
          </w:p>
        </w:tc>
        <w:tc>
          <w:tcPr>
            <w:tcW w:w="1868" w:type="dxa"/>
            <w:noWrap w:val="0"/>
            <w:vAlign w:val="center"/>
          </w:tcPr>
          <w:p w14:paraId="155ED531">
            <w:pPr>
              <w:rPr>
                <w:rFonts w:hint="eastAsia" w:ascii="仿宋" w:hAnsi="仿宋" w:eastAsia="仿宋" w:cs="仿宋"/>
                <w:color w:val="auto"/>
                <w:sz w:val="24"/>
              </w:rPr>
            </w:pPr>
            <w:r>
              <w:rPr>
                <w:rFonts w:hint="eastAsia" w:ascii="仿宋" w:hAnsi="仿宋" w:eastAsia="仿宋" w:cs="仿宋"/>
                <w:color w:val="auto"/>
                <w:sz w:val="24"/>
              </w:rPr>
              <w:t>品种5分</w:t>
            </w:r>
          </w:p>
        </w:tc>
        <w:tc>
          <w:tcPr>
            <w:tcW w:w="5272" w:type="dxa"/>
            <w:noWrap w:val="0"/>
            <w:vAlign w:val="center"/>
          </w:tcPr>
          <w:p w14:paraId="0F0E1863">
            <w:pPr>
              <w:rPr>
                <w:rFonts w:hint="eastAsia" w:ascii="仿宋" w:hAnsi="仿宋" w:eastAsia="仿宋" w:cs="仿宋"/>
                <w:color w:val="auto"/>
                <w:sz w:val="24"/>
              </w:rPr>
            </w:pPr>
            <w:r>
              <w:rPr>
                <w:rFonts w:hint="eastAsia" w:ascii="仿宋" w:hAnsi="仿宋" w:eastAsia="仿宋" w:cs="仿宋"/>
                <w:color w:val="auto"/>
                <w:sz w:val="24"/>
              </w:rPr>
              <w:t>□很满意□满意□较满意□不满意□很不满意</w:t>
            </w:r>
          </w:p>
        </w:tc>
        <w:tc>
          <w:tcPr>
            <w:tcW w:w="1261" w:type="dxa"/>
            <w:vMerge w:val="continue"/>
            <w:noWrap w:val="0"/>
            <w:vAlign w:val="center"/>
          </w:tcPr>
          <w:p w14:paraId="3481AF12">
            <w:pPr>
              <w:rPr>
                <w:rFonts w:hint="eastAsia" w:ascii="仿宋" w:hAnsi="仿宋" w:eastAsia="仿宋" w:cs="仿宋"/>
                <w:color w:val="auto"/>
                <w:sz w:val="24"/>
              </w:rPr>
            </w:pPr>
          </w:p>
        </w:tc>
      </w:tr>
      <w:tr w14:paraId="725A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Merge w:val="continue"/>
            <w:noWrap w:val="0"/>
            <w:vAlign w:val="center"/>
          </w:tcPr>
          <w:p w14:paraId="037FE461">
            <w:pPr>
              <w:rPr>
                <w:rFonts w:hint="eastAsia" w:ascii="仿宋" w:hAnsi="仿宋" w:eastAsia="仿宋" w:cs="仿宋"/>
                <w:color w:val="auto"/>
                <w:sz w:val="24"/>
              </w:rPr>
            </w:pPr>
          </w:p>
        </w:tc>
        <w:tc>
          <w:tcPr>
            <w:tcW w:w="1868" w:type="dxa"/>
            <w:noWrap w:val="0"/>
            <w:vAlign w:val="center"/>
          </w:tcPr>
          <w:p w14:paraId="68F25F3E">
            <w:pPr>
              <w:rPr>
                <w:rFonts w:hint="eastAsia" w:ascii="仿宋" w:hAnsi="仿宋" w:eastAsia="仿宋" w:cs="仿宋"/>
                <w:color w:val="auto"/>
                <w:sz w:val="24"/>
              </w:rPr>
            </w:pPr>
            <w:r>
              <w:rPr>
                <w:rFonts w:hint="eastAsia" w:ascii="仿宋" w:hAnsi="仿宋" w:eastAsia="仿宋" w:cs="仿宋"/>
                <w:color w:val="auto"/>
                <w:sz w:val="24"/>
              </w:rPr>
              <w:t>口味5分</w:t>
            </w:r>
          </w:p>
        </w:tc>
        <w:tc>
          <w:tcPr>
            <w:tcW w:w="5272" w:type="dxa"/>
            <w:noWrap w:val="0"/>
            <w:vAlign w:val="center"/>
          </w:tcPr>
          <w:p w14:paraId="21E69D92">
            <w:pPr>
              <w:rPr>
                <w:rFonts w:hint="eastAsia" w:ascii="仿宋" w:hAnsi="仿宋" w:eastAsia="仿宋" w:cs="仿宋"/>
                <w:color w:val="auto"/>
                <w:sz w:val="24"/>
              </w:rPr>
            </w:pPr>
            <w:r>
              <w:rPr>
                <w:rFonts w:hint="eastAsia" w:ascii="仿宋" w:hAnsi="仿宋" w:eastAsia="仿宋" w:cs="仿宋"/>
                <w:color w:val="auto"/>
                <w:sz w:val="24"/>
              </w:rPr>
              <w:t>□很满意□满意□较满意□不满意□很不满意</w:t>
            </w:r>
          </w:p>
        </w:tc>
        <w:tc>
          <w:tcPr>
            <w:tcW w:w="1261" w:type="dxa"/>
            <w:vMerge w:val="continue"/>
            <w:noWrap w:val="0"/>
            <w:vAlign w:val="center"/>
          </w:tcPr>
          <w:p w14:paraId="31727BD6">
            <w:pPr>
              <w:rPr>
                <w:rFonts w:hint="eastAsia" w:ascii="仿宋" w:hAnsi="仿宋" w:eastAsia="仿宋" w:cs="仿宋"/>
                <w:color w:val="auto"/>
                <w:sz w:val="24"/>
              </w:rPr>
            </w:pPr>
          </w:p>
        </w:tc>
      </w:tr>
      <w:tr w14:paraId="584B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Merge w:val="continue"/>
            <w:noWrap w:val="0"/>
            <w:vAlign w:val="center"/>
          </w:tcPr>
          <w:p w14:paraId="2088823E">
            <w:pPr>
              <w:rPr>
                <w:rFonts w:hint="eastAsia" w:ascii="仿宋" w:hAnsi="仿宋" w:eastAsia="仿宋" w:cs="仿宋"/>
                <w:color w:val="auto"/>
                <w:sz w:val="24"/>
              </w:rPr>
            </w:pPr>
          </w:p>
        </w:tc>
        <w:tc>
          <w:tcPr>
            <w:tcW w:w="1868" w:type="dxa"/>
            <w:noWrap w:val="0"/>
            <w:vAlign w:val="center"/>
          </w:tcPr>
          <w:p w14:paraId="4EE0388B">
            <w:pPr>
              <w:rPr>
                <w:rFonts w:hint="eastAsia" w:ascii="仿宋" w:hAnsi="仿宋" w:eastAsia="仿宋" w:cs="仿宋"/>
                <w:color w:val="auto"/>
                <w:sz w:val="24"/>
              </w:rPr>
            </w:pPr>
            <w:r>
              <w:rPr>
                <w:rFonts w:hint="eastAsia" w:ascii="仿宋" w:hAnsi="仿宋" w:eastAsia="仿宋" w:cs="仿宋"/>
                <w:color w:val="auto"/>
                <w:sz w:val="24"/>
              </w:rPr>
              <w:t>质量5分</w:t>
            </w:r>
          </w:p>
        </w:tc>
        <w:tc>
          <w:tcPr>
            <w:tcW w:w="5272" w:type="dxa"/>
            <w:noWrap w:val="0"/>
            <w:vAlign w:val="center"/>
          </w:tcPr>
          <w:p w14:paraId="74602649">
            <w:pPr>
              <w:rPr>
                <w:rFonts w:hint="eastAsia" w:ascii="仿宋" w:hAnsi="仿宋" w:eastAsia="仿宋" w:cs="仿宋"/>
                <w:color w:val="auto"/>
                <w:sz w:val="24"/>
              </w:rPr>
            </w:pPr>
            <w:r>
              <w:rPr>
                <w:rFonts w:hint="eastAsia" w:ascii="仿宋" w:hAnsi="仿宋" w:eastAsia="仿宋" w:cs="仿宋"/>
                <w:color w:val="auto"/>
                <w:sz w:val="24"/>
              </w:rPr>
              <w:t>□很满意□满意□较满意□不满意□很不满意</w:t>
            </w:r>
          </w:p>
        </w:tc>
        <w:tc>
          <w:tcPr>
            <w:tcW w:w="1261" w:type="dxa"/>
            <w:vMerge w:val="continue"/>
            <w:noWrap w:val="0"/>
            <w:vAlign w:val="center"/>
          </w:tcPr>
          <w:p w14:paraId="3AE34DB6">
            <w:pPr>
              <w:rPr>
                <w:rFonts w:hint="eastAsia" w:ascii="仿宋" w:hAnsi="仿宋" w:eastAsia="仿宋" w:cs="仿宋"/>
                <w:color w:val="auto"/>
                <w:sz w:val="24"/>
              </w:rPr>
            </w:pPr>
          </w:p>
        </w:tc>
      </w:tr>
      <w:tr w14:paraId="42ED8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4" w:type="dxa"/>
            <w:gridSpan w:val="2"/>
            <w:noWrap w:val="0"/>
            <w:vAlign w:val="center"/>
          </w:tcPr>
          <w:p w14:paraId="4DA63C21">
            <w:pPr>
              <w:jc w:val="both"/>
              <w:rPr>
                <w:rFonts w:hint="eastAsia" w:ascii="仿宋" w:hAnsi="仿宋" w:eastAsia="仿宋" w:cs="仿宋"/>
                <w:color w:val="auto"/>
                <w:sz w:val="24"/>
              </w:rPr>
            </w:pPr>
            <w:r>
              <w:rPr>
                <w:rFonts w:hint="eastAsia" w:ascii="仿宋" w:hAnsi="仿宋" w:eastAsia="仿宋" w:cs="仿宋"/>
                <w:color w:val="auto"/>
                <w:sz w:val="24"/>
              </w:rPr>
              <w:t>对食堂总体满意度</w:t>
            </w:r>
            <w:r>
              <w:rPr>
                <w:rFonts w:hint="eastAsia" w:ascii="仿宋" w:hAnsi="仿宋" w:eastAsia="仿宋" w:cs="仿宋"/>
                <w:color w:val="auto"/>
                <w:sz w:val="24"/>
                <w:lang w:val="en-US" w:eastAsia="zh-CN"/>
              </w:rPr>
              <w:t>10</w:t>
            </w:r>
            <w:r>
              <w:rPr>
                <w:rFonts w:hint="eastAsia" w:ascii="仿宋" w:hAnsi="仿宋" w:eastAsia="仿宋" w:cs="仿宋"/>
                <w:color w:val="auto"/>
                <w:sz w:val="24"/>
              </w:rPr>
              <w:t>分</w:t>
            </w:r>
          </w:p>
        </w:tc>
        <w:tc>
          <w:tcPr>
            <w:tcW w:w="5272" w:type="dxa"/>
            <w:noWrap w:val="0"/>
            <w:vAlign w:val="center"/>
          </w:tcPr>
          <w:p w14:paraId="758FB86C">
            <w:pPr>
              <w:rPr>
                <w:rFonts w:hint="eastAsia" w:ascii="仿宋" w:hAnsi="仿宋" w:eastAsia="仿宋" w:cs="仿宋"/>
                <w:color w:val="auto"/>
                <w:sz w:val="24"/>
              </w:rPr>
            </w:pPr>
            <w:r>
              <w:rPr>
                <w:rFonts w:hint="eastAsia" w:ascii="仿宋" w:hAnsi="仿宋" w:eastAsia="仿宋" w:cs="仿宋"/>
                <w:color w:val="auto"/>
                <w:sz w:val="24"/>
              </w:rPr>
              <w:t>□很满意□满意□较满意□不满意□很不满意</w:t>
            </w:r>
          </w:p>
        </w:tc>
        <w:tc>
          <w:tcPr>
            <w:tcW w:w="1261" w:type="dxa"/>
            <w:vMerge w:val="continue"/>
            <w:noWrap w:val="0"/>
            <w:vAlign w:val="center"/>
          </w:tcPr>
          <w:p w14:paraId="26D9BEC3">
            <w:pPr>
              <w:rPr>
                <w:rFonts w:hint="eastAsia" w:ascii="仿宋" w:hAnsi="仿宋" w:eastAsia="仿宋" w:cs="仿宋"/>
                <w:color w:val="auto"/>
                <w:sz w:val="24"/>
              </w:rPr>
            </w:pPr>
          </w:p>
        </w:tc>
      </w:tr>
      <w:tr w14:paraId="1FB9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804" w:type="dxa"/>
            <w:gridSpan w:val="2"/>
            <w:noWrap w:val="0"/>
            <w:vAlign w:val="center"/>
          </w:tcPr>
          <w:p w14:paraId="6ABEE9FD">
            <w:pPr>
              <w:jc w:val="both"/>
              <w:rPr>
                <w:rFonts w:hint="eastAsia" w:ascii="仿宋" w:hAnsi="仿宋" w:eastAsia="仿宋" w:cs="仿宋"/>
                <w:color w:val="auto"/>
                <w:sz w:val="24"/>
              </w:rPr>
            </w:pPr>
            <w:r>
              <w:rPr>
                <w:rFonts w:hint="eastAsia" w:ascii="仿宋" w:hAnsi="仿宋" w:eastAsia="仿宋" w:cs="仿宋"/>
                <w:color w:val="auto"/>
                <w:sz w:val="24"/>
              </w:rPr>
              <w:t>餐饮服务满意度测评得分</w:t>
            </w:r>
          </w:p>
        </w:tc>
        <w:tc>
          <w:tcPr>
            <w:tcW w:w="6533" w:type="dxa"/>
            <w:gridSpan w:val="2"/>
            <w:noWrap w:val="0"/>
            <w:vAlign w:val="center"/>
          </w:tcPr>
          <w:p w14:paraId="3818A0B7">
            <w:pPr>
              <w:rPr>
                <w:rFonts w:hint="eastAsia" w:ascii="仿宋" w:hAnsi="仿宋" w:eastAsia="仿宋" w:cs="仿宋"/>
                <w:color w:val="auto"/>
                <w:sz w:val="24"/>
              </w:rPr>
            </w:pPr>
          </w:p>
        </w:tc>
      </w:tr>
      <w:tr w14:paraId="17D0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804" w:type="dxa"/>
            <w:gridSpan w:val="2"/>
            <w:noWrap w:val="0"/>
            <w:vAlign w:val="center"/>
          </w:tcPr>
          <w:p w14:paraId="098FC974">
            <w:pPr>
              <w:jc w:val="center"/>
              <w:rPr>
                <w:rFonts w:hint="eastAsia" w:ascii="仿宋" w:hAnsi="仿宋" w:eastAsia="仿宋" w:cs="仿宋"/>
                <w:color w:val="auto"/>
                <w:sz w:val="24"/>
              </w:rPr>
            </w:pPr>
            <w:r>
              <w:rPr>
                <w:rFonts w:hint="eastAsia" w:ascii="仿宋" w:hAnsi="仿宋" w:eastAsia="仿宋" w:cs="仿宋"/>
                <w:color w:val="auto"/>
                <w:sz w:val="24"/>
              </w:rPr>
              <w:t>意见、建议</w:t>
            </w:r>
          </w:p>
        </w:tc>
        <w:tc>
          <w:tcPr>
            <w:tcW w:w="6533" w:type="dxa"/>
            <w:gridSpan w:val="2"/>
            <w:noWrap w:val="0"/>
            <w:vAlign w:val="center"/>
          </w:tcPr>
          <w:p w14:paraId="7EEA1659">
            <w:pPr>
              <w:rPr>
                <w:rFonts w:hint="eastAsia" w:ascii="仿宋" w:hAnsi="仿宋" w:eastAsia="仿宋" w:cs="仿宋"/>
                <w:color w:val="auto"/>
                <w:sz w:val="24"/>
              </w:rPr>
            </w:pPr>
          </w:p>
        </w:tc>
      </w:tr>
    </w:tbl>
    <w:p w14:paraId="62C0DEAD">
      <w:pPr>
        <w:rPr>
          <w:rFonts w:hint="eastAsia" w:ascii="仿宋" w:hAnsi="仿宋" w:eastAsia="仿宋" w:cs="仿宋"/>
          <w:color w:val="auto"/>
          <w:sz w:val="24"/>
        </w:rPr>
      </w:pPr>
    </w:p>
    <w:p w14:paraId="0B1DB2A5">
      <w:r>
        <w:rPr>
          <w:rFonts w:hint="eastAsia" w:ascii="仿宋" w:hAnsi="仿宋" w:eastAsia="仿宋" w:cs="仿宋"/>
          <w:color w:val="auto"/>
          <w:sz w:val="24"/>
        </w:rPr>
        <w:t>校方测评监督人员：</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eastAsia="zh-CN"/>
        </w:rPr>
        <w:t>供应商</w:t>
      </w:r>
      <w:r>
        <w:rPr>
          <w:rFonts w:hint="eastAsia" w:ascii="仿宋" w:hAnsi="仿宋" w:eastAsia="仿宋" w:cs="仿宋"/>
          <w:color w:val="auto"/>
          <w:sz w:val="24"/>
        </w:rPr>
        <w:t>项目管理人：</w:t>
      </w:r>
    </w:p>
    <w:p w14:paraId="345F560A">
      <w:pPr>
        <w:widowControl/>
        <w:adjustRightInd/>
        <w:spacing w:line="460" w:lineRule="exact"/>
        <w:rPr>
          <w:rFonts w:hint="eastAsia" w:ascii="宋体" w:hAnsi="宋体" w:cs="Arial"/>
          <w:b/>
          <w:szCs w:val="21"/>
          <w:lang w:val="en-US" w:eastAsia="zh-CN"/>
        </w:rPr>
      </w:pPr>
    </w:p>
    <w:p w14:paraId="700DDA2B">
      <w:pPr>
        <w:pStyle w:val="3"/>
        <w:ind w:left="0" w:leftChars="0" w:firstLine="0" w:firstLineChars="0"/>
        <w:rPr>
          <w:rFonts w:hint="eastAsia"/>
          <w:lang w:val="en-US" w:eastAsia="zh-CN"/>
        </w:rPr>
      </w:pPr>
    </w:p>
    <w:p w14:paraId="285EB05F">
      <w:pPr>
        <w:rPr>
          <w:rFonts w:hint="eastAsia"/>
          <w:lang w:val="en-US" w:eastAsia="zh-CN"/>
        </w:rPr>
      </w:pPr>
    </w:p>
    <w:bookmarkEnd w:id="44"/>
    <w:p w14:paraId="77C8625A">
      <w:pPr>
        <w:spacing w:line="360" w:lineRule="auto"/>
        <w:jc w:val="center"/>
        <w:outlineLvl w:val="0"/>
        <w:rPr>
          <w:rFonts w:hint="eastAsia" w:ascii="宋体" w:hAnsi="宋体" w:cs="宋体"/>
          <w:b/>
          <w:sz w:val="36"/>
          <w:szCs w:val="36"/>
          <w:highlight w:val="none"/>
        </w:rPr>
      </w:pPr>
      <w:bookmarkStart w:id="46" w:name="_Toc29737"/>
    </w:p>
    <w:p w14:paraId="141249E4">
      <w:pPr>
        <w:pStyle w:val="2"/>
        <w:rPr>
          <w:rFonts w:hint="eastAsia" w:ascii="宋体" w:hAnsi="宋体" w:cs="宋体"/>
          <w:b/>
          <w:sz w:val="36"/>
          <w:szCs w:val="36"/>
          <w:highlight w:val="none"/>
        </w:rPr>
      </w:pPr>
    </w:p>
    <w:p w14:paraId="143EA320">
      <w:pPr>
        <w:pStyle w:val="2"/>
        <w:rPr>
          <w:rFonts w:hint="eastAsia" w:ascii="宋体" w:hAnsi="宋体" w:cs="宋体"/>
          <w:b/>
          <w:sz w:val="36"/>
          <w:szCs w:val="36"/>
          <w:highlight w:val="none"/>
        </w:rPr>
      </w:pPr>
    </w:p>
    <w:p w14:paraId="7F428541">
      <w:pPr>
        <w:pStyle w:val="2"/>
        <w:rPr>
          <w:rFonts w:hint="eastAsia" w:ascii="宋体" w:hAnsi="宋体" w:cs="宋体"/>
          <w:b/>
          <w:sz w:val="36"/>
          <w:szCs w:val="36"/>
          <w:highlight w:val="none"/>
        </w:rPr>
      </w:pPr>
    </w:p>
    <w:p w14:paraId="5BE371CC">
      <w:pPr>
        <w:pStyle w:val="2"/>
        <w:rPr>
          <w:rFonts w:hint="eastAsia" w:ascii="宋体" w:hAnsi="宋体" w:cs="宋体"/>
          <w:b/>
          <w:sz w:val="36"/>
          <w:szCs w:val="36"/>
          <w:highlight w:val="none"/>
        </w:rPr>
      </w:pPr>
    </w:p>
    <w:p w14:paraId="6E310556">
      <w:pPr>
        <w:pStyle w:val="2"/>
        <w:rPr>
          <w:rFonts w:hint="eastAsia" w:ascii="宋体" w:hAnsi="宋体" w:cs="宋体"/>
          <w:b/>
          <w:sz w:val="36"/>
          <w:szCs w:val="36"/>
          <w:highlight w:val="none"/>
        </w:rPr>
      </w:pPr>
    </w:p>
    <w:p w14:paraId="308F2369">
      <w:pPr>
        <w:pStyle w:val="2"/>
        <w:rPr>
          <w:rFonts w:hint="eastAsia" w:ascii="宋体" w:hAnsi="宋体" w:cs="宋体"/>
          <w:b/>
          <w:sz w:val="36"/>
          <w:szCs w:val="36"/>
          <w:highlight w:val="none"/>
        </w:rPr>
      </w:pPr>
    </w:p>
    <w:p w14:paraId="05BBA5BB">
      <w:pPr>
        <w:pStyle w:val="2"/>
        <w:rPr>
          <w:rFonts w:hint="eastAsia" w:ascii="宋体" w:hAnsi="宋体" w:cs="宋体"/>
          <w:b/>
          <w:sz w:val="36"/>
          <w:szCs w:val="36"/>
          <w:highlight w:val="none"/>
        </w:rPr>
      </w:pPr>
    </w:p>
    <w:p w14:paraId="2845483E">
      <w:pPr>
        <w:pStyle w:val="2"/>
        <w:rPr>
          <w:rFonts w:hint="eastAsia" w:ascii="宋体" w:hAnsi="宋体" w:cs="宋体"/>
          <w:b/>
          <w:sz w:val="36"/>
          <w:szCs w:val="36"/>
          <w:highlight w:val="none"/>
        </w:rPr>
      </w:pPr>
    </w:p>
    <w:p w14:paraId="49C8C5C7">
      <w:pPr>
        <w:pStyle w:val="2"/>
        <w:rPr>
          <w:rFonts w:hint="eastAsia" w:ascii="宋体" w:hAnsi="宋体" w:cs="宋体"/>
          <w:b/>
          <w:sz w:val="36"/>
          <w:szCs w:val="36"/>
          <w:highlight w:val="none"/>
        </w:rPr>
      </w:pPr>
    </w:p>
    <w:p w14:paraId="014E60E7">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 xml:space="preserve">第四部分   </w:t>
      </w:r>
      <w:bookmarkStart w:id="47" w:name="_Toc184308073"/>
      <w:bookmarkEnd w:id="47"/>
      <w:bookmarkStart w:id="48" w:name="_Toc184313287"/>
      <w:bookmarkEnd w:id="48"/>
      <w:bookmarkStart w:id="49" w:name="_Toc184313268"/>
      <w:bookmarkEnd w:id="49"/>
      <w:bookmarkStart w:id="50" w:name="_Toc184312113"/>
      <w:bookmarkEnd w:id="50"/>
      <w:bookmarkStart w:id="51" w:name="_Toc184310280"/>
      <w:bookmarkEnd w:id="51"/>
      <w:bookmarkStart w:id="52" w:name="_Toc184310295"/>
      <w:bookmarkEnd w:id="52"/>
      <w:bookmarkStart w:id="53" w:name="_Toc184312070"/>
      <w:bookmarkEnd w:id="53"/>
      <w:bookmarkStart w:id="54" w:name="_Toc184310326"/>
      <w:bookmarkEnd w:id="54"/>
      <w:bookmarkStart w:id="55" w:name="_Toc184308047"/>
      <w:bookmarkEnd w:id="55"/>
      <w:bookmarkStart w:id="56" w:name="_Toc184310285"/>
      <w:bookmarkEnd w:id="56"/>
      <w:bookmarkStart w:id="57" w:name="_Toc184310290"/>
      <w:bookmarkEnd w:id="57"/>
      <w:bookmarkStart w:id="58" w:name="_Toc184308081"/>
      <w:bookmarkEnd w:id="58"/>
      <w:bookmarkStart w:id="59" w:name="_Toc184314444"/>
      <w:bookmarkEnd w:id="59"/>
      <w:bookmarkStart w:id="60" w:name="_Toc184314421"/>
      <w:bookmarkEnd w:id="60"/>
      <w:bookmarkStart w:id="61" w:name="_Toc184312123"/>
      <w:bookmarkEnd w:id="61"/>
      <w:bookmarkStart w:id="62" w:name="_Toc184310311"/>
      <w:bookmarkEnd w:id="62"/>
      <w:bookmarkStart w:id="63" w:name="_Toc184313310"/>
      <w:bookmarkEnd w:id="63"/>
      <w:bookmarkStart w:id="64" w:name="_Toc184312095"/>
      <w:bookmarkEnd w:id="64"/>
      <w:bookmarkStart w:id="65" w:name="_Toc184314435"/>
      <w:bookmarkEnd w:id="65"/>
      <w:bookmarkStart w:id="66" w:name="_Toc184308072"/>
      <w:bookmarkEnd w:id="66"/>
      <w:bookmarkStart w:id="67" w:name="_Toc184308090"/>
      <w:bookmarkEnd w:id="67"/>
      <w:bookmarkStart w:id="68" w:name="_Toc184313261"/>
      <w:bookmarkEnd w:id="68"/>
      <w:bookmarkStart w:id="69" w:name="_Toc184314481"/>
      <w:bookmarkEnd w:id="69"/>
      <w:bookmarkStart w:id="70" w:name="_Toc184313262"/>
      <w:bookmarkEnd w:id="70"/>
      <w:bookmarkStart w:id="71" w:name="_Toc184314463"/>
      <w:bookmarkEnd w:id="71"/>
      <w:bookmarkStart w:id="72" w:name="_Toc184310283"/>
      <w:bookmarkEnd w:id="72"/>
      <w:bookmarkStart w:id="73" w:name="_Toc184308057"/>
      <w:bookmarkEnd w:id="73"/>
      <w:bookmarkStart w:id="74" w:name="_Toc184308104"/>
      <w:bookmarkEnd w:id="74"/>
      <w:bookmarkStart w:id="75" w:name="_Toc184314427"/>
      <w:bookmarkEnd w:id="75"/>
      <w:bookmarkStart w:id="76" w:name="_Toc184313259"/>
      <w:bookmarkEnd w:id="76"/>
      <w:bookmarkStart w:id="77" w:name="_Toc184312139"/>
      <w:bookmarkEnd w:id="77"/>
      <w:bookmarkStart w:id="78" w:name="_Toc184313280"/>
      <w:bookmarkEnd w:id="78"/>
      <w:bookmarkStart w:id="79" w:name="_Toc184308036"/>
      <w:bookmarkEnd w:id="79"/>
      <w:bookmarkStart w:id="80" w:name="_Toc184310289"/>
      <w:bookmarkEnd w:id="80"/>
      <w:bookmarkStart w:id="81" w:name="_Toc184312112"/>
      <w:bookmarkEnd w:id="81"/>
      <w:bookmarkStart w:id="82" w:name="_Toc184308080"/>
      <w:bookmarkEnd w:id="82"/>
      <w:bookmarkStart w:id="83" w:name="_Toc184308049"/>
      <w:bookmarkEnd w:id="83"/>
      <w:bookmarkStart w:id="84" w:name="_Toc184314419"/>
      <w:bookmarkEnd w:id="84"/>
      <w:bookmarkStart w:id="85" w:name="_Toc184312129"/>
      <w:bookmarkEnd w:id="85"/>
      <w:bookmarkStart w:id="86" w:name="_Toc184312086"/>
      <w:bookmarkEnd w:id="86"/>
      <w:bookmarkStart w:id="87" w:name="_Toc184312098"/>
      <w:bookmarkEnd w:id="87"/>
      <w:bookmarkStart w:id="88" w:name="_Toc184312111"/>
      <w:bookmarkEnd w:id="88"/>
      <w:bookmarkStart w:id="89" w:name="_Toc184310318"/>
      <w:bookmarkEnd w:id="89"/>
      <w:bookmarkStart w:id="90" w:name="_Toc184313289"/>
      <w:bookmarkEnd w:id="90"/>
      <w:bookmarkStart w:id="91" w:name="_Toc184312133"/>
      <w:bookmarkEnd w:id="91"/>
      <w:bookmarkStart w:id="92" w:name="_Toc184308105"/>
      <w:bookmarkEnd w:id="92"/>
      <w:bookmarkStart w:id="93" w:name="_Toc184310301"/>
      <w:bookmarkEnd w:id="93"/>
      <w:bookmarkStart w:id="94" w:name="_Toc184314436"/>
      <w:bookmarkEnd w:id="94"/>
      <w:bookmarkStart w:id="95" w:name="_Toc184314474"/>
      <w:bookmarkEnd w:id="95"/>
      <w:bookmarkStart w:id="96" w:name="_Toc184308094"/>
      <w:bookmarkEnd w:id="96"/>
      <w:bookmarkStart w:id="97" w:name="_Toc184310305"/>
      <w:bookmarkEnd w:id="97"/>
      <w:bookmarkStart w:id="98" w:name="_Toc184314452"/>
      <w:bookmarkEnd w:id="98"/>
      <w:bookmarkStart w:id="99" w:name="_Toc184313251"/>
      <w:bookmarkEnd w:id="99"/>
      <w:bookmarkStart w:id="100" w:name="_Toc184310321"/>
      <w:bookmarkEnd w:id="100"/>
      <w:bookmarkStart w:id="101" w:name="_Toc184314424"/>
      <w:bookmarkEnd w:id="101"/>
      <w:bookmarkStart w:id="102" w:name="_Toc184312116"/>
      <w:bookmarkEnd w:id="102"/>
      <w:bookmarkStart w:id="103" w:name="_Toc184308042"/>
      <w:bookmarkEnd w:id="103"/>
      <w:bookmarkStart w:id="104" w:name="_Toc184310298"/>
      <w:bookmarkEnd w:id="104"/>
      <w:bookmarkStart w:id="105" w:name="_Toc184312080"/>
      <w:bookmarkEnd w:id="105"/>
      <w:bookmarkStart w:id="106" w:name="_Toc184314476"/>
      <w:bookmarkEnd w:id="106"/>
      <w:bookmarkStart w:id="107" w:name="_Toc184314461"/>
      <w:bookmarkEnd w:id="107"/>
      <w:bookmarkStart w:id="108" w:name="_Toc184308059"/>
      <w:bookmarkEnd w:id="108"/>
      <w:bookmarkStart w:id="109" w:name="_Toc184313302"/>
      <w:bookmarkEnd w:id="109"/>
      <w:bookmarkStart w:id="110" w:name="_Toc184312132"/>
      <w:bookmarkEnd w:id="110"/>
      <w:bookmarkStart w:id="111" w:name="_Toc184314422"/>
      <w:bookmarkEnd w:id="111"/>
      <w:bookmarkStart w:id="112" w:name="_Toc184313243"/>
      <w:bookmarkEnd w:id="112"/>
      <w:bookmarkStart w:id="113" w:name="_Toc184313256"/>
      <w:bookmarkEnd w:id="113"/>
      <w:bookmarkStart w:id="114" w:name="_Toc184310281"/>
      <w:bookmarkEnd w:id="114"/>
      <w:bookmarkStart w:id="115" w:name="_Toc184308107"/>
      <w:bookmarkEnd w:id="115"/>
      <w:bookmarkStart w:id="116" w:name="_Toc184314469"/>
      <w:bookmarkEnd w:id="116"/>
      <w:bookmarkStart w:id="117" w:name="_Toc184310302"/>
      <w:bookmarkEnd w:id="117"/>
      <w:bookmarkStart w:id="118" w:name="_Toc184313245"/>
      <w:bookmarkEnd w:id="118"/>
      <w:bookmarkStart w:id="119" w:name="_Toc184310327"/>
      <w:bookmarkEnd w:id="119"/>
      <w:bookmarkStart w:id="120" w:name="_Toc184308100"/>
      <w:bookmarkEnd w:id="120"/>
      <w:bookmarkStart w:id="121" w:name="_Toc184310296"/>
      <w:bookmarkEnd w:id="121"/>
      <w:bookmarkStart w:id="122" w:name="_Toc184314441"/>
      <w:bookmarkEnd w:id="122"/>
      <w:bookmarkStart w:id="123" w:name="_Toc184314438"/>
      <w:bookmarkEnd w:id="123"/>
      <w:bookmarkStart w:id="124" w:name="_Toc184308065"/>
      <w:bookmarkEnd w:id="124"/>
      <w:bookmarkStart w:id="125" w:name="_Toc184312073"/>
      <w:bookmarkEnd w:id="125"/>
      <w:bookmarkStart w:id="126" w:name="_Toc184312082"/>
      <w:bookmarkEnd w:id="126"/>
      <w:bookmarkStart w:id="127" w:name="_Toc184308045"/>
      <w:bookmarkEnd w:id="127"/>
      <w:bookmarkStart w:id="128" w:name="_Toc184314411"/>
      <w:bookmarkEnd w:id="128"/>
      <w:bookmarkStart w:id="129" w:name="_Toc184308102"/>
      <w:bookmarkEnd w:id="129"/>
      <w:bookmarkStart w:id="130" w:name="_Toc184314466"/>
      <w:bookmarkEnd w:id="130"/>
      <w:bookmarkStart w:id="131" w:name="_Toc184310343"/>
      <w:bookmarkEnd w:id="131"/>
      <w:bookmarkStart w:id="132" w:name="_Toc184310278"/>
      <w:bookmarkEnd w:id="132"/>
      <w:bookmarkStart w:id="133" w:name="_Toc184313296"/>
      <w:bookmarkEnd w:id="133"/>
      <w:bookmarkStart w:id="134" w:name="_Toc184308069"/>
      <w:bookmarkEnd w:id="134"/>
      <w:bookmarkStart w:id="135" w:name="_Toc184314440"/>
      <w:bookmarkEnd w:id="135"/>
      <w:bookmarkStart w:id="136" w:name="_Toc184313239"/>
      <w:bookmarkEnd w:id="136"/>
      <w:bookmarkStart w:id="137" w:name="_Toc184312108"/>
      <w:bookmarkEnd w:id="137"/>
      <w:bookmarkStart w:id="138" w:name="_Toc184308077"/>
      <w:bookmarkEnd w:id="138"/>
      <w:bookmarkStart w:id="139" w:name="_Toc184314434"/>
      <w:bookmarkEnd w:id="139"/>
      <w:bookmarkStart w:id="140" w:name="_Toc184310341"/>
      <w:bookmarkEnd w:id="140"/>
      <w:bookmarkStart w:id="141" w:name="_Toc184312090"/>
      <w:bookmarkEnd w:id="141"/>
      <w:bookmarkStart w:id="142" w:name="_Toc184310272"/>
      <w:bookmarkEnd w:id="142"/>
      <w:bookmarkStart w:id="143" w:name="_Toc184314417"/>
      <w:bookmarkEnd w:id="143"/>
      <w:bookmarkStart w:id="144" w:name="_Toc184314479"/>
      <w:bookmarkEnd w:id="144"/>
      <w:bookmarkStart w:id="145" w:name="_Toc184310304"/>
      <w:bookmarkEnd w:id="145"/>
      <w:bookmarkStart w:id="146" w:name="_Toc184314471"/>
      <w:bookmarkEnd w:id="146"/>
      <w:bookmarkStart w:id="147" w:name="_Toc184308091"/>
      <w:bookmarkEnd w:id="147"/>
      <w:bookmarkStart w:id="148" w:name="_Toc184313304"/>
      <w:bookmarkEnd w:id="148"/>
      <w:bookmarkStart w:id="149" w:name="_Toc184312104"/>
      <w:bookmarkEnd w:id="149"/>
      <w:bookmarkStart w:id="150" w:name="_Toc184312094"/>
      <w:bookmarkEnd w:id="150"/>
      <w:bookmarkStart w:id="151" w:name="_Toc184313307"/>
      <w:bookmarkEnd w:id="151"/>
      <w:bookmarkStart w:id="152" w:name="_Toc184310277"/>
      <w:bookmarkEnd w:id="152"/>
      <w:bookmarkStart w:id="153" w:name="_Toc184314426"/>
      <w:bookmarkEnd w:id="153"/>
      <w:bookmarkStart w:id="154" w:name="_Toc184314445"/>
      <w:bookmarkEnd w:id="154"/>
      <w:bookmarkStart w:id="155" w:name="_Toc184310329"/>
      <w:bookmarkEnd w:id="155"/>
      <w:bookmarkStart w:id="156" w:name="_Toc184310279"/>
      <w:bookmarkEnd w:id="156"/>
      <w:bookmarkStart w:id="157" w:name="_Toc184313298"/>
      <w:bookmarkEnd w:id="157"/>
      <w:bookmarkStart w:id="158" w:name="_Toc184313240"/>
      <w:bookmarkEnd w:id="158"/>
      <w:bookmarkStart w:id="159" w:name="_Toc184312079"/>
      <w:bookmarkEnd w:id="159"/>
      <w:bookmarkStart w:id="160" w:name="_Toc184308106"/>
      <w:bookmarkEnd w:id="160"/>
      <w:bookmarkStart w:id="161" w:name="_Toc184310275"/>
      <w:bookmarkEnd w:id="161"/>
      <w:bookmarkStart w:id="162" w:name="_Toc184314472"/>
      <w:bookmarkEnd w:id="162"/>
      <w:bookmarkStart w:id="163" w:name="_Toc184312126"/>
      <w:bookmarkEnd w:id="163"/>
      <w:bookmarkStart w:id="164" w:name="_Toc184310334"/>
      <w:bookmarkEnd w:id="164"/>
      <w:bookmarkStart w:id="165" w:name="_Toc184314447"/>
      <w:bookmarkEnd w:id="165"/>
      <w:bookmarkStart w:id="166" w:name="_Toc184314416"/>
      <w:bookmarkEnd w:id="166"/>
      <w:bookmarkStart w:id="167" w:name="_Toc184308043"/>
      <w:bookmarkEnd w:id="167"/>
      <w:bookmarkStart w:id="168" w:name="_Toc184308054"/>
      <w:bookmarkEnd w:id="168"/>
      <w:bookmarkStart w:id="169" w:name="_Toc184308075"/>
      <w:bookmarkEnd w:id="169"/>
      <w:bookmarkStart w:id="170" w:name="_Toc184312109"/>
      <w:bookmarkEnd w:id="170"/>
      <w:bookmarkStart w:id="171" w:name="_Toc184308088"/>
      <w:bookmarkEnd w:id="171"/>
      <w:bookmarkStart w:id="172" w:name="_Toc184313246"/>
      <w:bookmarkEnd w:id="172"/>
      <w:bookmarkStart w:id="173" w:name="_Toc184314428"/>
      <w:bookmarkEnd w:id="173"/>
      <w:bookmarkStart w:id="174" w:name="_Toc184312138"/>
      <w:bookmarkEnd w:id="174"/>
      <w:bookmarkStart w:id="175" w:name="_Toc184313264"/>
      <w:bookmarkEnd w:id="175"/>
      <w:bookmarkStart w:id="176" w:name="_Toc184308044"/>
      <w:bookmarkEnd w:id="176"/>
      <w:bookmarkStart w:id="177" w:name="_Toc184312135"/>
      <w:bookmarkEnd w:id="177"/>
      <w:bookmarkStart w:id="178" w:name="_Toc184314431"/>
      <w:bookmarkEnd w:id="178"/>
      <w:bookmarkStart w:id="179" w:name="_Toc184312084"/>
      <w:bookmarkEnd w:id="179"/>
      <w:bookmarkStart w:id="180" w:name="_Toc184308089"/>
      <w:bookmarkEnd w:id="180"/>
      <w:bookmarkStart w:id="181" w:name="_Toc184313242"/>
      <w:bookmarkEnd w:id="181"/>
      <w:bookmarkStart w:id="182" w:name="_Toc184312074"/>
      <w:bookmarkEnd w:id="182"/>
      <w:bookmarkStart w:id="183" w:name="_Toc184314443"/>
      <w:bookmarkEnd w:id="183"/>
      <w:bookmarkStart w:id="184" w:name="_Toc184313282"/>
      <w:bookmarkEnd w:id="184"/>
      <w:bookmarkStart w:id="185" w:name="_Toc184313241"/>
      <w:bookmarkEnd w:id="185"/>
      <w:bookmarkStart w:id="186" w:name="_Toc184313279"/>
      <w:bookmarkEnd w:id="186"/>
      <w:bookmarkStart w:id="187" w:name="_Toc184310333"/>
      <w:bookmarkEnd w:id="187"/>
      <w:bookmarkStart w:id="188" w:name="_Toc184314430"/>
      <w:bookmarkEnd w:id="188"/>
      <w:bookmarkStart w:id="189" w:name="_Toc184313277"/>
      <w:bookmarkEnd w:id="189"/>
      <w:bookmarkStart w:id="190" w:name="_Toc184314456"/>
      <w:bookmarkEnd w:id="190"/>
      <w:bookmarkStart w:id="191" w:name="_Toc184312077"/>
      <w:bookmarkEnd w:id="191"/>
      <w:bookmarkStart w:id="192" w:name="_Toc184308046"/>
      <w:bookmarkEnd w:id="192"/>
      <w:bookmarkStart w:id="193" w:name="_Toc184313297"/>
      <w:bookmarkEnd w:id="193"/>
      <w:bookmarkStart w:id="194" w:name="_Toc184312131"/>
      <w:bookmarkEnd w:id="194"/>
      <w:bookmarkStart w:id="195" w:name="_Toc184310288"/>
      <w:bookmarkEnd w:id="195"/>
      <w:bookmarkStart w:id="196" w:name="_Toc184313270"/>
      <w:bookmarkEnd w:id="196"/>
      <w:bookmarkStart w:id="197" w:name="_Toc184314412"/>
      <w:bookmarkEnd w:id="197"/>
      <w:bookmarkStart w:id="198" w:name="_Toc184314460"/>
      <w:bookmarkEnd w:id="198"/>
      <w:bookmarkStart w:id="199" w:name="_Toc184310300"/>
      <w:bookmarkEnd w:id="199"/>
      <w:bookmarkStart w:id="200" w:name="_Toc184308062"/>
      <w:bookmarkEnd w:id="200"/>
      <w:bookmarkStart w:id="201" w:name="_Toc184313284"/>
      <w:bookmarkEnd w:id="201"/>
      <w:bookmarkStart w:id="202" w:name="_Toc184308099"/>
      <w:bookmarkEnd w:id="202"/>
      <w:bookmarkStart w:id="203" w:name="_Toc184312097"/>
      <w:bookmarkEnd w:id="203"/>
      <w:bookmarkStart w:id="204" w:name="_Toc184310291"/>
      <w:bookmarkEnd w:id="204"/>
      <w:bookmarkStart w:id="205" w:name="_Toc184314437"/>
      <w:bookmarkEnd w:id="205"/>
      <w:bookmarkStart w:id="206" w:name="_Toc184308084"/>
      <w:bookmarkEnd w:id="206"/>
      <w:bookmarkStart w:id="207" w:name="_Toc184313283"/>
      <w:bookmarkEnd w:id="207"/>
      <w:bookmarkStart w:id="208" w:name="_Toc184308076"/>
      <w:bookmarkEnd w:id="208"/>
      <w:bookmarkStart w:id="209" w:name="_Toc184314446"/>
      <w:bookmarkEnd w:id="209"/>
      <w:bookmarkStart w:id="210" w:name="_Toc184310309"/>
      <w:bookmarkEnd w:id="210"/>
      <w:bookmarkStart w:id="211" w:name="_Toc184313250"/>
      <w:bookmarkEnd w:id="211"/>
      <w:bookmarkStart w:id="212" w:name="_Toc184312068"/>
      <w:bookmarkEnd w:id="212"/>
      <w:bookmarkStart w:id="213" w:name="_Toc184308083"/>
      <w:bookmarkEnd w:id="213"/>
      <w:bookmarkStart w:id="214" w:name="_Toc184308082"/>
      <w:bookmarkEnd w:id="214"/>
      <w:bookmarkStart w:id="215" w:name="_Toc184313263"/>
      <w:bookmarkEnd w:id="215"/>
      <w:bookmarkStart w:id="216" w:name="_Toc184314423"/>
      <w:bookmarkEnd w:id="216"/>
      <w:bookmarkStart w:id="217" w:name="_Toc184310316"/>
      <w:bookmarkEnd w:id="217"/>
      <w:bookmarkStart w:id="218" w:name="_Toc184312102"/>
      <w:bookmarkEnd w:id="218"/>
      <w:bookmarkStart w:id="219" w:name="_Toc184312127"/>
      <w:bookmarkEnd w:id="219"/>
      <w:bookmarkStart w:id="220" w:name="_Toc184312124"/>
      <w:bookmarkEnd w:id="220"/>
      <w:bookmarkStart w:id="221" w:name="_Toc184308095"/>
      <w:bookmarkEnd w:id="221"/>
      <w:bookmarkStart w:id="222" w:name="_Toc184312099"/>
      <w:bookmarkEnd w:id="222"/>
      <w:bookmarkStart w:id="223" w:name="_Toc184310320"/>
      <w:bookmarkEnd w:id="223"/>
      <w:bookmarkStart w:id="224" w:name="_Toc184310322"/>
      <w:bookmarkEnd w:id="224"/>
      <w:bookmarkStart w:id="225" w:name="_Toc184310287"/>
      <w:bookmarkEnd w:id="225"/>
      <w:bookmarkStart w:id="226" w:name="_Toc184314454"/>
      <w:bookmarkEnd w:id="226"/>
      <w:bookmarkStart w:id="227" w:name="_Toc184310282"/>
      <w:bookmarkEnd w:id="227"/>
      <w:bookmarkStart w:id="228" w:name="_Toc184313244"/>
      <w:bookmarkEnd w:id="228"/>
      <w:bookmarkStart w:id="229" w:name="_Toc184310332"/>
      <w:bookmarkEnd w:id="229"/>
      <w:bookmarkStart w:id="230" w:name="_Toc184314477"/>
      <w:bookmarkEnd w:id="230"/>
      <w:bookmarkStart w:id="231" w:name="_Toc184312069"/>
      <w:bookmarkEnd w:id="231"/>
      <w:bookmarkStart w:id="232" w:name="_Toc184314475"/>
      <w:bookmarkEnd w:id="232"/>
      <w:bookmarkStart w:id="233" w:name="_Toc184310276"/>
      <w:bookmarkEnd w:id="233"/>
      <w:bookmarkStart w:id="234" w:name="_Toc184312122"/>
      <w:bookmarkEnd w:id="234"/>
      <w:bookmarkStart w:id="235" w:name="_Toc184314413"/>
      <w:bookmarkEnd w:id="235"/>
      <w:bookmarkStart w:id="236" w:name="_Toc184312088"/>
      <w:bookmarkEnd w:id="236"/>
      <w:bookmarkStart w:id="237" w:name="_Toc184310293"/>
      <w:bookmarkEnd w:id="237"/>
      <w:bookmarkStart w:id="238" w:name="_Toc184308056"/>
      <w:bookmarkEnd w:id="238"/>
      <w:bookmarkStart w:id="239" w:name="_Toc184313271"/>
      <w:bookmarkEnd w:id="239"/>
      <w:bookmarkStart w:id="240" w:name="_Toc184310340"/>
      <w:bookmarkEnd w:id="240"/>
      <w:bookmarkStart w:id="241" w:name="_Toc184314420"/>
      <w:bookmarkEnd w:id="241"/>
      <w:bookmarkStart w:id="242" w:name="_Toc184313265"/>
      <w:bookmarkEnd w:id="242"/>
      <w:bookmarkStart w:id="243" w:name="_Toc184312093"/>
      <w:bookmarkEnd w:id="243"/>
      <w:bookmarkStart w:id="244" w:name="_Toc184310312"/>
      <w:bookmarkEnd w:id="244"/>
      <w:bookmarkStart w:id="245" w:name="_Toc184313272"/>
      <w:bookmarkEnd w:id="245"/>
      <w:bookmarkStart w:id="246" w:name="_Toc184310310"/>
      <w:bookmarkEnd w:id="246"/>
      <w:bookmarkStart w:id="247" w:name="_Toc184313238"/>
      <w:bookmarkEnd w:id="247"/>
      <w:bookmarkStart w:id="248" w:name="_Toc184312106"/>
      <w:bookmarkEnd w:id="248"/>
      <w:bookmarkStart w:id="249" w:name="_Toc184310303"/>
      <w:bookmarkEnd w:id="249"/>
      <w:bookmarkStart w:id="250" w:name="_Toc184310313"/>
      <w:bookmarkEnd w:id="250"/>
      <w:bookmarkStart w:id="251" w:name="_Toc184308050"/>
      <w:bookmarkEnd w:id="251"/>
      <w:bookmarkStart w:id="252" w:name="_Toc184308108"/>
      <w:bookmarkEnd w:id="252"/>
      <w:bookmarkStart w:id="253" w:name="_Toc184313247"/>
      <w:bookmarkEnd w:id="253"/>
      <w:bookmarkStart w:id="254" w:name="_Toc184314459"/>
      <w:bookmarkEnd w:id="254"/>
      <w:bookmarkStart w:id="255" w:name="_Toc184313254"/>
      <w:bookmarkEnd w:id="255"/>
      <w:bookmarkStart w:id="256" w:name="_Toc184313286"/>
      <w:bookmarkEnd w:id="256"/>
      <w:bookmarkStart w:id="257" w:name="_Toc184312085"/>
      <w:bookmarkEnd w:id="257"/>
      <w:bookmarkStart w:id="258" w:name="_Toc184314410"/>
      <w:bookmarkEnd w:id="258"/>
      <w:bookmarkStart w:id="259" w:name="_Toc184310339"/>
      <w:bookmarkEnd w:id="259"/>
      <w:bookmarkStart w:id="260" w:name="_Toc184308092"/>
      <w:bookmarkEnd w:id="260"/>
      <w:bookmarkStart w:id="261" w:name="_Toc184310294"/>
      <w:bookmarkEnd w:id="261"/>
      <w:bookmarkStart w:id="262" w:name="_Toc184314429"/>
      <w:bookmarkEnd w:id="262"/>
      <w:bookmarkStart w:id="263" w:name="_Toc184313266"/>
      <w:bookmarkEnd w:id="263"/>
      <w:bookmarkStart w:id="264" w:name="_Toc184308055"/>
      <w:bookmarkEnd w:id="264"/>
      <w:bookmarkStart w:id="265" w:name="_Toc184310336"/>
      <w:bookmarkEnd w:id="265"/>
      <w:bookmarkStart w:id="266" w:name="_Toc184310325"/>
      <w:bookmarkEnd w:id="266"/>
      <w:bookmarkStart w:id="267" w:name="_Toc184313249"/>
      <w:bookmarkEnd w:id="267"/>
      <w:bookmarkStart w:id="268" w:name="_Toc184310335"/>
      <w:bookmarkEnd w:id="268"/>
      <w:bookmarkStart w:id="269" w:name="_Toc184313278"/>
      <w:bookmarkEnd w:id="269"/>
      <w:bookmarkStart w:id="270" w:name="_Toc184310323"/>
      <w:bookmarkEnd w:id="270"/>
      <w:bookmarkStart w:id="271" w:name="_Toc184312121"/>
      <w:bookmarkEnd w:id="271"/>
      <w:bookmarkStart w:id="272" w:name="_Toc184310328"/>
      <w:bookmarkEnd w:id="272"/>
      <w:bookmarkStart w:id="273" w:name="_Toc184308038"/>
      <w:bookmarkEnd w:id="273"/>
      <w:bookmarkStart w:id="274" w:name="_Toc184314462"/>
      <w:bookmarkEnd w:id="274"/>
      <w:bookmarkStart w:id="275" w:name="_Toc184310314"/>
      <w:bookmarkEnd w:id="275"/>
      <w:bookmarkStart w:id="276" w:name="_Toc184313293"/>
      <w:bookmarkEnd w:id="276"/>
      <w:bookmarkStart w:id="277" w:name="_Toc184310337"/>
      <w:bookmarkEnd w:id="277"/>
      <w:bookmarkStart w:id="278" w:name="_Toc184314455"/>
      <w:bookmarkEnd w:id="278"/>
      <w:bookmarkStart w:id="279" w:name="_Toc184312078"/>
      <w:bookmarkEnd w:id="279"/>
      <w:bookmarkStart w:id="280" w:name="_Toc184312100"/>
      <w:bookmarkEnd w:id="280"/>
      <w:bookmarkStart w:id="281" w:name="_Toc184314465"/>
      <w:bookmarkEnd w:id="281"/>
      <w:bookmarkStart w:id="282" w:name="_Toc184312107"/>
      <w:bookmarkEnd w:id="282"/>
      <w:bookmarkStart w:id="283" w:name="_Toc184312118"/>
      <w:bookmarkEnd w:id="283"/>
      <w:bookmarkStart w:id="284" w:name="_Toc184308086"/>
      <w:bookmarkEnd w:id="284"/>
      <w:bookmarkStart w:id="285" w:name="_Toc184312120"/>
      <w:bookmarkEnd w:id="285"/>
      <w:bookmarkStart w:id="286" w:name="_Toc184308068"/>
      <w:bookmarkEnd w:id="286"/>
      <w:bookmarkStart w:id="287" w:name="_Toc184308051"/>
      <w:bookmarkEnd w:id="287"/>
      <w:bookmarkStart w:id="288" w:name="_Toc184313281"/>
      <w:bookmarkEnd w:id="288"/>
      <w:bookmarkStart w:id="289" w:name="_Toc184313276"/>
      <w:bookmarkEnd w:id="289"/>
      <w:bookmarkStart w:id="290" w:name="_Toc184313295"/>
      <w:bookmarkEnd w:id="290"/>
      <w:bookmarkStart w:id="291" w:name="_Toc184314439"/>
      <w:bookmarkEnd w:id="291"/>
      <w:bookmarkStart w:id="292" w:name="_Toc184313306"/>
      <w:bookmarkEnd w:id="292"/>
      <w:bookmarkStart w:id="293" w:name="_Toc184313299"/>
      <w:bookmarkEnd w:id="293"/>
      <w:bookmarkStart w:id="294" w:name="_Toc184312119"/>
      <w:bookmarkEnd w:id="294"/>
      <w:bookmarkStart w:id="295" w:name="_Toc184312071"/>
      <w:bookmarkEnd w:id="295"/>
      <w:bookmarkStart w:id="296" w:name="_Toc184313269"/>
      <w:bookmarkEnd w:id="296"/>
      <w:bookmarkStart w:id="297" w:name="_Toc184313252"/>
      <w:bookmarkEnd w:id="297"/>
      <w:bookmarkStart w:id="298" w:name="_Toc184312072"/>
      <w:bookmarkEnd w:id="298"/>
      <w:bookmarkStart w:id="299" w:name="_Toc184310315"/>
      <w:bookmarkEnd w:id="299"/>
      <w:bookmarkStart w:id="300" w:name="_Toc184314433"/>
      <w:bookmarkEnd w:id="300"/>
      <w:bookmarkStart w:id="301" w:name="_Toc184313305"/>
      <w:bookmarkEnd w:id="301"/>
      <w:bookmarkStart w:id="302" w:name="_Toc184308064"/>
      <w:bookmarkEnd w:id="302"/>
      <w:bookmarkStart w:id="303" w:name="_Toc184308093"/>
      <w:bookmarkEnd w:id="303"/>
      <w:bookmarkStart w:id="304" w:name="_Toc184310292"/>
      <w:bookmarkEnd w:id="304"/>
      <w:bookmarkStart w:id="305" w:name="_Toc184314414"/>
      <w:bookmarkEnd w:id="305"/>
      <w:bookmarkStart w:id="306" w:name="_Toc184313300"/>
      <w:bookmarkEnd w:id="306"/>
      <w:bookmarkStart w:id="307" w:name="_Toc184312105"/>
      <w:bookmarkEnd w:id="307"/>
      <w:bookmarkStart w:id="308" w:name="_Toc184314432"/>
      <w:bookmarkEnd w:id="308"/>
      <w:bookmarkStart w:id="309" w:name="_Toc184312130"/>
      <w:bookmarkEnd w:id="309"/>
      <w:bookmarkStart w:id="310" w:name="_Toc184312092"/>
      <w:bookmarkEnd w:id="310"/>
      <w:bookmarkStart w:id="311" w:name="_Toc184310307"/>
      <w:bookmarkEnd w:id="311"/>
      <w:bookmarkStart w:id="312" w:name="_Toc184308039"/>
      <w:bookmarkEnd w:id="312"/>
      <w:bookmarkStart w:id="313" w:name="_Toc184314442"/>
      <w:bookmarkEnd w:id="313"/>
      <w:bookmarkStart w:id="314" w:name="_Toc184310308"/>
      <w:bookmarkEnd w:id="314"/>
      <w:bookmarkStart w:id="315" w:name="_Toc184312089"/>
      <w:bookmarkEnd w:id="315"/>
      <w:bookmarkStart w:id="316" w:name="_Toc184310317"/>
      <w:bookmarkEnd w:id="316"/>
      <w:bookmarkStart w:id="317" w:name="_Toc184313292"/>
      <w:bookmarkEnd w:id="317"/>
      <w:bookmarkStart w:id="318" w:name="_Toc184314480"/>
      <w:bookmarkEnd w:id="318"/>
      <w:bookmarkStart w:id="319" w:name="_Toc184312101"/>
      <w:bookmarkEnd w:id="319"/>
      <w:bookmarkStart w:id="320" w:name="_Toc184308096"/>
      <w:bookmarkEnd w:id="320"/>
      <w:bookmarkStart w:id="321" w:name="_Toc184308070"/>
      <w:bookmarkEnd w:id="321"/>
      <w:bookmarkStart w:id="322" w:name="_Toc184313258"/>
      <w:bookmarkEnd w:id="322"/>
      <w:bookmarkStart w:id="323" w:name="_Toc184308041"/>
      <w:bookmarkEnd w:id="323"/>
      <w:bookmarkStart w:id="324" w:name="_Toc184308048"/>
      <w:bookmarkEnd w:id="324"/>
      <w:bookmarkStart w:id="325" w:name="_Toc184308052"/>
      <w:bookmarkEnd w:id="325"/>
      <w:bookmarkStart w:id="326" w:name="_Toc184308074"/>
      <w:bookmarkEnd w:id="326"/>
      <w:bookmarkStart w:id="327" w:name="_Toc184308087"/>
      <w:bookmarkEnd w:id="327"/>
      <w:bookmarkStart w:id="328" w:name="_Toc184308037"/>
      <w:bookmarkEnd w:id="328"/>
      <w:bookmarkStart w:id="329" w:name="_Toc184310338"/>
      <w:bookmarkEnd w:id="329"/>
      <w:bookmarkStart w:id="330" w:name="_Toc184313288"/>
      <w:bookmarkEnd w:id="330"/>
      <w:bookmarkStart w:id="331" w:name="_Toc184312125"/>
      <w:bookmarkEnd w:id="331"/>
      <w:bookmarkStart w:id="332" w:name="_Toc184312087"/>
      <w:bookmarkEnd w:id="332"/>
      <w:bookmarkStart w:id="333" w:name="_Toc184314464"/>
      <w:bookmarkEnd w:id="333"/>
      <w:bookmarkStart w:id="334" w:name="_Toc184308097"/>
      <w:bookmarkEnd w:id="334"/>
      <w:bookmarkStart w:id="335" w:name="_Toc184310319"/>
      <w:bookmarkEnd w:id="335"/>
      <w:bookmarkStart w:id="336" w:name="_Toc184312117"/>
      <w:bookmarkEnd w:id="336"/>
      <w:bookmarkStart w:id="337" w:name="_Toc184313285"/>
      <w:bookmarkEnd w:id="337"/>
      <w:bookmarkStart w:id="338" w:name="_Toc184314473"/>
      <w:bookmarkEnd w:id="338"/>
      <w:bookmarkStart w:id="339" w:name="_Toc184314457"/>
      <w:bookmarkEnd w:id="339"/>
      <w:bookmarkStart w:id="340" w:name="_Toc184308071"/>
      <w:bookmarkEnd w:id="340"/>
      <w:bookmarkStart w:id="341" w:name="_Toc184308053"/>
      <w:bookmarkEnd w:id="341"/>
      <w:bookmarkStart w:id="342" w:name="_Toc184314415"/>
      <w:bookmarkEnd w:id="342"/>
      <w:bookmarkStart w:id="343" w:name="_Toc184308079"/>
      <w:bookmarkEnd w:id="343"/>
      <w:bookmarkStart w:id="344" w:name="_Toc184314425"/>
      <w:bookmarkEnd w:id="344"/>
      <w:bookmarkStart w:id="345" w:name="_Toc184314482"/>
      <w:bookmarkEnd w:id="345"/>
      <w:bookmarkStart w:id="346" w:name="_Toc184313274"/>
      <w:bookmarkEnd w:id="346"/>
      <w:bookmarkStart w:id="347" w:name="_Toc184314450"/>
      <w:bookmarkEnd w:id="347"/>
      <w:bookmarkStart w:id="348" w:name="_Toc184313267"/>
      <w:bookmarkEnd w:id="348"/>
      <w:bookmarkStart w:id="349" w:name="_Toc184312137"/>
      <w:bookmarkEnd w:id="349"/>
      <w:bookmarkStart w:id="350" w:name="_Toc184310306"/>
      <w:bookmarkEnd w:id="350"/>
      <w:bookmarkStart w:id="351" w:name="_Toc184313308"/>
      <w:bookmarkEnd w:id="351"/>
      <w:bookmarkStart w:id="352" w:name="_Toc184314418"/>
      <w:bookmarkEnd w:id="352"/>
      <w:bookmarkStart w:id="353" w:name="_Toc184313253"/>
      <w:bookmarkEnd w:id="353"/>
      <w:bookmarkStart w:id="354" w:name="_Toc184308060"/>
      <w:bookmarkEnd w:id="354"/>
      <w:bookmarkStart w:id="355" w:name="_Toc184310331"/>
      <w:bookmarkEnd w:id="355"/>
      <w:bookmarkStart w:id="356" w:name="_Toc184314470"/>
      <w:bookmarkEnd w:id="356"/>
      <w:bookmarkStart w:id="357" w:name="_Toc184314478"/>
      <w:bookmarkEnd w:id="357"/>
      <w:bookmarkStart w:id="358" w:name="_Toc184310344"/>
      <w:bookmarkEnd w:id="358"/>
      <w:bookmarkStart w:id="359" w:name="_Toc184310274"/>
      <w:bookmarkEnd w:id="359"/>
      <w:bookmarkStart w:id="360" w:name="_Toc184313260"/>
      <w:bookmarkEnd w:id="360"/>
      <w:bookmarkStart w:id="361" w:name="_Toc184313291"/>
      <w:bookmarkEnd w:id="361"/>
      <w:bookmarkStart w:id="362" w:name="_Toc184310299"/>
      <w:bookmarkEnd w:id="362"/>
      <w:bookmarkStart w:id="363" w:name="_Toc184308063"/>
      <w:bookmarkEnd w:id="363"/>
      <w:bookmarkStart w:id="364" w:name="_Toc184310324"/>
      <w:bookmarkEnd w:id="364"/>
      <w:bookmarkStart w:id="365" w:name="_Toc184312114"/>
      <w:bookmarkEnd w:id="365"/>
      <w:bookmarkStart w:id="366" w:name="_Toc184314467"/>
      <w:bookmarkEnd w:id="366"/>
      <w:bookmarkStart w:id="367" w:name="_Toc184313275"/>
      <w:bookmarkEnd w:id="367"/>
      <w:bookmarkStart w:id="368" w:name="_Toc184313257"/>
      <w:bookmarkEnd w:id="368"/>
      <w:bookmarkStart w:id="369" w:name="_Toc184314453"/>
      <w:bookmarkEnd w:id="369"/>
      <w:bookmarkStart w:id="370" w:name="_Toc184312134"/>
      <w:bookmarkEnd w:id="370"/>
      <w:bookmarkStart w:id="371" w:name="_Toc184308066"/>
      <w:bookmarkEnd w:id="371"/>
      <w:bookmarkStart w:id="372" w:name="_Toc184312115"/>
      <w:bookmarkEnd w:id="372"/>
      <w:bookmarkStart w:id="373" w:name="_Toc184308103"/>
      <w:bookmarkEnd w:id="373"/>
      <w:bookmarkStart w:id="374" w:name="_Toc184313294"/>
      <w:bookmarkEnd w:id="374"/>
      <w:bookmarkStart w:id="375" w:name="_Toc184312128"/>
      <w:bookmarkEnd w:id="375"/>
      <w:bookmarkStart w:id="376" w:name="_Toc184313309"/>
      <w:bookmarkEnd w:id="376"/>
      <w:bookmarkStart w:id="377" w:name="_Toc184312067"/>
      <w:bookmarkEnd w:id="377"/>
      <w:bookmarkStart w:id="378" w:name="_Toc184310286"/>
      <w:bookmarkEnd w:id="378"/>
      <w:bookmarkStart w:id="379" w:name="_Toc184312076"/>
      <w:bookmarkEnd w:id="379"/>
      <w:bookmarkStart w:id="380" w:name="_Toc184314449"/>
      <w:bookmarkEnd w:id="380"/>
      <w:bookmarkStart w:id="381" w:name="_Toc184308067"/>
      <w:bookmarkEnd w:id="381"/>
      <w:bookmarkStart w:id="382" w:name="_Toc184310284"/>
      <w:bookmarkEnd w:id="382"/>
      <w:bookmarkStart w:id="383" w:name="_Toc184313303"/>
      <w:bookmarkEnd w:id="383"/>
      <w:bookmarkStart w:id="384" w:name="_Toc184310273"/>
      <w:bookmarkEnd w:id="384"/>
      <w:bookmarkStart w:id="385" w:name="_Toc184314451"/>
      <w:bookmarkEnd w:id="385"/>
      <w:bookmarkStart w:id="386" w:name="_Toc184312136"/>
      <w:bookmarkEnd w:id="386"/>
      <w:bookmarkStart w:id="387" w:name="_Toc184312096"/>
      <w:bookmarkEnd w:id="387"/>
      <w:bookmarkStart w:id="388" w:name="_Toc184312091"/>
      <w:bookmarkEnd w:id="388"/>
      <w:bookmarkStart w:id="389" w:name="_Toc184310297"/>
      <w:bookmarkEnd w:id="389"/>
      <w:bookmarkStart w:id="390" w:name="_Toc184313273"/>
      <w:bookmarkEnd w:id="390"/>
      <w:bookmarkStart w:id="391" w:name="_Toc184314458"/>
      <w:bookmarkEnd w:id="391"/>
      <w:bookmarkStart w:id="392" w:name="_Toc184308058"/>
      <w:bookmarkEnd w:id="392"/>
      <w:bookmarkStart w:id="393" w:name="_Toc184312110"/>
      <w:bookmarkEnd w:id="393"/>
      <w:bookmarkStart w:id="394" w:name="_Toc184308098"/>
      <w:bookmarkEnd w:id="394"/>
      <w:bookmarkStart w:id="395" w:name="_Toc184313248"/>
      <w:bookmarkEnd w:id="395"/>
      <w:bookmarkStart w:id="396" w:name="_Toc184313301"/>
      <w:bookmarkEnd w:id="396"/>
      <w:bookmarkStart w:id="397" w:name="_Toc184310342"/>
      <w:bookmarkEnd w:id="397"/>
      <w:bookmarkStart w:id="398" w:name="_Toc184312103"/>
      <w:bookmarkEnd w:id="398"/>
      <w:bookmarkStart w:id="399" w:name="_Toc184308061"/>
      <w:bookmarkEnd w:id="399"/>
      <w:bookmarkStart w:id="400" w:name="_Toc184312075"/>
      <w:bookmarkEnd w:id="400"/>
      <w:bookmarkStart w:id="401" w:name="_Toc184312081"/>
      <w:bookmarkEnd w:id="401"/>
      <w:bookmarkStart w:id="402" w:name="_Toc184308040"/>
      <w:bookmarkEnd w:id="402"/>
      <w:bookmarkStart w:id="403" w:name="_Toc184313290"/>
      <w:bookmarkEnd w:id="403"/>
      <w:bookmarkStart w:id="404" w:name="_Toc184314468"/>
      <w:bookmarkEnd w:id="404"/>
      <w:bookmarkStart w:id="405" w:name="_Toc184308101"/>
      <w:bookmarkEnd w:id="405"/>
      <w:bookmarkStart w:id="406" w:name="_Toc184308085"/>
      <w:bookmarkEnd w:id="406"/>
      <w:bookmarkStart w:id="407" w:name="_Toc184314448"/>
      <w:bookmarkEnd w:id="407"/>
      <w:bookmarkStart w:id="408" w:name="_Toc184310330"/>
      <w:bookmarkEnd w:id="408"/>
      <w:bookmarkStart w:id="409" w:name="_Toc184312083"/>
      <w:bookmarkEnd w:id="409"/>
      <w:bookmarkStart w:id="410" w:name="_Toc184313255"/>
      <w:bookmarkEnd w:id="410"/>
      <w:bookmarkStart w:id="411" w:name="_Toc184308078"/>
      <w:bookmarkEnd w:id="411"/>
      <w:r>
        <w:rPr>
          <w:rFonts w:hint="eastAsia" w:ascii="宋体" w:hAnsi="宋体" w:cs="宋体"/>
          <w:b/>
          <w:sz w:val="36"/>
          <w:szCs w:val="36"/>
          <w:highlight w:val="none"/>
        </w:rPr>
        <w:t>评标办法</w:t>
      </w:r>
      <w:bookmarkEnd w:id="46"/>
    </w:p>
    <w:p w14:paraId="36E824BB">
      <w:pPr>
        <w:snapToGrid w:val="0"/>
        <w:spacing w:line="360" w:lineRule="auto"/>
        <w:jc w:val="center"/>
        <w:rPr>
          <w:rFonts w:hint="eastAsia" w:ascii="宋体" w:hAnsi="宋体" w:cs="宋体"/>
          <w:b/>
          <w:sz w:val="32"/>
          <w:szCs w:val="20"/>
          <w:highlight w:val="none"/>
        </w:rPr>
      </w:pPr>
      <w:r>
        <w:rPr>
          <w:rFonts w:hint="eastAsia" w:ascii="宋体" w:hAnsi="宋体" w:cs="宋体"/>
          <w:b/>
          <w:sz w:val="32"/>
          <w:szCs w:val="20"/>
          <w:highlight w:val="none"/>
        </w:rPr>
        <w:t>评标办法前附表</w:t>
      </w:r>
    </w:p>
    <w:tbl>
      <w:tblPr>
        <w:tblStyle w:val="62"/>
        <w:tblW w:w="10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246"/>
        <w:gridCol w:w="7444"/>
        <w:gridCol w:w="672"/>
      </w:tblGrid>
      <w:tr w14:paraId="0FA50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77" w:type="dxa"/>
            <w:noWrap w:val="0"/>
            <w:vAlign w:val="center"/>
          </w:tcPr>
          <w:p w14:paraId="182FA171">
            <w:pPr>
              <w:ind w:left="-124" w:leftChars="-59" w:right="-118" w:rightChars="-56"/>
              <w:jc w:val="center"/>
              <w:rPr>
                <w:rFonts w:ascii="宋体" w:hAnsi="宋体" w:cs="宋体"/>
                <w:b/>
                <w:bCs/>
                <w:szCs w:val="21"/>
              </w:rPr>
            </w:pPr>
            <w:r>
              <w:rPr>
                <w:rFonts w:hint="eastAsia" w:ascii="宋体" w:hAnsi="宋体" w:cs="宋体"/>
                <w:b/>
                <w:bCs/>
                <w:szCs w:val="21"/>
              </w:rPr>
              <w:t>评审项目</w:t>
            </w:r>
          </w:p>
        </w:tc>
        <w:tc>
          <w:tcPr>
            <w:tcW w:w="1246" w:type="dxa"/>
            <w:noWrap w:val="0"/>
            <w:vAlign w:val="center"/>
          </w:tcPr>
          <w:p w14:paraId="511CB904">
            <w:pPr>
              <w:jc w:val="center"/>
              <w:rPr>
                <w:rFonts w:ascii="宋体" w:hAnsi="宋体" w:cs="宋体"/>
                <w:b/>
                <w:bCs/>
                <w:szCs w:val="21"/>
              </w:rPr>
            </w:pPr>
            <w:r>
              <w:rPr>
                <w:rFonts w:hint="eastAsia" w:ascii="宋体" w:hAnsi="宋体" w:cs="宋体"/>
                <w:b/>
                <w:bCs/>
                <w:szCs w:val="21"/>
              </w:rPr>
              <w:t>评审标准</w:t>
            </w:r>
          </w:p>
        </w:tc>
        <w:tc>
          <w:tcPr>
            <w:tcW w:w="7444" w:type="dxa"/>
            <w:noWrap w:val="0"/>
            <w:vAlign w:val="center"/>
          </w:tcPr>
          <w:p w14:paraId="10398E6F">
            <w:pPr>
              <w:jc w:val="center"/>
              <w:rPr>
                <w:rFonts w:ascii="宋体" w:hAnsi="宋体" w:cs="宋体"/>
                <w:b/>
                <w:bCs/>
                <w:szCs w:val="21"/>
              </w:rPr>
            </w:pPr>
            <w:r>
              <w:rPr>
                <w:rFonts w:hint="eastAsia" w:ascii="宋体" w:hAnsi="宋体" w:cs="宋体"/>
                <w:b/>
                <w:bCs/>
                <w:szCs w:val="21"/>
              </w:rPr>
              <w:t>评审因素的量化指标</w:t>
            </w:r>
          </w:p>
        </w:tc>
        <w:tc>
          <w:tcPr>
            <w:tcW w:w="672" w:type="dxa"/>
            <w:noWrap w:val="0"/>
            <w:vAlign w:val="center"/>
          </w:tcPr>
          <w:p w14:paraId="148B5396">
            <w:pPr>
              <w:jc w:val="center"/>
              <w:rPr>
                <w:rFonts w:hint="eastAsia" w:ascii="宋体" w:hAnsi="宋体" w:eastAsia="宋体" w:cs="宋体"/>
                <w:b/>
                <w:bCs/>
                <w:szCs w:val="21"/>
                <w:lang w:eastAsia="zh-CN"/>
              </w:rPr>
            </w:pPr>
            <w:r>
              <w:rPr>
                <w:rFonts w:hint="eastAsia" w:ascii="宋体" w:hAnsi="宋体" w:cs="宋体"/>
                <w:b/>
                <w:bCs/>
                <w:szCs w:val="21"/>
                <w:lang w:eastAsia="zh-CN"/>
              </w:rPr>
              <w:t>分值</w:t>
            </w:r>
          </w:p>
        </w:tc>
      </w:tr>
      <w:tr w14:paraId="6198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7" w:type="dxa"/>
            <w:vMerge w:val="restart"/>
            <w:noWrap w:val="0"/>
            <w:vAlign w:val="center"/>
          </w:tcPr>
          <w:p w14:paraId="67E2E8BD">
            <w:pPr>
              <w:jc w:val="center"/>
              <w:rPr>
                <w:rFonts w:ascii="宋体" w:hAnsi="宋体" w:cs="宋体"/>
                <w:b/>
                <w:bCs/>
                <w:szCs w:val="21"/>
              </w:rPr>
            </w:pPr>
            <w:r>
              <w:rPr>
                <w:rFonts w:hint="eastAsia" w:ascii="宋体" w:hAnsi="宋体" w:cs="宋体"/>
                <w:b/>
                <w:bCs/>
                <w:szCs w:val="21"/>
              </w:rPr>
              <w:t>商务技术分（</w:t>
            </w:r>
            <w:r>
              <w:rPr>
                <w:rFonts w:hint="eastAsia" w:ascii="宋体" w:hAnsi="宋体" w:cs="宋体"/>
                <w:b/>
                <w:bCs/>
                <w:szCs w:val="21"/>
                <w:lang w:val="en-US" w:eastAsia="zh-CN"/>
              </w:rPr>
              <w:t>7</w:t>
            </w:r>
            <w:r>
              <w:rPr>
                <w:rFonts w:hint="eastAsia" w:ascii="宋体" w:hAnsi="宋体" w:cs="宋体"/>
                <w:b/>
                <w:bCs/>
                <w:szCs w:val="21"/>
              </w:rPr>
              <w:t>0分）</w:t>
            </w:r>
          </w:p>
        </w:tc>
        <w:tc>
          <w:tcPr>
            <w:tcW w:w="1246" w:type="dxa"/>
            <w:vMerge w:val="restart"/>
            <w:noWrap w:val="0"/>
            <w:vAlign w:val="center"/>
          </w:tcPr>
          <w:p w14:paraId="6BE120BE">
            <w:pPr>
              <w:jc w:val="center"/>
              <w:rPr>
                <w:rFonts w:ascii="宋体" w:hAnsi="宋体"/>
                <w:color w:val="000000"/>
                <w:szCs w:val="21"/>
              </w:rPr>
            </w:pPr>
            <w:r>
              <w:rPr>
                <w:rFonts w:hint="eastAsia" w:ascii="宋体" w:hAnsi="宋体"/>
                <w:szCs w:val="21"/>
                <w:lang w:val="en-US" w:eastAsia="zh-CN"/>
              </w:rPr>
              <w:t>1.</w:t>
            </w:r>
            <w:r>
              <w:rPr>
                <w:rFonts w:hint="eastAsia" w:ascii="宋体" w:hAnsi="宋体"/>
                <w:szCs w:val="21"/>
              </w:rPr>
              <w:t>项目整体策划</w:t>
            </w:r>
          </w:p>
        </w:tc>
        <w:tc>
          <w:tcPr>
            <w:tcW w:w="7444" w:type="dxa"/>
            <w:noWrap w:val="0"/>
            <w:vAlign w:val="center"/>
          </w:tcPr>
          <w:p w14:paraId="25170E7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餐厅环境管理方案，根据方案的完整性、科学性、合理性，进行评分</w:t>
            </w:r>
            <w:r>
              <w:rPr>
                <w:rFonts w:hint="eastAsia" w:ascii="宋体" w:hAnsi="宋体" w:eastAsia="宋体" w:cs="宋体"/>
                <w:color w:val="auto"/>
                <w:szCs w:val="21"/>
                <w:highlight w:val="none"/>
                <w:lang w:val="en-US" w:eastAsia="zh-CN"/>
              </w:rPr>
              <w:t>：</w:t>
            </w:r>
          </w:p>
          <w:p w14:paraId="5EC7E2B3">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4</w:t>
            </w:r>
            <w:r>
              <w:rPr>
                <w:rFonts w:hint="eastAsia" w:ascii="Times New Roman" w:hAnsi="Times New Roman" w:eastAsia="宋体" w:cs="宋体"/>
                <w:color w:val="000000"/>
                <w:szCs w:val="21"/>
                <w:highlight w:val="none"/>
                <w:lang w:val="en-US" w:eastAsia="zh-CN"/>
              </w:rPr>
              <w:t>分；</w:t>
            </w:r>
          </w:p>
          <w:p w14:paraId="5136A93B">
            <w:pPr>
              <w:keepNext w:val="0"/>
              <w:keepLines w:val="0"/>
              <w:pageBreakBefore w:val="0"/>
              <w:tabs>
                <w:tab w:val="left" w:pos="4915"/>
              </w:tabs>
              <w:kinsoku/>
              <w:wordWrap/>
              <w:overflowPunct/>
              <w:topLinePunct w:val="0"/>
              <w:bidi w:val="0"/>
              <w:snapToGrid/>
              <w:spacing w:line="360" w:lineRule="auto"/>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②方案内容编制完整，符合采购人需求的得3分</w:t>
            </w:r>
            <w:r>
              <w:rPr>
                <w:rFonts w:hint="eastAsia" w:cs="宋体"/>
                <w:color w:val="000000"/>
                <w:szCs w:val="21"/>
                <w:highlight w:val="none"/>
                <w:lang w:val="en-US" w:eastAsia="zh-CN"/>
              </w:rPr>
              <w:t>；</w:t>
            </w:r>
          </w:p>
          <w:p w14:paraId="01C8E9C4">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③方案基本完整，但存在一定瑕疵，基本符合采购人需求的得2分；</w:t>
            </w:r>
          </w:p>
          <w:p w14:paraId="5EC23E1F">
            <w:pPr>
              <w:keepNext w:val="0"/>
              <w:keepLines w:val="0"/>
              <w:pageBreakBefore w:val="0"/>
              <w:tabs>
                <w:tab w:val="left" w:pos="4915"/>
              </w:tabs>
              <w:kinsoku/>
              <w:wordWrap/>
              <w:overflowPunct/>
              <w:topLinePunct w:val="0"/>
              <w:bidi w:val="0"/>
              <w:snapToGrid/>
              <w:spacing w:line="360" w:lineRule="auto"/>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fldChar w:fldCharType="begin"/>
            </w:r>
            <w:r>
              <w:rPr>
                <w:rFonts w:hint="eastAsia" w:ascii="Times New Roman" w:hAnsi="Times New Roman" w:eastAsia="宋体" w:cs="宋体"/>
                <w:color w:val="000000"/>
                <w:szCs w:val="21"/>
                <w:highlight w:val="none"/>
                <w:lang w:val="en-US" w:eastAsia="zh-CN"/>
              </w:rPr>
              <w:instrText xml:space="preserve"> = 4 \* GB3 \* MERGEFORMAT </w:instrText>
            </w:r>
            <w:r>
              <w:rPr>
                <w:rFonts w:hint="eastAsia" w:ascii="Times New Roman" w:hAnsi="Times New Roman" w:eastAsia="宋体" w:cs="宋体"/>
                <w:color w:val="000000"/>
                <w:szCs w:val="21"/>
                <w:highlight w:val="none"/>
                <w:lang w:val="en-US" w:eastAsia="zh-CN"/>
              </w:rPr>
              <w:fldChar w:fldCharType="separate"/>
            </w:r>
            <w:r>
              <w:t>④</w:t>
            </w:r>
            <w:r>
              <w:rPr>
                <w:rFonts w:hint="eastAsia" w:ascii="Times New Roman" w:hAnsi="Times New Roman" w:eastAsia="宋体" w:cs="宋体"/>
                <w:color w:val="000000"/>
                <w:szCs w:val="21"/>
                <w:highlight w:val="none"/>
                <w:lang w:val="en-US" w:eastAsia="zh-CN"/>
              </w:rPr>
              <w:fldChar w:fldCharType="end"/>
            </w:r>
            <w:r>
              <w:rPr>
                <w:rFonts w:hint="eastAsia" w:ascii="Times New Roman" w:hAnsi="Times New Roman" w:eastAsia="宋体" w:cs="宋体"/>
                <w:color w:val="000000"/>
                <w:szCs w:val="21"/>
                <w:highlight w:val="none"/>
                <w:lang w:val="en-US" w:eastAsia="zh-CN"/>
              </w:rPr>
              <w:t>方案内容欠缺，存在明显问题，不能满足采购人需求的得1分；</w:t>
            </w:r>
          </w:p>
          <w:p w14:paraId="358B6E37">
            <w:pPr>
              <w:spacing w:line="360" w:lineRule="auto"/>
              <w:rPr>
                <w:rFonts w:ascii="宋体" w:hAnsi="宋体" w:cs="宋体"/>
                <w:color w:val="000000"/>
                <w:szCs w:val="21"/>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76F19CE3">
            <w:pPr>
              <w:jc w:val="center"/>
              <w:rPr>
                <w:rFonts w:hint="default" w:ascii="宋体" w:hAnsi="宋体"/>
                <w:szCs w:val="21"/>
                <w:lang w:val="en-US" w:eastAsia="zh-CN"/>
              </w:rPr>
            </w:pPr>
            <w:r>
              <w:rPr>
                <w:rFonts w:hint="eastAsia" w:ascii="宋体" w:hAnsi="宋体"/>
                <w:szCs w:val="21"/>
                <w:lang w:val="en-US" w:eastAsia="zh-CN"/>
              </w:rPr>
              <w:t>4</w:t>
            </w:r>
            <w:r>
              <w:rPr>
                <w:rFonts w:hint="eastAsia" w:cs="宋体"/>
                <w:color w:val="000000"/>
                <w:szCs w:val="21"/>
                <w:highlight w:val="none"/>
                <w:lang w:val="en-US" w:eastAsia="zh-CN"/>
              </w:rPr>
              <w:t>分</w:t>
            </w:r>
          </w:p>
        </w:tc>
      </w:tr>
      <w:tr w14:paraId="3528F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977" w:type="dxa"/>
            <w:vMerge w:val="continue"/>
            <w:noWrap w:val="0"/>
            <w:vAlign w:val="center"/>
          </w:tcPr>
          <w:p w14:paraId="2B15FB82">
            <w:pPr>
              <w:jc w:val="center"/>
              <w:rPr>
                <w:rFonts w:ascii="宋体" w:hAnsi="宋体" w:cs="宋体"/>
                <w:b/>
                <w:bCs/>
                <w:szCs w:val="21"/>
              </w:rPr>
            </w:pPr>
          </w:p>
        </w:tc>
        <w:tc>
          <w:tcPr>
            <w:tcW w:w="1246" w:type="dxa"/>
            <w:vMerge w:val="continue"/>
            <w:noWrap w:val="0"/>
            <w:vAlign w:val="center"/>
          </w:tcPr>
          <w:p w14:paraId="1E046662">
            <w:pPr>
              <w:jc w:val="center"/>
              <w:rPr>
                <w:rFonts w:ascii="宋体" w:hAnsi="宋体"/>
                <w:szCs w:val="21"/>
              </w:rPr>
            </w:pPr>
          </w:p>
        </w:tc>
        <w:tc>
          <w:tcPr>
            <w:tcW w:w="7444" w:type="dxa"/>
            <w:noWrap w:val="0"/>
            <w:vAlign w:val="center"/>
          </w:tcPr>
          <w:p w14:paraId="78D0E0BD">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食品质量控制方案，根据方案的全面性、合理性、针对性，进行评分</w:t>
            </w:r>
            <w:r>
              <w:rPr>
                <w:rFonts w:hint="eastAsia" w:ascii="宋体" w:hAnsi="宋体" w:eastAsia="宋体" w:cs="宋体"/>
                <w:color w:val="auto"/>
                <w:szCs w:val="21"/>
                <w:highlight w:val="none"/>
                <w:lang w:val="en-US" w:eastAsia="zh-CN"/>
              </w:rPr>
              <w:t>：</w:t>
            </w:r>
          </w:p>
          <w:p w14:paraId="579D7F59">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4</w:t>
            </w:r>
            <w:r>
              <w:rPr>
                <w:rFonts w:hint="eastAsia" w:ascii="Times New Roman" w:hAnsi="Times New Roman" w:eastAsia="宋体" w:cs="宋体"/>
                <w:color w:val="000000"/>
                <w:szCs w:val="21"/>
                <w:highlight w:val="none"/>
                <w:lang w:val="en-US" w:eastAsia="zh-CN"/>
              </w:rPr>
              <w:t>分；</w:t>
            </w:r>
          </w:p>
          <w:p w14:paraId="21F98A89">
            <w:pPr>
              <w:keepNext w:val="0"/>
              <w:keepLines w:val="0"/>
              <w:pageBreakBefore w:val="0"/>
              <w:tabs>
                <w:tab w:val="left" w:pos="4915"/>
              </w:tabs>
              <w:kinsoku/>
              <w:wordWrap/>
              <w:overflowPunct/>
              <w:topLinePunct w:val="0"/>
              <w:bidi w:val="0"/>
              <w:snapToGrid/>
              <w:spacing w:line="360" w:lineRule="auto"/>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②方案内容编制完整，符合采购人需求的得3分</w:t>
            </w:r>
            <w:r>
              <w:rPr>
                <w:rFonts w:hint="eastAsia" w:cs="宋体"/>
                <w:color w:val="000000"/>
                <w:szCs w:val="21"/>
                <w:highlight w:val="none"/>
                <w:lang w:val="en-US" w:eastAsia="zh-CN"/>
              </w:rPr>
              <w:t>；</w:t>
            </w:r>
          </w:p>
          <w:p w14:paraId="51000F63">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③方案基本完整，但存在一定瑕疵，基本符合采购人需求的得2分；</w:t>
            </w:r>
          </w:p>
          <w:p w14:paraId="71CA9928">
            <w:pPr>
              <w:keepNext w:val="0"/>
              <w:keepLines w:val="0"/>
              <w:pageBreakBefore w:val="0"/>
              <w:tabs>
                <w:tab w:val="left" w:pos="4915"/>
              </w:tabs>
              <w:kinsoku/>
              <w:wordWrap/>
              <w:overflowPunct/>
              <w:topLinePunct w:val="0"/>
              <w:bidi w:val="0"/>
              <w:snapToGrid/>
              <w:spacing w:line="360" w:lineRule="auto"/>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fldChar w:fldCharType="begin"/>
            </w:r>
            <w:r>
              <w:rPr>
                <w:rFonts w:hint="eastAsia" w:ascii="Times New Roman" w:hAnsi="Times New Roman" w:eastAsia="宋体" w:cs="宋体"/>
                <w:color w:val="000000"/>
                <w:szCs w:val="21"/>
                <w:highlight w:val="none"/>
                <w:lang w:val="en-US" w:eastAsia="zh-CN"/>
              </w:rPr>
              <w:instrText xml:space="preserve"> = 4 \* GB3 \* MERGEFORMAT </w:instrText>
            </w:r>
            <w:r>
              <w:rPr>
                <w:rFonts w:hint="eastAsia" w:ascii="Times New Roman" w:hAnsi="Times New Roman" w:eastAsia="宋体" w:cs="宋体"/>
                <w:color w:val="000000"/>
                <w:szCs w:val="21"/>
                <w:highlight w:val="none"/>
                <w:lang w:val="en-US" w:eastAsia="zh-CN"/>
              </w:rPr>
              <w:fldChar w:fldCharType="separate"/>
            </w:r>
            <w:r>
              <w:t>④</w:t>
            </w:r>
            <w:r>
              <w:rPr>
                <w:rFonts w:hint="eastAsia" w:ascii="Times New Roman" w:hAnsi="Times New Roman" w:eastAsia="宋体" w:cs="宋体"/>
                <w:color w:val="000000"/>
                <w:szCs w:val="21"/>
                <w:highlight w:val="none"/>
                <w:lang w:val="en-US" w:eastAsia="zh-CN"/>
              </w:rPr>
              <w:fldChar w:fldCharType="end"/>
            </w:r>
            <w:r>
              <w:rPr>
                <w:rFonts w:hint="eastAsia" w:ascii="Times New Roman" w:hAnsi="Times New Roman" w:eastAsia="宋体" w:cs="宋体"/>
                <w:color w:val="000000"/>
                <w:szCs w:val="21"/>
                <w:highlight w:val="none"/>
                <w:lang w:val="en-US" w:eastAsia="zh-CN"/>
              </w:rPr>
              <w:t>方案内容欠缺，存在明显问题，不能满足采购人需求的得1分；</w:t>
            </w:r>
          </w:p>
          <w:p w14:paraId="4BC7734A">
            <w:pPr>
              <w:keepNext w:val="0"/>
              <w:keepLines w:val="0"/>
              <w:pageBreakBefore w:val="0"/>
              <w:tabs>
                <w:tab w:val="left" w:pos="4915"/>
              </w:tabs>
              <w:kinsoku/>
              <w:wordWrap/>
              <w:overflowPunct/>
              <w:topLinePunct w:val="0"/>
              <w:bidi w:val="0"/>
              <w:snapToGrid/>
              <w:spacing w:line="360" w:lineRule="auto"/>
              <w:textAlignment w:val="auto"/>
              <w:rPr>
                <w:rFonts w:ascii="宋体" w:hAnsi="宋体"/>
                <w:szCs w:val="21"/>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53A96668">
            <w:pPr>
              <w:jc w:val="center"/>
              <w:rPr>
                <w:rFonts w:hint="default" w:ascii="Times New Roman" w:hAnsi="Times New Roman" w:eastAsia="宋体" w:cs="宋体"/>
                <w:color w:val="000000"/>
                <w:szCs w:val="21"/>
                <w:highlight w:val="none"/>
                <w:lang w:val="en-US" w:eastAsia="zh-CN"/>
              </w:rPr>
            </w:pPr>
            <w:r>
              <w:rPr>
                <w:rFonts w:hint="eastAsia" w:cs="宋体"/>
                <w:color w:val="000000"/>
                <w:szCs w:val="21"/>
                <w:highlight w:val="none"/>
                <w:lang w:val="en-US" w:eastAsia="zh-CN"/>
              </w:rPr>
              <w:t>4分</w:t>
            </w:r>
          </w:p>
        </w:tc>
      </w:tr>
      <w:tr w14:paraId="273D3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977" w:type="dxa"/>
            <w:vMerge w:val="continue"/>
            <w:noWrap w:val="0"/>
            <w:vAlign w:val="center"/>
          </w:tcPr>
          <w:p w14:paraId="0528D11A">
            <w:pPr>
              <w:jc w:val="center"/>
              <w:rPr>
                <w:rFonts w:ascii="宋体" w:hAnsi="宋体" w:cs="宋体"/>
                <w:b/>
                <w:bCs/>
                <w:szCs w:val="21"/>
              </w:rPr>
            </w:pPr>
          </w:p>
        </w:tc>
        <w:tc>
          <w:tcPr>
            <w:tcW w:w="1246" w:type="dxa"/>
            <w:vMerge w:val="continue"/>
            <w:noWrap w:val="0"/>
            <w:vAlign w:val="center"/>
          </w:tcPr>
          <w:p w14:paraId="45A138FC">
            <w:pPr>
              <w:jc w:val="center"/>
              <w:rPr>
                <w:rFonts w:ascii="宋体" w:hAnsi="宋体"/>
                <w:szCs w:val="21"/>
              </w:rPr>
            </w:pPr>
          </w:p>
        </w:tc>
        <w:tc>
          <w:tcPr>
            <w:tcW w:w="7444" w:type="dxa"/>
            <w:noWrap w:val="0"/>
            <w:vAlign w:val="center"/>
          </w:tcPr>
          <w:p w14:paraId="52F3D66F">
            <w:pPr>
              <w:keepNext w:val="0"/>
              <w:keepLines w:val="0"/>
              <w:pageBreakBefore w:val="0"/>
              <w:tabs>
                <w:tab w:val="left" w:pos="4915"/>
              </w:tabs>
              <w:kinsoku/>
              <w:wordWrap/>
              <w:overflowPunct/>
              <w:topLinePunct w:val="0"/>
              <w:bidi w:val="0"/>
              <w:snapToGrid/>
              <w:spacing w:line="36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w:t>
            </w:r>
            <w:r>
              <w:rPr>
                <w:rFonts w:hint="eastAsia" w:ascii="宋体" w:hAnsi="宋体" w:eastAsia="宋体" w:cs="宋体"/>
                <w:color w:val="auto"/>
                <w:szCs w:val="21"/>
                <w:highlight w:val="none"/>
              </w:rPr>
              <w:t>卫生管理控制方案（食品卫生、人员卫生、环境卫生、垃圾处理方案等），根据方案的</w:t>
            </w:r>
            <w:r>
              <w:rPr>
                <w:rFonts w:hint="eastAsia" w:ascii="宋体" w:hAnsi="宋体" w:eastAsia="宋体" w:cs="宋体"/>
                <w:color w:val="auto"/>
                <w:szCs w:val="21"/>
                <w:highlight w:val="none"/>
                <w:lang w:eastAsia="zh-CN"/>
              </w:rPr>
              <w:t>全面性、可行性及针对性</w:t>
            </w:r>
            <w:r>
              <w:rPr>
                <w:rFonts w:hint="eastAsia" w:ascii="宋体" w:hAnsi="宋体" w:eastAsia="宋体" w:cs="宋体"/>
                <w:color w:val="auto"/>
                <w:szCs w:val="21"/>
                <w:highlight w:val="none"/>
                <w:lang w:val="en-US" w:eastAsia="zh-CN"/>
              </w:rPr>
              <w:t>进行评分：</w:t>
            </w:r>
          </w:p>
          <w:p w14:paraId="617DBDE7">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4</w:t>
            </w:r>
            <w:r>
              <w:rPr>
                <w:rFonts w:hint="eastAsia" w:ascii="Times New Roman" w:hAnsi="Times New Roman" w:eastAsia="宋体" w:cs="宋体"/>
                <w:color w:val="000000"/>
                <w:szCs w:val="21"/>
                <w:highlight w:val="none"/>
                <w:lang w:val="en-US" w:eastAsia="zh-CN"/>
              </w:rPr>
              <w:t>分；</w:t>
            </w:r>
          </w:p>
          <w:p w14:paraId="468B2027">
            <w:pPr>
              <w:keepNext w:val="0"/>
              <w:keepLines w:val="0"/>
              <w:pageBreakBefore w:val="0"/>
              <w:tabs>
                <w:tab w:val="left" w:pos="4915"/>
              </w:tabs>
              <w:kinsoku/>
              <w:wordWrap/>
              <w:overflowPunct/>
              <w:topLinePunct w:val="0"/>
              <w:bidi w:val="0"/>
              <w:snapToGrid/>
              <w:spacing w:line="360" w:lineRule="auto"/>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②方案内容编制完整，符合采购人需求的得3分</w:t>
            </w:r>
            <w:r>
              <w:rPr>
                <w:rFonts w:hint="eastAsia" w:cs="宋体"/>
                <w:color w:val="000000"/>
                <w:szCs w:val="21"/>
                <w:highlight w:val="none"/>
                <w:lang w:val="en-US" w:eastAsia="zh-CN"/>
              </w:rPr>
              <w:t>；</w:t>
            </w:r>
          </w:p>
          <w:p w14:paraId="71CAD428">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③方案基本完整，但存在一定瑕疵，基本符合采购人需求的得2分；</w:t>
            </w:r>
          </w:p>
          <w:p w14:paraId="44CB12C1">
            <w:pPr>
              <w:keepNext w:val="0"/>
              <w:keepLines w:val="0"/>
              <w:pageBreakBefore w:val="0"/>
              <w:tabs>
                <w:tab w:val="left" w:pos="4915"/>
              </w:tabs>
              <w:kinsoku/>
              <w:wordWrap/>
              <w:overflowPunct/>
              <w:topLinePunct w:val="0"/>
              <w:bidi w:val="0"/>
              <w:snapToGrid/>
              <w:spacing w:line="360" w:lineRule="auto"/>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fldChar w:fldCharType="begin"/>
            </w:r>
            <w:r>
              <w:rPr>
                <w:rFonts w:hint="eastAsia" w:ascii="Times New Roman" w:hAnsi="Times New Roman" w:eastAsia="宋体" w:cs="宋体"/>
                <w:color w:val="000000"/>
                <w:szCs w:val="21"/>
                <w:highlight w:val="none"/>
                <w:lang w:val="en-US" w:eastAsia="zh-CN"/>
              </w:rPr>
              <w:instrText xml:space="preserve"> = 4 \* GB3 \* MERGEFORMAT </w:instrText>
            </w:r>
            <w:r>
              <w:rPr>
                <w:rFonts w:hint="eastAsia" w:ascii="Times New Roman" w:hAnsi="Times New Roman" w:eastAsia="宋体" w:cs="宋体"/>
                <w:color w:val="000000"/>
                <w:szCs w:val="21"/>
                <w:highlight w:val="none"/>
                <w:lang w:val="en-US" w:eastAsia="zh-CN"/>
              </w:rPr>
              <w:fldChar w:fldCharType="separate"/>
            </w:r>
            <w:r>
              <w:t>④</w:t>
            </w:r>
            <w:r>
              <w:rPr>
                <w:rFonts w:hint="eastAsia" w:ascii="Times New Roman" w:hAnsi="Times New Roman" w:eastAsia="宋体" w:cs="宋体"/>
                <w:color w:val="000000"/>
                <w:szCs w:val="21"/>
                <w:highlight w:val="none"/>
                <w:lang w:val="en-US" w:eastAsia="zh-CN"/>
              </w:rPr>
              <w:fldChar w:fldCharType="end"/>
            </w:r>
            <w:r>
              <w:rPr>
                <w:rFonts w:hint="eastAsia" w:ascii="Times New Roman" w:hAnsi="Times New Roman" w:eastAsia="宋体" w:cs="宋体"/>
                <w:color w:val="000000"/>
                <w:szCs w:val="21"/>
                <w:highlight w:val="none"/>
                <w:lang w:val="en-US" w:eastAsia="zh-CN"/>
              </w:rPr>
              <w:t>方案内容欠缺，存在明显问题，不能满足采购人需求的得1分；</w:t>
            </w:r>
          </w:p>
          <w:p w14:paraId="7F7D8FE0">
            <w:pPr>
              <w:keepNext w:val="0"/>
              <w:keepLines w:val="0"/>
              <w:pageBreakBefore w:val="0"/>
              <w:tabs>
                <w:tab w:val="left" w:pos="4915"/>
              </w:tabs>
              <w:kinsoku/>
              <w:wordWrap/>
              <w:overflowPunct/>
              <w:topLinePunct w:val="0"/>
              <w:bidi w:val="0"/>
              <w:snapToGrid/>
              <w:spacing w:line="360" w:lineRule="auto"/>
              <w:textAlignment w:val="auto"/>
              <w:rPr>
                <w:rFonts w:hint="eastAsia" w:ascii="宋体" w:hAnsi="宋体" w:eastAsia="宋体" w:cs="宋体"/>
                <w:color w:val="auto"/>
                <w:szCs w:val="21"/>
                <w:highlight w:val="none"/>
                <w:lang w:val="en-US" w:eastAsia="zh-CN"/>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12CABC94">
            <w:pPr>
              <w:jc w:val="center"/>
              <w:rPr>
                <w:rFonts w:hint="eastAsia" w:cs="宋体"/>
                <w:color w:val="000000"/>
                <w:szCs w:val="21"/>
                <w:highlight w:val="none"/>
                <w:lang w:val="en-US" w:eastAsia="zh-CN"/>
              </w:rPr>
            </w:pPr>
            <w:r>
              <w:rPr>
                <w:rFonts w:hint="eastAsia" w:cs="宋体"/>
                <w:color w:val="000000"/>
                <w:szCs w:val="21"/>
                <w:highlight w:val="none"/>
                <w:lang w:val="en-US" w:eastAsia="zh-CN"/>
              </w:rPr>
              <w:t>4分</w:t>
            </w:r>
          </w:p>
        </w:tc>
      </w:tr>
      <w:tr w14:paraId="50A5A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977" w:type="dxa"/>
            <w:vMerge w:val="continue"/>
            <w:noWrap w:val="0"/>
            <w:vAlign w:val="center"/>
          </w:tcPr>
          <w:p w14:paraId="603BB5F3">
            <w:pPr>
              <w:jc w:val="center"/>
              <w:rPr>
                <w:rFonts w:ascii="宋体" w:hAnsi="宋体" w:cs="宋体"/>
                <w:b/>
                <w:bCs/>
                <w:szCs w:val="21"/>
              </w:rPr>
            </w:pPr>
          </w:p>
        </w:tc>
        <w:tc>
          <w:tcPr>
            <w:tcW w:w="1246" w:type="dxa"/>
            <w:vMerge w:val="continue"/>
            <w:noWrap w:val="0"/>
            <w:vAlign w:val="center"/>
          </w:tcPr>
          <w:p w14:paraId="68CE8E5D">
            <w:pPr>
              <w:jc w:val="center"/>
              <w:rPr>
                <w:rFonts w:ascii="宋体" w:hAnsi="宋体"/>
                <w:szCs w:val="21"/>
              </w:rPr>
            </w:pPr>
          </w:p>
        </w:tc>
        <w:tc>
          <w:tcPr>
            <w:tcW w:w="7444" w:type="dxa"/>
            <w:noWrap w:val="0"/>
            <w:vAlign w:val="center"/>
          </w:tcPr>
          <w:p w14:paraId="7828F251">
            <w:pPr>
              <w:keepNext w:val="0"/>
              <w:keepLines w:val="0"/>
              <w:pageBreakBefore w:val="0"/>
              <w:tabs>
                <w:tab w:val="left" w:pos="4915"/>
              </w:tabs>
              <w:kinsoku/>
              <w:wordWrap/>
              <w:overflowPunct/>
              <w:topLinePunct w:val="0"/>
              <w:bidi w:val="0"/>
              <w:snapToGrid/>
              <w:spacing w:line="36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服务质量控制方案，根据方案的完整性、科学性、合理性进行打分</w:t>
            </w:r>
            <w:r>
              <w:rPr>
                <w:rFonts w:hint="eastAsia" w:ascii="宋体" w:hAnsi="宋体" w:eastAsia="宋体" w:cs="宋体"/>
                <w:color w:val="auto"/>
                <w:szCs w:val="21"/>
                <w:highlight w:val="none"/>
                <w:lang w:eastAsia="zh-CN"/>
              </w:rPr>
              <w:t>：</w:t>
            </w:r>
          </w:p>
          <w:p w14:paraId="7EA432DF">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4</w:t>
            </w:r>
            <w:r>
              <w:rPr>
                <w:rFonts w:hint="eastAsia" w:ascii="Times New Roman" w:hAnsi="Times New Roman" w:eastAsia="宋体" w:cs="宋体"/>
                <w:color w:val="000000"/>
                <w:szCs w:val="21"/>
                <w:highlight w:val="none"/>
                <w:lang w:val="en-US" w:eastAsia="zh-CN"/>
              </w:rPr>
              <w:t>分；</w:t>
            </w:r>
          </w:p>
          <w:p w14:paraId="412608FB">
            <w:pPr>
              <w:keepNext w:val="0"/>
              <w:keepLines w:val="0"/>
              <w:pageBreakBefore w:val="0"/>
              <w:tabs>
                <w:tab w:val="left" w:pos="4915"/>
              </w:tabs>
              <w:kinsoku/>
              <w:wordWrap/>
              <w:overflowPunct/>
              <w:topLinePunct w:val="0"/>
              <w:bidi w:val="0"/>
              <w:snapToGrid/>
              <w:spacing w:line="360" w:lineRule="auto"/>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②方案内容编制完整，符合采购人需求的得3分</w:t>
            </w:r>
            <w:r>
              <w:rPr>
                <w:rFonts w:hint="eastAsia" w:cs="宋体"/>
                <w:color w:val="000000"/>
                <w:szCs w:val="21"/>
                <w:highlight w:val="none"/>
                <w:lang w:val="en-US" w:eastAsia="zh-CN"/>
              </w:rPr>
              <w:t>；</w:t>
            </w:r>
          </w:p>
          <w:p w14:paraId="50253935">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③方案基本完整，但存在一定瑕疵，基本符合采购人需求的得2分；</w:t>
            </w:r>
          </w:p>
          <w:p w14:paraId="6D2F640E">
            <w:pPr>
              <w:keepNext w:val="0"/>
              <w:keepLines w:val="0"/>
              <w:pageBreakBefore w:val="0"/>
              <w:tabs>
                <w:tab w:val="left" w:pos="4915"/>
              </w:tabs>
              <w:kinsoku/>
              <w:wordWrap/>
              <w:overflowPunct/>
              <w:topLinePunct w:val="0"/>
              <w:bidi w:val="0"/>
              <w:snapToGrid/>
              <w:spacing w:line="360" w:lineRule="auto"/>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fldChar w:fldCharType="begin"/>
            </w:r>
            <w:r>
              <w:rPr>
                <w:rFonts w:hint="eastAsia" w:ascii="Times New Roman" w:hAnsi="Times New Roman" w:eastAsia="宋体" w:cs="宋体"/>
                <w:color w:val="000000"/>
                <w:szCs w:val="21"/>
                <w:highlight w:val="none"/>
                <w:lang w:val="en-US" w:eastAsia="zh-CN"/>
              </w:rPr>
              <w:instrText xml:space="preserve"> = 4 \* GB3 \* MERGEFORMAT </w:instrText>
            </w:r>
            <w:r>
              <w:rPr>
                <w:rFonts w:hint="eastAsia" w:ascii="Times New Roman" w:hAnsi="Times New Roman" w:eastAsia="宋体" w:cs="宋体"/>
                <w:color w:val="000000"/>
                <w:szCs w:val="21"/>
                <w:highlight w:val="none"/>
                <w:lang w:val="en-US" w:eastAsia="zh-CN"/>
              </w:rPr>
              <w:fldChar w:fldCharType="separate"/>
            </w:r>
            <w:r>
              <w:t>④</w:t>
            </w:r>
            <w:r>
              <w:rPr>
                <w:rFonts w:hint="eastAsia" w:ascii="Times New Roman" w:hAnsi="Times New Roman" w:eastAsia="宋体" w:cs="宋体"/>
                <w:color w:val="000000"/>
                <w:szCs w:val="21"/>
                <w:highlight w:val="none"/>
                <w:lang w:val="en-US" w:eastAsia="zh-CN"/>
              </w:rPr>
              <w:fldChar w:fldCharType="end"/>
            </w:r>
            <w:r>
              <w:rPr>
                <w:rFonts w:hint="eastAsia" w:ascii="Times New Roman" w:hAnsi="Times New Roman" w:eastAsia="宋体" w:cs="宋体"/>
                <w:color w:val="000000"/>
                <w:szCs w:val="21"/>
                <w:highlight w:val="none"/>
                <w:lang w:val="en-US" w:eastAsia="zh-CN"/>
              </w:rPr>
              <w:t>方案内容欠缺，存在明显问题，不能满足采购人需求的得1分；</w:t>
            </w:r>
          </w:p>
          <w:p w14:paraId="5F9C6C4C">
            <w:pPr>
              <w:keepNext w:val="0"/>
              <w:keepLines w:val="0"/>
              <w:pageBreakBefore w:val="0"/>
              <w:tabs>
                <w:tab w:val="left" w:pos="4915"/>
              </w:tabs>
              <w:kinsoku/>
              <w:wordWrap/>
              <w:overflowPunct/>
              <w:topLinePunct w:val="0"/>
              <w:bidi w:val="0"/>
              <w:snapToGrid/>
              <w:spacing w:line="360" w:lineRule="auto"/>
              <w:textAlignment w:val="auto"/>
              <w:rPr>
                <w:rFonts w:hint="eastAsia" w:ascii="宋体" w:hAnsi="宋体" w:eastAsia="宋体" w:cs="宋体"/>
                <w:color w:val="auto"/>
                <w:szCs w:val="21"/>
                <w:highlight w:val="none"/>
                <w:lang w:val="en-US" w:eastAsia="zh-CN"/>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508A986E">
            <w:pPr>
              <w:jc w:val="center"/>
              <w:rPr>
                <w:rFonts w:hint="eastAsia" w:cs="宋体"/>
                <w:color w:val="000000"/>
                <w:szCs w:val="21"/>
                <w:highlight w:val="none"/>
                <w:lang w:val="en-US" w:eastAsia="zh-CN"/>
              </w:rPr>
            </w:pPr>
            <w:r>
              <w:rPr>
                <w:rFonts w:hint="eastAsia" w:cs="宋体"/>
                <w:color w:val="000000"/>
                <w:szCs w:val="21"/>
                <w:highlight w:val="none"/>
                <w:lang w:val="en-US" w:eastAsia="zh-CN"/>
              </w:rPr>
              <w:t>4分</w:t>
            </w:r>
          </w:p>
        </w:tc>
      </w:tr>
      <w:tr w14:paraId="114F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77" w:type="dxa"/>
            <w:vMerge w:val="continue"/>
            <w:noWrap w:val="0"/>
            <w:vAlign w:val="center"/>
          </w:tcPr>
          <w:p w14:paraId="6FA1D14A">
            <w:pPr>
              <w:jc w:val="center"/>
              <w:rPr>
                <w:rFonts w:ascii="宋体" w:hAnsi="宋体" w:cs="宋体"/>
                <w:b/>
                <w:bCs/>
                <w:szCs w:val="21"/>
              </w:rPr>
            </w:pPr>
          </w:p>
        </w:tc>
        <w:tc>
          <w:tcPr>
            <w:tcW w:w="1246" w:type="dxa"/>
            <w:vMerge w:val="continue"/>
            <w:noWrap w:val="0"/>
            <w:vAlign w:val="center"/>
          </w:tcPr>
          <w:p w14:paraId="5E24703F">
            <w:pPr>
              <w:jc w:val="center"/>
              <w:rPr>
                <w:rFonts w:ascii="宋体" w:hAnsi="宋体"/>
                <w:szCs w:val="21"/>
              </w:rPr>
            </w:pPr>
          </w:p>
        </w:tc>
        <w:tc>
          <w:tcPr>
            <w:tcW w:w="7444" w:type="dxa"/>
            <w:noWrap w:val="0"/>
            <w:vAlign w:val="center"/>
          </w:tcPr>
          <w:p w14:paraId="0DC1EBC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原材料使用管理方案及食品保存管理方案，根据方案的</w:t>
            </w:r>
            <w:r>
              <w:rPr>
                <w:rFonts w:hint="eastAsia" w:ascii="宋体" w:hAnsi="宋体" w:eastAsia="宋体" w:cs="宋体"/>
                <w:color w:val="auto"/>
                <w:szCs w:val="21"/>
                <w:highlight w:val="none"/>
                <w:lang w:eastAsia="zh-CN"/>
              </w:rPr>
              <w:t>全面性、合理性、针对性，</w:t>
            </w:r>
            <w:r>
              <w:rPr>
                <w:rFonts w:hint="eastAsia" w:ascii="宋体" w:hAnsi="宋体" w:eastAsia="宋体" w:cs="宋体"/>
                <w:color w:val="auto"/>
                <w:szCs w:val="21"/>
                <w:highlight w:val="none"/>
                <w:lang w:val="en-US" w:eastAsia="zh-CN"/>
              </w:rPr>
              <w:t>进行评分</w:t>
            </w:r>
          </w:p>
          <w:p w14:paraId="3F050D11">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4</w:t>
            </w:r>
            <w:r>
              <w:rPr>
                <w:rFonts w:hint="eastAsia" w:ascii="Times New Roman" w:hAnsi="Times New Roman" w:eastAsia="宋体" w:cs="宋体"/>
                <w:color w:val="000000"/>
                <w:szCs w:val="21"/>
                <w:highlight w:val="none"/>
                <w:lang w:val="en-US" w:eastAsia="zh-CN"/>
              </w:rPr>
              <w:t>分；</w:t>
            </w:r>
          </w:p>
          <w:p w14:paraId="2A25A182">
            <w:pPr>
              <w:keepNext w:val="0"/>
              <w:keepLines w:val="0"/>
              <w:pageBreakBefore w:val="0"/>
              <w:tabs>
                <w:tab w:val="left" w:pos="4915"/>
              </w:tabs>
              <w:kinsoku/>
              <w:wordWrap/>
              <w:overflowPunct/>
              <w:topLinePunct w:val="0"/>
              <w:bidi w:val="0"/>
              <w:snapToGrid/>
              <w:spacing w:line="360" w:lineRule="auto"/>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②方案内容编制完整，符合采购人需求的得3分</w:t>
            </w:r>
            <w:r>
              <w:rPr>
                <w:rFonts w:hint="eastAsia" w:cs="宋体"/>
                <w:color w:val="000000"/>
                <w:szCs w:val="21"/>
                <w:highlight w:val="none"/>
                <w:lang w:val="en-US" w:eastAsia="zh-CN"/>
              </w:rPr>
              <w:t>；</w:t>
            </w:r>
          </w:p>
          <w:p w14:paraId="39F8DDE1">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③方案基本完整，但存在一定瑕疵，基本符合采购人需求的得2分；</w:t>
            </w:r>
          </w:p>
          <w:p w14:paraId="6E79ECF8">
            <w:pPr>
              <w:keepNext w:val="0"/>
              <w:keepLines w:val="0"/>
              <w:pageBreakBefore w:val="0"/>
              <w:tabs>
                <w:tab w:val="left" w:pos="4915"/>
              </w:tabs>
              <w:kinsoku/>
              <w:wordWrap/>
              <w:overflowPunct/>
              <w:topLinePunct w:val="0"/>
              <w:bidi w:val="0"/>
              <w:snapToGrid/>
              <w:spacing w:line="360" w:lineRule="auto"/>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fldChar w:fldCharType="begin"/>
            </w:r>
            <w:r>
              <w:rPr>
                <w:rFonts w:hint="eastAsia" w:ascii="Times New Roman" w:hAnsi="Times New Roman" w:eastAsia="宋体" w:cs="宋体"/>
                <w:color w:val="000000"/>
                <w:szCs w:val="21"/>
                <w:highlight w:val="none"/>
                <w:lang w:val="en-US" w:eastAsia="zh-CN"/>
              </w:rPr>
              <w:instrText xml:space="preserve"> = 4 \* GB3 \* MERGEFORMAT </w:instrText>
            </w:r>
            <w:r>
              <w:rPr>
                <w:rFonts w:hint="eastAsia" w:ascii="Times New Roman" w:hAnsi="Times New Roman" w:eastAsia="宋体" w:cs="宋体"/>
                <w:color w:val="000000"/>
                <w:szCs w:val="21"/>
                <w:highlight w:val="none"/>
                <w:lang w:val="en-US" w:eastAsia="zh-CN"/>
              </w:rPr>
              <w:fldChar w:fldCharType="separate"/>
            </w:r>
            <w:r>
              <w:t>④</w:t>
            </w:r>
            <w:r>
              <w:rPr>
                <w:rFonts w:hint="eastAsia" w:ascii="Times New Roman" w:hAnsi="Times New Roman" w:eastAsia="宋体" w:cs="宋体"/>
                <w:color w:val="000000"/>
                <w:szCs w:val="21"/>
                <w:highlight w:val="none"/>
                <w:lang w:val="en-US" w:eastAsia="zh-CN"/>
              </w:rPr>
              <w:fldChar w:fldCharType="end"/>
            </w:r>
            <w:r>
              <w:rPr>
                <w:rFonts w:hint="eastAsia" w:ascii="Times New Roman" w:hAnsi="Times New Roman" w:eastAsia="宋体" w:cs="宋体"/>
                <w:color w:val="000000"/>
                <w:szCs w:val="21"/>
                <w:highlight w:val="none"/>
                <w:lang w:val="en-US" w:eastAsia="zh-CN"/>
              </w:rPr>
              <w:t>方案内容欠缺，存在明显问题，不能满足采购人需求的得1分；</w:t>
            </w:r>
          </w:p>
          <w:p w14:paraId="4E835B9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lang w:val="en-US" w:eastAsia="zh-CN"/>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3F9A688B">
            <w:pPr>
              <w:jc w:val="center"/>
              <w:rPr>
                <w:rFonts w:hint="eastAsia" w:cs="宋体"/>
                <w:color w:val="000000"/>
                <w:szCs w:val="21"/>
                <w:highlight w:val="none"/>
                <w:lang w:val="en-US" w:eastAsia="zh-CN"/>
              </w:rPr>
            </w:pPr>
            <w:r>
              <w:rPr>
                <w:rFonts w:hint="eastAsia" w:cs="宋体"/>
                <w:color w:val="000000"/>
                <w:szCs w:val="21"/>
                <w:highlight w:val="none"/>
                <w:lang w:val="en-US" w:eastAsia="zh-CN"/>
              </w:rPr>
              <w:t>4分</w:t>
            </w:r>
          </w:p>
        </w:tc>
      </w:tr>
      <w:tr w14:paraId="0CC63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977" w:type="dxa"/>
            <w:vMerge w:val="continue"/>
            <w:noWrap w:val="0"/>
            <w:vAlign w:val="center"/>
          </w:tcPr>
          <w:p w14:paraId="39CFF24E">
            <w:pPr>
              <w:jc w:val="center"/>
              <w:rPr>
                <w:rFonts w:ascii="宋体" w:hAnsi="宋体" w:cs="宋体"/>
                <w:b/>
                <w:bCs/>
                <w:szCs w:val="21"/>
              </w:rPr>
            </w:pPr>
          </w:p>
        </w:tc>
        <w:tc>
          <w:tcPr>
            <w:tcW w:w="1246" w:type="dxa"/>
            <w:vMerge w:val="continue"/>
            <w:noWrap w:val="0"/>
            <w:vAlign w:val="center"/>
          </w:tcPr>
          <w:p w14:paraId="7BB454AC">
            <w:pPr>
              <w:jc w:val="center"/>
              <w:rPr>
                <w:rFonts w:ascii="宋体" w:hAnsi="宋体"/>
                <w:szCs w:val="21"/>
              </w:rPr>
            </w:pPr>
          </w:p>
        </w:tc>
        <w:tc>
          <w:tcPr>
            <w:tcW w:w="7444" w:type="dxa"/>
            <w:noWrap w:val="0"/>
            <w:vAlign w:val="center"/>
          </w:tcPr>
          <w:p w14:paraId="198AD1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餐饮服务食品安全管理五常法在食堂管理中的运用方案的完整性、合理性进行</w:t>
            </w:r>
            <w:r>
              <w:rPr>
                <w:rFonts w:hint="eastAsia" w:ascii="宋体" w:hAnsi="宋体" w:eastAsia="宋体" w:cs="宋体"/>
                <w:color w:val="auto"/>
                <w:szCs w:val="21"/>
                <w:highlight w:val="none"/>
                <w:lang w:val="en-US" w:eastAsia="zh-CN"/>
              </w:rPr>
              <w:t>评分：</w:t>
            </w:r>
          </w:p>
          <w:p w14:paraId="020D09F1">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4</w:t>
            </w:r>
            <w:r>
              <w:rPr>
                <w:rFonts w:hint="eastAsia" w:ascii="Times New Roman" w:hAnsi="Times New Roman" w:eastAsia="宋体" w:cs="宋体"/>
                <w:color w:val="000000"/>
                <w:szCs w:val="21"/>
                <w:highlight w:val="none"/>
                <w:lang w:val="en-US" w:eastAsia="zh-CN"/>
              </w:rPr>
              <w:t>分；</w:t>
            </w:r>
          </w:p>
          <w:p w14:paraId="640ADD0F">
            <w:pPr>
              <w:keepNext w:val="0"/>
              <w:keepLines w:val="0"/>
              <w:pageBreakBefore w:val="0"/>
              <w:tabs>
                <w:tab w:val="left" w:pos="4915"/>
              </w:tabs>
              <w:kinsoku/>
              <w:wordWrap/>
              <w:overflowPunct/>
              <w:topLinePunct w:val="0"/>
              <w:bidi w:val="0"/>
              <w:snapToGrid/>
              <w:spacing w:line="360" w:lineRule="auto"/>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②方案内容编制完整，符合采购人需求的得3分</w:t>
            </w:r>
            <w:r>
              <w:rPr>
                <w:rFonts w:hint="eastAsia" w:cs="宋体"/>
                <w:color w:val="000000"/>
                <w:szCs w:val="21"/>
                <w:highlight w:val="none"/>
                <w:lang w:val="en-US" w:eastAsia="zh-CN"/>
              </w:rPr>
              <w:t>；</w:t>
            </w:r>
          </w:p>
          <w:p w14:paraId="7D527454">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③方案基本完整，但存在一定瑕疵，基本符合采购人需求的得2分；</w:t>
            </w:r>
          </w:p>
          <w:p w14:paraId="629F506D">
            <w:pPr>
              <w:keepNext w:val="0"/>
              <w:keepLines w:val="0"/>
              <w:pageBreakBefore w:val="0"/>
              <w:tabs>
                <w:tab w:val="left" w:pos="4915"/>
              </w:tabs>
              <w:kinsoku/>
              <w:wordWrap/>
              <w:overflowPunct/>
              <w:topLinePunct w:val="0"/>
              <w:bidi w:val="0"/>
              <w:snapToGrid/>
              <w:spacing w:line="360" w:lineRule="auto"/>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fldChar w:fldCharType="begin"/>
            </w:r>
            <w:r>
              <w:rPr>
                <w:rFonts w:hint="eastAsia" w:ascii="Times New Roman" w:hAnsi="Times New Roman" w:eastAsia="宋体" w:cs="宋体"/>
                <w:color w:val="000000"/>
                <w:szCs w:val="21"/>
                <w:highlight w:val="none"/>
                <w:lang w:val="en-US" w:eastAsia="zh-CN"/>
              </w:rPr>
              <w:instrText xml:space="preserve"> = 4 \* GB3 \* MERGEFORMAT </w:instrText>
            </w:r>
            <w:r>
              <w:rPr>
                <w:rFonts w:hint="eastAsia" w:ascii="Times New Roman" w:hAnsi="Times New Roman" w:eastAsia="宋体" w:cs="宋体"/>
                <w:color w:val="000000"/>
                <w:szCs w:val="21"/>
                <w:highlight w:val="none"/>
                <w:lang w:val="en-US" w:eastAsia="zh-CN"/>
              </w:rPr>
              <w:fldChar w:fldCharType="separate"/>
            </w:r>
            <w:r>
              <w:t>④</w:t>
            </w:r>
            <w:r>
              <w:rPr>
                <w:rFonts w:hint="eastAsia" w:ascii="Times New Roman" w:hAnsi="Times New Roman" w:eastAsia="宋体" w:cs="宋体"/>
                <w:color w:val="000000"/>
                <w:szCs w:val="21"/>
                <w:highlight w:val="none"/>
                <w:lang w:val="en-US" w:eastAsia="zh-CN"/>
              </w:rPr>
              <w:fldChar w:fldCharType="end"/>
            </w:r>
            <w:r>
              <w:rPr>
                <w:rFonts w:hint="eastAsia" w:ascii="Times New Roman" w:hAnsi="Times New Roman" w:eastAsia="宋体" w:cs="宋体"/>
                <w:color w:val="000000"/>
                <w:szCs w:val="21"/>
                <w:highlight w:val="none"/>
                <w:lang w:val="en-US" w:eastAsia="zh-CN"/>
              </w:rPr>
              <w:t>方案内容欠缺，存在明显问题，不能满足采购人需求的得1分；</w:t>
            </w:r>
          </w:p>
          <w:p w14:paraId="2D5134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Times New Roman"/>
                <w:szCs w:val="21"/>
                <w:lang w:val="en-US" w:eastAsia="zh-CN"/>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4CF107DA">
            <w:pPr>
              <w:jc w:val="center"/>
              <w:rPr>
                <w:rFonts w:hint="eastAsia" w:cs="宋体"/>
                <w:color w:val="000000"/>
                <w:szCs w:val="21"/>
                <w:highlight w:val="none"/>
                <w:lang w:val="en-US" w:eastAsia="zh-CN"/>
              </w:rPr>
            </w:pPr>
            <w:r>
              <w:rPr>
                <w:rFonts w:hint="eastAsia" w:cs="宋体"/>
                <w:color w:val="000000"/>
                <w:szCs w:val="21"/>
                <w:highlight w:val="none"/>
                <w:lang w:val="en-US" w:eastAsia="zh-CN"/>
              </w:rPr>
              <w:t>4分</w:t>
            </w:r>
          </w:p>
        </w:tc>
      </w:tr>
      <w:tr w14:paraId="41F38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977" w:type="dxa"/>
            <w:vMerge w:val="continue"/>
            <w:noWrap w:val="0"/>
            <w:vAlign w:val="center"/>
          </w:tcPr>
          <w:p w14:paraId="2617A791">
            <w:pPr>
              <w:jc w:val="center"/>
              <w:rPr>
                <w:rFonts w:ascii="宋体" w:hAnsi="宋体" w:cs="宋体"/>
                <w:b/>
                <w:bCs/>
                <w:szCs w:val="21"/>
              </w:rPr>
            </w:pPr>
          </w:p>
          <w:p w14:paraId="0BFB6EEF">
            <w:pPr>
              <w:pStyle w:val="60"/>
              <w:tabs>
                <w:tab w:val="left" w:pos="105"/>
                <w:tab w:val="left" w:pos="735"/>
                <w:tab w:val="left" w:pos="945"/>
                <w:tab w:val="left" w:pos="3360"/>
              </w:tabs>
            </w:pPr>
          </w:p>
        </w:tc>
        <w:tc>
          <w:tcPr>
            <w:tcW w:w="1246" w:type="dxa"/>
            <w:vMerge w:val="restart"/>
            <w:noWrap w:val="0"/>
            <w:vAlign w:val="center"/>
          </w:tcPr>
          <w:p w14:paraId="1BF80C5F">
            <w:pPr>
              <w:jc w:val="center"/>
              <w:rPr>
                <w:rFonts w:ascii="宋体" w:hAnsi="宋体"/>
                <w:szCs w:val="21"/>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配餐方案</w:t>
            </w:r>
          </w:p>
        </w:tc>
        <w:tc>
          <w:tcPr>
            <w:tcW w:w="7444" w:type="dxa"/>
            <w:noWrap w:val="0"/>
            <w:vAlign w:val="center"/>
          </w:tcPr>
          <w:p w14:paraId="0EB6308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.1配餐花色种类丰富、营养搭配合理，能够分季节时令科学组配，根据投标方案进行评分：</w:t>
            </w:r>
          </w:p>
          <w:p w14:paraId="74E28E66">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3</w:t>
            </w:r>
            <w:r>
              <w:rPr>
                <w:rFonts w:hint="eastAsia" w:ascii="Times New Roman" w:hAnsi="Times New Roman" w:eastAsia="宋体" w:cs="宋体"/>
                <w:color w:val="000000"/>
                <w:szCs w:val="21"/>
                <w:highlight w:val="none"/>
                <w:lang w:val="en-US" w:eastAsia="zh-CN"/>
              </w:rPr>
              <w:t>分；</w:t>
            </w:r>
          </w:p>
          <w:p w14:paraId="5BCBDF18">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②方案基本完整，但存在一定瑕疵，基本符合采购人需求的得2分；</w:t>
            </w:r>
          </w:p>
          <w:p w14:paraId="4CB6A600">
            <w:pPr>
              <w:keepNext w:val="0"/>
              <w:keepLines w:val="0"/>
              <w:pageBreakBefore w:val="0"/>
              <w:tabs>
                <w:tab w:val="left" w:pos="4915"/>
              </w:tabs>
              <w:kinsoku/>
              <w:wordWrap/>
              <w:overflowPunct/>
              <w:topLinePunct w:val="0"/>
              <w:bidi w:val="0"/>
              <w:snapToGrid/>
              <w:spacing w:line="360" w:lineRule="auto"/>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③方案内容欠缺，存在明显问题，不能满足采购人需求的得1分；</w:t>
            </w:r>
          </w:p>
          <w:p w14:paraId="7C67D5F5">
            <w:pPr>
              <w:tabs>
                <w:tab w:val="right" w:pos="4601"/>
              </w:tabs>
              <w:spacing w:line="360" w:lineRule="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68E3B202">
            <w:pPr>
              <w:tabs>
                <w:tab w:val="right" w:pos="4601"/>
              </w:tabs>
              <w:jc w:val="center"/>
              <w:rPr>
                <w:rFonts w:hint="eastAsia" w:cs="宋体"/>
                <w:color w:val="000000"/>
                <w:szCs w:val="21"/>
                <w:highlight w:val="none"/>
                <w:lang w:val="en-US" w:eastAsia="zh-CN"/>
              </w:rPr>
            </w:pPr>
            <w:r>
              <w:rPr>
                <w:rFonts w:hint="eastAsia" w:cs="宋体"/>
                <w:b w:val="0"/>
                <w:bCs w:val="0"/>
                <w:color w:val="000000"/>
                <w:kern w:val="1"/>
                <w:sz w:val="21"/>
                <w:szCs w:val="21"/>
                <w:highlight w:val="none"/>
                <w:lang w:val="en-US" w:eastAsia="zh-CN" w:bidi="ar-SA"/>
              </w:rPr>
              <w:t>3</w:t>
            </w:r>
            <w:r>
              <w:rPr>
                <w:rFonts w:hint="eastAsia" w:cs="宋体"/>
                <w:color w:val="000000"/>
                <w:szCs w:val="21"/>
                <w:highlight w:val="none"/>
                <w:lang w:val="en-US" w:eastAsia="zh-CN"/>
              </w:rPr>
              <w:t>分</w:t>
            </w:r>
          </w:p>
        </w:tc>
      </w:tr>
      <w:tr w14:paraId="45546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977" w:type="dxa"/>
            <w:vMerge w:val="continue"/>
            <w:noWrap w:val="0"/>
            <w:vAlign w:val="center"/>
          </w:tcPr>
          <w:p w14:paraId="537D347F">
            <w:pPr>
              <w:pStyle w:val="60"/>
              <w:tabs>
                <w:tab w:val="left" w:pos="105"/>
                <w:tab w:val="left" w:pos="735"/>
                <w:tab w:val="left" w:pos="945"/>
                <w:tab w:val="left" w:pos="3360"/>
              </w:tabs>
            </w:pPr>
          </w:p>
        </w:tc>
        <w:tc>
          <w:tcPr>
            <w:tcW w:w="1246" w:type="dxa"/>
            <w:vMerge w:val="continue"/>
            <w:noWrap w:val="0"/>
            <w:vAlign w:val="center"/>
          </w:tcPr>
          <w:p w14:paraId="761D1EA5">
            <w:pPr>
              <w:jc w:val="center"/>
              <w:rPr>
                <w:rFonts w:ascii="宋体" w:hAnsi="宋体"/>
                <w:szCs w:val="21"/>
              </w:rPr>
            </w:pPr>
          </w:p>
        </w:tc>
        <w:tc>
          <w:tcPr>
            <w:tcW w:w="7444" w:type="dxa"/>
            <w:noWrap w:val="0"/>
            <w:vAlign w:val="center"/>
          </w:tcPr>
          <w:p w14:paraId="102DED2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.2提升菜品口味、新菜品开发、传统美食制作等，根据投标方案进行评分：</w:t>
            </w:r>
          </w:p>
          <w:p w14:paraId="10EA12E8">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3</w:t>
            </w:r>
            <w:r>
              <w:rPr>
                <w:rFonts w:hint="eastAsia" w:ascii="Times New Roman" w:hAnsi="Times New Roman" w:eastAsia="宋体" w:cs="宋体"/>
                <w:color w:val="000000"/>
                <w:szCs w:val="21"/>
                <w:highlight w:val="none"/>
                <w:lang w:val="en-US" w:eastAsia="zh-CN"/>
              </w:rPr>
              <w:t>分；</w:t>
            </w:r>
          </w:p>
          <w:p w14:paraId="64926D8B">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②方案基本完整，但存在一定瑕疵，基本符合采购人需求的得2分；</w:t>
            </w:r>
          </w:p>
          <w:p w14:paraId="0B8ED987">
            <w:pPr>
              <w:keepNext w:val="0"/>
              <w:keepLines w:val="0"/>
              <w:pageBreakBefore w:val="0"/>
              <w:tabs>
                <w:tab w:val="left" w:pos="4915"/>
              </w:tabs>
              <w:kinsoku/>
              <w:wordWrap/>
              <w:overflowPunct/>
              <w:topLinePunct w:val="0"/>
              <w:bidi w:val="0"/>
              <w:snapToGrid/>
              <w:spacing w:line="360" w:lineRule="auto"/>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③方案内容欠缺，存在明显问题，不能满足采购人需求的得1分；</w:t>
            </w:r>
          </w:p>
          <w:p w14:paraId="58DF076E">
            <w:pPr>
              <w:tabs>
                <w:tab w:val="right" w:pos="4601"/>
              </w:tabs>
              <w:spacing w:line="360" w:lineRule="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4E02E66B">
            <w:pPr>
              <w:tabs>
                <w:tab w:val="right" w:pos="4601"/>
              </w:tabs>
              <w:jc w:val="center"/>
              <w:rPr>
                <w:rFonts w:hint="eastAsia" w:cs="宋体"/>
                <w:color w:val="000000"/>
                <w:szCs w:val="21"/>
                <w:highlight w:val="none"/>
                <w:lang w:val="en-US" w:eastAsia="zh-CN"/>
              </w:rPr>
            </w:pPr>
            <w:r>
              <w:rPr>
                <w:rFonts w:hint="eastAsia" w:cs="宋体"/>
                <w:b w:val="0"/>
                <w:bCs w:val="0"/>
                <w:color w:val="000000"/>
                <w:kern w:val="1"/>
                <w:sz w:val="21"/>
                <w:szCs w:val="21"/>
                <w:highlight w:val="none"/>
                <w:lang w:val="en-US" w:eastAsia="zh-CN" w:bidi="ar-SA"/>
              </w:rPr>
              <w:t>3</w:t>
            </w:r>
            <w:r>
              <w:rPr>
                <w:rFonts w:hint="eastAsia" w:cs="宋体"/>
                <w:color w:val="000000"/>
                <w:szCs w:val="21"/>
                <w:highlight w:val="none"/>
                <w:lang w:val="en-US" w:eastAsia="zh-CN"/>
              </w:rPr>
              <w:t>分</w:t>
            </w:r>
          </w:p>
        </w:tc>
      </w:tr>
      <w:tr w14:paraId="48B7F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977" w:type="dxa"/>
            <w:vMerge w:val="continue"/>
            <w:noWrap w:val="0"/>
            <w:vAlign w:val="center"/>
          </w:tcPr>
          <w:p w14:paraId="44D9CCF5">
            <w:pPr>
              <w:jc w:val="center"/>
              <w:rPr>
                <w:rFonts w:ascii="宋体" w:hAnsi="宋体" w:cs="宋体"/>
                <w:b/>
                <w:bCs/>
                <w:szCs w:val="21"/>
              </w:rPr>
            </w:pPr>
          </w:p>
        </w:tc>
        <w:tc>
          <w:tcPr>
            <w:tcW w:w="1246" w:type="dxa"/>
            <w:vMerge w:val="restart"/>
            <w:noWrap w:val="0"/>
            <w:vAlign w:val="center"/>
          </w:tcPr>
          <w:p w14:paraId="55E287EB">
            <w:pPr>
              <w:jc w:val="center"/>
              <w:rPr>
                <w:rFonts w:ascii="宋体" w:hAnsi="宋体"/>
                <w:color w:val="000000"/>
                <w:szCs w:val="21"/>
              </w:rPr>
            </w:pPr>
            <w:r>
              <w:rPr>
                <w:rFonts w:hint="eastAsia" w:ascii="宋体" w:hAnsi="宋体"/>
                <w:color w:val="000000"/>
                <w:szCs w:val="21"/>
                <w:lang w:val="en-US" w:eastAsia="zh-CN"/>
              </w:rPr>
              <w:t>3.食堂设施设备管理方案</w:t>
            </w:r>
          </w:p>
        </w:tc>
        <w:tc>
          <w:tcPr>
            <w:tcW w:w="7444" w:type="dxa"/>
            <w:noWrap w:val="0"/>
            <w:vAlign w:val="center"/>
          </w:tcPr>
          <w:p w14:paraId="44C47E4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3.1</w:t>
            </w:r>
            <w:r>
              <w:rPr>
                <w:rFonts w:hint="eastAsia" w:ascii="宋体" w:hAnsi="宋体" w:eastAsia="宋体" w:cs="宋体"/>
                <w:bCs/>
                <w:color w:val="auto"/>
                <w:sz w:val="21"/>
                <w:szCs w:val="21"/>
                <w:lang w:val="en-US" w:eastAsia="zh-CN"/>
              </w:rPr>
              <w:t>根据供应商拟定的针对</w:t>
            </w:r>
            <w:r>
              <w:rPr>
                <w:rFonts w:hint="eastAsia" w:ascii="宋体" w:hAnsi="宋体" w:eastAsia="宋体" w:cs="宋体"/>
                <w:color w:val="auto"/>
                <w:szCs w:val="21"/>
                <w:highlight w:val="none"/>
              </w:rPr>
              <w:t>设施设备的使用方式、保管管理制度等进行综合评议</w:t>
            </w:r>
            <w:r>
              <w:rPr>
                <w:rFonts w:hint="eastAsia" w:ascii="宋体" w:hAnsi="宋体" w:eastAsia="宋体" w:cs="宋体"/>
                <w:bCs/>
                <w:color w:val="auto"/>
                <w:sz w:val="21"/>
                <w:szCs w:val="21"/>
                <w:lang w:val="en-US" w:eastAsia="zh-CN"/>
              </w:rPr>
              <w:t>：</w:t>
            </w:r>
          </w:p>
          <w:p w14:paraId="43538E88">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①方案内容编制非常全面，能很好契合项目实际情况，完全符合采购人需求的得</w:t>
            </w:r>
            <w:r>
              <w:rPr>
                <w:rFonts w:hint="eastAsia" w:cs="宋体"/>
                <w:color w:val="000000"/>
                <w:szCs w:val="21"/>
                <w:highlight w:val="none"/>
                <w:lang w:val="en-US" w:eastAsia="zh-CN"/>
              </w:rPr>
              <w:t>4</w:t>
            </w:r>
            <w:r>
              <w:rPr>
                <w:rFonts w:hint="eastAsia" w:ascii="Times New Roman" w:hAnsi="Times New Roman" w:eastAsia="宋体" w:cs="宋体"/>
                <w:color w:val="000000"/>
                <w:szCs w:val="21"/>
                <w:highlight w:val="none"/>
                <w:lang w:val="en-US" w:eastAsia="zh-CN"/>
              </w:rPr>
              <w:t>分；</w:t>
            </w:r>
          </w:p>
          <w:p w14:paraId="15057102">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②方案内容编制较为全面，能契合项目实际情况，符合采购人需求的得</w:t>
            </w:r>
            <w:r>
              <w:rPr>
                <w:rFonts w:hint="eastAsia" w:cs="宋体"/>
                <w:color w:val="000000"/>
                <w:szCs w:val="21"/>
                <w:highlight w:val="none"/>
                <w:lang w:val="en-US" w:eastAsia="zh-CN"/>
              </w:rPr>
              <w:t>3</w:t>
            </w:r>
            <w:r>
              <w:rPr>
                <w:rFonts w:hint="eastAsia" w:ascii="Times New Roman" w:hAnsi="Times New Roman" w:eastAsia="宋体" w:cs="宋体"/>
                <w:color w:val="000000"/>
                <w:szCs w:val="21"/>
                <w:highlight w:val="none"/>
                <w:lang w:val="en-US" w:eastAsia="zh-CN"/>
              </w:rPr>
              <w:t>分；</w:t>
            </w:r>
          </w:p>
          <w:p w14:paraId="2147A5E1">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③方案基本完整，但存在一定瑕疵，基本符合采购人需求的得</w:t>
            </w:r>
            <w:r>
              <w:rPr>
                <w:rFonts w:hint="eastAsia" w:cs="宋体"/>
                <w:color w:val="000000"/>
                <w:szCs w:val="21"/>
                <w:highlight w:val="none"/>
                <w:lang w:val="en-US" w:eastAsia="zh-CN"/>
              </w:rPr>
              <w:t>2</w:t>
            </w:r>
            <w:r>
              <w:rPr>
                <w:rFonts w:hint="eastAsia" w:ascii="Times New Roman" w:hAnsi="Times New Roman" w:eastAsia="宋体" w:cs="宋体"/>
                <w:color w:val="000000"/>
                <w:szCs w:val="21"/>
                <w:highlight w:val="none"/>
                <w:lang w:val="en-US" w:eastAsia="zh-CN"/>
              </w:rPr>
              <w:t>分；</w:t>
            </w:r>
          </w:p>
          <w:p w14:paraId="1849A4AF">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fldChar w:fldCharType="begin"/>
            </w:r>
            <w:r>
              <w:rPr>
                <w:rFonts w:hint="eastAsia" w:ascii="Times New Roman" w:hAnsi="Times New Roman" w:eastAsia="宋体" w:cs="宋体"/>
                <w:color w:val="000000"/>
                <w:szCs w:val="21"/>
                <w:highlight w:val="none"/>
                <w:lang w:val="en-US" w:eastAsia="zh-CN"/>
              </w:rPr>
              <w:instrText xml:space="preserve"> = 4 \* GB3 \* MERGEFORMAT </w:instrText>
            </w:r>
            <w:r>
              <w:rPr>
                <w:rFonts w:hint="eastAsia" w:ascii="Times New Roman" w:hAnsi="Times New Roman" w:eastAsia="宋体" w:cs="宋体"/>
                <w:color w:val="000000"/>
                <w:szCs w:val="21"/>
                <w:highlight w:val="none"/>
                <w:lang w:val="en-US" w:eastAsia="zh-CN"/>
              </w:rPr>
              <w:fldChar w:fldCharType="separate"/>
            </w:r>
            <w:r>
              <w:t>④</w:t>
            </w:r>
            <w:r>
              <w:rPr>
                <w:rFonts w:hint="eastAsia" w:ascii="Times New Roman" w:hAnsi="Times New Roman" w:eastAsia="宋体" w:cs="宋体"/>
                <w:color w:val="000000"/>
                <w:szCs w:val="21"/>
                <w:highlight w:val="none"/>
                <w:lang w:val="en-US" w:eastAsia="zh-CN"/>
              </w:rPr>
              <w:fldChar w:fldCharType="end"/>
            </w:r>
            <w:r>
              <w:rPr>
                <w:rFonts w:hint="eastAsia" w:ascii="Times New Roman" w:hAnsi="Times New Roman" w:eastAsia="宋体" w:cs="宋体"/>
                <w:color w:val="000000"/>
                <w:szCs w:val="21"/>
                <w:highlight w:val="none"/>
                <w:lang w:val="en-US" w:eastAsia="zh-CN"/>
              </w:rPr>
              <w:t>方案内容一般，解决方案有欠缺但基本符合采购任需求的得1分；</w:t>
            </w:r>
          </w:p>
          <w:p w14:paraId="72898F10">
            <w:pPr>
              <w:spacing w:line="360" w:lineRule="auto"/>
              <w:rPr>
                <w:rFonts w:ascii="宋体" w:hAnsi="宋体"/>
                <w:b/>
                <w:color w:val="000000"/>
                <w:szCs w:val="21"/>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30868906">
            <w:pPr>
              <w:jc w:val="center"/>
              <w:rPr>
                <w:rFonts w:hint="default" w:ascii="Times New Roman" w:hAnsi="Times New Roman" w:eastAsia="宋体" w:cs="宋体"/>
                <w:color w:val="000000"/>
                <w:szCs w:val="21"/>
                <w:highlight w:val="none"/>
                <w:lang w:val="en-US" w:eastAsia="zh-CN"/>
              </w:rPr>
            </w:pPr>
            <w:r>
              <w:rPr>
                <w:rFonts w:hint="eastAsia" w:cs="宋体"/>
                <w:color w:val="000000"/>
                <w:szCs w:val="21"/>
                <w:highlight w:val="none"/>
                <w:lang w:val="en-US" w:eastAsia="zh-CN"/>
              </w:rPr>
              <w:t>4分</w:t>
            </w:r>
          </w:p>
        </w:tc>
      </w:tr>
      <w:tr w14:paraId="3EB68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7" w:type="dxa"/>
            <w:vMerge w:val="continue"/>
            <w:noWrap w:val="0"/>
            <w:vAlign w:val="center"/>
          </w:tcPr>
          <w:p w14:paraId="551A32BF">
            <w:pPr>
              <w:jc w:val="center"/>
              <w:rPr>
                <w:rFonts w:ascii="宋体" w:hAnsi="宋体" w:cs="宋体"/>
                <w:b/>
                <w:bCs/>
                <w:szCs w:val="21"/>
              </w:rPr>
            </w:pPr>
          </w:p>
        </w:tc>
        <w:tc>
          <w:tcPr>
            <w:tcW w:w="1246" w:type="dxa"/>
            <w:vMerge w:val="continue"/>
            <w:noWrap w:val="0"/>
            <w:vAlign w:val="center"/>
          </w:tcPr>
          <w:p w14:paraId="21D0AD00">
            <w:pPr>
              <w:jc w:val="center"/>
              <w:rPr>
                <w:rFonts w:hint="eastAsia" w:ascii="宋体" w:hAnsi="宋体"/>
                <w:color w:val="000000"/>
                <w:szCs w:val="21"/>
                <w:lang w:val="en-US" w:eastAsia="zh-CN"/>
              </w:rPr>
            </w:pPr>
          </w:p>
        </w:tc>
        <w:tc>
          <w:tcPr>
            <w:tcW w:w="7444" w:type="dxa"/>
            <w:noWrap w:val="0"/>
            <w:vAlign w:val="center"/>
          </w:tcPr>
          <w:p w14:paraId="159FABB9">
            <w:pPr>
              <w:tabs>
                <w:tab w:val="left" w:pos="4915"/>
              </w:tabs>
              <w:snapToGrid/>
              <w:spacing w:line="360" w:lineRule="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val="en-US" w:eastAsia="zh-CN"/>
              </w:rPr>
              <w:t>3.2</w:t>
            </w:r>
            <w:r>
              <w:rPr>
                <w:rFonts w:hint="eastAsia" w:ascii="宋体" w:hAnsi="宋体" w:eastAsia="宋体" w:cs="宋体"/>
                <w:bCs/>
                <w:color w:val="auto"/>
                <w:kern w:val="0"/>
                <w:sz w:val="21"/>
                <w:szCs w:val="21"/>
                <w:highlight w:val="none"/>
              </w:rPr>
              <w:t>评委根据</w:t>
            </w:r>
            <w:r>
              <w:rPr>
                <w:rFonts w:hint="eastAsia" w:ascii="宋体" w:hAnsi="宋体" w:eastAsia="宋体" w:cs="宋体"/>
                <w:bCs/>
                <w:color w:val="auto"/>
                <w:kern w:val="0"/>
                <w:sz w:val="21"/>
                <w:szCs w:val="21"/>
                <w:highlight w:val="none"/>
                <w:lang w:eastAsia="zh-CN"/>
              </w:rPr>
              <w:t>供应商</w:t>
            </w:r>
            <w:r>
              <w:rPr>
                <w:rFonts w:hint="eastAsia" w:ascii="宋体" w:hAnsi="宋体" w:eastAsia="宋体" w:cs="宋体"/>
                <w:bCs/>
                <w:color w:val="auto"/>
                <w:kern w:val="0"/>
                <w:sz w:val="21"/>
                <w:szCs w:val="21"/>
                <w:highlight w:val="none"/>
              </w:rPr>
              <w:t>针对本项目节能管理措施，评委酌情打分</w:t>
            </w:r>
            <w:r>
              <w:rPr>
                <w:rFonts w:hint="eastAsia" w:ascii="宋体" w:hAnsi="宋体" w:eastAsia="宋体" w:cs="宋体"/>
                <w:bCs/>
                <w:color w:val="auto"/>
                <w:kern w:val="0"/>
                <w:sz w:val="21"/>
                <w:szCs w:val="21"/>
                <w:highlight w:val="none"/>
                <w:lang w:eastAsia="zh-CN"/>
              </w:rPr>
              <w:t>。</w:t>
            </w:r>
          </w:p>
          <w:p w14:paraId="796C418C">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3</w:t>
            </w:r>
            <w:r>
              <w:rPr>
                <w:rFonts w:hint="eastAsia" w:ascii="Times New Roman" w:hAnsi="Times New Roman" w:eastAsia="宋体" w:cs="宋体"/>
                <w:color w:val="000000"/>
                <w:szCs w:val="21"/>
                <w:highlight w:val="none"/>
                <w:lang w:val="en-US" w:eastAsia="zh-CN"/>
              </w:rPr>
              <w:t>分；</w:t>
            </w:r>
          </w:p>
          <w:p w14:paraId="57BCDCEE">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②方案基本完整，但存在一定瑕疵，基本符合采购人需求的得</w:t>
            </w:r>
            <w:r>
              <w:rPr>
                <w:rFonts w:hint="eastAsia" w:cs="宋体"/>
                <w:color w:val="000000"/>
                <w:szCs w:val="21"/>
                <w:highlight w:val="none"/>
                <w:lang w:val="en-US" w:eastAsia="zh-CN"/>
              </w:rPr>
              <w:t>2</w:t>
            </w:r>
            <w:r>
              <w:rPr>
                <w:rFonts w:hint="eastAsia" w:ascii="Times New Roman" w:hAnsi="Times New Roman" w:eastAsia="宋体" w:cs="宋体"/>
                <w:color w:val="000000"/>
                <w:szCs w:val="21"/>
                <w:highlight w:val="none"/>
                <w:lang w:val="en-US" w:eastAsia="zh-CN"/>
              </w:rPr>
              <w:t>分；</w:t>
            </w:r>
          </w:p>
          <w:p w14:paraId="1E56A2DD">
            <w:pPr>
              <w:keepNext w:val="0"/>
              <w:keepLines w:val="0"/>
              <w:pageBreakBefore w:val="0"/>
              <w:tabs>
                <w:tab w:val="left" w:pos="4915"/>
              </w:tabs>
              <w:kinsoku/>
              <w:wordWrap/>
              <w:overflowPunct/>
              <w:topLinePunct w:val="0"/>
              <w:bidi w:val="0"/>
              <w:snapToGrid/>
              <w:spacing w:line="360" w:lineRule="auto"/>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③方案内容欠缺，存在明显问题，不能满足采购人需求的得</w:t>
            </w:r>
            <w:r>
              <w:rPr>
                <w:rFonts w:hint="eastAsia" w:cs="宋体"/>
                <w:color w:val="000000"/>
                <w:szCs w:val="21"/>
                <w:highlight w:val="none"/>
                <w:lang w:val="en-US" w:eastAsia="zh-CN"/>
              </w:rPr>
              <w:t>1</w:t>
            </w:r>
            <w:r>
              <w:rPr>
                <w:rFonts w:hint="eastAsia" w:ascii="Times New Roman" w:hAnsi="Times New Roman" w:eastAsia="宋体" w:cs="宋体"/>
                <w:color w:val="000000"/>
                <w:szCs w:val="21"/>
                <w:highlight w:val="none"/>
                <w:lang w:val="en-US" w:eastAsia="zh-CN"/>
              </w:rPr>
              <w:t>分；</w:t>
            </w:r>
          </w:p>
          <w:p w14:paraId="2861F371">
            <w:pPr>
              <w:spacing w:line="360" w:lineRule="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7CF3EC3A">
            <w:pPr>
              <w:jc w:val="center"/>
              <w:rPr>
                <w:rFonts w:hint="default" w:ascii="Times New Roman" w:hAnsi="Times New Roman" w:eastAsia="宋体" w:cs="宋体"/>
                <w:b w:val="0"/>
                <w:bCs w:val="0"/>
                <w:color w:val="000000"/>
                <w:kern w:val="1"/>
                <w:sz w:val="21"/>
                <w:szCs w:val="21"/>
                <w:highlight w:val="none"/>
                <w:lang w:val="en-US" w:eastAsia="zh-CN" w:bidi="ar-SA"/>
              </w:rPr>
            </w:pPr>
            <w:r>
              <w:rPr>
                <w:rFonts w:hint="eastAsia" w:cs="宋体"/>
                <w:b w:val="0"/>
                <w:bCs w:val="0"/>
                <w:color w:val="000000"/>
                <w:kern w:val="1"/>
                <w:sz w:val="21"/>
                <w:szCs w:val="21"/>
                <w:highlight w:val="none"/>
                <w:lang w:val="en-US" w:eastAsia="zh-CN" w:bidi="ar-SA"/>
              </w:rPr>
              <w:t>3</w:t>
            </w:r>
            <w:r>
              <w:rPr>
                <w:rFonts w:hint="eastAsia" w:cs="宋体"/>
                <w:color w:val="000000"/>
                <w:szCs w:val="21"/>
                <w:highlight w:val="none"/>
                <w:lang w:val="en-US" w:eastAsia="zh-CN"/>
              </w:rPr>
              <w:t>分</w:t>
            </w:r>
          </w:p>
        </w:tc>
      </w:tr>
      <w:tr w14:paraId="3DA2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7" w:type="dxa"/>
            <w:vMerge w:val="continue"/>
            <w:noWrap w:val="0"/>
            <w:vAlign w:val="center"/>
          </w:tcPr>
          <w:p w14:paraId="47E6C0EA">
            <w:pPr>
              <w:jc w:val="center"/>
              <w:rPr>
                <w:rFonts w:ascii="宋体" w:hAnsi="宋体" w:cs="宋体"/>
                <w:b/>
                <w:bCs/>
                <w:szCs w:val="21"/>
              </w:rPr>
            </w:pPr>
          </w:p>
        </w:tc>
        <w:tc>
          <w:tcPr>
            <w:tcW w:w="1246" w:type="dxa"/>
            <w:vMerge w:val="restart"/>
            <w:noWrap w:val="0"/>
            <w:vAlign w:val="center"/>
          </w:tcPr>
          <w:p w14:paraId="052CFAAB">
            <w:pPr>
              <w:pageBreakBefore w:val="0"/>
              <w:widowControl/>
              <w:kinsoku/>
              <w:wordWrap/>
              <w:overflowPunct/>
              <w:topLinePunct w:val="0"/>
              <w:bidi w:val="0"/>
              <w:adjustRightInd/>
              <w:spacing w:line="360" w:lineRule="auto"/>
              <w:jc w:val="center"/>
              <w:textAlignment w:val="auto"/>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4.人员培训与管理</w:t>
            </w:r>
          </w:p>
          <w:p w14:paraId="4A0AAFF8">
            <w:pPr>
              <w:pageBreakBefore w:val="0"/>
              <w:widowControl/>
              <w:kinsoku/>
              <w:wordWrap/>
              <w:overflowPunct/>
              <w:topLinePunct w:val="0"/>
              <w:bidi w:val="0"/>
              <w:adjustRightInd/>
              <w:spacing w:line="360" w:lineRule="auto"/>
              <w:jc w:val="center"/>
              <w:textAlignment w:val="auto"/>
              <w:rPr>
                <w:rFonts w:hint="default" w:ascii="宋体" w:hAnsi="宋体" w:cs="宋体"/>
                <w:b w:val="0"/>
                <w:bCs w:val="0"/>
                <w:color w:val="auto"/>
                <w:sz w:val="24"/>
                <w:szCs w:val="24"/>
                <w:highlight w:val="none"/>
              </w:rPr>
            </w:pPr>
          </w:p>
          <w:p w14:paraId="028DE657">
            <w:pPr>
              <w:tabs>
                <w:tab w:val="right" w:pos="4601"/>
              </w:tabs>
              <w:rPr>
                <w:rFonts w:hint="eastAsia" w:ascii="宋体" w:hAnsi="宋体" w:eastAsia="宋体" w:cs="Times New Roman"/>
                <w:color w:val="000000"/>
                <w:szCs w:val="21"/>
              </w:rPr>
            </w:pPr>
          </w:p>
          <w:p w14:paraId="19B016D9">
            <w:pPr>
              <w:tabs>
                <w:tab w:val="right" w:pos="4601"/>
              </w:tabs>
              <w:rPr>
                <w:rFonts w:hint="eastAsia" w:ascii="宋体" w:hAnsi="宋体" w:eastAsia="宋体" w:cs="Times New Roman"/>
                <w:color w:val="000000"/>
                <w:szCs w:val="21"/>
              </w:rPr>
            </w:pPr>
          </w:p>
        </w:tc>
        <w:tc>
          <w:tcPr>
            <w:tcW w:w="7444" w:type="dxa"/>
            <w:noWrap w:val="0"/>
            <w:vAlign w:val="center"/>
          </w:tcPr>
          <w:p w14:paraId="7F33C7C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根据</w:t>
            </w:r>
            <w:r>
              <w:rPr>
                <w:rFonts w:hint="eastAsia" w:ascii="宋体" w:hAnsi="宋体" w:eastAsia="宋体" w:cs="宋体"/>
                <w:color w:val="auto"/>
                <w:szCs w:val="21"/>
                <w:highlight w:val="none"/>
                <w:lang w:val="en-US" w:eastAsia="zh-CN"/>
              </w:rPr>
              <w:t>供应商提供的针对本项目的人员培训计划、内容、目标等内容进行评议：</w:t>
            </w:r>
          </w:p>
          <w:p w14:paraId="0D673CBF">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①培训计划详细且全面，涵盖项目所需的所有培训内容和目标，培训方法科学合理，时间安排得当，能够满足项目实施过程中人员的培训需求，且具有较强的可操作性的得4分；</w:t>
            </w:r>
          </w:p>
          <w:p w14:paraId="4A21CDBE">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②培训计划较为全面，能够满足招标文件中对人员培训的基本要求，虽在某些细节上可能不够完善，但整体上可以保障项目的顺利实施的得3分；</w:t>
            </w:r>
          </w:p>
          <w:p w14:paraId="1D94DA3B">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③培训计划在整体框架上较为完整，但存在部分关键内容的缺失，如某些重要培训模块未涵盖或培训目标不够明确等，需要进一步补充完善的得2分；</w:t>
            </w:r>
          </w:p>
          <w:p w14:paraId="12F0C95C">
            <w:pPr>
              <w:keepNext w:val="0"/>
              <w:keepLines w:val="0"/>
              <w:pageBreakBefore w:val="0"/>
              <w:tabs>
                <w:tab w:val="left" w:pos="4915"/>
              </w:tabs>
              <w:kinsoku/>
              <w:wordWrap/>
              <w:overflowPunct/>
              <w:topLinePunct w:val="0"/>
              <w:bidi w:val="0"/>
              <w:snapToGrid/>
              <w:spacing w:line="360" w:lineRule="auto"/>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fldChar w:fldCharType="begin"/>
            </w:r>
            <w:r>
              <w:rPr>
                <w:rFonts w:hint="eastAsia" w:ascii="Times New Roman" w:hAnsi="Times New Roman" w:eastAsia="宋体" w:cs="宋体"/>
                <w:color w:val="000000"/>
                <w:szCs w:val="21"/>
                <w:highlight w:val="none"/>
                <w:lang w:val="en-US" w:eastAsia="zh-CN"/>
              </w:rPr>
              <w:instrText xml:space="preserve"> = 4 \* GB3 \* MERGEFORMAT </w:instrText>
            </w:r>
            <w:r>
              <w:rPr>
                <w:rFonts w:hint="eastAsia" w:ascii="Times New Roman" w:hAnsi="Times New Roman" w:eastAsia="宋体" w:cs="宋体"/>
                <w:color w:val="000000"/>
                <w:szCs w:val="21"/>
                <w:highlight w:val="none"/>
                <w:lang w:val="en-US" w:eastAsia="zh-CN"/>
              </w:rPr>
              <w:fldChar w:fldCharType="separate"/>
            </w:r>
            <w:r>
              <w:t>④</w:t>
            </w:r>
            <w:r>
              <w:rPr>
                <w:rFonts w:hint="eastAsia" w:ascii="Times New Roman" w:hAnsi="Times New Roman" w:eastAsia="宋体" w:cs="宋体"/>
                <w:color w:val="000000"/>
                <w:szCs w:val="21"/>
                <w:highlight w:val="none"/>
                <w:lang w:val="en-US" w:eastAsia="zh-CN"/>
              </w:rPr>
              <w:fldChar w:fldCharType="end"/>
            </w:r>
            <w:r>
              <w:rPr>
                <w:rFonts w:hint="eastAsia" w:ascii="Times New Roman" w:hAnsi="Times New Roman" w:eastAsia="宋体" w:cs="宋体"/>
                <w:color w:val="000000"/>
                <w:szCs w:val="21"/>
                <w:highlight w:val="none"/>
                <w:lang w:val="en-US" w:eastAsia="zh-CN"/>
              </w:rPr>
              <w:t>培训计划存在较多不足之处，如培训内容不够全面、培训方法缺乏科学性或合理性、时间安排不够合理等，可能会影响项目实施过程中人员培训的效果的得1分；</w:t>
            </w:r>
          </w:p>
          <w:p w14:paraId="1227348F">
            <w:pPr>
              <w:spacing w:line="360" w:lineRule="auto"/>
              <w:rPr>
                <w:rFonts w:hint="eastAsia" w:ascii="宋体" w:hAnsi="宋体" w:eastAsia="宋体" w:cs="宋体"/>
                <w:color w:val="auto"/>
                <w:szCs w:val="21"/>
                <w:highlight w:val="none"/>
                <w:lang w:val="en-US" w:eastAsia="zh-CN"/>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40BFF627">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cs="宋体"/>
                <w:color w:val="000000"/>
                <w:szCs w:val="21"/>
                <w:highlight w:val="none"/>
                <w:lang w:val="en-US" w:eastAsia="zh-CN"/>
              </w:rPr>
              <w:t>分</w:t>
            </w:r>
          </w:p>
        </w:tc>
      </w:tr>
      <w:tr w14:paraId="62E51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7" w:type="dxa"/>
            <w:vMerge w:val="continue"/>
            <w:noWrap w:val="0"/>
            <w:vAlign w:val="center"/>
          </w:tcPr>
          <w:p w14:paraId="221D0F6A">
            <w:pPr>
              <w:jc w:val="center"/>
              <w:rPr>
                <w:rFonts w:ascii="宋体" w:hAnsi="宋体" w:cs="宋体"/>
                <w:b/>
                <w:bCs/>
                <w:szCs w:val="21"/>
              </w:rPr>
            </w:pPr>
          </w:p>
        </w:tc>
        <w:tc>
          <w:tcPr>
            <w:tcW w:w="1246" w:type="dxa"/>
            <w:vMerge w:val="continue"/>
            <w:noWrap w:val="0"/>
            <w:vAlign w:val="center"/>
          </w:tcPr>
          <w:p w14:paraId="613B70FE">
            <w:pPr>
              <w:tabs>
                <w:tab w:val="right" w:pos="4601"/>
              </w:tabs>
              <w:rPr>
                <w:rFonts w:hint="eastAsia" w:ascii="宋体" w:hAnsi="宋体" w:eastAsia="宋体" w:cs="Times New Roman"/>
                <w:color w:val="000000"/>
                <w:szCs w:val="21"/>
              </w:rPr>
            </w:pPr>
          </w:p>
        </w:tc>
        <w:tc>
          <w:tcPr>
            <w:tcW w:w="7444" w:type="dxa"/>
            <w:noWrap w:val="0"/>
            <w:vAlign w:val="center"/>
          </w:tcPr>
          <w:p w14:paraId="1BCC42AD">
            <w:pPr>
              <w:spacing w:line="360" w:lineRule="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根据供应商提供的针对本项目的人员录用与考核内容（包括标准、措施、奖罚淘汰制度等）进行评议：</w:t>
            </w:r>
          </w:p>
          <w:p w14:paraId="798735A4">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人员录用与考核方案全面且系统，涵盖录用标准、考核指标、奖罚机制及淘汰制度等关键要素，内容科学合理，措施具体明确且具有可操作性，能够有效保障项目团队的高效运作和人员管理，完全满足招标需求的得4分；</w:t>
            </w:r>
          </w:p>
          <w:p w14:paraId="76BED41E">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②人员录用与考核方案较为全面，基本满足招标文件的要求，虽在某些细节上可能不够完善，但整体上能够保障项目的顺利实施的得3分；</w:t>
            </w:r>
          </w:p>
          <w:p w14:paraId="583DD9F8">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③人员录用与考核方案在整体框架上较为完整，但存在部分关键内容的缺失，如录用标准不够明确、考核指标不够全面、奖罚措施不够具体等，需要进一步补充完善的得2分；</w:t>
            </w:r>
          </w:p>
          <w:p w14:paraId="78DACA9A">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fldChar w:fldCharType="begin"/>
            </w:r>
            <w:r>
              <w:rPr>
                <w:rFonts w:hint="eastAsia" w:ascii="Times New Roman" w:hAnsi="Times New Roman" w:eastAsia="宋体" w:cs="宋体"/>
                <w:color w:val="000000"/>
                <w:szCs w:val="21"/>
                <w:highlight w:val="none"/>
                <w:lang w:val="en-US" w:eastAsia="zh-CN"/>
              </w:rPr>
              <w:instrText xml:space="preserve"> = 4 \* GB3 \* MERGEFORMAT </w:instrText>
            </w:r>
            <w:r>
              <w:rPr>
                <w:rFonts w:hint="eastAsia" w:ascii="Times New Roman" w:hAnsi="Times New Roman" w:eastAsia="宋体" w:cs="宋体"/>
                <w:color w:val="000000"/>
                <w:szCs w:val="21"/>
                <w:highlight w:val="none"/>
                <w:lang w:val="en-US" w:eastAsia="zh-CN"/>
              </w:rPr>
              <w:fldChar w:fldCharType="separate"/>
            </w:r>
            <w:r>
              <w:t>④</w:t>
            </w:r>
            <w:r>
              <w:rPr>
                <w:rFonts w:hint="eastAsia" w:ascii="Times New Roman" w:hAnsi="Times New Roman" w:eastAsia="宋体" w:cs="宋体"/>
                <w:color w:val="000000"/>
                <w:szCs w:val="21"/>
                <w:highlight w:val="none"/>
                <w:lang w:val="en-US" w:eastAsia="zh-CN"/>
              </w:rPr>
              <w:fldChar w:fldCharType="end"/>
            </w:r>
            <w:r>
              <w:rPr>
                <w:rFonts w:hint="eastAsia" w:ascii="Times New Roman" w:hAnsi="Times New Roman" w:eastAsia="宋体" w:cs="宋体"/>
                <w:color w:val="000000"/>
                <w:szCs w:val="21"/>
                <w:highlight w:val="none"/>
                <w:lang w:val="en-US" w:eastAsia="zh-CN"/>
              </w:rPr>
              <w:t>人员录用与考核方案存在较多不足之处，如录用标准不合理、考核指标不清晰、奖罚措施缺乏可操作性或淘汰制度不完善等，可能会影响项目实施过程中人员管理的效果的得1分；</w:t>
            </w:r>
          </w:p>
          <w:p w14:paraId="600E5CE0">
            <w:pPr>
              <w:keepNext w:val="0"/>
              <w:keepLines w:val="0"/>
              <w:pageBreakBefore w:val="0"/>
              <w:tabs>
                <w:tab w:val="left" w:pos="4915"/>
              </w:tabs>
              <w:kinsoku/>
              <w:wordWrap/>
              <w:overflowPunct/>
              <w:topLinePunct w:val="0"/>
              <w:bidi w:val="0"/>
              <w:snapToGrid/>
              <w:spacing w:line="360" w:lineRule="auto"/>
              <w:textAlignment w:val="auto"/>
              <w:rPr>
                <w:rFonts w:hint="eastAsia"/>
                <w:lang w:val="en-US" w:eastAsia="zh-CN"/>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4F80C2A0">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cs="宋体"/>
                <w:color w:val="000000"/>
                <w:szCs w:val="21"/>
                <w:highlight w:val="none"/>
                <w:lang w:val="en-US" w:eastAsia="zh-CN"/>
              </w:rPr>
              <w:t>分</w:t>
            </w:r>
          </w:p>
        </w:tc>
      </w:tr>
      <w:tr w14:paraId="0620C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7" w:type="dxa"/>
            <w:vMerge w:val="continue"/>
            <w:noWrap w:val="0"/>
            <w:vAlign w:val="center"/>
          </w:tcPr>
          <w:p w14:paraId="5EC853AF">
            <w:pPr>
              <w:jc w:val="center"/>
              <w:rPr>
                <w:rFonts w:ascii="宋体" w:hAnsi="宋体" w:cs="宋体"/>
                <w:b/>
                <w:bCs/>
                <w:szCs w:val="21"/>
              </w:rPr>
            </w:pPr>
          </w:p>
        </w:tc>
        <w:tc>
          <w:tcPr>
            <w:tcW w:w="1246" w:type="dxa"/>
            <w:noWrap w:val="0"/>
            <w:vAlign w:val="center"/>
          </w:tcPr>
          <w:p w14:paraId="2191A3A6">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FF"/>
                <w:szCs w:val="21"/>
                <w:highlight w:val="none"/>
                <w:lang w:val="en-US" w:eastAsia="zh-CN"/>
              </w:rPr>
            </w:pPr>
            <w:r>
              <w:rPr>
                <w:rFonts w:hint="eastAsia" w:ascii="Times New Roman" w:hAnsi="Times New Roman" w:eastAsia="宋体" w:cs="宋体"/>
                <w:color w:val="000000"/>
                <w:szCs w:val="21"/>
                <w:highlight w:val="none"/>
                <w:lang w:val="en-US" w:eastAsia="zh-CN"/>
              </w:rPr>
              <w:t>5.应急调动的便利及服务的便捷性</w:t>
            </w:r>
          </w:p>
        </w:tc>
        <w:tc>
          <w:tcPr>
            <w:tcW w:w="7444" w:type="dxa"/>
            <w:noWrap w:val="0"/>
            <w:vAlign w:val="center"/>
          </w:tcPr>
          <w:p w14:paraId="7DAFDBE2">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根据投标人为本项目提供的应急调动的便利及服务的便捷性情况等由评委在分值范围内打分。</w:t>
            </w:r>
          </w:p>
          <w:p w14:paraId="62EA3E9D">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3</w:t>
            </w:r>
            <w:r>
              <w:rPr>
                <w:rFonts w:hint="eastAsia" w:ascii="Times New Roman" w:hAnsi="Times New Roman" w:eastAsia="宋体" w:cs="宋体"/>
                <w:color w:val="000000"/>
                <w:szCs w:val="21"/>
                <w:highlight w:val="none"/>
                <w:lang w:val="en-US" w:eastAsia="zh-CN"/>
              </w:rPr>
              <w:t>分；</w:t>
            </w:r>
          </w:p>
          <w:p w14:paraId="3176C41A">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②方案基本完整，但存在一定瑕疵，基本符合采购人需求的得</w:t>
            </w:r>
            <w:r>
              <w:rPr>
                <w:rFonts w:hint="eastAsia" w:cs="宋体"/>
                <w:color w:val="000000"/>
                <w:szCs w:val="21"/>
                <w:highlight w:val="none"/>
                <w:lang w:val="en-US" w:eastAsia="zh-CN"/>
              </w:rPr>
              <w:t>2</w:t>
            </w:r>
            <w:r>
              <w:rPr>
                <w:rFonts w:hint="eastAsia" w:ascii="Times New Roman" w:hAnsi="Times New Roman" w:eastAsia="宋体" w:cs="宋体"/>
                <w:color w:val="000000"/>
                <w:szCs w:val="21"/>
                <w:highlight w:val="none"/>
                <w:lang w:val="en-US" w:eastAsia="zh-CN"/>
              </w:rPr>
              <w:t>分；</w:t>
            </w:r>
          </w:p>
          <w:p w14:paraId="7C04D2A7">
            <w:pPr>
              <w:keepNext w:val="0"/>
              <w:keepLines w:val="0"/>
              <w:pageBreakBefore w:val="0"/>
              <w:tabs>
                <w:tab w:val="left" w:pos="4915"/>
              </w:tabs>
              <w:kinsoku/>
              <w:wordWrap/>
              <w:overflowPunct/>
              <w:topLinePunct w:val="0"/>
              <w:bidi w:val="0"/>
              <w:snapToGrid/>
              <w:spacing w:line="360" w:lineRule="auto"/>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③方案内容欠缺，存在明显问题，不能满足采购人需求的得</w:t>
            </w:r>
            <w:r>
              <w:rPr>
                <w:rFonts w:hint="eastAsia" w:cs="宋体"/>
                <w:color w:val="000000"/>
                <w:szCs w:val="21"/>
                <w:highlight w:val="none"/>
                <w:lang w:val="en-US" w:eastAsia="zh-CN"/>
              </w:rPr>
              <w:t>1</w:t>
            </w:r>
            <w:r>
              <w:rPr>
                <w:rFonts w:hint="eastAsia" w:ascii="Times New Roman" w:hAnsi="Times New Roman" w:eastAsia="宋体" w:cs="宋体"/>
                <w:color w:val="000000"/>
                <w:szCs w:val="21"/>
                <w:highlight w:val="none"/>
                <w:lang w:val="en-US" w:eastAsia="zh-CN"/>
              </w:rPr>
              <w:t>分；</w:t>
            </w:r>
          </w:p>
          <w:p w14:paraId="3D652592">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FF"/>
                <w:szCs w:val="21"/>
                <w:highlight w:val="none"/>
                <w:lang w:val="en-US" w:eastAsia="zh-CN"/>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6CE810B8">
            <w:pPr>
              <w:rPr>
                <w:rFonts w:hint="eastAsia" w:ascii="Times New Roman" w:hAnsi="Times New Roman" w:eastAsia="宋体" w:cs="宋体"/>
                <w:color w:val="000000"/>
                <w:szCs w:val="21"/>
                <w:highlight w:val="none"/>
                <w:lang w:val="en-US" w:eastAsia="zh-CN"/>
              </w:rPr>
            </w:pPr>
            <w:r>
              <w:rPr>
                <w:rFonts w:hint="eastAsia" w:cs="宋体"/>
                <w:color w:val="000000"/>
                <w:szCs w:val="21"/>
                <w:highlight w:val="none"/>
                <w:lang w:val="en-US" w:eastAsia="zh-CN"/>
              </w:rPr>
              <w:t>3</w:t>
            </w:r>
            <w:r>
              <w:rPr>
                <w:rFonts w:hint="eastAsia" w:ascii="Times New Roman" w:hAnsi="Times New Roman" w:eastAsia="宋体" w:cs="宋体"/>
                <w:color w:val="000000"/>
                <w:szCs w:val="21"/>
                <w:highlight w:val="none"/>
                <w:lang w:val="en-US" w:eastAsia="zh-CN"/>
              </w:rPr>
              <w:t>分</w:t>
            </w:r>
          </w:p>
        </w:tc>
      </w:tr>
      <w:tr w14:paraId="1C8CE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977" w:type="dxa"/>
            <w:vMerge w:val="continue"/>
            <w:noWrap w:val="0"/>
            <w:vAlign w:val="center"/>
          </w:tcPr>
          <w:p w14:paraId="4278E2F3">
            <w:pPr>
              <w:jc w:val="center"/>
              <w:rPr>
                <w:rFonts w:ascii="宋体" w:hAnsi="宋体" w:cs="宋体"/>
                <w:b/>
                <w:bCs/>
                <w:szCs w:val="21"/>
              </w:rPr>
            </w:pPr>
          </w:p>
        </w:tc>
        <w:tc>
          <w:tcPr>
            <w:tcW w:w="1246" w:type="dxa"/>
            <w:noWrap w:val="0"/>
            <w:vAlign w:val="center"/>
          </w:tcPr>
          <w:p w14:paraId="3A86B0FB">
            <w:pPr>
              <w:jc w:val="center"/>
              <w:rPr>
                <w:rFonts w:ascii="宋体" w:hAnsi="宋体"/>
                <w:color w:val="000000"/>
                <w:szCs w:val="21"/>
              </w:rPr>
            </w:pPr>
            <w:r>
              <w:rPr>
                <w:rFonts w:hint="eastAsia" w:ascii="宋体" w:hAnsi="宋体"/>
                <w:color w:val="000000"/>
                <w:szCs w:val="21"/>
                <w:lang w:val="en-US" w:eastAsia="zh-CN"/>
              </w:rPr>
              <w:t>6.项目应急预案</w:t>
            </w:r>
          </w:p>
        </w:tc>
        <w:tc>
          <w:tcPr>
            <w:tcW w:w="7444" w:type="dxa"/>
            <w:noWrap w:val="0"/>
            <w:vAlign w:val="center"/>
          </w:tcPr>
          <w:p w14:paraId="766D5929">
            <w:pPr>
              <w:tabs>
                <w:tab w:val="right" w:pos="4601"/>
              </w:tabs>
              <w:spacing w:line="360" w:lineRule="auto"/>
              <w:rPr>
                <w:rFonts w:ascii="宋体" w:hAnsi="宋体"/>
                <w:color w:val="000000"/>
                <w:szCs w:val="21"/>
              </w:rPr>
            </w:pPr>
            <w:r>
              <w:rPr>
                <w:rFonts w:hint="eastAsia" w:ascii="宋体" w:hAnsi="宋体"/>
                <w:color w:val="000000"/>
                <w:szCs w:val="21"/>
              </w:rPr>
              <w:t>供应商结合自身经验，提供如发生食物中毒事件、人身安全事故类的特殊情况的应急保障措施，可从发生应急事件时如何在最短时间内解决问题及应急队伍的调配能力着手，</w:t>
            </w:r>
            <w:r>
              <w:rPr>
                <w:rFonts w:hint="eastAsia" w:ascii="宋体" w:hAnsi="宋体"/>
                <w:color w:val="000000"/>
                <w:szCs w:val="21"/>
                <w:lang w:eastAsia="zh-CN"/>
              </w:rPr>
              <w:t>评委</w:t>
            </w:r>
            <w:r>
              <w:rPr>
                <w:rFonts w:hint="eastAsia" w:ascii="宋体" w:hAnsi="宋体"/>
                <w:color w:val="000000"/>
                <w:szCs w:val="21"/>
              </w:rPr>
              <w:t>进行评分。</w:t>
            </w:r>
          </w:p>
          <w:p w14:paraId="623EFC01">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①方案内容编制非常全面，能很好契合项目实际情况，完全符合采购人需求的得</w:t>
            </w:r>
            <w:r>
              <w:rPr>
                <w:rFonts w:hint="eastAsia" w:cs="宋体"/>
                <w:color w:val="000000"/>
                <w:szCs w:val="21"/>
                <w:highlight w:val="none"/>
                <w:lang w:val="en-US" w:eastAsia="zh-CN"/>
              </w:rPr>
              <w:t>5</w:t>
            </w:r>
            <w:r>
              <w:rPr>
                <w:rFonts w:hint="eastAsia" w:ascii="Times New Roman" w:hAnsi="Times New Roman" w:eastAsia="宋体" w:cs="宋体"/>
                <w:color w:val="000000"/>
                <w:szCs w:val="21"/>
                <w:highlight w:val="none"/>
                <w:lang w:val="en-US" w:eastAsia="zh-CN"/>
              </w:rPr>
              <w:t>分；</w:t>
            </w:r>
          </w:p>
          <w:p w14:paraId="25EE231D">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②方案内容编制较为全面，能契合项目实际情况，符合采购人需求的得</w:t>
            </w:r>
            <w:r>
              <w:rPr>
                <w:rFonts w:hint="eastAsia" w:cs="宋体"/>
                <w:color w:val="000000"/>
                <w:szCs w:val="21"/>
                <w:highlight w:val="none"/>
                <w:lang w:val="en-US" w:eastAsia="zh-CN"/>
              </w:rPr>
              <w:t>4</w:t>
            </w:r>
            <w:r>
              <w:rPr>
                <w:rFonts w:hint="eastAsia" w:ascii="Times New Roman" w:hAnsi="Times New Roman" w:eastAsia="宋体" w:cs="宋体"/>
                <w:color w:val="000000"/>
                <w:szCs w:val="21"/>
                <w:highlight w:val="none"/>
                <w:lang w:val="en-US" w:eastAsia="zh-CN"/>
              </w:rPr>
              <w:t>分；</w:t>
            </w:r>
          </w:p>
          <w:p w14:paraId="42A884F7">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③方案基本完整，但存在一定瑕疵，基本符合采购人需求的得</w:t>
            </w:r>
            <w:r>
              <w:rPr>
                <w:rFonts w:hint="eastAsia" w:cs="宋体"/>
                <w:color w:val="000000"/>
                <w:szCs w:val="21"/>
                <w:highlight w:val="none"/>
                <w:lang w:val="en-US" w:eastAsia="zh-CN"/>
              </w:rPr>
              <w:t>3</w:t>
            </w:r>
            <w:r>
              <w:rPr>
                <w:rFonts w:hint="eastAsia" w:ascii="Times New Roman" w:hAnsi="Times New Roman" w:eastAsia="宋体" w:cs="宋体"/>
                <w:color w:val="000000"/>
                <w:szCs w:val="21"/>
                <w:highlight w:val="none"/>
                <w:lang w:val="en-US" w:eastAsia="zh-CN"/>
              </w:rPr>
              <w:t>分；</w:t>
            </w:r>
          </w:p>
          <w:p w14:paraId="6D13210B">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fldChar w:fldCharType="begin"/>
            </w:r>
            <w:r>
              <w:rPr>
                <w:rFonts w:hint="eastAsia" w:ascii="Times New Roman" w:hAnsi="Times New Roman" w:eastAsia="宋体" w:cs="宋体"/>
                <w:color w:val="000000"/>
                <w:szCs w:val="21"/>
                <w:highlight w:val="none"/>
                <w:lang w:val="en-US" w:eastAsia="zh-CN"/>
              </w:rPr>
              <w:instrText xml:space="preserve"> = 4 \* GB3 \* MERGEFORMAT </w:instrText>
            </w:r>
            <w:r>
              <w:rPr>
                <w:rFonts w:hint="eastAsia" w:ascii="Times New Roman" w:hAnsi="Times New Roman" w:eastAsia="宋体" w:cs="宋体"/>
                <w:color w:val="000000"/>
                <w:szCs w:val="21"/>
                <w:highlight w:val="none"/>
                <w:lang w:val="en-US" w:eastAsia="zh-CN"/>
              </w:rPr>
              <w:fldChar w:fldCharType="separate"/>
            </w:r>
            <w:r>
              <w:t>④</w:t>
            </w:r>
            <w:r>
              <w:rPr>
                <w:rFonts w:hint="eastAsia" w:ascii="Times New Roman" w:hAnsi="Times New Roman" w:eastAsia="宋体" w:cs="宋体"/>
                <w:color w:val="000000"/>
                <w:szCs w:val="21"/>
                <w:highlight w:val="none"/>
                <w:lang w:val="en-US" w:eastAsia="zh-CN"/>
              </w:rPr>
              <w:fldChar w:fldCharType="end"/>
            </w:r>
            <w:r>
              <w:rPr>
                <w:rFonts w:hint="eastAsia" w:ascii="Times New Roman" w:hAnsi="Times New Roman" w:eastAsia="宋体" w:cs="宋体"/>
                <w:color w:val="000000"/>
                <w:szCs w:val="21"/>
                <w:highlight w:val="none"/>
                <w:lang w:val="en-US" w:eastAsia="zh-CN"/>
              </w:rPr>
              <w:t>方案内容一般，解决方案有欠缺但基本符合采购任需求的得2分；</w:t>
            </w:r>
          </w:p>
          <w:p w14:paraId="3DAF0570">
            <w:pPr>
              <w:keepNext w:val="0"/>
              <w:keepLines w:val="0"/>
              <w:pageBreakBefore w:val="0"/>
              <w:tabs>
                <w:tab w:val="left" w:pos="4915"/>
              </w:tabs>
              <w:kinsoku/>
              <w:wordWrap/>
              <w:overflowPunct/>
              <w:topLinePunct w:val="0"/>
              <w:bidi w:val="0"/>
              <w:snapToGrid/>
              <w:spacing w:line="360" w:lineRule="auto"/>
              <w:textAlignment w:val="auto"/>
              <w:rPr>
                <w:rFonts w:hint="default"/>
                <w:lang w:val="en-US" w:eastAsia="zh-CN"/>
              </w:rPr>
            </w:pPr>
            <w:r>
              <w:rPr>
                <w:rFonts w:hint="eastAsia" w:ascii="Times New Roman" w:hAnsi="Times New Roman" w:eastAsia="宋体" w:cs="宋体"/>
                <w:color w:val="000000"/>
                <w:szCs w:val="21"/>
                <w:highlight w:val="none"/>
                <w:lang w:val="en-US" w:eastAsia="zh-CN"/>
              </w:rPr>
              <w:t>⑤方案内容较差，解决方案有不完整，不足以符合采购人需求的得</w:t>
            </w:r>
            <w:r>
              <w:rPr>
                <w:rFonts w:hint="eastAsia" w:cs="宋体"/>
                <w:color w:val="000000"/>
                <w:szCs w:val="21"/>
                <w:highlight w:val="none"/>
                <w:lang w:val="en-US" w:eastAsia="zh-CN"/>
              </w:rPr>
              <w:t>1</w:t>
            </w:r>
            <w:r>
              <w:rPr>
                <w:rFonts w:hint="eastAsia" w:ascii="Times New Roman" w:hAnsi="Times New Roman" w:eastAsia="宋体" w:cs="宋体"/>
                <w:color w:val="000000"/>
                <w:szCs w:val="21"/>
                <w:highlight w:val="none"/>
                <w:lang w:val="en-US" w:eastAsia="zh-CN"/>
              </w:rPr>
              <w:t>分；</w:t>
            </w:r>
          </w:p>
          <w:p w14:paraId="3F53D1D8">
            <w:pPr>
              <w:spacing w:line="360" w:lineRule="auto"/>
              <w:rPr>
                <w:rFonts w:ascii="宋体" w:hAnsi="宋体"/>
                <w:color w:val="000000"/>
                <w:szCs w:val="21"/>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50D0262C">
            <w:pPr>
              <w:jc w:val="center"/>
              <w:rPr>
                <w:rFonts w:hint="default" w:ascii="Times New Roman" w:hAnsi="Times New Roman" w:eastAsia="宋体" w:cs="宋体"/>
                <w:color w:val="000000"/>
                <w:szCs w:val="21"/>
                <w:highlight w:val="none"/>
                <w:lang w:val="en-US" w:eastAsia="zh-CN"/>
              </w:rPr>
            </w:pPr>
            <w:r>
              <w:rPr>
                <w:rFonts w:hint="eastAsia" w:cs="宋体"/>
                <w:color w:val="000000"/>
                <w:szCs w:val="21"/>
                <w:highlight w:val="none"/>
                <w:lang w:val="en-US" w:eastAsia="zh-CN"/>
              </w:rPr>
              <w:t>5分</w:t>
            </w:r>
          </w:p>
        </w:tc>
      </w:tr>
      <w:tr w14:paraId="16631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977" w:type="dxa"/>
            <w:vMerge w:val="continue"/>
            <w:noWrap w:val="0"/>
            <w:vAlign w:val="center"/>
          </w:tcPr>
          <w:p w14:paraId="21DB70D3">
            <w:pPr>
              <w:jc w:val="center"/>
              <w:rPr>
                <w:rFonts w:ascii="宋体" w:hAnsi="宋体" w:cs="宋体"/>
                <w:b/>
                <w:bCs/>
                <w:szCs w:val="21"/>
              </w:rPr>
            </w:pPr>
          </w:p>
        </w:tc>
        <w:tc>
          <w:tcPr>
            <w:tcW w:w="1246" w:type="dxa"/>
            <w:vMerge w:val="restart"/>
            <w:noWrap w:val="0"/>
            <w:vAlign w:val="center"/>
          </w:tcPr>
          <w:p w14:paraId="0D1EE1F8">
            <w:pPr>
              <w:rPr>
                <w:rFonts w:hint="eastAsia" w:ascii="宋体" w:hAnsi="宋体" w:eastAsia="宋体" w:cs="Times New Roman"/>
                <w:color w:val="000000"/>
                <w:szCs w:val="21"/>
                <w:lang w:val="en-US" w:eastAsia="zh-CN"/>
              </w:rPr>
            </w:pPr>
            <w:r>
              <w:rPr>
                <w:rFonts w:hint="eastAsia" w:ascii="宋体" w:hAnsi="宋体" w:eastAsia="宋体" w:cs="宋体"/>
                <w:color w:val="auto"/>
                <w:szCs w:val="21"/>
                <w:highlight w:val="none"/>
                <w:lang w:val="en-US" w:eastAsia="zh-CN"/>
              </w:rPr>
              <w:t>7.</w:t>
            </w:r>
            <w:r>
              <w:rPr>
                <w:rFonts w:hint="eastAsia" w:ascii="宋体" w:hAnsi="宋体" w:cs="宋体"/>
                <w:color w:val="auto"/>
                <w:szCs w:val="21"/>
                <w:highlight w:val="none"/>
                <w:lang w:val="en-US" w:eastAsia="zh-CN"/>
              </w:rPr>
              <w:t>企业实力</w:t>
            </w:r>
          </w:p>
        </w:tc>
        <w:tc>
          <w:tcPr>
            <w:tcW w:w="7444" w:type="dxa"/>
            <w:noWrap w:val="0"/>
            <w:vAlign w:val="center"/>
          </w:tcPr>
          <w:p w14:paraId="0053FB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7.1</w:t>
            </w:r>
            <w:r>
              <w:rPr>
                <w:rFonts w:hint="eastAsia" w:ascii="宋体" w:hAnsi="宋体" w:eastAsia="宋体" w:cs="宋体"/>
                <w:color w:val="auto"/>
                <w:szCs w:val="21"/>
                <w:highlight w:val="none"/>
                <w:lang w:val="en-US" w:eastAsia="zh-CN"/>
              </w:rPr>
              <w:t>根据拟派人员岗位安排、分配明细情况，包括人员数量、配备合理，各岗位的配置和劳动力的投入经优化配置，人员配备是否充分且满足各岗位和工作量的需求进行评分：</w:t>
            </w:r>
          </w:p>
          <w:p w14:paraId="43EBF50D">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①方案内容编制非常全面，能很好契合项目实际情况，完全符合采购人需求的得</w:t>
            </w:r>
            <w:r>
              <w:rPr>
                <w:rFonts w:hint="eastAsia" w:cs="宋体"/>
                <w:color w:val="000000"/>
                <w:szCs w:val="21"/>
                <w:highlight w:val="none"/>
                <w:lang w:val="en-US" w:eastAsia="zh-CN"/>
              </w:rPr>
              <w:t>5</w:t>
            </w:r>
            <w:r>
              <w:rPr>
                <w:rFonts w:hint="eastAsia" w:ascii="Times New Roman" w:hAnsi="Times New Roman" w:eastAsia="宋体" w:cs="宋体"/>
                <w:color w:val="000000"/>
                <w:szCs w:val="21"/>
                <w:highlight w:val="none"/>
                <w:lang w:val="en-US" w:eastAsia="zh-CN"/>
              </w:rPr>
              <w:t>分；</w:t>
            </w:r>
          </w:p>
          <w:p w14:paraId="38B0444E">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②方案内容编制较为全面，能契合项目实际情况，符合采购人需求的得</w:t>
            </w:r>
            <w:r>
              <w:rPr>
                <w:rFonts w:hint="eastAsia" w:cs="宋体"/>
                <w:color w:val="000000"/>
                <w:szCs w:val="21"/>
                <w:highlight w:val="none"/>
                <w:lang w:val="en-US" w:eastAsia="zh-CN"/>
              </w:rPr>
              <w:t>4</w:t>
            </w:r>
            <w:r>
              <w:rPr>
                <w:rFonts w:hint="eastAsia" w:ascii="Times New Roman" w:hAnsi="Times New Roman" w:eastAsia="宋体" w:cs="宋体"/>
                <w:color w:val="000000"/>
                <w:szCs w:val="21"/>
                <w:highlight w:val="none"/>
                <w:lang w:val="en-US" w:eastAsia="zh-CN"/>
              </w:rPr>
              <w:t>分；</w:t>
            </w:r>
          </w:p>
          <w:p w14:paraId="14360A0E">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③方案基本完整，但存在一定瑕疵，基本符合采购人需求的得</w:t>
            </w:r>
            <w:r>
              <w:rPr>
                <w:rFonts w:hint="eastAsia" w:cs="宋体"/>
                <w:color w:val="000000"/>
                <w:szCs w:val="21"/>
                <w:highlight w:val="none"/>
                <w:lang w:val="en-US" w:eastAsia="zh-CN"/>
              </w:rPr>
              <w:t>3</w:t>
            </w:r>
            <w:r>
              <w:rPr>
                <w:rFonts w:hint="eastAsia" w:ascii="Times New Roman" w:hAnsi="Times New Roman" w:eastAsia="宋体" w:cs="宋体"/>
                <w:color w:val="000000"/>
                <w:szCs w:val="21"/>
                <w:highlight w:val="none"/>
                <w:lang w:val="en-US" w:eastAsia="zh-CN"/>
              </w:rPr>
              <w:t>分；</w:t>
            </w:r>
          </w:p>
          <w:p w14:paraId="2CB344D5">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fldChar w:fldCharType="begin"/>
            </w:r>
            <w:r>
              <w:rPr>
                <w:rFonts w:hint="eastAsia" w:ascii="Times New Roman" w:hAnsi="Times New Roman" w:eastAsia="宋体" w:cs="宋体"/>
                <w:color w:val="000000"/>
                <w:szCs w:val="21"/>
                <w:highlight w:val="none"/>
                <w:lang w:val="en-US" w:eastAsia="zh-CN"/>
              </w:rPr>
              <w:instrText xml:space="preserve"> = 4 \* GB3 \* MERGEFORMAT </w:instrText>
            </w:r>
            <w:r>
              <w:rPr>
                <w:rFonts w:hint="eastAsia" w:ascii="Times New Roman" w:hAnsi="Times New Roman" w:eastAsia="宋体" w:cs="宋体"/>
                <w:color w:val="000000"/>
                <w:szCs w:val="21"/>
                <w:highlight w:val="none"/>
                <w:lang w:val="en-US" w:eastAsia="zh-CN"/>
              </w:rPr>
              <w:fldChar w:fldCharType="separate"/>
            </w:r>
            <w:r>
              <w:t>④</w:t>
            </w:r>
            <w:r>
              <w:rPr>
                <w:rFonts w:hint="eastAsia" w:ascii="Times New Roman" w:hAnsi="Times New Roman" w:eastAsia="宋体" w:cs="宋体"/>
                <w:color w:val="000000"/>
                <w:szCs w:val="21"/>
                <w:highlight w:val="none"/>
                <w:lang w:val="en-US" w:eastAsia="zh-CN"/>
              </w:rPr>
              <w:fldChar w:fldCharType="end"/>
            </w:r>
            <w:r>
              <w:rPr>
                <w:rFonts w:hint="eastAsia" w:ascii="Times New Roman" w:hAnsi="Times New Roman" w:eastAsia="宋体" w:cs="宋体"/>
                <w:color w:val="000000"/>
                <w:szCs w:val="21"/>
                <w:highlight w:val="none"/>
                <w:lang w:val="en-US" w:eastAsia="zh-CN"/>
              </w:rPr>
              <w:t>方案内容一般，解决方案有欠缺但基本符合采购任需求的得</w:t>
            </w:r>
            <w:r>
              <w:rPr>
                <w:rFonts w:hint="eastAsia" w:cs="宋体"/>
                <w:color w:val="000000"/>
                <w:szCs w:val="21"/>
                <w:highlight w:val="none"/>
                <w:lang w:val="en-US" w:eastAsia="zh-CN"/>
              </w:rPr>
              <w:t>2</w:t>
            </w:r>
            <w:r>
              <w:rPr>
                <w:rFonts w:hint="eastAsia" w:ascii="Times New Roman" w:hAnsi="Times New Roman" w:eastAsia="宋体" w:cs="宋体"/>
                <w:color w:val="000000"/>
                <w:szCs w:val="21"/>
                <w:highlight w:val="none"/>
                <w:lang w:val="en-US" w:eastAsia="zh-CN"/>
              </w:rPr>
              <w:t>分；</w:t>
            </w:r>
          </w:p>
          <w:p w14:paraId="44260F01">
            <w:pPr>
              <w:keepNext w:val="0"/>
              <w:keepLines w:val="0"/>
              <w:pageBreakBefore w:val="0"/>
              <w:tabs>
                <w:tab w:val="left" w:pos="4915"/>
              </w:tabs>
              <w:kinsoku/>
              <w:wordWrap/>
              <w:overflowPunct/>
              <w:topLinePunct w:val="0"/>
              <w:bidi w:val="0"/>
              <w:snapToGrid/>
              <w:spacing w:line="360" w:lineRule="auto"/>
              <w:textAlignment w:val="auto"/>
              <w:rPr>
                <w:rFonts w:hint="default"/>
                <w:lang w:val="en-US" w:eastAsia="zh-CN"/>
              </w:rPr>
            </w:pPr>
            <w:r>
              <w:rPr>
                <w:rFonts w:hint="eastAsia" w:ascii="Times New Roman" w:hAnsi="Times New Roman" w:eastAsia="宋体" w:cs="宋体"/>
                <w:color w:val="000000"/>
                <w:szCs w:val="21"/>
                <w:highlight w:val="none"/>
                <w:lang w:val="en-US" w:eastAsia="zh-CN"/>
              </w:rPr>
              <w:t>⑤方案内容较差，解决方案有不完整，不足以符合采购人需求的得</w:t>
            </w:r>
            <w:r>
              <w:rPr>
                <w:rFonts w:hint="eastAsia" w:cs="宋体"/>
                <w:color w:val="000000"/>
                <w:szCs w:val="21"/>
                <w:highlight w:val="none"/>
                <w:lang w:val="en-US" w:eastAsia="zh-CN"/>
              </w:rPr>
              <w:t>1</w:t>
            </w:r>
            <w:r>
              <w:rPr>
                <w:rFonts w:hint="eastAsia" w:ascii="Times New Roman" w:hAnsi="Times New Roman" w:eastAsia="宋体" w:cs="宋体"/>
                <w:color w:val="000000"/>
                <w:szCs w:val="21"/>
                <w:highlight w:val="none"/>
                <w:lang w:val="en-US" w:eastAsia="zh-CN"/>
              </w:rPr>
              <w:t>分；</w:t>
            </w:r>
          </w:p>
          <w:p w14:paraId="36AAA217">
            <w:pPr>
              <w:keepNext w:val="0"/>
              <w:keepLines w:val="0"/>
              <w:pageBreakBefore w:val="0"/>
              <w:tabs>
                <w:tab w:val="left" w:pos="4915"/>
              </w:tabs>
              <w:kinsoku/>
              <w:wordWrap/>
              <w:overflowPunct/>
              <w:topLinePunct w:val="0"/>
              <w:bidi w:val="0"/>
              <w:snapToGrid/>
              <w:spacing w:line="360" w:lineRule="auto"/>
              <w:textAlignment w:val="auto"/>
              <w:rPr>
                <w:rFonts w:hint="eastAsia"/>
                <w:lang w:val="en-US" w:eastAsia="zh-CN"/>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439AA57B">
            <w:pPr>
              <w:jc w:val="center"/>
              <w:rPr>
                <w:rFonts w:hint="eastAsia" w:cs="宋体"/>
                <w:color w:val="000000"/>
                <w:szCs w:val="21"/>
                <w:highlight w:val="none"/>
                <w:lang w:val="en-US" w:eastAsia="zh-CN"/>
              </w:rPr>
            </w:pPr>
            <w:r>
              <w:rPr>
                <w:rFonts w:hint="eastAsia" w:cs="宋体"/>
                <w:color w:val="000000"/>
                <w:szCs w:val="21"/>
                <w:highlight w:val="none"/>
                <w:lang w:val="en-US" w:eastAsia="zh-CN"/>
              </w:rPr>
              <w:t>5分</w:t>
            </w:r>
          </w:p>
        </w:tc>
      </w:tr>
      <w:tr w14:paraId="39D86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977" w:type="dxa"/>
            <w:vMerge w:val="continue"/>
            <w:noWrap w:val="0"/>
            <w:vAlign w:val="center"/>
          </w:tcPr>
          <w:p w14:paraId="2FA04D5B">
            <w:pPr>
              <w:jc w:val="center"/>
              <w:rPr>
                <w:rFonts w:ascii="宋体" w:hAnsi="宋体" w:cs="宋体"/>
                <w:b/>
                <w:bCs/>
                <w:szCs w:val="21"/>
              </w:rPr>
            </w:pPr>
          </w:p>
        </w:tc>
        <w:tc>
          <w:tcPr>
            <w:tcW w:w="1246" w:type="dxa"/>
            <w:vMerge w:val="continue"/>
            <w:noWrap w:val="0"/>
            <w:vAlign w:val="center"/>
          </w:tcPr>
          <w:p w14:paraId="2F15355E">
            <w:pPr>
              <w:rPr>
                <w:rFonts w:hint="eastAsia" w:ascii="宋体" w:hAnsi="宋体" w:eastAsia="宋体" w:cs="Times New Roman"/>
                <w:color w:val="000000"/>
                <w:szCs w:val="21"/>
                <w:lang w:val="en-US" w:eastAsia="zh-CN"/>
              </w:rPr>
            </w:pPr>
          </w:p>
        </w:tc>
        <w:tc>
          <w:tcPr>
            <w:tcW w:w="7444" w:type="dxa"/>
            <w:noWrap w:val="0"/>
            <w:vAlign w:val="center"/>
          </w:tcPr>
          <w:p w14:paraId="7932CAB9">
            <w:pPr>
              <w:spacing w:line="360" w:lineRule="auto"/>
              <w:rPr>
                <w:rFonts w:hint="eastAsia" w:ascii="宋体" w:hAnsi="宋体" w:cs="Times New Roman"/>
                <w:b/>
                <w:bCs/>
                <w:color w:val="auto"/>
                <w:szCs w:val="21"/>
                <w:lang w:val="en-US" w:eastAsia="zh-CN"/>
              </w:rPr>
            </w:pPr>
            <w:r>
              <w:rPr>
                <w:rFonts w:hint="eastAsia" w:ascii="宋体" w:hAnsi="宋体" w:cs="Times New Roman"/>
                <w:b/>
                <w:bCs/>
                <w:color w:val="auto"/>
                <w:szCs w:val="21"/>
                <w:lang w:val="en-US" w:eastAsia="zh-CN"/>
              </w:rPr>
              <w:t>7.2针对本项目各岗位的职能证书：</w:t>
            </w:r>
          </w:p>
          <w:p w14:paraId="22008346">
            <w:pPr>
              <w:numPr>
                <w:ilvl w:val="0"/>
                <w:numId w:val="2"/>
              </w:numPr>
              <w:spacing w:line="360" w:lineRule="auto"/>
              <w:rPr>
                <w:rFonts w:hint="eastAsia"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项目经理：具有3年以上餐厅管理经验的得1分；</w:t>
            </w:r>
          </w:p>
          <w:p w14:paraId="0BAFE6A9">
            <w:pPr>
              <w:numPr>
                <w:ilvl w:val="0"/>
                <w:numId w:val="2"/>
              </w:numPr>
              <w:spacing w:line="360" w:lineRule="auto"/>
              <w:rPr>
                <w:rFonts w:hint="eastAsia"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厨师长：具有中式烹调师三级（职业技能等级三级/高级工）及以上的得1分；</w:t>
            </w:r>
          </w:p>
          <w:p w14:paraId="24256DFE">
            <w:pPr>
              <w:spacing w:line="360" w:lineRule="auto"/>
              <w:rPr>
                <w:rFonts w:hint="eastAsia"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3）厨师团队：具有中式烹调师证书五级（职业技能等级五级/高级工）及以上的，每有1人得1分，最多得2分；</w:t>
            </w:r>
          </w:p>
          <w:p w14:paraId="07EE37DD">
            <w:pPr>
              <w:spacing w:line="360" w:lineRule="auto"/>
              <w:rPr>
                <w:rFonts w:hint="eastAsia"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4）管理团队：具有中式（西式）面点师证书三级（职业技能等级三级/高级工）及以上证书的每有一本得1分。</w:t>
            </w:r>
          </w:p>
          <w:p w14:paraId="0C59DE46">
            <w:pPr>
              <w:spacing w:line="360" w:lineRule="auto"/>
              <w:rPr>
                <w:rFonts w:hint="default"/>
                <w:color w:val="auto"/>
                <w:lang w:val="en-US" w:eastAsia="zh-CN"/>
              </w:rPr>
            </w:pPr>
            <w:r>
              <w:rPr>
                <w:rFonts w:hint="eastAsia" w:ascii="宋体" w:hAnsi="宋体" w:eastAsia="宋体" w:cs="Times New Roman"/>
                <w:b/>
                <w:bCs/>
                <w:color w:val="auto"/>
                <w:kern w:val="2"/>
                <w:sz w:val="21"/>
                <w:szCs w:val="21"/>
                <w:lang w:val="en-US" w:eastAsia="zh-CN" w:bidi="ar-SA"/>
              </w:rPr>
              <w:t>注：以上人员须提供本项目公告发布前一个月在本单位的社保证明并盖章。</w:t>
            </w:r>
          </w:p>
        </w:tc>
        <w:tc>
          <w:tcPr>
            <w:tcW w:w="672" w:type="dxa"/>
            <w:noWrap w:val="0"/>
            <w:vAlign w:val="center"/>
          </w:tcPr>
          <w:p w14:paraId="448705A2">
            <w:pPr>
              <w:jc w:val="center"/>
              <w:rPr>
                <w:rFonts w:hint="default" w:cs="宋体"/>
                <w:color w:val="000000"/>
                <w:szCs w:val="21"/>
                <w:highlight w:val="none"/>
                <w:lang w:val="en-US" w:eastAsia="zh-CN"/>
              </w:rPr>
            </w:pPr>
            <w:r>
              <w:rPr>
                <w:rFonts w:hint="eastAsia" w:cs="宋体"/>
                <w:color w:val="000000"/>
                <w:szCs w:val="21"/>
                <w:highlight w:val="none"/>
                <w:lang w:val="en-US" w:eastAsia="zh-CN"/>
              </w:rPr>
              <w:t>5分</w:t>
            </w:r>
          </w:p>
        </w:tc>
      </w:tr>
      <w:tr w14:paraId="01562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977" w:type="dxa"/>
            <w:vMerge w:val="continue"/>
            <w:noWrap w:val="0"/>
            <w:vAlign w:val="center"/>
          </w:tcPr>
          <w:p w14:paraId="2AF47983">
            <w:pPr>
              <w:jc w:val="center"/>
              <w:rPr>
                <w:rFonts w:ascii="宋体" w:hAnsi="宋体" w:cs="宋体"/>
                <w:b/>
                <w:bCs/>
                <w:szCs w:val="21"/>
              </w:rPr>
            </w:pPr>
          </w:p>
        </w:tc>
        <w:tc>
          <w:tcPr>
            <w:tcW w:w="1246" w:type="dxa"/>
            <w:vMerge w:val="continue"/>
            <w:noWrap w:val="0"/>
            <w:vAlign w:val="center"/>
          </w:tcPr>
          <w:p w14:paraId="16BA6D11">
            <w:pPr>
              <w:rPr>
                <w:rFonts w:hint="eastAsia" w:ascii="宋体" w:hAnsi="宋体" w:eastAsia="宋体" w:cs="Times New Roman"/>
                <w:color w:val="000000"/>
                <w:szCs w:val="21"/>
              </w:rPr>
            </w:pPr>
          </w:p>
        </w:tc>
        <w:tc>
          <w:tcPr>
            <w:tcW w:w="7444" w:type="dxa"/>
            <w:noWrap w:val="0"/>
            <w:vAlign w:val="center"/>
          </w:tcPr>
          <w:p w14:paraId="751CA333">
            <w:pPr>
              <w:spacing w:line="360" w:lineRule="auto"/>
              <w:rPr>
                <w:rFonts w:hint="default"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7.3</w:t>
            </w:r>
            <w:r>
              <w:rPr>
                <w:rFonts w:hint="eastAsia" w:ascii="宋体" w:hAnsi="宋体" w:eastAsia="宋体" w:cs="Times New Roman"/>
                <w:b/>
                <w:bCs/>
                <w:color w:val="auto"/>
                <w:szCs w:val="21"/>
              </w:rPr>
              <w:t>具有有效的</w:t>
            </w:r>
            <w:r>
              <w:rPr>
                <w:rFonts w:hint="eastAsia" w:ascii="宋体" w:hAnsi="宋体" w:cs="Times New Roman"/>
                <w:b/>
                <w:bCs/>
                <w:color w:val="auto"/>
                <w:szCs w:val="21"/>
                <w:lang w:val="en-US" w:eastAsia="zh-CN"/>
              </w:rPr>
              <w:t>质量</w:t>
            </w:r>
            <w:r>
              <w:rPr>
                <w:rFonts w:hint="eastAsia" w:ascii="宋体" w:hAnsi="宋体" w:eastAsia="宋体" w:cs="Times New Roman"/>
                <w:b/>
                <w:bCs/>
                <w:color w:val="auto"/>
                <w:szCs w:val="21"/>
              </w:rPr>
              <w:t>管理体系认证证书</w:t>
            </w:r>
            <w:r>
              <w:rPr>
                <w:rFonts w:hint="eastAsia" w:ascii="宋体" w:hAnsi="宋体" w:cs="Times New Roman"/>
                <w:b/>
                <w:bCs/>
                <w:color w:val="auto"/>
                <w:szCs w:val="21"/>
                <w:lang w:eastAsia="zh-CN"/>
              </w:rPr>
              <w:t>、</w:t>
            </w:r>
            <w:r>
              <w:rPr>
                <w:rFonts w:hint="eastAsia" w:ascii="宋体" w:hAnsi="宋体" w:eastAsia="宋体" w:cs="Times New Roman"/>
                <w:b/>
                <w:bCs/>
                <w:color w:val="auto"/>
                <w:szCs w:val="21"/>
              </w:rPr>
              <w:t>有效的</w:t>
            </w:r>
            <w:r>
              <w:rPr>
                <w:rFonts w:hint="eastAsia" w:ascii="宋体" w:hAnsi="宋体" w:cs="Times New Roman"/>
                <w:b/>
                <w:bCs/>
                <w:color w:val="auto"/>
                <w:szCs w:val="21"/>
                <w:lang w:val="en-US" w:eastAsia="zh-CN"/>
              </w:rPr>
              <w:t>职业健康安全</w:t>
            </w:r>
            <w:r>
              <w:rPr>
                <w:rFonts w:hint="eastAsia" w:ascii="宋体" w:hAnsi="宋体" w:eastAsia="宋体" w:cs="Times New Roman"/>
                <w:b/>
                <w:bCs/>
                <w:color w:val="auto"/>
                <w:szCs w:val="21"/>
              </w:rPr>
              <w:t>管理体系认证证书</w:t>
            </w:r>
            <w:r>
              <w:rPr>
                <w:rFonts w:hint="eastAsia" w:ascii="宋体" w:hAnsi="宋体" w:cs="Times New Roman"/>
                <w:b/>
                <w:bCs/>
                <w:color w:val="auto"/>
                <w:szCs w:val="21"/>
                <w:lang w:eastAsia="zh-CN"/>
              </w:rPr>
              <w:t>、、</w:t>
            </w:r>
            <w:r>
              <w:rPr>
                <w:rFonts w:hint="eastAsia" w:ascii="宋体" w:hAnsi="宋体" w:eastAsia="宋体" w:cs="Times New Roman"/>
                <w:b/>
                <w:bCs/>
                <w:color w:val="auto"/>
                <w:szCs w:val="21"/>
              </w:rPr>
              <w:t>有效的</w:t>
            </w:r>
            <w:r>
              <w:rPr>
                <w:rFonts w:hint="eastAsia" w:ascii="宋体" w:hAnsi="宋体" w:cs="Times New Roman"/>
                <w:b/>
                <w:bCs/>
                <w:color w:val="auto"/>
                <w:szCs w:val="21"/>
                <w:lang w:val="en-US" w:eastAsia="zh-CN"/>
              </w:rPr>
              <w:t>环境</w:t>
            </w:r>
            <w:r>
              <w:rPr>
                <w:rFonts w:hint="eastAsia" w:ascii="宋体" w:hAnsi="宋体" w:eastAsia="宋体" w:cs="Times New Roman"/>
                <w:b/>
                <w:bCs/>
                <w:color w:val="auto"/>
                <w:szCs w:val="21"/>
              </w:rPr>
              <w:t>管理体系认证证书</w:t>
            </w:r>
            <w:r>
              <w:rPr>
                <w:rFonts w:hint="eastAsia" w:ascii="宋体" w:hAnsi="宋体" w:cs="Times New Roman"/>
                <w:b/>
                <w:bCs/>
                <w:color w:val="auto"/>
                <w:szCs w:val="21"/>
                <w:lang w:eastAsia="zh-CN"/>
              </w:rPr>
              <w:t>、</w:t>
            </w:r>
            <w:r>
              <w:rPr>
                <w:rFonts w:hint="eastAsia" w:ascii="宋体" w:hAnsi="宋体" w:eastAsia="宋体" w:cs="Times New Roman"/>
                <w:b/>
                <w:bCs/>
                <w:color w:val="auto"/>
                <w:szCs w:val="21"/>
                <w:lang w:eastAsia="zh-CN"/>
              </w:rPr>
              <w:t>有效的食品安全管理体系</w:t>
            </w:r>
            <w:r>
              <w:rPr>
                <w:rFonts w:hint="eastAsia" w:ascii="宋体" w:hAnsi="宋体" w:eastAsia="宋体" w:cs="Times New Roman"/>
                <w:b/>
                <w:bCs/>
                <w:color w:val="auto"/>
                <w:szCs w:val="21"/>
              </w:rPr>
              <w:t>认证证书的</w:t>
            </w:r>
            <w:r>
              <w:rPr>
                <w:rFonts w:hint="eastAsia" w:ascii="宋体" w:hAnsi="宋体" w:cs="Times New Roman"/>
                <w:b/>
                <w:bCs/>
                <w:color w:val="auto"/>
                <w:szCs w:val="21"/>
                <w:lang w:eastAsia="zh-CN"/>
              </w:rPr>
              <w:t>每一项</w:t>
            </w:r>
            <w:r>
              <w:rPr>
                <w:rFonts w:hint="eastAsia" w:ascii="宋体" w:hAnsi="宋体" w:eastAsia="宋体" w:cs="Times New Roman"/>
                <w:b/>
                <w:bCs/>
                <w:color w:val="auto"/>
                <w:szCs w:val="21"/>
              </w:rPr>
              <w:t>得1分</w:t>
            </w:r>
            <w:r>
              <w:rPr>
                <w:rFonts w:hint="eastAsia" w:ascii="宋体" w:hAnsi="宋体" w:cs="Times New Roman"/>
                <w:b/>
                <w:bCs/>
                <w:color w:val="auto"/>
                <w:szCs w:val="21"/>
                <w:lang w:eastAsia="zh-CN"/>
              </w:rPr>
              <w:t>，共</w:t>
            </w:r>
            <w:r>
              <w:rPr>
                <w:rFonts w:hint="eastAsia" w:ascii="宋体" w:hAnsi="宋体" w:cs="Times New Roman"/>
                <w:b/>
                <w:bCs/>
                <w:color w:val="auto"/>
                <w:szCs w:val="21"/>
                <w:lang w:val="en-US" w:eastAsia="zh-CN"/>
              </w:rPr>
              <w:t>4分。</w:t>
            </w:r>
          </w:p>
        </w:tc>
        <w:tc>
          <w:tcPr>
            <w:tcW w:w="672" w:type="dxa"/>
            <w:noWrap w:val="0"/>
            <w:vAlign w:val="center"/>
          </w:tcPr>
          <w:p w14:paraId="15AFE75B">
            <w:pPr>
              <w:jc w:val="center"/>
              <w:rPr>
                <w:rFonts w:hint="default" w:ascii="宋体" w:hAnsi="宋体" w:eastAsia="宋体" w:cs="Times New Roman"/>
                <w:color w:val="000000"/>
                <w:szCs w:val="21"/>
                <w:lang w:val="en-US" w:eastAsia="zh-CN"/>
              </w:rPr>
            </w:pPr>
            <w:r>
              <w:rPr>
                <w:rFonts w:hint="eastAsia" w:ascii="宋体" w:hAnsi="宋体" w:cs="Times New Roman"/>
                <w:color w:val="000000"/>
                <w:szCs w:val="21"/>
                <w:lang w:val="en-US" w:eastAsia="zh-CN"/>
              </w:rPr>
              <w:t>4</w:t>
            </w:r>
            <w:r>
              <w:rPr>
                <w:rFonts w:hint="eastAsia" w:cs="宋体"/>
                <w:color w:val="000000"/>
                <w:szCs w:val="21"/>
                <w:highlight w:val="none"/>
                <w:lang w:val="en-US" w:eastAsia="zh-CN"/>
              </w:rPr>
              <w:t>分</w:t>
            </w:r>
          </w:p>
        </w:tc>
      </w:tr>
      <w:tr w14:paraId="1F5C7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977" w:type="dxa"/>
            <w:vMerge w:val="continue"/>
            <w:noWrap w:val="0"/>
            <w:vAlign w:val="center"/>
          </w:tcPr>
          <w:p w14:paraId="2A8BF4C2">
            <w:pPr>
              <w:jc w:val="center"/>
              <w:rPr>
                <w:rFonts w:ascii="宋体" w:hAnsi="宋体" w:cs="宋体"/>
                <w:b/>
                <w:bCs/>
                <w:szCs w:val="21"/>
              </w:rPr>
            </w:pPr>
          </w:p>
        </w:tc>
        <w:tc>
          <w:tcPr>
            <w:tcW w:w="1246" w:type="dxa"/>
            <w:noWrap w:val="0"/>
            <w:vAlign w:val="center"/>
          </w:tcPr>
          <w:p w14:paraId="4166CFC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000000"/>
                <w:szCs w:val="21"/>
              </w:rPr>
            </w:pPr>
            <w:r>
              <w:rPr>
                <w:rFonts w:hint="eastAsia" w:ascii="宋体" w:hAnsi="宋体" w:eastAsia="宋体" w:cs="宋体"/>
                <w:bCs/>
                <w:color w:val="auto"/>
                <w:sz w:val="21"/>
                <w:szCs w:val="21"/>
                <w:highlight w:val="none"/>
                <w:lang w:val="en-US" w:eastAsia="zh-CN"/>
              </w:rPr>
              <w:t>9.</w:t>
            </w:r>
            <w:r>
              <w:rPr>
                <w:rFonts w:hint="eastAsia" w:ascii="宋体" w:hAnsi="宋体" w:eastAsia="宋体" w:cs="宋体"/>
                <w:bCs/>
                <w:color w:val="auto"/>
                <w:sz w:val="21"/>
                <w:szCs w:val="21"/>
                <w:highlight w:val="none"/>
                <w:lang w:eastAsia="zh-CN"/>
              </w:rPr>
              <w:t>企业业绩</w:t>
            </w:r>
          </w:p>
        </w:tc>
        <w:tc>
          <w:tcPr>
            <w:tcW w:w="7444" w:type="dxa"/>
            <w:noWrap w:val="0"/>
            <w:vAlign w:val="center"/>
          </w:tcPr>
          <w:p w14:paraId="747494B2">
            <w:pPr>
              <w:spacing w:line="360" w:lineRule="auto"/>
              <w:rPr>
                <w:rFonts w:hint="eastAsia" w:ascii="宋体" w:hAnsi="宋体" w:eastAsia="宋体" w:cs="Times New Roman"/>
                <w:b/>
                <w:bCs/>
                <w:color w:val="auto"/>
                <w:szCs w:val="21"/>
              </w:rPr>
            </w:pPr>
            <w:r>
              <w:rPr>
                <w:rFonts w:hint="eastAsia" w:ascii="宋体" w:hAnsi="宋体" w:eastAsia="宋体" w:cs="Times New Roman"/>
                <w:b/>
                <w:bCs/>
                <w:color w:val="auto"/>
                <w:szCs w:val="21"/>
              </w:rPr>
              <w:t>自202</w:t>
            </w:r>
            <w:r>
              <w:rPr>
                <w:rFonts w:hint="eastAsia" w:ascii="宋体" w:hAnsi="宋体" w:eastAsia="宋体" w:cs="Times New Roman"/>
                <w:b/>
                <w:bCs/>
                <w:color w:val="auto"/>
                <w:szCs w:val="21"/>
                <w:lang w:val="en-US" w:eastAsia="zh-CN"/>
              </w:rPr>
              <w:t>2</w:t>
            </w:r>
            <w:r>
              <w:rPr>
                <w:rFonts w:hint="eastAsia" w:ascii="宋体" w:hAnsi="宋体" w:eastAsia="宋体" w:cs="Times New Roman"/>
                <w:b/>
                <w:bCs/>
                <w:color w:val="auto"/>
                <w:szCs w:val="21"/>
              </w:rPr>
              <w:t>年1月1日起至投标截止时间止（以合同签订时间为准），承接食堂委托服务类似项目业绩的，每提供一项得1分，本项最高得</w:t>
            </w:r>
            <w:r>
              <w:rPr>
                <w:rFonts w:hint="eastAsia" w:ascii="宋体" w:hAnsi="宋体" w:eastAsia="宋体" w:cs="Times New Roman"/>
                <w:b/>
                <w:bCs/>
                <w:color w:val="auto"/>
                <w:szCs w:val="21"/>
                <w:lang w:val="en-US" w:eastAsia="zh-CN"/>
              </w:rPr>
              <w:t>3</w:t>
            </w:r>
            <w:r>
              <w:rPr>
                <w:rFonts w:hint="eastAsia" w:ascii="宋体" w:hAnsi="宋体" w:eastAsia="宋体" w:cs="Times New Roman"/>
                <w:b/>
                <w:bCs/>
                <w:color w:val="auto"/>
                <w:szCs w:val="21"/>
              </w:rPr>
              <w:t>分。</w:t>
            </w:r>
          </w:p>
          <w:p w14:paraId="696F519D">
            <w:pPr>
              <w:spacing w:line="360" w:lineRule="auto"/>
              <w:rPr>
                <w:rFonts w:hint="eastAsia" w:ascii="宋体" w:hAnsi="宋体" w:eastAsia="宋体" w:cs="Times New Roman"/>
                <w:b/>
                <w:bCs/>
                <w:color w:val="auto"/>
                <w:szCs w:val="21"/>
              </w:rPr>
            </w:pPr>
            <w:r>
              <w:rPr>
                <w:rFonts w:hint="eastAsia" w:ascii="宋体" w:hAnsi="宋体" w:eastAsia="宋体" w:cs="Times New Roman"/>
                <w:b/>
                <w:bCs/>
                <w:color w:val="auto"/>
                <w:szCs w:val="21"/>
              </w:rPr>
              <w:t>注：1.项目合同复印件装入资信及商务文件中，否则不得分。</w:t>
            </w:r>
          </w:p>
          <w:p w14:paraId="65742D59">
            <w:pPr>
              <w:spacing w:line="360" w:lineRule="auto"/>
              <w:rPr>
                <w:rFonts w:hint="eastAsia" w:ascii="宋体" w:hAnsi="宋体" w:cs="Times New Roman"/>
                <w:b/>
                <w:bCs/>
                <w:color w:val="auto"/>
                <w:szCs w:val="21"/>
                <w:lang w:val="en-US" w:eastAsia="zh-CN"/>
              </w:rPr>
            </w:pPr>
            <w:r>
              <w:rPr>
                <w:rFonts w:hint="eastAsia" w:ascii="宋体" w:hAnsi="宋体" w:eastAsia="宋体" w:cs="Times New Roman"/>
                <w:b/>
                <w:bCs/>
                <w:color w:val="auto"/>
                <w:szCs w:val="21"/>
              </w:rPr>
              <w:t>2.是否属于类似业绩由评标委员会根据业绩项目的服务内容、技术特点以及与本项目的类似程度等进行认定。</w:t>
            </w:r>
          </w:p>
        </w:tc>
        <w:tc>
          <w:tcPr>
            <w:tcW w:w="672" w:type="dxa"/>
            <w:noWrap w:val="0"/>
            <w:vAlign w:val="center"/>
          </w:tcPr>
          <w:p w14:paraId="0877E93F">
            <w:pPr>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3分</w:t>
            </w:r>
          </w:p>
        </w:tc>
      </w:tr>
      <w:tr w14:paraId="4ABC9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77" w:type="dxa"/>
            <w:noWrap w:val="0"/>
            <w:vAlign w:val="center"/>
          </w:tcPr>
          <w:p w14:paraId="72FE4E07">
            <w:pPr>
              <w:jc w:val="center"/>
              <w:rPr>
                <w:rFonts w:ascii="宋体" w:hAnsi="宋体" w:cs="宋体"/>
                <w:b/>
                <w:bCs/>
                <w:szCs w:val="21"/>
              </w:rPr>
            </w:pPr>
            <w:r>
              <w:rPr>
                <w:rFonts w:hint="eastAsia" w:ascii="宋体" w:hAnsi="宋体" w:cs="宋体"/>
                <w:b/>
                <w:bCs/>
                <w:szCs w:val="21"/>
              </w:rPr>
              <w:t>报价分</w:t>
            </w:r>
          </w:p>
          <w:p w14:paraId="47353697">
            <w:pPr>
              <w:jc w:val="center"/>
              <w:rPr>
                <w:rFonts w:ascii="宋体" w:hAnsi="宋体" w:cs="宋体"/>
                <w:b/>
                <w:bCs/>
                <w:szCs w:val="21"/>
              </w:rPr>
            </w:pPr>
            <w:r>
              <w:rPr>
                <w:rFonts w:hint="eastAsia" w:ascii="宋体" w:hAnsi="宋体" w:cs="宋体"/>
                <w:b/>
                <w:bCs/>
                <w:szCs w:val="21"/>
              </w:rPr>
              <w:t>（</w:t>
            </w:r>
            <w:r>
              <w:rPr>
                <w:rFonts w:hint="eastAsia" w:ascii="宋体" w:hAnsi="宋体" w:cs="宋体"/>
                <w:b/>
                <w:bCs/>
                <w:szCs w:val="21"/>
                <w:lang w:val="en-US" w:eastAsia="zh-CN"/>
              </w:rPr>
              <w:t>30</w:t>
            </w:r>
            <w:r>
              <w:rPr>
                <w:rFonts w:hint="eastAsia" w:ascii="宋体" w:hAnsi="宋体" w:cs="宋体"/>
                <w:b/>
                <w:bCs/>
                <w:szCs w:val="21"/>
              </w:rPr>
              <w:t>分）</w:t>
            </w:r>
          </w:p>
        </w:tc>
        <w:tc>
          <w:tcPr>
            <w:tcW w:w="1246" w:type="dxa"/>
            <w:noWrap w:val="0"/>
            <w:vAlign w:val="center"/>
          </w:tcPr>
          <w:p w14:paraId="723C3946">
            <w:pPr>
              <w:jc w:val="center"/>
              <w:rPr>
                <w:rFonts w:ascii="宋体" w:hAnsi="宋体" w:cs="宋体"/>
                <w:szCs w:val="21"/>
              </w:rPr>
            </w:pPr>
            <w:r>
              <w:rPr>
                <w:rFonts w:hint="eastAsia" w:ascii="宋体" w:hAnsi="宋体" w:cs="宋体"/>
                <w:szCs w:val="21"/>
              </w:rPr>
              <w:t>报价</w:t>
            </w:r>
          </w:p>
          <w:p w14:paraId="29134D61">
            <w:pPr>
              <w:jc w:val="center"/>
              <w:rPr>
                <w:rFonts w:ascii="宋体" w:hAnsi="宋体"/>
                <w:color w:val="000000"/>
                <w:szCs w:val="21"/>
              </w:rPr>
            </w:pPr>
          </w:p>
        </w:tc>
        <w:tc>
          <w:tcPr>
            <w:tcW w:w="7444" w:type="dxa"/>
            <w:noWrap w:val="0"/>
            <w:vAlign w:val="center"/>
          </w:tcPr>
          <w:p w14:paraId="343A5BBE">
            <w:pPr>
              <w:widowControl/>
              <w:spacing w:line="360" w:lineRule="auto"/>
              <w:ind w:right="23" w:rightChars="11"/>
              <w:jc w:val="left"/>
              <w:rPr>
                <w:rFonts w:hint="eastAsia" w:ascii="宋体" w:hAnsi="宋体" w:cs="宋体"/>
                <w:szCs w:val="21"/>
              </w:rPr>
            </w:pPr>
            <w:r>
              <w:rPr>
                <w:rFonts w:hint="eastAsia" w:ascii="宋体" w:hAnsi="宋体" w:cs="宋体"/>
                <w:szCs w:val="21"/>
              </w:rPr>
              <w:t>满足招标文件要求且参与评审的价格最低为评标基准价，其价格分为满分</w:t>
            </w:r>
            <w:r>
              <w:rPr>
                <w:rFonts w:hint="eastAsia" w:ascii="宋体" w:hAnsi="宋体" w:cs="宋体"/>
                <w:szCs w:val="21"/>
                <w:lang w:val="en-US" w:eastAsia="zh-CN"/>
              </w:rPr>
              <w:t>3</w:t>
            </w:r>
            <w:r>
              <w:rPr>
                <w:rFonts w:hint="eastAsia" w:ascii="宋体" w:hAnsi="宋体" w:cs="宋体"/>
                <w:szCs w:val="21"/>
              </w:rPr>
              <w:t>0分。参与评审的价格=投标报价</w:t>
            </w:r>
          </w:p>
          <w:p w14:paraId="61B07C6A">
            <w:pPr>
              <w:widowControl/>
              <w:spacing w:line="360" w:lineRule="auto"/>
              <w:ind w:right="23" w:rightChars="11"/>
              <w:jc w:val="left"/>
              <w:rPr>
                <w:rFonts w:hint="eastAsia" w:ascii="宋体" w:hAnsi="宋体" w:cs="宋体"/>
                <w:szCs w:val="21"/>
              </w:rPr>
            </w:pPr>
            <w:r>
              <w:rPr>
                <w:rFonts w:hint="eastAsia" w:ascii="宋体" w:hAnsi="宋体" w:cs="宋体"/>
                <w:szCs w:val="21"/>
              </w:rPr>
              <w:t>其他供应商的价格得分统一按照下列公式计算：</w:t>
            </w:r>
          </w:p>
          <w:p w14:paraId="4919EE9C">
            <w:pPr>
              <w:widowControl/>
              <w:spacing w:line="360" w:lineRule="auto"/>
              <w:ind w:right="23" w:rightChars="11"/>
              <w:jc w:val="left"/>
              <w:rPr>
                <w:rFonts w:hint="default" w:ascii="宋体" w:hAnsi="宋体" w:eastAsia="宋体" w:cs="宋体"/>
                <w:szCs w:val="21"/>
                <w:lang w:val="en-US" w:eastAsia="zh-CN"/>
              </w:rPr>
            </w:pPr>
            <w:r>
              <w:rPr>
                <w:rFonts w:hint="eastAsia" w:ascii="宋体" w:hAnsi="宋体" w:cs="宋体"/>
                <w:szCs w:val="21"/>
              </w:rPr>
              <w:t>价格得分=(评标基准价／</w:t>
            </w:r>
            <w:r>
              <w:rPr>
                <w:szCs w:val="21"/>
              </w:rPr>
              <w:t>各</w:t>
            </w:r>
            <w:r>
              <w:rPr>
                <w:rFonts w:hint="eastAsia"/>
                <w:szCs w:val="21"/>
              </w:rPr>
              <w:t>供应商</w:t>
            </w:r>
            <w:r>
              <w:rPr>
                <w:rFonts w:hint="eastAsia" w:ascii="宋体" w:hAnsi="宋体" w:cs="宋体"/>
                <w:szCs w:val="21"/>
              </w:rPr>
              <w:t>参与评审的价格)×</w:t>
            </w:r>
            <w:r>
              <w:rPr>
                <w:rFonts w:hint="eastAsia" w:ascii="宋体" w:hAnsi="宋体" w:cs="宋体"/>
                <w:szCs w:val="21"/>
                <w:lang w:val="en-US" w:eastAsia="zh-CN"/>
              </w:rPr>
              <w:t>30</w:t>
            </w:r>
          </w:p>
          <w:p w14:paraId="5EEC063F">
            <w:pPr>
              <w:widowControl/>
              <w:spacing w:line="360" w:lineRule="auto"/>
              <w:ind w:right="23" w:rightChars="11"/>
              <w:jc w:val="left"/>
              <w:rPr>
                <w:b/>
                <w:bCs/>
                <w:szCs w:val="21"/>
              </w:rPr>
            </w:pPr>
            <w:r>
              <w:rPr>
                <w:b/>
                <w:bCs/>
                <w:szCs w:val="21"/>
              </w:rPr>
              <w:t>注：投标报价超过最高限价或投标</w:t>
            </w:r>
            <w:r>
              <w:rPr>
                <w:rFonts w:hint="eastAsia"/>
                <w:b/>
                <w:bCs/>
                <w:szCs w:val="21"/>
                <w:lang w:val="en-US" w:eastAsia="zh-CN"/>
              </w:rPr>
              <w:t>费率</w:t>
            </w:r>
            <w:r>
              <w:rPr>
                <w:b/>
                <w:bCs/>
                <w:szCs w:val="21"/>
              </w:rPr>
              <w:t>超过</w:t>
            </w:r>
            <w:r>
              <w:rPr>
                <w:rFonts w:hint="eastAsia"/>
                <w:b/>
                <w:bCs/>
                <w:szCs w:val="21"/>
              </w:rPr>
              <w:t>采购人</w:t>
            </w:r>
            <w:r>
              <w:rPr>
                <w:rFonts w:hint="eastAsia"/>
                <w:b/>
                <w:bCs/>
                <w:szCs w:val="21"/>
                <w:lang w:val="en-US" w:eastAsia="zh-CN"/>
              </w:rPr>
              <w:t>最高报价费率</w:t>
            </w:r>
            <w:r>
              <w:rPr>
                <w:b/>
                <w:bCs/>
                <w:szCs w:val="21"/>
              </w:rPr>
              <w:t>的，作无效标处理。</w:t>
            </w:r>
          </w:p>
          <w:p w14:paraId="7C092F3A">
            <w:pPr>
              <w:tabs>
                <w:tab w:val="right" w:pos="4601"/>
              </w:tabs>
              <w:spacing w:line="360" w:lineRule="auto"/>
              <w:rPr>
                <w:rFonts w:hint="eastAsia" w:ascii="宋体" w:hAnsi="宋体"/>
                <w:color w:val="000000"/>
                <w:szCs w:val="21"/>
              </w:rPr>
            </w:pPr>
            <w:r>
              <w:rPr>
                <w:rFonts w:hint="eastAsia"/>
                <w:highlight w:val="none"/>
              </w:rPr>
              <w:t>投标报价较低或报价不合理的，将有可能影响合同履行，评标委员会可以要求投标人做出说明，并提供必要的成本测算资料；投标人不能说明其报价合理性又未提供成本测算资料的作无效标处理；</w:t>
            </w:r>
            <w:r>
              <w:rPr>
                <w:rFonts w:hint="eastAsia"/>
                <w:highlight w:val="none"/>
                <w:lang w:val="en-US" w:eastAsia="zh-CN"/>
              </w:rPr>
              <w:t>当评审意见不一致时，</w:t>
            </w:r>
            <w:r>
              <w:rPr>
                <w:rFonts w:hint="eastAsia"/>
                <w:highlight w:val="none"/>
              </w:rPr>
              <w:t>评审委员会</w:t>
            </w:r>
            <w:r>
              <w:rPr>
                <w:rFonts w:hint="eastAsia"/>
                <w:highlight w:val="none"/>
                <w:lang w:val="en-US" w:eastAsia="zh-CN"/>
              </w:rPr>
              <w:t>按</w:t>
            </w:r>
            <w:r>
              <w:rPr>
                <w:rFonts w:hint="eastAsia"/>
                <w:highlight w:val="none"/>
              </w:rPr>
              <w:t>小数服从多数原则</w:t>
            </w:r>
            <w:r>
              <w:rPr>
                <w:rFonts w:hint="eastAsia"/>
                <w:highlight w:val="none"/>
                <w:lang w:val="en-US" w:eastAsia="zh-CN"/>
              </w:rPr>
              <w:t>评审</w:t>
            </w:r>
            <w:r>
              <w:rPr>
                <w:rFonts w:hint="eastAsia"/>
                <w:highlight w:val="none"/>
              </w:rPr>
              <w:t>。</w:t>
            </w:r>
          </w:p>
        </w:tc>
        <w:tc>
          <w:tcPr>
            <w:tcW w:w="672" w:type="dxa"/>
            <w:noWrap w:val="0"/>
            <w:vAlign w:val="center"/>
          </w:tcPr>
          <w:p w14:paraId="5E0DCE55">
            <w:pPr>
              <w:tabs>
                <w:tab w:val="right" w:pos="4601"/>
              </w:tabs>
              <w:jc w:val="center"/>
              <w:rPr>
                <w:rFonts w:hint="default" w:ascii="宋体" w:hAnsi="宋体" w:eastAsia="宋体" w:cs="宋体"/>
                <w:szCs w:val="21"/>
                <w:lang w:val="en-US" w:eastAsia="zh-CN"/>
              </w:rPr>
            </w:pPr>
            <w:r>
              <w:rPr>
                <w:rFonts w:hint="eastAsia" w:ascii="宋体" w:hAnsi="宋体" w:cs="宋体"/>
                <w:szCs w:val="21"/>
                <w:lang w:val="en-US" w:eastAsia="zh-CN"/>
              </w:rPr>
              <w:t>30分</w:t>
            </w:r>
          </w:p>
        </w:tc>
      </w:tr>
    </w:tbl>
    <w:p w14:paraId="34A28B28">
      <w:pPr>
        <w:snapToGrid w:val="0"/>
        <w:spacing w:line="360" w:lineRule="auto"/>
        <w:ind w:firstLine="240" w:firstLineChars="100"/>
        <w:rPr>
          <w:rFonts w:ascii="宋体" w:hAnsi="宋体" w:cs="宋体"/>
          <w:b w:val="0"/>
          <w:bCs w:val="0"/>
          <w:color w:val="auto"/>
          <w:sz w:val="24"/>
          <w:highlight w:val="none"/>
        </w:rPr>
      </w:pPr>
      <w:r>
        <w:rPr>
          <w:rFonts w:hint="eastAsia" w:ascii="宋体" w:hAnsi="宋体" w:cs="宋体"/>
          <w:b w:val="0"/>
          <w:bCs w:val="0"/>
          <w:color w:val="auto"/>
          <w:sz w:val="24"/>
          <w:highlight w:val="none"/>
        </w:rPr>
        <w:t>备注：</w:t>
      </w:r>
      <w:r>
        <w:rPr>
          <w:rFonts w:hint="eastAsia" w:ascii="宋体" w:hAnsi="宋体" w:cs="宋体"/>
          <w:b w:val="0"/>
          <w:bCs w:val="0"/>
          <w:color w:val="auto"/>
          <w:sz w:val="24"/>
          <w:highlight w:val="none"/>
          <w:lang w:eastAsia="zh-CN"/>
        </w:rPr>
        <w:t>供应商</w:t>
      </w:r>
      <w:r>
        <w:rPr>
          <w:rFonts w:hint="eastAsia" w:ascii="宋体" w:hAnsi="宋体" w:cs="宋体"/>
          <w:b w:val="0"/>
          <w:bCs w:val="0"/>
          <w:color w:val="auto"/>
          <w:sz w:val="24"/>
          <w:highlight w:val="none"/>
        </w:rPr>
        <w:t>编制投标文件（商务技术文件部分）时，建议按此目录（序号和内容）提供评标标准相应的商务技术资料。小数点后保留</w:t>
      </w:r>
      <w:r>
        <w:rPr>
          <w:rFonts w:hint="eastAsia" w:ascii="宋体" w:hAnsi="宋体" w:cs="宋体"/>
          <w:b w:val="0"/>
          <w:bCs w:val="0"/>
          <w:color w:val="auto"/>
          <w:sz w:val="24"/>
          <w:highlight w:val="none"/>
          <w:lang w:val="en-US" w:eastAsia="zh-CN"/>
        </w:rPr>
        <w:t>二</w:t>
      </w:r>
      <w:r>
        <w:rPr>
          <w:rFonts w:hint="eastAsia" w:ascii="宋体" w:hAnsi="宋体" w:cs="宋体"/>
          <w:b w:val="0"/>
          <w:bCs w:val="0"/>
          <w:color w:val="auto"/>
          <w:sz w:val="24"/>
          <w:highlight w:val="none"/>
        </w:rPr>
        <w:t>位数。</w:t>
      </w:r>
    </w:p>
    <w:p w14:paraId="5AC1477C">
      <w:pPr>
        <w:snapToGrid w:val="0"/>
        <w:spacing w:line="360" w:lineRule="auto"/>
        <w:rPr>
          <w:rFonts w:hint="eastAsia" w:ascii="宋体" w:hAnsi="宋体" w:eastAsia="宋体" w:cs="宋体"/>
          <w:b/>
          <w:snapToGrid w:val="0"/>
          <w:kern w:val="2"/>
          <w:sz w:val="24"/>
          <w:szCs w:val="24"/>
          <w:highlight w:val="none"/>
          <w:lang w:val="en-US" w:eastAsia="zh-CN" w:bidi="ar-SA"/>
        </w:rPr>
      </w:pPr>
      <w:r>
        <w:rPr>
          <w:rFonts w:hint="eastAsia" w:ascii="宋体" w:hAnsi="宋体" w:eastAsia="宋体" w:cs="宋体"/>
          <w:b/>
          <w:snapToGrid w:val="0"/>
          <w:kern w:val="2"/>
          <w:sz w:val="24"/>
          <w:szCs w:val="24"/>
          <w:highlight w:val="none"/>
          <w:lang w:val="en-US" w:eastAsia="zh-CN" w:bidi="ar-SA"/>
        </w:rPr>
        <w:t>一、评标方法</w:t>
      </w:r>
    </w:p>
    <w:p w14:paraId="43E0449A">
      <w:pPr>
        <w:adjustRightInd/>
        <w:spacing w:line="360" w:lineRule="auto"/>
        <w:ind w:firstLine="470" w:firstLineChars="196"/>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t>1.本项目采用综合评分法。综合评分法，是指投标文件满足招标文件全部实质性要求，且按照评审因素的量化指标评审得分最高的投标人为中标候选人的评标方法。</w:t>
      </w:r>
    </w:p>
    <w:p w14:paraId="0DB498A5">
      <w:pPr>
        <w:snapToGrid w:val="0"/>
        <w:spacing w:line="360" w:lineRule="auto"/>
        <w:rPr>
          <w:rFonts w:hint="eastAsia" w:ascii="宋体" w:hAnsi="宋体" w:eastAsia="宋体" w:cs="宋体"/>
          <w:b/>
          <w:snapToGrid w:val="0"/>
          <w:kern w:val="2"/>
          <w:sz w:val="24"/>
          <w:szCs w:val="24"/>
          <w:highlight w:val="none"/>
          <w:lang w:val="en-US" w:eastAsia="zh-CN" w:bidi="ar-SA"/>
        </w:rPr>
      </w:pPr>
      <w:r>
        <w:rPr>
          <w:rFonts w:hint="eastAsia" w:ascii="宋体" w:hAnsi="宋体" w:eastAsia="宋体" w:cs="宋体"/>
          <w:b/>
          <w:snapToGrid w:val="0"/>
          <w:kern w:val="2"/>
          <w:sz w:val="24"/>
          <w:szCs w:val="24"/>
          <w:highlight w:val="none"/>
          <w:lang w:val="en-US" w:eastAsia="zh-CN" w:bidi="ar-SA"/>
        </w:rPr>
        <w:t>二、评标标准</w:t>
      </w:r>
    </w:p>
    <w:p w14:paraId="6450BD78">
      <w:pPr>
        <w:spacing w:line="360" w:lineRule="auto"/>
        <w:ind w:firstLine="470" w:firstLineChars="196"/>
        <w:rPr>
          <w:rFonts w:ascii="宋体" w:hAnsi="宋体" w:cs="宋体"/>
          <w:b w:val="0"/>
          <w:bCs w:val="0"/>
          <w:color w:val="auto"/>
          <w:sz w:val="24"/>
          <w:highlight w:val="none"/>
        </w:rPr>
      </w:pPr>
      <w:r>
        <w:rPr>
          <w:rFonts w:hint="eastAsia" w:ascii="宋体" w:hAnsi="宋体" w:cs="宋体"/>
          <w:b w:val="0"/>
          <w:bCs w:val="0"/>
          <w:color w:val="auto"/>
          <w:sz w:val="24"/>
          <w:highlight w:val="none"/>
        </w:rPr>
        <w:t>2.</w:t>
      </w:r>
      <w:r>
        <w:rPr>
          <w:rFonts w:hint="eastAsia" w:ascii="宋体" w:hAnsi="宋体" w:cs="宋体"/>
          <w:b w:val="0"/>
          <w:bCs w:val="0"/>
          <w:color w:val="auto"/>
          <w:highlight w:val="none"/>
        </w:rPr>
        <w:t xml:space="preserve"> </w:t>
      </w:r>
      <w:r>
        <w:rPr>
          <w:rFonts w:hint="eastAsia" w:ascii="宋体" w:hAnsi="宋体" w:cs="宋体"/>
          <w:b w:val="0"/>
          <w:bCs w:val="0"/>
          <w:color w:val="auto"/>
          <w:sz w:val="24"/>
          <w:highlight w:val="none"/>
        </w:rPr>
        <w:t>评标标准：</w:t>
      </w:r>
      <w:r>
        <w:rPr>
          <w:rFonts w:hint="eastAsia" w:ascii="宋体" w:hAnsi="宋体" w:cs="宋体"/>
          <w:b w:val="0"/>
          <w:bCs w:val="0"/>
          <w:color w:val="auto"/>
          <w:kern w:val="0"/>
          <w:sz w:val="24"/>
          <w:highlight w:val="none"/>
        </w:rPr>
        <w:t>见评标办法前附表。</w:t>
      </w:r>
    </w:p>
    <w:p w14:paraId="08818208">
      <w:pPr>
        <w:snapToGrid w:val="0"/>
        <w:spacing w:line="360" w:lineRule="auto"/>
        <w:rPr>
          <w:rFonts w:hint="eastAsia" w:ascii="宋体" w:hAnsi="宋体" w:eastAsia="宋体" w:cs="宋体"/>
          <w:b/>
          <w:snapToGrid w:val="0"/>
          <w:kern w:val="2"/>
          <w:sz w:val="24"/>
          <w:szCs w:val="24"/>
          <w:highlight w:val="none"/>
          <w:lang w:val="en-US" w:eastAsia="zh-CN" w:bidi="ar-SA"/>
        </w:rPr>
      </w:pPr>
      <w:bookmarkStart w:id="412" w:name="_Toc11047"/>
      <w:r>
        <w:rPr>
          <w:rFonts w:hint="eastAsia" w:ascii="宋体" w:hAnsi="宋体" w:eastAsia="宋体" w:cs="宋体"/>
          <w:b/>
          <w:snapToGrid w:val="0"/>
          <w:kern w:val="2"/>
          <w:sz w:val="24"/>
          <w:szCs w:val="24"/>
          <w:highlight w:val="none"/>
          <w:lang w:val="en-US" w:eastAsia="zh-CN" w:bidi="ar-SA"/>
        </w:rPr>
        <w:t>三、评标程序</w:t>
      </w:r>
      <w:bookmarkEnd w:id="412"/>
    </w:p>
    <w:p w14:paraId="6B6633C9">
      <w:pPr>
        <w:spacing w:line="360" w:lineRule="auto"/>
        <w:ind w:firstLine="470" w:firstLineChars="196"/>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t>3.1符合性审查。评标委员会应当对符合资格的投标人的投标文件进行符合性审查，以确定其是否满足招标文件的实质性要求。不满足招标文件的实质性要求的，投标无效。</w:t>
      </w:r>
    </w:p>
    <w:p w14:paraId="4ADD9FC7">
      <w:pPr>
        <w:spacing w:line="360" w:lineRule="auto"/>
        <w:ind w:firstLine="470" w:firstLineChars="196"/>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t>3.2 比较与评价。评标委员会应当按照招标文件中规定的评标方法和标准，对符合性审查合格的投标文件进行商务和技术评估，综合比较与评价。</w:t>
      </w:r>
    </w:p>
    <w:p w14:paraId="33477594">
      <w:pPr>
        <w:spacing w:line="360" w:lineRule="auto"/>
        <w:ind w:firstLine="470" w:firstLineChars="196"/>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t>3.3汇总商务技术得分。评标委员会各成员应当独立对每个投标人的商务和技术文件进行评价，并汇总商务技术得分情况。</w:t>
      </w:r>
    </w:p>
    <w:p w14:paraId="577671E6">
      <w:pPr>
        <w:spacing w:line="360" w:lineRule="auto"/>
        <w:ind w:firstLine="470" w:firstLineChars="196"/>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t>3.4报价评审。</w:t>
      </w:r>
    </w:p>
    <w:p w14:paraId="75FC7B2A">
      <w:pPr>
        <w:pStyle w:val="134"/>
        <w:spacing w:before="0"/>
        <w:ind w:firstLine="508" w:firstLineChars="212"/>
        <w:rPr>
          <w:rFonts w:ascii="宋体" w:hAnsi="宋体" w:cs="宋体"/>
          <w:b w:val="0"/>
          <w:bCs w:val="0"/>
          <w:color w:val="auto"/>
          <w:kern w:val="0"/>
          <w:highlight w:val="none"/>
        </w:rPr>
      </w:pPr>
      <w:r>
        <w:rPr>
          <w:rFonts w:hint="eastAsia" w:ascii="宋体" w:hAnsi="宋体" w:cs="宋体"/>
          <w:b w:val="0"/>
          <w:bCs w:val="0"/>
          <w:color w:val="auto"/>
          <w:kern w:val="0"/>
          <w:highlight w:val="none"/>
        </w:rPr>
        <w:t>3.4.1投标文件报价出现前后不一致的，按照下列规定修正：</w:t>
      </w:r>
    </w:p>
    <w:p w14:paraId="720DE8B3">
      <w:pPr>
        <w:pStyle w:val="134"/>
        <w:spacing w:before="0"/>
        <w:ind w:firstLine="480"/>
        <w:rPr>
          <w:rFonts w:ascii="宋体" w:hAnsi="宋体" w:cs="宋体"/>
          <w:b w:val="0"/>
          <w:bCs w:val="0"/>
          <w:color w:val="auto"/>
          <w:kern w:val="0"/>
          <w:szCs w:val="24"/>
          <w:highlight w:val="none"/>
        </w:rPr>
      </w:pPr>
      <w:r>
        <w:rPr>
          <w:rFonts w:hint="eastAsia" w:ascii="宋体" w:hAnsi="宋体" w:cs="宋体"/>
          <w:b w:val="0"/>
          <w:bCs w:val="0"/>
          <w:color w:val="auto"/>
          <w:kern w:val="0"/>
          <w:szCs w:val="24"/>
          <w:highlight w:val="none"/>
        </w:rPr>
        <w:t>3.4.1.1投标文件中开标一览表</w:t>
      </w:r>
      <w:r>
        <w:rPr>
          <w:rFonts w:hint="eastAsia" w:ascii="宋体" w:hAnsi="宋体" w:cs="宋体"/>
          <w:b w:val="0"/>
          <w:bCs w:val="0"/>
          <w:color w:val="auto"/>
          <w:kern w:val="0"/>
          <w:szCs w:val="24"/>
          <w:highlight w:val="none"/>
          <w:lang w:eastAsia="zh-CN"/>
        </w:rPr>
        <w:t>（</w:t>
      </w:r>
      <w:r>
        <w:rPr>
          <w:rFonts w:hint="eastAsia" w:ascii="宋体" w:hAnsi="宋体" w:cs="宋体"/>
          <w:b w:val="0"/>
          <w:bCs w:val="0"/>
          <w:color w:val="auto"/>
          <w:kern w:val="0"/>
          <w:szCs w:val="24"/>
          <w:highlight w:val="none"/>
        </w:rPr>
        <w:t>报价表</w:t>
      </w:r>
      <w:r>
        <w:rPr>
          <w:rFonts w:hint="eastAsia" w:ascii="宋体" w:hAnsi="宋体" w:cs="宋体"/>
          <w:b w:val="0"/>
          <w:bCs w:val="0"/>
          <w:color w:val="auto"/>
          <w:kern w:val="0"/>
          <w:szCs w:val="24"/>
          <w:highlight w:val="none"/>
          <w:lang w:eastAsia="zh-CN"/>
        </w:rPr>
        <w:t>）</w:t>
      </w:r>
      <w:r>
        <w:rPr>
          <w:rFonts w:hint="eastAsia" w:ascii="宋体" w:hAnsi="宋体" w:cs="宋体"/>
          <w:b w:val="0"/>
          <w:bCs w:val="0"/>
          <w:color w:val="auto"/>
          <w:kern w:val="0"/>
          <w:szCs w:val="24"/>
          <w:highlight w:val="none"/>
        </w:rPr>
        <w:t>内容与投标文件中相应内容不一致的，以开标一览表</w:t>
      </w:r>
      <w:r>
        <w:rPr>
          <w:rFonts w:hint="eastAsia" w:ascii="宋体" w:hAnsi="宋体" w:cs="宋体"/>
          <w:b w:val="0"/>
          <w:bCs w:val="0"/>
          <w:color w:val="auto"/>
          <w:kern w:val="0"/>
          <w:szCs w:val="24"/>
          <w:highlight w:val="none"/>
          <w:lang w:eastAsia="zh-CN"/>
        </w:rPr>
        <w:t>（</w:t>
      </w:r>
      <w:r>
        <w:rPr>
          <w:rFonts w:hint="eastAsia" w:ascii="宋体" w:hAnsi="宋体" w:cs="宋体"/>
          <w:b w:val="0"/>
          <w:bCs w:val="0"/>
          <w:color w:val="auto"/>
          <w:kern w:val="0"/>
          <w:szCs w:val="24"/>
          <w:highlight w:val="none"/>
        </w:rPr>
        <w:t>报价表</w:t>
      </w:r>
      <w:r>
        <w:rPr>
          <w:rFonts w:hint="eastAsia" w:ascii="宋体" w:hAnsi="宋体" w:cs="宋体"/>
          <w:b w:val="0"/>
          <w:bCs w:val="0"/>
          <w:color w:val="auto"/>
          <w:kern w:val="0"/>
          <w:szCs w:val="24"/>
          <w:highlight w:val="none"/>
          <w:lang w:eastAsia="zh-CN"/>
        </w:rPr>
        <w:t>）</w:t>
      </w:r>
      <w:r>
        <w:rPr>
          <w:rFonts w:hint="eastAsia" w:ascii="宋体" w:hAnsi="宋体" w:cs="宋体"/>
          <w:b w:val="0"/>
          <w:bCs w:val="0"/>
          <w:color w:val="auto"/>
          <w:kern w:val="0"/>
          <w:szCs w:val="24"/>
          <w:highlight w:val="none"/>
        </w:rPr>
        <w:t>为准</w:t>
      </w:r>
      <w:r>
        <w:rPr>
          <w:rFonts w:hint="eastAsia" w:ascii="宋体" w:hAnsi="宋体" w:cs="宋体"/>
          <w:b w:val="0"/>
          <w:bCs w:val="0"/>
          <w:color w:val="auto"/>
          <w:kern w:val="0"/>
          <w:szCs w:val="24"/>
          <w:highlight w:val="none"/>
          <w:lang w:eastAsia="zh-CN"/>
        </w:rPr>
        <w:t>；</w:t>
      </w:r>
    </w:p>
    <w:p w14:paraId="1AA51131">
      <w:pPr>
        <w:pStyle w:val="134"/>
        <w:spacing w:before="0"/>
        <w:ind w:firstLine="480"/>
        <w:rPr>
          <w:rFonts w:ascii="宋体" w:hAnsi="宋体" w:cs="宋体"/>
          <w:b w:val="0"/>
          <w:bCs w:val="0"/>
          <w:color w:val="auto"/>
          <w:kern w:val="0"/>
          <w:szCs w:val="24"/>
          <w:highlight w:val="none"/>
        </w:rPr>
      </w:pPr>
      <w:r>
        <w:rPr>
          <w:rFonts w:hint="eastAsia" w:ascii="宋体" w:hAnsi="宋体" w:cs="宋体"/>
          <w:b w:val="0"/>
          <w:bCs w:val="0"/>
          <w:color w:val="auto"/>
          <w:kern w:val="0"/>
          <w:szCs w:val="24"/>
          <w:highlight w:val="none"/>
        </w:rPr>
        <w:t>3.4.1.2大写金额和小写金额不一致的，以大写金额为准</w:t>
      </w:r>
      <w:r>
        <w:rPr>
          <w:rFonts w:hint="eastAsia" w:ascii="宋体" w:hAnsi="宋体" w:cs="宋体"/>
          <w:b w:val="0"/>
          <w:bCs w:val="0"/>
          <w:color w:val="auto"/>
          <w:kern w:val="0"/>
          <w:szCs w:val="24"/>
          <w:highlight w:val="none"/>
          <w:lang w:eastAsia="zh-CN"/>
        </w:rPr>
        <w:t>；</w:t>
      </w:r>
    </w:p>
    <w:p w14:paraId="49914983">
      <w:pPr>
        <w:pStyle w:val="134"/>
        <w:spacing w:before="0"/>
        <w:ind w:firstLine="480"/>
        <w:rPr>
          <w:rFonts w:ascii="宋体" w:hAnsi="宋体" w:cs="宋体"/>
          <w:b w:val="0"/>
          <w:bCs w:val="0"/>
          <w:color w:val="auto"/>
          <w:kern w:val="0"/>
          <w:szCs w:val="24"/>
          <w:highlight w:val="none"/>
        </w:rPr>
      </w:pPr>
      <w:r>
        <w:rPr>
          <w:rFonts w:hint="eastAsia" w:ascii="宋体" w:hAnsi="宋体" w:cs="宋体"/>
          <w:b w:val="0"/>
          <w:bCs w:val="0"/>
          <w:color w:val="auto"/>
          <w:kern w:val="0"/>
          <w:szCs w:val="24"/>
          <w:highlight w:val="none"/>
        </w:rPr>
        <w:t>3.4.1.3单价金额小数点或者百分比有明显错位的，以开标一览表的总价为准，并修改单价</w:t>
      </w:r>
      <w:r>
        <w:rPr>
          <w:rFonts w:hint="eastAsia" w:ascii="宋体" w:hAnsi="宋体" w:cs="宋体"/>
          <w:b w:val="0"/>
          <w:bCs w:val="0"/>
          <w:color w:val="auto"/>
          <w:kern w:val="0"/>
          <w:szCs w:val="24"/>
          <w:highlight w:val="none"/>
          <w:lang w:eastAsia="zh-CN"/>
        </w:rPr>
        <w:t>；</w:t>
      </w:r>
    </w:p>
    <w:p w14:paraId="65BDEFB8">
      <w:pPr>
        <w:pStyle w:val="134"/>
        <w:spacing w:before="0"/>
        <w:ind w:firstLine="480"/>
        <w:rPr>
          <w:rFonts w:ascii="宋体" w:hAnsi="宋体" w:cs="宋体"/>
          <w:b w:val="0"/>
          <w:bCs w:val="0"/>
          <w:color w:val="auto"/>
          <w:kern w:val="0"/>
          <w:szCs w:val="24"/>
          <w:highlight w:val="none"/>
        </w:rPr>
      </w:pPr>
      <w:r>
        <w:rPr>
          <w:rFonts w:hint="eastAsia" w:ascii="宋体" w:hAnsi="宋体" w:cs="宋体"/>
          <w:b w:val="0"/>
          <w:bCs w:val="0"/>
          <w:color w:val="auto"/>
          <w:kern w:val="0"/>
          <w:szCs w:val="24"/>
          <w:highlight w:val="none"/>
        </w:rPr>
        <w:t>3.4.1.4总价金额与按单价汇总金额不一致的，以单价金额计算结果为准。</w:t>
      </w:r>
    </w:p>
    <w:p w14:paraId="42A24A79">
      <w:pPr>
        <w:pStyle w:val="134"/>
        <w:spacing w:before="0"/>
        <w:ind w:firstLine="480"/>
        <w:rPr>
          <w:rFonts w:ascii="宋体" w:hAnsi="宋体" w:cs="宋体"/>
          <w:b w:val="0"/>
          <w:bCs w:val="0"/>
          <w:color w:val="auto"/>
          <w:kern w:val="0"/>
          <w:szCs w:val="24"/>
          <w:highlight w:val="none"/>
        </w:rPr>
      </w:pPr>
      <w:r>
        <w:rPr>
          <w:rFonts w:hint="eastAsia" w:ascii="宋体" w:hAnsi="宋体" w:cs="宋体"/>
          <w:b w:val="0"/>
          <w:bCs w:val="0"/>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70FDB9F">
      <w:pPr>
        <w:snapToGrid w:val="0"/>
        <w:spacing w:line="360" w:lineRule="auto"/>
        <w:ind w:firstLine="480" w:firstLineChars="200"/>
        <w:jc w:val="left"/>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t>3.4.2投标文件出现不是唯一的、有选择性投标报价的，投标无效。</w:t>
      </w:r>
    </w:p>
    <w:p w14:paraId="66695088">
      <w:pPr>
        <w:snapToGrid w:val="0"/>
        <w:spacing w:line="360" w:lineRule="auto"/>
        <w:ind w:firstLine="480" w:firstLineChars="200"/>
        <w:jc w:val="left"/>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t>3.4.3投标报价超过招标文件中规定的预算金额或者最高限价的，投标无效。</w:t>
      </w:r>
    </w:p>
    <w:p w14:paraId="71434F37">
      <w:pPr>
        <w:pStyle w:val="134"/>
        <w:spacing w:before="0"/>
        <w:ind w:firstLine="480"/>
        <w:rPr>
          <w:rFonts w:ascii="宋体" w:hAnsi="宋体" w:cs="宋体"/>
          <w:b w:val="0"/>
          <w:bCs w:val="0"/>
          <w:color w:val="auto"/>
          <w:kern w:val="0"/>
          <w:szCs w:val="24"/>
          <w:highlight w:val="none"/>
        </w:rPr>
      </w:pPr>
      <w:r>
        <w:rPr>
          <w:rFonts w:hint="eastAsia" w:ascii="宋体" w:hAnsi="宋体" w:cs="宋体"/>
          <w:b w:val="0"/>
          <w:bCs w:val="0"/>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b w:val="0"/>
          <w:bCs w:val="0"/>
          <w:color w:val="auto"/>
          <w:kern w:val="0"/>
          <w:szCs w:val="24"/>
          <w:highlight w:val="none"/>
          <w:lang w:eastAsia="zh-CN"/>
        </w:rPr>
        <w:t>；</w:t>
      </w:r>
      <w:r>
        <w:rPr>
          <w:rFonts w:hint="eastAsia" w:ascii="宋体" w:hAnsi="宋体" w:cs="宋体"/>
          <w:b w:val="0"/>
          <w:bCs w:val="0"/>
          <w:color w:val="auto"/>
          <w:kern w:val="0"/>
          <w:szCs w:val="24"/>
          <w:highlight w:val="none"/>
        </w:rPr>
        <w:t>投标人不能证明其报价合理性的，评标委员会应当将其作为无效投标处理。</w:t>
      </w:r>
    </w:p>
    <w:p w14:paraId="3E42DAB4">
      <w:pPr>
        <w:pStyle w:val="134"/>
        <w:spacing w:before="0"/>
        <w:ind w:firstLine="480"/>
        <w:rPr>
          <w:rFonts w:ascii="宋体" w:hAnsi="宋体" w:cs="宋体"/>
          <w:kern w:val="0"/>
          <w:szCs w:val="24"/>
          <w:highlight w:val="none"/>
        </w:rPr>
      </w:pPr>
      <w:r>
        <w:rPr>
          <w:rFonts w:hint="eastAsia" w:ascii="宋体" w:hAnsi="宋体" w:cs="宋体"/>
          <w:b w:val="0"/>
          <w:bCs w:val="0"/>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C67FD6F">
      <w:pPr>
        <w:spacing w:line="360" w:lineRule="auto"/>
        <w:ind w:firstLine="482"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3.5排序与推荐。</w:t>
      </w:r>
      <w:r>
        <w:rPr>
          <w:rFonts w:hint="eastAsia" w:ascii="宋体" w:hAnsi="宋体" w:eastAsia="宋体" w:cs="宋体"/>
          <w:b w:val="0"/>
          <w:bCs w:val="0"/>
          <w:color w:val="auto"/>
          <w:kern w:val="0"/>
          <w:sz w:val="24"/>
          <w:szCs w:val="24"/>
          <w:highlight w:val="none"/>
          <w:lang w:val="en-US" w:eastAsia="zh-CN" w:bidi="ar-S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kern w:val="0"/>
          <w:sz w:val="24"/>
          <w:highlight w:val="none"/>
        </w:rPr>
        <w:t>。</w:t>
      </w:r>
    </w:p>
    <w:p w14:paraId="47036673">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87E1694">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8350C93">
      <w:pPr>
        <w:spacing w:line="360" w:lineRule="auto"/>
        <w:rPr>
          <w:rFonts w:hint="eastAsia" w:ascii="宋体" w:hAnsi="宋体" w:cs="宋体"/>
          <w:b/>
          <w:kern w:val="0"/>
          <w:sz w:val="24"/>
          <w:highlight w:val="none"/>
        </w:rPr>
      </w:pPr>
      <w:r>
        <w:rPr>
          <w:rFonts w:hint="eastAsia" w:ascii="宋体" w:hAnsi="宋体" w:cs="宋体"/>
          <w:b/>
          <w:kern w:val="0"/>
          <w:sz w:val="24"/>
          <w:highlight w:val="none"/>
        </w:rPr>
        <w:t>四、评标中的其他事项</w:t>
      </w:r>
    </w:p>
    <w:p w14:paraId="363030F4">
      <w:pPr>
        <w:pStyle w:val="134"/>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1D2DA67">
      <w:pPr>
        <w:pStyle w:val="24"/>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4111927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5A2D7CA2">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1E1327A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FE5BCA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0B829A2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2C616579">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r>
        <w:rPr>
          <w:rFonts w:hint="eastAsia" w:ascii="宋体" w:hAnsi="宋体" w:cs="宋体"/>
          <w:kern w:val="0"/>
          <w:sz w:val="24"/>
          <w:highlight w:val="none"/>
          <w:lang w:eastAsia="zh-CN"/>
        </w:rPr>
        <w:t>；</w:t>
      </w:r>
    </w:p>
    <w:p w14:paraId="2F7EA47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r>
        <w:rPr>
          <w:rFonts w:hint="eastAsia" w:ascii="宋体" w:hAnsi="宋体" w:cs="宋体"/>
          <w:kern w:val="0"/>
          <w:sz w:val="24"/>
          <w:highlight w:val="none"/>
          <w:lang w:eastAsia="zh-CN"/>
        </w:rPr>
        <w:t>；</w:t>
      </w:r>
    </w:p>
    <w:p w14:paraId="2878CE2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4.2.8报价明显低于其他通过符合性审查投标人的报价（低于</w:t>
      </w:r>
      <w:r>
        <w:rPr>
          <w:rFonts w:hint="eastAsia" w:ascii="宋体" w:hAnsi="宋体" w:cs="宋体"/>
          <w:kern w:val="0"/>
          <w:sz w:val="24"/>
          <w:highlight w:val="none"/>
          <w:lang w:val="zh-CN" w:eastAsia="zh-CN"/>
        </w:rPr>
        <w:t>最高限价</w:t>
      </w:r>
      <w:r>
        <w:rPr>
          <w:rFonts w:hint="eastAsia" w:ascii="宋体" w:hAnsi="宋体" w:cs="宋体"/>
          <w:kern w:val="0"/>
          <w:sz w:val="24"/>
          <w:highlight w:val="none"/>
        </w:rPr>
        <w:t>50%的），有可能影响产品质量或者不能诚信履约的，未能按要求提供书面说明或者提交相关证明材料，不能证明其报价合理性的</w:t>
      </w:r>
      <w:r>
        <w:rPr>
          <w:rFonts w:hint="eastAsia" w:ascii="宋体" w:hAnsi="宋体" w:cs="宋体"/>
          <w:kern w:val="0"/>
          <w:sz w:val="24"/>
          <w:highlight w:val="none"/>
          <w:lang w:eastAsia="zh-CN"/>
        </w:rPr>
        <w:t>；</w:t>
      </w:r>
    </w:p>
    <w:p w14:paraId="3D88EB2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14:paraId="48B3351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14:paraId="1E08134A">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14:paraId="36D8BB4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33945706">
      <w:pPr>
        <w:pStyle w:val="4"/>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w:t>
      </w:r>
      <w:r>
        <w:rPr>
          <w:rFonts w:hint="eastAsia" w:ascii="宋体" w:hAnsi="宋体" w:eastAsia="宋体" w:cs="宋体"/>
          <w:b w:val="0"/>
          <w:bCs w:val="0"/>
          <w:kern w:val="0"/>
          <w:sz w:val="24"/>
          <w:szCs w:val="24"/>
          <w:highlight w:val="none"/>
          <w:lang w:val="en-US" w:eastAsia="zh-CN"/>
        </w:rPr>
        <w:t>的其他</w:t>
      </w:r>
      <w:r>
        <w:rPr>
          <w:rFonts w:hint="eastAsia" w:ascii="宋体" w:hAnsi="宋体" w:eastAsia="宋体" w:cs="宋体"/>
          <w:b w:val="0"/>
          <w:bCs w:val="0"/>
          <w:kern w:val="0"/>
          <w:sz w:val="24"/>
          <w:szCs w:val="24"/>
          <w:highlight w:val="none"/>
          <w:lang w:val="en-US"/>
        </w:rPr>
        <w:t>实质性要求的；</w:t>
      </w:r>
    </w:p>
    <w:p w14:paraId="5CDB53A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w:t>
      </w:r>
      <w:r>
        <w:rPr>
          <w:rFonts w:hint="eastAsia" w:ascii="宋体" w:hAnsi="宋体" w:cs="宋体"/>
          <w:kern w:val="0"/>
          <w:sz w:val="24"/>
          <w:highlight w:val="none"/>
          <w:lang w:eastAsia="zh-CN"/>
        </w:rPr>
        <w:t>法律法规</w:t>
      </w:r>
      <w:r>
        <w:rPr>
          <w:rFonts w:hint="eastAsia" w:ascii="宋体" w:hAnsi="宋体" w:cs="宋体"/>
          <w:kern w:val="0"/>
          <w:sz w:val="24"/>
          <w:highlight w:val="none"/>
        </w:rPr>
        <w:t>、规章（适用本市的）及省级以上规范性文件（适用本市的）规定的其他无效情形。</w:t>
      </w:r>
    </w:p>
    <w:p w14:paraId="6525ED29">
      <w:pPr>
        <w:pStyle w:val="24"/>
        <w:snapToGrid w:val="0"/>
        <w:spacing w:line="360" w:lineRule="auto"/>
        <w:ind w:firstLineChars="196"/>
        <w:rPr>
          <w:rFonts w:cs="宋体"/>
          <w:b/>
          <w:highlight w:val="none"/>
        </w:rPr>
      </w:pPr>
      <w:r>
        <w:rPr>
          <w:rFonts w:hint="eastAsia" w:cs="宋体"/>
          <w:b/>
          <w:highlight w:val="none"/>
        </w:rPr>
        <w:t>4.2.15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B082B83">
      <w:pPr>
        <w:pStyle w:val="24"/>
        <w:snapToGrid w:val="0"/>
        <w:spacing w:line="360" w:lineRule="auto"/>
        <w:ind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037A36D5">
      <w:pPr>
        <w:pStyle w:val="24"/>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02962E9F">
      <w:pPr>
        <w:pStyle w:val="24"/>
        <w:snapToGrid w:val="0"/>
        <w:spacing w:line="360" w:lineRule="auto"/>
        <w:rPr>
          <w:rFonts w:cs="宋体"/>
          <w:highlight w:val="none"/>
        </w:rPr>
      </w:pPr>
      <w:r>
        <w:rPr>
          <w:rFonts w:hint="eastAsia" w:cs="宋体"/>
          <w:highlight w:val="none"/>
        </w:rPr>
        <w:t>5.2出现影响采购公正的违法、违规行为的；</w:t>
      </w:r>
    </w:p>
    <w:p w14:paraId="568747CD">
      <w:pPr>
        <w:pStyle w:val="24"/>
        <w:snapToGrid w:val="0"/>
        <w:spacing w:line="360" w:lineRule="auto"/>
        <w:rPr>
          <w:rFonts w:cs="宋体"/>
          <w:highlight w:val="none"/>
        </w:rPr>
      </w:pPr>
      <w:r>
        <w:rPr>
          <w:rFonts w:hint="eastAsia" w:cs="宋体"/>
          <w:highlight w:val="none"/>
        </w:rPr>
        <w:t>5.3投标人的报价均超过了采购预算，采购人不能支付的；</w:t>
      </w:r>
    </w:p>
    <w:p w14:paraId="1EDA6C9A">
      <w:pPr>
        <w:pStyle w:val="24"/>
        <w:snapToGrid w:val="0"/>
        <w:spacing w:line="360" w:lineRule="auto"/>
        <w:rPr>
          <w:rFonts w:cs="宋体"/>
          <w:highlight w:val="none"/>
        </w:rPr>
      </w:pPr>
      <w:r>
        <w:rPr>
          <w:rFonts w:hint="eastAsia" w:cs="宋体"/>
          <w:highlight w:val="none"/>
        </w:rPr>
        <w:t>5.4因重大变故，采购任务取消的。</w:t>
      </w:r>
    </w:p>
    <w:p w14:paraId="3C85145B">
      <w:pPr>
        <w:pStyle w:val="24"/>
        <w:snapToGrid w:val="0"/>
        <w:spacing w:line="360" w:lineRule="auto"/>
        <w:rPr>
          <w:rFonts w:cs="宋体"/>
          <w:highlight w:val="none"/>
        </w:rPr>
      </w:pPr>
      <w:r>
        <w:rPr>
          <w:rFonts w:hint="eastAsia" w:cs="宋体"/>
          <w:highlight w:val="none"/>
        </w:rPr>
        <w:t>废标后，采购代理机构应当将废标理由通知所有投标人。</w:t>
      </w:r>
    </w:p>
    <w:p w14:paraId="586ABAAD">
      <w:pPr>
        <w:pStyle w:val="24"/>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18873F7">
      <w:pPr>
        <w:pStyle w:val="24"/>
        <w:snapToGrid w:val="0"/>
        <w:spacing w:line="360" w:lineRule="auto"/>
        <w:ind w:firstLine="489"/>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3AD57A89">
      <w:pPr>
        <w:pStyle w:val="24"/>
        <w:snapToGrid w:val="0"/>
        <w:spacing w:line="360" w:lineRule="auto"/>
        <w:rPr>
          <w:rFonts w:cs="宋体"/>
          <w:highlight w:val="none"/>
        </w:rPr>
      </w:pPr>
      <w:r>
        <w:rPr>
          <w:rFonts w:hint="eastAsia" w:cs="宋体"/>
          <w:highlight w:val="none"/>
        </w:rPr>
        <w:t>7.1未确定中标人的，终止本次政府采购活动，重新开展政府采购活动。</w:t>
      </w:r>
    </w:p>
    <w:p w14:paraId="2ACAAF44">
      <w:pPr>
        <w:pStyle w:val="24"/>
        <w:snapToGrid w:val="0"/>
        <w:spacing w:line="360" w:lineRule="auto"/>
        <w:rPr>
          <w:rFonts w:cs="宋体"/>
          <w:highlight w:val="none"/>
        </w:rPr>
      </w:pPr>
      <w:r>
        <w:rPr>
          <w:rFonts w:hint="eastAsia" w:cs="宋体"/>
          <w:highlight w:val="none"/>
        </w:rPr>
        <w:t>7.2已确定中标人但尚未签订政府采购合同的，中标结果无效，从合格的中标候选人中另行确定中标人；没有合格的中标候选人的，重新开展政府采购活动。</w:t>
      </w:r>
    </w:p>
    <w:p w14:paraId="3CB280D8">
      <w:pPr>
        <w:pStyle w:val="24"/>
        <w:snapToGrid w:val="0"/>
        <w:spacing w:line="360" w:lineRule="auto"/>
        <w:rPr>
          <w:rFonts w:cs="宋体"/>
          <w:highlight w:val="none"/>
        </w:rPr>
      </w:pPr>
      <w:r>
        <w:rPr>
          <w:rFonts w:hint="eastAsia" w:cs="宋体"/>
          <w:highlight w:val="none"/>
        </w:rPr>
        <w:t>7.3政府采购合同已签订但尚未履行的，撤销合同，从合格的中标候选人中另行确定中标人；没有合格的中标候选人的，重新开展政府采购活动。</w:t>
      </w:r>
    </w:p>
    <w:p w14:paraId="2705C0B4">
      <w:pPr>
        <w:pStyle w:val="24"/>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22BE71E4">
      <w:pPr>
        <w:pStyle w:val="24"/>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7"/>
      <w:bookmarkStart w:id="413" w:name="第五部分"/>
      <w:bookmarkStart w:id="414" w:name="_Toc86217003"/>
    </w:p>
    <w:p w14:paraId="7F23E9A7">
      <w:pPr>
        <w:pStyle w:val="2"/>
        <w:rPr>
          <w:rFonts w:hAnsi="宋体" w:cs="宋体"/>
          <w:highlight w:val="none"/>
        </w:rPr>
      </w:pPr>
    </w:p>
    <w:p w14:paraId="142E7041">
      <w:pPr>
        <w:pStyle w:val="2"/>
        <w:rPr>
          <w:rFonts w:hAnsi="宋体" w:cs="宋体"/>
          <w:highlight w:val="none"/>
        </w:rPr>
        <w:sectPr>
          <w:footerReference r:id="rId8" w:type="default"/>
          <w:pgSz w:w="11907" w:h="16840"/>
          <w:pgMar w:top="1474" w:right="1814" w:bottom="1474" w:left="1814" w:header="851" w:footer="851" w:gutter="0"/>
          <w:cols w:space="720" w:num="1"/>
        </w:sectPr>
      </w:pPr>
    </w:p>
    <w:p w14:paraId="64231DAF">
      <w:pPr>
        <w:pStyle w:val="3"/>
        <w:jc w:val="center"/>
      </w:pPr>
      <w:r>
        <w:rPr>
          <w:rFonts w:hint="eastAsia"/>
        </w:rPr>
        <w:t>第</w:t>
      </w:r>
      <w:r>
        <w:rPr>
          <w:rFonts w:hint="eastAsia"/>
          <w:lang w:eastAsia="zh-CN"/>
        </w:rPr>
        <w:t>五</w:t>
      </w:r>
      <w:r>
        <w:rPr>
          <w:rFonts w:hint="eastAsia"/>
        </w:rPr>
        <w:t>章  合同文本</w:t>
      </w:r>
    </w:p>
    <w:p w14:paraId="60CE1736">
      <w:pPr>
        <w:spacing w:line="380" w:lineRule="exact"/>
        <w:jc w:val="center"/>
        <w:rPr>
          <w:rFonts w:ascii="宋体"/>
        </w:rPr>
      </w:pPr>
      <w:r>
        <w:rPr>
          <w:rFonts w:hint="eastAsia" w:ascii="宋体"/>
          <w:i/>
        </w:rPr>
        <w:t>（供签约参考）</w:t>
      </w:r>
      <w:r>
        <w:rPr>
          <w:rFonts w:hint="eastAsia" w:ascii="宋体"/>
        </w:rPr>
        <w:t xml:space="preserve"> </w:t>
      </w:r>
    </w:p>
    <w:p w14:paraId="1C536462">
      <w:pPr>
        <w:snapToGrid w:val="0"/>
        <w:spacing w:before="120" w:beforeLines="50" w:after="120" w:afterLines="50" w:line="360" w:lineRule="auto"/>
        <w:jc w:val="center"/>
        <w:rPr>
          <w:rFonts w:ascii="宋体" w:hAnsi="Courier New"/>
          <w:b/>
          <w:sz w:val="32"/>
          <w:szCs w:val="32"/>
          <w:u w:val="single"/>
        </w:rPr>
      </w:pPr>
    </w:p>
    <w:p w14:paraId="3F7C41AB">
      <w:pPr>
        <w:snapToGrid w:val="0"/>
        <w:spacing w:before="120" w:beforeLines="50" w:after="120" w:afterLines="50" w:line="360" w:lineRule="auto"/>
        <w:jc w:val="center"/>
        <w:rPr>
          <w:rFonts w:ascii="宋体" w:hAnsi="Courier New"/>
          <w:b/>
          <w:sz w:val="32"/>
          <w:szCs w:val="32"/>
          <w:u w:val="single"/>
        </w:rPr>
      </w:pPr>
    </w:p>
    <w:p w14:paraId="2E10BCEA">
      <w:pPr>
        <w:jc w:val="distribute"/>
        <w:rPr>
          <w:rFonts w:ascii="Times New Roman Regular" w:hAnsi="Times New Roman Regular" w:eastAsia="兰米正黑体" w:cs="Times New Roman Regular"/>
          <w:color w:val="000000"/>
          <w:sz w:val="52"/>
          <w:szCs w:val="52"/>
        </w:rPr>
      </w:pPr>
      <w:r>
        <w:rPr>
          <w:rFonts w:hint="default" w:ascii="Times New Roman Regular" w:hAnsi="Times New Roman Regular" w:eastAsia="兰米正黑体" w:cs="Times New Roman Regular"/>
          <w:color w:val="000000"/>
          <w:sz w:val="52"/>
          <w:szCs w:val="52"/>
        </w:rPr>
        <w:t>浙江省合同示范文本</w:t>
      </w:r>
    </w:p>
    <w:p w14:paraId="30C7686A">
      <w:pPr>
        <w:rPr>
          <w:rFonts w:ascii="Times New Roman Regular" w:hAnsi="Times New Roman Regular" w:cs="Times New Roman Regular"/>
          <w:color w:val="000000"/>
        </w:rPr>
      </w:pPr>
    </w:p>
    <w:p w14:paraId="1CE93DC0">
      <w:pPr>
        <w:spacing w:line="600" w:lineRule="exact"/>
        <w:jc w:val="right"/>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sz w:val="32"/>
          <w:szCs w:val="32"/>
        </w:rPr>
        <w:t>HT33／SF</w:t>
      </w:r>
      <w:r>
        <w:rPr>
          <w:rFonts w:hint="eastAsia" w:ascii="仿宋_GB2312" w:hAnsi="仿宋_GB2312" w:cs="仿宋_GB2312"/>
          <w:sz w:val="32"/>
          <w:szCs w:val="32"/>
          <w:lang w:val="en-US" w:eastAsia="zh-CN"/>
        </w:rPr>
        <w:t>24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p>
    <w:p w14:paraId="077AF785">
      <w:pPr>
        <w:spacing w:line="600" w:lineRule="exact"/>
        <w:rPr>
          <w:rFonts w:ascii="Times New Roman Regular" w:hAnsi="Times New Roman Regular" w:eastAsia="方正仿宋_GB2312" w:cs="Times New Roman Regular"/>
          <w:color w:val="000000"/>
          <w:sz w:val="44"/>
          <w:szCs w:val="44"/>
        </w:rPr>
      </w:pPr>
      <w:r>
        <w:rPr>
          <w:rFonts w:hint="default" w:ascii="Times New Roman Regular" w:hAnsi="Times New Roman Regular" w:eastAsia="方正仿宋_GB2312" w:cs="Times New Roman Regular"/>
          <w:color w:val="000000"/>
          <w:sz w:val="32"/>
          <w:szCs w:val="32"/>
          <w:u w:val="single"/>
        </w:rPr>
        <w:t xml:space="preserve"> </w:t>
      </w:r>
      <w:r>
        <w:rPr>
          <w:rFonts w:hint="default" w:ascii="Times New Roman Regular" w:hAnsi="Times New Roman Regular" w:eastAsia="方正仿宋_GB2312" w:cs="Times New Roman Regular"/>
          <w:color w:val="000000"/>
          <w:sz w:val="44"/>
          <w:szCs w:val="44"/>
          <w:u w:val="single"/>
        </w:rPr>
        <w:t xml:space="preserve">                                                   </w:t>
      </w:r>
      <w:r>
        <w:rPr>
          <w:rFonts w:hint="default" w:ascii="Times New Roman Regular" w:hAnsi="Times New Roman Regular" w:eastAsia="方正仿宋_GB2312" w:cs="Times New Roman Regular"/>
          <w:color w:val="000000"/>
          <w:sz w:val="44"/>
          <w:szCs w:val="44"/>
        </w:rPr>
        <w:t xml:space="preserve"> </w:t>
      </w:r>
    </w:p>
    <w:p w14:paraId="28899E6F">
      <w:pPr>
        <w:spacing w:line="560" w:lineRule="exact"/>
        <w:jc w:val="center"/>
        <w:rPr>
          <w:rFonts w:ascii="Times New Roman Regular" w:hAnsi="Times New Roman Regular" w:eastAsia="方正小标宋简体" w:cs="Times New Roman Regular"/>
          <w:color w:val="000000"/>
          <w:spacing w:val="-20"/>
          <w:sz w:val="44"/>
          <w:szCs w:val="44"/>
        </w:rPr>
      </w:pPr>
    </w:p>
    <w:p w14:paraId="6BBBDF62">
      <w:pPr>
        <w:keepNext w:val="0"/>
        <w:keepLines w:val="0"/>
        <w:widowControl w:val="0"/>
        <w:suppressLineNumbers w:val="0"/>
        <w:spacing w:before="0" w:beforeAutospacing="0" w:after="0" w:afterAutospacing="0" w:line="600" w:lineRule="exact"/>
        <w:ind w:left="0" w:right="0"/>
        <w:jc w:val="center"/>
        <w:rPr>
          <w:rFonts w:hint="eastAsia" w:ascii="方正小标宋简体" w:hAnsi="方正小标宋简体" w:eastAsia="方正小标宋简体" w:cs="方正小标宋简体"/>
          <w:b w:val="0"/>
          <w:color w:val="auto"/>
          <w:kern w:val="2"/>
          <w:sz w:val="44"/>
          <w:szCs w:val="44"/>
          <w:lang w:bidi="ar"/>
        </w:rPr>
      </w:pPr>
      <w:r>
        <w:rPr>
          <w:rFonts w:hint="eastAsia" w:ascii="方正小标宋简体" w:hAnsi="方正小标宋简体" w:eastAsia="方正小标宋简体" w:cs="方正小标宋简体"/>
          <w:b w:val="0"/>
          <w:color w:val="auto"/>
          <w:kern w:val="2"/>
          <w:sz w:val="44"/>
          <w:szCs w:val="44"/>
          <w:lang w:val="en-US" w:eastAsia="zh-CN" w:bidi="ar"/>
        </w:rPr>
        <w:t>学校食堂委托管理服务合同</w:t>
      </w:r>
    </w:p>
    <w:p w14:paraId="3F435716">
      <w:pPr>
        <w:wordWrap w:val="0"/>
        <w:spacing w:line="580" w:lineRule="exact"/>
        <w:jc w:val="center"/>
        <w:rPr>
          <w:rFonts w:ascii="方正小标宋简体" w:hAnsi="方正小标宋简体" w:eastAsia="方正小标宋简体" w:cs="方正小标宋简体"/>
          <w:snapToGrid w:val="0"/>
          <w:kern w:val="0"/>
          <w:sz w:val="44"/>
          <w:szCs w:val="44"/>
        </w:rPr>
      </w:pPr>
    </w:p>
    <w:p w14:paraId="00F1C83F">
      <w:pPr>
        <w:jc w:val="center"/>
        <w:rPr>
          <w:rFonts w:ascii="Times New Roman Regular" w:hAnsi="Times New Roman Regular" w:eastAsia="方正小标宋简体" w:cs="Times New Roman Regular"/>
          <w:color w:val="000000"/>
          <w:spacing w:val="-20"/>
          <w:sz w:val="52"/>
          <w:szCs w:val="52"/>
        </w:rPr>
      </w:pPr>
    </w:p>
    <w:p w14:paraId="4D224927">
      <w:pPr>
        <w:jc w:val="center"/>
        <w:rPr>
          <w:rFonts w:ascii="Times New Roman Regular" w:hAnsi="Times New Roman Regular" w:eastAsia="方正小标宋简体" w:cs="Times New Roman Regular"/>
          <w:color w:val="000000"/>
          <w:spacing w:val="-20"/>
          <w:sz w:val="44"/>
          <w:szCs w:val="44"/>
        </w:rPr>
      </w:pPr>
    </w:p>
    <w:p w14:paraId="76713659">
      <w:pPr>
        <w:jc w:val="center"/>
        <w:rPr>
          <w:rFonts w:ascii="Times New Roman Regular" w:hAnsi="Times New Roman Regular" w:eastAsia="方正小标宋简体" w:cs="Times New Roman Regular"/>
          <w:color w:val="000000"/>
          <w:spacing w:val="-20"/>
          <w:sz w:val="44"/>
          <w:szCs w:val="44"/>
        </w:rPr>
      </w:pPr>
    </w:p>
    <w:p w14:paraId="452445D4">
      <w:pPr>
        <w:pStyle w:val="2"/>
        <w:tabs>
          <w:tab w:val="left" w:pos="105"/>
          <w:tab w:val="left" w:pos="735"/>
          <w:tab w:val="left" w:pos="945"/>
          <w:tab w:val="left" w:pos="3360"/>
        </w:tabs>
      </w:pPr>
    </w:p>
    <w:p w14:paraId="347E0FC3">
      <w:pPr>
        <w:jc w:val="both"/>
        <w:rPr>
          <w:rFonts w:ascii="Times New Roman Regular" w:hAnsi="Times New Roman Regular" w:eastAsia="兰米正黑体" w:cs="Times New Roman Regular"/>
          <w:color w:val="000000"/>
          <w:spacing w:val="-20"/>
          <w:sz w:val="32"/>
          <w:szCs w:val="32"/>
        </w:rPr>
      </w:pPr>
    </w:p>
    <w:p w14:paraId="4B4A3866">
      <w:pPr>
        <w:pStyle w:val="2"/>
        <w:tabs>
          <w:tab w:val="left" w:pos="105"/>
          <w:tab w:val="left" w:pos="735"/>
          <w:tab w:val="left" w:pos="945"/>
          <w:tab w:val="left" w:pos="3360"/>
        </w:tabs>
        <w:ind w:left="63" w:right="63"/>
        <w:rPr>
          <w:rFonts w:ascii="Times New Roman Regular" w:hAnsi="Times New Roman Regular" w:cs="Times New Roman Regular"/>
        </w:rPr>
      </w:pPr>
    </w:p>
    <w:p w14:paraId="7618DAB9">
      <w:pPr>
        <w:pStyle w:val="2"/>
        <w:tabs>
          <w:tab w:val="left" w:pos="105"/>
          <w:tab w:val="left" w:pos="735"/>
          <w:tab w:val="left" w:pos="945"/>
          <w:tab w:val="left" w:pos="3360"/>
        </w:tabs>
        <w:ind w:left="63" w:right="63"/>
        <w:rPr>
          <w:rFonts w:ascii="Times New Roman Regular" w:hAnsi="Times New Roman Regular" w:cs="Times New Roman Regular"/>
        </w:rPr>
      </w:pPr>
    </w:p>
    <w:p w14:paraId="2DDD5CB7">
      <w:pPr>
        <w:rPr>
          <w:rFonts w:ascii="Times New Roman Regular" w:hAnsi="Times New Roman Regular" w:eastAsia="方正小标宋简体" w:cs="Times New Roman Regular"/>
          <w:color w:val="000000"/>
          <w:spacing w:val="-20"/>
          <w:sz w:val="44"/>
          <w:szCs w:val="44"/>
          <w:u w:val="single"/>
        </w:rPr>
      </w:pPr>
      <w:r>
        <w:rPr>
          <w:rFonts w:hint="default" w:ascii="Times New Roman Regular" w:hAnsi="Times New Roman Regular" w:eastAsia="兰米正黑体" w:cs="Times New Roman Regular"/>
          <w:color w:val="000000"/>
          <w:spacing w:val="-20"/>
          <w:sz w:val="32"/>
          <w:szCs w:val="32"/>
        </w:rPr>
        <w:t xml:space="preserve">   </w:t>
      </w:r>
      <w:r>
        <w:rPr>
          <w:rFonts w:hint="default" w:ascii="Times New Roman Regular" w:hAnsi="Times New Roman Regular" w:eastAsia="方正黑体_GBK" w:cs="Times New Roman Regular"/>
          <w:spacing w:val="-20"/>
          <w:sz w:val="32"/>
          <w:szCs w:val="32"/>
          <w:u w:val="single"/>
        </w:rPr>
        <w:t>202</w:t>
      </w:r>
      <w:r>
        <w:rPr>
          <w:rFonts w:hint="eastAsia" w:ascii="Times New Roman Regular" w:hAnsi="Times New Roman Regular" w:eastAsia="方正黑体_GBK" w:cs="Times New Roman Regular"/>
          <w:spacing w:val="-20"/>
          <w:sz w:val="32"/>
          <w:szCs w:val="32"/>
          <w:u w:val="single"/>
          <w:lang w:val="en-US" w:eastAsia="zh-CN"/>
        </w:rPr>
        <w:t>4</w:t>
      </w:r>
      <w:r>
        <w:rPr>
          <w:rFonts w:hint="default" w:ascii="Times New Roman Regular" w:hAnsi="Times New Roman Regular" w:eastAsia="方正黑体_GBK" w:cs="Times New Roman Regular"/>
          <w:spacing w:val="-20"/>
          <w:sz w:val="32"/>
          <w:szCs w:val="32"/>
          <w:u w:val="single"/>
        </w:rPr>
        <w:t>-</w:t>
      </w:r>
      <w:r>
        <w:rPr>
          <w:rFonts w:hint="eastAsia" w:ascii="Times New Roman Regular" w:hAnsi="Times New Roman Regular" w:eastAsia="方正黑体_GBK" w:cs="Times New Roman Regular"/>
          <w:spacing w:val="-20"/>
          <w:sz w:val="32"/>
          <w:szCs w:val="32"/>
          <w:u w:val="single"/>
          <w:lang w:val="en-US" w:eastAsia="zh-CN"/>
        </w:rPr>
        <w:t>06</w:t>
      </w:r>
      <w:r>
        <w:rPr>
          <w:rFonts w:hint="default" w:ascii="Times New Roman Regular" w:hAnsi="Times New Roman Regular" w:eastAsia="方正黑体_GBK" w:cs="Times New Roman Regular"/>
          <w:spacing w:val="-20"/>
          <w:sz w:val="32"/>
          <w:szCs w:val="32"/>
          <w:u w:val="single"/>
        </w:rPr>
        <w:t>-</w:t>
      </w:r>
      <w:r>
        <w:rPr>
          <w:rFonts w:hint="eastAsia" w:ascii="Times New Roman Regular" w:hAnsi="Times New Roman Regular" w:eastAsia="方正黑体_GBK" w:cs="Times New Roman Regular"/>
          <w:spacing w:val="-20"/>
          <w:sz w:val="32"/>
          <w:szCs w:val="32"/>
          <w:u w:val="single"/>
          <w:lang w:val="en-US" w:eastAsia="zh-CN"/>
        </w:rPr>
        <w:t>17</w:t>
      </w:r>
      <w:r>
        <w:rPr>
          <w:rFonts w:hint="default" w:ascii="Times New Roman Regular" w:hAnsi="Times New Roman Regular" w:eastAsia="方正黑体_GBK" w:cs="Times New Roman Regular"/>
          <w:spacing w:val="-20"/>
          <w:sz w:val="32"/>
          <w:szCs w:val="32"/>
          <w:u w:val="single"/>
        </w:rPr>
        <w:t>发布</w:t>
      </w:r>
      <w:r>
        <w:rPr>
          <w:rFonts w:hint="default" w:ascii="Times New Roman Regular" w:hAnsi="Times New Roman Regular" w:eastAsia="方正小标宋简体" w:cs="Times New Roman Regular"/>
          <w:spacing w:val="-20"/>
          <w:sz w:val="44"/>
          <w:szCs w:val="44"/>
          <w:u w:val="single"/>
        </w:rPr>
        <w:t xml:space="preserve">       </w:t>
      </w:r>
      <w:r>
        <w:rPr>
          <w:rFonts w:hint="default" w:ascii="Times New Roman Regular" w:hAnsi="Times New Roman Regular" w:eastAsia="方正黑体_GBK" w:cs="Times New Roman Regular"/>
          <w:spacing w:val="-20"/>
          <w:sz w:val="32"/>
          <w:szCs w:val="32"/>
          <w:u w:val="single"/>
        </w:rPr>
        <w:t xml:space="preserve">                202</w:t>
      </w:r>
      <w:r>
        <w:rPr>
          <w:rFonts w:hint="eastAsia" w:ascii="Times New Roman Regular" w:hAnsi="Times New Roman Regular" w:eastAsia="方正黑体_GBK" w:cs="Times New Roman Regular"/>
          <w:spacing w:val="-20"/>
          <w:sz w:val="32"/>
          <w:szCs w:val="32"/>
          <w:u w:val="single"/>
          <w:lang w:val="en-US" w:eastAsia="zh-CN"/>
        </w:rPr>
        <w:t>4</w:t>
      </w:r>
      <w:r>
        <w:rPr>
          <w:rFonts w:hint="default" w:ascii="Times New Roman Regular" w:hAnsi="Times New Roman Regular" w:eastAsia="方正黑体_GBK" w:cs="Times New Roman Regular"/>
          <w:spacing w:val="-20"/>
          <w:sz w:val="32"/>
          <w:szCs w:val="32"/>
          <w:u w:val="single"/>
        </w:rPr>
        <w:t>-</w:t>
      </w:r>
      <w:r>
        <w:rPr>
          <w:rFonts w:hint="eastAsia" w:ascii="Times New Roman Regular" w:hAnsi="Times New Roman Regular" w:eastAsia="方正黑体_GBK" w:cs="Times New Roman Regular"/>
          <w:spacing w:val="-20"/>
          <w:sz w:val="32"/>
          <w:szCs w:val="32"/>
          <w:u w:val="single"/>
          <w:lang w:val="en-US" w:eastAsia="zh-CN"/>
        </w:rPr>
        <w:t>07</w:t>
      </w:r>
      <w:r>
        <w:rPr>
          <w:rFonts w:hint="default" w:ascii="Times New Roman Regular" w:hAnsi="Times New Roman Regular" w:eastAsia="方正黑体_GBK" w:cs="Times New Roman Regular"/>
          <w:spacing w:val="-20"/>
          <w:sz w:val="32"/>
          <w:szCs w:val="32"/>
          <w:u w:val="single"/>
        </w:rPr>
        <w:t>-</w:t>
      </w:r>
      <w:r>
        <w:rPr>
          <w:rFonts w:hint="eastAsia" w:ascii="Times New Roman Regular" w:hAnsi="Times New Roman Regular" w:eastAsia="方正黑体_GBK" w:cs="Times New Roman Regular"/>
          <w:spacing w:val="-20"/>
          <w:sz w:val="32"/>
          <w:szCs w:val="32"/>
          <w:u w:val="single"/>
          <w:lang w:val="en-US" w:eastAsia="zh-CN"/>
        </w:rPr>
        <w:t>01</w:t>
      </w:r>
      <w:r>
        <w:rPr>
          <w:rFonts w:hint="default" w:ascii="Times New Roman Regular" w:hAnsi="Times New Roman Regular" w:eastAsia="方正黑体_GBK" w:cs="Times New Roman Regular"/>
          <w:spacing w:val="-20"/>
          <w:sz w:val="32"/>
          <w:szCs w:val="32"/>
          <w:u w:val="single"/>
        </w:rPr>
        <w:t xml:space="preserve">施行 </w:t>
      </w:r>
      <w:r>
        <w:rPr>
          <w:rFonts w:hint="default" w:ascii="Times New Roman Regular" w:hAnsi="Times New Roman Regular" w:eastAsia="方正小标宋简体" w:cs="Times New Roman Regular"/>
          <w:spacing w:val="-20"/>
          <w:sz w:val="44"/>
          <w:szCs w:val="44"/>
          <w:u w:val="single"/>
        </w:rPr>
        <w:t xml:space="preserve">  </w:t>
      </w:r>
      <w:r>
        <w:rPr>
          <w:rFonts w:hint="default" w:ascii="Times New Roman Regular" w:hAnsi="Times New Roman Regular" w:eastAsia="方正小标宋简体" w:cs="Times New Roman Regular"/>
          <w:color w:val="000000"/>
          <w:spacing w:val="-20"/>
          <w:sz w:val="44"/>
          <w:szCs w:val="44"/>
          <w:u w:val="single"/>
        </w:rPr>
        <w:t xml:space="preserve">       </w:t>
      </w:r>
    </w:p>
    <w:p w14:paraId="684DAE9B">
      <w:pPr>
        <w:pStyle w:val="32"/>
        <w:wordWrap w:val="0"/>
        <w:adjustRightInd w:val="0"/>
        <w:snapToGrid w:val="0"/>
        <w:spacing w:line="580" w:lineRule="exact"/>
        <w:jc w:val="center"/>
        <w:rPr>
          <w:rFonts w:hint="eastAsia" w:ascii="仿宋_GB2312" w:hAnsi="仿宋_GB2312" w:cs="仿宋_GB2312"/>
          <w:sz w:val="32"/>
          <w:szCs w:val="32"/>
        </w:rPr>
      </w:pPr>
      <w:r>
        <w:rPr>
          <w:rFonts w:hint="eastAsia" w:ascii="仿宋_GB2312" w:hAnsi="仿宋_GB2312" w:cs="仿宋_GB2312"/>
          <w:sz w:val="32"/>
          <w:szCs w:val="32"/>
        </w:rPr>
        <w:t xml:space="preserve"> 浙江省市场监督管理局</w:t>
      </w:r>
    </w:p>
    <w:p w14:paraId="470B9E1F">
      <w:pPr>
        <w:pStyle w:val="32"/>
        <w:wordWrap w:val="0"/>
        <w:adjustRightInd w:val="0"/>
        <w:snapToGrid w:val="0"/>
        <w:spacing w:line="580" w:lineRule="exact"/>
        <w:jc w:val="center"/>
        <w:rPr>
          <w:rFonts w:hint="eastAsia" w:ascii="仿宋_GB2312" w:hAnsi="仿宋_GB2312" w:eastAsia="宋体" w:cs="仿宋_GB2312"/>
          <w:sz w:val="32"/>
          <w:szCs w:val="32"/>
          <w:lang w:eastAsia="zh-CN"/>
        </w:rPr>
      </w:pPr>
      <w:r>
        <w:rPr>
          <w:rFonts w:hint="eastAsia" w:ascii="仿宋_GB2312" w:hAnsi="仿宋_GB2312" w:cs="仿宋_GB2312"/>
          <w:sz w:val="32"/>
          <w:szCs w:val="32"/>
        </w:rPr>
        <w:t xml:space="preserve"> 浙江省</w:t>
      </w:r>
      <w:r>
        <w:rPr>
          <w:rFonts w:hint="eastAsia" w:ascii="仿宋_GB2312" w:hAnsi="仿宋_GB2312" w:cs="仿宋_GB2312"/>
          <w:sz w:val="32"/>
          <w:szCs w:val="32"/>
          <w:lang w:eastAsia="zh-CN"/>
        </w:rPr>
        <w:t>教育厅</w:t>
      </w:r>
    </w:p>
    <w:p w14:paraId="486CF466">
      <w:pPr>
        <w:keepNext w:val="0"/>
        <w:keepLines w:val="0"/>
        <w:widowControl w:val="0"/>
        <w:suppressLineNumbers w:val="0"/>
        <w:spacing w:before="0" w:beforeAutospacing="0" w:after="0" w:afterAutospacing="0" w:line="600" w:lineRule="exact"/>
        <w:ind w:left="0" w:right="0"/>
        <w:jc w:val="both"/>
        <w:rPr>
          <w:rFonts w:hint="default" w:ascii="仿宋_GB2312" w:hAnsi="Times New Roman" w:eastAsia="仿宋_GB2312" w:cs="仿宋_GB2312"/>
          <w:b/>
          <w:color w:val="auto"/>
          <w:kern w:val="2"/>
          <w:sz w:val="30"/>
          <w:szCs w:val="30"/>
          <w:lang w:val="en-US" w:eastAsia="zh-CN" w:bidi="ar"/>
        </w:rPr>
      </w:pPr>
    </w:p>
    <w:p w14:paraId="64AA7496">
      <w:pPr>
        <w:keepNext w:val="0"/>
        <w:keepLines w:val="0"/>
        <w:widowControl w:val="0"/>
        <w:suppressLineNumbers w:val="0"/>
        <w:spacing w:before="0" w:beforeAutospacing="0" w:after="0" w:afterAutospacing="0" w:line="600" w:lineRule="exact"/>
        <w:ind w:left="0" w:right="0"/>
        <w:jc w:val="center"/>
        <w:rPr>
          <w:rFonts w:hint="eastAsia" w:ascii="黑体" w:hAnsi="黑体" w:eastAsia="黑体" w:cs="黑体"/>
          <w:b w:val="0"/>
          <w:kern w:val="2"/>
          <w:sz w:val="44"/>
          <w:szCs w:val="44"/>
          <w:lang w:val="en-US" w:eastAsia="zh-CN" w:bidi="ar"/>
        </w:rPr>
      </w:pPr>
      <w:r>
        <w:rPr>
          <w:rFonts w:hint="eastAsia" w:ascii="黑体" w:hAnsi="黑体" w:eastAsia="黑体" w:cs="黑体"/>
          <w:b w:val="0"/>
          <w:color w:val="auto"/>
          <w:kern w:val="2"/>
          <w:sz w:val="44"/>
          <w:szCs w:val="44"/>
          <w:lang w:val="en-US" w:eastAsia="zh-CN" w:bidi="ar"/>
        </w:rPr>
        <w:t>使用说明</w:t>
      </w:r>
    </w:p>
    <w:p w14:paraId="7EBF974A">
      <w:pPr>
        <w:keepNext w:val="0"/>
        <w:keepLines w:val="0"/>
        <w:widowControl w:val="0"/>
        <w:suppressLineNumbers w:val="0"/>
        <w:spacing w:before="0" w:beforeAutospacing="0" w:after="0" w:afterAutospacing="0" w:line="600" w:lineRule="exact"/>
        <w:ind w:left="0" w:right="0"/>
        <w:jc w:val="center"/>
        <w:rPr>
          <w:rFonts w:hint="default" w:ascii="黑体" w:hAnsi="黑体" w:eastAsia="黑体" w:cs="黑体"/>
          <w:b w:val="0"/>
          <w:kern w:val="2"/>
          <w:sz w:val="44"/>
          <w:szCs w:val="44"/>
          <w:lang w:val="en-US" w:eastAsia="zh-CN" w:bidi="ar"/>
        </w:rPr>
      </w:pPr>
    </w:p>
    <w:p w14:paraId="18F7196B">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一、为规范学校与企业的权利义务，维护双方合法权益，确保学校食堂的安全和质量，根据《中华人民共和国民法典》《中华人民共和国食品安全法》《学校食品安全与营养健康管理规定》《企业落实食品安全主体责任监督管理办法》《GB31654—2021 食品安全国家标准餐饮服务通用卫生规范》《餐饮服务食品安全操作规范》及相关法律法规、规章制度要求，制定本《合同示范文本》。</w:t>
      </w:r>
    </w:p>
    <w:p w14:paraId="3FA4C6BB">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二、本《合同示范文本》供浙江省行政区域内的学校（委托方）与企业（受托方）之间签订食堂委托管理服务合同时参照使用。</w:t>
      </w:r>
    </w:p>
    <w:p w14:paraId="4701F81F">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三、本《合同示范文本》由浙江省市场监督管理局和浙江省教育厅共同制定发布并负责解释，但不负责对已订立合同内容的解释。</w:t>
      </w:r>
    </w:p>
    <w:p w14:paraId="044DBCE1">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四、当事人参照本《合同示范文本》订立合同的，应充分理解合同中条款的内容，并自行承担合同订立履行所发生的法律后果。当事人对合同条款理解发生争议时，应按照有关法律法规规定对条款进行解释。</w:t>
      </w:r>
    </w:p>
    <w:p w14:paraId="60B59B7C">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五、合同当事人参照本《合同示范文本》订立合同时，可以根据实际情况修改、增补合同内容。但是对文本中的格式条款如果进行了修改、增补的，不得以“合同示范文本”名义使用。</w:t>
      </w:r>
    </w:p>
    <w:p w14:paraId="73892841">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六、本《合同示范文本》所称的委托管理服务是指：根据学校（委托方）和企业（受托方）的约定，企业</w:t>
      </w:r>
      <w:r>
        <w:rPr>
          <w:rFonts w:hint="eastAsia" w:ascii="宋体" w:hAnsi="宋体" w:eastAsia="宋体" w:cs="宋体"/>
          <w:color w:val="auto"/>
          <w:kern w:val="0"/>
          <w:sz w:val="28"/>
          <w:szCs w:val="28"/>
          <w:lang w:bidi="ar"/>
        </w:rPr>
        <w:t>组建服务团队</w:t>
      </w:r>
      <w:r>
        <w:rPr>
          <w:rFonts w:hint="eastAsia" w:ascii="宋体" w:hAnsi="宋体" w:eastAsia="宋体" w:cs="宋体"/>
          <w:color w:val="auto"/>
          <w:kern w:val="0"/>
          <w:sz w:val="28"/>
          <w:szCs w:val="28"/>
          <w:lang w:eastAsia="zh-CN" w:bidi="ar"/>
        </w:rPr>
        <w:t>，并</w:t>
      </w:r>
      <w:r>
        <w:rPr>
          <w:rFonts w:hint="eastAsia" w:ascii="宋体" w:hAnsi="宋体" w:eastAsia="宋体" w:cs="宋体"/>
          <w:color w:val="auto"/>
          <w:kern w:val="0"/>
          <w:sz w:val="28"/>
          <w:szCs w:val="28"/>
          <w:lang w:val="en-US" w:eastAsia="zh-CN" w:bidi="ar"/>
        </w:rPr>
        <w:t>将聘用的员工派遣到学校食堂，由学校监督服务团队做好食堂的采购、验收、贮存、加工、供餐、陪餐、留样、洗消等日常管理，财务核算由学校自行负责。服务团队员工用工合同由企业签订。</w:t>
      </w:r>
    </w:p>
    <w:p w14:paraId="1AAE6473">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七、本《合同示范文本》中所称的学校是指：</w:t>
      </w:r>
      <w:r>
        <w:rPr>
          <w:rFonts w:hint="eastAsia" w:ascii="宋体" w:hAnsi="宋体" w:eastAsia="宋体" w:cs="宋体"/>
          <w:color w:val="000000"/>
          <w:kern w:val="0"/>
          <w:sz w:val="28"/>
          <w:szCs w:val="28"/>
          <w:highlight w:val="none"/>
          <w:lang w:val="en-US" w:eastAsia="zh-CN" w:bidi="ar"/>
        </w:rPr>
        <w:t>普通中小学校</w:t>
      </w:r>
      <w:r>
        <w:rPr>
          <w:rFonts w:hint="eastAsia" w:ascii="宋体" w:hAnsi="宋体" w:eastAsia="宋体" w:cs="宋体"/>
          <w:color w:val="000000"/>
          <w:kern w:val="0"/>
          <w:sz w:val="28"/>
          <w:szCs w:val="28"/>
          <w:highlight w:val="none"/>
          <w:lang w:eastAsia="zh-CN" w:bidi="ar"/>
        </w:rPr>
        <w:t>、</w:t>
      </w:r>
      <w:r>
        <w:rPr>
          <w:rFonts w:hint="eastAsia" w:ascii="宋体" w:hAnsi="宋体" w:eastAsia="宋体" w:cs="宋体"/>
          <w:color w:val="auto"/>
          <w:kern w:val="0"/>
          <w:sz w:val="28"/>
          <w:szCs w:val="28"/>
          <w:lang w:eastAsia="zh-CN" w:bidi="ar"/>
        </w:rPr>
        <w:t>中等职业学校、高等教育学校、特殊教育学校、专门学校等，包括</w:t>
      </w:r>
      <w:r>
        <w:rPr>
          <w:rFonts w:hint="eastAsia" w:ascii="宋体" w:hAnsi="宋体" w:eastAsia="宋体" w:cs="宋体"/>
          <w:color w:val="auto"/>
          <w:kern w:val="0"/>
          <w:sz w:val="28"/>
          <w:szCs w:val="28"/>
          <w:lang w:val="en-US" w:eastAsia="zh-CN" w:bidi="ar"/>
        </w:rPr>
        <w:t>幼儿园、小学、初中、高中和大学。</w:t>
      </w:r>
    </w:p>
    <w:p w14:paraId="22BC5951">
      <w:pPr>
        <w:keepNext w:val="0"/>
        <w:keepLines w:val="0"/>
        <w:widowControl w:val="0"/>
        <w:suppressLineNumbers w:val="0"/>
        <w:autoSpaceDE w:val="0"/>
        <w:autoSpaceDN/>
        <w:spacing w:before="0" w:beforeAutospacing="0" w:after="0" w:afterAutospacing="0"/>
        <w:ind w:left="0" w:right="0" w:firstLine="560" w:firstLineChars="200"/>
        <w:jc w:val="center"/>
        <w:rPr>
          <w:rFonts w:hint="eastAsia" w:ascii="方正小标宋简体" w:hAnsi="方正小标宋简体" w:eastAsia="方正小标宋简体" w:cs="方正小标宋简体"/>
          <w:b w:val="0"/>
          <w:color w:val="auto"/>
          <w:kern w:val="2"/>
          <w:sz w:val="44"/>
          <w:szCs w:val="44"/>
          <w:lang w:val="en-US" w:eastAsia="zh-CN" w:bidi="ar-SA"/>
        </w:rPr>
      </w:pPr>
      <w:r>
        <w:rPr>
          <w:rFonts w:hint="default" w:ascii="仿宋_GB2312" w:hAnsi="仿宋_GB2312" w:eastAsia="仿宋_GB2312" w:cs="仿宋_GB2312"/>
          <w:color w:val="auto"/>
          <w:kern w:val="0"/>
          <w:sz w:val="28"/>
          <w:szCs w:val="28"/>
          <w:lang w:val="en-US" w:eastAsia="zh-CN" w:bidi="ar"/>
        </w:rPr>
        <w:br w:type="page"/>
      </w:r>
      <w:r>
        <w:rPr>
          <w:rFonts w:hint="eastAsia" w:ascii="方正小标宋简体" w:hAnsi="方正小标宋简体" w:eastAsia="方正小标宋简体" w:cs="方正小标宋简体"/>
          <w:b w:val="0"/>
          <w:color w:val="auto"/>
          <w:kern w:val="2"/>
          <w:sz w:val="44"/>
          <w:szCs w:val="44"/>
          <w:lang w:val="en-US" w:eastAsia="zh-CN" w:bidi="ar-SA"/>
        </w:rPr>
        <w:t>学校食堂委托管理服务合同</w:t>
      </w:r>
    </w:p>
    <w:p w14:paraId="232410B6">
      <w:pPr>
        <w:pStyle w:val="32"/>
        <w:widowControl/>
        <w:snapToGrid w:val="0"/>
        <w:spacing w:before="0" w:beforeLines="0" w:beforeAutospacing="0" w:afterLines="50" w:afterAutospacing="0" w:line="600" w:lineRule="exact"/>
        <w:ind w:left="0" w:right="0" w:firstLine="600" w:firstLineChars="200"/>
        <w:rPr>
          <w:rFonts w:hint="default" w:ascii="仿宋_GB2312" w:eastAsia="仿宋_GB2312" w:cs="仿宋_GB2312"/>
          <w:color w:val="auto"/>
          <w:kern w:val="2"/>
          <w:sz w:val="30"/>
          <w:szCs w:val="30"/>
        </w:rPr>
      </w:pPr>
      <w:r>
        <w:rPr>
          <w:rFonts w:hint="default" w:ascii="仿宋_GB2312" w:eastAsia="仿宋_GB2312" w:cs="仿宋_GB2312"/>
          <w:color w:val="auto"/>
          <w:kern w:val="2"/>
          <w:sz w:val="30"/>
          <w:szCs w:val="30"/>
        </w:rPr>
        <w:t xml:space="preserve"> </w:t>
      </w:r>
    </w:p>
    <w:p w14:paraId="500FDD52">
      <w:pPr>
        <w:pStyle w:val="32"/>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560" w:firstLineChars="200"/>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甲方（学校方）：</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u w:val="single"/>
          <w:lang w:val="en-US" w:eastAsia="zh-CN"/>
        </w:rPr>
        <w:t xml:space="preserve">  </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rPr>
        <w:t xml:space="preserve">  </w:t>
      </w:r>
    </w:p>
    <w:p w14:paraId="2737E0DB">
      <w:pPr>
        <w:pStyle w:val="32"/>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560" w:firstLineChars="200"/>
        <w:textAlignment w:val="auto"/>
        <w:rPr>
          <w:rFonts w:hint="eastAsia" w:ascii="宋体" w:hAnsi="宋体" w:eastAsia="宋体" w:cs="宋体"/>
          <w:color w:val="auto"/>
          <w:kern w:val="2"/>
          <w:sz w:val="28"/>
          <w:szCs w:val="28"/>
        </w:rPr>
      </w:pPr>
      <w:r>
        <w:rPr>
          <w:rFonts w:hint="eastAsia" w:ascii="宋体" w:hAnsi="宋体" w:eastAsia="宋体" w:cs="宋体"/>
          <w:kern w:val="2"/>
          <w:sz w:val="28"/>
          <w:szCs w:val="28"/>
          <w:u w:val="none"/>
          <w:lang w:val="en-US" w:eastAsia="zh-CN" w:bidi="ar-SA"/>
        </w:rPr>
        <w:t>统一社会信用代码证号：</w:t>
      </w:r>
      <w:r>
        <w:rPr>
          <w:rFonts w:hint="eastAsia" w:ascii="宋体" w:hAnsi="宋体" w:eastAsia="宋体" w:cs="宋体"/>
          <w:kern w:val="2"/>
          <w:sz w:val="28"/>
          <w:szCs w:val="28"/>
          <w:u w:val="single"/>
          <w:lang w:val="en-US" w:eastAsia="zh-CN" w:bidi="ar-SA"/>
        </w:rPr>
        <w:t xml:space="preserve">                           </w:t>
      </w:r>
      <w:r>
        <w:rPr>
          <w:rFonts w:hint="eastAsia" w:ascii="宋体" w:hAnsi="宋体" w:eastAsia="宋体" w:cs="宋体"/>
          <w:color w:val="auto"/>
          <w:kern w:val="2"/>
          <w:sz w:val="28"/>
          <w:szCs w:val="28"/>
        </w:rPr>
        <w:t xml:space="preserve">                                                               </w:t>
      </w:r>
    </w:p>
    <w:p w14:paraId="5466058B">
      <w:pPr>
        <w:pStyle w:val="32"/>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leftChars="0" w:right="0" w:firstLine="560" w:firstLineChars="200"/>
        <w:textAlignment w:val="auto"/>
        <w:rPr>
          <w:rFonts w:hint="eastAsia" w:ascii="宋体" w:hAnsi="宋体" w:eastAsia="宋体" w:cs="宋体"/>
          <w:color w:val="auto"/>
          <w:kern w:val="0"/>
          <w:sz w:val="28"/>
          <w:szCs w:val="28"/>
        </w:rPr>
      </w:pPr>
      <w:r>
        <w:rPr>
          <w:rFonts w:hint="eastAsia" w:ascii="宋体" w:hAnsi="宋体" w:eastAsia="宋体" w:cs="宋体"/>
          <w:color w:val="auto"/>
          <w:kern w:val="2"/>
          <w:sz w:val="28"/>
          <w:szCs w:val="28"/>
        </w:rPr>
        <w:t>乙方（企业方）：</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u w:val="single"/>
          <w:lang w:val="en-US" w:eastAsia="zh-CN"/>
        </w:rPr>
        <w:t xml:space="preserve">  </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rPr>
        <w:t xml:space="preserve">  </w:t>
      </w:r>
    </w:p>
    <w:p w14:paraId="3C1FED31">
      <w:pPr>
        <w:pStyle w:val="2"/>
        <w:keepNext w:val="0"/>
        <w:keepLines w:val="0"/>
        <w:pageBreakBefore w:val="0"/>
        <w:widowControl w:val="0"/>
        <w:suppressLineNumbers w:val="0"/>
        <w:tabs>
          <w:tab w:val="left" w:pos="105"/>
          <w:tab w:val="left" w:pos="735"/>
          <w:tab w:val="left" w:pos="945"/>
          <w:tab w:val="left" w:pos="3360"/>
        </w:tabs>
        <w:kinsoku/>
        <w:overflowPunct/>
        <w:topLinePunct w:val="0"/>
        <w:autoSpaceDE w:val="0"/>
        <w:autoSpaceDN/>
        <w:bidi w:val="0"/>
        <w:adjustRightInd/>
        <w:spacing w:before="0" w:beforeLines="0" w:beforeAutospacing="0" w:after="0" w:afterLines="0" w:afterAutospacing="0" w:line="580" w:lineRule="exact"/>
        <w:ind w:left="0" w:leftChars="0" w:right="0" w:firstLine="560" w:firstLineChars="200"/>
        <w:jc w:val="both"/>
        <w:textAlignment w:val="auto"/>
        <w:rPr>
          <w:rFonts w:hint="eastAsia" w:ascii="宋体" w:hAnsi="宋体" w:eastAsia="宋体" w:cs="宋体"/>
          <w:color w:val="auto"/>
          <w:kern w:val="0"/>
          <w:sz w:val="28"/>
          <w:szCs w:val="28"/>
        </w:rPr>
      </w:pPr>
      <w:r>
        <w:rPr>
          <w:rFonts w:hint="eastAsia" w:ascii="宋体" w:hAnsi="宋体" w:eastAsia="宋体" w:cs="宋体"/>
          <w:color w:val="auto"/>
          <w:kern w:val="2"/>
          <w:sz w:val="28"/>
          <w:szCs w:val="28"/>
        </w:rPr>
        <w:t>统一社会信用代码证号</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rPr>
        <w:t xml:space="preserve">   </w:t>
      </w:r>
    </w:p>
    <w:p w14:paraId="362E0F9B">
      <w:pPr>
        <w:pStyle w:val="2"/>
        <w:keepNext w:val="0"/>
        <w:keepLines w:val="0"/>
        <w:pageBreakBefore w:val="0"/>
        <w:widowControl w:val="0"/>
        <w:suppressLineNumbers w:val="0"/>
        <w:tabs>
          <w:tab w:val="left" w:pos="105"/>
          <w:tab w:val="left" w:pos="735"/>
          <w:tab w:val="left" w:pos="945"/>
          <w:tab w:val="left" w:pos="3360"/>
        </w:tabs>
        <w:kinsoku/>
        <w:overflowPunct/>
        <w:topLinePunct w:val="0"/>
        <w:autoSpaceDE w:val="0"/>
        <w:autoSpaceDN/>
        <w:bidi w:val="0"/>
        <w:adjustRightInd/>
        <w:spacing w:before="100" w:beforeAutospacing="1" w:after="0" w:afterLines="0" w:afterAutospacing="0" w:line="580" w:lineRule="exact"/>
        <w:ind w:left="0" w:leftChars="0" w:right="0" w:firstLine="560" w:firstLineChars="200"/>
        <w:jc w:val="both"/>
        <w:textAlignment w:val="auto"/>
        <w:rPr>
          <w:rFonts w:hint="eastAsia" w:ascii="宋体" w:hAnsi="宋体" w:eastAsia="宋体" w:cs="宋体"/>
          <w:color w:val="auto"/>
          <w:kern w:val="0"/>
          <w:sz w:val="28"/>
          <w:szCs w:val="28"/>
        </w:rPr>
      </w:pPr>
    </w:p>
    <w:p w14:paraId="4953F897">
      <w:pPr>
        <w:pStyle w:val="2"/>
        <w:keepNext w:val="0"/>
        <w:keepLines w:val="0"/>
        <w:pageBreakBefore w:val="0"/>
        <w:widowControl/>
        <w:tabs>
          <w:tab w:val="left" w:pos="105"/>
          <w:tab w:val="left" w:pos="735"/>
          <w:tab w:val="left" w:pos="945"/>
          <w:tab w:val="left" w:pos="3360"/>
        </w:tabs>
        <w:kinsoku/>
        <w:overflowPunct/>
        <w:topLinePunct w:val="0"/>
        <w:autoSpaceDN/>
        <w:bidi w:val="0"/>
        <w:adjustRightInd/>
        <w:spacing w:before="0" w:beforeLines="0" w:beforeAutospacing="0" w:after="0" w:afterLines="0" w:afterAutospacing="0" w:line="580" w:lineRule="exact"/>
        <w:ind w:left="0" w:right="557" w:firstLine="560" w:firstLineChars="200"/>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为确保学校师生食品安全及提供专业、优质、高效的餐饮服务，根据《中华人民共和国政府采购法》《中华人民共和国招标投标法》《中华人民共和国民法典》《中华人民共和国食品安全法》《学校食品安全与营养健康管理规定》《企业落实食品安全主体责任监督管理办法》《GB31654—2021 食品安全国家标准餐饮服务通用卫生规范》《餐饮服务食品安全操作规范》等法律法规，遵循平等、自愿、公平和诚信原则，经甲乙双方协商一致，就学校食堂</w:t>
      </w:r>
      <w:r>
        <w:rPr>
          <w:rFonts w:hint="eastAsia" w:ascii="宋体" w:hAnsi="宋体" w:eastAsia="宋体" w:cs="宋体"/>
          <w:color w:val="auto"/>
          <w:kern w:val="2"/>
          <w:sz w:val="28"/>
          <w:szCs w:val="28"/>
          <w:lang w:eastAsia="zh-CN"/>
        </w:rPr>
        <w:t>委托管理</w:t>
      </w:r>
      <w:r>
        <w:rPr>
          <w:rFonts w:hint="eastAsia" w:ascii="宋体" w:hAnsi="宋体" w:eastAsia="宋体" w:cs="宋体"/>
          <w:color w:val="auto"/>
          <w:kern w:val="2"/>
          <w:sz w:val="28"/>
          <w:szCs w:val="28"/>
        </w:rPr>
        <w:t>服务事宜签订本合同。</w:t>
      </w:r>
    </w:p>
    <w:p w14:paraId="5A13C875">
      <w:pPr>
        <w:pStyle w:val="32"/>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562" w:firstLineChars="200"/>
        <w:textAlignment w:val="auto"/>
        <w:rPr>
          <w:rFonts w:hint="eastAsia" w:ascii="宋体" w:hAnsi="宋体" w:eastAsia="宋体" w:cs="宋体"/>
          <w:b w:val="0"/>
          <w:color w:val="auto"/>
          <w:kern w:val="2"/>
          <w:sz w:val="28"/>
          <w:szCs w:val="28"/>
          <w:lang w:bidi="ar"/>
        </w:rPr>
      </w:pPr>
      <w:r>
        <w:rPr>
          <w:rFonts w:hint="eastAsia" w:ascii="宋体" w:hAnsi="宋体" w:eastAsia="宋体" w:cs="宋体"/>
          <w:b/>
          <w:color w:val="auto"/>
          <w:kern w:val="0"/>
          <w:sz w:val="28"/>
          <w:szCs w:val="28"/>
        </w:rPr>
        <w:t xml:space="preserve"> </w:t>
      </w:r>
      <w:r>
        <w:rPr>
          <w:rFonts w:hint="eastAsia" w:ascii="宋体" w:hAnsi="宋体" w:eastAsia="宋体" w:cs="宋体"/>
          <w:b w:val="0"/>
          <w:color w:val="auto"/>
          <w:kern w:val="2"/>
          <w:sz w:val="28"/>
          <w:szCs w:val="28"/>
          <w:lang w:bidi="ar"/>
        </w:rPr>
        <w:t>一、合同标的</w:t>
      </w:r>
    </w:p>
    <w:p w14:paraId="1D474CF1">
      <w:pPr>
        <w:pStyle w:val="32"/>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560" w:firstLineChars="200"/>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1.标的名称：</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u w:val="single"/>
          <w:lang w:val="en-US" w:eastAsia="zh-CN"/>
        </w:rPr>
        <w:t xml:space="preserve">    </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u w:val="single"/>
          <w:lang w:val="en-US" w:eastAsia="zh-CN"/>
        </w:rPr>
        <w:t xml:space="preserve">  </w:t>
      </w:r>
      <w:r>
        <w:rPr>
          <w:rFonts w:hint="eastAsia" w:ascii="宋体" w:hAnsi="宋体" w:eastAsia="宋体" w:cs="宋体"/>
          <w:color w:val="auto"/>
          <w:kern w:val="2"/>
          <w:sz w:val="28"/>
          <w:szCs w:val="28"/>
          <w:u w:val="single"/>
        </w:rPr>
        <w:t xml:space="preserve"> </w:t>
      </w:r>
    </w:p>
    <w:p w14:paraId="7C22E4CC">
      <w:pPr>
        <w:pStyle w:val="32"/>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560" w:firstLineChars="200"/>
        <w:textAlignment w:val="auto"/>
        <w:rPr>
          <w:rFonts w:hint="eastAsia" w:ascii="宋体" w:hAnsi="宋体" w:eastAsia="宋体" w:cs="宋体"/>
          <w:color w:val="auto"/>
          <w:kern w:val="2"/>
          <w:sz w:val="28"/>
          <w:szCs w:val="28"/>
          <w:u w:val="single"/>
        </w:rPr>
      </w:pPr>
      <w:r>
        <w:rPr>
          <w:rFonts w:hint="eastAsia" w:ascii="宋体" w:hAnsi="宋体" w:eastAsia="宋体" w:cs="宋体"/>
          <w:color w:val="auto"/>
          <w:kern w:val="2"/>
          <w:sz w:val="28"/>
          <w:szCs w:val="28"/>
        </w:rPr>
        <w:t>2.</w:t>
      </w:r>
      <w:r>
        <w:rPr>
          <w:rFonts w:hint="eastAsia" w:ascii="宋体" w:hAnsi="宋体" w:eastAsia="宋体" w:cs="宋体"/>
          <w:color w:val="auto"/>
          <w:kern w:val="2"/>
          <w:sz w:val="28"/>
          <w:szCs w:val="28"/>
          <w:lang w:eastAsia="zh-CN"/>
        </w:rPr>
        <w:t>委托管理服务</w:t>
      </w:r>
      <w:r>
        <w:rPr>
          <w:rFonts w:hint="eastAsia" w:ascii="宋体" w:hAnsi="宋体" w:eastAsia="宋体" w:cs="宋体"/>
          <w:color w:val="auto"/>
          <w:kern w:val="2"/>
          <w:sz w:val="28"/>
          <w:szCs w:val="28"/>
        </w:rPr>
        <w:t>地点：</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u w:val="single"/>
          <w:lang w:val="en-US" w:eastAsia="zh-CN"/>
        </w:rPr>
        <w:t xml:space="preserve">  </w:t>
      </w:r>
      <w:r>
        <w:rPr>
          <w:rFonts w:hint="eastAsia" w:ascii="宋体" w:hAnsi="宋体" w:eastAsia="宋体" w:cs="宋体"/>
          <w:color w:val="auto"/>
          <w:kern w:val="2"/>
          <w:sz w:val="28"/>
          <w:szCs w:val="28"/>
          <w:u w:val="single"/>
        </w:rPr>
        <w:t xml:space="preserve">  </w:t>
      </w:r>
    </w:p>
    <w:p w14:paraId="660490FC">
      <w:pPr>
        <w:pStyle w:val="32"/>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560" w:firstLineChars="200"/>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u w:val="none"/>
          <w:lang w:val="en-US" w:eastAsia="zh-CN"/>
        </w:rPr>
        <w:t>3.委托</w:t>
      </w:r>
      <w:r>
        <w:rPr>
          <w:rFonts w:hint="eastAsia" w:ascii="宋体" w:hAnsi="宋体" w:eastAsia="宋体" w:cs="宋体"/>
          <w:color w:val="auto"/>
          <w:kern w:val="2"/>
          <w:sz w:val="28"/>
          <w:szCs w:val="28"/>
          <w:lang w:eastAsia="zh-CN"/>
        </w:rPr>
        <w:t>管理</w:t>
      </w:r>
      <w:r>
        <w:rPr>
          <w:rFonts w:hint="eastAsia" w:ascii="宋体" w:hAnsi="宋体" w:eastAsia="宋体" w:cs="宋体"/>
          <w:color w:val="auto"/>
          <w:kern w:val="2"/>
          <w:sz w:val="28"/>
          <w:szCs w:val="28"/>
          <w:u w:val="none"/>
          <w:lang w:val="en-US" w:eastAsia="zh-CN"/>
        </w:rPr>
        <w:t>服务内容：</w:t>
      </w:r>
      <w:r>
        <w:rPr>
          <w:rFonts w:hint="eastAsia" w:ascii="宋体" w:hAnsi="宋体" w:eastAsia="宋体" w:cs="宋体"/>
          <w:color w:val="auto"/>
          <w:kern w:val="2"/>
          <w:sz w:val="28"/>
          <w:szCs w:val="28"/>
          <w:u w:val="single"/>
          <w:lang w:val="en-US" w:eastAsia="zh-CN"/>
        </w:rPr>
        <w:t xml:space="preserve">                             </w:t>
      </w:r>
      <w:r>
        <w:rPr>
          <w:rFonts w:hint="eastAsia" w:ascii="宋体" w:hAnsi="宋体" w:eastAsia="宋体" w:cs="宋体"/>
          <w:color w:val="auto"/>
          <w:kern w:val="2"/>
          <w:sz w:val="28"/>
          <w:szCs w:val="28"/>
          <w:u w:val="none"/>
        </w:rPr>
        <w:t xml:space="preserve"> </w:t>
      </w:r>
      <w:r>
        <w:rPr>
          <w:rFonts w:hint="eastAsia" w:ascii="宋体" w:hAnsi="宋体" w:eastAsia="宋体" w:cs="宋体"/>
          <w:color w:val="auto"/>
          <w:kern w:val="2"/>
          <w:sz w:val="28"/>
          <w:szCs w:val="28"/>
        </w:rPr>
        <w:t xml:space="preserve"> </w:t>
      </w:r>
    </w:p>
    <w:p w14:paraId="22459063">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8"/>
          <w:szCs w:val="28"/>
          <w:lang w:bidi="ar"/>
        </w:rPr>
      </w:pPr>
      <w:r>
        <w:rPr>
          <w:rFonts w:hint="eastAsia" w:ascii="宋体" w:hAnsi="宋体" w:eastAsia="宋体" w:cs="宋体"/>
          <w:b w:val="0"/>
          <w:color w:val="auto"/>
          <w:kern w:val="2"/>
          <w:sz w:val="28"/>
          <w:szCs w:val="28"/>
          <w:lang w:bidi="ar"/>
        </w:rPr>
        <w:t>二、合同期限</w:t>
      </w:r>
    </w:p>
    <w:p w14:paraId="0218410F">
      <w:pPr>
        <w:pStyle w:val="32"/>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560" w:firstLineChars="200"/>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本合同期限</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rPr>
        <w:t xml:space="preserve">年，即： </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rPr>
        <w:t>年</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rPr>
        <w:t>月</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rPr>
        <w:t>日至</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rPr>
        <w:t>年</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rPr>
        <w:t>月</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rPr>
        <w:t>日止。</w:t>
      </w:r>
    </w:p>
    <w:p w14:paraId="35E0C81F">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8"/>
          <w:szCs w:val="28"/>
          <w:lang w:bidi="ar"/>
        </w:rPr>
      </w:pPr>
      <w:r>
        <w:rPr>
          <w:rFonts w:hint="eastAsia" w:ascii="宋体" w:hAnsi="宋体" w:eastAsia="宋体" w:cs="宋体"/>
          <w:b w:val="0"/>
          <w:color w:val="auto"/>
          <w:kern w:val="2"/>
          <w:sz w:val="28"/>
          <w:szCs w:val="28"/>
          <w:lang w:val="en-US" w:eastAsia="zh-CN" w:bidi="ar"/>
        </w:rPr>
        <w:t>三</w:t>
      </w:r>
      <w:r>
        <w:rPr>
          <w:rFonts w:hint="eastAsia" w:ascii="宋体" w:hAnsi="宋体" w:eastAsia="宋体" w:cs="宋体"/>
          <w:b w:val="0"/>
          <w:color w:val="auto"/>
          <w:kern w:val="2"/>
          <w:sz w:val="28"/>
          <w:szCs w:val="28"/>
          <w:lang w:bidi="ar"/>
        </w:rPr>
        <w:t>、</w:t>
      </w:r>
      <w:r>
        <w:rPr>
          <w:rFonts w:hint="eastAsia" w:ascii="宋体" w:hAnsi="宋体" w:eastAsia="宋体" w:cs="宋体"/>
          <w:color w:val="auto"/>
          <w:kern w:val="2"/>
          <w:sz w:val="28"/>
          <w:szCs w:val="28"/>
          <w:lang w:eastAsia="zh-CN" w:bidi="ar"/>
        </w:rPr>
        <w:t>管理</w:t>
      </w:r>
      <w:r>
        <w:rPr>
          <w:rFonts w:hint="eastAsia" w:ascii="宋体" w:hAnsi="宋体" w:eastAsia="宋体" w:cs="宋体"/>
          <w:b w:val="0"/>
          <w:color w:val="auto"/>
          <w:kern w:val="2"/>
          <w:sz w:val="28"/>
          <w:szCs w:val="28"/>
          <w:lang w:val="en-US" w:eastAsia="zh-CN" w:bidi="ar"/>
        </w:rPr>
        <w:t>服务的</w:t>
      </w:r>
      <w:r>
        <w:rPr>
          <w:rFonts w:hint="eastAsia" w:ascii="宋体" w:hAnsi="宋体" w:eastAsia="宋体" w:cs="宋体"/>
          <w:b w:val="0"/>
          <w:color w:val="auto"/>
          <w:kern w:val="2"/>
          <w:sz w:val="28"/>
          <w:szCs w:val="28"/>
          <w:lang w:bidi="ar"/>
        </w:rPr>
        <w:t>范围和时间</w:t>
      </w:r>
    </w:p>
    <w:p w14:paraId="6F24539A">
      <w:pPr>
        <w:pStyle w:val="32"/>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560" w:firstLineChars="200"/>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乙方应负责为</w:t>
      </w:r>
      <w:r>
        <w:rPr>
          <w:rFonts w:hint="eastAsia" w:ascii="宋体" w:hAnsi="宋体" w:eastAsia="宋体" w:cs="宋体"/>
          <w:color w:val="auto"/>
          <w:kern w:val="2"/>
          <w:sz w:val="28"/>
          <w:szCs w:val="28"/>
          <w:lang w:val="en-US" w:eastAsia="zh-CN"/>
        </w:rPr>
        <w:t>甲方</w:t>
      </w:r>
      <w:r>
        <w:rPr>
          <w:rFonts w:hint="eastAsia" w:ascii="宋体" w:hAnsi="宋体" w:eastAsia="宋体" w:cs="宋体"/>
          <w:color w:val="auto"/>
          <w:kern w:val="2"/>
          <w:sz w:val="28"/>
          <w:szCs w:val="28"/>
        </w:rPr>
        <w:t>教职工和学生提供</w:t>
      </w:r>
      <w:r>
        <w:rPr>
          <w:rFonts w:hint="eastAsia" w:ascii="宋体" w:hAnsi="宋体" w:eastAsia="宋体" w:cs="宋体"/>
          <w:color w:val="auto"/>
          <w:kern w:val="2"/>
          <w:sz w:val="28"/>
          <w:szCs w:val="28"/>
          <w:lang w:eastAsia="zh-CN"/>
        </w:rPr>
        <w:t>优质</w:t>
      </w:r>
      <w:r>
        <w:rPr>
          <w:rFonts w:hint="eastAsia" w:ascii="宋体" w:hAnsi="宋体" w:eastAsia="宋体" w:cs="宋体"/>
          <w:color w:val="auto"/>
          <w:kern w:val="2"/>
          <w:sz w:val="28"/>
          <w:szCs w:val="28"/>
        </w:rPr>
        <w:t>餐饮服务，根据学校实际情况和</w:t>
      </w:r>
      <w:r>
        <w:rPr>
          <w:rFonts w:hint="eastAsia" w:ascii="宋体" w:hAnsi="宋体" w:eastAsia="宋体" w:cs="宋体"/>
          <w:kern w:val="2"/>
          <w:sz w:val="28"/>
          <w:szCs w:val="28"/>
          <w:lang w:val="en-US" w:eastAsia="zh-CN"/>
        </w:rPr>
        <w:t>师生餐饮</w:t>
      </w:r>
      <w:r>
        <w:rPr>
          <w:rFonts w:hint="eastAsia" w:ascii="宋体" w:hAnsi="宋体" w:eastAsia="宋体" w:cs="宋体"/>
          <w:kern w:val="2"/>
          <w:sz w:val="28"/>
          <w:szCs w:val="28"/>
        </w:rPr>
        <w:t>需求</w:t>
      </w:r>
      <w:r>
        <w:rPr>
          <w:rFonts w:hint="eastAsia" w:ascii="宋体" w:hAnsi="宋体" w:eastAsia="宋体" w:cs="宋体"/>
          <w:color w:val="auto"/>
          <w:kern w:val="2"/>
          <w:sz w:val="28"/>
          <w:szCs w:val="28"/>
        </w:rPr>
        <w:t>制定合理的</w:t>
      </w:r>
      <w:r>
        <w:rPr>
          <w:rFonts w:hint="eastAsia" w:ascii="宋体" w:hAnsi="宋体" w:eastAsia="宋体" w:cs="宋体"/>
          <w:color w:val="auto"/>
          <w:kern w:val="2"/>
          <w:sz w:val="28"/>
          <w:szCs w:val="28"/>
          <w:lang w:val="en-US" w:eastAsia="zh-CN"/>
        </w:rPr>
        <w:t>经营</w:t>
      </w:r>
      <w:r>
        <w:rPr>
          <w:rFonts w:hint="eastAsia" w:ascii="宋体" w:hAnsi="宋体" w:eastAsia="宋体" w:cs="宋体"/>
          <w:color w:val="auto"/>
          <w:kern w:val="2"/>
          <w:sz w:val="28"/>
          <w:szCs w:val="28"/>
        </w:rPr>
        <w:t>时间</w:t>
      </w:r>
      <w:r>
        <w:rPr>
          <w:rFonts w:hint="eastAsia" w:ascii="宋体" w:hAnsi="宋体" w:eastAsia="宋体" w:cs="宋体"/>
          <w:color w:val="auto"/>
          <w:kern w:val="2"/>
          <w:sz w:val="28"/>
          <w:szCs w:val="28"/>
          <w:lang w:eastAsia="zh-CN"/>
        </w:rPr>
        <w:t>。</w:t>
      </w:r>
    </w:p>
    <w:p w14:paraId="0A517123">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8"/>
          <w:szCs w:val="28"/>
          <w:lang w:bidi="ar"/>
        </w:rPr>
      </w:pPr>
      <w:r>
        <w:rPr>
          <w:rFonts w:hint="eastAsia" w:ascii="宋体" w:hAnsi="宋体" w:eastAsia="宋体" w:cs="宋体"/>
          <w:b w:val="0"/>
          <w:color w:val="auto"/>
          <w:kern w:val="2"/>
          <w:sz w:val="28"/>
          <w:szCs w:val="28"/>
          <w:lang w:val="en-US" w:eastAsia="zh-CN" w:bidi="ar"/>
        </w:rPr>
        <w:t>四</w:t>
      </w:r>
      <w:r>
        <w:rPr>
          <w:rFonts w:hint="eastAsia" w:ascii="宋体" w:hAnsi="宋体" w:eastAsia="宋体" w:cs="宋体"/>
          <w:b w:val="0"/>
          <w:color w:val="auto"/>
          <w:kern w:val="2"/>
          <w:sz w:val="28"/>
          <w:szCs w:val="28"/>
          <w:lang w:bidi="ar"/>
        </w:rPr>
        <w:t>、费用及结算方式</w:t>
      </w:r>
    </w:p>
    <w:p w14:paraId="522374C8">
      <w:pPr>
        <w:pStyle w:val="32"/>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562" w:firstLineChars="200"/>
        <w:textAlignment w:val="auto"/>
        <w:rPr>
          <w:rFonts w:hint="eastAsia" w:ascii="宋体" w:hAnsi="宋体" w:eastAsia="宋体" w:cs="宋体"/>
          <w:b/>
          <w:bCs/>
          <w:color w:val="auto"/>
          <w:kern w:val="2"/>
          <w:sz w:val="28"/>
          <w:szCs w:val="28"/>
        </w:rPr>
      </w:pPr>
      <w:r>
        <w:rPr>
          <w:rFonts w:hint="eastAsia" w:ascii="宋体" w:hAnsi="宋体" w:eastAsia="宋体" w:cs="宋体"/>
          <w:b/>
          <w:bCs/>
          <w:color w:val="auto"/>
          <w:kern w:val="2"/>
          <w:sz w:val="28"/>
          <w:szCs w:val="28"/>
          <w:lang w:val="en-US" w:eastAsia="zh-CN"/>
        </w:rPr>
        <w:t>1</w:t>
      </w:r>
      <w:r>
        <w:rPr>
          <w:rFonts w:hint="eastAsia" w:ascii="宋体" w:hAnsi="宋体" w:eastAsia="宋体" w:cs="宋体"/>
          <w:b/>
          <w:bCs/>
          <w:color w:val="auto"/>
          <w:kern w:val="2"/>
          <w:sz w:val="28"/>
          <w:szCs w:val="28"/>
        </w:rPr>
        <w:t>.</w:t>
      </w:r>
      <w:r>
        <w:rPr>
          <w:rFonts w:hint="eastAsia" w:ascii="宋体" w:hAnsi="宋体" w:eastAsia="宋体" w:cs="宋体"/>
          <w:b/>
          <w:bCs/>
          <w:color w:val="auto"/>
          <w:kern w:val="2"/>
          <w:sz w:val="28"/>
          <w:szCs w:val="28"/>
          <w:lang w:val="en-US" w:eastAsia="zh-CN"/>
        </w:rPr>
        <w:t>服务</w:t>
      </w:r>
      <w:r>
        <w:rPr>
          <w:rFonts w:hint="eastAsia" w:ascii="宋体" w:hAnsi="宋体" w:eastAsia="宋体" w:cs="宋体"/>
          <w:b/>
          <w:bCs/>
          <w:color w:val="auto"/>
          <w:kern w:val="2"/>
          <w:sz w:val="28"/>
          <w:szCs w:val="28"/>
        </w:rPr>
        <w:t>费用</w:t>
      </w:r>
    </w:p>
    <w:p w14:paraId="534F3BF7">
      <w:pPr>
        <w:pStyle w:val="32"/>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560" w:firstLineChars="200"/>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服务费用为</w:t>
      </w:r>
      <w:r>
        <w:rPr>
          <w:rFonts w:hint="eastAsia" w:ascii="宋体" w:hAnsi="宋体" w:eastAsia="宋体" w:cs="宋体"/>
          <w:b w:val="0"/>
          <w:color w:val="auto"/>
          <w:kern w:val="2"/>
          <w:sz w:val="28"/>
          <w:szCs w:val="28"/>
          <w:u w:val="single"/>
        </w:rPr>
        <w:t xml:space="preserve">             </w:t>
      </w:r>
      <w:r>
        <w:rPr>
          <w:rFonts w:hint="eastAsia" w:ascii="宋体" w:hAnsi="宋体" w:eastAsia="宋体" w:cs="宋体"/>
          <w:b w:val="0"/>
          <w:color w:val="auto"/>
          <w:kern w:val="2"/>
          <w:sz w:val="28"/>
          <w:szCs w:val="28"/>
          <w:u w:val="none"/>
          <w:lang w:eastAsia="zh-CN"/>
        </w:rPr>
        <w:t>，</w:t>
      </w:r>
      <w:r>
        <w:rPr>
          <w:rFonts w:hint="eastAsia" w:ascii="宋体" w:hAnsi="宋体" w:eastAsia="宋体" w:cs="宋体"/>
          <w:b w:val="0"/>
          <w:color w:val="auto"/>
          <w:kern w:val="2"/>
          <w:sz w:val="28"/>
          <w:szCs w:val="28"/>
          <w:u w:val="none"/>
        </w:rPr>
        <w:t>分为固定费用和考核费用两部分</w:t>
      </w:r>
      <w:r>
        <w:rPr>
          <w:rFonts w:hint="eastAsia" w:ascii="宋体" w:hAnsi="宋体" w:eastAsia="宋体" w:cs="宋体"/>
          <w:b w:val="0"/>
          <w:color w:val="auto"/>
          <w:kern w:val="2"/>
          <w:sz w:val="28"/>
          <w:szCs w:val="28"/>
        </w:rPr>
        <w:t>。</w:t>
      </w:r>
    </w:p>
    <w:p w14:paraId="2D351819">
      <w:pPr>
        <w:pStyle w:val="32"/>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562" w:firstLineChars="200"/>
        <w:textAlignment w:val="auto"/>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lang w:val="en-US" w:eastAsia="zh-CN"/>
        </w:rPr>
        <w:t>2</w:t>
      </w:r>
      <w:r>
        <w:rPr>
          <w:rFonts w:hint="eastAsia" w:ascii="宋体" w:hAnsi="宋体" w:eastAsia="宋体" w:cs="宋体"/>
          <w:b/>
          <w:color w:val="auto"/>
          <w:kern w:val="2"/>
          <w:sz w:val="28"/>
          <w:szCs w:val="28"/>
        </w:rPr>
        <w:t>.支付方式</w:t>
      </w:r>
    </w:p>
    <w:p w14:paraId="3B73259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both"/>
        <w:textAlignment w:val="auto"/>
        <w:rPr>
          <w:rFonts w:hint="eastAsia" w:ascii="宋体" w:hAnsi="宋体" w:eastAsia="宋体" w:cs="宋体"/>
          <w:b w:val="0"/>
          <w:color w:val="auto"/>
          <w:kern w:val="2"/>
          <w:sz w:val="28"/>
          <w:szCs w:val="28"/>
          <w:lang w:eastAsia="zh-CN"/>
        </w:rPr>
      </w:pPr>
      <w:r>
        <w:rPr>
          <w:rFonts w:hint="eastAsia" w:ascii="宋体" w:hAnsi="宋体" w:eastAsia="宋体" w:cs="宋体"/>
          <w:b w:val="0"/>
          <w:color w:val="auto"/>
          <w:kern w:val="2"/>
          <w:sz w:val="28"/>
          <w:szCs w:val="28"/>
        </w:rPr>
        <w:t>□</w:t>
      </w:r>
      <w:r>
        <w:rPr>
          <w:rFonts w:hint="eastAsia" w:ascii="宋体" w:hAnsi="宋体" w:eastAsia="宋体" w:cs="宋体"/>
          <w:b w:val="0"/>
          <w:color w:val="auto"/>
          <w:kern w:val="2"/>
          <w:sz w:val="28"/>
          <w:szCs w:val="28"/>
          <w:u w:val="none"/>
        </w:rPr>
        <w:t>固定费用</w:t>
      </w:r>
      <w:r>
        <w:rPr>
          <w:rFonts w:hint="eastAsia" w:ascii="宋体" w:hAnsi="宋体" w:eastAsia="宋体" w:cs="宋体"/>
          <w:b w:val="0"/>
          <w:color w:val="auto"/>
          <w:kern w:val="2"/>
          <w:sz w:val="28"/>
          <w:szCs w:val="28"/>
          <w:u w:val="none"/>
          <w:lang w:eastAsia="zh-CN"/>
        </w:rPr>
        <w:t>，</w:t>
      </w:r>
      <w:r>
        <w:rPr>
          <w:rFonts w:hint="eastAsia" w:ascii="宋体" w:hAnsi="宋体" w:eastAsia="宋体" w:cs="宋体"/>
          <w:b w:val="0"/>
          <w:color w:val="auto"/>
          <w:kern w:val="2"/>
          <w:sz w:val="28"/>
          <w:szCs w:val="28"/>
          <w:lang w:val="en-US" w:eastAsia="zh-CN" w:bidi="ar"/>
        </w:rPr>
        <w:t>每月</w:t>
      </w:r>
      <w:r>
        <w:rPr>
          <w:rFonts w:hint="eastAsia" w:ascii="宋体" w:hAnsi="宋体" w:eastAsia="宋体" w:cs="宋体"/>
          <w:b w:val="0"/>
          <w:color w:val="auto"/>
          <w:kern w:val="2"/>
          <w:sz w:val="28"/>
          <w:szCs w:val="28"/>
          <w:u w:val="single"/>
          <w:lang w:val="en-US" w:eastAsia="zh-CN" w:bidi="ar"/>
        </w:rPr>
        <w:t xml:space="preserve">  </w:t>
      </w:r>
      <w:r>
        <w:rPr>
          <w:rFonts w:hint="eastAsia" w:ascii="宋体" w:hAnsi="宋体" w:eastAsia="宋体" w:cs="宋体"/>
          <w:b w:val="0"/>
          <w:color w:val="auto"/>
          <w:kern w:val="2"/>
          <w:sz w:val="28"/>
          <w:szCs w:val="28"/>
          <w:lang w:val="en-US" w:eastAsia="zh-CN" w:bidi="ar"/>
        </w:rPr>
        <w:t>日前，由乙方提供正式票据后支付，甲方每月支付上月服务费用的</w:t>
      </w:r>
      <w:r>
        <w:rPr>
          <w:rFonts w:hint="eastAsia" w:ascii="宋体" w:hAnsi="宋体" w:eastAsia="宋体" w:cs="宋体"/>
          <w:b w:val="0"/>
          <w:color w:val="auto"/>
          <w:kern w:val="2"/>
          <w:sz w:val="28"/>
          <w:szCs w:val="28"/>
          <w:u w:val="single"/>
          <w:lang w:val="en-US" w:eastAsia="zh-CN" w:bidi="ar"/>
        </w:rPr>
        <w:t xml:space="preserve">   </w:t>
      </w:r>
      <w:r>
        <w:rPr>
          <w:rFonts w:hint="eastAsia" w:ascii="宋体" w:hAnsi="宋体" w:eastAsia="宋体" w:cs="宋体"/>
          <w:b w:val="0"/>
          <w:color w:val="auto"/>
          <w:kern w:val="2"/>
          <w:sz w:val="28"/>
          <w:szCs w:val="28"/>
          <w:lang w:val="en-US" w:eastAsia="zh-CN" w:bidi="ar"/>
        </w:rPr>
        <w:t>%。</w:t>
      </w:r>
      <w:r>
        <w:rPr>
          <w:rFonts w:hint="eastAsia" w:ascii="宋体" w:hAnsi="宋体" w:eastAsia="宋体" w:cs="宋体"/>
          <w:b w:val="0"/>
          <w:color w:val="auto"/>
          <w:kern w:val="2"/>
          <w:sz w:val="28"/>
          <w:szCs w:val="28"/>
          <w:u w:val="none"/>
        </w:rPr>
        <w:t>考核费用</w:t>
      </w:r>
      <w:r>
        <w:rPr>
          <w:rFonts w:hint="eastAsia" w:ascii="宋体" w:hAnsi="宋体" w:eastAsia="宋体" w:cs="宋体"/>
          <w:b w:val="0"/>
          <w:color w:val="auto"/>
          <w:kern w:val="2"/>
          <w:sz w:val="28"/>
          <w:szCs w:val="28"/>
          <w:u w:val="none"/>
          <w:lang w:eastAsia="zh-CN"/>
        </w:rPr>
        <w:t>，</w:t>
      </w:r>
      <w:r>
        <w:rPr>
          <w:rFonts w:hint="eastAsia" w:ascii="宋体" w:hAnsi="宋体" w:eastAsia="宋体" w:cs="宋体"/>
          <w:b w:val="0"/>
          <w:color w:val="auto"/>
          <w:kern w:val="2"/>
          <w:sz w:val="28"/>
          <w:szCs w:val="28"/>
          <w:lang w:val="en-US" w:eastAsia="zh-CN" w:bidi="ar"/>
        </w:rPr>
        <w:t>甲方</w:t>
      </w:r>
      <w:r>
        <w:rPr>
          <w:rFonts w:hint="eastAsia" w:ascii="宋体" w:hAnsi="宋体" w:eastAsia="宋体" w:cs="宋体"/>
          <w:color w:val="auto"/>
          <w:kern w:val="2"/>
          <w:sz w:val="28"/>
          <w:szCs w:val="28"/>
          <w:lang w:bidi="ar"/>
        </w:rPr>
        <w:t>每月提取</w:t>
      </w:r>
      <w:r>
        <w:rPr>
          <w:rFonts w:hint="eastAsia" w:ascii="宋体" w:hAnsi="宋体" w:eastAsia="宋体" w:cs="宋体"/>
          <w:color w:val="auto"/>
          <w:kern w:val="2"/>
          <w:sz w:val="28"/>
          <w:szCs w:val="28"/>
          <w:lang w:eastAsia="zh-CN" w:bidi="ar"/>
        </w:rPr>
        <w:t>的</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w:t>
      </w:r>
      <w:r>
        <w:rPr>
          <w:rFonts w:hint="eastAsia" w:ascii="宋体" w:hAnsi="宋体" w:eastAsia="宋体" w:cs="宋体"/>
          <w:color w:val="auto"/>
          <w:kern w:val="2"/>
          <w:sz w:val="28"/>
          <w:szCs w:val="28"/>
          <w:lang w:bidi="ar"/>
        </w:rPr>
        <w:t>服务费用作为考核经费，根据每学期测评结果</w:t>
      </w:r>
      <w:r>
        <w:rPr>
          <w:rFonts w:hint="eastAsia" w:ascii="宋体" w:hAnsi="宋体" w:eastAsia="宋体" w:cs="宋体"/>
          <w:color w:val="auto"/>
          <w:kern w:val="2"/>
          <w:sz w:val="28"/>
          <w:szCs w:val="28"/>
          <w:lang w:eastAsia="zh-CN" w:bidi="ar"/>
        </w:rPr>
        <w:t>支付乙方。</w:t>
      </w:r>
      <w:r>
        <w:rPr>
          <w:rFonts w:hint="eastAsia" w:ascii="宋体" w:hAnsi="宋体" w:eastAsia="宋体" w:cs="宋体"/>
          <w:color w:val="FF0000"/>
          <w:kern w:val="2"/>
          <w:sz w:val="28"/>
          <w:szCs w:val="28"/>
          <w:lang w:val="en-US" w:eastAsia="zh-CN" w:bidi="ar"/>
        </w:rPr>
        <w:t>考虑到食堂财务管理制度中要求每月结余经费比例不超过3%的规定，考核经费部分可以先预支付给乙方，待每学期测评后，总体按实结算。</w:t>
      </w:r>
      <w:r>
        <w:rPr>
          <w:rFonts w:hint="eastAsia" w:ascii="宋体" w:hAnsi="宋体" w:eastAsia="宋体" w:cs="宋体"/>
          <w:color w:val="auto"/>
          <w:kern w:val="2"/>
          <w:sz w:val="28"/>
          <w:szCs w:val="28"/>
          <w:lang w:eastAsia="zh-CN" w:bidi="ar"/>
        </w:rPr>
        <w:t>具体见</w:t>
      </w:r>
      <w:r>
        <w:rPr>
          <w:rFonts w:hint="eastAsia" w:ascii="宋体" w:hAnsi="宋体" w:eastAsia="宋体" w:cs="宋体"/>
          <w:b w:val="0"/>
          <w:color w:val="auto"/>
          <w:kern w:val="2"/>
          <w:sz w:val="28"/>
          <w:szCs w:val="28"/>
          <w:lang w:val="en-US" w:eastAsia="zh-CN" w:bidi="ar"/>
        </w:rPr>
        <w:t>食堂考核办法。</w:t>
      </w:r>
    </w:p>
    <w:p w14:paraId="7B5C4D44">
      <w:pPr>
        <w:pStyle w:val="32"/>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560" w:firstLineChars="200"/>
        <w:textAlignment w:val="auto"/>
        <w:rPr>
          <w:rFonts w:hint="eastAsia" w:ascii="宋体" w:hAnsi="宋体" w:eastAsia="宋体" w:cs="宋体"/>
          <w:b w:val="0"/>
          <w:color w:val="auto"/>
          <w:kern w:val="2"/>
          <w:sz w:val="28"/>
          <w:szCs w:val="28"/>
          <w:u w:val="single"/>
        </w:rPr>
      </w:pPr>
      <w:r>
        <w:rPr>
          <w:rFonts w:hint="eastAsia" w:ascii="宋体" w:hAnsi="宋体" w:eastAsia="宋体" w:cs="宋体"/>
          <w:b w:val="0"/>
          <w:color w:val="auto"/>
          <w:kern w:val="2"/>
          <w:sz w:val="28"/>
          <w:szCs w:val="28"/>
        </w:rPr>
        <w:t>□</w:t>
      </w:r>
      <w:r>
        <w:rPr>
          <w:rFonts w:hint="eastAsia" w:ascii="宋体" w:hAnsi="宋体" w:eastAsia="宋体" w:cs="宋体"/>
          <w:b w:val="0"/>
          <w:color w:val="auto"/>
          <w:kern w:val="2"/>
          <w:sz w:val="28"/>
          <w:szCs w:val="28"/>
          <w:u w:val="none"/>
        </w:rPr>
        <w:t>（其他结算形式）</w:t>
      </w:r>
      <w:r>
        <w:rPr>
          <w:rFonts w:hint="eastAsia" w:ascii="宋体" w:hAnsi="宋体" w:eastAsia="宋体" w:cs="宋体"/>
          <w:b w:val="0"/>
          <w:color w:val="auto"/>
          <w:kern w:val="2"/>
          <w:sz w:val="28"/>
          <w:szCs w:val="28"/>
          <w:u w:val="single"/>
        </w:rPr>
        <w:t xml:space="preserve">                                                       </w:t>
      </w:r>
    </w:p>
    <w:p w14:paraId="5538EDBA">
      <w:pPr>
        <w:pStyle w:val="32"/>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0" w:firstLineChars="0"/>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u w:val="single"/>
        </w:rPr>
        <w:t xml:space="preserve">                                                       </w:t>
      </w:r>
    </w:p>
    <w:p w14:paraId="7EEAD8B9">
      <w:pPr>
        <w:pStyle w:val="32"/>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562" w:firstLineChars="200"/>
        <w:textAlignment w:val="auto"/>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lang w:val="en-US" w:eastAsia="zh-CN"/>
        </w:rPr>
        <w:t>3</w:t>
      </w:r>
      <w:r>
        <w:rPr>
          <w:rFonts w:hint="eastAsia" w:ascii="宋体" w:hAnsi="宋体" w:eastAsia="宋体" w:cs="宋体"/>
          <w:b/>
          <w:color w:val="auto"/>
          <w:kern w:val="2"/>
          <w:sz w:val="28"/>
          <w:szCs w:val="28"/>
        </w:rPr>
        <w:t>.履约保证金</w:t>
      </w:r>
    </w:p>
    <w:p w14:paraId="4E75A6FE">
      <w:pPr>
        <w:pStyle w:val="32"/>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560" w:firstLineChars="200"/>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lang w:val="en-US" w:eastAsia="zh-CN"/>
        </w:rPr>
        <w:t>3</w:t>
      </w:r>
      <w:r>
        <w:rPr>
          <w:rFonts w:hint="eastAsia" w:ascii="宋体" w:hAnsi="宋体" w:eastAsia="宋体" w:cs="宋体"/>
          <w:b w:val="0"/>
          <w:color w:val="auto"/>
          <w:kern w:val="2"/>
          <w:sz w:val="28"/>
          <w:szCs w:val="28"/>
        </w:rPr>
        <w:t>.1乙方应在接到中标通知书后</w:t>
      </w:r>
      <w:r>
        <w:rPr>
          <w:rFonts w:hint="eastAsia" w:ascii="宋体" w:hAnsi="宋体" w:eastAsia="宋体" w:cs="宋体"/>
          <w:b w:val="0"/>
          <w:color w:val="auto"/>
          <w:kern w:val="2"/>
          <w:sz w:val="28"/>
          <w:szCs w:val="28"/>
          <w:u w:val="single"/>
        </w:rPr>
        <w:t xml:space="preserve">       </w:t>
      </w:r>
      <w:r>
        <w:rPr>
          <w:rFonts w:hint="eastAsia" w:ascii="宋体" w:hAnsi="宋体" w:eastAsia="宋体" w:cs="宋体"/>
          <w:b w:val="0"/>
          <w:color w:val="auto"/>
          <w:kern w:val="2"/>
          <w:sz w:val="28"/>
          <w:szCs w:val="28"/>
        </w:rPr>
        <w:t>个工作日内，向甲方指定账户缴纳</w:t>
      </w:r>
      <w:r>
        <w:rPr>
          <w:rFonts w:hint="eastAsia" w:ascii="宋体" w:hAnsi="宋体" w:eastAsia="宋体" w:cs="宋体"/>
          <w:b w:val="0"/>
          <w:color w:val="auto"/>
          <w:kern w:val="2"/>
          <w:sz w:val="28"/>
          <w:szCs w:val="28"/>
          <w:u w:val="single"/>
        </w:rPr>
        <w:t xml:space="preserve">        </w:t>
      </w:r>
      <w:r>
        <w:rPr>
          <w:rFonts w:hint="eastAsia" w:ascii="宋体" w:hAnsi="宋体" w:eastAsia="宋体" w:cs="宋体"/>
          <w:b w:val="0"/>
          <w:color w:val="auto"/>
          <w:kern w:val="2"/>
          <w:sz w:val="28"/>
          <w:szCs w:val="28"/>
        </w:rPr>
        <w:t>履约保证金。</w:t>
      </w:r>
    </w:p>
    <w:p w14:paraId="782CA54C">
      <w:pPr>
        <w:pStyle w:val="32"/>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560" w:firstLineChars="200"/>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lang w:val="en-US" w:eastAsia="zh-CN"/>
        </w:rPr>
        <w:t>3</w:t>
      </w:r>
      <w:r>
        <w:rPr>
          <w:rFonts w:hint="eastAsia" w:ascii="宋体" w:hAnsi="宋体" w:eastAsia="宋体" w:cs="宋体"/>
          <w:b w:val="0"/>
          <w:color w:val="auto"/>
          <w:kern w:val="2"/>
          <w:sz w:val="28"/>
          <w:szCs w:val="28"/>
        </w:rPr>
        <w:t>.2</w:t>
      </w:r>
      <w:r>
        <w:rPr>
          <w:rFonts w:hint="eastAsia" w:ascii="宋体" w:hAnsi="宋体" w:eastAsia="宋体" w:cs="宋体"/>
          <w:b w:val="0"/>
          <w:color w:val="auto"/>
          <w:kern w:val="2"/>
          <w:sz w:val="28"/>
          <w:szCs w:val="28"/>
          <w:lang w:eastAsia="zh-CN"/>
        </w:rPr>
        <w:t>履约</w:t>
      </w:r>
      <w:r>
        <w:rPr>
          <w:rFonts w:hint="eastAsia" w:ascii="宋体" w:hAnsi="宋体" w:eastAsia="宋体" w:cs="宋体"/>
          <w:b w:val="0"/>
          <w:color w:val="auto"/>
          <w:kern w:val="2"/>
          <w:sz w:val="28"/>
          <w:szCs w:val="28"/>
        </w:rPr>
        <w:t xml:space="preserve">保证金在服务期满并确认乙方无违约行为后或不属乙方重大责任事故造成协议终止，并完成相关验收移交手续后， </w:t>
      </w:r>
    </w:p>
    <w:p w14:paraId="79851084">
      <w:pPr>
        <w:pStyle w:val="32"/>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u w:val="single"/>
        </w:rPr>
        <w:t xml:space="preserve">      </w:t>
      </w:r>
      <w:r>
        <w:rPr>
          <w:rFonts w:hint="eastAsia" w:ascii="宋体" w:hAnsi="宋体" w:eastAsia="宋体" w:cs="宋体"/>
          <w:b w:val="0"/>
          <w:color w:val="auto"/>
          <w:kern w:val="2"/>
          <w:sz w:val="28"/>
          <w:szCs w:val="28"/>
        </w:rPr>
        <w:t>个工作日内无息返还。</w:t>
      </w:r>
    </w:p>
    <w:p w14:paraId="2F9EB3CD">
      <w:pPr>
        <w:pStyle w:val="32"/>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560" w:firstLineChars="200"/>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lang w:val="en-US" w:eastAsia="zh-CN"/>
        </w:rPr>
        <w:t>3</w:t>
      </w:r>
      <w:r>
        <w:rPr>
          <w:rFonts w:hint="eastAsia" w:ascii="宋体" w:hAnsi="宋体" w:eastAsia="宋体" w:cs="宋体"/>
          <w:b w:val="0"/>
          <w:color w:val="auto"/>
          <w:kern w:val="2"/>
          <w:sz w:val="28"/>
          <w:szCs w:val="28"/>
        </w:rPr>
        <w:t>.3</w:t>
      </w:r>
      <w:r>
        <w:rPr>
          <w:rFonts w:hint="eastAsia" w:ascii="宋体" w:hAnsi="宋体" w:eastAsia="宋体" w:cs="宋体"/>
          <w:b w:val="0"/>
          <w:color w:val="auto"/>
          <w:kern w:val="2"/>
          <w:sz w:val="28"/>
          <w:szCs w:val="28"/>
          <w:lang w:val="en-US" w:eastAsia="zh-CN"/>
        </w:rPr>
        <w:t>如服务期内乙方有违约或处罚、赔偿等相关费用，</w:t>
      </w:r>
      <w:r>
        <w:rPr>
          <w:rFonts w:hint="eastAsia" w:ascii="宋体" w:hAnsi="宋体" w:eastAsia="宋体" w:cs="宋体"/>
          <w:b w:val="0"/>
          <w:color w:val="auto"/>
          <w:kern w:val="2"/>
          <w:sz w:val="28"/>
          <w:szCs w:val="28"/>
        </w:rPr>
        <w:t>甲方有权在履约保证金中先行扣除相关费用。</w:t>
      </w:r>
      <w:r>
        <w:rPr>
          <w:rFonts w:hint="eastAsia" w:ascii="宋体" w:hAnsi="宋体" w:eastAsia="宋体" w:cs="宋体"/>
          <w:b w:val="0"/>
          <w:color w:val="auto"/>
          <w:kern w:val="2"/>
          <w:sz w:val="28"/>
          <w:szCs w:val="28"/>
          <w:lang w:eastAsia="zh-CN"/>
        </w:rPr>
        <w:t>履约</w:t>
      </w:r>
      <w:r>
        <w:rPr>
          <w:rFonts w:hint="eastAsia" w:ascii="宋体" w:hAnsi="宋体" w:eastAsia="宋体" w:cs="宋体"/>
          <w:b w:val="0"/>
          <w:color w:val="auto"/>
          <w:kern w:val="2"/>
          <w:sz w:val="28"/>
          <w:szCs w:val="28"/>
        </w:rPr>
        <w:t>保证金不足时，乙方应当在</w:t>
      </w:r>
      <w:r>
        <w:rPr>
          <w:rFonts w:hint="eastAsia" w:ascii="宋体" w:hAnsi="宋体" w:eastAsia="宋体" w:cs="宋体"/>
          <w:b w:val="0"/>
          <w:color w:val="auto"/>
          <w:kern w:val="2"/>
          <w:sz w:val="28"/>
          <w:szCs w:val="28"/>
          <w:u w:val="single"/>
        </w:rPr>
        <w:t xml:space="preserve">     </w:t>
      </w:r>
      <w:r>
        <w:rPr>
          <w:rFonts w:hint="eastAsia" w:ascii="宋体" w:hAnsi="宋体" w:eastAsia="宋体" w:cs="宋体"/>
          <w:b w:val="0"/>
          <w:color w:val="auto"/>
          <w:kern w:val="2"/>
          <w:sz w:val="28"/>
          <w:szCs w:val="28"/>
        </w:rPr>
        <w:t>个工作日内补足</w:t>
      </w:r>
      <w:r>
        <w:rPr>
          <w:rFonts w:hint="eastAsia" w:ascii="宋体" w:hAnsi="宋体" w:eastAsia="宋体" w:cs="宋体"/>
          <w:b w:val="0"/>
          <w:color w:val="auto"/>
          <w:kern w:val="2"/>
          <w:sz w:val="28"/>
          <w:szCs w:val="28"/>
          <w:lang w:eastAsia="zh-CN"/>
        </w:rPr>
        <w:t>履约</w:t>
      </w:r>
      <w:r>
        <w:rPr>
          <w:rFonts w:hint="eastAsia" w:ascii="宋体" w:hAnsi="宋体" w:eastAsia="宋体" w:cs="宋体"/>
          <w:b w:val="0"/>
          <w:color w:val="auto"/>
          <w:kern w:val="2"/>
          <w:sz w:val="28"/>
          <w:szCs w:val="28"/>
        </w:rPr>
        <w:t>保证金。</w:t>
      </w:r>
    </w:p>
    <w:p w14:paraId="560EEB50">
      <w:pPr>
        <w:pStyle w:val="32"/>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562" w:firstLineChars="200"/>
        <w:textAlignment w:val="auto"/>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lang w:val="en-US" w:eastAsia="zh-CN"/>
        </w:rPr>
        <w:t>4.其他</w:t>
      </w:r>
      <w:r>
        <w:rPr>
          <w:rFonts w:hint="eastAsia" w:ascii="宋体" w:hAnsi="宋体" w:eastAsia="宋体" w:cs="宋体"/>
          <w:b/>
          <w:color w:val="auto"/>
          <w:kern w:val="2"/>
          <w:sz w:val="28"/>
          <w:szCs w:val="28"/>
        </w:rPr>
        <w:t>费用承担。</w:t>
      </w:r>
    </w:p>
    <w:p w14:paraId="23F063E5">
      <w:pPr>
        <w:pStyle w:val="32"/>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leftChars="0" w:right="0" w:firstLine="560" w:firstLineChars="200"/>
        <w:textAlignment w:val="auto"/>
        <w:rPr>
          <w:rFonts w:hint="eastAsia" w:ascii="宋体" w:hAnsi="宋体" w:eastAsia="宋体" w:cs="宋体"/>
          <w:b w:val="0"/>
          <w:color w:val="auto"/>
          <w:kern w:val="2"/>
          <w:sz w:val="28"/>
          <w:szCs w:val="28"/>
          <w:u w:val="none"/>
        </w:rPr>
      </w:pPr>
      <w:r>
        <w:rPr>
          <w:rFonts w:hint="eastAsia" w:ascii="宋体" w:hAnsi="宋体" w:eastAsia="宋体" w:cs="宋体"/>
          <w:color w:val="auto"/>
          <w:kern w:val="2"/>
          <w:sz w:val="28"/>
          <w:szCs w:val="28"/>
          <w:u w:val="none"/>
          <w:lang w:val="en-US" w:eastAsia="zh-CN"/>
        </w:rPr>
        <w:t>4.1食责险。</w:t>
      </w:r>
      <w:r>
        <w:rPr>
          <w:rFonts w:hint="eastAsia" w:ascii="宋体" w:hAnsi="宋体" w:eastAsia="宋体" w:cs="宋体"/>
          <w:color w:val="auto"/>
          <w:kern w:val="2"/>
          <w:sz w:val="28"/>
          <w:szCs w:val="28"/>
          <w:u w:val="single"/>
          <w:lang w:val="en-US" w:eastAsia="zh-CN"/>
        </w:rPr>
        <w:t xml:space="preserve">    </w:t>
      </w:r>
      <w:r>
        <w:rPr>
          <w:rFonts w:hint="eastAsia" w:ascii="宋体" w:hAnsi="宋体" w:eastAsia="宋体" w:cs="宋体"/>
          <w:color w:val="auto"/>
          <w:kern w:val="2"/>
          <w:sz w:val="28"/>
          <w:szCs w:val="28"/>
          <w:u w:val="none"/>
          <w:lang w:val="en-US" w:eastAsia="zh-CN"/>
        </w:rPr>
        <w:t>购买校园食品安全责任保险</w:t>
      </w:r>
      <w:r>
        <w:rPr>
          <w:rFonts w:hint="eastAsia" w:ascii="宋体" w:hAnsi="宋体" w:eastAsia="宋体" w:cs="宋体"/>
          <w:sz w:val="28"/>
          <w:szCs w:val="28"/>
          <w:lang w:eastAsia="zh-CN"/>
        </w:rPr>
        <w:t>，保额</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万</w:t>
      </w:r>
      <w:r>
        <w:rPr>
          <w:rFonts w:hint="eastAsia" w:ascii="宋体" w:hAnsi="宋体" w:eastAsia="宋体" w:cs="宋体"/>
          <w:sz w:val="28"/>
          <w:szCs w:val="28"/>
        </w:rPr>
        <w:t>。</w:t>
      </w:r>
    </w:p>
    <w:p w14:paraId="12391C06">
      <w:pPr>
        <w:pStyle w:val="32"/>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leftChars="0" w:right="0" w:firstLine="560" w:firstLineChars="200"/>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rPr>
        <w:t>4.2</w:t>
      </w:r>
      <w:r>
        <w:rPr>
          <w:rFonts w:hint="eastAsia" w:ascii="宋体" w:hAnsi="宋体" w:eastAsia="宋体" w:cs="宋体"/>
          <w:b w:val="0"/>
          <w:color w:val="auto"/>
          <w:kern w:val="2"/>
          <w:sz w:val="28"/>
          <w:szCs w:val="28"/>
        </w:rPr>
        <w:t>□</w:t>
      </w:r>
      <w:r>
        <w:rPr>
          <w:rFonts w:hint="eastAsia" w:ascii="宋体" w:hAnsi="宋体" w:eastAsia="宋体" w:cs="宋体"/>
          <w:color w:val="auto"/>
          <w:kern w:val="2"/>
          <w:sz w:val="28"/>
          <w:szCs w:val="28"/>
        </w:rPr>
        <w:t>实施本项目过程中所发生的</w:t>
      </w:r>
      <w:r>
        <w:rPr>
          <w:rFonts w:hint="eastAsia" w:ascii="宋体" w:hAnsi="宋体" w:eastAsia="宋体" w:cs="宋体"/>
          <w:b w:val="0"/>
          <w:color w:val="auto"/>
          <w:kern w:val="2"/>
          <w:sz w:val="28"/>
          <w:szCs w:val="28"/>
        </w:rPr>
        <w:t>□</w:t>
      </w:r>
      <w:r>
        <w:rPr>
          <w:rFonts w:hint="eastAsia" w:ascii="宋体" w:hAnsi="宋体" w:eastAsia="宋体" w:cs="宋体"/>
          <w:color w:val="auto"/>
          <w:kern w:val="2"/>
          <w:sz w:val="28"/>
          <w:szCs w:val="28"/>
        </w:rPr>
        <w:t>采购</w:t>
      </w:r>
      <w:r>
        <w:rPr>
          <w:rFonts w:hint="eastAsia" w:ascii="宋体" w:hAnsi="宋体" w:eastAsia="宋体" w:cs="宋体"/>
          <w:color w:val="auto"/>
          <w:kern w:val="2"/>
          <w:sz w:val="28"/>
          <w:szCs w:val="28"/>
          <w:lang w:val="en-US" w:eastAsia="zh-CN"/>
        </w:rPr>
        <w:t>费、</w:t>
      </w:r>
      <w:r>
        <w:rPr>
          <w:rFonts w:hint="eastAsia" w:ascii="宋体" w:hAnsi="宋体" w:eastAsia="宋体" w:cs="宋体"/>
          <w:b w:val="0"/>
          <w:color w:val="auto"/>
          <w:kern w:val="2"/>
          <w:sz w:val="28"/>
          <w:szCs w:val="28"/>
        </w:rPr>
        <w:t>□</w:t>
      </w:r>
      <w:r>
        <w:rPr>
          <w:rFonts w:hint="eastAsia" w:ascii="宋体" w:hAnsi="宋体" w:eastAsia="宋体" w:cs="宋体"/>
          <w:color w:val="auto"/>
          <w:kern w:val="2"/>
          <w:sz w:val="28"/>
          <w:szCs w:val="28"/>
        </w:rPr>
        <w:t>加工费、</w:t>
      </w:r>
      <w:r>
        <w:rPr>
          <w:rFonts w:hint="eastAsia" w:ascii="宋体" w:hAnsi="宋体" w:eastAsia="宋体" w:cs="宋体"/>
          <w:b w:val="0"/>
          <w:color w:val="auto"/>
          <w:kern w:val="2"/>
          <w:sz w:val="28"/>
          <w:szCs w:val="28"/>
        </w:rPr>
        <w:t>□</w:t>
      </w:r>
      <w:r>
        <w:rPr>
          <w:rFonts w:hint="eastAsia" w:ascii="宋体" w:hAnsi="宋体" w:eastAsia="宋体" w:cs="宋体"/>
          <w:color w:val="auto"/>
          <w:kern w:val="2"/>
          <w:sz w:val="28"/>
          <w:szCs w:val="28"/>
        </w:rPr>
        <w:t>人工费、</w:t>
      </w:r>
      <w:r>
        <w:rPr>
          <w:rFonts w:hint="eastAsia" w:ascii="宋体" w:hAnsi="宋体" w:eastAsia="宋体" w:cs="宋体"/>
          <w:b w:val="0"/>
          <w:color w:val="auto"/>
          <w:kern w:val="2"/>
          <w:sz w:val="28"/>
          <w:szCs w:val="28"/>
        </w:rPr>
        <w:t>□</w:t>
      </w:r>
      <w:r>
        <w:rPr>
          <w:rFonts w:hint="eastAsia" w:ascii="宋体" w:hAnsi="宋体" w:eastAsia="宋体" w:cs="宋体"/>
          <w:color w:val="auto"/>
          <w:kern w:val="2"/>
          <w:sz w:val="28"/>
          <w:szCs w:val="28"/>
        </w:rPr>
        <w:t>管理费</w:t>
      </w:r>
      <w:r>
        <w:rPr>
          <w:rFonts w:hint="eastAsia" w:ascii="宋体" w:hAnsi="宋体" w:eastAsia="宋体" w:cs="宋体"/>
          <w:color w:val="auto"/>
          <w:kern w:val="2"/>
          <w:sz w:val="28"/>
          <w:szCs w:val="28"/>
          <w:lang w:eastAsia="zh-CN"/>
        </w:rPr>
        <w:t>、</w:t>
      </w:r>
      <w:r>
        <w:rPr>
          <w:rFonts w:hint="eastAsia" w:ascii="宋体" w:hAnsi="宋体" w:eastAsia="宋体" w:cs="宋体"/>
          <w:b w:val="0"/>
          <w:color w:val="auto"/>
          <w:kern w:val="2"/>
          <w:sz w:val="28"/>
          <w:szCs w:val="28"/>
        </w:rPr>
        <w:t>□</w:t>
      </w:r>
      <w:r>
        <w:rPr>
          <w:rFonts w:hint="eastAsia" w:ascii="宋体" w:hAnsi="宋体" w:eastAsia="宋体" w:cs="宋体"/>
          <w:color w:val="auto"/>
          <w:kern w:val="2"/>
          <w:sz w:val="28"/>
          <w:szCs w:val="28"/>
        </w:rPr>
        <w:t>水费、</w:t>
      </w:r>
      <w:r>
        <w:rPr>
          <w:rFonts w:hint="eastAsia" w:ascii="宋体" w:hAnsi="宋体" w:eastAsia="宋体" w:cs="宋体"/>
          <w:b w:val="0"/>
          <w:color w:val="auto"/>
          <w:kern w:val="2"/>
          <w:sz w:val="28"/>
          <w:szCs w:val="28"/>
        </w:rPr>
        <w:t>□</w:t>
      </w:r>
      <w:r>
        <w:rPr>
          <w:rFonts w:hint="eastAsia" w:ascii="宋体" w:hAnsi="宋体" w:eastAsia="宋体" w:cs="宋体"/>
          <w:color w:val="auto"/>
          <w:kern w:val="2"/>
          <w:sz w:val="28"/>
          <w:szCs w:val="28"/>
        </w:rPr>
        <w:t>电费、</w:t>
      </w:r>
      <w:r>
        <w:rPr>
          <w:rFonts w:hint="eastAsia" w:ascii="宋体" w:hAnsi="宋体" w:eastAsia="宋体" w:cs="宋体"/>
          <w:b w:val="0"/>
          <w:color w:val="auto"/>
          <w:kern w:val="2"/>
          <w:sz w:val="28"/>
          <w:szCs w:val="28"/>
        </w:rPr>
        <w:t>□</w:t>
      </w:r>
      <w:r>
        <w:rPr>
          <w:rFonts w:hint="eastAsia" w:ascii="宋体" w:hAnsi="宋体" w:eastAsia="宋体" w:cs="宋体"/>
          <w:color w:val="auto"/>
          <w:kern w:val="2"/>
          <w:sz w:val="28"/>
          <w:szCs w:val="28"/>
        </w:rPr>
        <w:t>燃气费</w:t>
      </w:r>
      <w:r>
        <w:rPr>
          <w:rFonts w:hint="eastAsia" w:ascii="宋体" w:hAnsi="宋体" w:eastAsia="宋体" w:cs="宋体"/>
          <w:color w:val="auto"/>
          <w:kern w:val="2"/>
          <w:sz w:val="28"/>
          <w:szCs w:val="28"/>
          <w:lang w:eastAsia="zh-CN"/>
        </w:rPr>
        <w:t>、</w:t>
      </w:r>
      <w:r>
        <w:rPr>
          <w:rFonts w:hint="eastAsia" w:ascii="宋体" w:hAnsi="宋体" w:eastAsia="宋体" w:cs="宋体"/>
          <w:b w:val="0"/>
          <w:color w:val="auto"/>
          <w:kern w:val="2"/>
          <w:sz w:val="28"/>
          <w:szCs w:val="28"/>
        </w:rPr>
        <w:t>□</w:t>
      </w:r>
      <w:r>
        <w:rPr>
          <w:rFonts w:hint="eastAsia" w:ascii="宋体" w:hAnsi="宋体" w:eastAsia="宋体" w:cs="宋体"/>
          <w:b w:val="0"/>
          <w:color w:val="auto"/>
          <w:kern w:val="2"/>
          <w:sz w:val="28"/>
          <w:szCs w:val="28"/>
          <w:u w:val="single"/>
          <w:lang w:val="en-US" w:eastAsia="zh-CN"/>
        </w:rPr>
        <w:t xml:space="preserve">     </w:t>
      </w:r>
      <w:r>
        <w:rPr>
          <w:rFonts w:hint="eastAsia" w:ascii="宋体" w:hAnsi="宋体" w:eastAsia="宋体" w:cs="宋体"/>
          <w:b w:val="0"/>
          <w:color w:val="auto"/>
          <w:kern w:val="2"/>
          <w:sz w:val="28"/>
          <w:szCs w:val="28"/>
          <w:u w:val="none"/>
          <w:lang w:val="en-US" w:eastAsia="zh-CN"/>
        </w:rPr>
        <w:t>、</w:t>
      </w:r>
      <w:r>
        <w:rPr>
          <w:rFonts w:hint="eastAsia" w:ascii="宋体" w:hAnsi="宋体" w:eastAsia="宋体" w:cs="宋体"/>
          <w:b w:val="0"/>
          <w:color w:val="auto"/>
          <w:kern w:val="2"/>
          <w:sz w:val="28"/>
          <w:szCs w:val="28"/>
        </w:rPr>
        <w:t>□</w:t>
      </w:r>
      <w:r>
        <w:rPr>
          <w:rFonts w:hint="eastAsia" w:ascii="宋体" w:hAnsi="宋体" w:eastAsia="宋体" w:cs="宋体"/>
          <w:b w:val="0"/>
          <w:color w:val="auto"/>
          <w:kern w:val="2"/>
          <w:sz w:val="28"/>
          <w:szCs w:val="28"/>
          <w:u w:val="single"/>
          <w:lang w:val="en-US" w:eastAsia="zh-CN"/>
        </w:rPr>
        <w:t xml:space="preserve">     </w:t>
      </w:r>
      <w:r>
        <w:rPr>
          <w:rFonts w:hint="eastAsia" w:ascii="宋体" w:hAnsi="宋体" w:eastAsia="宋体" w:cs="宋体"/>
          <w:color w:val="auto"/>
          <w:kern w:val="2"/>
          <w:sz w:val="28"/>
          <w:szCs w:val="28"/>
        </w:rPr>
        <w:t>等费用由甲方承担。</w:t>
      </w:r>
    </w:p>
    <w:p w14:paraId="2C7DF420">
      <w:pPr>
        <w:pStyle w:val="32"/>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right="0" w:firstLine="560" w:firstLineChars="200"/>
        <w:textAlignment w:val="auto"/>
        <w:rPr>
          <w:rFonts w:hint="eastAsia" w:ascii="宋体" w:hAnsi="宋体" w:eastAsia="宋体" w:cs="宋体"/>
          <w:color w:val="auto"/>
          <w:kern w:val="2"/>
          <w:sz w:val="28"/>
          <w:szCs w:val="28"/>
          <w:u w:val="none"/>
          <w:lang w:val="en-US" w:eastAsia="zh-CN"/>
        </w:rPr>
      </w:pPr>
      <w:r>
        <w:rPr>
          <w:rFonts w:hint="eastAsia" w:ascii="宋体" w:hAnsi="宋体" w:eastAsia="宋体" w:cs="宋体"/>
          <w:b w:val="0"/>
          <w:color w:val="auto"/>
          <w:kern w:val="2"/>
          <w:sz w:val="28"/>
          <w:szCs w:val="28"/>
        </w:rPr>
        <w:t>□</w:t>
      </w:r>
      <w:r>
        <w:rPr>
          <w:rFonts w:hint="eastAsia" w:ascii="宋体" w:hAnsi="宋体" w:eastAsia="宋体" w:cs="宋体"/>
          <w:color w:val="auto"/>
          <w:kern w:val="2"/>
          <w:sz w:val="28"/>
          <w:szCs w:val="28"/>
          <w:u w:val="single"/>
          <w:lang w:val="en-US" w:eastAsia="zh-CN"/>
        </w:rPr>
        <w:t xml:space="preserve">                     </w:t>
      </w:r>
      <w:r>
        <w:rPr>
          <w:rFonts w:hint="eastAsia" w:ascii="宋体" w:hAnsi="宋体" w:eastAsia="宋体" w:cs="宋体"/>
          <w:color w:val="auto"/>
          <w:kern w:val="2"/>
          <w:sz w:val="28"/>
          <w:szCs w:val="28"/>
          <w:u w:val="none"/>
        </w:rPr>
        <w:t>等费用由</w:t>
      </w:r>
      <w:r>
        <w:rPr>
          <w:rFonts w:hint="eastAsia" w:ascii="宋体" w:hAnsi="宋体" w:eastAsia="宋体" w:cs="宋体"/>
          <w:color w:val="auto"/>
          <w:kern w:val="2"/>
          <w:sz w:val="28"/>
          <w:szCs w:val="28"/>
          <w:u w:val="none"/>
          <w:lang w:eastAsia="zh-CN"/>
        </w:rPr>
        <w:t>乙</w:t>
      </w:r>
      <w:r>
        <w:rPr>
          <w:rFonts w:hint="eastAsia" w:ascii="宋体" w:hAnsi="宋体" w:eastAsia="宋体" w:cs="宋体"/>
          <w:color w:val="auto"/>
          <w:kern w:val="2"/>
          <w:sz w:val="28"/>
          <w:szCs w:val="28"/>
          <w:u w:val="none"/>
        </w:rPr>
        <w:t>方承担。</w:t>
      </w:r>
    </w:p>
    <w:p w14:paraId="717850CC">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8"/>
          <w:szCs w:val="28"/>
          <w:lang w:bidi="ar"/>
        </w:rPr>
      </w:pPr>
      <w:r>
        <w:rPr>
          <w:rFonts w:hint="eastAsia" w:ascii="宋体" w:hAnsi="宋体" w:eastAsia="宋体" w:cs="宋体"/>
          <w:b w:val="0"/>
          <w:color w:val="auto"/>
          <w:kern w:val="2"/>
          <w:sz w:val="28"/>
          <w:szCs w:val="28"/>
          <w:lang w:val="en-US" w:eastAsia="zh-CN" w:bidi="ar"/>
        </w:rPr>
        <w:t>五</w:t>
      </w:r>
      <w:r>
        <w:rPr>
          <w:rFonts w:hint="eastAsia" w:ascii="宋体" w:hAnsi="宋体" w:eastAsia="宋体" w:cs="宋体"/>
          <w:b w:val="0"/>
          <w:color w:val="auto"/>
          <w:kern w:val="2"/>
          <w:sz w:val="28"/>
          <w:szCs w:val="28"/>
          <w:lang w:bidi="ar"/>
        </w:rPr>
        <w:t>、人员要求</w:t>
      </w:r>
    </w:p>
    <w:p w14:paraId="0AF434E8">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562" w:firstLineChars="200"/>
        <w:jc w:val="both"/>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b/>
          <w:color w:val="auto"/>
          <w:kern w:val="2"/>
          <w:sz w:val="28"/>
          <w:szCs w:val="28"/>
          <w:lang w:val="en-US" w:eastAsia="zh-CN" w:bidi="ar"/>
        </w:rPr>
        <w:t>1.服务团队组建。</w:t>
      </w:r>
      <w:r>
        <w:rPr>
          <w:rFonts w:hint="eastAsia" w:ascii="宋体" w:hAnsi="宋体" w:eastAsia="宋体" w:cs="宋体"/>
          <w:color w:val="auto"/>
          <w:kern w:val="2"/>
          <w:sz w:val="28"/>
          <w:szCs w:val="28"/>
          <w:lang w:val="en-US" w:eastAsia="zh-CN" w:bidi="ar"/>
        </w:rPr>
        <w:t>乙方根据甲方食堂的营业规模合理组建经营服务团队，按校区就餐人数和相关实际情况合理配置。</w:t>
      </w:r>
    </w:p>
    <w:p w14:paraId="6F6966A9">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560" w:firstLineChars="200"/>
        <w:jc w:val="both"/>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服务团队负责人</w:t>
      </w:r>
      <w:r>
        <w:rPr>
          <w:rFonts w:hint="eastAsia" w:ascii="宋体" w:hAnsi="宋体" w:eastAsia="宋体" w:cs="宋体"/>
          <w:color w:val="auto"/>
          <w:kern w:val="2"/>
          <w:sz w:val="28"/>
          <w:szCs w:val="28"/>
          <w:u w:val="single"/>
          <w:lang w:val="en-US" w:eastAsia="zh-CN" w:bidi="ar"/>
        </w:rPr>
        <w:t xml:space="preserve">                                       </w:t>
      </w:r>
    </w:p>
    <w:p w14:paraId="7CF87188">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560" w:firstLineChars="200"/>
        <w:jc w:val="both"/>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工作人员配置总人数</w:t>
      </w:r>
      <w:r>
        <w:rPr>
          <w:rFonts w:hint="eastAsia" w:ascii="宋体" w:hAnsi="宋体" w:eastAsia="宋体" w:cs="宋体"/>
          <w:color w:val="auto"/>
          <w:kern w:val="2"/>
          <w:sz w:val="28"/>
          <w:szCs w:val="28"/>
          <w:u w:val="single"/>
          <w:lang w:val="en-US" w:eastAsia="zh-CN" w:bidi="ar"/>
        </w:rPr>
        <w:t xml:space="preserve">                                       </w:t>
      </w:r>
    </w:p>
    <w:p w14:paraId="76CCD3FE">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560" w:firstLineChars="200"/>
        <w:jc w:val="both"/>
        <w:textAlignment w:val="auto"/>
        <w:rPr>
          <w:rFonts w:hint="eastAsia" w:ascii="宋体" w:hAnsi="宋体" w:eastAsia="宋体" w:cs="宋体"/>
          <w:color w:val="auto"/>
          <w:kern w:val="2"/>
          <w:sz w:val="28"/>
          <w:szCs w:val="28"/>
          <w:u w:val="single"/>
        </w:rPr>
      </w:pPr>
      <w:r>
        <w:rPr>
          <w:rFonts w:hint="eastAsia" w:ascii="宋体" w:hAnsi="宋体" w:eastAsia="宋体" w:cs="宋体"/>
          <w:color w:val="auto"/>
          <w:kern w:val="2"/>
          <w:sz w:val="28"/>
          <w:szCs w:val="28"/>
          <w:lang w:val="en-US" w:eastAsia="zh-CN" w:bidi="ar"/>
        </w:rPr>
        <w:t>具体人员安排</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u w:val="single"/>
        </w:rPr>
        <w:t xml:space="preserve">                   </w:t>
      </w:r>
    </w:p>
    <w:p w14:paraId="64EF7A52">
      <w:pPr>
        <w:pStyle w:val="60"/>
        <w:keepNext w:val="0"/>
        <w:keepLines w:val="0"/>
        <w:pageBreakBefore w:val="0"/>
        <w:widowControl w:val="0"/>
        <w:suppressLineNumbers w:val="0"/>
        <w:tabs>
          <w:tab w:val="left" w:pos="105"/>
          <w:tab w:val="left" w:pos="735"/>
          <w:tab w:val="left" w:pos="945"/>
          <w:tab w:val="left" w:pos="3360"/>
        </w:tabs>
        <w:kinsoku/>
        <w:overflowPunct/>
        <w:topLinePunct w:val="0"/>
        <w:autoSpaceDE w:val="0"/>
        <w:autoSpaceDN/>
        <w:bidi w:val="0"/>
        <w:adjustRightInd/>
        <w:spacing w:before="0" w:beforeAutospacing="0" w:after="0" w:afterLines="0" w:afterAutospacing="0" w:line="580" w:lineRule="exact"/>
        <w:ind w:left="0" w:right="0" w:firstLine="0" w:firstLineChars="0"/>
        <w:jc w:val="both"/>
        <w:textAlignment w:val="auto"/>
        <w:rPr>
          <w:rFonts w:hint="eastAsia" w:ascii="宋体" w:hAnsi="宋体" w:eastAsia="宋体" w:cs="宋体"/>
          <w:b/>
          <w:color w:val="auto"/>
          <w:kern w:val="2"/>
          <w:sz w:val="28"/>
          <w:szCs w:val="28"/>
        </w:rPr>
      </w:pPr>
      <w:r>
        <w:rPr>
          <w:rFonts w:hint="eastAsia" w:ascii="宋体" w:hAnsi="宋体" w:eastAsia="宋体" w:cs="宋体"/>
          <w:color w:val="auto"/>
          <w:kern w:val="2"/>
          <w:sz w:val="28"/>
          <w:szCs w:val="28"/>
        </w:rPr>
        <w:t xml:space="preserve"> </w:t>
      </w:r>
      <w:r>
        <w:rPr>
          <w:rFonts w:hint="eastAsia" w:ascii="宋体" w:hAnsi="宋体" w:eastAsia="宋体" w:cs="宋体"/>
          <w:color w:val="auto"/>
          <w:kern w:val="2"/>
          <w:sz w:val="28"/>
          <w:szCs w:val="28"/>
          <w:lang w:val="en-US" w:eastAsia="zh-CN"/>
        </w:rPr>
        <w:t xml:space="preserve">  </w:t>
      </w:r>
      <w:r>
        <w:rPr>
          <w:rFonts w:hint="eastAsia" w:ascii="宋体" w:hAnsi="宋体" w:eastAsia="宋体" w:cs="宋体"/>
          <w:b/>
          <w:color w:val="auto"/>
          <w:kern w:val="2"/>
          <w:sz w:val="28"/>
          <w:szCs w:val="28"/>
        </w:rPr>
        <w:t>2.人员</w:t>
      </w:r>
      <w:r>
        <w:rPr>
          <w:rFonts w:hint="eastAsia" w:ascii="宋体" w:hAnsi="宋体" w:eastAsia="宋体" w:cs="宋体"/>
          <w:b/>
          <w:color w:val="auto"/>
          <w:kern w:val="2"/>
          <w:sz w:val="28"/>
          <w:szCs w:val="28"/>
          <w:lang w:eastAsia="zh-CN"/>
        </w:rPr>
        <w:t>证明</w:t>
      </w:r>
      <w:r>
        <w:rPr>
          <w:rFonts w:hint="eastAsia" w:ascii="宋体" w:hAnsi="宋体" w:eastAsia="宋体" w:cs="宋体"/>
          <w:b/>
          <w:color w:val="auto"/>
          <w:kern w:val="2"/>
          <w:sz w:val="28"/>
          <w:szCs w:val="28"/>
        </w:rPr>
        <w:t>。</w:t>
      </w:r>
    </w:p>
    <w:p w14:paraId="236D6593">
      <w:pPr>
        <w:pStyle w:val="60"/>
        <w:keepNext w:val="0"/>
        <w:keepLines w:val="0"/>
        <w:pageBreakBefore w:val="0"/>
        <w:widowControl w:val="0"/>
        <w:suppressLineNumbers w:val="0"/>
        <w:tabs>
          <w:tab w:val="left" w:pos="105"/>
          <w:tab w:val="left" w:pos="735"/>
          <w:tab w:val="left" w:pos="945"/>
          <w:tab w:val="left" w:pos="3360"/>
        </w:tabs>
        <w:kinsoku/>
        <w:overflowPunct/>
        <w:topLinePunct w:val="0"/>
        <w:autoSpaceDE w:val="0"/>
        <w:autoSpaceDN/>
        <w:bidi w:val="0"/>
        <w:adjustRightInd/>
        <w:spacing w:before="0" w:beforeAutospacing="0" w:after="0" w:afterLines="0" w:afterAutospacing="0" w:line="580" w:lineRule="exact"/>
        <w:ind w:left="0" w:right="0" w:firstLine="560" w:firstLineChars="200"/>
        <w:jc w:val="left"/>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rPr>
        <w:t>2.1</w:t>
      </w:r>
      <w:r>
        <w:rPr>
          <w:rFonts w:hint="eastAsia" w:ascii="宋体" w:hAnsi="宋体" w:eastAsia="宋体" w:cs="宋体"/>
          <w:color w:val="auto"/>
          <w:kern w:val="2"/>
          <w:sz w:val="28"/>
          <w:szCs w:val="28"/>
        </w:rPr>
        <w:t>工作人员</w:t>
      </w:r>
      <w:r>
        <w:rPr>
          <w:rFonts w:hint="eastAsia" w:ascii="宋体" w:hAnsi="宋体" w:eastAsia="宋体" w:cs="宋体"/>
          <w:color w:val="auto"/>
          <w:kern w:val="2"/>
          <w:sz w:val="28"/>
          <w:szCs w:val="28"/>
          <w:lang w:eastAsia="zh-CN"/>
        </w:rPr>
        <w:t>应</w:t>
      </w:r>
      <w:r>
        <w:rPr>
          <w:rFonts w:hint="eastAsia" w:ascii="宋体" w:hAnsi="宋体" w:eastAsia="宋体" w:cs="宋体"/>
          <w:color w:val="auto"/>
          <w:kern w:val="2"/>
          <w:sz w:val="28"/>
          <w:szCs w:val="28"/>
        </w:rPr>
        <w:t>进行岗前培训，取得</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rPr>
        <w:t>预防性健康体检合格证明</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rPr>
        <w:t>后方可上岗，</w:t>
      </w:r>
      <w:r>
        <w:rPr>
          <w:rFonts w:hint="eastAsia" w:ascii="宋体" w:hAnsi="宋体" w:eastAsia="宋体" w:cs="宋体"/>
          <w:b w:val="0"/>
          <w:color w:val="auto"/>
          <w:kern w:val="2"/>
          <w:sz w:val="28"/>
          <w:szCs w:val="28"/>
        </w:rPr>
        <w:t>□</w:t>
      </w:r>
      <w:r>
        <w:rPr>
          <w:rFonts w:hint="eastAsia" w:ascii="宋体" w:hAnsi="宋体" w:eastAsia="宋体" w:cs="宋体"/>
          <w:color w:val="auto"/>
          <w:kern w:val="2"/>
          <w:sz w:val="28"/>
          <w:szCs w:val="28"/>
          <w:lang w:val="en-US" w:eastAsia="zh-CN"/>
        </w:rPr>
        <w:t>厨师、</w:t>
      </w:r>
      <w:r>
        <w:rPr>
          <w:rFonts w:hint="eastAsia" w:ascii="宋体" w:hAnsi="宋体" w:eastAsia="宋体" w:cs="宋体"/>
          <w:b w:val="0"/>
          <w:color w:val="auto"/>
          <w:kern w:val="2"/>
          <w:sz w:val="28"/>
          <w:szCs w:val="28"/>
        </w:rPr>
        <w:t>□</w:t>
      </w:r>
      <w:r>
        <w:rPr>
          <w:rFonts w:hint="eastAsia" w:ascii="宋体" w:hAnsi="宋体" w:eastAsia="宋体" w:cs="宋体"/>
          <w:color w:val="auto"/>
          <w:kern w:val="2"/>
          <w:sz w:val="28"/>
          <w:szCs w:val="28"/>
          <w:lang w:val="en-US" w:eastAsia="zh-CN"/>
        </w:rPr>
        <w:t>面点师、</w:t>
      </w:r>
      <w:r>
        <w:rPr>
          <w:rFonts w:hint="eastAsia" w:ascii="宋体" w:hAnsi="宋体" w:eastAsia="宋体" w:cs="宋体"/>
          <w:b w:val="0"/>
          <w:color w:val="auto"/>
          <w:kern w:val="2"/>
          <w:sz w:val="28"/>
          <w:szCs w:val="28"/>
        </w:rPr>
        <w:t>□</w:t>
      </w:r>
      <w:r>
        <w:rPr>
          <w:rFonts w:hint="eastAsia" w:ascii="宋体" w:hAnsi="宋体" w:eastAsia="宋体" w:cs="宋体"/>
          <w:color w:val="auto"/>
          <w:kern w:val="2"/>
          <w:sz w:val="28"/>
          <w:szCs w:val="28"/>
          <w:lang w:val="en-US" w:eastAsia="zh-CN"/>
        </w:rPr>
        <w:t>营养师、</w:t>
      </w:r>
      <w:r>
        <w:rPr>
          <w:rFonts w:hint="eastAsia" w:ascii="宋体" w:hAnsi="宋体" w:eastAsia="宋体" w:cs="宋体"/>
          <w:b w:val="0"/>
          <w:color w:val="auto"/>
          <w:kern w:val="2"/>
          <w:sz w:val="28"/>
          <w:szCs w:val="28"/>
        </w:rPr>
        <w:t>□</w:t>
      </w:r>
      <w:r>
        <w:rPr>
          <w:rFonts w:hint="eastAsia" w:ascii="宋体" w:hAnsi="宋体" w:eastAsia="宋体" w:cs="宋体"/>
          <w:b w:val="0"/>
          <w:color w:val="auto"/>
          <w:kern w:val="2"/>
          <w:sz w:val="28"/>
          <w:szCs w:val="28"/>
          <w:u w:val="single"/>
          <w:lang w:val="en-US" w:eastAsia="zh-CN"/>
        </w:rPr>
        <w:t xml:space="preserve">      </w:t>
      </w:r>
      <w:r>
        <w:rPr>
          <w:rFonts w:hint="eastAsia" w:ascii="宋体" w:hAnsi="宋体" w:eastAsia="宋体" w:cs="宋体"/>
          <w:color w:val="auto"/>
          <w:kern w:val="2"/>
          <w:sz w:val="28"/>
          <w:szCs w:val="28"/>
          <w:lang w:val="en-US" w:eastAsia="zh-CN"/>
        </w:rPr>
        <w:t>等</w:t>
      </w:r>
      <w:r>
        <w:rPr>
          <w:rFonts w:hint="eastAsia" w:ascii="宋体" w:hAnsi="宋体" w:eastAsia="宋体" w:cs="宋体"/>
          <w:color w:val="auto"/>
          <w:kern w:val="2"/>
          <w:sz w:val="28"/>
          <w:szCs w:val="28"/>
        </w:rPr>
        <w:t>特殊岗位工作人员</w:t>
      </w:r>
      <w:r>
        <w:rPr>
          <w:rFonts w:hint="eastAsia" w:ascii="宋体" w:hAnsi="宋体" w:eastAsia="宋体" w:cs="宋体"/>
          <w:color w:val="auto"/>
          <w:kern w:val="2"/>
          <w:sz w:val="28"/>
          <w:szCs w:val="28"/>
          <w:lang w:eastAsia="zh-CN"/>
        </w:rPr>
        <w:t>应</w:t>
      </w:r>
      <w:r>
        <w:rPr>
          <w:rFonts w:hint="eastAsia" w:ascii="宋体" w:hAnsi="宋体" w:eastAsia="宋体" w:cs="宋体"/>
          <w:color w:val="auto"/>
          <w:kern w:val="2"/>
          <w:sz w:val="28"/>
          <w:szCs w:val="28"/>
        </w:rPr>
        <w:t>取得相关证书。</w:t>
      </w:r>
    </w:p>
    <w:p w14:paraId="57FC31C8">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560" w:firstLineChars="200"/>
        <w:textAlignment w:val="auto"/>
        <w:rPr>
          <w:rFonts w:hint="eastAsia" w:ascii="宋体" w:hAnsi="宋体" w:eastAsia="宋体" w:cs="宋体"/>
          <w:color w:val="auto"/>
          <w:kern w:val="2"/>
          <w:sz w:val="28"/>
          <w:szCs w:val="28"/>
          <w:lang w:bidi="ar"/>
        </w:rPr>
      </w:pPr>
      <w:r>
        <w:rPr>
          <w:rFonts w:hint="eastAsia" w:ascii="宋体" w:hAnsi="宋体" w:eastAsia="宋体" w:cs="宋体"/>
          <w:color w:val="auto"/>
          <w:kern w:val="2"/>
          <w:sz w:val="28"/>
          <w:szCs w:val="28"/>
          <w:lang w:val="en-US" w:eastAsia="zh-CN" w:bidi="ar"/>
        </w:rPr>
        <w:t>2.2乙方应提供由公安部门开具的服务团队工作人员的无犯罪记录证明。</w:t>
      </w:r>
    </w:p>
    <w:p w14:paraId="28211D84">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8"/>
          <w:szCs w:val="28"/>
          <w:lang w:bidi="ar"/>
        </w:rPr>
      </w:pPr>
      <w:r>
        <w:rPr>
          <w:rFonts w:hint="eastAsia" w:ascii="宋体" w:hAnsi="宋体" w:eastAsia="宋体" w:cs="宋体"/>
          <w:b w:val="0"/>
          <w:color w:val="auto"/>
          <w:kern w:val="2"/>
          <w:sz w:val="28"/>
          <w:szCs w:val="28"/>
          <w:lang w:val="en-US" w:eastAsia="zh-CN" w:bidi="ar"/>
        </w:rPr>
        <w:t>六</w:t>
      </w:r>
      <w:r>
        <w:rPr>
          <w:rFonts w:hint="eastAsia" w:ascii="宋体" w:hAnsi="宋体" w:eastAsia="宋体" w:cs="宋体"/>
          <w:b w:val="0"/>
          <w:color w:val="auto"/>
          <w:kern w:val="2"/>
          <w:sz w:val="28"/>
          <w:szCs w:val="28"/>
          <w:lang w:bidi="ar"/>
        </w:rPr>
        <w:t>、甲方权利与义务</w:t>
      </w:r>
    </w:p>
    <w:p w14:paraId="606BCC20">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562"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color w:val="auto"/>
          <w:kern w:val="2"/>
          <w:sz w:val="28"/>
          <w:szCs w:val="28"/>
          <w:lang w:val="en-US" w:eastAsia="zh-CN" w:bidi="ar"/>
        </w:rPr>
        <w:t>1.主体责任。</w:t>
      </w:r>
      <w:r>
        <w:rPr>
          <w:rFonts w:hint="eastAsia" w:ascii="宋体" w:hAnsi="宋体" w:eastAsia="宋体" w:cs="宋体"/>
          <w:b w:val="0"/>
          <w:color w:val="auto"/>
          <w:kern w:val="2"/>
          <w:sz w:val="28"/>
          <w:szCs w:val="28"/>
          <w:lang w:val="en-US" w:eastAsia="zh-CN" w:bidi="ar"/>
        </w:rPr>
        <w:t>甲方应取得学校食堂《食品经营许可证》，承担食品安全主体责任，落实校长（园长）负责制，结合学校实际制定食品安全风险管控清单。甲方应成立学校食堂食品安全管理机构，明确人员对乙方日常管理进行监督，督促乙方落实食品安全管理制度、履行食品安全责任，定期对乙方进行检查、评估和考核，发现问题及时督促整改。</w:t>
      </w:r>
    </w:p>
    <w:p w14:paraId="7E5FAA3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2"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color w:val="auto"/>
          <w:kern w:val="2"/>
          <w:sz w:val="28"/>
          <w:szCs w:val="28"/>
          <w:lang w:val="en-US" w:eastAsia="zh-CN" w:bidi="ar"/>
        </w:rPr>
        <w:t>2.人员配备。</w:t>
      </w:r>
      <w:r>
        <w:rPr>
          <w:rFonts w:hint="eastAsia" w:ascii="宋体" w:hAnsi="宋体" w:eastAsia="宋体" w:cs="宋体"/>
          <w:b w:val="0"/>
          <w:color w:val="auto"/>
          <w:kern w:val="2"/>
          <w:sz w:val="28"/>
          <w:szCs w:val="28"/>
          <w:lang w:val="en-US" w:eastAsia="zh-CN" w:bidi="ar"/>
        </w:rPr>
        <w:t>甲方应按照《企业落实食品安全主体责任监督管理办法》（国家市场监督管理总局令第60号）配备食品安全总监/食品安全员，结合学校实际细化制定《食品安全总监职责》《食品安全员守则》，落实食品安全“日管控、周排查、月调度”制度，同时督促乙方配备相应食品安全总监/食品安全员。</w:t>
      </w:r>
    </w:p>
    <w:p w14:paraId="7C23493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2" w:firstLineChars="200"/>
        <w:jc w:val="both"/>
        <w:textAlignment w:val="auto"/>
        <w:rPr>
          <w:rFonts w:hint="eastAsia" w:ascii="宋体" w:hAnsi="宋体" w:eastAsia="宋体" w:cs="宋体"/>
          <w:b/>
          <w:color w:val="auto"/>
          <w:kern w:val="2"/>
          <w:sz w:val="28"/>
          <w:szCs w:val="28"/>
          <w:lang w:val="en-US" w:eastAsia="zh-CN" w:bidi="ar"/>
        </w:rPr>
      </w:pPr>
      <w:r>
        <w:rPr>
          <w:rFonts w:hint="eastAsia" w:ascii="宋体" w:hAnsi="宋体" w:eastAsia="宋体" w:cs="宋体"/>
          <w:b/>
          <w:color w:val="auto"/>
          <w:kern w:val="2"/>
          <w:sz w:val="28"/>
          <w:szCs w:val="28"/>
          <w:lang w:val="en-US" w:eastAsia="zh-CN" w:bidi="ar"/>
        </w:rPr>
        <w:t>3.食材采购</w:t>
      </w:r>
      <w:r>
        <w:rPr>
          <w:rFonts w:hint="eastAsia" w:ascii="宋体" w:hAnsi="宋体" w:eastAsia="宋体" w:cs="宋体"/>
          <w:color w:val="auto"/>
          <w:kern w:val="2"/>
          <w:sz w:val="28"/>
          <w:szCs w:val="28"/>
        </w:rPr>
        <w:t>（择一适用）</w:t>
      </w:r>
      <w:r>
        <w:rPr>
          <w:rFonts w:hint="eastAsia" w:ascii="宋体" w:hAnsi="宋体" w:eastAsia="宋体" w:cs="宋体"/>
          <w:b/>
          <w:color w:val="auto"/>
          <w:kern w:val="2"/>
          <w:sz w:val="28"/>
          <w:szCs w:val="28"/>
          <w:lang w:val="en-US" w:eastAsia="zh-CN" w:bidi="ar"/>
        </w:rPr>
        <w:t>。</w:t>
      </w:r>
    </w:p>
    <w:p w14:paraId="59627D34">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560" w:firstLineChars="200"/>
        <w:jc w:val="left"/>
        <w:textAlignment w:val="auto"/>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SA"/>
        </w:rPr>
        <w:t>□</w:t>
      </w:r>
      <w:r>
        <w:rPr>
          <w:rFonts w:hint="eastAsia" w:ascii="宋体" w:hAnsi="宋体" w:eastAsia="宋体" w:cs="宋体"/>
          <w:b w:val="0"/>
          <w:color w:val="auto"/>
          <w:kern w:val="2"/>
          <w:sz w:val="28"/>
          <w:szCs w:val="28"/>
          <w:lang w:val="en-US" w:eastAsia="zh-CN" w:bidi="ar"/>
        </w:rPr>
        <w:t>甲方采购的大宗食品，应按属地教育部门要求选择供货商，签订供货协议。加强食品供货商管理，建立食品供货商退出机制。</w:t>
      </w:r>
    </w:p>
    <w:p w14:paraId="41E0FCC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both"/>
        <w:textAlignment w:val="auto"/>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rPr>
        <w:t>□</w:t>
      </w:r>
      <w:r>
        <w:rPr>
          <w:rFonts w:hint="eastAsia" w:ascii="宋体" w:hAnsi="宋体" w:eastAsia="宋体" w:cs="宋体"/>
          <w:b w:val="0"/>
          <w:color w:val="auto"/>
          <w:kern w:val="2"/>
          <w:sz w:val="28"/>
          <w:szCs w:val="28"/>
          <w:lang w:val="en-US" w:eastAsia="zh-CN" w:bidi="ar"/>
        </w:rPr>
        <w:t>甲方采购的大宗食品，应实行公开招标选择供货商，签订供货协议。加强食品供货商管理，建立食品供货商退出机制。</w:t>
      </w:r>
    </w:p>
    <w:p w14:paraId="65B6435F">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562" w:firstLineChars="200"/>
        <w:jc w:val="left"/>
        <w:textAlignment w:val="auto"/>
        <w:rPr>
          <w:rFonts w:hint="eastAsia" w:ascii="宋体" w:hAnsi="宋体" w:eastAsia="宋体" w:cs="宋体"/>
          <w:b w:val="0"/>
          <w:color w:val="auto"/>
          <w:kern w:val="2"/>
          <w:sz w:val="28"/>
          <w:szCs w:val="28"/>
          <w:lang w:val="en-US" w:eastAsia="zh-CN" w:bidi="ar"/>
        </w:rPr>
      </w:pPr>
      <w:r>
        <w:rPr>
          <w:rFonts w:hint="eastAsia" w:ascii="宋体" w:hAnsi="宋体" w:eastAsia="宋体" w:cs="宋体"/>
          <w:b/>
          <w:color w:val="auto"/>
          <w:kern w:val="2"/>
          <w:sz w:val="28"/>
          <w:szCs w:val="28"/>
          <w:lang w:val="en-US" w:eastAsia="zh-CN" w:bidi="ar"/>
        </w:rPr>
        <w:t>4.食材验收。</w:t>
      </w:r>
      <w:r>
        <w:rPr>
          <w:rFonts w:hint="eastAsia" w:ascii="宋体" w:hAnsi="宋体" w:eastAsia="宋体" w:cs="宋体"/>
          <w:b w:val="0"/>
          <w:color w:val="auto"/>
          <w:kern w:val="2"/>
          <w:sz w:val="28"/>
          <w:szCs w:val="28"/>
          <w:lang w:val="en-US" w:eastAsia="zh-CN" w:bidi="ar"/>
        </w:rPr>
        <w:t>甲方应对采购的食材进行验收，落实食材索证索票制度，建立采购台账，对列入《浙江省食品安全数字化追溯规定》重点目录内的产品使用“浙食链”系统确认入库，</w:t>
      </w:r>
      <w:r>
        <w:rPr>
          <w:rFonts w:hint="eastAsia" w:ascii="宋体" w:hAnsi="宋体" w:eastAsia="宋体" w:cs="宋体"/>
          <w:color w:val="auto"/>
          <w:kern w:val="2"/>
          <w:sz w:val="28"/>
          <w:szCs w:val="28"/>
          <w:lang w:val="en-US" w:eastAsia="zh-CN" w:bidi="ar-SA"/>
        </w:rPr>
        <w:t>不得采购腐败变质、有毒有害、来历不明的食品原料及食品。</w:t>
      </w:r>
      <w:r>
        <w:rPr>
          <w:rFonts w:hint="eastAsia" w:ascii="宋体" w:hAnsi="宋体" w:eastAsia="宋体" w:cs="宋体"/>
          <w:color w:val="auto"/>
          <w:kern w:val="2"/>
          <w:sz w:val="28"/>
          <w:szCs w:val="28"/>
          <w:lang w:eastAsia="zh-CN"/>
        </w:rPr>
        <w:t>发现采购的食材有</w:t>
      </w:r>
      <w:r>
        <w:rPr>
          <w:rFonts w:hint="eastAsia" w:ascii="宋体" w:hAnsi="宋体" w:eastAsia="宋体" w:cs="宋体"/>
          <w:color w:val="auto"/>
          <w:kern w:val="2"/>
          <w:sz w:val="28"/>
          <w:szCs w:val="28"/>
        </w:rPr>
        <w:t>腐败变质</w:t>
      </w:r>
      <w:r>
        <w:rPr>
          <w:rFonts w:hint="eastAsia" w:ascii="宋体" w:hAnsi="宋体" w:eastAsia="宋体" w:cs="宋体"/>
          <w:color w:val="auto"/>
          <w:kern w:val="2"/>
          <w:sz w:val="28"/>
          <w:szCs w:val="28"/>
          <w:lang w:eastAsia="zh-CN"/>
        </w:rPr>
        <w:t>或不符合食品安全要求的，应拒绝接收。</w:t>
      </w:r>
    </w:p>
    <w:p w14:paraId="14E3006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2" w:firstLineChars="200"/>
        <w:jc w:val="both"/>
        <w:textAlignment w:val="auto"/>
        <w:rPr>
          <w:rFonts w:hint="eastAsia" w:ascii="宋体" w:hAnsi="宋体" w:eastAsia="宋体" w:cs="宋体"/>
          <w:b/>
          <w:color w:val="auto"/>
          <w:kern w:val="2"/>
          <w:sz w:val="28"/>
          <w:szCs w:val="28"/>
          <w:lang w:val="en-US" w:eastAsia="zh-CN" w:bidi="ar"/>
        </w:rPr>
      </w:pPr>
      <w:r>
        <w:rPr>
          <w:rFonts w:hint="eastAsia" w:ascii="宋体" w:hAnsi="宋体" w:eastAsia="宋体" w:cs="宋体"/>
          <w:b/>
          <w:color w:val="auto"/>
          <w:kern w:val="2"/>
          <w:sz w:val="28"/>
          <w:szCs w:val="28"/>
          <w:lang w:val="en-US" w:eastAsia="zh-CN" w:bidi="ar"/>
        </w:rPr>
        <w:t>5.食材检测。</w:t>
      </w:r>
      <w:r>
        <w:rPr>
          <w:rFonts w:hint="eastAsia" w:ascii="宋体" w:hAnsi="宋体" w:eastAsia="宋体" w:cs="宋体"/>
          <w:b w:val="0"/>
          <w:color w:val="auto"/>
          <w:kern w:val="2"/>
          <w:sz w:val="28"/>
          <w:szCs w:val="28"/>
          <w:lang w:val="en-US" w:eastAsia="zh-CN" w:bidi="ar"/>
        </w:rPr>
        <w:t>甲方积极配置食用农产品快检设施，与乙方共同对食堂采购的蔬菜、肉、腌制品、食用油等进行快速检测，建立快检不合格处置机制，保证食材采购的安全。</w:t>
      </w:r>
    </w:p>
    <w:p w14:paraId="571A298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2"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color w:val="auto"/>
          <w:kern w:val="2"/>
          <w:sz w:val="28"/>
          <w:szCs w:val="28"/>
          <w:lang w:val="en-US" w:eastAsia="zh-CN" w:bidi="ar"/>
        </w:rPr>
        <w:t>6.经营保障。</w:t>
      </w:r>
      <w:r>
        <w:rPr>
          <w:rFonts w:hint="eastAsia" w:ascii="宋体" w:hAnsi="宋体" w:eastAsia="宋体" w:cs="宋体"/>
          <w:b w:val="0"/>
          <w:color w:val="auto"/>
          <w:kern w:val="2"/>
          <w:sz w:val="28"/>
          <w:szCs w:val="28"/>
          <w:lang w:val="en-US" w:eastAsia="zh-CN" w:bidi="ar"/>
        </w:rPr>
        <w:t>甲方应保证乙方在履约情况下正常的经营环境（包括水、电、天然气的正常供应等），提供食堂主体运行所需证件，学校有重大活动、放假或停水停电等情况时，应提前</w:t>
      </w:r>
      <w:r>
        <w:rPr>
          <w:rFonts w:hint="eastAsia" w:ascii="宋体" w:hAnsi="宋体" w:eastAsia="宋体" w:cs="宋体"/>
          <w:b w:val="0"/>
          <w:color w:val="auto"/>
          <w:kern w:val="2"/>
          <w:sz w:val="28"/>
          <w:szCs w:val="28"/>
          <w:u w:val="single"/>
          <w:lang w:val="en-US" w:eastAsia="zh-CN" w:bidi="ar"/>
        </w:rPr>
        <w:t xml:space="preserve">  </w:t>
      </w:r>
      <w:r>
        <w:rPr>
          <w:rFonts w:hint="eastAsia" w:ascii="宋体" w:hAnsi="宋体" w:eastAsia="宋体" w:cs="宋体"/>
          <w:b w:val="0"/>
          <w:color w:val="auto"/>
          <w:kern w:val="2"/>
          <w:sz w:val="28"/>
          <w:szCs w:val="28"/>
          <w:u w:val="none"/>
          <w:lang w:val="en-US" w:eastAsia="zh-CN" w:bidi="ar"/>
        </w:rPr>
        <w:t>个工作日</w:t>
      </w:r>
      <w:r>
        <w:rPr>
          <w:rFonts w:hint="eastAsia" w:ascii="宋体" w:hAnsi="宋体" w:eastAsia="宋体" w:cs="宋体"/>
          <w:b w:val="0"/>
          <w:color w:val="auto"/>
          <w:kern w:val="2"/>
          <w:sz w:val="28"/>
          <w:szCs w:val="28"/>
          <w:lang w:val="en-US" w:eastAsia="zh-CN" w:bidi="ar"/>
        </w:rPr>
        <w:t>通知乙方及时调整保障计划。</w:t>
      </w:r>
    </w:p>
    <w:p w14:paraId="1D9454E6">
      <w:pPr>
        <w:pStyle w:val="32"/>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562" w:firstLineChars="200"/>
        <w:textAlignment w:val="auto"/>
        <w:rPr>
          <w:rFonts w:hint="eastAsia" w:ascii="宋体" w:hAnsi="宋体" w:eastAsia="宋体" w:cs="宋体"/>
          <w:b w:val="0"/>
          <w:color w:val="auto"/>
          <w:kern w:val="2"/>
          <w:sz w:val="28"/>
          <w:szCs w:val="28"/>
        </w:rPr>
      </w:pPr>
      <w:r>
        <w:rPr>
          <w:rFonts w:hint="eastAsia" w:ascii="宋体" w:hAnsi="宋体" w:eastAsia="宋体" w:cs="宋体"/>
          <w:b/>
          <w:color w:val="auto"/>
          <w:kern w:val="2"/>
          <w:sz w:val="28"/>
          <w:szCs w:val="28"/>
          <w:lang w:val="en-US" w:eastAsia="zh-CN"/>
        </w:rPr>
        <w:t>7</w:t>
      </w:r>
      <w:r>
        <w:rPr>
          <w:rFonts w:hint="eastAsia" w:ascii="宋体" w:hAnsi="宋体" w:eastAsia="宋体" w:cs="宋体"/>
          <w:b/>
          <w:color w:val="auto"/>
          <w:kern w:val="2"/>
          <w:sz w:val="28"/>
          <w:szCs w:val="28"/>
        </w:rPr>
        <w:t>.财务管理。</w:t>
      </w:r>
      <w:r>
        <w:rPr>
          <w:rFonts w:hint="eastAsia" w:ascii="宋体" w:hAnsi="宋体" w:eastAsia="宋体" w:cs="宋体"/>
          <w:b w:val="0"/>
          <w:color w:val="auto"/>
          <w:kern w:val="2"/>
          <w:sz w:val="28"/>
          <w:szCs w:val="28"/>
        </w:rPr>
        <w:t>甲方负责食堂的账务处理、原料采购及销售定价。</w:t>
      </w:r>
    </w:p>
    <w:p w14:paraId="49830D9A">
      <w:pPr>
        <w:pStyle w:val="32"/>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562" w:firstLineChars="200"/>
        <w:textAlignment w:val="auto"/>
        <w:rPr>
          <w:rFonts w:hint="eastAsia" w:ascii="宋体" w:hAnsi="宋体" w:eastAsia="宋体" w:cs="宋体"/>
          <w:b w:val="0"/>
          <w:color w:val="auto"/>
          <w:kern w:val="2"/>
          <w:sz w:val="28"/>
          <w:szCs w:val="28"/>
        </w:rPr>
      </w:pPr>
      <w:r>
        <w:rPr>
          <w:rFonts w:hint="eastAsia" w:ascii="宋体" w:hAnsi="宋体" w:eastAsia="宋体" w:cs="宋体"/>
          <w:b/>
          <w:color w:val="auto"/>
          <w:kern w:val="2"/>
          <w:sz w:val="28"/>
          <w:szCs w:val="28"/>
          <w:lang w:val="en-US" w:eastAsia="zh-CN"/>
        </w:rPr>
        <w:t>8</w:t>
      </w:r>
      <w:r>
        <w:rPr>
          <w:rFonts w:hint="eastAsia" w:ascii="宋体" w:hAnsi="宋体" w:eastAsia="宋体" w:cs="宋体"/>
          <w:b/>
          <w:color w:val="auto"/>
          <w:kern w:val="2"/>
          <w:sz w:val="28"/>
          <w:szCs w:val="28"/>
        </w:rPr>
        <w:t>.供餐服务。</w:t>
      </w:r>
      <w:r>
        <w:rPr>
          <w:rFonts w:hint="eastAsia" w:ascii="宋体" w:hAnsi="宋体" w:eastAsia="宋体" w:cs="宋体"/>
          <w:color w:val="auto"/>
          <w:kern w:val="2"/>
          <w:sz w:val="28"/>
          <w:szCs w:val="28"/>
        </w:rPr>
        <w:t>甲方应制定供餐标准供乙方执行。</w:t>
      </w:r>
    </w:p>
    <w:p w14:paraId="79681C84">
      <w:pPr>
        <w:pStyle w:val="32"/>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562" w:firstLineChars="200"/>
        <w:textAlignment w:val="auto"/>
        <w:rPr>
          <w:rFonts w:hint="eastAsia" w:ascii="宋体" w:hAnsi="宋体" w:eastAsia="宋体" w:cs="宋体"/>
          <w:color w:val="auto"/>
          <w:kern w:val="2"/>
          <w:sz w:val="28"/>
          <w:szCs w:val="28"/>
          <w:lang w:val="en-US" w:eastAsia="zh-CN"/>
        </w:rPr>
      </w:pPr>
      <w:r>
        <w:rPr>
          <w:rFonts w:hint="eastAsia" w:ascii="宋体" w:hAnsi="宋体" w:eastAsia="宋体" w:cs="宋体"/>
          <w:b/>
          <w:color w:val="auto"/>
          <w:kern w:val="2"/>
          <w:sz w:val="28"/>
          <w:szCs w:val="28"/>
          <w:lang w:val="en-US" w:eastAsia="zh-CN"/>
        </w:rPr>
        <w:t>9</w:t>
      </w:r>
      <w:r>
        <w:rPr>
          <w:rFonts w:hint="eastAsia" w:ascii="宋体" w:hAnsi="宋体" w:eastAsia="宋体" w:cs="宋体"/>
          <w:b/>
          <w:color w:val="auto"/>
          <w:kern w:val="2"/>
          <w:sz w:val="28"/>
          <w:szCs w:val="28"/>
        </w:rPr>
        <w:t>.校园智治。</w:t>
      </w:r>
      <w:r>
        <w:rPr>
          <w:rFonts w:hint="eastAsia" w:ascii="宋体" w:hAnsi="宋体" w:eastAsia="宋体" w:cs="宋体"/>
          <w:color w:val="auto"/>
          <w:kern w:val="2"/>
          <w:sz w:val="28"/>
          <w:szCs w:val="28"/>
        </w:rPr>
        <w:t>甲方</w:t>
      </w:r>
      <w:r>
        <w:rPr>
          <w:rFonts w:hint="eastAsia" w:ascii="宋体" w:hAnsi="宋体" w:eastAsia="宋体" w:cs="宋体"/>
          <w:color w:val="auto"/>
          <w:kern w:val="2"/>
          <w:sz w:val="28"/>
          <w:szCs w:val="28"/>
          <w:lang w:val="en-US" w:eastAsia="zh-CN"/>
        </w:rPr>
        <w:t>做好食堂基础信息、人员管理以及</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rPr>
        <w:t>阳光厨房</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rPr>
        <w:t>动态维护，对视频不清晰、掉线、转位、移位的及时修复</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lang w:val="en-US" w:eastAsia="zh-CN"/>
        </w:rPr>
        <w:t>鼓励通过数字化系统完成电子台账、校园陪餐等日常管理信息。</w:t>
      </w:r>
    </w:p>
    <w:p w14:paraId="1061EEA3">
      <w:pPr>
        <w:pStyle w:val="32"/>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562" w:firstLineChars="200"/>
        <w:textAlignment w:val="auto"/>
        <w:rPr>
          <w:rFonts w:hint="eastAsia" w:ascii="宋体" w:hAnsi="宋体" w:eastAsia="宋体" w:cs="宋体"/>
          <w:color w:val="auto"/>
          <w:kern w:val="2"/>
          <w:sz w:val="28"/>
          <w:szCs w:val="28"/>
        </w:rPr>
      </w:pPr>
      <w:r>
        <w:rPr>
          <w:rFonts w:hint="eastAsia" w:ascii="宋体" w:hAnsi="宋体" w:eastAsia="宋体" w:cs="宋体"/>
          <w:b/>
          <w:color w:val="auto"/>
          <w:kern w:val="2"/>
          <w:sz w:val="28"/>
          <w:szCs w:val="28"/>
          <w:lang w:val="en-US" w:eastAsia="zh-CN"/>
        </w:rPr>
        <w:t>10</w:t>
      </w:r>
      <w:r>
        <w:rPr>
          <w:rFonts w:hint="eastAsia" w:ascii="宋体" w:hAnsi="宋体" w:eastAsia="宋体" w:cs="宋体"/>
          <w:b/>
          <w:color w:val="auto"/>
          <w:kern w:val="2"/>
          <w:sz w:val="28"/>
          <w:szCs w:val="28"/>
        </w:rPr>
        <w:t>.</w:t>
      </w:r>
      <w:r>
        <w:rPr>
          <w:rFonts w:hint="eastAsia" w:ascii="宋体" w:hAnsi="宋体" w:eastAsia="宋体" w:cs="宋体"/>
          <w:b/>
          <w:color w:val="auto"/>
          <w:kern w:val="2"/>
          <w:sz w:val="28"/>
          <w:szCs w:val="28"/>
          <w:lang w:eastAsia="zh-CN"/>
        </w:rPr>
        <w:t>“</w:t>
      </w:r>
      <w:r>
        <w:rPr>
          <w:rFonts w:hint="eastAsia" w:ascii="宋体" w:hAnsi="宋体" w:eastAsia="宋体" w:cs="宋体"/>
          <w:b/>
          <w:color w:val="auto"/>
          <w:kern w:val="2"/>
          <w:sz w:val="28"/>
          <w:szCs w:val="28"/>
        </w:rPr>
        <w:t>三防</w:t>
      </w:r>
      <w:r>
        <w:rPr>
          <w:rFonts w:hint="eastAsia" w:ascii="宋体" w:hAnsi="宋体" w:eastAsia="宋体" w:cs="宋体"/>
          <w:b/>
          <w:color w:val="auto"/>
          <w:kern w:val="2"/>
          <w:sz w:val="28"/>
          <w:szCs w:val="28"/>
          <w:lang w:eastAsia="zh-CN"/>
        </w:rPr>
        <w:t>”</w:t>
      </w:r>
      <w:r>
        <w:rPr>
          <w:rFonts w:hint="eastAsia" w:ascii="宋体" w:hAnsi="宋体" w:eastAsia="宋体" w:cs="宋体"/>
          <w:b/>
          <w:color w:val="auto"/>
          <w:kern w:val="2"/>
          <w:sz w:val="28"/>
          <w:szCs w:val="28"/>
        </w:rPr>
        <w:t>配备。</w:t>
      </w:r>
      <w:r>
        <w:rPr>
          <w:rFonts w:hint="eastAsia" w:ascii="宋体" w:hAnsi="宋体" w:eastAsia="宋体" w:cs="宋体"/>
          <w:color w:val="auto"/>
          <w:kern w:val="2"/>
          <w:sz w:val="28"/>
          <w:szCs w:val="28"/>
        </w:rPr>
        <w:t>甲方应当配齐防蝇、防尘、防鼠等</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rPr>
        <w:t>三防</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rPr>
        <w:t>设备设施。</w:t>
      </w:r>
    </w:p>
    <w:p w14:paraId="032E228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2" w:firstLineChars="200"/>
        <w:jc w:val="both"/>
        <w:textAlignment w:val="auto"/>
        <w:rPr>
          <w:rFonts w:hint="eastAsia" w:ascii="宋体" w:hAnsi="宋体" w:eastAsia="宋体" w:cs="宋体"/>
          <w:b w:val="0"/>
          <w:color w:val="auto"/>
          <w:kern w:val="2"/>
          <w:sz w:val="28"/>
          <w:szCs w:val="28"/>
          <w:lang w:val="en-US" w:eastAsia="zh-CN" w:bidi="ar"/>
        </w:rPr>
      </w:pPr>
      <w:r>
        <w:rPr>
          <w:rFonts w:hint="eastAsia" w:ascii="宋体" w:hAnsi="宋体" w:eastAsia="宋体" w:cs="宋体"/>
          <w:b/>
          <w:color w:val="auto"/>
          <w:kern w:val="2"/>
          <w:sz w:val="28"/>
          <w:szCs w:val="28"/>
          <w:lang w:val="en-US" w:eastAsia="zh-CN" w:bidi="ar"/>
        </w:rPr>
        <w:t>11.互动机制。</w:t>
      </w:r>
      <w:r>
        <w:rPr>
          <w:rFonts w:hint="eastAsia" w:ascii="宋体" w:hAnsi="宋体" w:eastAsia="宋体" w:cs="宋体"/>
          <w:b w:val="0"/>
          <w:color w:val="auto"/>
          <w:kern w:val="2"/>
          <w:sz w:val="28"/>
          <w:szCs w:val="28"/>
          <w:lang w:val="en-US" w:eastAsia="zh-CN" w:bidi="ar"/>
        </w:rPr>
        <w:t>甲方应建立食堂问题投诉渠道和反馈机制。通过学校网站、电话、公众号、邮箱等方式引导家长或学生共同参与校园食品安全管理，按照规定每学期组织家长或学生代表进行交流与沟通机制，并进行供餐满意度测评。</w:t>
      </w:r>
    </w:p>
    <w:p w14:paraId="3A7D4B0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2"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color w:val="auto"/>
          <w:kern w:val="2"/>
          <w:sz w:val="28"/>
          <w:szCs w:val="28"/>
          <w:lang w:val="en-US" w:eastAsia="zh-CN" w:bidi="ar"/>
        </w:rPr>
        <w:t>12.宣传教育。</w:t>
      </w:r>
      <w:r>
        <w:rPr>
          <w:rFonts w:hint="eastAsia" w:ascii="宋体" w:hAnsi="宋体" w:eastAsia="宋体" w:cs="宋体"/>
          <w:b w:val="0"/>
          <w:color w:val="auto"/>
          <w:kern w:val="2"/>
          <w:sz w:val="28"/>
          <w:szCs w:val="28"/>
          <w:lang w:val="en-US" w:eastAsia="zh-CN" w:bidi="ar"/>
        </w:rPr>
        <w:t>甲方对食堂的宣传标语、宣传海报、宣传资料等内容进行审核和管理。</w:t>
      </w:r>
    </w:p>
    <w:p w14:paraId="2A4366F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2"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color w:val="auto"/>
          <w:kern w:val="2"/>
          <w:sz w:val="28"/>
          <w:szCs w:val="28"/>
          <w:lang w:val="en-US" w:eastAsia="zh-CN" w:bidi="ar"/>
        </w:rPr>
        <w:t>13.违规处置。</w:t>
      </w:r>
      <w:r>
        <w:rPr>
          <w:rFonts w:hint="eastAsia" w:ascii="宋体" w:hAnsi="宋体" w:eastAsia="宋体" w:cs="宋体"/>
          <w:b w:val="0"/>
          <w:color w:val="auto"/>
          <w:kern w:val="2"/>
          <w:sz w:val="28"/>
          <w:szCs w:val="28"/>
          <w:lang w:val="en-US" w:eastAsia="zh-CN" w:bidi="ar"/>
        </w:rPr>
        <w:t>甲方有权要求乙方撤换不称职或不遵守校纪校规的从业人员。</w:t>
      </w:r>
    </w:p>
    <w:p w14:paraId="2C665746">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562" w:firstLineChars="200"/>
        <w:jc w:val="both"/>
        <w:textAlignment w:val="auto"/>
        <w:rPr>
          <w:rFonts w:hint="eastAsia" w:ascii="宋体" w:hAnsi="宋体" w:eastAsia="宋体" w:cs="宋体"/>
          <w:b w:val="0"/>
          <w:color w:val="auto"/>
          <w:kern w:val="2"/>
          <w:sz w:val="28"/>
          <w:szCs w:val="28"/>
          <w:u w:val="single"/>
          <w:lang w:val="en-US" w:eastAsia="zh-CN" w:bidi="ar"/>
        </w:rPr>
      </w:pPr>
      <w:r>
        <w:rPr>
          <w:rFonts w:hint="eastAsia" w:ascii="宋体" w:hAnsi="宋体" w:eastAsia="宋体" w:cs="宋体"/>
          <w:b/>
          <w:color w:val="auto"/>
          <w:kern w:val="2"/>
          <w:sz w:val="28"/>
          <w:szCs w:val="28"/>
          <w:lang w:val="en-US" w:eastAsia="zh-CN" w:bidi="ar"/>
        </w:rPr>
        <w:t xml:space="preserve">14. </w:t>
      </w:r>
      <w:r>
        <w:rPr>
          <w:rFonts w:hint="eastAsia" w:ascii="宋体" w:hAnsi="宋体" w:eastAsia="宋体" w:cs="宋体"/>
          <w:b w:val="0"/>
          <w:color w:val="auto"/>
          <w:kern w:val="2"/>
          <w:sz w:val="28"/>
          <w:szCs w:val="28"/>
          <w:u w:val="single"/>
          <w:lang w:val="en-US" w:eastAsia="zh-CN" w:bidi="ar"/>
        </w:rPr>
        <w:t xml:space="preserve">                                                 </w:t>
      </w:r>
    </w:p>
    <w:p w14:paraId="18754986">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8"/>
          <w:szCs w:val="28"/>
          <w:lang w:bidi="ar"/>
        </w:rPr>
      </w:pPr>
      <w:r>
        <w:rPr>
          <w:rFonts w:hint="eastAsia" w:ascii="宋体" w:hAnsi="宋体" w:eastAsia="宋体" w:cs="宋体"/>
          <w:b w:val="0"/>
          <w:color w:val="auto"/>
          <w:kern w:val="2"/>
          <w:sz w:val="28"/>
          <w:szCs w:val="28"/>
          <w:lang w:val="en-US" w:eastAsia="zh-CN" w:bidi="ar"/>
        </w:rPr>
        <w:t>七</w:t>
      </w:r>
      <w:r>
        <w:rPr>
          <w:rFonts w:hint="eastAsia" w:ascii="宋体" w:hAnsi="宋体" w:eastAsia="宋体" w:cs="宋体"/>
          <w:b w:val="0"/>
          <w:color w:val="auto"/>
          <w:kern w:val="2"/>
          <w:sz w:val="28"/>
          <w:szCs w:val="28"/>
          <w:lang w:bidi="ar"/>
        </w:rPr>
        <w:t>、乙方权利与义务</w:t>
      </w:r>
    </w:p>
    <w:p w14:paraId="6FA44AB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2" w:firstLineChars="200"/>
        <w:jc w:val="both"/>
        <w:textAlignment w:val="auto"/>
        <w:rPr>
          <w:rFonts w:hint="eastAsia" w:ascii="宋体" w:hAnsi="宋体" w:eastAsia="宋体" w:cs="宋体"/>
          <w:color w:val="auto"/>
          <w:kern w:val="2"/>
          <w:sz w:val="28"/>
          <w:szCs w:val="28"/>
        </w:rPr>
      </w:pPr>
      <w:r>
        <w:rPr>
          <w:rFonts w:hint="eastAsia" w:ascii="宋体" w:hAnsi="宋体" w:eastAsia="宋体" w:cs="宋体"/>
          <w:b/>
          <w:color w:val="auto"/>
          <w:kern w:val="2"/>
          <w:sz w:val="28"/>
          <w:szCs w:val="28"/>
          <w:lang w:val="en-US" w:eastAsia="zh-CN" w:bidi="ar"/>
        </w:rPr>
        <w:t>1.费用约定。</w:t>
      </w:r>
      <w:r>
        <w:rPr>
          <w:rFonts w:hint="eastAsia" w:ascii="宋体" w:hAnsi="宋体" w:eastAsia="宋体" w:cs="宋体"/>
          <w:color w:val="auto"/>
          <w:kern w:val="2"/>
          <w:sz w:val="28"/>
          <w:szCs w:val="28"/>
          <w:lang w:val="en-US" w:eastAsia="zh-CN" w:bidi="ar"/>
        </w:rPr>
        <w:t>乙方有权按照合同约定收取费用。</w:t>
      </w:r>
    </w:p>
    <w:p w14:paraId="7E012CA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2" w:firstLineChars="200"/>
        <w:jc w:val="both"/>
        <w:textAlignment w:val="auto"/>
        <w:rPr>
          <w:rFonts w:hint="eastAsia" w:ascii="宋体" w:hAnsi="宋体" w:eastAsia="宋体" w:cs="宋体"/>
          <w:b/>
          <w:color w:val="auto"/>
          <w:kern w:val="2"/>
          <w:sz w:val="28"/>
          <w:szCs w:val="28"/>
          <w:lang w:val="en-US" w:eastAsia="zh-CN" w:bidi="ar"/>
        </w:rPr>
      </w:pPr>
      <w:r>
        <w:rPr>
          <w:rFonts w:hint="eastAsia" w:ascii="宋体" w:hAnsi="宋体" w:eastAsia="宋体" w:cs="宋体"/>
          <w:b/>
          <w:color w:val="auto"/>
          <w:kern w:val="2"/>
          <w:sz w:val="28"/>
          <w:szCs w:val="28"/>
          <w:lang w:val="en-US" w:eastAsia="zh-CN" w:bidi="ar"/>
        </w:rPr>
        <w:t>2.资质要求。</w:t>
      </w:r>
    </w:p>
    <w:p w14:paraId="41B024C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2" w:firstLineChars="200"/>
        <w:jc w:val="both"/>
        <w:textAlignment w:val="auto"/>
        <w:rPr>
          <w:rFonts w:hint="eastAsia" w:ascii="宋体" w:hAnsi="宋体" w:eastAsia="宋体" w:cs="宋体"/>
          <w:color w:val="auto"/>
          <w:kern w:val="2"/>
          <w:sz w:val="28"/>
          <w:szCs w:val="28"/>
        </w:rPr>
      </w:pPr>
      <w:r>
        <w:rPr>
          <w:rFonts w:hint="eastAsia" w:ascii="宋体" w:hAnsi="宋体" w:eastAsia="宋体" w:cs="宋体"/>
          <w:b/>
          <w:color w:val="auto"/>
          <w:kern w:val="2"/>
          <w:sz w:val="28"/>
          <w:szCs w:val="28"/>
          <w:lang w:val="en-US" w:eastAsia="zh-CN" w:bidi="ar"/>
        </w:rPr>
        <w:t>3.规范执行。</w:t>
      </w:r>
      <w:r>
        <w:rPr>
          <w:rFonts w:hint="eastAsia" w:ascii="宋体" w:hAnsi="宋体" w:eastAsia="宋体" w:cs="宋体"/>
          <w:color w:val="auto"/>
          <w:kern w:val="2"/>
          <w:sz w:val="28"/>
          <w:szCs w:val="28"/>
          <w:lang w:val="en-US" w:eastAsia="zh-CN" w:bidi="ar"/>
        </w:rPr>
        <w:t>乙方应严格遵守《食品安全法》</w:t>
      </w:r>
      <w:r>
        <w:rPr>
          <w:rFonts w:hint="eastAsia" w:ascii="宋体" w:hAnsi="宋体" w:eastAsia="宋体" w:cs="宋体"/>
          <w:color w:val="auto"/>
          <w:kern w:val="0"/>
          <w:sz w:val="28"/>
          <w:szCs w:val="28"/>
          <w:lang w:val="en-US" w:eastAsia="zh-CN" w:bidi="ar"/>
        </w:rPr>
        <w:t>《学校食品安全与营养健康管理规定》</w:t>
      </w:r>
      <w:r>
        <w:rPr>
          <w:rFonts w:hint="eastAsia" w:ascii="宋体" w:hAnsi="宋体" w:eastAsia="宋体" w:cs="宋体"/>
          <w:color w:val="auto"/>
          <w:kern w:val="2"/>
          <w:sz w:val="28"/>
          <w:szCs w:val="28"/>
          <w:lang w:val="en-US" w:eastAsia="zh-CN" w:bidi="ar"/>
        </w:rPr>
        <w:t>《GB31654—2021 食品安全国家标准餐饮服务通用卫生规范》《餐饮服务食品安全操作规范》等要求，履行食品安全管理责任，主动接受甲方的监督和管理。</w:t>
      </w:r>
    </w:p>
    <w:p w14:paraId="084F719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both"/>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乙方应严格规范食品加工管理，保持加工经营场所内外环境整洁，实施原料采购、粗加工、切配、烹饪、供餐、留样、餐用具清洗消毒保洁全过程控制管理。积极落实《学校食堂食品安全管理工作卡位操作手册》和色标管理制度等要求。</w:t>
      </w:r>
    </w:p>
    <w:p w14:paraId="71F3EC8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2" w:firstLineChars="200"/>
        <w:jc w:val="both"/>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b/>
          <w:color w:val="auto"/>
          <w:kern w:val="2"/>
          <w:sz w:val="28"/>
          <w:szCs w:val="28"/>
          <w:lang w:val="en-US" w:eastAsia="zh-CN" w:bidi="ar"/>
        </w:rPr>
        <w:t>4.两员责任。</w:t>
      </w:r>
      <w:r>
        <w:rPr>
          <w:rFonts w:hint="eastAsia" w:ascii="宋体" w:hAnsi="宋体" w:eastAsia="宋体" w:cs="宋体"/>
          <w:color w:val="auto"/>
          <w:kern w:val="2"/>
          <w:sz w:val="28"/>
          <w:szCs w:val="28"/>
          <w:lang w:val="en-US" w:eastAsia="zh-CN" w:bidi="ar"/>
        </w:rPr>
        <w:t>乙方应按照《企业落实食品安全主体责任监督管理办法》规定配备食品安全总监/食品安全员，落实“日管控、周排查、月调度”制度要求，同甲方食品安全管理人员共同开展食堂食品安全日常管理。</w:t>
      </w:r>
    </w:p>
    <w:p w14:paraId="571614C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2" w:firstLineChars="200"/>
        <w:jc w:val="both"/>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b/>
          <w:color w:val="auto"/>
          <w:kern w:val="2"/>
          <w:sz w:val="28"/>
          <w:szCs w:val="28"/>
          <w:lang w:val="en-US" w:eastAsia="zh-CN" w:bidi="ar"/>
        </w:rPr>
        <w:t>5.用工管理。</w:t>
      </w:r>
      <w:r>
        <w:rPr>
          <w:rFonts w:hint="eastAsia" w:ascii="宋体" w:hAnsi="宋体" w:eastAsia="宋体" w:cs="宋体"/>
          <w:color w:val="auto"/>
          <w:kern w:val="2"/>
          <w:sz w:val="28"/>
          <w:szCs w:val="28"/>
          <w:lang w:val="en-US" w:eastAsia="zh-CN" w:bidi="ar"/>
        </w:rPr>
        <w:t>乙方应根据合同约定组建服务团队。乙方应与聘用的员工签订用工协议，与甲方没有人事依附关系，自行承担用工纠纷的处理和工伤等相关经济和法律责任。乙方员工应严格遵守国家法律法规和甲方单位的各项规章制度。同时，乙方负责员工的生产安全（包括车辆交通安全），并根据责任划分承担相应的责任。乙方应为员工缴纳相关保险。</w:t>
      </w:r>
    </w:p>
    <w:p w14:paraId="08AB6C2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2" w:firstLineChars="200"/>
        <w:jc w:val="both"/>
        <w:textAlignment w:val="auto"/>
        <w:rPr>
          <w:rFonts w:hint="eastAsia" w:ascii="宋体" w:hAnsi="宋体" w:eastAsia="宋体" w:cs="宋体"/>
          <w:color w:val="auto"/>
          <w:kern w:val="2"/>
          <w:sz w:val="28"/>
          <w:szCs w:val="28"/>
        </w:rPr>
      </w:pPr>
      <w:r>
        <w:rPr>
          <w:rFonts w:hint="eastAsia" w:ascii="宋体" w:hAnsi="宋体" w:eastAsia="宋体" w:cs="宋体"/>
          <w:b/>
          <w:color w:val="auto"/>
          <w:kern w:val="2"/>
          <w:sz w:val="28"/>
          <w:szCs w:val="28"/>
          <w:lang w:val="en-US" w:eastAsia="zh-CN" w:bidi="ar"/>
        </w:rPr>
        <w:t>6.人员管理。</w:t>
      </w:r>
      <w:r>
        <w:rPr>
          <w:rFonts w:hint="eastAsia" w:ascii="宋体" w:hAnsi="宋体" w:eastAsia="宋体" w:cs="宋体"/>
          <w:color w:val="auto"/>
          <w:kern w:val="2"/>
          <w:sz w:val="28"/>
          <w:szCs w:val="28"/>
          <w:lang w:val="en-US" w:eastAsia="zh-CN" w:bidi="ar"/>
        </w:rPr>
        <w:t>乙方应严格从业人员健康管理，制定实施从业人员食品安全培训考核计划。聘用的食品从业人员应持有效健康证明，经培训合格后上岗并留存记录，按规定每日晨检，穿戴整洁的工作服、帽子、口罩，禁止无关人员进入厨房。</w:t>
      </w:r>
    </w:p>
    <w:p w14:paraId="5B086B1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2" w:firstLineChars="200"/>
        <w:jc w:val="both"/>
        <w:textAlignment w:val="auto"/>
        <w:rPr>
          <w:rFonts w:hint="eastAsia" w:ascii="宋体" w:hAnsi="宋体" w:eastAsia="宋体" w:cs="宋体"/>
          <w:b/>
          <w:color w:val="auto"/>
          <w:kern w:val="2"/>
          <w:sz w:val="28"/>
          <w:szCs w:val="28"/>
          <w:lang w:val="en-US" w:eastAsia="zh-CN" w:bidi="ar"/>
        </w:rPr>
      </w:pPr>
      <w:r>
        <w:rPr>
          <w:rFonts w:hint="eastAsia" w:ascii="宋体" w:hAnsi="宋体" w:eastAsia="宋体" w:cs="宋体"/>
          <w:b/>
          <w:bCs/>
          <w:color w:val="auto"/>
          <w:kern w:val="2"/>
          <w:sz w:val="28"/>
          <w:szCs w:val="28"/>
          <w:lang w:val="en-US" w:eastAsia="zh-CN"/>
        </w:rPr>
        <w:t>7.采购验收。</w:t>
      </w:r>
      <w:r>
        <w:rPr>
          <w:rFonts w:hint="eastAsia" w:ascii="宋体" w:hAnsi="宋体" w:eastAsia="宋体" w:cs="宋体"/>
          <w:b w:val="0"/>
          <w:bCs w:val="0"/>
          <w:color w:val="auto"/>
          <w:kern w:val="2"/>
          <w:sz w:val="28"/>
          <w:szCs w:val="28"/>
          <w:lang w:val="en-US" w:eastAsia="zh-CN"/>
        </w:rPr>
        <w:t>乙方应积极协助甲方开展食材验收、台账建立等工作</w:t>
      </w:r>
      <w:r>
        <w:rPr>
          <w:rFonts w:hint="eastAsia" w:ascii="宋体" w:hAnsi="宋体" w:eastAsia="宋体" w:cs="宋体"/>
          <w:color w:val="auto"/>
          <w:kern w:val="2"/>
          <w:sz w:val="28"/>
          <w:szCs w:val="28"/>
        </w:rPr>
        <w:t>。</w:t>
      </w:r>
      <w:r>
        <w:rPr>
          <w:rFonts w:hint="eastAsia" w:ascii="宋体" w:hAnsi="宋体" w:eastAsia="宋体" w:cs="宋体"/>
          <w:color w:val="auto"/>
          <w:kern w:val="2"/>
          <w:sz w:val="28"/>
          <w:szCs w:val="28"/>
          <w:lang w:eastAsia="zh-CN"/>
        </w:rPr>
        <w:t>发现采购的食材有</w:t>
      </w:r>
      <w:r>
        <w:rPr>
          <w:rFonts w:hint="eastAsia" w:ascii="宋体" w:hAnsi="宋体" w:eastAsia="宋体" w:cs="宋体"/>
          <w:color w:val="auto"/>
          <w:kern w:val="2"/>
          <w:sz w:val="28"/>
          <w:szCs w:val="28"/>
        </w:rPr>
        <w:t>腐败变质</w:t>
      </w:r>
      <w:r>
        <w:rPr>
          <w:rFonts w:hint="eastAsia" w:ascii="宋体" w:hAnsi="宋体" w:eastAsia="宋体" w:cs="宋体"/>
          <w:color w:val="auto"/>
          <w:kern w:val="2"/>
          <w:sz w:val="28"/>
          <w:szCs w:val="28"/>
          <w:lang w:eastAsia="zh-CN"/>
        </w:rPr>
        <w:t>或不符合食品安全要求的，应拒绝接收。</w:t>
      </w:r>
    </w:p>
    <w:p w14:paraId="63BC2D7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2" w:firstLineChars="200"/>
        <w:jc w:val="both"/>
        <w:textAlignment w:val="auto"/>
        <w:rPr>
          <w:rFonts w:hint="eastAsia" w:ascii="宋体" w:hAnsi="宋体" w:eastAsia="宋体" w:cs="宋体"/>
          <w:color w:val="auto"/>
          <w:kern w:val="2"/>
          <w:sz w:val="28"/>
          <w:szCs w:val="28"/>
        </w:rPr>
      </w:pPr>
      <w:r>
        <w:rPr>
          <w:rFonts w:hint="eastAsia" w:ascii="宋体" w:hAnsi="宋体" w:eastAsia="宋体" w:cs="宋体"/>
          <w:b/>
          <w:color w:val="auto"/>
          <w:kern w:val="2"/>
          <w:sz w:val="28"/>
          <w:szCs w:val="28"/>
          <w:lang w:val="en-US" w:eastAsia="zh-CN" w:bidi="ar"/>
        </w:rPr>
        <w:t>8.病媒防护。</w:t>
      </w:r>
      <w:r>
        <w:rPr>
          <w:rFonts w:hint="eastAsia" w:ascii="宋体" w:hAnsi="宋体" w:eastAsia="宋体" w:cs="宋体"/>
          <w:color w:val="auto"/>
          <w:kern w:val="2"/>
          <w:sz w:val="28"/>
          <w:szCs w:val="28"/>
          <w:lang w:val="en-US" w:eastAsia="zh-CN" w:bidi="ar"/>
        </w:rPr>
        <w:t>乙方应做好老鼠、蟑螂、蝇（虫）等病媒生物防护工作，垃圾做到日产日清，定期检查库房、操作间、橱柜等设施设备，采取有效措施消除四害孽生条件。</w:t>
      </w:r>
    </w:p>
    <w:p w14:paraId="07F24E44">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562" w:firstLineChars="200"/>
        <w:textAlignment w:val="auto"/>
        <w:rPr>
          <w:rFonts w:hint="eastAsia" w:ascii="宋体" w:hAnsi="宋体" w:eastAsia="宋体" w:cs="宋体"/>
          <w:color w:val="auto"/>
          <w:kern w:val="0"/>
          <w:sz w:val="28"/>
          <w:szCs w:val="28"/>
        </w:rPr>
      </w:pPr>
      <w:r>
        <w:rPr>
          <w:rFonts w:hint="eastAsia" w:ascii="宋体" w:hAnsi="宋体" w:eastAsia="宋体" w:cs="宋体"/>
          <w:b/>
          <w:color w:val="auto"/>
          <w:kern w:val="2"/>
          <w:sz w:val="28"/>
          <w:szCs w:val="28"/>
          <w:lang w:val="en-US" w:eastAsia="zh-CN" w:bidi="ar"/>
        </w:rPr>
        <w:t>9</w:t>
      </w:r>
      <w:r>
        <w:rPr>
          <w:rFonts w:hint="eastAsia" w:ascii="宋体" w:hAnsi="宋体" w:eastAsia="宋体" w:cs="宋体"/>
          <w:b/>
          <w:color w:val="auto"/>
          <w:kern w:val="2"/>
          <w:sz w:val="28"/>
          <w:szCs w:val="28"/>
        </w:rPr>
        <w:t>.体系</w:t>
      </w:r>
      <w:r>
        <w:rPr>
          <w:rFonts w:hint="eastAsia" w:ascii="宋体" w:hAnsi="宋体" w:eastAsia="宋体" w:cs="宋体"/>
          <w:b/>
          <w:color w:val="auto"/>
          <w:kern w:val="2"/>
          <w:sz w:val="28"/>
          <w:szCs w:val="28"/>
          <w:lang w:eastAsia="zh-CN"/>
        </w:rPr>
        <w:t>导入</w:t>
      </w:r>
      <w:r>
        <w:rPr>
          <w:rFonts w:hint="eastAsia" w:ascii="宋体" w:hAnsi="宋体" w:eastAsia="宋体" w:cs="宋体"/>
          <w:b/>
          <w:color w:val="auto"/>
          <w:kern w:val="2"/>
          <w:sz w:val="28"/>
          <w:szCs w:val="28"/>
        </w:rPr>
        <w:t>。</w:t>
      </w:r>
      <w:r>
        <w:rPr>
          <w:rFonts w:hint="eastAsia" w:ascii="宋体" w:hAnsi="宋体" w:eastAsia="宋体" w:cs="宋体"/>
          <w:color w:val="auto"/>
          <w:kern w:val="2"/>
          <w:sz w:val="28"/>
          <w:szCs w:val="28"/>
        </w:rPr>
        <w:t>乙方积极</w:t>
      </w:r>
      <w:r>
        <w:rPr>
          <w:rFonts w:hint="eastAsia" w:ascii="宋体" w:hAnsi="宋体" w:eastAsia="宋体" w:cs="宋体"/>
          <w:color w:val="auto"/>
          <w:kern w:val="2"/>
          <w:sz w:val="28"/>
          <w:szCs w:val="28"/>
          <w:lang w:eastAsia="zh-CN"/>
        </w:rPr>
        <w:t>导入“</w:t>
      </w:r>
      <w:r>
        <w:rPr>
          <w:rFonts w:hint="eastAsia" w:ascii="宋体" w:hAnsi="宋体" w:eastAsia="宋体" w:cs="宋体"/>
          <w:color w:val="auto"/>
          <w:kern w:val="2"/>
          <w:sz w:val="28"/>
          <w:szCs w:val="28"/>
        </w:rPr>
        <w:t>4D</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lang w:val="en-US" w:eastAsia="zh-CN"/>
        </w:rPr>
        <w:t>五常法”“</w:t>
      </w:r>
      <w:r>
        <w:rPr>
          <w:rFonts w:hint="eastAsia" w:ascii="宋体" w:hAnsi="宋体" w:eastAsia="宋体" w:cs="宋体"/>
          <w:color w:val="auto"/>
          <w:kern w:val="2"/>
          <w:sz w:val="28"/>
          <w:szCs w:val="28"/>
        </w:rPr>
        <w:t>6T</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rPr>
        <w:t>等</w:t>
      </w:r>
      <w:r>
        <w:rPr>
          <w:rFonts w:hint="eastAsia" w:ascii="宋体" w:hAnsi="宋体" w:eastAsia="宋体" w:cs="宋体"/>
          <w:color w:val="auto"/>
          <w:kern w:val="2"/>
          <w:sz w:val="28"/>
          <w:szCs w:val="28"/>
          <w:lang w:eastAsia="zh-CN"/>
        </w:rPr>
        <w:t>现场管理方法</w:t>
      </w:r>
      <w:r>
        <w:rPr>
          <w:rFonts w:hint="eastAsia" w:ascii="宋体" w:hAnsi="宋体" w:eastAsia="宋体" w:cs="宋体"/>
          <w:color w:val="auto"/>
          <w:kern w:val="2"/>
          <w:sz w:val="28"/>
          <w:szCs w:val="28"/>
        </w:rPr>
        <w:t>或建立HACCP</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rPr>
        <w:t>ISO22000等危害分析与关键控制点体系，实施专业化、规范化、系统化管理。</w:t>
      </w:r>
    </w:p>
    <w:p w14:paraId="20DD0F7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2" w:firstLineChars="200"/>
        <w:jc w:val="both"/>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b/>
          <w:color w:val="auto"/>
          <w:kern w:val="2"/>
          <w:sz w:val="28"/>
          <w:szCs w:val="28"/>
          <w:lang w:val="en-US" w:eastAsia="zh-CN" w:bidi="ar"/>
        </w:rPr>
        <w:t>10.供餐管理。</w:t>
      </w:r>
      <w:r>
        <w:rPr>
          <w:rFonts w:hint="eastAsia" w:ascii="宋体" w:hAnsi="宋体" w:eastAsia="宋体" w:cs="宋体"/>
          <w:color w:val="auto"/>
          <w:kern w:val="2"/>
          <w:sz w:val="28"/>
          <w:szCs w:val="28"/>
          <w:lang w:val="en-US" w:eastAsia="zh-CN" w:bidi="ar"/>
        </w:rPr>
        <w:t>乙方应配合甲方降低成本控制，根据就餐情况合理制定菜单和采购数量，加工过程控制食材损耗和浪费、节约用水、用电、用气等。</w:t>
      </w:r>
    </w:p>
    <w:p w14:paraId="0882499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2" w:firstLineChars="200"/>
        <w:jc w:val="both"/>
        <w:textAlignment w:val="auto"/>
        <w:rPr>
          <w:rFonts w:hint="eastAsia" w:ascii="宋体" w:hAnsi="宋体" w:eastAsia="宋体" w:cs="宋体"/>
          <w:color w:val="auto"/>
          <w:kern w:val="2"/>
          <w:sz w:val="28"/>
          <w:szCs w:val="28"/>
        </w:rPr>
      </w:pPr>
      <w:r>
        <w:rPr>
          <w:rFonts w:hint="eastAsia" w:ascii="宋体" w:hAnsi="宋体" w:eastAsia="宋体" w:cs="宋体"/>
          <w:b/>
          <w:color w:val="auto"/>
          <w:kern w:val="2"/>
          <w:sz w:val="28"/>
          <w:szCs w:val="28"/>
          <w:lang w:val="en-US" w:eastAsia="zh-CN" w:bidi="ar"/>
        </w:rPr>
        <w:t>11.供餐约定。</w:t>
      </w:r>
      <w:r>
        <w:rPr>
          <w:rFonts w:hint="eastAsia" w:ascii="宋体" w:hAnsi="宋体" w:eastAsia="宋体" w:cs="宋体"/>
          <w:color w:val="auto"/>
          <w:kern w:val="2"/>
          <w:sz w:val="28"/>
          <w:szCs w:val="28"/>
          <w:lang w:val="en-US" w:eastAsia="zh-CN" w:bidi="ar"/>
        </w:rPr>
        <w:t>乙方应按照甲方要求的供餐时间与标准，合理制定每周带量营养食谱，并积极创新菜品，定期更新菜谱，增加花色品种，不断调整口味提高伙食质量，满足师生需求，提升满意度。</w:t>
      </w:r>
    </w:p>
    <w:p w14:paraId="41C3ABF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2" w:firstLineChars="200"/>
        <w:jc w:val="both"/>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b/>
          <w:color w:val="auto"/>
          <w:kern w:val="2"/>
          <w:sz w:val="28"/>
          <w:szCs w:val="28"/>
          <w:lang w:val="en-US" w:eastAsia="zh-CN" w:bidi="ar"/>
        </w:rPr>
        <w:t>12.设备管理。</w:t>
      </w:r>
      <w:r>
        <w:rPr>
          <w:rFonts w:hint="eastAsia" w:ascii="宋体" w:hAnsi="宋体" w:eastAsia="宋体" w:cs="宋体"/>
          <w:color w:val="auto"/>
          <w:kern w:val="2"/>
          <w:sz w:val="28"/>
          <w:szCs w:val="28"/>
          <w:lang w:val="en-US" w:eastAsia="zh-CN" w:bidi="ar"/>
        </w:rPr>
        <w:t>乙方负责对甲方提供的房产及设施设备的管理，做到无事故隐患，设备完好，承担因管理不当而引起的损失，对于发现隐患或自然损耗需要进行维修的，乙方应及时跟甲方提出维修要求。</w:t>
      </w:r>
    </w:p>
    <w:p w14:paraId="6DEAEE0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2" w:firstLineChars="200"/>
        <w:jc w:val="both"/>
        <w:textAlignment w:val="auto"/>
        <w:rPr>
          <w:rFonts w:hint="eastAsia" w:ascii="宋体" w:hAnsi="宋体" w:eastAsia="宋体" w:cs="宋体"/>
          <w:color w:val="auto"/>
          <w:kern w:val="2"/>
          <w:sz w:val="28"/>
          <w:szCs w:val="28"/>
        </w:rPr>
      </w:pPr>
      <w:r>
        <w:rPr>
          <w:rFonts w:hint="eastAsia" w:ascii="宋体" w:hAnsi="宋体" w:eastAsia="宋体" w:cs="宋体"/>
          <w:b/>
          <w:color w:val="auto"/>
          <w:kern w:val="2"/>
          <w:sz w:val="28"/>
          <w:szCs w:val="28"/>
          <w:lang w:val="en-US" w:eastAsia="zh-CN" w:bidi="ar"/>
        </w:rPr>
        <w:t>13.食安责任。</w:t>
      </w:r>
      <w:r>
        <w:rPr>
          <w:rFonts w:hint="eastAsia" w:ascii="宋体" w:hAnsi="宋体" w:eastAsia="宋体" w:cs="宋体"/>
          <w:color w:val="auto"/>
          <w:kern w:val="2"/>
          <w:sz w:val="28"/>
          <w:szCs w:val="28"/>
          <w:lang w:val="en-US" w:eastAsia="zh-CN" w:bidi="ar"/>
        </w:rPr>
        <w:t>乙方因经营管理失职造成食物中毒、人身损害及其他安全事故，乙方应承担相应的安全责任，并赔偿由此产生的相应损失。</w:t>
      </w:r>
    </w:p>
    <w:p w14:paraId="2D275C0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2" w:firstLineChars="200"/>
        <w:jc w:val="both"/>
        <w:textAlignment w:val="auto"/>
        <w:rPr>
          <w:rFonts w:hint="eastAsia" w:ascii="宋体" w:hAnsi="宋体" w:eastAsia="宋体" w:cs="宋体"/>
          <w:color w:val="auto"/>
          <w:kern w:val="2"/>
          <w:sz w:val="28"/>
          <w:szCs w:val="28"/>
        </w:rPr>
      </w:pPr>
      <w:r>
        <w:rPr>
          <w:rFonts w:hint="eastAsia" w:ascii="宋体" w:hAnsi="宋体" w:eastAsia="宋体" w:cs="宋体"/>
          <w:b/>
          <w:color w:val="auto"/>
          <w:kern w:val="2"/>
          <w:sz w:val="28"/>
          <w:szCs w:val="28"/>
          <w:lang w:val="en-US" w:eastAsia="zh-CN" w:bidi="ar"/>
        </w:rPr>
        <w:t>14.值班巡查。</w:t>
      </w:r>
      <w:r>
        <w:rPr>
          <w:rFonts w:hint="eastAsia" w:ascii="宋体" w:hAnsi="宋体" w:eastAsia="宋体" w:cs="宋体"/>
          <w:color w:val="auto"/>
          <w:kern w:val="2"/>
          <w:sz w:val="28"/>
          <w:szCs w:val="28"/>
          <w:lang w:val="en-US" w:eastAsia="zh-CN" w:bidi="ar"/>
        </w:rPr>
        <w:t xml:space="preserve">乙方应落实食堂安全值班制，保证用火用电用水安全，食堂内部用火用电、用气应符合消防安全规定，严禁私拉电线、严禁违章用电，每天下班前，专人负责对食堂电源、天然气、水、门窗等设施进行安全检查，并做好台账记录。 </w:t>
      </w:r>
    </w:p>
    <w:p w14:paraId="36661B4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2" w:firstLineChars="200"/>
        <w:jc w:val="both"/>
        <w:textAlignment w:val="auto"/>
        <w:rPr>
          <w:rFonts w:hint="eastAsia" w:ascii="宋体" w:hAnsi="宋体" w:eastAsia="宋体" w:cs="宋体"/>
          <w:color w:val="auto"/>
          <w:kern w:val="2"/>
          <w:sz w:val="28"/>
          <w:szCs w:val="28"/>
        </w:rPr>
      </w:pPr>
      <w:r>
        <w:rPr>
          <w:rFonts w:hint="eastAsia" w:ascii="宋体" w:hAnsi="宋体" w:eastAsia="宋体" w:cs="宋体"/>
          <w:b/>
          <w:color w:val="auto"/>
          <w:kern w:val="2"/>
          <w:sz w:val="28"/>
          <w:szCs w:val="28"/>
          <w:lang w:val="en-US" w:eastAsia="zh-CN" w:bidi="ar"/>
        </w:rPr>
        <w:t>15.消防安全。</w:t>
      </w:r>
      <w:r>
        <w:rPr>
          <w:rFonts w:hint="eastAsia" w:ascii="宋体" w:hAnsi="宋体" w:eastAsia="宋体" w:cs="宋体"/>
          <w:color w:val="auto"/>
          <w:kern w:val="2"/>
          <w:sz w:val="28"/>
          <w:szCs w:val="28"/>
          <w:lang w:val="en-US" w:eastAsia="zh-CN" w:bidi="ar"/>
        </w:rPr>
        <w:t>乙方应定期检查和维护消防器材和设施、如有破损应及时向甲方提出报修，定期开展消防演练，培训员工疏散逃生、有效使用消防器材，掌握报警求救等应急处理技能。</w:t>
      </w:r>
    </w:p>
    <w:p w14:paraId="3DB098F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2" w:firstLineChars="200"/>
        <w:jc w:val="both"/>
        <w:textAlignment w:val="auto"/>
        <w:rPr>
          <w:rFonts w:hint="eastAsia" w:ascii="宋体" w:hAnsi="宋体" w:eastAsia="宋体" w:cs="宋体"/>
          <w:color w:val="auto"/>
          <w:kern w:val="2"/>
          <w:sz w:val="28"/>
          <w:szCs w:val="28"/>
        </w:rPr>
      </w:pPr>
      <w:r>
        <w:rPr>
          <w:rFonts w:hint="eastAsia" w:ascii="宋体" w:hAnsi="宋体" w:eastAsia="宋体" w:cs="宋体"/>
          <w:b/>
          <w:color w:val="auto"/>
          <w:kern w:val="2"/>
          <w:sz w:val="28"/>
          <w:szCs w:val="28"/>
          <w:lang w:val="en-US" w:eastAsia="zh-CN" w:bidi="ar"/>
        </w:rPr>
        <w:t>16.服务约定。</w:t>
      </w:r>
      <w:r>
        <w:rPr>
          <w:rFonts w:hint="eastAsia" w:ascii="宋体" w:hAnsi="宋体" w:eastAsia="宋体" w:cs="宋体"/>
          <w:color w:val="auto"/>
          <w:kern w:val="2"/>
          <w:sz w:val="28"/>
          <w:szCs w:val="28"/>
          <w:lang w:val="en-US" w:eastAsia="zh-CN" w:bidi="ar"/>
        </w:rPr>
        <w:t>不以任何形式转租、转让、抵押服务区域，在服务区域内只从事甲方认可的服务工作。</w:t>
      </w:r>
    </w:p>
    <w:p w14:paraId="2C12982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2" w:firstLineChars="200"/>
        <w:jc w:val="both"/>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b/>
          <w:color w:val="auto"/>
          <w:kern w:val="2"/>
          <w:sz w:val="28"/>
          <w:szCs w:val="28"/>
          <w:lang w:val="en-US" w:eastAsia="zh-CN" w:bidi="ar"/>
        </w:rPr>
        <w:t>17.廉洁要求。</w:t>
      </w:r>
      <w:r>
        <w:rPr>
          <w:rFonts w:hint="eastAsia" w:ascii="宋体" w:hAnsi="宋体" w:eastAsia="宋体" w:cs="宋体"/>
          <w:color w:val="auto"/>
          <w:kern w:val="2"/>
          <w:sz w:val="28"/>
          <w:szCs w:val="28"/>
          <w:lang w:val="en-US" w:eastAsia="zh-CN" w:bidi="ar"/>
        </w:rPr>
        <w:t>乙方不得以任何理由向甲方工作人员行贿，甲方人员也不得以任何形式向相关人员索贿。</w:t>
      </w:r>
    </w:p>
    <w:p w14:paraId="3600ABEE">
      <w:pPr>
        <w:pStyle w:val="60"/>
        <w:keepNext w:val="0"/>
        <w:keepLines w:val="0"/>
        <w:pageBreakBefore w:val="0"/>
        <w:widowControl w:val="0"/>
        <w:suppressLineNumbers w:val="0"/>
        <w:tabs>
          <w:tab w:val="left" w:pos="105"/>
          <w:tab w:val="left" w:pos="735"/>
          <w:tab w:val="left" w:pos="945"/>
          <w:tab w:val="left" w:pos="3360"/>
        </w:tabs>
        <w:kinsoku/>
        <w:overflowPunct/>
        <w:topLinePunct w:val="0"/>
        <w:autoSpaceDE w:val="0"/>
        <w:autoSpaceDN/>
        <w:bidi w:val="0"/>
        <w:adjustRightInd/>
        <w:spacing w:before="0" w:beforeAutospacing="0" w:after="0" w:afterLines="0" w:afterAutospacing="0" w:line="580" w:lineRule="exact"/>
        <w:ind w:left="0" w:right="0" w:firstLine="562" w:firstLineChars="200"/>
        <w:jc w:val="left"/>
        <w:textAlignment w:val="auto"/>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lang w:val="en-US" w:eastAsia="zh-CN" w:bidi="ar"/>
        </w:rPr>
        <w:t>18.</w:t>
      </w:r>
      <w:r>
        <w:rPr>
          <w:rFonts w:hint="eastAsia" w:ascii="宋体" w:hAnsi="宋体" w:eastAsia="宋体" w:cs="宋体"/>
          <w:b w:val="0"/>
          <w:color w:val="auto"/>
          <w:kern w:val="2"/>
          <w:sz w:val="28"/>
          <w:szCs w:val="28"/>
        </w:rPr>
        <w:t>□乙方</w:t>
      </w:r>
      <w:r>
        <w:rPr>
          <w:rFonts w:hint="eastAsia" w:ascii="宋体" w:hAnsi="宋体" w:eastAsia="宋体" w:cs="宋体"/>
          <w:b w:val="0"/>
          <w:color w:val="auto"/>
          <w:kern w:val="2"/>
          <w:sz w:val="28"/>
          <w:szCs w:val="28"/>
          <w:lang w:eastAsia="zh-CN"/>
        </w:rPr>
        <w:t>应</w:t>
      </w:r>
      <w:r>
        <w:rPr>
          <w:rFonts w:hint="eastAsia" w:ascii="宋体" w:hAnsi="宋体" w:eastAsia="宋体" w:cs="宋体"/>
          <w:b w:val="0"/>
          <w:color w:val="auto"/>
          <w:kern w:val="2"/>
          <w:sz w:val="28"/>
          <w:szCs w:val="28"/>
        </w:rPr>
        <w:t>配有相关资质证书的营养师，每周定期向甲方申报由营养师制定的食堂菜单，报甲方同意后实施。乙方有责任向甲方提供学生病号餐。</w:t>
      </w:r>
    </w:p>
    <w:p w14:paraId="488E5B1E">
      <w:pPr>
        <w:pStyle w:val="60"/>
        <w:keepNext w:val="0"/>
        <w:keepLines w:val="0"/>
        <w:pageBreakBefore w:val="0"/>
        <w:widowControl w:val="0"/>
        <w:suppressLineNumbers w:val="0"/>
        <w:tabs>
          <w:tab w:val="left" w:pos="105"/>
          <w:tab w:val="left" w:pos="735"/>
          <w:tab w:val="left" w:pos="945"/>
          <w:tab w:val="left" w:pos="3360"/>
        </w:tabs>
        <w:kinsoku/>
        <w:overflowPunct/>
        <w:topLinePunct w:val="0"/>
        <w:autoSpaceDE w:val="0"/>
        <w:autoSpaceDN/>
        <w:bidi w:val="0"/>
        <w:adjustRightInd/>
        <w:spacing w:before="0" w:beforeAutospacing="0" w:after="0" w:afterLines="0" w:afterAutospacing="0" w:line="580" w:lineRule="exact"/>
        <w:ind w:left="0" w:right="0" w:firstLine="562" w:firstLineChars="200"/>
        <w:jc w:val="both"/>
        <w:textAlignment w:val="auto"/>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lang w:val="en-US" w:eastAsia="zh-CN"/>
        </w:rPr>
        <w:t>19.</w:t>
      </w:r>
      <w:r>
        <w:rPr>
          <w:rFonts w:hint="eastAsia" w:ascii="宋体" w:hAnsi="宋体" w:eastAsia="宋体" w:cs="宋体"/>
          <w:b w:val="0"/>
          <w:color w:val="auto"/>
          <w:kern w:val="2"/>
          <w:sz w:val="28"/>
          <w:szCs w:val="28"/>
        </w:rPr>
        <w:t>□</w:t>
      </w:r>
      <w:r>
        <w:rPr>
          <w:rFonts w:hint="eastAsia" w:ascii="宋体" w:hAnsi="宋体" w:eastAsia="宋体" w:cs="宋体"/>
          <w:color w:val="auto"/>
          <w:kern w:val="2"/>
          <w:sz w:val="28"/>
          <w:szCs w:val="28"/>
          <w:u w:val="single"/>
          <w:lang w:val="en-US" w:eastAsia="zh-CN" w:bidi="ar"/>
        </w:rPr>
        <w:t xml:space="preserve">                                                  </w:t>
      </w:r>
    </w:p>
    <w:p w14:paraId="0F129B77">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8"/>
          <w:szCs w:val="28"/>
          <w:lang w:bidi="ar"/>
        </w:rPr>
      </w:pPr>
      <w:r>
        <w:rPr>
          <w:rFonts w:hint="eastAsia" w:ascii="宋体" w:hAnsi="宋体" w:eastAsia="宋体" w:cs="宋体"/>
          <w:b w:val="0"/>
          <w:color w:val="auto"/>
          <w:kern w:val="2"/>
          <w:sz w:val="28"/>
          <w:szCs w:val="28"/>
          <w:lang w:eastAsia="zh-CN" w:bidi="ar"/>
        </w:rPr>
        <w:t>八</w:t>
      </w:r>
      <w:r>
        <w:rPr>
          <w:rFonts w:hint="eastAsia" w:ascii="宋体" w:hAnsi="宋体" w:eastAsia="宋体" w:cs="宋体"/>
          <w:b w:val="0"/>
          <w:color w:val="auto"/>
          <w:kern w:val="2"/>
          <w:sz w:val="28"/>
          <w:szCs w:val="28"/>
          <w:lang w:bidi="ar"/>
        </w:rPr>
        <w:t>、合同解除</w:t>
      </w:r>
    </w:p>
    <w:p w14:paraId="5B4C6E1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both"/>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1.双方协商一致可以解除合同，并妥善处理好合同解除后的相关事宜，如空档期的食堂餐饮供应等。</w:t>
      </w:r>
    </w:p>
    <w:p w14:paraId="72820C3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both"/>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2.甲方有以下行为之一的，乙方可以解除合同：</w:t>
      </w:r>
    </w:p>
    <w:p w14:paraId="27CE1EF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both"/>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2.1 甲方不按照约定支付费用，经乙方催告后</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日（填入的数字不超过30）内仍不支付的；</w:t>
      </w:r>
    </w:p>
    <w:p w14:paraId="622B341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both"/>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2.2 甲方未按要求取得学校食堂《食品经营许可证》；</w:t>
      </w:r>
    </w:p>
    <w:p w14:paraId="3CF83F1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both"/>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2.3甲方拒绝履行提供水、电、气、暖等必要经营条件，乙方无法继续经营的；</w:t>
      </w:r>
    </w:p>
    <w:p w14:paraId="56E8961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both"/>
        <w:textAlignment w:val="auto"/>
        <w:rPr>
          <w:rFonts w:hint="eastAsia" w:ascii="宋体" w:hAnsi="宋体" w:eastAsia="宋体" w:cs="宋体"/>
          <w:color w:val="auto"/>
          <w:kern w:val="2"/>
          <w:sz w:val="28"/>
          <w:szCs w:val="28"/>
          <w:u w:val="single"/>
          <w:lang w:val="en-US" w:eastAsia="zh-CN" w:bidi="ar"/>
        </w:rPr>
      </w:pPr>
      <w:r>
        <w:rPr>
          <w:rFonts w:hint="eastAsia" w:ascii="宋体" w:hAnsi="宋体" w:eastAsia="宋体" w:cs="宋体"/>
          <w:color w:val="auto"/>
          <w:kern w:val="2"/>
          <w:sz w:val="28"/>
          <w:szCs w:val="28"/>
          <w:lang w:val="en-US" w:eastAsia="zh-CN" w:bidi="ar"/>
        </w:rPr>
        <w:t>2.4 其它</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u w:val="none"/>
          <w:lang w:val="en-US" w:eastAsia="zh-CN" w:bidi="ar"/>
        </w:rPr>
        <w:t xml:space="preserve">                   </w:t>
      </w:r>
    </w:p>
    <w:p w14:paraId="53DA38A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both"/>
        <w:textAlignment w:val="auto"/>
        <w:rPr>
          <w:rFonts w:hint="eastAsia" w:ascii="宋体" w:hAnsi="宋体" w:eastAsia="宋体" w:cs="宋体"/>
          <w:b/>
          <w:bCs/>
          <w:color w:val="0070C0"/>
          <w:kern w:val="2"/>
          <w:sz w:val="28"/>
          <w:szCs w:val="28"/>
        </w:rPr>
      </w:pPr>
      <w:r>
        <w:rPr>
          <w:rFonts w:hint="eastAsia" w:ascii="宋体" w:hAnsi="宋体" w:eastAsia="宋体" w:cs="宋体"/>
          <w:color w:val="auto"/>
          <w:kern w:val="2"/>
          <w:sz w:val="28"/>
          <w:szCs w:val="28"/>
          <w:lang w:val="en-US" w:eastAsia="zh-CN" w:bidi="ar"/>
        </w:rPr>
        <w:t>3.乙方发生以下情形之一的，甲方可以解除合同，并承担相关后果：</w:t>
      </w:r>
    </w:p>
    <w:p w14:paraId="31AE47F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both"/>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3.1 违反相关法律法规，被市场监督管理部门吊销或注销营业执照、食品经营许可证的；</w:t>
      </w:r>
    </w:p>
    <w:p w14:paraId="52DA975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both"/>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3.2 乙方因食品安全、安全生产等问题，造成师生食物中毒（一般食品安全事故及以上等级的）</w:t>
      </w:r>
      <w:r>
        <w:rPr>
          <w:rFonts w:hint="eastAsia" w:ascii="宋体" w:hAnsi="宋体" w:eastAsia="宋体" w:cs="宋体"/>
          <w:sz w:val="28"/>
          <w:szCs w:val="28"/>
          <w:lang w:bidi="ar"/>
        </w:rPr>
        <w:t>或其他食源性疾病</w:t>
      </w:r>
      <w:r>
        <w:rPr>
          <w:rFonts w:hint="eastAsia" w:ascii="宋体" w:hAnsi="宋体" w:eastAsia="宋体" w:cs="宋体"/>
          <w:color w:val="auto"/>
          <w:kern w:val="2"/>
          <w:sz w:val="28"/>
          <w:szCs w:val="28"/>
          <w:lang w:val="en-US" w:eastAsia="zh-CN" w:bidi="ar"/>
        </w:rPr>
        <w:t>等重大安全事故的，甲方有权无条件终止合同；</w:t>
      </w:r>
    </w:p>
    <w:p w14:paraId="31CF2A5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both"/>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3.3 发生转包、分包供餐业务的，或擅自更换履约人等其他违反法律法规或供餐合同行为的；</w:t>
      </w:r>
    </w:p>
    <w:p w14:paraId="7197E90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both"/>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3.4 未按供餐服务合同约定建立相关制度或执行制度不力，经营管理混乱，存在食品安全隐患，被市场监督管理部门下达整改且限期整改不力的或者一年内被市场监管部门行政处罚、通报（包括暗访）</w:t>
      </w:r>
      <w:r>
        <w:rPr>
          <w:rFonts w:hint="eastAsia" w:ascii="宋体" w:hAnsi="宋体" w:eastAsia="宋体" w:cs="宋体"/>
          <w:color w:val="auto"/>
          <w:kern w:val="2"/>
          <w:sz w:val="28"/>
          <w:szCs w:val="28"/>
          <w:u w:val="single"/>
          <w:lang w:val="en-US" w:eastAsia="zh-CN" w:bidi="ar"/>
        </w:rPr>
        <w:t xml:space="preserve">    次</w:t>
      </w:r>
      <w:r>
        <w:rPr>
          <w:rFonts w:hint="eastAsia" w:ascii="宋体" w:hAnsi="宋体" w:eastAsia="宋体" w:cs="宋体"/>
          <w:color w:val="auto"/>
          <w:kern w:val="2"/>
          <w:sz w:val="28"/>
          <w:szCs w:val="28"/>
          <w:lang w:val="en-US" w:eastAsia="zh-CN" w:bidi="ar"/>
        </w:rPr>
        <w:t>以上的；</w:t>
      </w:r>
    </w:p>
    <w:p w14:paraId="0F1DE4E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both"/>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3.5 与学校或学校工作人员间存在商业贿赂等不正当经营行为的；</w:t>
      </w:r>
    </w:p>
    <w:p w14:paraId="354025C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both"/>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3.6 乙方拒绝接受甲方监督管理，经甲方通知整改后不予整改，且影响食堂正常经营的；</w:t>
      </w:r>
    </w:p>
    <w:p w14:paraId="596255A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both"/>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3.7 乙方经营过程中，与用餐者发生谩骂、斗殴或造成严重后果或违反法律法规、规章规定，发生学生、教职工、学生家长群体性事件的；</w:t>
      </w:r>
    </w:p>
    <w:p w14:paraId="124DC06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both"/>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3.8 乙方人员在校园存放危险品或实施违法犯罪或损坏公共利益等行为。</w:t>
      </w:r>
    </w:p>
    <w:p w14:paraId="6A62B88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both"/>
        <w:textAlignment w:val="auto"/>
        <w:rPr>
          <w:rFonts w:hint="eastAsia" w:ascii="宋体" w:hAnsi="宋体" w:eastAsia="宋体" w:cs="宋体"/>
          <w:color w:val="auto"/>
          <w:kern w:val="2"/>
          <w:sz w:val="28"/>
          <w:szCs w:val="28"/>
          <w:u w:val="single"/>
          <w:lang w:val="en-US" w:eastAsia="zh-CN" w:bidi="ar"/>
        </w:rPr>
      </w:pPr>
      <w:r>
        <w:rPr>
          <w:rFonts w:hint="eastAsia" w:ascii="宋体" w:hAnsi="宋体" w:eastAsia="宋体" w:cs="宋体"/>
          <w:color w:val="auto"/>
          <w:kern w:val="2"/>
          <w:sz w:val="28"/>
          <w:szCs w:val="28"/>
          <w:lang w:val="en-US" w:eastAsia="zh-CN" w:bidi="ar"/>
        </w:rPr>
        <w:t>3.9 其它</w:t>
      </w:r>
      <w:r>
        <w:rPr>
          <w:rFonts w:hint="eastAsia" w:ascii="宋体" w:hAnsi="宋体" w:eastAsia="宋体" w:cs="宋体"/>
          <w:color w:val="auto"/>
          <w:kern w:val="2"/>
          <w:sz w:val="28"/>
          <w:szCs w:val="28"/>
          <w:u w:val="single"/>
          <w:lang w:val="en-US" w:eastAsia="zh-CN" w:bidi="ar"/>
        </w:rPr>
        <w:t xml:space="preserve">                                           </w:t>
      </w:r>
    </w:p>
    <w:p w14:paraId="28B09193">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8"/>
          <w:szCs w:val="28"/>
          <w:lang w:bidi="ar"/>
        </w:rPr>
      </w:pPr>
      <w:r>
        <w:rPr>
          <w:rFonts w:hint="eastAsia" w:ascii="宋体" w:hAnsi="宋体" w:eastAsia="宋体" w:cs="宋体"/>
          <w:b w:val="0"/>
          <w:color w:val="auto"/>
          <w:kern w:val="2"/>
          <w:sz w:val="28"/>
          <w:szCs w:val="28"/>
          <w:lang w:eastAsia="zh-CN" w:bidi="ar"/>
        </w:rPr>
        <w:t>九</w:t>
      </w:r>
      <w:r>
        <w:rPr>
          <w:rFonts w:hint="eastAsia" w:ascii="宋体" w:hAnsi="宋体" w:eastAsia="宋体" w:cs="宋体"/>
          <w:b w:val="0"/>
          <w:color w:val="auto"/>
          <w:kern w:val="2"/>
          <w:sz w:val="28"/>
          <w:szCs w:val="28"/>
          <w:lang w:bidi="ar"/>
        </w:rPr>
        <w:t>、不可抗力事件处理</w:t>
      </w:r>
    </w:p>
    <w:p w14:paraId="4BA584A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both"/>
        <w:textAlignment w:val="auto"/>
        <w:rPr>
          <w:rFonts w:hint="eastAsia" w:ascii="宋体" w:hAnsi="宋体" w:eastAsia="宋体" w:cs="宋体"/>
          <w:b/>
          <w:color w:val="auto"/>
          <w:kern w:val="2"/>
          <w:sz w:val="28"/>
          <w:szCs w:val="28"/>
        </w:rPr>
      </w:pPr>
      <w:r>
        <w:rPr>
          <w:rFonts w:hint="eastAsia" w:ascii="宋体" w:hAnsi="宋体" w:eastAsia="宋体" w:cs="宋体"/>
          <w:color w:val="auto"/>
          <w:kern w:val="2"/>
          <w:sz w:val="28"/>
          <w:szCs w:val="28"/>
          <w:lang w:val="en-US" w:eastAsia="zh-CN" w:bidi="ar"/>
        </w:rPr>
        <w:t>服务期内，如不可抗力致使合同无法履行时，甲乙双方协商可变更或解除合同。</w:t>
      </w:r>
    </w:p>
    <w:p w14:paraId="0C5256AD">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Autospacing="0" w:line="580" w:lineRule="exact"/>
        <w:ind w:left="0" w:right="0" w:firstLine="640" w:firstLineChars="0"/>
        <w:jc w:val="left"/>
        <w:textAlignment w:val="auto"/>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十、违约责任</w:t>
      </w:r>
    </w:p>
    <w:p w14:paraId="06EB9F2B">
      <w:pPr>
        <w:keepNext w:val="0"/>
        <w:keepLines w:val="0"/>
        <w:pageBreakBefore w:val="0"/>
        <w:widowControl w:val="0"/>
        <w:suppressLineNumbers w:val="0"/>
        <w:kinsoku/>
        <w:wordWrap w:val="0"/>
        <w:overflowPunct/>
        <w:topLinePunct w:val="0"/>
        <w:autoSpaceDE w:val="0"/>
        <w:autoSpaceDN/>
        <w:bidi w:val="0"/>
        <w:adjustRightInd/>
        <w:spacing w:before="0" w:beforeAutospacing="0" w:after="0" w:afterAutospacing="0" w:line="580" w:lineRule="exact"/>
        <w:ind w:left="0" w:right="0" w:firstLine="560" w:firstLineChars="200"/>
        <w:jc w:val="both"/>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双方任意一方违反本合同约定，未造成解除合同的，违约方应承担向守约方支付违约金</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w:t>
      </w:r>
    </w:p>
    <w:p w14:paraId="7529FD6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80" w:firstLineChars="100"/>
        <w:jc w:val="both"/>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1.甲方违约责任</w:t>
      </w:r>
    </w:p>
    <w:p w14:paraId="3452655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80" w:firstLineChars="100"/>
        <w:jc w:val="both"/>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1.1甲方不按照约定支付费用，每逾期一日，按应支付金额</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的标准（不低于合同订立时1年期贷款市场报价利率）向乙方支付违约金。</w:t>
      </w:r>
    </w:p>
    <w:p w14:paraId="40F0630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both"/>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1.2因甲方违约导致合同解除的，甲方应向乙方支付违约金，违约金</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，同时还应承担乙方的实际经济损失。</w:t>
      </w:r>
    </w:p>
    <w:p w14:paraId="46606D8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80" w:firstLineChars="100"/>
        <w:jc w:val="both"/>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1.3 因甲方原因导致食材不符合食品安全的要求，造成的相</w:t>
      </w:r>
    </w:p>
    <w:p w14:paraId="6201A26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leftChars="0" w:right="0" w:firstLine="0" w:firstLineChars="0"/>
        <w:jc w:val="both"/>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关后果由甲方承担。</w:t>
      </w:r>
    </w:p>
    <w:p w14:paraId="7EC1E27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80" w:firstLineChars="100"/>
        <w:jc w:val="both"/>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2.乙方违约责任</w:t>
      </w:r>
    </w:p>
    <w:p w14:paraId="04131C55">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560" w:firstLineChars="200"/>
        <w:jc w:val="both"/>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2.1乙方在有关部门执法检查中，因存在食品安全、安全生产问题被通报或者被新闻媒体曝光，损害学校声誉的，乙方交纳的履约保证金不予退还，并需要承担相应的法律责任和相应的经济责任，甲方根据侵害情况有权决定是否解除合同。</w:t>
      </w:r>
    </w:p>
    <w:p w14:paraId="5CD8B440">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560" w:firstLineChars="200"/>
        <w:jc w:val="both"/>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2.2 因乙方违约导致合同解除的，则乙方交纳履约保证金不予返还，乙方还应向甲方支付违约金</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，违约金不足以补偿甲方损失的，按实际损失赔偿。</w:t>
      </w:r>
    </w:p>
    <w:p w14:paraId="64E279EF">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560" w:firstLineChars="200"/>
        <w:jc w:val="left"/>
        <w:textAlignment w:val="auto"/>
        <w:rPr>
          <w:rFonts w:hint="eastAsia" w:ascii="宋体" w:hAnsi="宋体" w:eastAsia="宋体" w:cs="宋体"/>
          <w:b w:val="0"/>
          <w:color w:val="auto"/>
          <w:kern w:val="2"/>
          <w:sz w:val="28"/>
          <w:szCs w:val="28"/>
          <w:lang w:bidi="ar"/>
        </w:rPr>
      </w:pPr>
      <w:r>
        <w:rPr>
          <w:rFonts w:hint="eastAsia" w:ascii="宋体" w:hAnsi="宋体" w:eastAsia="宋体" w:cs="宋体"/>
          <w:b w:val="0"/>
          <w:color w:val="auto"/>
          <w:kern w:val="2"/>
          <w:sz w:val="28"/>
          <w:szCs w:val="28"/>
          <w:lang w:bidi="ar"/>
        </w:rPr>
        <w:t>十</w:t>
      </w:r>
      <w:r>
        <w:rPr>
          <w:rFonts w:hint="eastAsia" w:ascii="宋体" w:hAnsi="宋体" w:eastAsia="宋体" w:cs="宋体"/>
          <w:b w:val="0"/>
          <w:color w:val="auto"/>
          <w:kern w:val="2"/>
          <w:sz w:val="28"/>
          <w:szCs w:val="28"/>
          <w:lang w:eastAsia="zh-CN" w:bidi="ar"/>
        </w:rPr>
        <w:t>一</w:t>
      </w:r>
      <w:r>
        <w:rPr>
          <w:rFonts w:hint="eastAsia" w:ascii="宋体" w:hAnsi="宋体" w:eastAsia="宋体" w:cs="宋体"/>
          <w:b w:val="0"/>
          <w:color w:val="auto"/>
          <w:kern w:val="2"/>
          <w:sz w:val="28"/>
          <w:szCs w:val="28"/>
          <w:lang w:bidi="ar"/>
        </w:rPr>
        <w:t>、保密条款</w:t>
      </w:r>
    </w:p>
    <w:p w14:paraId="092BFED1">
      <w:pPr>
        <w:pStyle w:val="32"/>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560" w:firstLineChars="200"/>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甲乙双方应保守在缔结和履行合同过程中获知对方的</w:t>
      </w:r>
      <w:r>
        <w:rPr>
          <w:rFonts w:hint="eastAsia" w:ascii="宋体" w:hAnsi="宋体" w:eastAsia="宋体" w:cs="宋体"/>
          <w:b w:val="0"/>
          <w:color w:val="auto"/>
          <w:kern w:val="2"/>
          <w:sz w:val="28"/>
          <w:szCs w:val="28"/>
          <w:lang w:eastAsia="zh-CN"/>
        </w:rPr>
        <w:t>个人、师生信息以及</w:t>
      </w:r>
      <w:r>
        <w:rPr>
          <w:rFonts w:hint="eastAsia" w:ascii="宋体" w:hAnsi="宋体" w:eastAsia="宋体" w:cs="宋体"/>
          <w:b w:val="0"/>
          <w:color w:val="auto"/>
          <w:kern w:val="2"/>
          <w:sz w:val="28"/>
          <w:szCs w:val="28"/>
        </w:rPr>
        <w:t>内部保密信息，除甲乙双方履行合同义务的必要或有法律、法规规定应披露的之外，不得以任何方式向第三人披露和不正当使用，否则，应当赔偿因泄露保密信息给对方造成的损失。</w:t>
      </w:r>
    </w:p>
    <w:p w14:paraId="67970C42">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560" w:firstLineChars="200"/>
        <w:jc w:val="left"/>
        <w:textAlignment w:val="auto"/>
        <w:rPr>
          <w:rFonts w:hint="eastAsia" w:ascii="宋体" w:hAnsi="宋体" w:eastAsia="宋体" w:cs="宋体"/>
          <w:b w:val="0"/>
          <w:color w:val="auto"/>
          <w:kern w:val="2"/>
          <w:sz w:val="28"/>
          <w:szCs w:val="28"/>
          <w:lang w:bidi="ar"/>
        </w:rPr>
      </w:pPr>
      <w:r>
        <w:rPr>
          <w:rFonts w:hint="eastAsia" w:ascii="宋体" w:hAnsi="宋体" w:eastAsia="宋体" w:cs="宋体"/>
          <w:b w:val="0"/>
          <w:color w:val="auto"/>
          <w:kern w:val="2"/>
          <w:sz w:val="28"/>
          <w:szCs w:val="28"/>
          <w:lang w:bidi="ar"/>
        </w:rPr>
        <w:t>十</w:t>
      </w:r>
      <w:r>
        <w:rPr>
          <w:rFonts w:hint="eastAsia" w:ascii="宋体" w:hAnsi="宋体" w:eastAsia="宋体" w:cs="宋体"/>
          <w:b w:val="0"/>
          <w:color w:val="auto"/>
          <w:kern w:val="2"/>
          <w:sz w:val="28"/>
          <w:szCs w:val="28"/>
          <w:lang w:eastAsia="zh-CN" w:bidi="ar"/>
        </w:rPr>
        <w:t>二</w:t>
      </w:r>
      <w:r>
        <w:rPr>
          <w:rFonts w:hint="eastAsia" w:ascii="宋体" w:hAnsi="宋体" w:eastAsia="宋体" w:cs="宋体"/>
          <w:b w:val="0"/>
          <w:color w:val="auto"/>
          <w:kern w:val="2"/>
          <w:sz w:val="28"/>
          <w:szCs w:val="28"/>
          <w:lang w:bidi="ar"/>
        </w:rPr>
        <w:t>、考核</w:t>
      </w:r>
    </w:p>
    <w:p w14:paraId="4E7F688D">
      <w:pPr>
        <w:pStyle w:val="32"/>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560" w:firstLineChars="200"/>
        <w:textAlignment w:val="auto"/>
        <w:rPr>
          <w:rFonts w:hint="eastAsia" w:ascii="宋体" w:hAnsi="宋体" w:eastAsia="宋体" w:cs="宋体"/>
          <w:b/>
          <w:color w:val="auto"/>
          <w:kern w:val="0"/>
          <w:sz w:val="28"/>
          <w:szCs w:val="28"/>
        </w:rPr>
      </w:pPr>
      <w:r>
        <w:rPr>
          <w:rFonts w:hint="eastAsia" w:ascii="宋体" w:hAnsi="宋体" w:eastAsia="宋体" w:cs="宋体"/>
          <w:color w:val="auto"/>
          <w:kern w:val="2"/>
          <w:sz w:val="28"/>
          <w:szCs w:val="28"/>
        </w:rPr>
        <w:t>考核具体内容由甲方乙方共同协商制定（详见附件2）。</w:t>
      </w:r>
    </w:p>
    <w:p w14:paraId="4D860154">
      <w:pPr>
        <w:keepNext w:val="0"/>
        <w:keepLines w:val="0"/>
        <w:pageBreakBefore w:val="0"/>
        <w:widowControl w:val="0"/>
        <w:numPr>
          <w:ilvl w:val="0"/>
          <w:numId w:val="0"/>
        </w:numPr>
        <w:suppressLineNumbers w:val="0"/>
        <w:kinsoku/>
        <w:overflowPunct/>
        <w:topLinePunct w:val="0"/>
        <w:autoSpaceDE/>
        <w:autoSpaceDN/>
        <w:bidi w:val="0"/>
        <w:adjustRightInd/>
        <w:spacing w:before="0" w:beforeLines="0" w:beforeAutospacing="0" w:after="0" w:afterLines="0" w:afterAutospacing="0" w:line="580" w:lineRule="exact"/>
        <w:ind w:left="0" w:right="0" w:firstLine="560" w:firstLineChars="200"/>
        <w:jc w:val="left"/>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lang w:val="en-US" w:eastAsia="zh-CN" w:bidi="ar"/>
        </w:rPr>
        <w:t>十三、争议解决</w:t>
      </w:r>
    </w:p>
    <w:p w14:paraId="031EA6A2">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560" w:firstLineChars="200"/>
        <w:jc w:val="both"/>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因本合同相关事项发生的纠纷，应通过协商解决。如协商不成，可按以下第</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种方式解决：</w:t>
      </w:r>
    </w:p>
    <w:p w14:paraId="4936DD8A">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560" w:firstLineChars="200"/>
        <w:jc w:val="both"/>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1.向</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仲裁委员会申请仲裁。</w:t>
      </w:r>
    </w:p>
    <w:p w14:paraId="0FD11062">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560" w:firstLineChars="200"/>
        <w:jc w:val="both"/>
        <w:textAlignment w:val="auto"/>
        <w:rPr>
          <w:rFonts w:hint="eastAsia" w:ascii="宋体" w:hAnsi="宋体" w:eastAsia="宋体" w:cs="宋体"/>
          <w:b/>
          <w:color w:val="auto"/>
          <w:kern w:val="2"/>
          <w:sz w:val="28"/>
          <w:szCs w:val="28"/>
        </w:rPr>
      </w:pPr>
      <w:r>
        <w:rPr>
          <w:rFonts w:hint="eastAsia" w:ascii="宋体" w:hAnsi="宋体" w:eastAsia="宋体" w:cs="宋体"/>
          <w:color w:val="auto"/>
          <w:kern w:val="2"/>
          <w:sz w:val="28"/>
          <w:szCs w:val="28"/>
          <w:lang w:val="en-US" w:eastAsia="zh-CN" w:bidi="ar"/>
        </w:rPr>
        <w:t>2.依法向</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人民法院起诉。</w:t>
      </w:r>
    </w:p>
    <w:p w14:paraId="6725E800">
      <w:pPr>
        <w:pStyle w:val="60"/>
        <w:keepNext w:val="0"/>
        <w:keepLines w:val="0"/>
        <w:pageBreakBefore w:val="0"/>
        <w:widowControl/>
        <w:tabs>
          <w:tab w:val="left" w:pos="105"/>
          <w:tab w:val="left" w:pos="735"/>
          <w:tab w:val="left" w:pos="945"/>
          <w:tab w:val="left" w:pos="3360"/>
        </w:tabs>
        <w:kinsoku/>
        <w:overflowPunct/>
        <w:topLinePunct w:val="0"/>
        <w:autoSpaceDN/>
        <w:bidi w:val="0"/>
        <w:adjustRightInd/>
        <w:spacing w:before="0" w:beforeLines="0" w:beforeAutospacing="0" w:after="0" w:afterLines="0" w:afterAutospacing="0" w:line="580" w:lineRule="exact"/>
        <w:ind w:left="0" w:right="0" w:firstLine="560" w:firstLineChars="200"/>
        <w:jc w:val="left"/>
        <w:textAlignment w:val="auto"/>
        <w:rPr>
          <w:rFonts w:hint="eastAsia" w:ascii="宋体" w:hAnsi="宋体" w:eastAsia="宋体" w:cs="宋体"/>
          <w:b/>
          <w:color w:val="auto"/>
          <w:kern w:val="2"/>
          <w:sz w:val="28"/>
          <w:szCs w:val="28"/>
        </w:rPr>
      </w:pPr>
      <w:r>
        <w:rPr>
          <w:rFonts w:hint="eastAsia" w:ascii="宋体" w:hAnsi="宋体" w:eastAsia="宋体" w:cs="宋体"/>
          <w:b w:val="0"/>
          <w:color w:val="auto"/>
          <w:kern w:val="2"/>
          <w:sz w:val="28"/>
          <w:szCs w:val="28"/>
        </w:rPr>
        <w:t>在诉讼或仲裁期间，本合同不涉及争议的条款仍然有效，双方应继续履行。</w:t>
      </w:r>
    </w:p>
    <w:p w14:paraId="51B77218">
      <w:pPr>
        <w:pStyle w:val="60"/>
        <w:keepNext w:val="0"/>
        <w:keepLines w:val="0"/>
        <w:pageBreakBefore w:val="0"/>
        <w:widowControl/>
        <w:tabs>
          <w:tab w:val="left" w:pos="105"/>
          <w:tab w:val="left" w:pos="735"/>
          <w:tab w:val="left" w:pos="945"/>
          <w:tab w:val="left" w:pos="3360"/>
        </w:tabs>
        <w:kinsoku/>
        <w:overflowPunct/>
        <w:topLinePunct w:val="0"/>
        <w:autoSpaceDN/>
        <w:bidi w:val="0"/>
        <w:adjustRightInd/>
        <w:spacing w:before="0" w:beforeLines="0" w:beforeAutospacing="0" w:after="0" w:afterLines="0" w:afterAutospacing="0" w:line="580" w:lineRule="exact"/>
        <w:ind w:left="0" w:right="0" w:firstLine="562" w:firstLineChars="200"/>
        <w:jc w:val="both"/>
        <w:textAlignment w:val="auto"/>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rPr>
        <w:t>十五、其他</w:t>
      </w:r>
    </w:p>
    <w:p w14:paraId="74782879">
      <w:pPr>
        <w:pStyle w:val="60"/>
        <w:keepNext w:val="0"/>
        <w:keepLines w:val="0"/>
        <w:pageBreakBefore w:val="0"/>
        <w:widowControl w:val="0"/>
        <w:suppressLineNumbers w:val="0"/>
        <w:tabs>
          <w:tab w:val="left" w:pos="105"/>
          <w:tab w:val="left" w:pos="735"/>
          <w:tab w:val="left" w:pos="945"/>
          <w:tab w:val="left" w:pos="3360"/>
        </w:tabs>
        <w:kinsoku/>
        <w:overflowPunct/>
        <w:topLinePunct w:val="0"/>
        <w:autoSpaceDE w:val="0"/>
        <w:autoSpaceDN/>
        <w:bidi w:val="0"/>
        <w:adjustRightInd/>
        <w:spacing w:before="0" w:beforeLines="0" w:beforeAutospacing="0" w:after="0" w:afterLines="0" w:afterAutospacing="0" w:line="580" w:lineRule="exact"/>
        <w:ind w:left="0" w:right="0" w:firstLine="840" w:firstLineChars="300"/>
        <w:jc w:val="both"/>
        <w:textAlignment w:val="auto"/>
        <w:rPr>
          <w:rFonts w:hint="eastAsia" w:ascii="宋体" w:hAnsi="宋体" w:eastAsia="宋体" w:cs="宋体"/>
          <w:b/>
          <w:color w:val="auto"/>
          <w:kern w:val="2"/>
          <w:sz w:val="28"/>
          <w:szCs w:val="28"/>
        </w:rPr>
      </w:pPr>
      <w:r>
        <w:rPr>
          <w:rFonts w:hint="eastAsia" w:ascii="宋体" w:hAnsi="宋体" w:eastAsia="宋体" w:cs="宋体"/>
          <w:color w:val="auto"/>
          <w:kern w:val="2"/>
          <w:sz w:val="28"/>
          <w:szCs w:val="28"/>
        </w:rPr>
        <w:t>1.本合同在</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rPr>
        <w:t>签订。</w:t>
      </w:r>
    </w:p>
    <w:p w14:paraId="74829EA3">
      <w:pPr>
        <w:pStyle w:val="60"/>
        <w:keepNext w:val="0"/>
        <w:keepLines w:val="0"/>
        <w:pageBreakBefore w:val="0"/>
        <w:widowControl w:val="0"/>
        <w:suppressLineNumbers w:val="0"/>
        <w:tabs>
          <w:tab w:val="left" w:pos="105"/>
          <w:tab w:val="left" w:pos="735"/>
          <w:tab w:val="left" w:pos="945"/>
          <w:tab w:val="left" w:pos="3360"/>
        </w:tabs>
        <w:kinsoku/>
        <w:overflowPunct/>
        <w:topLinePunct w:val="0"/>
        <w:autoSpaceDE w:val="0"/>
        <w:autoSpaceDN/>
        <w:bidi w:val="0"/>
        <w:adjustRightInd/>
        <w:spacing w:before="0" w:beforeLines="0" w:beforeAutospacing="0" w:after="0" w:afterLines="0" w:afterAutospacing="0" w:line="580" w:lineRule="exact"/>
        <w:ind w:right="0" w:firstLine="840" w:firstLineChars="300"/>
        <w:jc w:val="both"/>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2.本合同于</w:t>
      </w:r>
      <w:r>
        <w:rPr>
          <w:rFonts w:hint="eastAsia" w:ascii="宋体" w:hAnsi="宋体" w:eastAsia="宋体" w:cs="宋体"/>
          <w:b w:val="0"/>
          <w:color w:val="auto"/>
          <w:kern w:val="2"/>
          <w:sz w:val="28"/>
          <w:szCs w:val="28"/>
          <w:u w:val="single"/>
        </w:rPr>
        <w:t xml:space="preserve">       </w:t>
      </w:r>
      <w:r>
        <w:rPr>
          <w:rFonts w:hint="eastAsia" w:ascii="宋体" w:hAnsi="宋体" w:eastAsia="宋体" w:cs="宋体"/>
          <w:b w:val="0"/>
          <w:color w:val="auto"/>
          <w:kern w:val="2"/>
          <w:sz w:val="28"/>
          <w:szCs w:val="28"/>
        </w:rPr>
        <w:t>年</w:t>
      </w:r>
      <w:r>
        <w:rPr>
          <w:rFonts w:hint="eastAsia" w:ascii="宋体" w:hAnsi="宋体" w:eastAsia="宋体" w:cs="宋体"/>
          <w:b w:val="0"/>
          <w:color w:val="auto"/>
          <w:kern w:val="2"/>
          <w:sz w:val="28"/>
          <w:szCs w:val="28"/>
          <w:u w:val="single"/>
        </w:rPr>
        <w:t xml:space="preserve">    </w:t>
      </w:r>
      <w:r>
        <w:rPr>
          <w:rFonts w:hint="eastAsia" w:ascii="宋体" w:hAnsi="宋体" w:eastAsia="宋体" w:cs="宋体"/>
          <w:b w:val="0"/>
          <w:color w:val="auto"/>
          <w:kern w:val="2"/>
          <w:sz w:val="28"/>
          <w:szCs w:val="28"/>
        </w:rPr>
        <w:t>月</w:t>
      </w:r>
      <w:r>
        <w:rPr>
          <w:rFonts w:hint="eastAsia" w:ascii="宋体" w:hAnsi="宋体" w:eastAsia="宋体" w:cs="宋体"/>
          <w:b w:val="0"/>
          <w:color w:val="auto"/>
          <w:kern w:val="2"/>
          <w:sz w:val="28"/>
          <w:szCs w:val="28"/>
          <w:u w:val="single"/>
        </w:rPr>
        <w:t xml:space="preserve">    </w:t>
      </w:r>
      <w:r>
        <w:rPr>
          <w:rFonts w:hint="eastAsia" w:ascii="宋体" w:hAnsi="宋体" w:eastAsia="宋体" w:cs="宋体"/>
          <w:b w:val="0"/>
          <w:color w:val="auto"/>
          <w:kern w:val="2"/>
          <w:sz w:val="28"/>
          <w:szCs w:val="28"/>
        </w:rPr>
        <w:t>日签订。</w:t>
      </w:r>
    </w:p>
    <w:p w14:paraId="6C1BCB2F">
      <w:pPr>
        <w:pStyle w:val="32"/>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840" w:firstLineChars="300"/>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3.合同经双方法定代表人或授权代表签字并加盖单位公章后生效。</w:t>
      </w:r>
    </w:p>
    <w:p w14:paraId="232DB5C0">
      <w:pPr>
        <w:pStyle w:val="32"/>
        <w:keepNext w:val="0"/>
        <w:keepLines w:val="0"/>
        <w:pageBreakBefore w:val="0"/>
        <w:widowControl/>
        <w:kinsoku/>
        <w:overflowPunct/>
        <w:topLinePunct w:val="0"/>
        <w:autoSpaceDN/>
        <w:bidi w:val="0"/>
        <w:adjustRightInd/>
        <w:snapToGrid w:val="0"/>
        <w:spacing w:before="0" w:beforeLines="0" w:beforeAutospacing="0" w:after="0" w:afterLines="0" w:afterAutospacing="0" w:line="580" w:lineRule="exact"/>
        <w:ind w:left="0" w:right="0" w:firstLine="840" w:firstLineChars="300"/>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4.本合同一式</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rPr>
        <w:t>份，甲乙双方各执</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rPr>
        <w:t>份，甲方主管部门教育局一份备案。</w:t>
      </w:r>
    </w:p>
    <w:p w14:paraId="0910C4F5">
      <w:pPr>
        <w:pStyle w:val="32"/>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580" w:lineRule="exact"/>
        <w:ind w:left="0" w:right="0" w:firstLine="560" w:firstLineChars="200"/>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 xml:space="preserve"> </w:t>
      </w:r>
    </w:p>
    <w:p w14:paraId="7AA03099">
      <w:pPr>
        <w:pStyle w:val="32"/>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580" w:lineRule="exact"/>
        <w:ind w:left="0" w:right="0" w:firstLine="560" w:firstLineChars="200"/>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 xml:space="preserve">甲方：（公章）               乙方：（公章） </w:t>
      </w:r>
    </w:p>
    <w:p w14:paraId="111EAAF4">
      <w:pPr>
        <w:pStyle w:val="32"/>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560" w:firstLineChars="200"/>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地址：</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rPr>
        <w:t xml:space="preserve">     地址：</w:t>
      </w:r>
      <w:r>
        <w:rPr>
          <w:rFonts w:hint="eastAsia" w:ascii="宋体" w:hAnsi="宋体" w:eastAsia="宋体" w:cs="宋体"/>
          <w:color w:val="auto"/>
          <w:kern w:val="2"/>
          <w:sz w:val="28"/>
          <w:szCs w:val="28"/>
          <w:u w:val="single"/>
        </w:rPr>
        <w:t xml:space="preserve">                  </w:t>
      </w:r>
    </w:p>
    <w:p w14:paraId="4C518A24">
      <w:pPr>
        <w:pStyle w:val="32"/>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560" w:firstLineChars="200"/>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法定代表人：</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rPr>
        <w:t xml:space="preserve">     法定代表人：</w:t>
      </w:r>
      <w:r>
        <w:rPr>
          <w:rFonts w:hint="eastAsia" w:ascii="宋体" w:hAnsi="宋体" w:eastAsia="宋体" w:cs="宋体"/>
          <w:color w:val="auto"/>
          <w:kern w:val="2"/>
          <w:sz w:val="28"/>
          <w:szCs w:val="28"/>
          <w:u w:val="single"/>
        </w:rPr>
        <w:t xml:space="preserve">                  </w:t>
      </w:r>
    </w:p>
    <w:p w14:paraId="01E1EF2F">
      <w:pPr>
        <w:pStyle w:val="32"/>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560" w:firstLineChars="200"/>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委托代理人：</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rPr>
        <w:t xml:space="preserve">     </w:t>
      </w:r>
      <w:r>
        <w:rPr>
          <w:rFonts w:hint="eastAsia" w:ascii="宋体" w:hAnsi="宋体" w:eastAsia="宋体" w:cs="宋体"/>
          <w:color w:val="auto"/>
          <w:kern w:val="0"/>
          <w:sz w:val="28"/>
          <w:szCs w:val="28"/>
        </w:rPr>
        <w:t>委托代理人</w:t>
      </w:r>
      <w:r>
        <w:rPr>
          <w:rFonts w:hint="eastAsia" w:ascii="宋体" w:hAnsi="宋体" w:eastAsia="宋体" w:cs="宋体"/>
          <w:color w:val="auto"/>
          <w:kern w:val="2"/>
          <w:sz w:val="28"/>
          <w:szCs w:val="28"/>
        </w:rPr>
        <w:t>：</w:t>
      </w:r>
      <w:r>
        <w:rPr>
          <w:rFonts w:hint="eastAsia" w:ascii="宋体" w:hAnsi="宋体" w:eastAsia="宋体" w:cs="宋体"/>
          <w:color w:val="auto"/>
          <w:kern w:val="2"/>
          <w:sz w:val="28"/>
          <w:szCs w:val="28"/>
          <w:u w:val="single"/>
        </w:rPr>
        <w:t xml:space="preserve">            </w:t>
      </w:r>
    </w:p>
    <w:p w14:paraId="0334DD17">
      <w:pPr>
        <w:pStyle w:val="32"/>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560" w:firstLineChars="200"/>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联系方式：</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rPr>
        <w:t xml:space="preserve">     联系方式：</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rPr>
        <w:t xml:space="preserve"> </w:t>
      </w:r>
    </w:p>
    <w:p w14:paraId="109FF9EB">
      <w:pPr>
        <w:pStyle w:val="32"/>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560" w:firstLineChars="200"/>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账户：</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rPr>
        <w:t xml:space="preserve">     账户：</w:t>
      </w:r>
      <w:r>
        <w:rPr>
          <w:rFonts w:hint="eastAsia" w:ascii="宋体" w:hAnsi="宋体" w:eastAsia="宋体" w:cs="宋体"/>
          <w:color w:val="auto"/>
          <w:kern w:val="2"/>
          <w:sz w:val="28"/>
          <w:szCs w:val="28"/>
          <w:u w:val="single"/>
        </w:rPr>
        <w:t xml:space="preserve">                  </w:t>
      </w:r>
    </w:p>
    <w:p w14:paraId="22908AED">
      <w:pPr>
        <w:pStyle w:val="32"/>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560" w:firstLineChars="200"/>
        <w:textAlignment w:val="auto"/>
        <w:rPr>
          <w:rFonts w:hint="eastAsia" w:ascii="宋体" w:hAnsi="宋体" w:eastAsia="宋体" w:cs="宋体"/>
          <w:color w:val="auto"/>
          <w:kern w:val="0"/>
          <w:sz w:val="28"/>
          <w:szCs w:val="28"/>
        </w:rPr>
      </w:pPr>
      <w:r>
        <w:rPr>
          <w:rFonts w:hint="eastAsia" w:ascii="宋体" w:hAnsi="宋体" w:eastAsia="宋体" w:cs="宋体"/>
          <w:color w:val="auto"/>
          <w:kern w:val="2"/>
          <w:sz w:val="28"/>
          <w:szCs w:val="28"/>
        </w:rPr>
        <w:t>开户行：</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rPr>
        <w:t xml:space="preserve">     开户行：</w:t>
      </w:r>
      <w:r>
        <w:rPr>
          <w:rFonts w:hint="eastAsia" w:ascii="宋体" w:hAnsi="宋体" w:eastAsia="宋体" w:cs="宋体"/>
          <w:color w:val="auto"/>
          <w:kern w:val="2"/>
          <w:sz w:val="28"/>
          <w:szCs w:val="28"/>
          <w:u w:val="single"/>
        </w:rPr>
        <w:t xml:space="preserve">                 </w:t>
      </w:r>
    </w:p>
    <w:p w14:paraId="4291A380">
      <w:pPr>
        <w:pStyle w:val="32"/>
        <w:keepNext w:val="0"/>
        <w:keepLines w:val="0"/>
        <w:pageBreakBefore w:val="0"/>
        <w:widowControl/>
        <w:suppressLineNumbers w:val="0"/>
        <w:kinsoku/>
        <w:overflowPunct/>
        <w:topLinePunct w:val="0"/>
        <w:autoSpaceDE/>
        <w:autoSpaceDN/>
        <w:bidi w:val="0"/>
        <w:adjustRightInd/>
        <w:snapToGrid w:val="0"/>
        <w:spacing w:before="0" w:beforeLines="0" w:beforeAutospacing="0" w:after="0" w:afterLines="50" w:afterAutospacing="0" w:line="580" w:lineRule="exact"/>
        <w:ind w:left="0" w:leftChars="0" w:right="0" w:firstLine="0" w:firstLineChars="0"/>
        <w:textAlignment w:val="auto"/>
        <w:rPr>
          <w:rFonts w:hint="eastAsia" w:ascii="宋体" w:hAnsi="宋体" w:eastAsia="宋体" w:cs="宋体"/>
          <w:b/>
          <w:color w:val="auto"/>
          <w:kern w:val="2"/>
          <w:sz w:val="28"/>
          <w:szCs w:val="28"/>
        </w:rPr>
      </w:pPr>
      <w:r>
        <w:rPr>
          <w:rFonts w:hint="eastAsia" w:ascii="宋体" w:hAnsi="宋体" w:eastAsia="宋体" w:cs="宋体"/>
          <w:color w:val="auto"/>
          <w:kern w:val="0"/>
          <w:sz w:val="28"/>
          <w:szCs w:val="28"/>
        </w:rPr>
        <w:t xml:space="preserve"> </w:t>
      </w:r>
      <w:r>
        <w:rPr>
          <w:rFonts w:hint="eastAsia" w:ascii="宋体" w:hAnsi="宋体" w:eastAsia="宋体" w:cs="宋体"/>
          <w:b/>
          <w:color w:val="auto"/>
          <w:kern w:val="2"/>
          <w:sz w:val="28"/>
          <w:szCs w:val="28"/>
          <w:lang w:val="en-US" w:eastAsia="zh-CN" w:bidi="ar"/>
        </w:rPr>
        <w:t>附件</w:t>
      </w:r>
    </w:p>
    <w:p w14:paraId="0551BE5C">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firstLine="840" w:firstLineChars="300"/>
        <w:jc w:val="left"/>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附件1：固定资产移交表</w:t>
      </w:r>
    </w:p>
    <w:p w14:paraId="73CF7020">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firstLine="840" w:firstLineChars="300"/>
        <w:jc w:val="left"/>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附件2：食堂考核办法</w:t>
      </w:r>
    </w:p>
    <w:p w14:paraId="521D5963">
      <w:pPr>
        <w:keepNext w:val="0"/>
        <w:keepLines w:val="0"/>
        <w:pageBreakBefore w:val="0"/>
        <w:kinsoku/>
        <w:overflowPunct/>
        <w:topLinePunct w:val="0"/>
        <w:autoSpaceDN/>
        <w:bidi w:val="0"/>
        <w:adjustRightInd/>
        <w:spacing w:line="580" w:lineRule="exact"/>
        <w:textAlignment w:val="auto"/>
        <w:rPr>
          <w:rFonts w:hint="eastAsia" w:ascii="宋体" w:hAnsi="宋体" w:eastAsia="宋体" w:cs="宋体"/>
          <w:color w:val="auto"/>
          <w:kern w:val="2"/>
          <w:sz w:val="28"/>
          <w:szCs w:val="28"/>
        </w:rPr>
        <w:sectPr>
          <w:footerReference r:id="rId9" w:type="default"/>
          <w:pgSz w:w="11906" w:h="16838"/>
          <w:pgMar w:top="1440" w:right="1800" w:bottom="1440" w:left="1800" w:header="851" w:footer="992" w:gutter="0"/>
          <w:cols w:space="720" w:num="1"/>
          <w:docGrid w:type="lines" w:linePitch="312" w:charSpace="0"/>
        </w:sectPr>
      </w:pPr>
    </w:p>
    <w:p w14:paraId="02035D55">
      <w:pPr>
        <w:pStyle w:val="32"/>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textAlignment w:val="auto"/>
        <w:rPr>
          <w:rFonts w:hint="default" w:ascii="仿宋_GB2312" w:eastAsia="仿宋_GB2312" w:cs="仿宋_GB2312"/>
          <w:color w:val="auto"/>
          <w:kern w:val="0"/>
          <w:sz w:val="21"/>
          <w:szCs w:val="21"/>
        </w:rPr>
      </w:pPr>
      <w:r>
        <w:rPr>
          <w:rFonts w:hint="eastAsia" w:ascii="黑体" w:hAnsi="黑体" w:eastAsia="黑体" w:cs="黑体"/>
          <w:color w:val="auto"/>
          <w:kern w:val="2"/>
          <w:sz w:val="32"/>
          <w:szCs w:val="32"/>
          <w:lang w:bidi="ar-SA"/>
        </w:rPr>
        <w:t>附件1</w:t>
      </w:r>
    </w:p>
    <w:p w14:paraId="2077A743">
      <w:pPr>
        <w:pStyle w:val="32"/>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jc w:val="center"/>
        <w:textAlignment w:val="auto"/>
        <w:rPr>
          <w:rFonts w:hint="eastAsia" w:ascii="方正小标宋简体" w:hAnsi="方正小标宋简体" w:eastAsia="方正小标宋简体" w:cs="方正小标宋简体"/>
          <w:color w:val="auto"/>
          <w:kern w:val="2"/>
          <w:sz w:val="44"/>
          <w:szCs w:val="44"/>
          <w:lang w:bidi="ar-SA"/>
        </w:rPr>
      </w:pPr>
      <w:r>
        <w:rPr>
          <w:rFonts w:hint="eastAsia" w:ascii="方正小标宋简体" w:hAnsi="方正小标宋简体" w:eastAsia="方正小标宋简体" w:cs="方正小标宋简体"/>
          <w:color w:val="auto"/>
          <w:kern w:val="2"/>
          <w:sz w:val="44"/>
          <w:szCs w:val="44"/>
          <w:lang w:bidi="ar-SA"/>
        </w:rPr>
        <w:t>固定资产移交表</w:t>
      </w:r>
    </w:p>
    <w:tbl>
      <w:tblPr>
        <w:tblStyle w:val="6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43"/>
        <w:gridCol w:w="1714"/>
        <w:gridCol w:w="2000"/>
        <w:gridCol w:w="2248"/>
        <w:gridCol w:w="1009"/>
        <w:gridCol w:w="1429"/>
        <w:gridCol w:w="1504"/>
        <w:gridCol w:w="1610"/>
      </w:tblGrid>
      <w:tr w14:paraId="470AB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3757" w:type="dxa"/>
            <w:gridSpan w:val="8"/>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1F8B50C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r>
              <w:rPr>
                <w:rFonts w:hint="default" w:ascii="仿宋_GB2312" w:hAnsi="Times New Roman" w:eastAsia="仿宋_GB2312" w:cs="仿宋_GB2312"/>
                <w:color w:val="auto"/>
                <w:kern w:val="2"/>
                <w:sz w:val="28"/>
                <w:szCs w:val="28"/>
                <w:lang w:val="en-US" w:eastAsia="zh-CN" w:bidi="ar"/>
              </w:rPr>
              <w:t>甲方相关食堂设施、设备等</w:t>
            </w:r>
          </w:p>
        </w:tc>
      </w:tr>
      <w:tr w14:paraId="32261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0E26482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r>
              <w:rPr>
                <w:rFonts w:hint="default" w:ascii="仿宋_GB2312" w:hAnsi="Times New Roman" w:eastAsia="仿宋_GB2312" w:cs="仿宋_GB2312"/>
                <w:color w:val="auto"/>
                <w:kern w:val="2"/>
                <w:sz w:val="28"/>
                <w:szCs w:val="28"/>
                <w:lang w:val="en-US" w:eastAsia="zh-CN" w:bidi="ar"/>
              </w:rPr>
              <w:t>序号</w:t>
            </w: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5169219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r>
              <w:rPr>
                <w:rFonts w:hint="default" w:ascii="仿宋_GB2312" w:hAnsi="Times New Roman" w:eastAsia="仿宋_GB2312" w:cs="仿宋_GB2312"/>
                <w:color w:val="auto"/>
                <w:kern w:val="2"/>
                <w:sz w:val="28"/>
                <w:szCs w:val="28"/>
                <w:lang w:val="en-US" w:eastAsia="zh-CN" w:bidi="ar"/>
              </w:rPr>
              <w:t>名称</w:t>
            </w: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3F53C1D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r>
              <w:rPr>
                <w:rFonts w:hint="default" w:ascii="仿宋_GB2312" w:hAnsi="Times New Roman" w:eastAsia="仿宋_GB2312" w:cs="仿宋_GB2312"/>
                <w:color w:val="auto"/>
                <w:kern w:val="2"/>
                <w:sz w:val="28"/>
                <w:szCs w:val="28"/>
                <w:lang w:val="en-US" w:eastAsia="zh-CN" w:bidi="ar"/>
              </w:rPr>
              <w:t>型号</w:t>
            </w: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2573EC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r>
              <w:rPr>
                <w:rFonts w:hint="default" w:ascii="仿宋_GB2312" w:hAnsi="Times New Roman" w:eastAsia="仿宋_GB2312" w:cs="仿宋_GB2312"/>
                <w:color w:val="auto"/>
                <w:kern w:val="2"/>
                <w:sz w:val="28"/>
                <w:szCs w:val="28"/>
                <w:lang w:val="en-US" w:eastAsia="zh-CN" w:bidi="ar"/>
              </w:rPr>
              <w:t>出厂编号</w:t>
            </w: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5459CC6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r>
              <w:rPr>
                <w:rFonts w:hint="default" w:ascii="仿宋_GB2312" w:hAnsi="Times New Roman" w:eastAsia="仿宋_GB2312" w:cs="仿宋_GB2312"/>
                <w:color w:val="auto"/>
                <w:kern w:val="2"/>
                <w:sz w:val="28"/>
                <w:szCs w:val="28"/>
                <w:lang w:val="en-US" w:eastAsia="zh-CN" w:bidi="ar"/>
              </w:rPr>
              <w:t>数量</w:t>
            </w: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8DB1B4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r>
              <w:rPr>
                <w:rFonts w:hint="default" w:ascii="仿宋_GB2312" w:hAnsi="Times New Roman" w:eastAsia="仿宋_GB2312" w:cs="仿宋_GB2312"/>
                <w:color w:val="auto"/>
                <w:kern w:val="2"/>
                <w:sz w:val="28"/>
                <w:szCs w:val="28"/>
                <w:lang w:val="en-US" w:eastAsia="zh-CN" w:bidi="ar"/>
              </w:rPr>
              <w:t>单价（元）</w:t>
            </w: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5F2308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r>
              <w:rPr>
                <w:rFonts w:hint="default" w:ascii="仿宋_GB2312" w:hAnsi="Times New Roman" w:eastAsia="仿宋_GB2312" w:cs="仿宋_GB2312"/>
                <w:color w:val="auto"/>
                <w:kern w:val="2"/>
                <w:sz w:val="28"/>
                <w:szCs w:val="28"/>
                <w:lang w:val="en-US" w:eastAsia="zh-CN" w:bidi="ar"/>
              </w:rPr>
              <w:t>金额（元）</w:t>
            </w: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9E4347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r>
              <w:rPr>
                <w:rFonts w:hint="default" w:ascii="仿宋_GB2312" w:hAnsi="Times New Roman" w:eastAsia="仿宋_GB2312" w:cs="仿宋_GB2312"/>
                <w:color w:val="auto"/>
                <w:kern w:val="2"/>
                <w:sz w:val="28"/>
                <w:szCs w:val="28"/>
                <w:lang w:val="en-US" w:eastAsia="zh-CN" w:bidi="ar"/>
              </w:rPr>
              <w:t>备注</w:t>
            </w:r>
          </w:p>
        </w:tc>
      </w:tr>
      <w:tr w14:paraId="6217C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406A924F">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B6CD64F">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DC8DD3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C6D10A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59A0B2B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E2928C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8C1E06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EB804A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r>
      <w:tr w14:paraId="5F723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043F7E4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58BA4E0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79EC85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1A73FB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3D3FB75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5AED884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1DA6F6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A04BE3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r>
      <w:tr w14:paraId="274EF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50CC494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682964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3D33EC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7D68F0F">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B7CB11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5C958B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3BE991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4869CB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r>
      <w:tr w14:paraId="00D84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2DA6DDC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92CAAB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7EAAA9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48A0FD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FA0B1C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FC579E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750085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F7F9C1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r>
      <w:tr w14:paraId="7E78A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5AB62EE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3BBE3B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4FAD6B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CF2622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AD9728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E14B7E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27DCDA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47BE1D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r>
      <w:tr w14:paraId="1B246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61A0677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80A66E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501064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858869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B0B1D9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51117B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39025D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559A25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r>
    </w:tbl>
    <w:p w14:paraId="631DD1A8">
      <w:pPr>
        <w:keepNext w:val="0"/>
        <w:keepLines w:val="0"/>
        <w:pageBreakBefore w:val="0"/>
        <w:kinsoku/>
        <w:overflowPunct/>
        <w:topLinePunct w:val="0"/>
        <w:autoSpaceDN/>
        <w:bidi w:val="0"/>
        <w:adjustRightInd/>
        <w:spacing w:line="580" w:lineRule="exact"/>
        <w:textAlignment w:val="auto"/>
        <w:rPr>
          <w:rFonts w:hint="default" w:ascii="仿宋_GB2312" w:eastAsia="仿宋_GB2312" w:cs="仿宋_GB2312"/>
          <w:color w:val="auto"/>
          <w:kern w:val="2"/>
          <w:sz w:val="30"/>
          <w:szCs w:val="30"/>
        </w:rPr>
        <w:sectPr>
          <w:pgSz w:w="16838" w:h="11906" w:orient="landscape"/>
          <w:pgMar w:top="1800" w:right="1440" w:bottom="1800" w:left="1440" w:header="851" w:footer="992" w:gutter="0"/>
          <w:cols w:space="720" w:num="1"/>
          <w:docGrid w:type="lines" w:linePitch="312" w:charSpace="0"/>
        </w:sectPr>
      </w:pPr>
    </w:p>
    <w:p w14:paraId="2A1598A6">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jc w:val="left"/>
        <w:textAlignment w:val="auto"/>
        <w:rPr>
          <w:rFonts w:hint="default" w:ascii="仿宋_GB2312" w:eastAsia="仿宋_GB2312" w:cs="仿宋_GB2312"/>
          <w:color w:val="auto"/>
          <w:kern w:val="2"/>
          <w:sz w:val="30"/>
          <w:szCs w:val="30"/>
        </w:rPr>
      </w:pPr>
      <w:r>
        <w:rPr>
          <w:rFonts w:hint="eastAsia" w:ascii="黑体" w:hAnsi="黑体" w:eastAsia="黑体" w:cs="黑体"/>
          <w:color w:val="auto"/>
          <w:kern w:val="2"/>
          <w:sz w:val="32"/>
          <w:szCs w:val="32"/>
          <w:lang w:val="en-US" w:eastAsia="zh-CN" w:bidi="ar"/>
        </w:rPr>
        <w:t>附件2</w:t>
      </w:r>
    </w:p>
    <w:p w14:paraId="4D7E2856">
      <w:pPr>
        <w:pStyle w:val="32"/>
        <w:keepNext w:val="0"/>
        <w:keepLines w:val="0"/>
        <w:pageBreakBefore w:val="0"/>
        <w:widowControl/>
        <w:suppressLineNumbers w:val="0"/>
        <w:kinsoku/>
        <w:overflowPunct/>
        <w:topLinePunct w:val="0"/>
        <w:autoSpaceDN/>
        <w:bidi w:val="0"/>
        <w:adjustRightInd/>
        <w:snapToGrid w:val="0"/>
        <w:spacing w:before="0" w:beforeLines="0" w:beforeAutospacing="0" w:after="0" w:afterLines="50" w:afterAutospacing="0" w:line="580" w:lineRule="exact"/>
        <w:ind w:left="0" w:right="0" w:firstLine="1320" w:firstLineChars="300"/>
        <w:jc w:val="center"/>
        <w:textAlignment w:val="auto"/>
        <w:rPr>
          <w:rFonts w:hint="eastAsia" w:ascii="方正小标宋简体" w:hAnsi="方正小标宋简体" w:eastAsia="方正小标宋简体" w:cs="方正小标宋简体"/>
          <w:color w:val="auto"/>
          <w:kern w:val="2"/>
          <w:sz w:val="44"/>
          <w:szCs w:val="44"/>
          <w:lang w:bidi="ar-SA"/>
        </w:rPr>
      </w:pPr>
      <w:r>
        <w:rPr>
          <w:rFonts w:hint="eastAsia" w:ascii="方正小标宋简体" w:hAnsi="方正小标宋简体" w:eastAsia="方正小标宋简体" w:cs="方正小标宋简体"/>
          <w:color w:val="auto"/>
          <w:kern w:val="2"/>
          <w:sz w:val="44"/>
          <w:szCs w:val="44"/>
          <w:lang w:val="en-US" w:eastAsia="zh-CN" w:bidi="ar-SA"/>
        </w:rPr>
        <w:t>食堂考核办法（仅供参考）</w:t>
      </w:r>
    </w:p>
    <w:p w14:paraId="28C3D4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00" w:firstLineChars="200"/>
        <w:jc w:val="left"/>
        <w:textAlignment w:val="auto"/>
        <w:rPr>
          <w:rFonts w:hint="default" w:ascii="仿宋_GB2312" w:hAnsi="Times New Roman" w:eastAsia="仿宋_GB2312" w:cs="仿宋_GB2312"/>
          <w:color w:val="auto"/>
          <w:kern w:val="0"/>
          <w:sz w:val="30"/>
          <w:szCs w:val="30"/>
          <w:lang w:val="en-US" w:eastAsia="zh-CN" w:bidi="ar"/>
        </w:rPr>
      </w:pPr>
    </w:p>
    <w:p w14:paraId="07CC8972">
      <w:pPr>
        <w:keepNext w:val="0"/>
        <w:keepLines w:val="0"/>
        <w:pageBreakBefore w:val="0"/>
        <w:widowControl w:val="0"/>
        <w:numPr>
          <w:ilvl w:val="0"/>
          <w:numId w:val="0"/>
        </w:numPr>
        <w:suppressLineNumbers w:val="0"/>
        <w:kinsoku/>
        <w:overflowPunct/>
        <w:topLinePunct w:val="0"/>
        <w:autoSpaceDE/>
        <w:autoSpaceDN/>
        <w:bidi w:val="0"/>
        <w:adjustRightIn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2"/>
          <w:sz w:val="28"/>
          <w:szCs w:val="28"/>
        </w:rPr>
      </w:pPr>
      <w:r>
        <w:rPr>
          <w:rFonts w:hint="eastAsia" w:ascii="宋体" w:hAnsi="宋体" w:eastAsia="宋体" w:cs="宋体"/>
          <w:b w:val="0"/>
          <w:bCs w:val="0"/>
          <w:color w:val="auto"/>
          <w:kern w:val="2"/>
          <w:sz w:val="28"/>
          <w:szCs w:val="28"/>
          <w:lang w:val="en-US" w:eastAsia="zh-CN" w:bidi="ar"/>
        </w:rPr>
        <w:t>一、考核内容</w:t>
      </w:r>
    </w:p>
    <w:p w14:paraId="54AE75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1.每月提取当月服务费用的</w:t>
      </w:r>
      <w:r>
        <w:rPr>
          <w:rFonts w:hint="eastAsia" w:ascii="宋体" w:hAnsi="宋体" w:eastAsia="宋体" w:cs="宋体"/>
          <w:color w:val="auto"/>
          <w:kern w:val="0"/>
          <w:sz w:val="28"/>
          <w:szCs w:val="28"/>
          <w:u w:val="single"/>
          <w:lang w:val="en-US" w:eastAsia="zh-CN" w:bidi="ar"/>
        </w:rPr>
        <w:t xml:space="preserve">  </w:t>
      </w:r>
      <w:r>
        <w:rPr>
          <w:rFonts w:hint="eastAsia" w:ascii="宋体" w:hAnsi="宋体" w:eastAsia="宋体" w:cs="宋体"/>
          <w:color w:val="auto"/>
          <w:kern w:val="0"/>
          <w:sz w:val="28"/>
          <w:szCs w:val="28"/>
          <w:lang w:val="en-US" w:eastAsia="zh-CN" w:bidi="ar"/>
        </w:rPr>
        <w:t>%作为考核经费，根据每学期测评结果返还：</w:t>
      </w:r>
    </w:p>
    <w:p w14:paraId="72D9A1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1.1师生的满意度达到</w:t>
      </w:r>
      <w:r>
        <w:rPr>
          <w:rFonts w:hint="eastAsia" w:ascii="宋体" w:hAnsi="宋体" w:eastAsia="宋体" w:cs="宋体"/>
          <w:color w:val="auto"/>
          <w:kern w:val="0"/>
          <w:sz w:val="28"/>
          <w:szCs w:val="28"/>
          <w:u w:val="single"/>
          <w:lang w:val="en-US" w:eastAsia="zh-CN" w:bidi="ar"/>
        </w:rPr>
        <w:t xml:space="preserve">    </w:t>
      </w:r>
      <w:r>
        <w:rPr>
          <w:rFonts w:hint="eastAsia" w:ascii="宋体" w:hAnsi="宋体" w:eastAsia="宋体" w:cs="宋体"/>
          <w:color w:val="auto"/>
          <w:kern w:val="0"/>
          <w:sz w:val="28"/>
          <w:szCs w:val="28"/>
          <w:lang w:val="en-US" w:eastAsia="zh-CN" w:bidi="ar"/>
        </w:rPr>
        <w:t>及以上的，付清学期服务费用；</w:t>
      </w:r>
    </w:p>
    <w:p w14:paraId="77CE5A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1.2师生的满意度在</w:t>
      </w:r>
      <w:r>
        <w:rPr>
          <w:rFonts w:hint="eastAsia" w:ascii="宋体" w:hAnsi="宋体" w:eastAsia="宋体" w:cs="宋体"/>
          <w:color w:val="auto"/>
          <w:kern w:val="0"/>
          <w:sz w:val="28"/>
          <w:szCs w:val="28"/>
          <w:u w:val="single"/>
          <w:lang w:val="en-US" w:eastAsia="zh-CN" w:bidi="ar"/>
        </w:rPr>
        <w:t xml:space="preserve">   </w:t>
      </w:r>
      <w:r>
        <w:rPr>
          <w:rFonts w:hint="eastAsia" w:ascii="宋体" w:hAnsi="宋体" w:eastAsia="宋体" w:cs="宋体"/>
          <w:color w:val="auto"/>
          <w:kern w:val="0"/>
          <w:sz w:val="28"/>
          <w:szCs w:val="28"/>
          <w:lang w:val="en-US" w:eastAsia="zh-CN" w:bidi="ar"/>
        </w:rPr>
        <w:t>（含</w:t>
      </w:r>
      <w:r>
        <w:rPr>
          <w:rFonts w:hint="eastAsia" w:ascii="宋体" w:hAnsi="宋体" w:eastAsia="宋体" w:cs="宋体"/>
          <w:color w:val="auto"/>
          <w:kern w:val="0"/>
          <w:sz w:val="28"/>
          <w:szCs w:val="28"/>
          <w:u w:val="single"/>
          <w:lang w:val="en-US" w:eastAsia="zh-CN" w:bidi="ar"/>
        </w:rPr>
        <w:t xml:space="preserve">   </w:t>
      </w:r>
      <w:r>
        <w:rPr>
          <w:rFonts w:hint="eastAsia" w:ascii="宋体" w:hAnsi="宋体" w:eastAsia="宋体" w:cs="宋体"/>
          <w:color w:val="auto"/>
          <w:kern w:val="0"/>
          <w:sz w:val="28"/>
          <w:szCs w:val="28"/>
          <w:lang w:val="en-US" w:eastAsia="zh-CN" w:bidi="ar"/>
        </w:rPr>
        <w:t>）—</w:t>
      </w:r>
      <w:r>
        <w:rPr>
          <w:rFonts w:hint="eastAsia" w:ascii="宋体" w:hAnsi="宋体" w:eastAsia="宋体" w:cs="宋体"/>
          <w:color w:val="auto"/>
          <w:kern w:val="0"/>
          <w:sz w:val="28"/>
          <w:szCs w:val="28"/>
          <w:u w:val="single"/>
          <w:lang w:val="en-US" w:eastAsia="zh-CN" w:bidi="ar"/>
        </w:rPr>
        <w:t xml:space="preserve">    </w:t>
      </w:r>
      <w:r>
        <w:rPr>
          <w:rFonts w:hint="eastAsia" w:ascii="宋体" w:hAnsi="宋体" w:eastAsia="宋体" w:cs="宋体"/>
          <w:color w:val="auto"/>
          <w:kern w:val="0"/>
          <w:sz w:val="28"/>
          <w:szCs w:val="28"/>
          <w:lang w:val="en-US" w:eastAsia="zh-CN" w:bidi="ar"/>
        </w:rPr>
        <w:t>的，支付50%的学期服务费用；</w:t>
      </w:r>
    </w:p>
    <w:p w14:paraId="755E66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1.3师生满意度在</w:t>
      </w:r>
      <w:r>
        <w:rPr>
          <w:rFonts w:hint="eastAsia" w:ascii="宋体" w:hAnsi="宋体" w:eastAsia="宋体" w:cs="宋体"/>
          <w:color w:val="auto"/>
          <w:kern w:val="0"/>
          <w:sz w:val="28"/>
          <w:szCs w:val="28"/>
          <w:u w:val="single"/>
          <w:lang w:val="en-US" w:eastAsia="zh-CN" w:bidi="ar"/>
        </w:rPr>
        <w:t xml:space="preserve">    </w:t>
      </w:r>
      <w:r>
        <w:rPr>
          <w:rFonts w:hint="eastAsia" w:ascii="宋体" w:hAnsi="宋体" w:eastAsia="宋体" w:cs="宋体"/>
          <w:color w:val="auto"/>
          <w:kern w:val="0"/>
          <w:sz w:val="28"/>
          <w:szCs w:val="28"/>
          <w:lang w:val="en-US" w:eastAsia="zh-CN" w:bidi="ar"/>
        </w:rPr>
        <w:t>以下的，不予支付学期剩余服务费用；</w:t>
      </w:r>
    </w:p>
    <w:p w14:paraId="4F68E0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1.4师生满意度在</w:t>
      </w:r>
      <w:r>
        <w:rPr>
          <w:rFonts w:hint="eastAsia" w:ascii="宋体" w:hAnsi="宋体" w:eastAsia="宋体" w:cs="宋体"/>
          <w:color w:val="auto"/>
          <w:kern w:val="0"/>
          <w:sz w:val="28"/>
          <w:szCs w:val="28"/>
          <w:u w:val="single"/>
          <w:lang w:val="en-US" w:eastAsia="zh-CN" w:bidi="ar"/>
        </w:rPr>
        <w:t xml:space="preserve">    </w:t>
      </w:r>
      <w:r>
        <w:rPr>
          <w:rFonts w:hint="eastAsia" w:ascii="宋体" w:hAnsi="宋体" w:eastAsia="宋体" w:cs="宋体"/>
          <w:color w:val="auto"/>
          <w:kern w:val="0"/>
          <w:sz w:val="28"/>
          <w:szCs w:val="28"/>
          <w:lang w:val="en-US" w:eastAsia="zh-CN" w:bidi="ar"/>
        </w:rPr>
        <w:t>以下的，甲方有权单方终止合同并没收履约保证金。</w:t>
      </w:r>
    </w:p>
    <w:p w14:paraId="12EFAB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0"/>
          <w:sz w:val="28"/>
          <w:szCs w:val="28"/>
          <w:u w:val="single"/>
          <w:lang w:val="en-US" w:eastAsia="zh-CN" w:bidi="ar"/>
        </w:rPr>
      </w:pPr>
      <w:r>
        <w:rPr>
          <w:rFonts w:hint="eastAsia" w:ascii="宋体" w:hAnsi="宋体" w:eastAsia="宋体" w:cs="宋体"/>
          <w:color w:val="auto"/>
          <w:kern w:val="0"/>
          <w:sz w:val="28"/>
          <w:szCs w:val="28"/>
          <w:lang w:val="en-US" w:eastAsia="zh-CN" w:bidi="ar"/>
        </w:rPr>
        <w:t>2.</w:t>
      </w:r>
      <w:r>
        <w:rPr>
          <w:rFonts w:hint="eastAsia" w:ascii="宋体" w:hAnsi="宋体" w:eastAsia="宋体" w:cs="宋体"/>
          <w:color w:val="auto"/>
          <w:kern w:val="0"/>
          <w:sz w:val="28"/>
          <w:szCs w:val="28"/>
          <w:u w:val="single"/>
          <w:lang w:val="en-US" w:eastAsia="zh-CN" w:bidi="ar"/>
        </w:rPr>
        <w:t xml:space="preserve">                                                  </w:t>
      </w:r>
    </w:p>
    <w:p w14:paraId="4AEA14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0"/>
          <w:sz w:val="28"/>
          <w:szCs w:val="28"/>
          <w:u w:val="single"/>
          <w:lang w:val="en-US" w:eastAsia="zh-CN" w:bidi="ar"/>
        </w:rPr>
      </w:pPr>
      <w:r>
        <w:rPr>
          <w:rFonts w:hint="eastAsia" w:ascii="宋体" w:hAnsi="宋体" w:eastAsia="宋体" w:cs="宋体"/>
          <w:color w:val="auto"/>
          <w:kern w:val="0"/>
          <w:sz w:val="28"/>
          <w:szCs w:val="28"/>
          <w:u w:val="single"/>
          <w:lang w:val="en-US" w:eastAsia="zh-CN" w:bidi="ar"/>
        </w:rPr>
        <w:t xml:space="preserve">                                                    </w:t>
      </w:r>
    </w:p>
    <w:p w14:paraId="5143127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宋体" w:hAnsi="宋体" w:eastAsia="宋体" w:cs="宋体"/>
          <w:b w:val="0"/>
          <w:bCs w:val="0"/>
          <w:color w:val="auto"/>
          <w:kern w:val="2"/>
          <w:sz w:val="28"/>
          <w:szCs w:val="28"/>
          <w:lang w:val="en-US" w:eastAsia="zh-CN" w:bidi="ar"/>
        </w:rPr>
      </w:pPr>
      <w:r>
        <w:rPr>
          <w:rFonts w:hint="eastAsia" w:ascii="宋体" w:hAnsi="宋体" w:eastAsia="宋体" w:cs="宋体"/>
          <w:b w:val="0"/>
          <w:bCs w:val="0"/>
          <w:color w:val="auto"/>
          <w:kern w:val="2"/>
          <w:sz w:val="28"/>
          <w:szCs w:val="28"/>
          <w:lang w:val="en-US" w:eastAsia="zh-CN" w:bidi="ar"/>
        </w:rPr>
        <w:t>二、考核细则</w:t>
      </w:r>
    </w:p>
    <w:p w14:paraId="50624A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562"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1.一票否决项</w:t>
      </w:r>
      <w:r>
        <w:rPr>
          <w:rFonts w:hint="eastAsia" w:ascii="宋体" w:hAnsi="宋体" w:eastAsia="宋体" w:cs="宋体"/>
          <w:color w:val="auto"/>
          <w:kern w:val="0"/>
          <w:sz w:val="28"/>
          <w:szCs w:val="28"/>
          <w:lang w:val="en-US" w:eastAsia="zh-CN" w:bidi="ar"/>
        </w:rPr>
        <w:t>（甲方有权终止合同的情形）</w:t>
      </w:r>
    </w:p>
    <w:p w14:paraId="63A9CC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1.1</w:t>
      </w:r>
      <w:r>
        <w:rPr>
          <w:rFonts w:hint="eastAsia" w:ascii="宋体" w:hAnsi="宋体" w:eastAsia="宋体" w:cs="宋体"/>
          <w:color w:val="auto"/>
          <w:kern w:val="2"/>
          <w:sz w:val="28"/>
          <w:szCs w:val="28"/>
          <w:lang w:val="en-US" w:eastAsia="zh-CN" w:bidi="ar"/>
        </w:rPr>
        <w:t>乙方未取得含食品经营管理类项目的《食品经营许可证》</w:t>
      </w:r>
      <w:r>
        <w:rPr>
          <w:rFonts w:hint="eastAsia" w:ascii="宋体" w:hAnsi="宋体" w:eastAsia="宋体" w:cs="宋体"/>
          <w:color w:val="auto"/>
          <w:kern w:val="0"/>
          <w:sz w:val="28"/>
          <w:szCs w:val="28"/>
          <w:lang w:val="en-US" w:eastAsia="zh-CN" w:bidi="ar"/>
        </w:rPr>
        <w:t>。</w:t>
      </w:r>
    </w:p>
    <w:p w14:paraId="12D0EC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1.2乙方未开具正式票据结算的或使用私人账户及其他方式进行结算的。</w:t>
      </w:r>
    </w:p>
    <w:p w14:paraId="09CBB5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1.3在日常经营过程中因人为原因造成</w:t>
      </w:r>
      <w:r>
        <w:rPr>
          <w:rFonts w:hint="eastAsia" w:ascii="宋体" w:hAnsi="宋体" w:eastAsia="宋体" w:cs="宋体"/>
          <w:color w:val="auto"/>
          <w:kern w:val="2"/>
          <w:sz w:val="28"/>
          <w:szCs w:val="28"/>
          <w:lang w:val="en-US" w:eastAsia="zh-CN" w:bidi="ar"/>
        </w:rPr>
        <w:t>一般食品安全事故及以上等级的</w:t>
      </w:r>
      <w:r>
        <w:rPr>
          <w:rFonts w:hint="eastAsia" w:ascii="宋体" w:hAnsi="宋体" w:eastAsia="宋体" w:cs="宋体"/>
          <w:color w:val="auto"/>
          <w:kern w:val="0"/>
          <w:sz w:val="28"/>
          <w:szCs w:val="28"/>
          <w:lang w:val="en-US" w:eastAsia="zh-CN" w:bidi="ar"/>
        </w:rPr>
        <w:t>（经相关部门认定）。</w:t>
      </w:r>
    </w:p>
    <w:p w14:paraId="4C08F3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1.4日常经营过程中出现窗口分包、转包情况的。</w:t>
      </w:r>
    </w:p>
    <w:p w14:paraId="1C46BB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562" w:firstLineChars="200"/>
        <w:jc w:val="left"/>
        <w:textAlignment w:val="auto"/>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2.规范经营</w:t>
      </w:r>
    </w:p>
    <w:p w14:paraId="69F38C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2.1乙方需实行</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rPr>
        <w:t>4D</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lang w:val="en-US" w:eastAsia="zh-CN"/>
        </w:rPr>
        <w:t>五常法”“</w:t>
      </w:r>
      <w:r>
        <w:rPr>
          <w:rFonts w:hint="eastAsia" w:ascii="宋体" w:hAnsi="宋体" w:eastAsia="宋体" w:cs="宋体"/>
          <w:color w:val="auto"/>
          <w:kern w:val="2"/>
          <w:sz w:val="28"/>
          <w:szCs w:val="28"/>
        </w:rPr>
        <w:t>6T</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0"/>
          <w:sz w:val="28"/>
          <w:szCs w:val="28"/>
          <w:lang w:val="en-US" w:eastAsia="zh-CN" w:bidi="ar"/>
        </w:rPr>
        <w:t>等管理模式的。</w:t>
      </w:r>
    </w:p>
    <w:p w14:paraId="1F05D6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2.2</w:t>
      </w:r>
      <w:r>
        <w:rPr>
          <w:rFonts w:hint="eastAsia" w:ascii="宋体" w:hAnsi="宋体" w:eastAsia="宋体" w:cs="宋体"/>
          <w:color w:val="auto"/>
          <w:kern w:val="2"/>
          <w:sz w:val="28"/>
          <w:szCs w:val="28"/>
          <w:lang w:val="en-US" w:eastAsia="zh-CN" w:bidi="ar"/>
        </w:rPr>
        <w:t>在相关部门检查过程中，不存在因乙方管理或其他责任，被行政处罚、通报或点名批评的。</w:t>
      </w:r>
    </w:p>
    <w:p w14:paraId="127C0B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2.3食堂人员配置符合招投标规定人数，满足甲方实际需求。</w:t>
      </w:r>
    </w:p>
    <w:p w14:paraId="42701A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2.4</w:t>
      </w:r>
      <w:r>
        <w:rPr>
          <w:rFonts w:hint="eastAsia" w:ascii="宋体" w:hAnsi="宋体" w:eastAsia="宋体" w:cs="宋体"/>
          <w:color w:val="auto"/>
          <w:kern w:val="2"/>
          <w:sz w:val="28"/>
          <w:szCs w:val="28"/>
          <w:lang w:val="en-US" w:eastAsia="zh-CN" w:bidi="ar"/>
        </w:rPr>
        <w:t>对甲方提出的整改意见或建议在</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日内出具整改报告</w:t>
      </w:r>
      <w:r>
        <w:rPr>
          <w:rFonts w:hint="eastAsia" w:ascii="宋体" w:hAnsi="宋体" w:eastAsia="宋体" w:cs="宋体"/>
          <w:color w:val="auto"/>
          <w:kern w:val="0"/>
          <w:sz w:val="28"/>
          <w:szCs w:val="28"/>
          <w:lang w:val="en-US" w:eastAsia="zh-CN" w:bidi="ar"/>
        </w:rPr>
        <w:t>。</w:t>
      </w:r>
    </w:p>
    <w:p w14:paraId="66120D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2.5乙方需依法配备食品安全总监/食品安全管理员的。</w:t>
      </w:r>
    </w:p>
    <w:p w14:paraId="122BA4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562" w:firstLineChars="200"/>
        <w:jc w:val="left"/>
        <w:textAlignment w:val="auto"/>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3.场所环境</w:t>
      </w:r>
    </w:p>
    <w:p w14:paraId="323E2AD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3.1保持场所干净卫生，无积尘、蛛网、无残渣、无污迹、油迹、无积水、不湿滑，无烟头等杂物。</w:t>
      </w:r>
    </w:p>
    <w:p w14:paraId="2E68A7D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3.2室内外环境要做到清洁，无蚊蝇、老鼠、蟑螂孳生地，落实有效防范措施。日常有灭蝇、灭鼠、灭蟑螂工作记录，纱门、纱窗应随时关闭。</w:t>
      </w:r>
    </w:p>
    <w:p w14:paraId="2F64EA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2"/>
          <w:sz w:val="28"/>
          <w:szCs w:val="28"/>
          <w:lang w:val="en-US" w:eastAsia="zh-CN" w:bidi="ar"/>
        </w:rPr>
        <w:t>3.3食堂餐厅、餐桌椅无残渣、无污迹、油迹、不湿滑，泔水、垃圾应盖好存放及时处理。</w:t>
      </w:r>
    </w:p>
    <w:p w14:paraId="4CF94555">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562" w:firstLineChars="200"/>
        <w:jc w:val="left"/>
        <w:textAlignment w:val="auto"/>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4.人员卫生</w:t>
      </w:r>
    </w:p>
    <w:p w14:paraId="54951DB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4.1食品从业人员应保持个人卫生，做到四勤：勤洗手、勤剪指甲、勤理发洗澡、勤换工作服帽，从事食品加工时，应穿戴清洁的工作衣、帽、口罩。</w:t>
      </w:r>
    </w:p>
    <w:p w14:paraId="190EEC5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4.2食品从业人员不得留长指甲、涂指甲油、佩戴首饰，要勤洗手消毒、不随地吐痰、不乱扔废弃物。</w:t>
      </w:r>
    </w:p>
    <w:p w14:paraId="4837523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4.3加工食品时不吸烟、不挖鼻孔、不捣耳朵、不对着食品打喷嚏。</w:t>
      </w:r>
    </w:p>
    <w:p w14:paraId="524D392D">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562" w:firstLineChars="200"/>
        <w:jc w:val="left"/>
        <w:textAlignment w:val="auto"/>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5.食材采购</w:t>
      </w:r>
    </w:p>
    <w:p w14:paraId="7755BA3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5.1采购的食品、原料质量严格把关，严格落实进货验收、索证、索票等制度，不得购入腐败变质、霉变及其它不符合卫生标准食品，建立食材供货商档案。</w:t>
      </w:r>
    </w:p>
    <w:p w14:paraId="45DB10A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5.2食品贮存有专人负责，做到先进先出。定期清库检查，防止食品腐败变质、霉变生虫、超保质期限，及时清理不符合食品安全标准的食品原料，物品摆放整齐，并做好出入库记录。</w:t>
      </w:r>
    </w:p>
    <w:p w14:paraId="366968D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5.3节约合理使用食材，不人为造成食材浪费。</w:t>
      </w:r>
    </w:p>
    <w:p w14:paraId="107123A8">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562" w:firstLineChars="200"/>
        <w:jc w:val="left"/>
        <w:textAlignment w:val="auto"/>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6.餐饮具消毒</w:t>
      </w:r>
    </w:p>
    <w:p w14:paraId="432A61F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6.1食堂餐饮具要严格执行消毒规定，餐饮具、食品容器餐后应及时清洗消毒，按照一刮、二洗、三冲、四消毒、五保洁顺序操作。消毒后的餐饮具、食品容器应立即存放于清洁的保洁柜内，防止再次受到污染。</w:t>
      </w:r>
    </w:p>
    <w:p w14:paraId="1F539B8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6.2建立餐饮具消毒台账，做好消毒记录。</w:t>
      </w:r>
    </w:p>
    <w:p w14:paraId="6CD1A7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2"/>
          <w:sz w:val="28"/>
          <w:szCs w:val="28"/>
          <w:lang w:val="en-US" w:eastAsia="zh-CN" w:bidi="ar"/>
        </w:rPr>
        <w:t>6.3不重复使用一次性餐饮具。</w:t>
      </w:r>
    </w:p>
    <w:p w14:paraId="052A9C0D">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562" w:firstLineChars="200"/>
        <w:jc w:val="left"/>
        <w:textAlignment w:val="auto"/>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7.菜品质量</w:t>
      </w:r>
    </w:p>
    <w:p w14:paraId="7267D96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7.1供餐品种按合同约定提供。</w:t>
      </w:r>
    </w:p>
    <w:p w14:paraId="2C3A1A8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7.2饭菜内不存在异物、杂物，不提供未烧熟煮透、变质菜品。</w:t>
      </w:r>
    </w:p>
    <w:p w14:paraId="0360A3E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7.3菜品色泽味满足大众口味。</w:t>
      </w:r>
    </w:p>
    <w:p w14:paraId="6CECC98D">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562" w:firstLineChars="200"/>
        <w:jc w:val="left"/>
        <w:textAlignment w:val="auto"/>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8.餐厅服务</w:t>
      </w:r>
    </w:p>
    <w:p w14:paraId="6FB5F00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8.1文明礼貌、热情服务，耐心细致，不得与师生发生争执。</w:t>
      </w:r>
    </w:p>
    <w:p w14:paraId="0B1AB50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8.2按规定标准供应饭菜，应一视同仁，应做到按时开饭，不得无故无饭菜供应，无故不能按时开饭等。</w:t>
      </w:r>
    </w:p>
    <w:p w14:paraId="3ECA368B">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562" w:firstLineChars="200"/>
        <w:jc w:val="left"/>
        <w:textAlignment w:val="auto"/>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9.生产安全</w:t>
      </w:r>
    </w:p>
    <w:p w14:paraId="7D3A5D2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做好电器、设备、液化气、蒸汽及防火、防盗、防毒的安全管理，制定安全操作规程，定期对员工进行培训，认真做好食堂安全教育，每月召开安全会议，并做好记录。</w:t>
      </w:r>
    </w:p>
    <w:p w14:paraId="5CECB86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2" w:firstLineChars="200"/>
        <w:jc w:val="left"/>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b/>
          <w:bCs/>
          <w:color w:val="auto"/>
          <w:kern w:val="0"/>
          <w:sz w:val="28"/>
          <w:szCs w:val="28"/>
          <w:lang w:val="en-US" w:eastAsia="zh-CN" w:bidi="ar"/>
        </w:rPr>
        <w:t>10.工作纪律</w:t>
      </w:r>
      <w:r>
        <w:rPr>
          <w:rFonts w:hint="eastAsia" w:ascii="宋体" w:hAnsi="宋体" w:eastAsia="宋体" w:cs="宋体"/>
          <w:color w:val="auto"/>
          <w:kern w:val="2"/>
          <w:sz w:val="28"/>
          <w:szCs w:val="28"/>
          <w:lang w:val="en-US" w:eastAsia="zh-CN" w:bidi="ar"/>
        </w:rPr>
        <w:tab/>
      </w:r>
    </w:p>
    <w:p w14:paraId="04C40C0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10.1乙方人员遵守规范，不私拿食品原材料（含熟食）与其他物品的。</w:t>
      </w:r>
    </w:p>
    <w:p w14:paraId="64A506F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10.2下班后及时关灯，离开岗位时关煤气、燃气、水龙头等设备设施。</w:t>
      </w:r>
    </w:p>
    <w:p w14:paraId="10DDE13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10.3乙方人员不接受供货商等相关人员礼品、回扣等。</w:t>
      </w:r>
    </w:p>
    <w:p w14:paraId="4AED3A77">
      <w:pPr>
        <w:keepNext w:val="0"/>
        <w:keepLines w:val="0"/>
        <w:pageBreakBefore w:val="0"/>
        <w:kinsoku/>
        <w:overflowPunct/>
        <w:topLinePunct w:val="0"/>
        <w:autoSpaceDN/>
        <w:bidi w:val="0"/>
        <w:adjustRightInd/>
        <w:spacing w:line="580" w:lineRule="exact"/>
        <w:ind w:firstLine="560" w:firstLineChars="200"/>
        <w:textAlignment w:val="auto"/>
        <w:rPr>
          <w:rFonts w:hint="eastAsia" w:ascii="宋体" w:hAnsi="宋体" w:eastAsia="宋体" w:cs="宋体"/>
          <w:sz w:val="28"/>
          <w:szCs w:val="28"/>
        </w:rPr>
      </w:pPr>
      <w:r>
        <w:rPr>
          <w:rFonts w:hint="eastAsia" w:ascii="宋体" w:hAnsi="宋体" w:eastAsia="宋体" w:cs="宋体"/>
          <w:color w:val="auto"/>
          <w:kern w:val="2"/>
          <w:sz w:val="28"/>
          <w:szCs w:val="28"/>
          <w:lang w:val="en-US" w:eastAsia="zh-CN" w:bidi="ar"/>
        </w:rPr>
        <w:t>11.其他</w:t>
      </w:r>
    </w:p>
    <w:p w14:paraId="3D05BC9D">
      <w:pPr>
        <w:keepNext w:val="0"/>
        <w:keepLines w:val="0"/>
        <w:pageBreakBefore w:val="0"/>
        <w:kinsoku/>
        <w:overflowPunct/>
        <w:topLinePunct w:val="0"/>
        <w:autoSpaceDN/>
        <w:bidi w:val="0"/>
        <w:adjustRightInd/>
        <w:spacing w:line="580" w:lineRule="exact"/>
        <w:textAlignment w:val="auto"/>
        <w:rPr>
          <w:rFonts w:hint="eastAsia" w:ascii="宋体" w:hAnsi="宋体" w:eastAsia="宋体" w:cs="宋体"/>
          <w:sz w:val="28"/>
          <w:szCs w:val="28"/>
        </w:rPr>
      </w:pPr>
    </w:p>
    <w:p w14:paraId="277F17DD">
      <w:pPr>
        <w:keepNext w:val="0"/>
        <w:keepLines w:val="0"/>
        <w:pageBreakBefore w:val="0"/>
        <w:kinsoku/>
        <w:overflowPunct/>
        <w:topLinePunct w:val="0"/>
        <w:autoSpaceDN/>
        <w:bidi w:val="0"/>
        <w:adjustRightInd/>
        <w:spacing w:line="580" w:lineRule="exact"/>
        <w:textAlignment w:val="auto"/>
        <w:rPr>
          <w:rFonts w:hint="eastAsia" w:ascii="宋体" w:hAnsi="宋体" w:eastAsia="宋体" w:cs="宋体"/>
          <w:sz w:val="28"/>
          <w:szCs w:val="28"/>
        </w:rPr>
      </w:pPr>
    </w:p>
    <w:p w14:paraId="46DBB3BD">
      <w:pPr>
        <w:widowControl/>
        <w:adjustRightInd/>
        <w:jc w:val="center"/>
        <w:rPr>
          <w:rFonts w:ascii="宋体" w:hAnsi="宋体" w:cs="宋体"/>
          <w:b/>
          <w:sz w:val="36"/>
          <w:szCs w:val="20"/>
          <w:highlight w:val="none"/>
        </w:rPr>
      </w:pPr>
    </w:p>
    <w:p w14:paraId="40CB96C6">
      <w:pPr>
        <w:widowControl/>
        <w:adjustRightInd/>
        <w:jc w:val="center"/>
        <w:rPr>
          <w:rFonts w:ascii="宋体" w:hAnsi="宋体" w:cs="宋体"/>
          <w:b/>
          <w:sz w:val="36"/>
          <w:szCs w:val="20"/>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374A4E7A">
      <w:pPr>
        <w:widowControl/>
        <w:adjustRightInd/>
        <w:jc w:val="center"/>
        <w:outlineLvl w:val="0"/>
        <w:rPr>
          <w:rFonts w:ascii="宋体" w:hAnsi="宋体" w:cs="宋体"/>
          <w:b/>
          <w:sz w:val="36"/>
          <w:szCs w:val="20"/>
          <w:highlight w:val="none"/>
        </w:rPr>
      </w:pPr>
      <w:bookmarkStart w:id="415" w:name="_Toc22947"/>
      <w:r>
        <w:rPr>
          <w:rFonts w:hint="eastAsia" w:ascii="宋体" w:hAnsi="宋体" w:cs="宋体"/>
          <w:b/>
          <w:sz w:val="36"/>
          <w:szCs w:val="20"/>
          <w:highlight w:val="none"/>
        </w:rPr>
        <w:t>第六部分</w:t>
      </w:r>
      <w:bookmarkEnd w:id="413"/>
      <w:r>
        <w:rPr>
          <w:rFonts w:hint="eastAsia" w:ascii="宋体" w:hAnsi="宋体" w:cs="宋体"/>
          <w:b/>
          <w:sz w:val="36"/>
          <w:szCs w:val="20"/>
          <w:highlight w:val="none"/>
        </w:rPr>
        <w:t xml:space="preserve"> </w:t>
      </w:r>
      <w:bookmarkEnd w:id="414"/>
      <w:r>
        <w:rPr>
          <w:rFonts w:hint="eastAsia" w:ascii="宋体" w:hAnsi="宋体" w:cs="宋体"/>
          <w:b/>
          <w:sz w:val="36"/>
          <w:szCs w:val="20"/>
          <w:highlight w:val="none"/>
        </w:rPr>
        <w:t>应提交的有关格式范例</w:t>
      </w:r>
      <w:bookmarkEnd w:id="415"/>
    </w:p>
    <w:p w14:paraId="38B17AB5">
      <w:pPr>
        <w:spacing w:line="360" w:lineRule="auto"/>
        <w:jc w:val="center"/>
        <w:outlineLvl w:val="9"/>
        <w:rPr>
          <w:rFonts w:ascii="宋体" w:hAnsi="宋体" w:cs="宋体"/>
          <w:b/>
          <w:kern w:val="0"/>
          <w:sz w:val="36"/>
          <w:szCs w:val="36"/>
          <w:highlight w:val="none"/>
        </w:rPr>
      </w:pPr>
    </w:p>
    <w:p w14:paraId="0BBD4A2C">
      <w:pPr>
        <w:spacing w:line="360" w:lineRule="auto"/>
        <w:jc w:val="center"/>
        <w:outlineLvl w:val="0"/>
        <w:rPr>
          <w:rFonts w:ascii="宋体" w:hAnsi="宋体" w:cs="宋体"/>
          <w:b/>
          <w:kern w:val="0"/>
          <w:sz w:val="36"/>
          <w:szCs w:val="36"/>
          <w:highlight w:val="none"/>
        </w:rPr>
      </w:pPr>
      <w:bookmarkStart w:id="416" w:name="_Toc8313"/>
      <w:r>
        <w:rPr>
          <w:rFonts w:hint="eastAsia" w:ascii="宋体" w:hAnsi="宋体" w:cs="宋体"/>
          <w:b/>
          <w:kern w:val="0"/>
          <w:sz w:val="36"/>
          <w:szCs w:val="36"/>
          <w:highlight w:val="none"/>
        </w:rPr>
        <w:t>资格文件部分</w:t>
      </w:r>
      <w:bookmarkEnd w:id="416"/>
    </w:p>
    <w:p w14:paraId="77D33A58">
      <w:pPr>
        <w:spacing w:line="360" w:lineRule="auto"/>
        <w:jc w:val="center"/>
        <w:outlineLvl w:val="0"/>
        <w:rPr>
          <w:rFonts w:ascii="宋体" w:hAnsi="宋体" w:cs="宋体"/>
          <w:b/>
          <w:kern w:val="0"/>
          <w:sz w:val="36"/>
          <w:szCs w:val="36"/>
          <w:highlight w:val="none"/>
        </w:rPr>
      </w:pPr>
      <w:bookmarkStart w:id="417" w:name="_Toc32371"/>
      <w:r>
        <w:rPr>
          <w:rFonts w:hint="eastAsia" w:ascii="宋体" w:hAnsi="宋体" w:cs="宋体"/>
          <w:b/>
          <w:kern w:val="0"/>
          <w:sz w:val="36"/>
          <w:szCs w:val="36"/>
          <w:highlight w:val="none"/>
        </w:rPr>
        <w:t>目录</w:t>
      </w:r>
      <w:bookmarkEnd w:id="417"/>
    </w:p>
    <w:p w14:paraId="7D72434B">
      <w:pPr>
        <w:spacing w:line="360" w:lineRule="auto"/>
        <w:jc w:val="center"/>
        <w:outlineLvl w:val="9"/>
        <w:rPr>
          <w:rFonts w:ascii="宋体" w:hAnsi="宋体" w:cs="宋体"/>
          <w:b/>
          <w:kern w:val="0"/>
          <w:sz w:val="36"/>
          <w:szCs w:val="36"/>
          <w:highlight w:val="none"/>
        </w:rPr>
      </w:pPr>
    </w:p>
    <w:p w14:paraId="238C81B8">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605931DB">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58DA795F">
      <w:pPr>
        <w:snapToGrid w:val="0"/>
        <w:spacing w:line="360" w:lineRule="auto"/>
        <w:rPr>
          <w:rFonts w:ascii="宋体" w:hAnsi="宋体" w:cs="宋体"/>
          <w:sz w:val="24"/>
          <w:highlight w:val="none"/>
        </w:rPr>
      </w:pPr>
      <w:r>
        <w:rPr>
          <w:rFonts w:hint="eastAsia" w:ascii="宋体" w:hAnsi="宋体" w:cs="宋体"/>
          <w:sz w:val="24"/>
          <w:highlight w:val="none"/>
        </w:rPr>
        <w:t>（3）落实政府采购政策需满足的资格要求………………………………（页码）</w:t>
      </w:r>
    </w:p>
    <w:p w14:paraId="506F110B">
      <w:pPr>
        <w:snapToGrid w:val="0"/>
        <w:spacing w:line="360" w:lineRule="auto"/>
        <w:rPr>
          <w:rFonts w:ascii="宋体" w:hAnsi="宋体" w:cs="宋体"/>
          <w:sz w:val="24"/>
          <w:highlight w:val="none"/>
        </w:rPr>
      </w:pPr>
      <w:r>
        <w:rPr>
          <w:rFonts w:hint="eastAsia" w:ascii="宋体" w:hAnsi="宋体" w:cs="宋体"/>
          <w:sz w:val="24"/>
          <w:highlight w:val="none"/>
        </w:rPr>
        <w:t>（4）本项目的特定资格要求………………………………………………（页码）</w:t>
      </w:r>
    </w:p>
    <w:p w14:paraId="4FEDC38A">
      <w:pPr>
        <w:snapToGrid w:val="0"/>
        <w:spacing w:line="360" w:lineRule="auto"/>
        <w:ind w:firstLine="480" w:firstLineChars="200"/>
        <w:rPr>
          <w:rFonts w:ascii="宋体" w:hAnsi="宋体" w:cs="宋体"/>
          <w:sz w:val="24"/>
          <w:highlight w:val="none"/>
        </w:rPr>
      </w:pPr>
    </w:p>
    <w:p w14:paraId="6F73583A">
      <w:pPr>
        <w:spacing w:line="360" w:lineRule="auto"/>
        <w:ind w:firstLine="480" w:firstLineChars="200"/>
        <w:rPr>
          <w:rFonts w:ascii="宋体" w:hAnsi="宋体" w:cs="宋体"/>
          <w:sz w:val="24"/>
          <w:highlight w:val="none"/>
        </w:rPr>
      </w:pPr>
    </w:p>
    <w:p w14:paraId="370C93C5">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14:paraId="788DB937">
      <w:pPr>
        <w:snapToGrid w:val="0"/>
        <w:spacing w:line="360" w:lineRule="auto"/>
        <w:rPr>
          <w:rFonts w:ascii="宋体" w:hAnsi="宋体" w:cs="宋体"/>
          <w:sz w:val="24"/>
          <w:highlight w:val="none"/>
        </w:rPr>
      </w:pPr>
      <w:r>
        <w:rPr>
          <w:rFonts w:hint="eastAsia" w:ascii="宋体" w:hAnsi="宋体" w:cs="宋体"/>
          <w:sz w:val="24"/>
          <w:highlight w:val="none"/>
          <w:lang w:eastAsia="zh-CN"/>
        </w:rPr>
        <w:t>宁海县跃龙中学</w:t>
      </w:r>
      <w:r>
        <w:rPr>
          <w:rFonts w:hint="eastAsia" w:ascii="宋体" w:hAnsi="宋体" w:cs="宋体"/>
          <w:sz w:val="24"/>
          <w:highlight w:val="none"/>
        </w:rPr>
        <w:t>、</w:t>
      </w:r>
      <w:r>
        <w:rPr>
          <w:rFonts w:hint="eastAsia" w:ascii="宋体" w:hAnsi="宋体" w:cs="宋体"/>
          <w:sz w:val="24"/>
          <w:highlight w:val="none"/>
          <w:lang w:eastAsia="zh-CN"/>
        </w:rPr>
        <w:t>浙江信望工程咨询有限公司</w:t>
      </w:r>
      <w:r>
        <w:rPr>
          <w:rFonts w:hint="eastAsia" w:ascii="宋体" w:hAnsi="宋体" w:cs="宋体"/>
          <w:sz w:val="24"/>
          <w:highlight w:val="none"/>
        </w:rPr>
        <w:t>：</w:t>
      </w:r>
    </w:p>
    <w:p w14:paraId="70076C3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宋体"/>
          <w:sz w:val="24"/>
          <w:highlight w:val="none"/>
          <w:lang w:eastAsia="zh-CN"/>
        </w:rPr>
        <w:t>宁海县跃龙中学食堂管理团队委托服务项目</w:t>
      </w:r>
      <w:r>
        <w:rPr>
          <w:rFonts w:hint="eastAsia" w:ascii="宋体" w:hAnsi="宋体" w:cs="宋体"/>
          <w:sz w:val="24"/>
          <w:highlight w:val="none"/>
        </w:rPr>
        <w:t>【招标编号：</w:t>
      </w:r>
      <w:r>
        <w:rPr>
          <w:rFonts w:hint="eastAsia" w:ascii="宋体" w:hAnsi="宋体" w:cs="宋体"/>
          <w:sz w:val="24"/>
          <w:highlight w:val="none"/>
          <w:lang w:eastAsia="zh-CN"/>
        </w:rPr>
        <w:t>浙信基招【2025】第NH024号</w:t>
      </w:r>
      <w:r>
        <w:rPr>
          <w:rFonts w:hint="eastAsia" w:ascii="宋体" w:hAnsi="宋体" w:cs="宋体"/>
          <w:sz w:val="24"/>
          <w:highlight w:val="none"/>
        </w:rPr>
        <w:t>】政府采购活动，郑重承诺：</w:t>
      </w:r>
    </w:p>
    <w:p w14:paraId="67CF4FC5">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1734380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4955F08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00F96DA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7BF01D6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45A580D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794C9DC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0B4DEE2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w:t>
      </w:r>
      <w:r>
        <w:rPr>
          <w:rFonts w:hint="eastAsia" w:ascii="宋体" w:hAnsi="宋体" w:cs="宋体"/>
          <w:sz w:val="24"/>
          <w:highlight w:val="none"/>
          <w:lang w:eastAsia="zh-CN"/>
        </w:rPr>
        <w:t>）</w:t>
      </w:r>
      <w:r>
        <w:rPr>
          <w:rFonts w:hint="eastAsia" w:ascii="宋体" w:hAnsi="宋体" w:cs="宋体"/>
          <w:sz w:val="24"/>
          <w:highlight w:val="none"/>
        </w:rPr>
        <w:t>、中国政府采购网（www.ccgp.gov.cn）列入失信被执行人、重大税收违法案件当事人名单（重大税收违法失信主体）、政府采购严重违法失信行为记录名单。</w:t>
      </w:r>
    </w:p>
    <w:p w14:paraId="47B6289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3240A55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7514BF9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3806154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3、未在中国裁判文书网有行贿犯罪相关记录。</w:t>
      </w:r>
    </w:p>
    <w:p w14:paraId="5C6A8148">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7CEE8E1B">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66CE91AD">
      <w:pPr>
        <w:snapToGrid w:val="0"/>
        <w:spacing w:line="360" w:lineRule="auto"/>
        <w:ind w:right="480"/>
        <w:jc w:val="center"/>
        <w:rPr>
          <w:rFonts w:ascii="宋体" w:hAnsi="宋体" w:cs="宋体"/>
          <w:b/>
          <w:kern w:val="0"/>
          <w:sz w:val="32"/>
          <w:szCs w:val="32"/>
          <w:highlight w:val="none"/>
        </w:rPr>
      </w:pPr>
    </w:p>
    <w:p w14:paraId="1DB77B08">
      <w:pPr>
        <w:rPr>
          <w:rFonts w:ascii="宋体" w:hAnsi="宋体" w:cs="宋体"/>
          <w:highlight w:val="none"/>
        </w:rPr>
      </w:pPr>
    </w:p>
    <w:p w14:paraId="22F7ABF0">
      <w:pPr>
        <w:snapToGrid w:val="0"/>
        <w:spacing w:line="360" w:lineRule="auto"/>
        <w:ind w:right="480"/>
        <w:jc w:val="center"/>
        <w:rPr>
          <w:rFonts w:ascii="宋体" w:hAnsi="宋体" w:cs="宋体"/>
          <w:b/>
          <w:kern w:val="0"/>
          <w:sz w:val="32"/>
          <w:szCs w:val="32"/>
          <w:highlight w:val="none"/>
        </w:rPr>
      </w:pPr>
    </w:p>
    <w:p w14:paraId="128BDB59">
      <w:pPr>
        <w:snapToGrid w:val="0"/>
        <w:spacing w:line="360" w:lineRule="auto"/>
        <w:ind w:right="480"/>
        <w:jc w:val="center"/>
        <w:rPr>
          <w:rFonts w:ascii="宋体" w:hAnsi="宋体" w:cs="宋体"/>
          <w:b/>
          <w:kern w:val="0"/>
          <w:sz w:val="32"/>
          <w:szCs w:val="32"/>
          <w:highlight w:val="none"/>
        </w:rPr>
      </w:pPr>
    </w:p>
    <w:p w14:paraId="1A6AB1E9">
      <w:pPr>
        <w:snapToGrid w:val="0"/>
        <w:spacing w:line="360" w:lineRule="auto"/>
        <w:ind w:right="480"/>
        <w:jc w:val="center"/>
        <w:rPr>
          <w:rFonts w:ascii="宋体" w:hAnsi="宋体" w:cs="宋体"/>
          <w:b/>
          <w:kern w:val="0"/>
          <w:sz w:val="32"/>
          <w:szCs w:val="32"/>
          <w:highlight w:val="none"/>
        </w:rPr>
      </w:pPr>
    </w:p>
    <w:p w14:paraId="0A38038D">
      <w:pPr>
        <w:widowControl/>
        <w:adjustRightInd/>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21ECEBC7">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191DE393">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2AB02D4F">
      <w:pPr>
        <w:snapToGrid w:val="0"/>
        <w:spacing w:line="360" w:lineRule="auto"/>
        <w:ind w:right="480"/>
        <w:jc w:val="center"/>
        <w:rPr>
          <w:rFonts w:ascii="宋体" w:hAnsi="宋体" w:cs="宋体"/>
          <w:b/>
          <w:kern w:val="0"/>
          <w:sz w:val="32"/>
          <w:szCs w:val="32"/>
          <w:highlight w:val="none"/>
        </w:rPr>
      </w:pPr>
    </w:p>
    <w:p w14:paraId="43C6FE4D">
      <w:pPr>
        <w:snapToGrid w:val="0"/>
        <w:spacing w:line="360" w:lineRule="auto"/>
        <w:ind w:right="480"/>
        <w:jc w:val="center"/>
        <w:rPr>
          <w:rFonts w:ascii="宋体" w:hAnsi="宋体" w:cs="宋体"/>
          <w:b/>
          <w:kern w:val="0"/>
          <w:sz w:val="32"/>
          <w:szCs w:val="32"/>
          <w:highlight w:val="none"/>
        </w:rPr>
      </w:pPr>
    </w:p>
    <w:p w14:paraId="44169834">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31D9E0A1">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0E8B3CE2">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 xml:space="preserve">.专门面向中小企业，服务全部由符合政策要求的中小企业（或小微企业）承接的，提供相应的中小企业声明函（附件6）。 </w:t>
      </w:r>
    </w:p>
    <w:p w14:paraId="0EAB6D04">
      <w:pPr>
        <w:widowControl/>
        <w:spacing w:line="360" w:lineRule="auto"/>
        <w:ind w:firstLine="480"/>
        <w:jc w:val="left"/>
        <w:rPr>
          <w:rFonts w:ascii="宋体" w:hAnsi="宋体" w:cs="宋体"/>
          <w:sz w:val="24"/>
          <w:highlight w:val="none"/>
        </w:rPr>
      </w:pPr>
    </w:p>
    <w:p w14:paraId="6181EDCB">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要求以联合体形式参加的，提供联合协议（附件5）和中小企业声明函（附件6），联合协议中中小企业合同金额应当达到招标公告载明的比例；如果供应商本身提供所有标的均由中小企业承接的，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14:paraId="508C7F8E">
      <w:pPr>
        <w:snapToGrid w:val="0"/>
        <w:spacing w:before="50" w:after="50" w:line="360" w:lineRule="auto"/>
        <w:jc w:val="center"/>
        <w:rPr>
          <w:rFonts w:ascii="宋体" w:hAnsi="宋体" w:cs="宋体"/>
          <w:sz w:val="24"/>
          <w:highlight w:val="none"/>
        </w:rPr>
      </w:pPr>
      <w:r>
        <w:rPr>
          <w:rFonts w:hint="eastAsia" w:ascii="宋体" w:hAnsi="宋体" w:cs="宋体"/>
          <w:b/>
          <w:sz w:val="24"/>
          <w:highlight w:val="none"/>
        </w:rPr>
        <w:t xml:space="preserve">    </w:t>
      </w:r>
    </w:p>
    <w:p w14:paraId="39063943">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b/>
          <w:sz w:val="24"/>
          <w:highlight w:val="none"/>
          <w:lang w:eastAsia="zh-CN"/>
        </w:rPr>
        <w:t>.</w:t>
      </w:r>
      <w:r>
        <w:rPr>
          <w:rFonts w:hint="eastAsia" w:ascii="宋体" w:hAnsi="宋体" w:cs="宋体"/>
          <w:sz w:val="24"/>
          <w:highlight w:val="none"/>
        </w:rPr>
        <w:t>要求合同分包的，提供分包意向协议和中小企业声明函（附件6），分包意向协议中中小企业合同金额应当达到招标公告载明的比例；如果供应商本身提供所有标的均由中小企业承接的，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3ECF8E8A">
      <w:pPr>
        <w:widowControl/>
        <w:spacing w:line="360" w:lineRule="auto"/>
        <w:ind w:left="150"/>
        <w:jc w:val="center"/>
        <w:rPr>
          <w:rFonts w:ascii="宋体" w:hAnsi="宋体" w:cs="宋体"/>
          <w:b/>
          <w:kern w:val="0"/>
          <w:sz w:val="32"/>
          <w:szCs w:val="32"/>
          <w:highlight w:val="none"/>
        </w:rPr>
      </w:pPr>
    </w:p>
    <w:p w14:paraId="3B9C1DBF">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6F2E0B84">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547CACB4">
      <w:pPr>
        <w:rPr>
          <w:rFonts w:ascii="宋体" w:hAnsi="宋体" w:cs="宋体"/>
          <w:highlight w:val="none"/>
        </w:rPr>
      </w:pPr>
    </w:p>
    <w:p w14:paraId="4DFA68DB">
      <w:pPr>
        <w:snapToGrid w:val="0"/>
        <w:spacing w:line="360" w:lineRule="auto"/>
        <w:ind w:right="480"/>
        <w:jc w:val="center"/>
        <w:rPr>
          <w:rFonts w:ascii="宋体" w:hAnsi="宋体" w:cs="宋体"/>
          <w:b/>
          <w:kern w:val="0"/>
          <w:sz w:val="32"/>
          <w:szCs w:val="32"/>
          <w:highlight w:val="none"/>
        </w:rPr>
      </w:pPr>
    </w:p>
    <w:p w14:paraId="1A956FE1">
      <w:pPr>
        <w:widowControl/>
        <w:adjustRightInd/>
        <w:jc w:val="left"/>
        <w:rPr>
          <w:rFonts w:ascii="宋体" w:hAnsi="宋体" w:cs="宋体"/>
          <w:b/>
          <w:kern w:val="0"/>
          <w:sz w:val="36"/>
          <w:szCs w:val="36"/>
          <w:highlight w:val="none"/>
        </w:rPr>
      </w:pPr>
      <w:r>
        <w:rPr>
          <w:rFonts w:hint="eastAsia" w:ascii="宋体" w:hAnsi="宋体" w:cs="宋体"/>
          <w:b/>
          <w:kern w:val="0"/>
          <w:sz w:val="36"/>
          <w:szCs w:val="36"/>
          <w:highlight w:val="none"/>
        </w:rPr>
        <w:br w:type="page"/>
      </w:r>
    </w:p>
    <w:p w14:paraId="71F1C7CD">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638B0519">
      <w:pPr>
        <w:spacing w:line="360" w:lineRule="auto"/>
        <w:jc w:val="center"/>
        <w:outlineLvl w:val="9"/>
        <w:rPr>
          <w:rFonts w:ascii="宋体" w:hAnsi="宋体" w:cs="宋体"/>
          <w:b/>
          <w:kern w:val="0"/>
          <w:sz w:val="24"/>
          <w:highlight w:val="none"/>
        </w:rPr>
      </w:pPr>
    </w:p>
    <w:p w14:paraId="674F730F">
      <w:pPr>
        <w:spacing w:line="360" w:lineRule="auto"/>
        <w:jc w:val="center"/>
        <w:outlineLvl w:val="0"/>
        <w:rPr>
          <w:rFonts w:ascii="宋体" w:hAnsi="宋体" w:cs="宋体"/>
          <w:b/>
          <w:kern w:val="0"/>
          <w:sz w:val="28"/>
          <w:szCs w:val="28"/>
          <w:highlight w:val="none"/>
        </w:rPr>
      </w:pPr>
      <w:bookmarkStart w:id="418" w:name="_Toc4930"/>
      <w:r>
        <w:rPr>
          <w:rFonts w:hint="eastAsia" w:ascii="宋体" w:hAnsi="宋体" w:cs="宋体"/>
          <w:b/>
          <w:kern w:val="0"/>
          <w:sz w:val="28"/>
          <w:szCs w:val="28"/>
          <w:highlight w:val="none"/>
        </w:rPr>
        <w:t>目录</w:t>
      </w:r>
      <w:bookmarkEnd w:id="418"/>
    </w:p>
    <w:p w14:paraId="6DFE04A0">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450469D5">
      <w:pPr>
        <w:snapToGrid w:val="0"/>
        <w:spacing w:line="360" w:lineRule="auto"/>
        <w:ind w:left="479" w:leftChars="228"/>
        <w:rPr>
          <w:rFonts w:ascii="宋体" w:hAnsi="宋体" w:cs="宋体"/>
          <w:highlight w:val="none"/>
        </w:rPr>
      </w:pPr>
      <w:r>
        <w:rPr>
          <w:rFonts w:hint="eastAsia" w:ascii="宋体" w:hAnsi="宋体" w:cs="宋体"/>
          <w:sz w:val="24"/>
          <w:highlight w:val="none"/>
        </w:rPr>
        <w:t>（3）分包意向协议</w:t>
      </w:r>
      <w:r>
        <w:rPr>
          <w:rFonts w:hint="eastAsia" w:ascii="宋体" w:hAnsi="宋体" w:cs="宋体"/>
          <w:highlight w:val="none"/>
        </w:rPr>
        <w:t>…………………………………………………………………………（页码）</w:t>
      </w:r>
    </w:p>
    <w:p w14:paraId="555CE605">
      <w:pPr>
        <w:snapToGrid w:val="0"/>
        <w:spacing w:line="360" w:lineRule="auto"/>
        <w:ind w:firstLine="480" w:firstLineChars="200"/>
        <w:rPr>
          <w:rFonts w:ascii="宋体" w:hAnsi="宋体" w:cs="宋体"/>
          <w:highlight w:val="none"/>
        </w:rPr>
      </w:pPr>
      <w:r>
        <w:rPr>
          <w:rFonts w:hint="eastAsia" w:ascii="宋体" w:hAnsi="宋体" w:cs="宋体"/>
          <w:sz w:val="24"/>
          <w:highlight w:val="none"/>
        </w:rPr>
        <w:t>（4）符合性审查资料</w:t>
      </w:r>
      <w:r>
        <w:rPr>
          <w:rFonts w:hint="eastAsia" w:ascii="宋体" w:hAnsi="宋体" w:cs="宋体"/>
          <w:highlight w:val="none"/>
        </w:rPr>
        <w:t>………………………………………………………………………（页码）</w:t>
      </w:r>
    </w:p>
    <w:p w14:paraId="67F13F41">
      <w:pPr>
        <w:snapToGrid w:val="0"/>
        <w:spacing w:line="360" w:lineRule="auto"/>
        <w:ind w:left="479" w:leftChars="228"/>
        <w:rPr>
          <w:rFonts w:ascii="宋体" w:hAnsi="宋体" w:cs="宋体"/>
          <w:highlight w:val="none"/>
        </w:rPr>
      </w:pPr>
      <w:r>
        <w:rPr>
          <w:rFonts w:hint="eastAsia" w:ascii="宋体" w:hAnsi="宋体" w:cs="宋体"/>
          <w:sz w:val="24"/>
          <w:highlight w:val="none"/>
        </w:rPr>
        <w:t>（5）评标标准相应的商务技术资料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（6）商务技术偏离表</w:t>
      </w:r>
      <w:r>
        <w:rPr>
          <w:rFonts w:hint="eastAsia" w:ascii="宋体" w:hAnsi="宋体" w:cs="宋体"/>
          <w:highlight w:val="none"/>
        </w:rPr>
        <w:t>………………………………………………………………………（页码）</w:t>
      </w:r>
    </w:p>
    <w:p w14:paraId="2D14A0F8">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0B700358">
      <w:pPr>
        <w:snapToGrid w:val="0"/>
        <w:spacing w:line="360" w:lineRule="auto"/>
        <w:jc w:val="center"/>
        <w:rPr>
          <w:rFonts w:ascii="宋体" w:hAnsi="宋体" w:cs="宋体"/>
          <w:b/>
          <w:kern w:val="0"/>
          <w:sz w:val="32"/>
          <w:szCs w:val="32"/>
          <w:highlight w:val="none"/>
          <w:lang w:val="zh-CN"/>
        </w:rPr>
      </w:pPr>
    </w:p>
    <w:p w14:paraId="633CF1C0">
      <w:pPr>
        <w:snapToGrid w:val="0"/>
        <w:spacing w:line="360" w:lineRule="auto"/>
        <w:jc w:val="center"/>
        <w:rPr>
          <w:rFonts w:ascii="宋体" w:hAnsi="宋体" w:cs="宋体"/>
          <w:b/>
          <w:kern w:val="0"/>
          <w:sz w:val="32"/>
          <w:szCs w:val="32"/>
          <w:highlight w:val="none"/>
          <w:lang w:val="zh-CN"/>
        </w:rPr>
      </w:pPr>
    </w:p>
    <w:p w14:paraId="34134817">
      <w:pPr>
        <w:snapToGrid w:val="0"/>
        <w:spacing w:line="360" w:lineRule="auto"/>
        <w:jc w:val="center"/>
        <w:rPr>
          <w:rFonts w:ascii="宋体" w:hAnsi="宋体" w:cs="宋体"/>
          <w:b/>
          <w:kern w:val="0"/>
          <w:sz w:val="32"/>
          <w:szCs w:val="32"/>
          <w:highlight w:val="none"/>
          <w:lang w:val="zh-CN"/>
        </w:rPr>
      </w:pPr>
    </w:p>
    <w:p w14:paraId="62C15F10">
      <w:pPr>
        <w:snapToGrid w:val="0"/>
        <w:spacing w:line="360" w:lineRule="auto"/>
        <w:jc w:val="center"/>
        <w:rPr>
          <w:rFonts w:ascii="宋体" w:hAnsi="宋体" w:cs="宋体"/>
          <w:b/>
          <w:kern w:val="0"/>
          <w:sz w:val="32"/>
          <w:szCs w:val="32"/>
          <w:highlight w:val="none"/>
          <w:lang w:val="zh-CN"/>
        </w:rPr>
      </w:pPr>
    </w:p>
    <w:p w14:paraId="2F68D84F">
      <w:pPr>
        <w:snapToGrid w:val="0"/>
        <w:spacing w:line="360" w:lineRule="auto"/>
        <w:jc w:val="center"/>
        <w:rPr>
          <w:rFonts w:ascii="宋体" w:hAnsi="宋体" w:cs="宋体"/>
          <w:b/>
          <w:kern w:val="0"/>
          <w:sz w:val="32"/>
          <w:szCs w:val="32"/>
          <w:highlight w:val="none"/>
          <w:lang w:val="zh-CN"/>
        </w:rPr>
      </w:pPr>
    </w:p>
    <w:p w14:paraId="643F0CF6">
      <w:pPr>
        <w:snapToGrid w:val="0"/>
        <w:spacing w:line="360" w:lineRule="auto"/>
        <w:jc w:val="center"/>
        <w:rPr>
          <w:rFonts w:ascii="宋体" w:hAnsi="宋体" w:cs="宋体"/>
          <w:b/>
          <w:kern w:val="0"/>
          <w:sz w:val="32"/>
          <w:szCs w:val="32"/>
          <w:highlight w:val="none"/>
          <w:lang w:val="zh-CN"/>
        </w:rPr>
      </w:pPr>
    </w:p>
    <w:p w14:paraId="61E13765">
      <w:pPr>
        <w:snapToGrid w:val="0"/>
        <w:spacing w:line="360" w:lineRule="auto"/>
        <w:jc w:val="center"/>
        <w:rPr>
          <w:rFonts w:ascii="宋体" w:hAnsi="宋体" w:cs="宋体"/>
          <w:b/>
          <w:kern w:val="0"/>
          <w:sz w:val="32"/>
          <w:szCs w:val="32"/>
          <w:highlight w:val="none"/>
          <w:lang w:val="zh-CN"/>
        </w:rPr>
      </w:pPr>
    </w:p>
    <w:p w14:paraId="18170B77">
      <w:pPr>
        <w:snapToGrid w:val="0"/>
        <w:spacing w:line="360" w:lineRule="auto"/>
        <w:jc w:val="center"/>
        <w:rPr>
          <w:rFonts w:ascii="宋体" w:hAnsi="宋体" w:cs="宋体"/>
          <w:b/>
          <w:kern w:val="0"/>
          <w:sz w:val="32"/>
          <w:szCs w:val="32"/>
          <w:highlight w:val="none"/>
          <w:lang w:val="zh-CN"/>
        </w:rPr>
      </w:pPr>
    </w:p>
    <w:p w14:paraId="471F8BAD">
      <w:pPr>
        <w:snapToGrid w:val="0"/>
        <w:spacing w:line="360" w:lineRule="auto"/>
        <w:jc w:val="center"/>
        <w:rPr>
          <w:rFonts w:ascii="宋体" w:hAnsi="宋体" w:cs="宋体"/>
          <w:b/>
          <w:kern w:val="0"/>
          <w:sz w:val="32"/>
          <w:szCs w:val="32"/>
          <w:highlight w:val="none"/>
          <w:lang w:val="zh-CN"/>
        </w:rPr>
      </w:pPr>
    </w:p>
    <w:p w14:paraId="203E5593">
      <w:pPr>
        <w:snapToGrid w:val="0"/>
        <w:spacing w:line="360" w:lineRule="auto"/>
        <w:jc w:val="center"/>
        <w:rPr>
          <w:rFonts w:ascii="宋体" w:hAnsi="宋体" w:cs="宋体"/>
          <w:b/>
          <w:kern w:val="0"/>
          <w:sz w:val="32"/>
          <w:szCs w:val="32"/>
          <w:highlight w:val="none"/>
          <w:lang w:val="zh-CN"/>
        </w:rPr>
      </w:pPr>
    </w:p>
    <w:p w14:paraId="1265A732">
      <w:pPr>
        <w:snapToGrid w:val="0"/>
        <w:spacing w:line="360" w:lineRule="auto"/>
        <w:jc w:val="center"/>
        <w:rPr>
          <w:rFonts w:ascii="宋体" w:hAnsi="宋体" w:cs="宋体"/>
          <w:b/>
          <w:kern w:val="0"/>
          <w:sz w:val="32"/>
          <w:szCs w:val="32"/>
          <w:highlight w:val="none"/>
          <w:lang w:val="zh-CN"/>
        </w:rPr>
      </w:pPr>
    </w:p>
    <w:p w14:paraId="60CBE4E1">
      <w:pPr>
        <w:snapToGrid w:val="0"/>
        <w:spacing w:line="360" w:lineRule="auto"/>
        <w:jc w:val="center"/>
        <w:rPr>
          <w:rFonts w:ascii="宋体" w:hAnsi="宋体" w:cs="宋体"/>
          <w:b/>
          <w:kern w:val="0"/>
          <w:sz w:val="32"/>
          <w:szCs w:val="32"/>
          <w:highlight w:val="none"/>
          <w:lang w:val="zh-CN"/>
        </w:rPr>
      </w:pPr>
    </w:p>
    <w:p w14:paraId="09188307">
      <w:pPr>
        <w:rPr>
          <w:rFonts w:ascii="宋体" w:hAnsi="宋体" w:cs="宋体"/>
          <w:b/>
          <w:kern w:val="0"/>
          <w:sz w:val="32"/>
          <w:szCs w:val="32"/>
          <w:highlight w:val="none"/>
          <w:lang w:val="zh-CN"/>
        </w:rPr>
      </w:pPr>
    </w:p>
    <w:p w14:paraId="0C675D9E">
      <w:pPr>
        <w:widowControl/>
        <w:adjustRightInd/>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747F211B">
      <w:pPr>
        <w:snapToGrid w:val="0"/>
        <w:spacing w:line="360" w:lineRule="auto"/>
        <w:jc w:val="center"/>
        <w:outlineLvl w:val="0"/>
        <w:rPr>
          <w:rFonts w:ascii="宋体" w:hAnsi="宋体" w:cs="宋体"/>
          <w:b/>
          <w:sz w:val="32"/>
          <w:szCs w:val="32"/>
          <w:highlight w:val="none"/>
        </w:rPr>
      </w:pPr>
      <w:bookmarkStart w:id="419" w:name="_Toc13840"/>
      <w:r>
        <w:rPr>
          <w:rFonts w:hint="eastAsia" w:ascii="宋体" w:hAnsi="宋体" w:cs="宋体"/>
          <w:b/>
          <w:kern w:val="0"/>
          <w:sz w:val="32"/>
          <w:szCs w:val="32"/>
          <w:highlight w:val="none"/>
        </w:rPr>
        <w:t>一、投标</w:t>
      </w:r>
      <w:r>
        <w:rPr>
          <w:rFonts w:hint="eastAsia" w:ascii="宋体" w:hAnsi="宋体" w:cs="宋体"/>
          <w:b/>
          <w:sz w:val="32"/>
          <w:szCs w:val="32"/>
          <w:highlight w:val="none"/>
        </w:rPr>
        <w:t>函</w:t>
      </w:r>
      <w:bookmarkEnd w:id="419"/>
    </w:p>
    <w:p w14:paraId="4C25F72D">
      <w:pPr>
        <w:snapToGrid w:val="0"/>
        <w:spacing w:line="360" w:lineRule="auto"/>
        <w:rPr>
          <w:rFonts w:ascii="宋体" w:hAnsi="宋体" w:cs="宋体"/>
          <w:sz w:val="24"/>
          <w:highlight w:val="none"/>
        </w:rPr>
      </w:pPr>
      <w:r>
        <w:rPr>
          <w:rFonts w:hint="eastAsia" w:ascii="宋体" w:hAnsi="宋体" w:cs="宋体"/>
          <w:sz w:val="24"/>
          <w:highlight w:val="none"/>
          <w:lang w:eastAsia="zh-CN"/>
        </w:rPr>
        <w:t>宁海县跃龙中学</w:t>
      </w:r>
      <w:r>
        <w:rPr>
          <w:rFonts w:hint="eastAsia" w:ascii="宋体" w:hAnsi="宋体" w:cs="宋体"/>
          <w:sz w:val="24"/>
          <w:highlight w:val="none"/>
        </w:rPr>
        <w:t>、</w:t>
      </w:r>
      <w:r>
        <w:rPr>
          <w:rFonts w:hint="eastAsia" w:ascii="宋体" w:hAnsi="宋体" w:cs="宋体"/>
          <w:sz w:val="24"/>
          <w:highlight w:val="none"/>
          <w:lang w:eastAsia="zh-CN"/>
        </w:rPr>
        <w:t>浙江信望工程咨询有限公司</w:t>
      </w:r>
      <w:r>
        <w:rPr>
          <w:rFonts w:hint="eastAsia" w:ascii="宋体" w:hAnsi="宋体" w:cs="宋体"/>
          <w:sz w:val="24"/>
          <w:highlight w:val="none"/>
        </w:rPr>
        <w:t>：</w:t>
      </w:r>
    </w:p>
    <w:p w14:paraId="6788689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sz w:val="24"/>
          <w:highlight w:val="none"/>
          <w:lang w:eastAsia="zh-CN"/>
        </w:rPr>
        <w:t>宁海县跃龙中学食堂管理团队委托服务项目</w:t>
      </w:r>
      <w:r>
        <w:rPr>
          <w:rFonts w:hint="eastAsia" w:ascii="宋体" w:hAnsi="宋体" w:cs="宋体"/>
          <w:sz w:val="24"/>
          <w:highlight w:val="none"/>
        </w:rPr>
        <w:t>【招标编号：</w:t>
      </w:r>
      <w:r>
        <w:rPr>
          <w:rFonts w:hint="eastAsia" w:ascii="宋体" w:hAnsi="宋体" w:cs="宋体"/>
          <w:sz w:val="24"/>
          <w:highlight w:val="none"/>
          <w:lang w:eastAsia="zh-CN"/>
        </w:rPr>
        <w:t>浙信基招【2025】第NH024号</w:t>
      </w:r>
      <w:r>
        <w:rPr>
          <w:rFonts w:hint="eastAsia" w:ascii="宋体" w:hAnsi="宋体" w:cs="宋体"/>
          <w:sz w:val="24"/>
          <w:highlight w:val="none"/>
        </w:rPr>
        <w:t>】招标的有关活动，并对此项目进行投标。为此：</w:t>
      </w:r>
    </w:p>
    <w:p w14:paraId="7722451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78C29A4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5CA5F59A">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65CC045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2.1.1符合参加政府采购活动应当具备的一般条件的承诺函；</w:t>
      </w:r>
    </w:p>
    <w:p w14:paraId="5ED04172">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w:t>
      </w:r>
      <w:bookmarkStart w:id="420" w:name="_Hlk101257010"/>
      <w:r>
        <w:rPr>
          <w:rFonts w:hint="eastAsia" w:ascii="宋体" w:hAnsi="宋体" w:cs="宋体"/>
          <w:sz w:val="24"/>
          <w:highlight w:val="none"/>
        </w:rPr>
        <w:t>（如果有</w:t>
      </w:r>
      <w:r>
        <w:rPr>
          <w:rFonts w:hint="eastAsia" w:ascii="宋体" w:hAnsi="宋体" w:cs="宋体"/>
          <w:sz w:val="24"/>
          <w:highlight w:val="none"/>
          <w:lang w:eastAsia="zh-CN"/>
        </w:rPr>
        <w:t>）</w:t>
      </w:r>
      <w:bookmarkEnd w:id="420"/>
      <w:r>
        <w:rPr>
          <w:rFonts w:hint="eastAsia" w:ascii="宋体" w:hAnsi="宋体" w:cs="宋体"/>
          <w:snapToGrid w:val="0"/>
          <w:kern w:val="28"/>
          <w:sz w:val="24"/>
          <w:szCs w:val="20"/>
          <w:highlight w:val="none"/>
        </w:rPr>
        <w:t>；</w:t>
      </w:r>
    </w:p>
    <w:p w14:paraId="766B8E33">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2.1.3落实政府采购政策需满足的资格要求（如果有）；</w:t>
      </w:r>
    </w:p>
    <w:p w14:paraId="173B27E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2.1.4本项目的特定资格要求（如果有</w:t>
      </w:r>
      <w:r>
        <w:rPr>
          <w:rFonts w:hint="eastAsia" w:ascii="宋体" w:hAnsi="宋体" w:cs="宋体"/>
          <w:sz w:val="24"/>
          <w:highlight w:val="none"/>
          <w:lang w:eastAsia="zh-CN"/>
        </w:rPr>
        <w:t>）</w:t>
      </w:r>
      <w:r>
        <w:rPr>
          <w:rFonts w:hint="eastAsia" w:ascii="宋体" w:hAnsi="宋体" w:cs="宋体"/>
          <w:sz w:val="24"/>
          <w:highlight w:val="none"/>
        </w:rPr>
        <w:t>。</w:t>
      </w:r>
    </w:p>
    <w:p w14:paraId="53776A11">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272CE625">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0085D65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w:t>
      </w:r>
      <w:r>
        <w:rPr>
          <w:rFonts w:hint="eastAsia" w:ascii="宋体" w:hAnsi="宋体" w:cs="宋体"/>
          <w:sz w:val="24"/>
          <w:highlight w:val="none"/>
          <w:lang w:val="zh-CN"/>
        </w:rPr>
        <w:t>授权委托书或法定代表人（单位负责人、自然人本人）身份证明</w:t>
      </w:r>
      <w:r>
        <w:rPr>
          <w:rFonts w:hint="eastAsia" w:ascii="宋体" w:hAnsi="宋体" w:cs="宋体"/>
          <w:sz w:val="24"/>
          <w:highlight w:val="none"/>
        </w:rPr>
        <w:t>；</w:t>
      </w:r>
    </w:p>
    <w:p w14:paraId="297D54C0">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2.2.3分包意向协议（如果有</w:t>
      </w:r>
      <w:r>
        <w:rPr>
          <w:rFonts w:hint="eastAsia" w:ascii="宋体" w:hAnsi="宋体" w:cs="宋体"/>
          <w:sz w:val="24"/>
          <w:highlight w:val="none"/>
          <w:lang w:eastAsia="zh-CN"/>
        </w:rPr>
        <w:t>）</w:t>
      </w:r>
      <w:r>
        <w:rPr>
          <w:rFonts w:hint="eastAsia" w:ascii="宋体" w:hAnsi="宋体" w:cs="宋体"/>
          <w:sz w:val="24"/>
          <w:highlight w:val="none"/>
        </w:rPr>
        <w:t>；</w:t>
      </w:r>
    </w:p>
    <w:p w14:paraId="48290E9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2.2.4符合性审查资料；</w:t>
      </w:r>
    </w:p>
    <w:p w14:paraId="6A22593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2.2.5评标标准相应的商务技术资料；</w:t>
      </w:r>
    </w:p>
    <w:p w14:paraId="42C6643C">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.2.</w:t>
      </w:r>
      <w:r>
        <w:rPr>
          <w:rFonts w:hint="eastAsia" w:ascii="宋体" w:hAnsi="宋体" w:cs="宋体"/>
          <w:sz w:val="24"/>
          <w:highlight w:val="none"/>
        </w:rPr>
        <w:t>6</w:t>
      </w:r>
      <w:r>
        <w:rPr>
          <w:rFonts w:hint="eastAsia" w:ascii="宋体" w:hAnsi="宋体" w:cs="宋体"/>
          <w:sz w:val="24"/>
          <w:highlight w:val="none"/>
          <w:lang w:val="zh-CN"/>
        </w:rPr>
        <w:t>商务技术偏离表；</w:t>
      </w:r>
    </w:p>
    <w:p w14:paraId="50001AED">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lang w:val="zh-CN"/>
        </w:rPr>
        <w:t>2.2.</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p>
    <w:p w14:paraId="2F15DABA">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7474E93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49CAE890">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2.3.2中小企业声明函（如果有）。</w:t>
      </w:r>
    </w:p>
    <w:p w14:paraId="0848A6A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3、我方承诺除商务技术偏离表列出的偏离外，我方响应招标文件的全部要求。对投标文件中材料的真实性、合法性负责，积极配合采购人、采购代理机构复核投标文件中的资料。</w:t>
      </w:r>
    </w:p>
    <w:p w14:paraId="662DC29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048FBD22">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19576864">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494C9028">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1943217B">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3F682215">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lang w:eastAsia="zh-CN"/>
        </w:rPr>
        <w:t>：</w:t>
      </w:r>
      <w:r>
        <w:rPr>
          <w:rFonts w:hint="eastAsia" w:ascii="宋体" w:hAnsi="宋体" w:cs="宋体"/>
          <w:sz w:val="24"/>
          <w:highlight w:val="none"/>
          <w:u w:val="single"/>
        </w:rPr>
        <w:t xml:space="preserve">                                        </w:t>
      </w:r>
      <w:r>
        <w:rPr>
          <w:rFonts w:hint="eastAsia" w:ascii="宋体" w:hAnsi="宋体" w:cs="宋体"/>
          <w:sz w:val="24"/>
          <w:highlight w:val="none"/>
        </w:rPr>
        <w:t>。</w:t>
      </w:r>
    </w:p>
    <w:p w14:paraId="18F05486">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56E76ACD">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06F91750">
      <w:pPr>
        <w:snapToGrid w:val="0"/>
        <w:spacing w:line="360" w:lineRule="auto"/>
        <w:ind w:left="420" w:leftChars="200" w:firstLine="4200" w:firstLineChars="1750"/>
        <w:rPr>
          <w:rFonts w:ascii="宋体" w:hAnsi="宋体" w:cs="宋体"/>
          <w:kern w:val="0"/>
          <w:sz w:val="24"/>
          <w:highlight w:val="none"/>
          <w:u w:val="single"/>
        </w:rPr>
      </w:pPr>
    </w:p>
    <w:p w14:paraId="1D000D90">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6151B51">
      <w:pPr>
        <w:snapToGrid w:val="0"/>
        <w:spacing w:line="360" w:lineRule="auto"/>
        <w:jc w:val="center"/>
        <w:rPr>
          <w:rFonts w:ascii="宋体" w:hAnsi="宋体" w:cs="宋体"/>
          <w:b/>
          <w:kern w:val="0"/>
          <w:sz w:val="32"/>
          <w:szCs w:val="32"/>
          <w:highlight w:val="none"/>
        </w:rPr>
      </w:pPr>
    </w:p>
    <w:p w14:paraId="12C5A947">
      <w:pPr>
        <w:snapToGrid w:val="0"/>
        <w:spacing w:line="360" w:lineRule="auto"/>
        <w:rPr>
          <w:rFonts w:ascii="宋体" w:hAnsi="宋体" w:cs="宋体"/>
          <w:sz w:val="24"/>
          <w:highlight w:val="none"/>
        </w:rPr>
      </w:pPr>
    </w:p>
    <w:p w14:paraId="43FBBAC5">
      <w:pPr>
        <w:jc w:val="center"/>
        <w:rPr>
          <w:rFonts w:ascii="宋体" w:hAnsi="宋体" w:cs="宋体"/>
          <w:b/>
          <w:kern w:val="0"/>
          <w:sz w:val="32"/>
          <w:szCs w:val="32"/>
          <w:highlight w:val="none"/>
        </w:rPr>
      </w:pPr>
    </w:p>
    <w:p w14:paraId="2B38F754">
      <w:pPr>
        <w:jc w:val="center"/>
        <w:rPr>
          <w:rFonts w:ascii="宋体" w:hAnsi="宋体" w:cs="宋体"/>
          <w:b/>
          <w:kern w:val="0"/>
          <w:sz w:val="32"/>
          <w:szCs w:val="32"/>
          <w:highlight w:val="none"/>
        </w:rPr>
      </w:pPr>
    </w:p>
    <w:p w14:paraId="43750A3D">
      <w:pPr>
        <w:jc w:val="center"/>
        <w:rPr>
          <w:rFonts w:ascii="宋体" w:hAnsi="宋体" w:cs="宋体"/>
          <w:b/>
          <w:kern w:val="0"/>
          <w:sz w:val="32"/>
          <w:szCs w:val="32"/>
          <w:highlight w:val="none"/>
        </w:rPr>
      </w:pPr>
    </w:p>
    <w:p w14:paraId="7C168CE4">
      <w:pPr>
        <w:jc w:val="center"/>
        <w:rPr>
          <w:rFonts w:ascii="宋体" w:hAnsi="宋体" w:cs="宋体"/>
          <w:b/>
          <w:kern w:val="0"/>
          <w:sz w:val="32"/>
          <w:szCs w:val="32"/>
          <w:highlight w:val="none"/>
        </w:rPr>
      </w:pPr>
    </w:p>
    <w:p w14:paraId="0827F2A7">
      <w:pPr>
        <w:jc w:val="center"/>
        <w:rPr>
          <w:rFonts w:ascii="宋体" w:hAnsi="宋体" w:cs="宋体"/>
          <w:b/>
          <w:kern w:val="0"/>
          <w:sz w:val="32"/>
          <w:szCs w:val="32"/>
          <w:highlight w:val="none"/>
        </w:rPr>
      </w:pPr>
    </w:p>
    <w:p w14:paraId="7F94B2D3">
      <w:pPr>
        <w:jc w:val="center"/>
        <w:rPr>
          <w:rFonts w:ascii="宋体" w:hAnsi="宋体" w:cs="宋体"/>
          <w:b/>
          <w:kern w:val="0"/>
          <w:sz w:val="32"/>
          <w:szCs w:val="32"/>
          <w:highlight w:val="none"/>
        </w:rPr>
      </w:pPr>
    </w:p>
    <w:p w14:paraId="069D57C5">
      <w:pPr>
        <w:jc w:val="center"/>
        <w:rPr>
          <w:rFonts w:ascii="宋体" w:hAnsi="宋体" w:cs="宋体"/>
          <w:b/>
          <w:kern w:val="0"/>
          <w:sz w:val="32"/>
          <w:szCs w:val="32"/>
          <w:highlight w:val="none"/>
        </w:rPr>
      </w:pPr>
    </w:p>
    <w:p w14:paraId="5D3CD17E">
      <w:pPr>
        <w:jc w:val="center"/>
        <w:rPr>
          <w:rFonts w:ascii="宋体" w:hAnsi="宋体" w:cs="宋体"/>
          <w:b/>
          <w:kern w:val="0"/>
          <w:sz w:val="32"/>
          <w:szCs w:val="32"/>
          <w:highlight w:val="none"/>
        </w:rPr>
      </w:pPr>
    </w:p>
    <w:p w14:paraId="013DC012">
      <w:pPr>
        <w:jc w:val="center"/>
        <w:rPr>
          <w:rFonts w:ascii="宋体" w:hAnsi="宋体" w:cs="宋体"/>
          <w:b/>
          <w:kern w:val="0"/>
          <w:sz w:val="32"/>
          <w:szCs w:val="32"/>
          <w:highlight w:val="none"/>
        </w:rPr>
      </w:pPr>
    </w:p>
    <w:p w14:paraId="38FE183B">
      <w:pPr>
        <w:jc w:val="center"/>
        <w:rPr>
          <w:rFonts w:ascii="宋体" w:hAnsi="宋体" w:cs="宋体"/>
          <w:b/>
          <w:kern w:val="0"/>
          <w:sz w:val="32"/>
          <w:szCs w:val="32"/>
          <w:highlight w:val="none"/>
        </w:rPr>
      </w:pPr>
    </w:p>
    <w:p w14:paraId="06F450ED">
      <w:pPr>
        <w:jc w:val="center"/>
        <w:rPr>
          <w:rFonts w:ascii="宋体" w:hAnsi="宋体" w:cs="宋体"/>
          <w:b/>
          <w:kern w:val="0"/>
          <w:sz w:val="32"/>
          <w:szCs w:val="32"/>
          <w:highlight w:val="none"/>
        </w:rPr>
      </w:pPr>
    </w:p>
    <w:p w14:paraId="65D14998">
      <w:pPr>
        <w:jc w:val="center"/>
        <w:rPr>
          <w:rFonts w:ascii="宋体" w:hAnsi="宋体" w:cs="宋体"/>
          <w:b/>
          <w:kern w:val="0"/>
          <w:sz w:val="32"/>
          <w:szCs w:val="32"/>
          <w:highlight w:val="none"/>
        </w:rPr>
      </w:pPr>
    </w:p>
    <w:p w14:paraId="29014096">
      <w:pPr>
        <w:jc w:val="center"/>
        <w:rPr>
          <w:rFonts w:ascii="宋体" w:hAnsi="宋体" w:cs="宋体"/>
          <w:b/>
          <w:kern w:val="0"/>
          <w:sz w:val="32"/>
          <w:szCs w:val="32"/>
          <w:highlight w:val="none"/>
        </w:rPr>
      </w:pPr>
    </w:p>
    <w:p w14:paraId="30177157">
      <w:pPr>
        <w:jc w:val="center"/>
        <w:rPr>
          <w:rFonts w:ascii="宋体" w:hAnsi="宋体" w:cs="宋体"/>
          <w:b/>
          <w:kern w:val="0"/>
          <w:sz w:val="32"/>
          <w:szCs w:val="32"/>
          <w:highlight w:val="none"/>
        </w:rPr>
      </w:pPr>
    </w:p>
    <w:p w14:paraId="0E63EEF3">
      <w:pPr>
        <w:jc w:val="center"/>
        <w:rPr>
          <w:rFonts w:ascii="宋体" w:hAnsi="宋体" w:cs="宋体"/>
          <w:b/>
          <w:kern w:val="0"/>
          <w:sz w:val="32"/>
          <w:szCs w:val="32"/>
          <w:highlight w:val="none"/>
        </w:rPr>
      </w:pPr>
    </w:p>
    <w:p w14:paraId="2AD299AD">
      <w:pPr>
        <w:jc w:val="center"/>
        <w:rPr>
          <w:rFonts w:ascii="宋体" w:hAnsi="宋体" w:cs="宋体"/>
          <w:b/>
          <w:kern w:val="0"/>
          <w:sz w:val="32"/>
          <w:szCs w:val="32"/>
          <w:highlight w:val="none"/>
        </w:rPr>
      </w:pPr>
    </w:p>
    <w:p w14:paraId="6C5E3A91">
      <w:pPr>
        <w:jc w:val="center"/>
        <w:rPr>
          <w:rFonts w:ascii="宋体" w:hAnsi="宋体" w:cs="宋体"/>
          <w:b/>
          <w:kern w:val="0"/>
          <w:sz w:val="32"/>
          <w:szCs w:val="32"/>
          <w:highlight w:val="none"/>
        </w:rPr>
      </w:pPr>
    </w:p>
    <w:p w14:paraId="75F9B9C5">
      <w:pPr>
        <w:jc w:val="center"/>
        <w:rPr>
          <w:rFonts w:ascii="宋体" w:hAnsi="宋体" w:cs="宋体"/>
          <w:b/>
          <w:kern w:val="0"/>
          <w:sz w:val="32"/>
          <w:szCs w:val="32"/>
          <w:highlight w:val="none"/>
        </w:rPr>
      </w:pPr>
    </w:p>
    <w:p w14:paraId="0858A664">
      <w:pPr>
        <w:jc w:val="center"/>
        <w:rPr>
          <w:rFonts w:ascii="宋体" w:hAnsi="宋体" w:cs="宋体"/>
          <w:b/>
          <w:kern w:val="0"/>
          <w:sz w:val="32"/>
          <w:szCs w:val="32"/>
          <w:highlight w:val="none"/>
        </w:rPr>
      </w:pPr>
    </w:p>
    <w:p w14:paraId="4BF40C7D">
      <w:pPr>
        <w:jc w:val="center"/>
        <w:rPr>
          <w:rFonts w:ascii="宋体" w:hAnsi="宋体" w:cs="宋体"/>
          <w:b/>
          <w:kern w:val="0"/>
          <w:sz w:val="32"/>
          <w:szCs w:val="32"/>
          <w:highlight w:val="none"/>
        </w:rPr>
      </w:pPr>
    </w:p>
    <w:p w14:paraId="29FEEB79">
      <w:pPr>
        <w:jc w:val="center"/>
        <w:rPr>
          <w:rFonts w:ascii="宋体" w:hAnsi="宋体" w:cs="宋体"/>
          <w:b/>
          <w:kern w:val="0"/>
          <w:sz w:val="32"/>
          <w:szCs w:val="32"/>
          <w:highlight w:val="none"/>
        </w:rPr>
        <w:sectPr>
          <w:pgSz w:w="11906" w:h="16838"/>
          <w:pgMar w:top="1276" w:right="1418" w:bottom="1247" w:left="1418" w:header="851" w:footer="992" w:gutter="0"/>
          <w:cols w:space="720" w:num="1"/>
          <w:titlePg/>
          <w:docGrid w:linePitch="312" w:charSpace="0"/>
        </w:sectPr>
      </w:pPr>
    </w:p>
    <w:p w14:paraId="6B62FC2F">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4F718871">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518C2A25">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0939B825">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宁海县跃龙中学</w:t>
      </w:r>
      <w:r>
        <w:rPr>
          <w:rFonts w:hint="eastAsia" w:ascii="宋体" w:hAnsi="宋体" w:cs="宋体"/>
          <w:sz w:val="24"/>
          <w:highlight w:val="none"/>
        </w:rPr>
        <w:t>、</w:t>
      </w:r>
      <w:r>
        <w:rPr>
          <w:rFonts w:hint="eastAsia" w:ascii="宋体" w:hAnsi="宋体" w:cs="宋体"/>
          <w:sz w:val="24"/>
          <w:highlight w:val="none"/>
          <w:lang w:eastAsia="zh-CN"/>
        </w:rPr>
        <w:t>浙江信望工程咨询有限公司</w:t>
      </w:r>
      <w:r>
        <w:rPr>
          <w:rFonts w:hint="eastAsia" w:ascii="宋体" w:hAnsi="宋体" w:cs="宋体"/>
          <w:kern w:val="0"/>
          <w:sz w:val="24"/>
          <w:highlight w:val="none"/>
          <w:lang w:val="zh-CN"/>
        </w:rPr>
        <w:t>：</w:t>
      </w:r>
    </w:p>
    <w:p w14:paraId="065A09BC">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宁海县跃龙中学食堂管理团队委托服务项目</w:t>
      </w:r>
      <w:r>
        <w:rPr>
          <w:rFonts w:hint="eastAsia" w:ascii="宋体" w:hAnsi="宋体" w:cs="宋体"/>
          <w:sz w:val="24"/>
          <w:highlight w:val="none"/>
        </w:rPr>
        <w:t>【招标编号：</w:t>
      </w:r>
      <w:r>
        <w:rPr>
          <w:rFonts w:hint="eastAsia" w:ascii="宋体" w:hAnsi="宋体" w:cs="宋体"/>
          <w:sz w:val="24"/>
          <w:highlight w:val="none"/>
          <w:lang w:eastAsia="zh-CN"/>
        </w:rPr>
        <w:t>浙信基招【2025】第NH024号</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14:paraId="47341DCE">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35683DA1">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7B112280">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5B65809C">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6003C11A">
      <w:pPr>
        <w:snapToGrid w:val="0"/>
        <w:spacing w:line="360" w:lineRule="auto"/>
        <w:rPr>
          <w:rFonts w:ascii="宋体" w:hAnsi="宋体" w:cs="宋体"/>
          <w:sz w:val="24"/>
          <w:highlight w:val="none"/>
        </w:rPr>
      </w:pPr>
    </w:p>
    <w:p w14:paraId="0B13F9E2">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18661B1C">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宁海县跃龙中学</w:t>
      </w:r>
      <w:r>
        <w:rPr>
          <w:rFonts w:hint="eastAsia" w:ascii="宋体" w:hAnsi="宋体" w:cs="宋体"/>
          <w:sz w:val="24"/>
          <w:highlight w:val="none"/>
        </w:rPr>
        <w:t>、</w:t>
      </w:r>
      <w:r>
        <w:rPr>
          <w:rFonts w:hint="eastAsia" w:ascii="宋体" w:hAnsi="宋体" w:cs="宋体"/>
          <w:sz w:val="24"/>
          <w:highlight w:val="none"/>
          <w:lang w:eastAsia="zh-CN"/>
        </w:rPr>
        <w:t>浙江信望工程咨询有限公司</w:t>
      </w:r>
      <w:r>
        <w:rPr>
          <w:rFonts w:hint="eastAsia" w:ascii="宋体" w:hAnsi="宋体" w:cs="宋体"/>
          <w:kern w:val="0"/>
          <w:sz w:val="24"/>
          <w:highlight w:val="none"/>
          <w:lang w:val="zh-CN"/>
        </w:rPr>
        <w:t>：</w:t>
      </w:r>
    </w:p>
    <w:p w14:paraId="202ACA01">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宁海县跃龙中学食堂管理团队委托服务项目</w:t>
      </w:r>
      <w:r>
        <w:rPr>
          <w:rFonts w:hint="eastAsia" w:ascii="宋体" w:hAnsi="宋体" w:cs="宋体"/>
          <w:sz w:val="24"/>
          <w:highlight w:val="none"/>
        </w:rPr>
        <w:t>【招标编号：</w:t>
      </w:r>
      <w:r>
        <w:rPr>
          <w:rFonts w:hint="eastAsia" w:ascii="宋体" w:hAnsi="宋体" w:cs="宋体"/>
          <w:sz w:val="24"/>
          <w:highlight w:val="none"/>
          <w:lang w:eastAsia="zh-CN"/>
        </w:rPr>
        <w:t>浙信基招【2025】第NH024号</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14:paraId="2494511F">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68F8D40C">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2CEBBCA2">
      <w:pPr>
        <w:jc w:val="center"/>
        <w:rPr>
          <w:rFonts w:ascii="宋体" w:hAnsi="宋体" w:cs="宋体"/>
          <w:b/>
          <w:kern w:val="0"/>
          <w:sz w:val="32"/>
          <w:szCs w:val="32"/>
          <w:highlight w:val="none"/>
        </w:rPr>
      </w:pPr>
    </w:p>
    <w:p w14:paraId="6AB05862">
      <w:pPr>
        <w:rPr>
          <w:rFonts w:ascii="宋体" w:hAnsi="宋体" w:cs="宋体"/>
          <w:highlight w:val="none"/>
        </w:rPr>
      </w:pPr>
    </w:p>
    <w:p w14:paraId="0A3B9706">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2B1D787A">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24A3BC1C">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38744534">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5F8FBD39">
      <w:pPr>
        <w:autoSpaceDE w:val="0"/>
        <w:autoSpaceDN w:val="0"/>
        <w:spacing w:line="360" w:lineRule="auto"/>
        <w:jc w:val="center"/>
        <w:rPr>
          <w:rFonts w:ascii="宋体" w:hAnsi="宋体" w:cs="宋体"/>
          <w:b/>
          <w:kern w:val="0"/>
          <w:sz w:val="32"/>
          <w:szCs w:val="32"/>
          <w:highlight w:val="none"/>
          <w:lang w:val="zh-CN"/>
        </w:rPr>
      </w:pPr>
    </w:p>
    <w:p w14:paraId="285B0BAD">
      <w:pPr>
        <w:autoSpaceDE w:val="0"/>
        <w:autoSpaceDN w:val="0"/>
        <w:spacing w:line="360" w:lineRule="auto"/>
        <w:jc w:val="center"/>
        <w:rPr>
          <w:rFonts w:ascii="宋体" w:hAnsi="宋体" w:cs="宋体"/>
          <w:b/>
          <w:kern w:val="0"/>
          <w:sz w:val="32"/>
          <w:szCs w:val="32"/>
          <w:highlight w:val="none"/>
          <w:lang w:val="zh-CN"/>
        </w:rPr>
      </w:pPr>
    </w:p>
    <w:p w14:paraId="47DBA8C4">
      <w:pPr>
        <w:autoSpaceDE w:val="0"/>
        <w:autoSpaceDN w:val="0"/>
        <w:spacing w:line="360" w:lineRule="auto"/>
        <w:jc w:val="center"/>
        <w:rPr>
          <w:rFonts w:ascii="宋体" w:hAnsi="宋体" w:cs="宋体"/>
          <w:b/>
          <w:kern w:val="0"/>
          <w:sz w:val="32"/>
          <w:szCs w:val="32"/>
          <w:highlight w:val="none"/>
          <w:lang w:val="zh-CN"/>
        </w:rPr>
      </w:pPr>
    </w:p>
    <w:p w14:paraId="50E63487">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2A7A0A44">
      <w:pPr>
        <w:pStyle w:val="152"/>
        <w:spacing w:line="360" w:lineRule="auto"/>
        <w:rPr>
          <w:rFonts w:hAnsi="宋体" w:cs="宋体"/>
          <w:bCs/>
          <w:sz w:val="24"/>
          <w:highlight w:val="none"/>
        </w:rPr>
      </w:pPr>
      <w:r>
        <w:rPr>
          <w:rFonts w:hint="eastAsia" w:hAnsi="宋体" w:cs="宋体"/>
          <w:bCs/>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C6E5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6E8A9C6">
            <w:pPr>
              <w:pStyle w:val="152"/>
              <w:adjustRightInd w:val="0"/>
              <w:spacing w:line="360" w:lineRule="auto"/>
              <w:rPr>
                <w:rFonts w:hAnsi="宋体" w:cs="宋体"/>
                <w:bCs/>
                <w:sz w:val="24"/>
                <w:highlight w:val="none"/>
              </w:rPr>
            </w:pPr>
            <w:r>
              <w:rPr>
                <w:rFonts w:hint="eastAsia" w:hAnsi="宋体" w:cs="宋体"/>
                <w:bCs/>
                <w:sz w:val="24"/>
                <w:highlight w:val="none"/>
              </w:rPr>
              <w:t>正面：                                 反面：</w:t>
            </w:r>
          </w:p>
          <w:p w14:paraId="46C5C6F4">
            <w:pPr>
              <w:pStyle w:val="152"/>
              <w:adjustRightInd w:val="0"/>
              <w:spacing w:line="360" w:lineRule="auto"/>
              <w:rPr>
                <w:rFonts w:hAnsi="宋体" w:cs="宋体"/>
                <w:bCs/>
                <w:sz w:val="24"/>
                <w:highlight w:val="none"/>
              </w:rPr>
            </w:pPr>
          </w:p>
        </w:tc>
      </w:tr>
    </w:tbl>
    <w:p w14:paraId="200E9AD1">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6B55F886">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5C2C1A26">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22F40C2F">
      <w:pPr>
        <w:jc w:val="center"/>
        <w:rPr>
          <w:rFonts w:ascii="宋体" w:hAnsi="宋体" w:cs="宋体"/>
          <w:b/>
          <w:kern w:val="0"/>
          <w:sz w:val="32"/>
          <w:szCs w:val="32"/>
          <w:highlight w:val="none"/>
        </w:rPr>
      </w:pPr>
    </w:p>
    <w:p w14:paraId="07841B87">
      <w:pPr>
        <w:jc w:val="center"/>
        <w:rPr>
          <w:rFonts w:ascii="宋体" w:hAnsi="宋体" w:cs="宋体"/>
          <w:b/>
          <w:kern w:val="0"/>
          <w:sz w:val="32"/>
          <w:szCs w:val="32"/>
          <w:highlight w:val="none"/>
        </w:rPr>
      </w:pPr>
    </w:p>
    <w:p w14:paraId="7220C336">
      <w:pPr>
        <w:jc w:val="center"/>
        <w:rPr>
          <w:rFonts w:ascii="宋体" w:hAnsi="宋体" w:cs="宋体"/>
          <w:b/>
          <w:kern w:val="0"/>
          <w:sz w:val="32"/>
          <w:szCs w:val="32"/>
          <w:highlight w:val="none"/>
        </w:rPr>
      </w:pPr>
    </w:p>
    <w:p w14:paraId="6DEDDF28">
      <w:pPr>
        <w:jc w:val="center"/>
        <w:rPr>
          <w:rFonts w:ascii="宋体" w:hAnsi="宋体" w:cs="宋体"/>
          <w:b/>
          <w:kern w:val="0"/>
          <w:sz w:val="32"/>
          <w:szCs w:val="32"/>
          <w:highlight w:val="none"/>
        </w:rPr>
      </w:pPr>
    </w:p>
    <w:p w14:paraId="5996FAFD">
      <w:pPr>
        <w:jc w:val="center"/>
        <w:rPr>
          <w:rFonts w:ascii="宋体" w:hAnsi="宋体" w:cs="宋体"/>
          <w:b/>
          <w:kern w:val="0"/>
          <w:sz w:val="32"/>
          <w:szCs w:val="32"/>
          <w:highlight w:val="none"/>
        </w:rPr>
      </w:pPr>
    </w:p>
    <w:p w14:paraId="1027A6B0">
      <w:pPr>
        <w:jc w:val="center"/>
        <w:rPr>
          <w:rFonts w:ascii="宋体" w:hAnsi="宋体" w:cs="宋体"/>
          <w:b/>
          <w:kern w:val="0"/>
          <w:sz w:val="32"/>
          <w:szCs w:val="32"/>
          <w:highlight w:val="none"/>
        </w:rPr>
      </w:pPr>
    </w:p>
    <w:p w14:paraId="5C325B31">
      <w:pPr>
        <w:jc w:val="center"/>
        <w:rPr>
          <w:rFonts w:ascii="宋体" w:hAnsi="宋体" w:cs="宋体"/>
          <w:b/>
          <w:kern w:val="0"/>
          <w:sz w:val="32"/>
          <w:szCs w:val="32"/>
          <w:highlight w:val="none"/>
        </w:rPr>
      </w:pPr>
    </w:p>
    <w:p w14:paraId="12E15BEB">
      <w:pPr>
        <w:jc w:val="center"/>
        <w:rPr>
          <w:rFonts w:ascii="宋体" w:hAnsi="宋体" w:cs="宋体"/>
          <w:b/>
          <w:kern w:val="0"/>
          <w:sz w:val="32"/>
          <w:szCs w:val="32"/>
          <w:highlight w:val="none"/>
        </w:rPr>
      </w:pPr>
    </w:p>
    <w:p w14:paraId="6A8FF62C">
      <w:pPr>
        <w:jc w:val="center"/>
        <w:rPr>
          <w:rFonts w:ascii="宋体" w:hAnsi="宋体" w:cs="宋体"/>
          <w:b/>
          <w:kern w:val="0"/>
          <w:sz w:val="32"/>
          <w:szCs w:val="32"/>
          <w:highlight w:val="none"/>
        </w:rPr>
      </w:pPr>
    </w:p>
    <w:p w14:paraId="2FE3F1D8">
      <w:pPr>
        <w:jc w:val="center"/>
        <w:rPr>
          <w:rFonts w:ascii="宋体" w:hAnsi="宋体" w:cs="宋体"/>
          <w:b/>
          <w:kern w:val="0"/>
          <w:sz w:val="32"/>
          <w:szCs w:val="32"/>
          <w:highlight w:val="none"/>
        </w:rPr>
      </w:pPr>
    </w:p>
    <w:p w14:paraId="088503AE">
      <w:pPr>
        <w:snapToGrid w:val="0"/>
        <w:spacing w:line="360" w:lineRule="auto"/>
        <w:ind w:right="480"/>
        <w:rPr>
          <w:rFonts w:ascii="宋体" w:hAnsi="宋体" w:cs="宋体"/>
          <w:b/>
          <w:kern w:val="0"/>
          <w:sz w:val="32"/>
          <w:szCs w:val="32"/>
          <w:highlight w:val="none"/>
        </w:rPr>
        <w:sectPr>
          <w:pgSz w:w="11906" w:h="16838"/>
          <w:pgMar w:top="1276" w:right="1418" w:bottom="1247" w:left="1418" w:header="851" w:footer="992" w:gutter="0"/>
          <w:cols w:space="720" w:num="1"/>
          <w:titlePg/>
          <w:docGrid w:linePitch="312" w:charSpace="0"/>
        </w:sectPr>
      </w:pPr>
    </w:p>
    <w:p w14:paraId="5E6E4AE7">
      <w:pPr>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三、分包意向协议（如果有）</w:t>
      </w:r>
    </w:p>
    <w:p w14:paraId="483C5EC7">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4F0CD07C">
      <w:pPr>
        <w:snapToGrid w:val="0"/>
        <w:spacing w:line="360" w:lineRule="auto"/>
        <w:rPr>
          <w:rFonts w:ascii="宋体" w:hAnsi="宋体" w:cs="宋体"/>
          <w:kern w:val="0"/>
          <w:sz w:val="24"/>
          <w:highlight w:val="none"/>
        </w:rPr>
      </w:pPr>
    </w:p>
    <w:p w14:paraId="39A6F6DF">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555989F9">
      <w:pPr>
        <w:jc w:val="center"/>
        <w:rPr>
          <w:rFonts w:ascii="宋体" w:hAnsi="宋体" w:cs="宋体"/>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A3D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70F01CD">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45C50856">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32DDB68A">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7EB0AA2A">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5A7D0BE3">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46F7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378CD3">
            <w:pPr>
              <w:jc w:val="center"/>
              <w:rPr>
                <w:rFonts w:ascii="宋体" w:hAnsi="宋体" w:cs="宋体"/>
                <w:sz w:val="24"/>
                <w:highlight w:val="none"/>
              </w:rPr>
            </w:pPr>
            <w:r>
              <w:rPr>
                <w:rFonts w:hint="eastAsia" w:ascii="宋体" w:hAnsi="宋体" w:cs="宋体"/>
                <w:sz w:val="24"/>
                <w:highlight w:val="none"/>
              </w:rPr>
              <w:t>1</w:t>
            </w:r>
          </w:p>
        </w:tc>
        <w:tc>
          <w:tcPr>
            <w:tcW w:w="4991" w:type="dxa"/>
          </w:tcPr>
          <w:p w14:paraId="28221AA6">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3F651B4A">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14:paraId="0E05EDD3">
            <w:pPr>
              <w:rPr>
                <w:rFonts w:ascii="宋体" w:hAnsi="宋体" w:cs="宋体"/>
                <w:sz w:val="24"/>
                <w:highlight w:val="none"/>
              </w:rPr>
            </w:pPr>
            <w:r>
              <w:rPr>
                <w:rFonts w:hint="eastAsia" w:ascii="宋体" w:hAnsi="宋体" w:cs="宋体"/>
                <w:sz w:val="24"/>
                <w:highlight w:val="none"/>
              </w:rPr>
              <w:t>见投标文件</w:t>
            </w:r>
          </w:p>
          <w:p w14:paraId="14817F23">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264AB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987798">
            <w:pPr>
              <w:jc w:val="center"/>
              <w:rPr>
                <w:rFonts w:ascii="宋体" w:hAnsi="宋体" w:cs="宋体"/>
                <w:sz w:val="24"/>
                <w:highlight w:val="none"/>
              </w:rPr>
            </w:pPr>
            <w:r>
              <w:rPr>
                <w:rFonts w:hint="eastAsia" w:ascii="宋体" w:hAnsi="宋体" w:cs="宋体"/>
                <w:sz w:val="24"/>
                <w:highlight w:val="none"/>
              </w:rPr>
              <w:t>2</w:t>
            </w:r>
          </w:p>
        </w:tc>
        <w:tc>
          <w:tcPr>
            <w:tcW w:w="4991" w:type="dxa"/>
          </w:tcPr>
          <w:p w14:paraId="2130C163">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6677AB29">
            <w:pPr>
              <w:rPr>
                <w:rFonts w:ascii="宋体" w:hAnsi="宋体" w:cs="宋体"/>
                <w:sz w:val="24"/>
                <w:highlight w:val="none"/>
              </w:rPr>
            </w:pPr>
            <w:r>
              <w:rPr>
                <w:rFonts w:hint="eastAsia" w:ascii="宋体" w:hAnsi="宋体" w:cs="宋体"/>
                <w:sz w:val="24"/>
                <w:highlight w:val="none"/>
              </w:rPr>
              <w:t>投标函</w:t>
            </w:r>
          </w:p>
        </w:tc>
        <w:tc>
          <w:tcPr>
            <w:tcW w:w="1418" w:type="dxa"/>
          </w:tcPr>
          <w:p w14:paraId="17EE2694">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78794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768096">
            <w:pPr>
              <w:jc w:val="center"/>
              <w:rPr>
                <w:rFonts w:ascii="宋体" w:hAnsi="宋体" w:cs="宋体"/>
                <w:sz w:val="24"/>
                <w:highlight w:val="none"/>
              </w:rPr>
            </w:pPr>
            <w:r>
              <w:rPr>
                <w:rFonts w:hint="eastAsia" w:ascii="宋体" w:hAnsi="宋体" w:cs="宋体"/>
                <w:sz w:val="24"/>
                <w:highlight w:val="none"/>
              </w:rPr>
              <w:t>3</w:t>
            </w:r>
          </w:p>
        </w:tc>
        <w:tc>
          <w:tcPr>
            <w:tcW w:w="4991" w:type="dxa"/>
          </w:tcPr>
          <w:p w14:paraId="2C2FA833">
            <w:pPr>
              <w:spacing w:line="360" w:lineRule="auto"/>
              <w:rPr>
                <w:rFonts w:ascii="宋体" w:hAnsi="宋体" w:cs="宋体"/>
                <w:sz w:val="24"/>
                <w:highlight w:val="none"/>
              </w:rPr>
            </w:pPr>
            <w:r>
              <w:rPr>
                <w:rFonts w:hint="eastAsia" w:ascii="宋体" w:hAnsi="宋体" w:cs="宋体"/>
                <w:sz w:val="24"/>
                <w:highlight w:val="none"/>
              </w:rPr>
              <w:t>投标文件满足招标文件</w:t>
            </w:r>
            <w:r>
              <w:rPr>
                <w:rFonts w:hint="eastAsia" w:ascii="宋体" w:hAnsi="宋体" w:cs="宋体"/>
                <w:sz w:val="24"/>
                <w:highlight w:val="none"/>
                <w:lang w:eastAsia="zh-CN"/>
              </w:rPr>
              <w:t>的其他</w:t>
            </w:r>
            <w:r>
              <w:rPr>
                <w:rFonts w:hint="eastAsia" w:ascii="宋体" w:hAnsi="宋体" w:cs="宋体"/>
                <w:sz w:val="24"/>
                <w:highlight w:val="none"/>
              </w:rPr>
              <w:t>实质性要求。</w:t>
            </w:r>
          </w:p>
        </w:tc>
        <w:tc>
          <w:tcPr>
            <w:tcW w:w="2551" w:type="dxa"/>
            <w:vAlign w:val="center"/>
          </w:tcPr>
          <w:p w14:paraId="3B547EB9">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w:t>
            </w:r>
            <w:r>
              <w:rPr>
                <w:rFonts w:hint="eastAsia" w:ascii="宋体" w:hAnsi="宋体" w:cs="宋体"/>
                <w:kern w:val="0"/>
                <w:sz w:val="24"/>
                <w:highlight w:val="none"/>
                <w:lang w:eastAsia="zh-CN"/>
              </w:rPr>
              <w:t>无其他</w:t>
            </w:r>
            <w:r>
              <w:rPr>
                <w:rFonts w:hint="eastAsia" w:ascii="宋体" w:hAnsi="宋体" w:cs="宋体"/>
                <w:kern w:val="0"/>
                <w:sz w:val="24"/>
                <w:highlight w:val="none"/>
              </w:rPr>
              <w:t>实质性要求的，无需提供）</w:t>
            </w:r>
          </w:p>
        </w:tc>
        <w:tc>
          <w:tcPr>
            <w:tcW w:w="1418" w:type="dxa"/>
          </w:tcPr>
          <w:p w14:paraId="338E6303">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5EDF56C1">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91003CE">
      <w:pPr>
        <w:jc w:val="center"/>
        <w:rPr>
          <w:rFonts w:ascii="宋体" w:hAnsi="宋体" w:cs="宋体"/>
          <w:b/>
          <w:kern w:val="0"/>
          <w:sz w:val="32"/>
          <w:szCs w:val="32"/>
          <w:highlight w:val="none"/>
        </w:rPr>
      </w:pPr>
    </w:p>
    <w:p w14:paraId="366EB992">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50D1F7AC">
      <w:pPr>
        <w:jc w:val="center"/>
        <w:rPr>
          <w:rFonts w:ascii="宋体" w:hAnsi="宋体" w:cs="宋体"/>
          <w:b/>
          <w:kern w:val="0"/>
          <w:sz w:val="32"/>
          <w:szCs w:val="32"/>
          <w:highlight w:val="none"/>
        </w:rPr>
      </w:pPr>
    </w:p>
    <w:p w14:paraId="22174EF6">
      <w:pPr>
        <w:jc w:val="center"/>
        <w:rPr>
          <w:rFonts w:ascii="宋体" w:hAnsi="宋体" w:cs="宋体"/>
          <w:b/>
          <w:kern w:val="0"/>
          <w:sz w:val="32"/>
          <w:szCs w:val="32"/>
          <w:highlight w:val="none"/>
        </w:rPr>
      </w:pPr>
    </w:p>
    <w:p w14:paraId="733D0629">
      <w:pPr>
        <w:jc w:val="center"/>
        <w:rPr>
          <w:rFonts w:ascii="宋体" w:hAnsi="宋体" w:cs="宋体"/>
          <w:b/>
          <w:kern w:val="0"/>
          <w:sz w:val="32"/>
          <w:szCs w:val="32"/>
          <w:highlight w:val="none"/>
        </w:rPr>
      </w:pPr>
    </w:p>
    <w:p w14:paraId="07224816">
      <w:pPr>
        <w:jc w:val="center"/>
        <w:rPr>
          <w:rFonts w:ascii="宋体" w:hAnsi="宋体" w:cs="宋体"/>
          <w:b/>
          <w:kern w:val="0"/>
          <w:sz w:val="32"/>
          <w:szCs w:val="32"/>
          <w:highlight w:val="none"/>
        </w:rPr>
      </w:pPr>
    </w:p>
    <w:p w14:paraId="49342AC4">
      <w:pPr>
        <w:jc w:val="center"/>
        <w:rPr>
          <w:rFonts w:ascii="宋体" w:hAnsi="宋体" w:cs="宋体"/>
          <w:b/>
          <w:kern w:val="0"/>
          <w:sz w:val="32"/>
          <w:szCs w:val="32"/>
          <w:highlight w:val="none"/>
        </w:rPr>
      </w:pPr>
    </w:p>
    <w:p w14:paraId="71597293">
      <w:pPr>
        <w:jc w:val="center"/>
        <w:rPr>
          <w:rFonts w:ascii="宋体" w:hAnsi="宋体" w:cs="宋体"/>
          <w:b/>
          <w:kern w:val="0"/>
          <w:sz w:val="32"/>
          <w:szCs w:val="32"/>
          <w:highlight w:val="none"/>
        </w:rPr>
      </w:pPr>
    </w:p>
    <w:p w14:paraId="0F8D5549">
      <w:pPr>
        <w:jc w:val="center"/>
        <w:rPr>
          <w:rFonts w:ascii="宋体" w:hAnsi="宋体" w:cs="宋体"/>
          <w:b/>
          <w:kern w:val="0"/>
          <w:sz w:val="32"/>
          <w:szCs w:val="32"/>
          <w:highlight w:val="none"/>
        </w:rPr>
      </w:pPr>
    </w:p>
    <w:p w14:paraId="3C0D89F1">
      <w:pPr>
        <w:jc w:val="center"/>
        <w:rPr>
          <w:rFonts w:ascii="宋体" w:hAnsi="宋体" w:cs="宋体"/>
          <w:b/>
          <w:kern w:val="0"/>
          <w:sz w:val="32"/>
          <w:szCs w:val="32"/>
          <w:highlight w:val="none"/>
        </w:rPr>
      </w:pPr>
    </w:p>
    <w:p w14:paraId="6E71B3C5">
      <w:pPr>
        <w:jc w:val="center"/>
        <w:rPr>
          <w:rFonts w:ascii="宋体" w:hAnsi="宋体" w:cs="宋体"/>
          <w:b/>
          <w:kern w:val="0"/>
          <w:sz w:val="32"/>
          <w:szCs w:val="32"/>
          <w:highlight w:val="none"/>
        </w:rPr>
      </w:pPr>
    </w:p>
    <w:p w14:paraId="1B0A88E0">
      <w:pPr>
        <w:jc w:val="center"/>
        <w:rPr>
          <w:rFonts w:ascii="宋体" w:hAnsi="宋体" w:cs="宋体"/>
          <w:b/>
          <w:kern w:val="0"/>
          <w:sz w:val="32"/>
          <w:szCs w:val="32"/>
          <w:highlight w:val="none"/>
        </w:rPr>
      </w:pPr>
    </w:p>
    <w:p w14:paraId="7E31BA09">
      <w:pPr>
        <w:jc w:val="center"/>
        <w:rPr>
          <w:rFonts w:ascii="宋体" w:hAnsi="宋体" w:cs="宋体"/>
          <w:b/>
          <w:kern w:val="0"/>
          <w:sz w:val="32"/>
          <w:szCs w:val="32"/>
          <w:highlight w:val="none"/>
        </w:rPr>
      </w:pPr>
    </w:p>
    <w:p w14:paraId="54BAE21B">
      <w:pPr>
        <w:jc w:val="center"/>
        <w:rPr>
          <w:rFonts w:ascii="宋体" w:hAnsi="宋体" w:cs="宋体"/>
          <w:b/>
          <w:kern w:val="0"/>
          <w:sz w:val="32"/>
          <w:szCs w:val="32"/>
          <w:highlight w:val="none"/>
        </w:rPr>
      </w:pPr>
    </w:p>
    <w:p w14:paraId="208102CC">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10550F8C">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2A42339F">
      <w:pPr>
        <w:jc w:val="center"/>
        <w:rPr>
          <w:rFonts w:ascii="宋体" w:hAnsi="宋体" w:cs="宋体"/>
          <w:b/>
          <w:kern w:val="0"/>
          <w:sz w:val="32"/>
          <w:szCs w:val="32"/>
          <w:highlight w:val="none"/>
        </w:rPr>
      </w:pPr>
    </w:p>
    <w:p w14:paraId="48C3125C">
      <w:pPr>
        <w:jc w:val="center"/>
        <w:rPr>
          <w:rFonts w:ascii="宋体" w:hAnsi="宋体" w:cs="宋体"/>
          <w:b/>
          <w:kern w:val="0"/>
          <w:sz w:val="32"/>
          <w:szCs w:val="32"/>
          <w:highlight w:val="none"/>
        </w:rPr>
      </w:pPr>
    </w:p>
    <w:p w14:paraId="7EA424B7">
      <w:pPr>
        <w:jc w:val="center"/>
        <w:rPr>
          <w:rFonts w:ascii="宋体" w:hAnsi="宋体" w:cs="宋体"/>
          <w:b/>
          <w:kern w:val="0"/>
          <w:sz w:val="32"/>
          <w:szCs w:val="32"/>
          <w:highlight w:val="none"/>
        </w:rPr>
      </w:pPr>
    </w:p>
    <w:p w14:paraId="7A2183C0">
      <w:pPr>
        <w:jc w:val="center"/>
        <w:rPr>
          <w:rFonts w:ascii="宋体" w:hAnsi="宋体" w:cs="宋体"/>
          <w:b/>
          <w:kern w:val="0"/>
          <w:sz w:val="32"/>
          <w:szCs w:val="32"/>
          <w:highlight w:val="none"/>
        </w:rPr>
      </w:pPr>
      <w:r>
        <w:rPr>
          <w:rFonts w:hint="eastAsia" w:ascii="宋体" w:hAnsi="宋体" w:cs="宋体"/>
          <w:b/>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8C6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C865F1">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14:paraId="0CFBBEDF">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14:paraId="30D62F47">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14:paraId="23E08E76">
            <w:pPr>
              <w:jc w:val="center"/>
              <w:rPr>
                <w:rFonts w:ascii="宋体" w:hAnsi="宋体" w:cs="宋体"/>
                <w:b/>
                <w:bCs/>
                <w:sz w:val="24"/>
                <w:highlight w:val="none"/>
              </w:rPr>
            </w:pPr>
            <w:r>
              <w:rPr>
                <w:rFonts w:hint="eastAsia" w:ascii="宋体" w:hAnsi="宋体" w:cs="宋体"/>
                <w:b/>
                <w:bCs/>
                <w:sz w:val="24"/>
                <w:highlight w:val="none"/>
              </w:rPr>
              <w:t>偏离说明</w:t>
            </w:r>
          </w:p>
        </w:tc>
      </w:tr>
      <w:tr w14:paraId="6D15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D1B73D">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14:paraId="686F88E2">
            <w:pPr>
              <w:jc w:val="center"/>
              <w:rPr>
                <w:rFonts w:ascii="宋体" w:hAnsi="宋体" w:cs="宋体"/>
                <w:b/>
                <w:kern w:val="0"/>
                <w:sz w:val="32"/>
                <w:szCs w:val="32"/>
                <w:highlight w:val="none"/>
              </w:rPr>
            </w:pPr>
          </w:p>
        </w:tc>
        <w:tc>
          <w:tcPr>
            <w:tcW w:w="3546" w:type="dxa"/>
          </w:tcPr>
          <w:p w14:paraId="19E32B42">
            <w:pPr>
              <w:jc w:val="center"/>
              <w:rPr>
                <w:rFonts w:ascii="宋体" w:hAnsi="宋体" w:cs="宋体"/>
                <w:b/>
                <w:kern w:val="0"/>
                <w:sz w:val="32"/>
                <w:szCs w:val="32"/>
                <w:highlight w:val="none"/>
              </w:rPr>
            </w:pPr>
          </w:p>
        </w:tc>
        <w:tc>
          <w:tcPr>
            <w:tcW w:w="1276" w:type="dxa"/>
          </w:tcPr>
          <w:p w14:paraId="3AFF3EB2">
            <w:pPr>
              <w:jc w:val="center"/>
              <w:rPr>
                <w:rFonts w:ascii="宋体" w:hAnsi="宋体" w:cs="宋体"/>
                <w:b/>
                <w:kern w:val="0"/>
                <w:sz w:val="32"/>
                <w:szCs w:val="32"/>
                <w:highlight w:val="none"/>
              </w:rPr>
            </w:pPr>
          </w:p>
        </w:tc>
      </w:tr>
      <w:tr w14:paraId="6B78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3771EC">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14:paraId="1C1A623F">
            <w:pPr>
              <w:jc w:val="center"/>
              <w:rPr>
                <w:rFonts w:ascii="宋体" w:hAnsi="宋体" w:cs="宋体"/>
                <w:b/>
                <w:kern w:val="0"/>
                <w:sz w:val="32"/>
                <w:szCs w:val="32"/>
                <w:highlight w:val="none"/>
              </w:rPr>
            </w:pPr>
          </w:p>
        </w:tc>
        <w:tc>
          <w:tcPr>
            <w:tcW w:w="3546" w:type="dxa"/>
          </w:tcPr>
          <w:p w14:paraId="3B37D9DD">
            <w:pPr>
              <w:jc w:val="center"/>
              <w:rPr>
                <w:rFonts w:ascii="宋体" w:hAnsi="宋体" w:cs="宋体"/>
                <w:b/>
                <w:kern w:val="0"/>
                <w:sz w:val="32"/>
                <w:szCs w:val="32"/>
                <w:highlight w:val="none"/>
              </w:rPr>
            </w:pPr>
          </w:p>
        </w:tc>
        <w:tc>
          <w:tcPr>
            <w:tcW w:w="1276" w:type="dxa"/>
          </w:tcPr>
          <w:p w14:paraId="68ADB7FE">
            <w:pPr>
              <w:jc w:val="center"/>
              <w:rPr>
                <w:rFonts w:ascii="宋体" w:hAnsi="宋体" w:cs="宋体"/>
                <w:b/>
                <w:kern w:val="0"/>
                <w:sz w:val="32"/>
                <w:szCs w:val="32"/>
                <w:highlight w:val="none"/>
              </w:rPr>
            </w:pPr>
          </w:p>
        </w:tc>
      </w:tr>
      <w:tr w14:paraId="1B86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0A95D6">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14:paraId="1922E41F">
            <w:pPr>
              <w:jc w:val="center"/>
              <w:rPr>
                <w:rFonts w:ascii="宋体" w:hAnsi="宋体" w:cs="宋体"/>
                <w:b/>
                <w:kern w:val="0"/>
                <w:sz w:val="32"/>
                <w:szCs w:val="32"/>
                <w:highlight w:val="none"/>
              </w:rPr>
            </w:pPr>
          </w:p>
        </w:tc>
        <w:tc>
          <w:tcPr>
            <w:tcW w:w="3546" w:type="dxa"/>
          </w:tcPr>
          <w:p w14:paraId="6A9647A2">
            <w:pPr>
              <w:jc w:val="center"/>
              <w:rPr>
                <w:rFonts w:ascii="宋体" w:hAnsi="宋体" w:cs="宋体"/>
                <w:b/>
                <w:kern w:val="0"/>
                <w:sz w:val="32"/>
                <w:szCs w:val="32"/>
                <w:highlight w:val="none"/>
              </w:rPr>
            </w:pPr>
          </w:p>
        </w:tc>
        <w:tc>
          <w:tcPr>
            <w:tcW w:w="1276" w:type="dxa"/>
          </w:tcPr>
          <w:p w14:paraId="224711E8">
            <w:pPr>
              <w:jc w:val="center"/>
              <w:rPr>
                <w:rFonts w:ascii="宋体" w:hAnsi="宋体" w:cs="宋体"/>
                <w:b/>
                <w:kern w:val="0"/>
                <w:sz w:val="32"/>
                <w:szCs w:val="32"/>
                <w:highlight w:val="none"/>
              </w:rPr>
            </w:pPr>
          </w:p>
        </w:tc>
      </w:tr>
    </w:tbl>
    <w:p w14:paraId="19DB3C16">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0A9CE579">
      <w:pPr>
        <w:jc w:val="center"/>
        <w:rPr>
          <w:rFonts w:ascii="宋体" w:hAnsi="宋体" w:cs="宋体"/>
          <w:b/>
          <w:kern w:val="0"/>
          <w:sz w:val="32"/>
          <w:szCs w:val="32"/>
          <w:highlight w:val="none"/>
        </w:rPr>
      </w:pPr>
    </w:p>
    <w:p w14:paraId="401BFF64">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D216E28">
      <w:pPr>
        <w:ind w:firstLine="1911" w:firstLineChars="595"/>
        <w:rPr>
          <w:rFonts w:ascii="宋体" w:hAnsi="宋体" w:cs="宋体"/>
          <w:b/>
          <w:bCs/>
          <w:sz w:val="32"/>
          <w:szCs w:val="32"/>
          <w:highlight w:val="none"/>
        </w:rPr>
      </w:pPr>
    </w:p>
    <w:p w14:paraId="568BAB4E">
      <w:pPr>
        <w:ind w:firstLine="1911" w:firstLineChars="595"/>
        <w:rPr>
          <w:rFonts w:ascii="宋体" w:hAnsi="宋体" w:cs="宋体"/>
          <w:b/>
          <w:bCs/>
          <w:sz w:val="32"/>
          <w:szCs w:val="32"/>
          <w:highlight w:val="none"/>
        </w:rPr>
      </w:pPr>
    </w:p>
    <w:p w14:paraId="4737A0B5">
      <w:pPr>
        <w:ind w:firstLine="1911" w:firstLineChars="595"/>
        <w:rPr>
          <w:rFonts w:ascii="宋体" w:hAnsi="宋体" w:cs="宋体"/>
          <w:b/>
          <w:bCs/>
          <w:sz w:val="32"/>
          <w:szCs w:val="32"/>
          <w:highlight w:val="none"/>
        </w:rPr>
      </w:pPr>
    </w:p>
    <w:p w14:paraId="3C1D23A2">
      <w:pPr>
        <w:widowControl/>
        <w:adjustRightInd/>
        <w:jc w:val="left"/>
        <w:rPr>
          <w:rFonts w:ascii="宋体" w:hAnsi="宋体" w:cs="宋体"/>
          <w:b/>
          <w:bCs/>
          <w:sz w:val="32"/>
          <w:szCs w:val="32"/>
          <w:highlight w:val="none"/>
        </w:rPr>
      </w:pPr>
      <w:r>
        <w:rPr>
          <w:rFonts w:hint="eastAsia" w:ascii="宋体" w:hAnsi="宋体" w:cs="宋体"/>
          <w:b/>
          <w:bCs/>
          <w:sz w:val="32"/>
          <w:szCs w:val="32"/>
          <w:highlight w:val="none"/>
        </w:rPr>
        <w:br w:type="page"/>
      </w:r>
    </w:p>
    <w:p w14:paraId="44ECDC90">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rPr>
        <w:t>七</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4DD64A91">
      <w:pPr>
        <w:snapToGrid w:val="0"/>
        <w:spacing w:line="360" w:lineRule="auto"/>
        <w:rPr>
          <w:rFonts w:ascii="宋体" w:hAnsi="宋体" w:cs="宋体"/>
          <w:sz w:val="24"/>
          <w:highlight w:val="none"/>
        </w:rPr>
      </w:pPr>
    </w:p>
    <w:p w14:paraId="30F776BE">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宁海县跃龙中学</w:t>
      </w:r>
      <w:r>
        <w:rPr>
          <w:rFonts w:hint="eastAsia" w:ascii="宋体" w:hAnsi="宋体" w:cs="宋体"/>
          <w:sz w:val="24"/>
          <w:highlight w:val="none"/>
        </w:rPr>
        <w:t>、</w:t>
      </w:r>
      <w:r>
        <w:rPr>
          <w:rFonts w:hint="eastAsia" w:ascii="宋体" w:hAnsi="宋体" w:cs="宋体"/>
          <w:sz w:val="24"/>
          <w:highlight w:val="none"/>
          <w:lang w:eastAsia="zh-CN"/>
        </w:rPr>
        <w:t>浙江信望工程咨询有限公司</w:t>
      </w:r>
      <w:r>
        <w:rPr>
          <w:rFonts w:hint="eastAsia" w:ascii="宋体" w:hAnsi="宋体" w:cs="宋体"/>
          <w:kern w:val="0"/>
          <w:sz w:val="24"/>
          <w:highlight w:val="none"/>
          <w:lang w:val="zh-CN"/>
        </w:rPr>
        <w:t>：</w:t>
      </w:r>
    </w:p>
    <w:p w14:paraId="2093173D">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45EF4C30">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084A9CCA">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316DB292">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586865ED">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381B1B9A">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02FEA902">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4F90F88F">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079C5501">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w:t>
      </w:r>
      <w:r>
        <w:rPr>
          <w:rFonts w:hint="eastAsia" w:ascii="宋体" w:hAnsi="宋体" w:cs="宋体"/>
          <w:kern w:val="0"/>
          <w:sz w:val="24"/>
          <w:highlight w:val="none"/>
        </w:rPr>
        <w:t>区</w:t>
      </w:r>
      <w:r>
        <w:rPr>
          <w:rFonts w:hint="eastAsia" w:ascii="宋体" w:hAnsi="宋体" w:cs="宋体"/>
          <w:kern w:val="0"/>
          <w:sz w:val="24"/>
          <w:highlight w:val="none"/>
          <w:lang w:val="zh-CN"/>
        </w:rPr>
        <w:t>财政局。由此引起的相应损失均由我单位承担。</w:t>
      </w:r>
    </w:p>
    <w:p w14:paraId="1375ACAE">
      <w:pPr>
        <w:autoSpaceDE w:val="0"/>
        <w:autoSpaceDN w:val="0"/>
        <w:spacing w:line="360" w:lineRule="auto"/>
        <w:ind w:left="2"/>
        <w:jc w:val="left"/>
        <w:rPr>
          <w:rFonts w:ascii="宋体" w:hAnsi="宋体" w:cs="宋体"/>
          <w:kern w:val="0"/>
          <w:sz w:val="24"/>
          <w:highlight w:val="none"/>
          <w:lang w:val="zh-CN"/>
        </w:rPr>
      </w:pPr>
    </w:p>
    <w:p w14:paraId="246E5439">
      <w:pPr>
        <w:autoSpaceDE w:val="0"/>
        <w:autoSpaceDN w:val="0"/>
        <w:spacing w:line="360" w:lineRule="auto"/>
        <w:ind w:left="2"/>
        <w:jc w:val="left"/>
        <w:rPr>
          <w:rFonts w:ascii="宋体" w:hAnsi="宋体" w:cs="宋体"/>
          <w:kern w:val="0"/>
          <w:sz w:val="24"/>
          <w:highlight w:val="none"/>
          <w:lang w:val="zh-CN"/>
        </w:rPr>
      </w:pPr>
    </w:p>
    <w:p w14:paraId="37A1CD59">
      <w:pPr>
        <w:autoSpaceDE w:val="0"/>
        <w:autoSpaceDN w:val="0"/>
        <w:spacing w:line="360" w:lineRule="auto"/>
        <w:ind w:left="2"/>
        <w:jc w:val="left"/>
        <w:rPr>
          <w:rFonts w:ascii="宋体" w:hAnsi="宋体" w:cs="宋体"/>
          <w:kern w:val="0"/>
          <w:sz w:val="24"/>
          <w:highlight w:val="none"/>
          <w:lang w:val="zh-CN"/>
        </w:rPr>
      </w:pPr>
    </w:p>
    <w:p w14:paraId="554FA37A">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6B3F587C">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78326CBA">
      <w:pPr>
        <w:spacing w:line="360" w:lineRule="auto"/>
        <w:jc w:val="center"/>
        <w:rPr>
          <w:rFonts w:ascii="宋体" w:hAnsi="宋体" w:cs="宋体"/>
          <w:b/>
          <w:bCs/>
          <w:sz w:val="24"/>
          <w:highlight w:val="none"/>
        </w:rPr>
      </w:pPr>
    </w:p>
    <w:p w14:paraId="41821A20">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BDA6F4B">
      <w:pPr>
        <w:spacing w:line="360" w:lineRule="auto"/>
        <w:jc w:val="center"/>
        <w:rPr>
          <w:rFonts w:ascii="宋体" w:hAnsi="宋体" w:cs="宋体"/>
          <w:b/>
          <w:bCs/>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702D4F9C">
      <w:pPr>
        <w:jc w:val="center"/>
        <w:rPr>
          <w:rFonts w:ascii="宋体" w:hAnsi="宋体" w:cs="宋体"/>
          <w:b/>
          <w:kern w:val="0"/>
          <w:sz w:val="32"/>
          <w:szCs w:val="32"/>
          <w:highlight w:val="none"/>
        </w:rPr>
      </w:pPr>
    </w:p>
    <w:p w14:paraId="1553FBE6">
      <w:pPr>
        <w:spacing w:line="360" w:lineRule="auto"/>
        <w:jc w:val="center"/>
        <w:outlineLvl w:val="0"/>
        <w:rPr>
          <w:rFonts w:ascii="宋体" w:hAnsi="宋体" w:cs="宋体"/>
          <w:b/>
          <w:kern w:val="0"/>
          <w:sz w:val="36"/>
          <w:szCs w:val="36"/>
          <w:highlight w:val="none"/>
        </w:rPr>
      </w:pPr>
      <w:bookmarkStart w:id="421" w:name="_Toc8616"/>
      <w:r>
        <w:rPr>
          <w:rFonts w:hint="eastAsia" w:ascii="宋体" w:hAnsi="宋体" w:cs="宋体"/>
          <w:b/>
          <w:kern w:val="0"/>
          <w:sz w:val="36"/>
          <w:szCs w:val="36"/>
          <w:highlight w:val="none"/>
        </w:rPr>
        <w:t>报价文件部分</w:t>
      </w:r>
      <w:bookmarkEnd w:id="421"/>
    </w:p>
    <w:p w14:paraId="51F37381">
      <w:pPr>
        <w:spacing w:line="360" w:lineRule="auto"/>
        <w:jc w:val="center"/>
        <w:outlineLvl w:val="0"/>
        <w:rPr>
          <w:rFonts w:ascii="宋体" w:hAnsi="宋体" w:cs="宋体"/>
          <w:b/>
          <w:kern w:val="0"/>
          <w:sz w:val="36"/>
          <w:szCs w:val="36"/>
          <w:highlight w:val="none"/>
        </w:rPr>
      </w:pPr>
      <w:bookmarkStart w:id="422" w:name="_Toc15307"/>
      <w:r>
        <w:rPr>
          <w:rFonts w:hint="eastAsia" w:ascii="宋体" w:hAnsi="宋体" w:cs="宋体"/>
          <w:b/>
          <w:kern w:val="0"/>
          <w:sz w:val="36"/>
          <w:szCs w:val="36"/>
          <w:highlight w:val="none"/>
        </w:rPr>
        <w:t>目录</w:t>
      </w:r>
      <w:bookmarkEnd w:id="422"/>
    </w:p>
    <w:p w14:paraId="03A30A9C">
      <w:pPr>
        <w:spacing w:line="360" w:lineRule="auto"/>
        <w:jc w:val="center"/>
        <w:outlineLvl w:val="9"/>
        <w:rPr>
          <w:rFonts w:ascii="宋体" w:hAnsi="宋体" w:cs="宋体"/>
          <w:b/>
          <w:kern w:val="0"/>
          <w:sz w:val="36"/>
          <w:szCs w:val="36"/>
          <w:highlight w:val="none"/>
        </w:rPr>
      </w:pPr>
    </w:p>
    <w:p w14:paraId="20DAC7FC">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14:paraId="0436C2B3">
      <w:pPr>
        <w:snapToGrid w:val="0"/>
        <w:spacing w:line="360" w:lineRule="auto"/>
        <w:rPr>
          <w:rFonts w:ascii="宋体" w:hAnsi="宋体" w:cs="宋体"/>
          <w:sz w:val="24"/>
          <w:highlight w:val="none"/>
        </w:rPr>
      </w:pPr>
      <w:r>
        <w:rPr>
          <w:rFonts w:hint="eastAsia" w:ascii="宋体" w:hAnsi="宋体" w:cs="宋体"/>
          <w:sz w:val="24"/>
          <w:highlight w:val="none"/>
        </w:rPr>
        <w:t>（2）中小企业声明函………………………………………………………………（页码）</w:t>
      </w:r>
    </w:p>
    <w:p w14:paraId="53050A9A">
      <w:pPr>
        <w:pStyle w:val="2"/>
        <w:rPr>
          <w:rFonts w:hAnsi="宋体" w:cs="宋体"/>
          <w:highlight w:val="none"/>
        </w:rPr>
      </w:pPr>
    </w:p>
    <w:p w14:paraId="0374878C">
      <w:pPr>
        <w:snapToGrid w:val="0"/>
        <w:spacing w:line="360" w:lineRule="auto"/>
        <w:ind w:right="480"/>
        <w:jc w:val="center"/>
        <w:rPr>
          <w:rFonts w:ascii="宋体" w:hAnsi="宋体" w:cs="宋体"/>
          <w:b/>
          <w:kern w:val="0"/>
          <w:sz w:val="32"/>
          <w:szCs w:val="32"/>
          <w:highlight w:val="none"/>
        </w:rPr>
      </w:pPr>
    </w:p>
    <w:p w14:paraId="2880B1EB">
      <w:pPr>
        <w:snapToGrid w:val="0"/>
        <w:spacing w:line="360" w:lineRule="auto"/>
        <w:ind w:right="480"/>
        <w:jc w:val="center"/>
        <w:rPr>
          <w:rFonts w:ascii="宋体" w:hAnsi="宋体" w:cs="宋体"/>
          <w:b/>
          <w:kern w:val="0"/>
          <w:sz w:val="32"/>
          <w:szCs w:val="32"/>
          <w:highlight w:val="none"/>
        </w:rPr>
      </w:pPr>
    </w:p>
    <w:p w14:paraId="6C3656B7">
      <w:pPr>
        <w:snapToGrid w:val="0"/>
        <w:spacing w:line="360" w:lineRule="auto"/>
        <w:ind w:right="480"/>
        <w:jc w:val="center"/>
        <w:rPr>
          <w:rFonts w:ascii="宋体" w:hAnsi="宋体" w:cs="宋体"/>
          <w:b/>
          <w:kern w:val="0"/>
          <w:sz w:val="32"/>
          <w:szCs w:val="32"/>
          <w:highlight w:val="none"/>
        </w:rPr>
      </w:pPr>
    </w:p>
    <w:p w14:paraId="7BA99C38">
      <w:pPr>
        <w:snapToGrid w:val="0"/>
        <w:spacing w:line="360" w:lineRule="auto"/>
        <w:ind w:right="480"/>
        <w:jc w:val="center"/>
        <w:rPr>
          <w:rFonts w:ascii="宋体" w:hAnsi="宋体" w:cs="宋体"/>
          <w:b/>
          <w:kern w:val="0"/>
          <w:sz w:val="32"/>
          <w:szCs w:val="32"/>
          <w:highlight w:val="none"/>
        </w:rPr>
      </w:pPr>
    </w:p>
    <w:p w14:paraId="34DB0635">
      <w:pPr>
        <w:snapToGrid w:val="0"/>
        <w:spacing w:line="360" w:lineRule="auto"/>
        <w:ind w:right="480"/>
        <w:jc w:val="center"/>
        <w:rPr>
          <w:rFonts w:ascii="宋体" w:hAnsi="宋体" w:cs="宋体"/>
          <w:b/>
          <w:kern w:val="0"/>
          <w:sz w:val="32"/>
          <w:szCs w:val="32"/>
          <w:highlight w:val="none"/>
        </w:rPr>
      </w:pPr>
    </w:p>
    <w:p w14:paraId="5189EE74">
      <w:pPr>
        <w:snapToGrid w:val="0"/>
        <w:spacing w:line="360" w:lineRule="auto"/>
        <w:ind w:right="480"/>
        <w:jc w:val="center"/>
        <w:rPr>
          <w:rFonts w:ascii="宋体" w:hAnsi="宋体" w:cs="宋体"/>
          <w:b/>
          <w:kern w:val="0"/>
          <w:sz w:val="32"/>
          <w:szCs w:val="32"/>
          <w:highlight w:val="none"/>
        </w:rPr>
      </w:pPr>
    </w:p>
    <w:p w14:paraId="338DB1C2">
      <w:pPr>
        <w:snapToGrid w:val="0"/>
        <w:spacing w:line="360" w:lineRule="auto"/>
        <w:ind w:right="480"/>
        <w:jc w:val="center"/>
        <w:rPr>
          <w:rFonts w:ascii="宋体" w:hAnsi="宋体" w:cs="宋体"/>
          <w:b/>
          <w:kern w:val="0"/>
          <w:sz w:val="32"/>
          <w:szCs w:val="32"/>
          <w:highlight w:val="none"/>
        </w:rPr>
      </w:pPr>
    </w:p>
    <w:p w14:paraId="5DE91C3E">
      <w:pPr>
        <w:snapToGrid w:val="0"/>
        <w:spacing w:line="360" w:lineRule="auto"/>
        <w:ind w:right="480"/>
        <w:jc w:val="center"/>
        <w:rPr>
          <w:rFonts w:ascii="宋体" w:hAnsi="宋体" w:cs="宋体"/>
          <w:b/>
          <w:kern w:val="0"/>
          <w:sz w:val="32"/>
          <w:szCs w:val="32"/>
          <w:highlight w:val="none"/>
        </w:rPr>
      </w:pPr>
    </w:p>
    <w:p w14:paraId="52ED5C46">
      <w:pPr>
        <w:snapToGrid w:val="0"/>
        <w:spacing w:line="360" w:lineRule="auto"/>
        <w:ind w:right="480"/>
        <w:jc w:val="center"/>
        <w:rPr>
          <w:rFonts w:ascii="宋体" w:hAnsi="宋体" w:cs="宋体"/>
          <w:b/>
          <w:kern w:val="0"/>
          <w:sz w:val="32"/>
          <w:szCs w:val="32"/>
          <w:highlight w:val="none"/>
        </w:rPr>
      </w:pPr>
    </w:p>
    <w:p w14:paraId="76F9DCE4">
      <w:pPr>
        <w:snapToGrid w:val="0"/>
        <w:spacing w:line="360" w:lineRule="auto"/>
        <w:ind w:right="480"/>
        <w:jc w:val="center"/>
        <w:rPr>
          <w:rFonts w:ascii="宋体" w:hAnsi="宋体" w:cs="宋体"/>
          <w:b/>
          <w:kern w:val="0"/>
          <w:sz w:val="32"/>
          <w:szCs w:val="32"/>
          <w:highlight w:val="none"/>
        </w:rPr>
      </w:pPr>
    </w:p>
    <w:p w14:paraId="6A9C1382">
      <w:pPr>
        <w:snapToGrid w:val="0"/>
        <w:spacing w:line="360" w:lineRule="auto"/>
        <w:ind w:right="480"/>
        <w:jc w:val="center"/>
        <w:rPr>
          <w:rFonts w:ascii="宋体" w:hAnsi="宋体" w:cs="宋体"/>
          <w:b/>
          <w:kern w:val="0"/>
          <w:sz w:val="32"/>
          <w:szCs w:val="32"/>
          <w:highlight w:val="none"/>
        </w:rPr>
      </w:pPr>
    </w:p>
    <w:p w14:paraId="00A545A9">
      <w:pPr>
        <w:snapToGrid w:val="0"/>
        <w:spacing w:line="360" w:lineRule="auto"/>
        <w:ind w:right="480"/>
        <w:jc w:val="center"/>
        <w:rPr>
          <w:rFonts w:ascii="宋体" w:hAnsi="宋体" w:cs="宋体"/>
          <w:b/>
          <w:kern w:val="0"/>
          <w:sz w:val="32"/>
          <w:szCs w:val="32"/>
          <w:highlight w:val="none"/>
        </w:rPr>
      </w:pPr>
    </w:p>
    <w:p w14:paraId="5F6E194B">
      <w:pPr>
        <w:snapToGrid w:val="0"/>
        <w:spacing w:line="360" w:lineRule="auto"/>
        <w:ind w:right="480"/>
        <w:jc w:val="center"/>
        <w:rPr>
          <w:rFonts w:ascii="宋体" w:hAnsi="宋体" w:cs="宋体"/>
          <w:b/>
          <w:kern w:val="0"/>
          <w:sz w:val="32"/>
          <w:szCs w:val="32"/>
          <w:highlight w:val="none"/>
        </w:rPr>
      </w:pPr>
    </w:p>
    <w:p w14:paraId="1DCD353B">
      <w:pPr>
        <w:snapToGrid w:val="0"/>
        <w:spacing w:line="360" w:lineRule="auto"/>
        <w:ind w:right="480"/>
        <w:jc w:val="center"/>
        <w:rPr>
          <w:rFonts w:ascii="宋体" w:hAnsi="宋体" w:cs="宋体"/>
          <w:b/>
          <w:kern w:val="0"/>
          <w:sz w:val="32"/>
          <w:szCs w:val="32"/>
          <w:highlight w:val="none"/>
        </w:rPr>
      </w:pPr>
    </w:p>
    <w:p w14:paraId="266B382F">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1728AB06">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0E35CA0B">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宁海县跃龙中学</w:t>
      </w:r>
      <w:r>
        <w:rPr>
          <w:rFonts w:hint="eastAsia" w:ascii="宋体" w:hAnsi="宋体" w:cs="宋体"/>
          <w:sz w:val="24"/>
          <w:highlight w:val="none"/>
        </w:rPr>
        <w:t>、</w:t>
      </w:r>
      <w:r>
        <w:rPr>
          <w:rFonts w:hint="eastAsia" w:ascii="宋体" w:hAnsi="宋体" w:cs="宋体"/>
          <w:sz w:val="24"/>
          <w:highlight w:val="none"/>
          <w:lang w:eastAsia="zh-CN"/>
        </w:rPr>
        <w:t>浙江信望工程咨询有限公司</w:t>
      </w:r>
      <w:r>
        <w:rPr>
          <w:rFonts w:hint="eastAsia" w:ascii="宋体" w:hAnsi="宋体" w:cs="宋体"/>
          <w:kern w:val="0"/>
          <w:sz w:val="24"/>
          <w:highlight w:val="none"/>
          <w:lang w:val="zh-CN"/>
        </w:rPr>
        <w:t>：</w:t>
      </w:r>
    </w:p>
    <w:p w14:paraId="4094B8B3">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lang w:eastAsia="zh-CN"/>
        </w:rPr>
        <w:t>宁海县跃龙中学食堂管理团队委托服务项目</w:t>
      </w:r>
      <w:r>
        <w:rPr>
          <w:rFonts w:hint="eastAsia" w:ascii="宋体" w:hAnsi="宋体" w:cs="宋体"/>
          <w:kern w:val="0"/>
          <w:sz w:val="24"/>
          <w:highlight w:val="none"/>
          <w:lang w:val="zh-CN"/>
        </w:rPr>
        <w:t>【招标编号：</w:t>
      </w:r>
      <w:r>
        <w:rPr>
          <w:rFonts w:hint="eastAsia" w:ascii="宋体" w:hAnsi="宋体" w:cs="宋体"/>
          <w:sz w:val="24"/>
          <w:highlight w:val="none"/>
          <w:lang w:eastAsia="zh-CN"/>
        </w:rPr>
        <w:t>浙信基招【2025】第NH024号</w:t>
      </w:r>
      <w:r>
        <w:rPr>
          <w:rFonts w:hint="eastAsia" w:ascii="宋体" w:hAnsi="宋体" w:cs="宋体"/>
          <w:sz w:val="24"/>
          <w:highlight w:val="none"/>
        </w:rPr>
        <w:t>】的实施</w:t>
      </w:r>
      <w:r>
        <w:rPr>
          <w:rFonts w:hint="eastAsia" w:ascii="宋体" w:hAnsi="宋体" w:cs="宋体"/>
          <w:kern w:val="0"/>
          <w:sz w:val="24"/>
          <w:highlight w:val="none"/>
          <w:lang w:val="zh-CN"/>
        </w:rPr>
        <w:t>。</w:t>
      </w:r>
    </w:p>
    <w:p w14:paraId="247E876A">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2"/>
        <w:tblpPr w:leftFromText="180" w:rightFromText="180" w:vertAnchor="text" w:horzAnchor="page" w:tblpX="1535" w:tblpY="388"/>
        <w:tblOverlap w:val="never"/>
        <w:tblW w:w="9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645"/>
        <w:gridCol w:w="2367"/>
        <w:gridCol w:w="2305"/>
        <w:gridCol w:w="1276"/>
        <w:gridCol w:w="711"/>
      </w:tblGrid>
      <w:tr w14:paraId="45FD2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07" w:type="dxa"/>
            <w:noWrap w:val="0"/>
            <w:vAlign w:val="center"/>
          </w:tcPr>
          <w:p w14:paraId="3F879642">
            <w:pPr>
              <w:spacing w:line="400" w:lineRule="exact"/>
              <w:jc w:val="center"/>
              <w:rPr>
                <w:rFonts w:hint="eastAsia" w:ascii="宋体" w:hAnsi="宋体" w:eastAsia="宋体" w:cs="仿宋_GB2312"/>
                <w:b/>
                <w:color w:val="000000"/>
                <w:szCs w:val="21"/>
                <w:highlight w:val="none"/>
                <w:lang w:eastAsia="zh-CN"/>
              </w:rPr>
            </w:pPr>
            <w:r>
              <w:rPr>
                <w:rFonts w:hint="eastAsia" w:ascii="宋体" w:hAnsi="宋体" w:cs="仿宋_GB2312"/>
                <w:b/>
                <w:color w:val="000000"/>
                <w:szCs w:val="21"/>
                <w:highlight w:val="none"/>
                <w:lang w:val="en-US" w:eastAsia="zh-CN"/>
              </w:rPr>
              <w:t>序号</w:t>
            </w:r>
          </w:p>
        </w:tc>
        <w:tc>
          <w:tcPr>
            <w:tcW w:w="1645" w:type="dxa"/>
            <w:noWrap w:val="0"/>
            <w:vAlign w:val="center"/>
          </w:tcPr>
          <w:p w14:paraId="08D6D9B5">
            <w:pPr>
              <w:spacing w:line="400" w:lineRule="exact"/>
              <w:jc w:val="center"/>
              <w:rPr>
                <w:rFonts w:ascii="宋体" w:hAnsi="宋体"/>
                <w:b/>
                <w:color w:val="000000"/>
                <w:szCs w:val="21"/>
                <w:highlight w:val="none"/>
              </w:rPr>
            </w:pPr>
            <w:r>
              <w:rPr>
                <w:rFonts w:hint="eastAsia" w:ascii="宋体" w:hAnsi="宋体"/>
                <w:b/>
                <w:color w:val="000000"/>
                <w:szCs w:val="21"/>
                <w:highlight w:val="none"/>
              </w:rPr>
              <w:t>标项名称</w:t>
            </w:r>
          </w:p>
        </w:tc>
        <w:tc>
          <w:tcPr>
            <w:tcW w:w="2367" w:type="dxa"/>
            <w:noWrap w:val="0"/>
            <w:vAlign w:val="center"/>
          </w:tcPr>
          <w:p w14:paraId="56331F37">
            <w:pPr>
              <w:spacing w:line="400" w:lineRule="exact"/>
              <w:jc w:val="center"/>
              <w:rPr>
                <w:rFonts w:hint="eastAsia" w:ascii="宋体" w:hAnsi="宋体" w:cs="仿宋_GB2312"/>
                <w:b/>
                <w:color w:val="000000"/>
                <w:szCs w:val="21"/>
                <w:highlight w:val="none"/>
              </w:rPr>
            </w:pPr>
            <w:r>
              <w:rPr>
                <w:rFonts w:hint="eastAsia" w:ascii="宋体" w:hAnsi="宋体" w:cs="仿宋_GB2312"/>
                <w:b/>
                <w:color w:val="000000"/>
                <w:szCs w:val="21"/>
                <w:highlight w:val="none"/>
                <w:lang w:val="en-US" w:eastAsia="zh-CN"/>
              </w:rPr>
              <w:t>1年</w:t>
            </w:r>
            <w:r>
              <w:rPr>
                <w:rFonts w:hint="eastAsia" w:ascii="宋体" w:hAnsi="宋体" w:cs="仿宋_GB2312"/>
                <w:b/>
                <w:color w:val="000000"/>
                <w:szCs w:val="21"/>
                <w:highlight w:val="none"/>
              </w:rPr>
              <w:t>投标报价（元）</w:t>
            </w:r>
          </w:p>
        </w:tc>
        <w:tc>
          <w:tcPr>
            <w:tcW w:w="2305" w:type="dxa"/>
            <w:noWrap w:val="0"/>
            <w:vAlign w:val="center"/>
          </w:tcPr>
          <w:p w14:paraId="33A1A22B">
            <w:pPr>
              <w:spacing w:line="400" w:lineRule="exact"/>
              <w:jc w:val="center"/>
              <w:rPr>
                <w:rFonts w:hint="eastAsia" w:ascii="宋体" w:hAnsi="宋体" w:cs="仿宋_GB2312"/>
                <w:b/>
                <w:color w:val="000000"/>
                <w:szCs w:val="21"/>
                <w:highlight w:val="none"/>
                <w:lang w:val="en-US" w:eastAsia="zh-CN"/>
              </w:rPr>
            </w:pPr>
            <w:r>
              <w:rPr>
                <w:rFonts w:hint="eastAsia" w:ascii="宋体" w:hAnsi="宋体" w:cs="仿宋_GB2312"/>
                <w:b/>
                <w:color w:val="000000"/>
                <w:szCs w:val="21"/>
                <w:highlight w:val="none"/>
                <w:lang w:val="en-US" w:eastAsia="zh-CN"/>
              </w:rPr>
              <w:t>3年</w:t>
            </w:r>
            <w:r>
              <w:rPr>
                <w:rFonts w:hint="eastAsia" w:ascii="宋体" w:hAnsi="宋体" w:cs="仿宋_GB2312"/>
                <w:b/>
                <w:color w:val="000000"/>
                <w:szCs w:val="21"/>
                <w:highlight w:val="none"/>
              </w:rPr>
              <w:t>投标报价（元）</w:t>
            </w:r>
          </w:p>
        </w:tc>
        <w:tc>
          <w:tcPr>
            <w:tcW w:w="1276" w:type="dxa"/>
            <w:noWrap w:val="0"/>
            <w:vAlign w:val="center"/>
          </w:tcPr>
          <w:p w14:paraId="5BB467E8">
            <w:pPr>
              <w:spacing w:line="400" w:lineRule="exact"/>
              <w:jc w:val="center"/>
              <w:rPr>
                <w:rFonts w:hint="default" w:ascii="宋体" w:hAnsi="宋体" w:cs="仿宋_GB2312"/>
                <w:b/>
                <w:color w:val="000000"/>
                <w:szCs w:val="21"/>
                <w:highlight w:val="none"/>
                <w:lang w:val="en-US" w:eastAsia="zh-CN"/>
              </w:rPr>
            </w:pPr>
            <w:r>
              <w:rPr>
                <w:rFonts w:hint="eastAsia" w:ascii="宋体" w:hAnsi="宋体" w:cs="仿宋_GB2312"/>
                <w:b/>
                <w:color w:val="000000"/>
                <w:szCs w:val="21"/>
                <w:highlight w:val="none"/>
                <w:lang w:val="en-US" w:eastAsia="zh-CN"/>
              </w:rPr>
              <w:t>服务期限</w:t>
            </w:r>
          </w:p>
        </w:tc>
        <w:tc>
          <w:tcPr>
            <w:tcW w:w="711" w:type="dxa"/>
            <w:noWrap w:val="0"/>
            <w:vAlign w:val="center"/>
          </w:tcPr>
          <w:p w14:paraId="20416B92">
            <w:pPr>
              <w:spacing w:line="400" w:lineRule="exact"/>
              <w:jc w:val="center"/>
              <w:rPr>
                <w:rFonts w:hint="default" w:ascii="宋体" w:hAnsi="宋体" w:cs="仿宋_GB2312"/>
                <w:b/>
                <w:color w:val="000000"/>
                <w:szCs w:val="21"/>
                <w:highlight w:val="none"/>
                <w:lang w:val="en-US" w:eastAsia="zh-CN"/>
              </w:rPr>
            </w:pPr>
            <w:r>
              <w:rPr>
                <w:rFonts w:hint="eastAsia" w:ascii="宋体" w:hAnsi="宋体" w:cs="仿宋_GB2312"/>
                <w:b/>
                <w:color w:val="000000"/>
                <w:szCs w:val="21"/>
                <w:highlight w:val="none"/>
                <w:lang w:val="en-US" w:eastAsia="zh-CN"/>
              </w:rPr>
              <w:t>备注</w:t>
            </w:r>
          </w:p>
        </w:tc>
      </w:tr>
      <w:tr w14:paraId="37555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4" w:hRule="atLeast"/>
        </w:trPr>
        <w:tc>
          <w:tcPr>
            <w:tcW w:w="707" w:type="dxa"/>
            <w:noWrap w:val="0"/>
            <w:vAlign w:val="center"/>
          </w:tcPr>
          <w:p w14:paraId="72EB7C5E">
            <w:pPr>
              <w:widowControl/>
              <w:spacing w:line="400" w:lineRule="exact"/>
              <w:jc w:val="center"/>
              <w:rPr>
                <w:rFonts w:hint="eastAsia" w:ascii="宋体" w:hAnsi="宋体" w:cs="仿宋_GB2312"/>
                <w:color w:val="000000"/>
                <w:szCs w:val="21"/>
                <w:highlight w:val="none"/>
              </w:rPr>
            </w:pPr>
            <w:r>
              <w:rPr>
                <w:rFonts w:hint="eastAsia" w:ascii="宋体" w:hAnsi="宋体" w:cs="宋体"/>
                <w:kern w:val="0"/>
                <w:szCs w:val="21"/>
                <w:highlight w:val="none"/>
              </w:rPr>
              <w:t>1</w:t>
            </w:r>
          </w:p>
        </w:tc>
        <w:tc>
          <w:tcPr>
            <w:tcW w:w="1645" w:type="dxa"/>
            <w:noWrap w:val="0"/>
            <w:vAlign w:val="center"/>
          </w:tcPr>
          <w:p w14:paraId="026C07A8">
            <w:pPr>
              <w:widowControl/>
              <w:spacing w:line="400" w:lineRule="exact"/>
              <w:jc w:val="center"/>
              <w:rPr>
                <w:rFonts w:hint="eastAsia" w:ascii="宋体" w:hAnsi="宋体" w:eastAsia="宋体"/>
                <w:color w:val="000000"/>
                <w:szCs w:val="21"/>
                <w:highlight w:val="none"/>
                <w:lang w:eastAsia="zh-CN"/>
              </w:rPr>
            </w:pPr>
            <w:r>
              <w:rPr>
                <w:rFonts w:hint="eastAsia" w:ascii="宋体" w:hAnsi="宋体" w:cs="宋体"/>
                <w:sz w:val="24"/>
                <w:highlight w:val="none"/>
                <w:lang w:eastAsia="zh-CN"/>
              </w:rPr>
              <w:t>宁海县跃龙中学食堂管理团队委托服务项目</w:t>
            </w:r>
          </w:p>
        </w:tc>
        <w:tc>
          <w:tcPr>
            <w:tcW w:w="2367" w:type="dxa"/>
            <w:noWrap w:val="0"/>
            <w:vAlign w:val="center"/>
          </w:tcPr>
          <w:p w14:paraId="2C7D9350">
            <w:pPr>
              <w:widowControl/>
              <w:spacing w:line="400" w:lineRule="exact"/>
              <w:jc w:val="both"/>
              <w:rPr>
                <w:rFonts w:hint="default" w:ascii="宋体" w:hAnsi="宋体" w:eastAsia="宋体" w:cs="宋体"/>
                <w:kern w:val="0"/>
                <w:szCs w:val="21"/>
                <w:highlight w:val="none"/>
                <w:u w:val="single"/>
                <w:lang w:val="en-US" w:eastAsia="zh-CN"/>
              </w:rPr>
            </w:pPr>
            <w:r>
              <w:rPr>
                <w:rFonts w:hint="eastAsia" w:ascii="宋体" w:hAnsi="宋体" w:cs="宋体"/>
                <w:kern w:val="0"/>
                <w:szCs w:val="21"/>
                <w:highlight w:val="none"/>
              </w:rPr>
              <w:t>小写：</w:t>
            </w:r>
            <w:r>
              <w:rPr>
                <w:rFonts w:hint="eastAsia" w:ascii="宋体" w:hAnsi="宋体" w:cs="宋体"/>
                <w:kern w:val="0"/>
                <w:szCs w:val="21"/>
                <w:highlight w:val="none"/>
                <w:u w:val="single"/>
                <w:lang w:val="en-US" w:eastAsia="zh-CN"/>
              </w:rPr>
              <w:t xml:space="preserve">             </w:t>
            </w:r>
          </w:p>
          <w:p w14:paraId="6454B866">
            <w:pPr>
              <w:widowControl/>
              <w:spacing w:line="400" w:lineRule="exact"/>
              <w:jc w:val="both"/>
              <w:rPr>
                <w:rFonts w:hint="eastAsia" w:ascii="宋体" w:hAnsi="宋体"/>
                <w:color w:val="000000"/>
                <w:szCs w:val="21"/>
                <w:highlight w:val="none"/>
                <w:u w:val="single"/>
              </w:rPr>
            </w:pPr>
            <w:r>
              <w:rPr>
                <w:rFonts w:hint="eastAsia" w:ascii="宋体" w:hAnsi="宋体" w:cs="宋体"/>
                <w:kern w:val="0"/>
                <w:szCs w:val="21"/>
                <w:highlight w:val="none"/>
              </w:rPr>
              <w:t>大写：_____________</w:t>
            </w:r>
          </w:p>
        </w:tc>
        <w:tc>
          <w:tcPr>
            <w:tcW w:w="2305" w:type="dxa"/>
            <w:noWrap w:val="0"/>
            <w:vAlign w:val="center"/>
          </w:tcPr>
          <w:p w14:paraId="269850FC">
            <w:pPr>
              <w:widowControl/>
              <w:spacing w:line="400" w:lineRule="exact"/>
              <w:jc w:val="both"/>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小写：_______</w:t>
            </w:r>
            <w:r>
              <w:rPr>
                <w:rFonts w:hint="eastAsia" w:ascii="宋体" w:hAnsi="宋体" w:cs="宋体"/>
                <w:kern w:val="0"/>
                <w:szCs w:val="21"/>
                <w:highlight w:val="none"/>
                <w:lang w:val="en-US" w:eastAsia="zh-CN"/>
              </w:rPr>
              <w:t xml:space="preserve">  </w:t>
            </w:r>
          </w:p>
          <w:p w14:paraId="51C85C56">
            <w:pPr>
              <w:widowControl/>
              <w:spacing w:line="400" w:lineRule="exact"/>
              <w:jc w:val="both"/>
              <w:rPr>
                <w:rFonts w:hint="eastAsia" w:ascii="宋体" w:hAnsi="宋体" w:cs="宋体"/>
                <w:kern w:val="0"/>
                <w:szCs w:val="21"/>
                <w:highlight w:val="none"/>
              </w:rPr>
            </w:pPr>
            <w:r>
              <w:rPr>
                <w:rFonts w:hint="eastAsia" w:ascii="宋体" w:hAnsi="宋体" w:cs="宋体"/>
                <w:kern w:val="0"/>
                <w:szCs w:val="21"/>
                <w:highlight w:val="none"/>
              </w:rPr>
              <w:t>大写：________</w:t>
            </w:r>
          </w:p>
        </w:tc>
        <w:tc>
          <w:tcPr>
            <w:tcW w:w="1276" w:type="dxa"/>
            <w:noWrap w:val="0"/>
            <w:vAlign w:val="center"/>
          </w:tcPr>
          <w:p w14:paraId="20CF7F39">
            <w:pPr>
              <w:widowControl/>
              <w:spacing w:line="400" w:lineRule="exact"/>
              <w:jc w:val="center"/>
              <w:rPr>
                <w:rFonts w:hint="eastAsia" w:ascii="宋体" w:hAnsi="宋体" w:cs="宋体"/>
                <w:kern w:val="0"/>
                <w:szCs w:val="21"/>
                <w:highlight w:val="none"/>
              </w:rPr>
            </w:pPr>
          </w:p>
        </w:tc>
        <w:tc>
          <w:tcPr>
            <w:tcW w:w="711" w:type="dxa"/>
            <w:noWrap w:val="0"/>
            <w:vAlign w:val="center"/>
          </w:tcPr>
          <w:p w14:paraId="4886EA27">
            <w:pPr>
              <w:widowControl/>
              <w:spacing w:line="400" w:lineRule="exact"/>
              <w:jc w:val="center"/>
              <w:rPr>
                <w:rFonts w:hint="eastAsia" w:ascii="宋体" w:hAnsi="宋体" w:cs="宋体"/>
                <w:kern w:val="0"/>
                <w:szCs w:val="21"/>
                <w:highlight w:val="none"/>
              </w:rPr>
            </w:pPr>
          </w:p>
        </w:tc>
      </w:tr>
    </w:tbl>
    <w:p w14:paraId="36246FA6">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2EDC0DBF">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14:paraId="4B08151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101D7F0E">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3、特别提示：采购代理机构将对项目名称和项目编号，中标人名称、地址和中标金额，主要中标标的名称、服务范围、服务要求、服务时间、服务标准等予以公示。</w:t>
      </w:r>
    </w:p>
    <w:p w14:paraId="569FE6F2">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szCs w:val="22"/>
          <w:highlight w:val="none"/>
          <w:lang w:val="zh-CN"/>
        </w:rPr>
        <w:t>4、</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F6BA7DB">
      <w:pPr>
        <w:spacing w:line="360" w:lineRule="auto"/>
        <w:ind w:firstLine="482" w:firstLineChars="200"/>
        <w:rPr>
          <w:rFonts w:ascii="宋体" w:hAnsi="宋体" w:cs="宋体"/>
          <w:b/>
          <w:kern w:val="0"/>
          <w:sz w:val="24"/>
          <w:highlight w:val="none"/>
        </w:rPr>
      </w:pPr>
    </w:p>
    <w:p w14:paraId="70136382">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626D0988">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1906" w:h="16838"/>
          <w:pgMar w:top="1247" w:right="1418" w:bottom="1276" w:left="1418" w:header="851" w:footer="992" w:gutter="0"/>
          <w:cols w:space="720" w:num="1"/>
          <w:titlePg/>
          <w:docGrid w:linePitch="312" w:charSpace="0"/>
        </w:sectPr>
      </w:pPr>
    </w:p>
    <w:p w14:paraId="720913E6">
      <w:pPr>
        <w:pStyle w:val="695"/>
        <w:keepNext w:val="0"/>
        <w:pageBreakBefore w:val="0"/>
        <w:tabs>
          <w:tab w:val="clear" w:pos="720"/>
        </w:tabs>
        <w:snapToGrid w:val="0"/>
        <w:spacing w:before="120" w:after="120"/>
        <w:ind w:firstLine="643"/>
        <w:outlineLvl w:val="9"/>
        <w:rPr>
          <w:rFonts w:ascii="宋体" w:hAnsi="宋体" w:eastAsia="宋体" w:cs="宋体"/>
          <w:sz w:val="32"/>
          <w:szCs w:val="32"/>
          <w:highlight w:val="none"/>
        </w:rPr>
      </w:pPr>
      <w:r>
        <w:rPr>
          <w:rFonts w:hint="eastAsia" w:ascii="宋体" w:hAnsi="宋体" w:eastAsia="宋体" w:cs="宋体"/>
          <w:kern w:val="2"/>
          <w:sz w:val="32"/>
          <w:szCs w:val="32"/>
          <w:highlight w:val="none"/>
        </w:rPr>
        <w:t>二、</w:t>
      </w:r>
      <w:r>
        <w:rPr>
          <w:rFonts w:hint="eastAsia" w:ascii="宋体" w:hAnsi="宋体" w:eastAsia="宋体" w:cs="宋体"/>
          <w:sz w:val="32"/>
          <w:szCs w:val="32"/>
          <w:highlight w:val="none"/>
        </w:rPr>
        <w:t>中小企业声明函（如果有）</w:t>
      </w:r>
    </w:p>
    <w:p w14:paraId="3E3F2A37">
      <w:pPr>
        <w:widowControl/>
        <w:spacing w:line="360" w:lineRule="auto"/>
        <w:ind w:firstLine="120" w:firstLineChars="50"/>
        <w:jc w:val="left"/>
        <w:rPr>
          <w:rFonts w:ascii="宋体" w:hAnsi="宋体" w:cs="宋体"/>
          <w:b/>
          <w:sz w:val="24"/>
          <w:highlight w:val="none"/>
        </w:rPr>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6）]</w:t>
      </w:r>
    </w:p>
    <w:p w14:paraId="0FAB3379">
      <w:pPr>
        <w:pStyle w:val="3"/>
        <w:keepNext w:val="0"/>
        <w:keepLines w:val="0"/>
        <w:pageBreakBefore/>
        <w:widowControl/>
        <w:spacing w:before="100" w:beforeAutospacing="1" w:after="100" w:afterAutospacing="1" w:line="360" w:lineRule="auto"/>
        <w:ind w:left="1290" w:firstLine="3092" w:firstLineChars="700"/>
        <w:rPr>
          <w:rFonts w:ascii="宋体" w:hAnsi="宋体" w:cs="宋体"/>
          <w:highlight w:val="none"/>
        </w:rPr>
      </w:pPr>
      <w:bookmarkStart w:id="423" w:name="_Toc3024"/>
      <w:r>
        <w:rPr>
          <w:rFonts w:hint="eastAsia" w:ascii="宋体" w:hAnsi="宋体" w:cs="宋体"/>
          <w:highlight w:val="none"/>
        </w:rPr>
        <w:t>附件</w:t>
      </w:r>
      <w:bookmarkEnd w:id="423"/>
    </w:p>
    <w:p w14:paraId="35E25E3B">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4845DCE4">
      <w:pPr>
        <w:spacing w:line="360" w:lineRule="auto"/>
        <w:jc w:val="center"/>
        <w:rPr>
          <w:rFonts w:ascii="宋体" w:hAnsi="宋体" w:cs="宋体"/>
          <w:b/>
          <w:spacing w:val="6"/>
          <w:sz w:val="32"/>
          <w:szCs w:val="32"/>
          <w:highlight w:val="none"/>
        </w:rPr>
      </w:pPr>
      <w:bookmarkStart w:id="424" w:name="OLE_LINK14"/>
      <w:bookmarkStart w:id="425" w:name="OLE_LINK13"/>
      <w:r>
        <w:rPr>
          <w:rFonts w:hint="eastAsia" w:ascii="宋体" w:hAnsi="宋体" w:cs="宋体"/>
          <w:b/>
          <w:spacing w:val="6"/>
          <w:sz w:val="32"/>
          <w:szCs w:val="32"/>
          <w:highlight w:val="none"/>
        </w:rPr>
        <w:t>残疾人福利性单位声明函</w:t>
      </w:r>
    </w:p>
    <w:bookmarkEnd w:id="424"/>
    <w:bookmarkEnd w:id="425"/>
    <w:p w14:paraId="3B380067">
      <w:pPr>
        <w:spacing w:line="360" w:lineRule="auto"/>
        <w:rPr>
          <w:rFonts w:ascii="宋体" w:hAnsi="宋体" w:cs="宋体"/>
          <w:b/>
          <w:spacing w:val="6"/>
          <w:sz w:val="30"/>
          <w:szCs w:val="30"/>
          <w:highlight w:val="none"/>
        </w:rPr>
      </w:pPr>
    </w:p>
    <w:p w14:paraId="6E7446A2">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lang w:eastAsia="zh-CN"/>
        </w:rPr>
        <w:t>（</w:t>
      </w:r>
      <w:r>
        <w:rPr>
          <w:rFonts w:hint="eastAsia" w:ascii="宋体" w:hAnsi="宋体" w:cs="宋体"/>
          <w:sz w:val="24"/>
          <w:highlight w:val="none"/>
          <w:u w:val="single"/>
        </w:rPr>
        <w:t>采购人</w:t>
      </w:r>
      <w:r>
        <w:rPr>
          <w:rFonts w:hint="eastAsia" w:ascii="宋体" w:hAnsi="宋体" w:cs="宋体"/>
          <w:sz w:val="24"/>
          <w:highlight w:val="none"/>
          <w:u w:val="single"/>
          <w:lang w:eastAsia="zh-CN"/>
        </w:rPr>
        <w:t>）</w:t>
      </w:r>
      <w:r>
        <w:rPr>
          <w:rFonts w:hint="eastAsia" w:ascii="宋体" w:hAnsi="宋体" w:cs="宋体"/>
          <w:sz w:val="24"/>
          <w:highlight w:val="none"/>
        </w:rPr>
        <w:t>_单位的_</w:t>
      </w:r>
      <w:r>
        <w:rPr>
          <w:rFonts w:hint="eastAsia" w:ascii="宋体" w:hAnsi="宋体" w:cs="宋体"/>
          <w:sz w:val="24"/>
          <w:highlight w:val="none"/>
          <w:u w:val="single"/>
          <w:lang w:eastAsia="zh-CN"/>
        </w:rPr>
        <w:t>宁海县跃龙中学食堂管理团队委托服务项目</w:t>
      </w:r>
      <w:r>
        <w:rPr>
          <w:rFonts w:hint="eastAsia" w:ascii="宋体" w:hAnsi="宋体" w:cs="宋体"/>
          <w:sz w:val="24"/>
          <w:highlight w:val="none"/>
        </w:rPr>
        <w:t>__采购活动提供本单位制造的货物（由本单位承担工程/提供服务），或者提供其他残疾人福利性单位制造的货物（不包括使用非残疾人福利性单位注册商标的货物）。</w:t>
      </w:r>
    </w:p>
    <w:p w14:paraId="7DC69F2C">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47D55199">
      <w:pPr>
        <w:spacing w:line="360" w:lineRule="auto"/>
        <w:ind w:firstLine="480" w:firstLineChars="200"/>
        <w:rPr>
          <w:rFonts w:ascii="宋体" w:hAnsi="宋体" w:cs="宋体"/>
          <w:sz w:val="24"/>
          <w:highlight w:val="none"/>
        </w:rPr>
      </w:pPr>
    </w:p>
    <w:p w14:paraId="5DA822BD">
      <w:pPr>
        <w:spacing w:line="360" w:lineRule="auto"/>
        <w:ind w:firstLine="480" w:firstLineChars="200"/>
        <w:rPr>
          <w:rFonts w:ascii="宋体" w:hAnsi="宋体" w:cs="宋体"/>
          <w:sz w:val="24"/>
          <w:highlight w:val="none"/>
        </w:rPr>
      </w:pPr>
    </w:p>
    <w:p w14:paraId="1649836E">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1D43D37A">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4E14B1DB">
      <w:pPr>
        <w:spacing w:line="360" w:lineRule="auto"/>
        <w:ind w:firstLine="480" w:firstLineChars="200"/>
        <w:rPr>
          <w:rFonts w:ascii="宋体" w:hAnsi="宋体" w:cs="宋体"/>
          <w:sz w:val="24"/>
          <w:highlight w:val="none"/>
        </w:rPr>
      </w:pPr>
    </w:p>
    <w:p w14:paraId="0AF803CA">
      <w:pPr>
        <w:spacing w:line="360" w:lineRule="auto"/>
        <w:ind w:firstLine="420" w:firstLineChars="200"/>
        <w:rPr>
          <w:rFonts w:ascii="宋体" w:hAnsi="宋体" w:cs="宋体"/>
          <w:highlight w:val="none"/>
        </w:rPr>
      </w:pPr>
    </w:p>
    <w:p w14:paraId="67B61F11">
      <w:pPr>
        <w:spacing w:line="360" w:lineRule="auto"/>
        <w:ind w:firstLine="420" w:firstLineChars="200"/>
        <w:rPr>
          <w:rFonts w:ascii="宋体" w:hAnsi="宋体" w:cs="宋体"/>
          <w:highlight w:val="none"/>
        </w:rPr>
      </w:pPr>
    </w:p>
    <w:p w14:paraId="50D2C257">
      <w:pPr>
        <w:spacing w:line="360" w:lineRule="auto"/>
        <w:ind w:firstLine="420" w:firstLineChars="200"/>
        <w:rPr>
          <w:rFonts w:ascii="宋体" w:hAnsi="宋体" w:cs="宋体"/>
          <w:highlight w:val="none"/>
        </w:rPr>
      </w:pPr>
    </w:p>
    <w:p w14:paraId="4076646A">
      <w:pPr>
        <w:spacing w:line="360" w:lineRule="auto"/>
        <w:ind w:firstLine="420" w:firstLineChars="200"/>
        <w:rPr>
          <w:rFonts w:ascii="宋体" w:hAnsi="宋体" w:cs="宋体"/>
          <w:highlight w:val="none"/>
        </w:rPr>
      </w:pPr>
    </w:p>
    <w:p w14:paraId="18F70410">
      <w:pPr>
        <w:spacing w:line="360" w:lineRule="auto"/>
        <w:rPr>
          <w:rFonts w:ascii="宋体" w:hAnsi="宋体" w:cs="宋体"/>
          <w:b/>
          <w:sz w:val="24"/>
          <w:highlight w:val="none"/>
        </w:rPr>
      </w:pPr>
    </w:p>
    <w:p w14:paraId="57638D36">
      <w:pPr>
        <w:spacing w:line="360" w:lineRule="auto"/>
        <w:rPr>
          <w:rFonts w:ascii="宋体" w:hAnsi="宋体" w:cs="宋体"/>
          <w:b/>
          <w:sz w:val="24"/>
          <w:highlight w:val="none"/>
        </w:rPr>
      </w:pPr>
    </w:p>
    <w:p w14:paraId="212D41B0">
      <w:pPr>
        <w:spacing w:line="360" w:lineRule="auto"/>
        <w:rPr>
          <w:rFonts w:ascii="宋体" w:hAnsi="宋体" w:cs="宋体"/>
          <w:b/>
          <w:sz w:val="24"/>
          <w:highlight w:val="none"/>
        </w:rPr>
      </w:pPr>
    </w:p>
    <w:p w14:paraId="603DB415">
      <w:pPr>
        <w:spacing w:line="360" w:lineRule="auto"/>
        <w:rPr>
          <w:rFonts w:ascii="宋体" w:hAnsi="宋体" w:cs="宋体"/>
          <w:b/>
          <w:sz w:val="24"/>
          <w:highlight w:val="none"/>
        </w:rPr>
      </w:pPr>
    </w:p>
    <w:p w14:paraId="3A327DD8">
      <w:pPr>
        <w:spacing w:line="360" w:lineRule="auto"/>
        <w:rPr>
          <w:rFonts w:ascii="宋体" w:hAnsi="宋体" w:cs="宋体"/>
          <w:b/>
          <w:sz w:val="24"/>
          <w:highlight w:val="none"/>
        </w:rPr>
      </w:pPr>
    </w:p>
    <w:p w14:paraId="3E1296BE">
      <w:pPr>
        <w:spacing w:line="360" w:lineRule="auto"/>
        <w:rPr>
          <w:rFonts w:ascii="宋体" w:hAnsi="宋体" w:cs="宋体"/>
          <w:b/>
          <w:sz w:val="24"/>
          <w:highlight w:val="none"/>
        </w:rPr>
      </w:pPr>
    </w:p>
    <w:p w14:paraId="6A2DD79B">
      <w:pPr>
        <w:spacing w:line="360" w:lineRule="auto"/>
        <w:rPr>
          <w:rFonts w:ascii="宋体" w:hAnsi="宋体" w:cs="宋体"/>
          <w:b/>
          <w:sz w:val="24"/>
          <w:highlight w:val="none"/>
        </w:rPr>
      </w:pPr>
    </w:p>
    <w:p w14:paraId="7BB53450">
      <w:pPr>
        <w:spacing w:line="360" w:lineRule="auto"/>
        <w:rPr>
          <w:rFonts w:ascii="宋体" w:hAnsi="宋体" w:cs="宋体"/>
          <w:b/>
          <w:sz w:val="24"/>
          <w:highlight w:val="none"/>
        </w:rPr>
      </w:pPr>
    </w:p>
    <w:p w14:paraId="71A4ED8D">
      <w:pPr>
        <w:spacing w:line="360" w:lineRule="auto"/>
        <w:rPr>
          <w:rFonts w:ascii="宋体" w:hAnsi="宋体" w:cs="宋体"/>
          <w:b/>
          <w:spacing w:val="6"/>
          <w:sz w:val="32"/>
          <w:szCs w:val="32"/>
          <w:highlight w:val="none"/>
        </w:rPr>
      </w:pPr>
    </w:p>
    <w:p w14:paraId="5F3A2A3D">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附件3：质疑函范本及制作说明</w:t>
      </w:r>
    </w:p>
    <w:p w14:paraId="55735547">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449B6CF1">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19AF45D3">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7416752F">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1C9A7B7F">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6D806E82">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731C53FB">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0CEAD76">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33E14349">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63DF22EE">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024BF562">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371159D0">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2FAF56A9">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749C508E">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2BCB5C83">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33A8C9E8">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6D56AB96">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31017F52">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217E40F0">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038DE9FE">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76566E97">
      <w:pPr>
        <w:snapToGrid w:val="0"/>
        <w:spacing w:line="360" w:lineRule="auto"/>
        <w:rPr>
          <w:rFonts w:ascii="宋体" w:hAnsi="宋体" w:cs="宋体"/>
          <w:sz w:val="24"/>
          <w:highlight w:val="none"/>
        </w:rPr>
      </w:pPr>
      <w:r>
        <w:rPr>
          <w:rFonts w:hint="eastAsia" w:ascii="宋体" w:hAnsi="宋体" w:cs="宋体"/>
          <w:sz w:val="24"/>
          <w:highlight w:val="none"/>
        </w:rPr>
        <w:t>……</w:t>
      </w:r>
    </w:p>
    <w:p w14:paraId="6CDD9555">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0BB6CF19">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7F33B73D">
      <w:pPr>
        <w:spacing w:line="360" w:lineRule="auto"/>
        <w:rPr>
          <w:rFonts w:ascii="宋体" w:hAnsi="宋体" w:cs="宋体"/>
          <w:sz w:val="24"/>
          <w:highlight w:val="none"/>
        </w:rPr>
      </w:pPr>
      <w:r>
        <w:rPr>
          <w:rFonts w:hint="eastAsia" w:ascii="宋体" w:hAnsi="宋体" w:cs="宋体"/>
          <w:sz w:val="24"/>
          <w:highlight w:val="none"/>
        </w:rPr>
        <w:t>签字</w:t>
      </w:r>
      <w:r>
        <w:rPr>
          <w:rFonts w:hint="eastAsia" w:ascii="宋体" w:hAnsi="宋体" w:cs="宋体"/>
          <w:sz w:val="24"/>
          <w:highlight w:val="none"/>
          <w:lang w:eastAsia="zh-CN"/>
        </w:rPr>
        <w:t>（</w:t>
      </w:r>
      <w:r>
        <w:rPr>
          <w:rFonts w:hint="eastAsia" w:ascii="宋体" w:hAnsi="宋体" w:cs="宋体"/>
          <w:sz w:val="24"/>
          <w:highlight w:val="none"/>
        </w:rPr>
        <w:t>签章</w:t>
      </w:r>
      <w:r>
        <w:rPr>
          <w:rFonts w:hint="eastAsia" w:ascii="宋体" w:hAnsi="宋体" w:cs="宋体"/>
          <w:sz w:val="24"/>
          <w:highlight w:val="none"/>
          <w:lang w:eastAsia="zh-CN"/>
        </w:rPr>
        <w:t>）</w:t>
      </w:r>
      <w:r>
        <w:rPr>
          <w:rFonts w:hint="eastAsia" w:ascii="宋体" w:hAnsi="宋体" w:cs="宋体"/>
          <w:sz w:val="24"/>
          <w:highlight w:val="none"/>
        </w:rPr>
        <w:t xml:space="preserve">：                   公章：                      </w:t>
      </w:r>
    </w:p>
    <w:p w14:paraId="7E099219">
      <w:pPr>
        <w:spacing w:line="360" w:lineRule="auto"/>
        <w:rPr>
          <w:rFonts w:ascii="宋体" w:hAnsi="宋体" w:cs="宋体"/>
          <w:sz w:val="24"/>
          <w:highlight w:val="none"/>
        </w:rPr>
      </w:pPr>
      <w:r>
        <w:rPr>
          <w:rFonts w:hint="eastAsia" w:ascii="宋体" w:hAnsi="宋体" w:cs="宋体"/>
          <w:sz w:val="24"/>
          <w:highlight w:val="none"/>
        </w:rPr>
        <w:t xml:space="preserve">日期：    </w:t>
      </w:r>
    </w:p>
    <w:p w14:paraId="5036BB59">
      <w:pPr>
        <w:spacing w:line="360" w:lineRule="auto"/>
        <w:jc w:val="center"/>
        <w:rPr>
          <w:rFonts w:ascii="宋体" w:hAnsi="宋体" w:cs="宋体"/>
          <w:b/>
          <w:bCs/>
          <w:sz w:val="24"/>
          <w:highlight w:val="none"/>
        </w:rPr>
      </w:pPr>
    </w:p>
    <w:p w14:paraId="5EBE1F52">
      <w:pPr>
        <w:spacing w:line="360" w:lineRule="auto"/>
        <w:rPr>
          <w:rFonts w:ascii="宋体" w:hAnsi="宋体" w:cs="宋体"/>
          <w:b/>
          <w:sz w:val="24"/>
          <w:highlight w:val="none"/>
        </w:rPr>
      </w:pPr>
    </w:p>
    <w:p w14:paraId="3EC46C66">
      <w:pPr>
        <w:spacing w:line="360" w:lineRule="auto"/>
        <w:rPr>
          <w:rFonts w:ascii="宋体" w:hAnsi="宋体" w:cs="宋体"/>
          <w:b/>
          <w:sz w:val="24"/>
          <w:highlight w:val="none"/>
        </w:rPr>
      </w:pPr>
    </w:p>
    <w:p w14:paraId="107F5635">
      <w:pPr>
        <w:spacing w:line="360" w:lineRule="auto"/>
        <w:rPr>
          <w:rFonts w:ascii="宋体" w:hAnsi="宋体" w:cs="宋体"/>
          <w:b/>
          <w:sz w:val="24"/>
          <w:highlight w:val="none"/>
        </w:rPr>
      </w:pPr>
    </w:p>
    <w:p w14:paraId="001AD7DF">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20D8245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1EF7A68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1DBD623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056E910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7DBEB5B2">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184D6D0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6D5D10BE">
      <w:pPr>
        <w:widowControl/>
        <w:spacing w:line="360" w:lineRule="auto"/>
        <w:ind w:firstLine="600" w:firstLineChars="200"/>
        <w:jc w:val="left"/>
        <w:rPr>
          <w:rFonts w:ascii="宋体" w:hAnsi="宋体" w:cs="宋体"/>
          <w:sz w:val="30"/>
          <w:szCs w:val="30"/>
          <w:highlight w:val="none"/>
        </w:rPr>
      </w:pPr>
    </w:p>
    <w:p w14:paraId="26582962">
      <w:pPr>
        <w:spacing w:line="360" w:lineRule="auto"/>
        <w:jc w:val="center"/>
        <w:rPr>
          <w:rFonts w:ascii="宋体" w:hAnsi="宋体" w:cs="宋体"/>
          <w:b/>
          <w:spacing w:val="6"/>
          <w:sz w:val="32"/>
          <w:szCs w:val="32"/>
          <w:highlight w:val="none"/>
        </w:rPr>
      </w:pPr>
    </w:p>
    <w:p w14:paraId="1F385EB5">
      <w:pPr>
        <w:spacing w:line="360" w:lineRule="auto"/>
        <w:jc w:val="center"/>
        <w:rPr>
          <w:rFonts w:ascii="宋体" w:hAnsi="宋体" w:cs="宋体"/>
          <w:b/>
          <w:spacing w:val="6"/>
          <w:sz w:val="32"/>
          <w:szCs w:val="32"/>
          <w:highlight w:val="none"/>
        </w:rPr>
      </w:pPr>
    </w:p>
    <w:p w14:paraId="509611E1">
      <w:pPr>
        <w:spacing w:line="360" w:lineRule="auto"/>
        <w:jc w:val="center"/>
        <w:rPr>
          <w:rFonts w:ascii="宋体" w:hAnsi="宋体" w:cs="宋体"/>
          <w:b/>
          <w:spacing w:val="6"/>
          <w:sz w:val="32"/>
          <w:szCs w:val="32"/>
          <w:highlight w:val="none"/>
        </w:rPr>
      </w:pPr>
    </w:p>
    <w:p w14:paraId="2838D38F">
      <w:pPr>
        <w:spacing w:line="360" w:lineRule="auto"/>
        <w:jc w:val="center"/>
        <w:rPr>
          <w:rFonts w:ascii="宋体" w:hAnsi="宋体" w:cs="宋体"/>
          <w:b/>
          <w:spacing w:val="6"/>
          <w:sz w:val="32"/>
          <w:szCs w:val="32"/>
          <w:highlight w:val="none"/>
        </w:rPr>
      </w:pPr>
    </w:p>
    <w:p w14:paraId="2718E13A">
      <w:pPr>
        <w:spacing w:line="360" w:lineRule="auto"/>
        <w:jc w:val="center"/>
        <w:rPr>
          <w:rFonts w:ascii="宋体" w:hAnsi="宋体" w:cs="宋体"/>
          <w:b/>
          <w:spacing w:val="6"/>
          <w:sz w:val="32"/>
          <w:szCs w:val="32"/>
          <w:highlight w:val="none"/>
        </w:rPr>
      </w:pPr>
    </w:p>
    <w:p w14:paraId="00854478">
      <w:pPr>
        <w:spacing w:line="360" w:lineRule="auto"/>
        <w:jc w:val="center"/>
        <w:rPr>
          <w:rFonts w:ascii="宋体" w:hAnsi="宋体" w:cs="宋体"/>
          <w:b/>
          <w:spacing w:val="6"/>
          <w:sz w:val="32"/>
          <w:szCs w:val="32"/>
          <w:highlight w:val="none"/>
        </w:rPr>
      </w:pPr>
    </w:p>
    <w:p w14:paraId="13A04D45">
      <w:pPr>
        <w:spacing w:line="360" w:lineRule="auto"/>
        <w:jc w:val="center"/>
        <w:rPr>
          <w:rFonts w:ascii="宋体" w:hAnsi="宋体" w:cs="宋体"/>
          <w:b/>
          <w:spacing w:val="6"/>
          <w:sz w:val="32"/>
          <w:szCs w:val="32"/>
          <w:highlight w:val="none"/>
        </w:rPr>
      </w:pPr>
    </w:p>
    <w:p w14:paraId="07C100DA">
      <w:pPr>
        <w:spacing w:line="360" w:lineRule="auto"/>
        <w:jc w:val="center"/>
        <w:rPr>
          <w:rFonts w:ascii="宋体" w:hAnsi="宋体" w:cs="宋体"/>
          <w:b/>
          <w:spacing w:val="6"/>
          <w:sz w:val="32"/>
          <w:szCs w:val="32"/>
          <w:highlight w:val="none"/>
        </w:rPr>
      </w:pPr>
    </w:p>
    <w:p w14:paraId="124A4D54">
      <w:pPr>
        <w:spacing w:line="360" w:lineRule="auto"/>
        <w:jc w:val="center"/>
        <w:rPr>
          <w:rFonts w:ascii="宋体" w:hAnsi="宋体" w:cs="宋体"/>
          <w:b/>
          <w:spacing w:val="6"/>
          <w:sz w:val="32"/>
          <w:szCs w:val="32"/>
          <w:highlight w:val="none"/>
        </w:rPr>
      </w:pPr>
    </w:p>
    <w:p w14:paraId="47854C18">
      <w:pPr>
        <w:spacing w:line="360" w:lineRule="auto"/>
        <w:jc w:val="center"/>
        <w:rPr>
          <w:rFonts w:ascii="宋体" w:hAnsi="宋体" w:cs="宋体"/>
          <w:b/>
          <w:spacing w:val="6"/>
          <w:sz w:val="32"/>
          <w:szCs w:val="32"/>
          <w:highlight w:val="none"/>
        </w:rPr>
      </w:pPr>
    </w:p>
    <w:p w14:paraId="5FC51C3B">
      <w:pPr>
        <w:spacing w:line="360" w:lineRule="auto"/>
        <w:jc w:val="center"/>
        <w:rPr>
          <w:rFonts w:ascii="宋体" w:hAnsi="宋体" w:cs="宋体"/>
          <w:b/>
          <w:spacing w:val="6"/>
          <w:sz w:val="32"/>
          <w:szCs w:val="32"/>
          <w:highlight w:val="none"/>
        </w:rPr>
      </w:pPr>
    </w:p>
    <w:p w14:paraId="27D8EE0F">
      <w:pPr>
        <w:spacing w:line="360" w:lineRule="auto"/>
        <w:jc w:val="center"/>
        <w:rPr>
          <w:rFonts w:ascii="宋体" w:hAnsi="宋体" w:cs="宋体"/>
          <w:b/>
          <w:spacing w:val="6"/>
          <w:sz w:val="32"/>
          <w:szCs w:val="32"/>
          <w:highlight w:val="none"/>
        </w:rPr>
      </w:pPr>
    </w:p>
    <w:p w14:paraId="48317B22">
      <w:pPr>
        <w:spacing w:line="360" w:lineRule="auto"/>
        <w:jc w:val="left"/>
        <w:rPr>
          <w:rFonts w:ascii="宋体" w:hAnsi="宋体" w:cs="宋体"/>
          <w:b/>
          <w:spacing w:val="6"/>
          <w:sz w:val="32"/>
          <w:szCs w:val="32"/>
          <w:highlight w:val="none"/>
        </w:rPr>
      </w:pPr>
    </w:p>
    <w:p w14:paraId="2D4D9E58">
      <w:pPr>
        <w:spacing w:line="360" w:lineRule="auto"/>
        <w:jc w:val="left"/>
        <w:rPr>
          <w:rFonts w:ascii="宋体" w:hAnsi="宋体" w:cs="宋体"/>
          <w:b/>
          <w:spacing w:val="6"/>
          <w:sz w:val="32"/>
          <w:szCs w:val="32"/>
          <w:highlight w:val="none"/>
        </w:rPr>
      </w:pPr>
    </w:p>
    <w:p w14:paraId="15C06B64">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附件4：投诉书范本及制作说明</w:t>
      </w:r>
    </w:p>
    <w:p w14:paraId="11E49181">
      <w:pPr>
        <w:spacing w:line="360" w:lineRule="auto"/>
        <w:jc w:val="center"/>
        <w:rPr>
          <w:rFonts w:ascii="宋体" w:hAnsi="宋体" w:cs="宋体"/>
          <w:b/>
          <w:sz w:val="24"/>
          <w:highlight w:val="none"/>
        </w:rPr>
      </w:pPr>
    </w:p>
    <w:p w14:paraId="08AEC1DB">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334FA6AE">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11BA3CED">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30C0102A">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338DA59">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471D5FEC">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4CF5C789">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0BF4B4B4">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45C52060">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677EB8D">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194508C">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1E2D9E9">
      <w:pPr>
        <w:spacing w:line="360" w:lineRule="auto"/>
        <w:rPr>
          <w:rFonts w:ascii="宋体" w:hAnsi="宋体" w:cs="宋体"/>
          <w:sz w:val="24"/>
          <w:highlight w:val="none"/>
        </w:rPr>
      </w:pPr>
      <w:r>
        <w:rPr>
          <w:rFonts w:hint="eastAsia" w:ascii="宋体" w:hAnsi="宋体" w:cs="宋体"/>
          <w:sz w:val="24"/>
          <w:highlight w:val="none"/>
        </w:rPr>
        <w:t>被投诉人2</w:t>
      </w:r>
    </w:p>
    <w:p w14:paraId="16CE8B53">
      <w:pPr>
        <w:spacing w:line="360" w:lineRule="auto"/>
        <w:rPr>
          <w:rFonts w:ascii="宋体" w:hAnsi="宋体" w:cs="宋体"/>
          <w:sz w:val="24"/>
          <w:highlight w:val="none"/>
          <w:u w:val="dotted"/>
        </w:rPr>
      </w:pPr>
      <w:r>
        <w:rPr>
          <w:rFonts w:hint="eastAsia" w:ascii="宋体" w:hAnsi="宋体" w:cs="宋体"/>
          <w:sz w:val="24"/>
          <w:highlight w:val="none"/>
        </w:rPr>
        <w:t>……</w:t>
      </w:r>
    </w:p>
    <w:p w14:paraId="0CC3B42A">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AE36DE6">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1FBE4B4">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7818032">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0E1FB77D">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71CEE829">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29AD5E1D">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B0043B1">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5431D03D">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lang w:eastAsia="zh-CN"/>
        </w:rPr>
        <w:t>：</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160EA66E">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lang w:eastAsia="zh-CN"/>
        </w:rPr>
        <w:t>：</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4B137D83">
      <w:pPr>
        <w:spacing w:line="360" w:lineRule="auto"/>
        <w:rPr>
          <w:rFonts w:ascii="宋体" w:hAnsi="宋体" w:cs="宋体"/>
          <w:sz w:val="24"/>
          <w:highlight w:val="none"/>
        </w:rPr>
      </w:pPr>
      <w:r>
        <w:rPr>
          <w:rFonts w:hint="eastAsia" w:ascii="宋体" w:hAnsi="宋体" w:cs="宋体"/>
          <w:sz w:val="24"/>
          <w:highlight w:val="none"/>
        </w:rPr>
        <w:t>三、质疑基本情况</w:t>
      </w:r>
    </w:p>
    <w:p w14:paraId="45C2E33B">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609423B3">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E2A7EFE">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w:t>
      </w:r>
      <w:r>
        <w:rPr>
          <w:rFonts w:hint="eastAsia" w:ascii="宋体" w:hAnsi="宋体" w:cs="宋体"/>
          <w:sz w:val="24"/>
          <w:highlight w:val="none"/>
          <w:lang w:eastAsia="zh-CN"/>
        </w:rPr>
        <w:t>，</w:t>
      </w:r>
      <w:r>
        <w:rPr>
          <w:rFonts w:hint="eastAsia" w:ascii="宋体" w:hAnsi="宋体" w:cs="宋体"/>
          <w:sz w:val="24"/>
          <w:highlight w:val="none"/>
        </w:rPr>
        <w:t>就质疑事项作出了答复/没有在法定期限内作出答复。</w:t>
      </w:r>
    </w:p>
    <w:p w14:paraId="2F569E81">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290B989A">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3CEA0857">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794EB483">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5B700DA9">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74C8E0D6">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596666C7">
      <w:pPr>
        <w:spacing w:line="360" w:lineRule="auto"/>
        <w:rPr>
          <w:rFonts w:ascii="宋体" w:hAnsi="宋体" w:cs="宋体"/>
          <w:sz w:val="24"/>
          <w:highlight w:val="none"/>
        </w:rPr>
      </w:pPr>
      <w:r>
        <w:rPr>
          <w:rFonts w:hint="eastAsia" w:ascii="宋体" w:hAnsi="宋体" w:cs="宋体"/>
          <w:sz w:val="24"/>
          <w:highlight w:val="none"/>
        </w:rPr>
        <w:t>投诉事项2</w:t>
      </w:r>
    </w:p>
    <w:p w14:paraId="4881D5DB">
      <w:pPr>
        <w:spacing w:line="360" w:lineRule="auto"/>
        <w:rPr>
          <w:rFonts w:ascii="宋体" w:hAnsi="宋体" w:cs="宋体"/>
          <w:sz w:val="24"/>
          <w:highlight w:val="none"/>
          <w:u w:val="dotted"/>
        </w:rPr>
      </w:pPr>
      <w:r>
        <w:rPr>
          <w:rFonts w:hint="eastAsia" w:ascii="宋体" w:hAnsi="宋体" w:cs="宋体"/>
          <w:sz w:val="24"/>
          <w:highlight w:val="none"/>
        </w:rPr>
        <w:t>……</w:t>
      </w:r>
    </w:p>
    <w:p w14:paraId="37F60C2C">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753DD71D">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60725949">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1DD838FD">
      <w:pPr>
        <w:spacing w:line="360" w:lineRule="auto"/>
        <w:rPr>
          <w:rFonts w:ascii="宋体" w:hAnsi="宋体" w:cs="宋体"/>
          <w:sz w:val="24"/>
          <w:highlight w:val="none"/>
        </w:rPr>
      </w:pPr>
      <w:r>
        <w:rPr>
          <w:rFonts w:hint="eastAsia" w:ascii="宋体" w:hAnsi="宋体" w:cs="宋体"/>
          <w:sz w:val="24"/>
          <w:highlight w:val="none"/>
        </w:rPr>
        <w:t>签字</w:t>
      </w:r>
      <w:r>
        <w:rPr>
          <w:rFonts w:hint="eastAsia" w:ascii="宋体" w:hAnsi="宋体" w:cs="宋体"/>
          <w:sz w:val="24"/>
          <w:highlight w:val="none"/>
          <w:lang w:eastAsia="zh-CN"/>
        </w:rPr>
        <w:t>（</w:t>
      </w:r>
      <w:r>
        <w:rPr>
          <w:rFonts w:hint="eastAsia" w:ascii="宋体" w:hAnsi="宋体" w:cs="宋体"/>
          <w:sz w:val="24"/>
          <w:highlight w:val="none"/>
        </w:rPr>
        <w:t>签章</w:t>
      </w:r>
      <w:r>
        <w:rPr>
          <w:rFonts w:hint="eastAsia" w:ascii="宋体" w:hAnsi="宋体" w:cs="宋体"/>
          <w:sz w:val="24"/>
          <w:highlight w:val="none"/>
          <w:lang w:eastAsia="zh-CN"/>
        </w:rPr>
        <w:t>）</w:t>
      </w:r>
      <w:r>
        <w:rPr>
          <w:rFonts w:hint="eastAsia" w:ascii="宋体" w:hAnsi="宋体" w:cs="宋体"/>
          <w:sz w:val="24"/>
          <w:highlight w:val="none"/>
        </w:rPr>
        <w:t xml:space="preserve">：                   公章：                      </w:t>
      </w:r>
    </w:p>
    <w:p w14:paraId="0B0EF1DE">
      <w:pPr>
        <w:spacing w:line="360" w:lineRule="auto"/>
        <w:rPr>
          <w:rFonts w:ascii="宋体" w:hAnsi="宋体" w:cs="宋体"/>
          <w:sz w:val="24"/>
          <w:highlight w:val="none"/>
        </w:rPr>
      </w:pPr>
      <w:r>
        <w:rPr>
          <w:rFonts w:hint="eastAsia" w:ascii="宋体" w:hAnsi="宋体" w:cs="宋体"/>
          <w:sz w:val="24"/>
          <w:highlight w:val="none"/>
        </w:rPr>
        <w:t xml:space="preserve">日期：    </w:t>
      </w:r>
    </w:p>
    <w:p w14:paraId="57618EB7">
      <w:pPr>
        <w:spacing w:line="360" w:lineRule="auto"/>
        <w:rPr>
          <w:rFonts w:ascii="宋体" w:hAnsi="宋体" w:cs="宋体"/>
          <w:b/>
          <w:sz w:val="24"/>
          <w:highlight w:val="none"/>
        </w:rPr>
      </w:pPr>
    </w:p>
    <w:p w14:paraId="54ACDDBE">
      <w:pPr>
        <w:spacing w:line="360" w:lineRule="auto"/>
        <w:rPr>
          <w:rFonts w:ascii="宋体" w:hAnsi="宋体" w:cs="宋体"/>
          <w:b/>
          <w:sz w:val="24"/>
          <w:highlight w:val="none"/>
        </w:rPr>
      </w:pPr>
    </w:p>
    <w:p w14:paraId="06C3A502">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1A9DEF2F">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37ED8D0E">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2F4927A8">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24831C2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54DB6F30">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014563A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5E0D9227">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49ACC5C0">
      <w:pPr>
        <w:spacing w:line="360" w:lineRule="auto"/>
        <w:rPr>
          <w:rFonts w:ascii="宋体" w:hAnsi="宋体" w:cs="宋体"/>
          <w:b/>
          <w:sz w:val="24"/>
          <w:highlight w:val="none"/>
        </w:rPr>
      </w:pPr>
    </w:p>
    <w:p w14:paraId="042B250E">
      <w:pPr>
        <w:autoSpaceDE w:val="0"/>
        <w:autoSpaceDN w:val="0"/>
        <w:jc w:val="center"/>
        <w:rPr>
          <w:rFonts w:ascii="宋体" w:hAnsi="宋体" w:cs="宋体"/>
          <w:b/>
          <w:spacing w:val="6"/>
          <w:sz w:val="32"/>
          <w:szCs w:val="32"/>
          <w:highlight w:val="none"/>
        </w:rPr>
      </w:pPr>
    </w:p>
    <w:p w14:paraId="06393673">
      <w:pPr>
        <w:autoSpaceDE w:val="0"/>
        <w:autoSpaceDN w:val="0"/>
        <w:jc w:val="center"/>
        <w:rPr>
          <w:rFonts w:ascii="宋体" w:hAnsi="宋体" w:cs="宋体"/>
          <w:b/>
          <w:spacing w:val="6"/>
          <w:sz w:val="32"/>
          <w:szCs w:val="32"/>
          <w:highlight w:val="none"/>
        </w:rPr>
      </w:pPr>
    </w:p>
    <w:p w14:paraId="5BEA7B45">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附件5：</w:t>
      </w:r>
      <w:r>
        <w:rPr>
          <w:rFonts w:hint="eastAsia" w:ascii="宋体" w:hAnsi="宋体" w:cs="宋体"/>
          <w:b/>
          <w:bCs/>
          <w:sz w:val="32"/>
          <w:szCs w:val="32"/>
          <w:highlight w:val="none"/>
        </w:rPr>
        <w:t>业务专用章使用说明函</w:t>
      </w:r>
    </w:p>
    <w:p w14:paraId="4D87E753">
      <w:pPr>
        <w:spacing w:line="360" w:lineRule="auto"/>
        <w:rPr>
          <w:rFonts w:ascii="宋体" w:hAnsi="宋体" w:cs="宋体"/>
          <w:sz w:val="24"/>
          <w:highlight w:val="none"/>
          <w:u w:val="single"/>
        </w:rPr>
      </w:pPr>
    </w:p>
    <w:p w14:paraId="71C22C26">
      <w:pPr>
        <w:spacing w:line="360" w:lineRule="auto"/>
        <w:rPr>
          <w:rFonts w:ascii="宋体" w:hAnsi="宋体" w:cs="宋体"/>
          <w:sz w:val="24"/>
          <w:highlight w:val="none"/>
        </w:rPr>
      </w:pPr>
      <w:r>
        <w:rPr>
          <w:rFonts w:hint="eastAsia" w:ascii="宋体" w:hAnsi="宋体" w:cs="宋体"/>
          <w:sz w:val="24"/>
          <w:highlight w:val="none"/>
          <w:u w:val="single"/>
          <w:lang w:eastAsia="zh-CN"/>
        </w:rPr>
        <w:t>宁海县跃龙中学</w:t>
      </w:r>
      <w:r>
        <w:rPr>
          <w:rFonts w:hint="eastAsia" w:ascii="宋体" w:hAnsi="宋体" w:cs="宋体"/>
          <w:sz w:val="24"/>
          <w:highlight w:val="none"/>
          <w:u w:val="single"/>
        </w:rPr>
        <w:t>、</w:t>
      </w:r>
      <w:r>
        <w:rPr>
          <w:rFonts w:hint="eastAsia" w:ascii="宋体" w:hAnsi="宋体" w:cs="宋体"/>
          <w:sz w:val="24"/>
          <w:highlight w:val="none"/>
          <w:u w:val="single"/>
          <w:lang w:eastAsia="zh-CN"/>
        </w:rPr>
        <w:t>浙江信望工程咨询有限公司</w:t>
      </w:r>
      <w:r>
        <w:rPr>
          <w:rFonts w:hint="eastAsia" w:ascii="宋体" w:hAnsi="宋体" w:cs="宋体"/>
          <w:sz w:val="24"/>
          <w:highlight w:val="none"/>
          <w:u w:val="single"/>
        </w:rPr>
        <w:t>：</w:t>
      </w:r>
    </w:p>
    <w:p w14:paraId="41249535">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w:t>
      </w:r>
      <w:r>
        <w:rPr>
          <w:rFonts w:hint="eastAsia" w:ascii="宋体" w:hAnsi="宋体" w:cs="宋体"/>
          <w:sz w:val="24"/>
          <w:highlight w:val="none"/>
          <w:lang w:eastAsia="zh-CN"/>
        </w:rPr>
        <w:t>）</w:t>
      </w:r>
      <w:r>
        <w:rPr>
          <w:rFonts w:hint="eastAsia" w:ascii="宋体" w:hAnsi="宋体" w:cs="宋体"/>
          <w:sz w:val="24"/>
          <w:highlight w:val="none"/>
        </w:rPr>
        <w:t>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w:t>
      </w:r>
      <w:r>
        <w:rPr>
          <w:rFonts w:hint="eastAsia" w:ascii="宋体" w:hAnsi="宋体" w:cs="宋体"/>
          <w:sz w:val="24"/>
          <w:highlight w:val="none"/>
          <w:lang w:eastAsia="zh-CN"/>
        </w:rPr>
        <w:t>宁海县跃龙中学食堂管理团队委托服务项目</w:t>
      </w:r>
      <w:r>
        <w:rPr>
          <w:rFonts w:hint="eastAsia" w:ascii="宋体" w:hAnsi="宋体" w:cs="宋体"/>
          <w:sz w:val="24"/>
          <w:highlight w:val="none"/>
        </w:rPr>
        <w:t>【招标编号：</w:t>
      </w:r>
      <w:r>
        <w:rPr>
          <w:rFonts w:hint="eastAsia" w:ascii="宋体" w:hAnsi="宋体" w:cs="宋体"/>
          <w:sz w:val="24"/>
          <w:highlight w:val="none"/>
          <w:lang w:eastAsia="zh-CN"/>
        </w:rPr>
        <w:t>浙信基招【2025】第NH024号</w:t>
      </w:r>
      <w:r>
        <w:rPr>
          <w:rFonts w:hint="eastAsia" w:ascii="宋体" w:hAnsi="宋体" w:cs="宋体"/>
          <w:sz w:val="24"/>
          <w:highlight w:val="none"/>
        </w:rPr>
        <w:t>】</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337CDF35">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588BBCA2">
      <w:pPr>
        <w:spacing w:line="360" w:lineRule="auto"/>
        <w:ind w:firstLine="494"/>
        <w:rPr>
          <w:rFonts w:ascii="宋体" w:hAnsi="宋体" w:cs="宋体"/>
          <w:sz w:val="24"/>
          <w:highlight w:val="none"/>
        </w:rPr>
      </w:pPr>
    </w:p>
    <w:p w14:paraId="03D07E87">
      <w:pPr>
        <w:spacing w:line="360" w:lineRule="auto"/>
        <w:ind w:firstLine="494"/>
        <w:rPr>
          <w:rFonts w:ascii="宋体" w:hAnsi="宋体" w:cs="宋体"/>
          <w:sz w:val="24"/>
          <w:highlight w:val="none"/>
        </w:rPr>
      </w:pPr>
    </w:p>
    <w:p w14:paraId="7092B531">
      <w:pPr>
        <w:spacing w:line="360" w:lineRule="auto"/>
        <w:ind w:firstLine="494"/>
        <w:rPr>
          <w:rFonts w:ascii="宋体" w:hAnsi="宋体" w:cs="宋体"/>
          <w:sz w:val="24"/>
          <w:highlight w:val="none"/>
        </w:rPr>
      </w:pPr>
    </w:p>
    <w:p w14:paraId="473E02D3">
      <w:pPr>
        <w:spacing w:line="360" w:lineRule="auto"/>
        <w:ind w:firstLine="494"/>
        <w:rPr>
          <w:rFonts w:ascii="宋体" w:hAnsi="宋体" w:cs="宋体"/>
          <w:sz w:val="24"/>
          <w:highlight w:val="none"/>
        </w:rPr>
      </w:pPr>
    </w:p>
    <w:p w14:paraId="30FF3364">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49635BE5">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03C92E7F">
      <w:pPr>
        <w:rPr>
          <w:rFonts w:ascii="宋体" w:hAnsi="宋体" w:cs="宋体"/>
          <w:sz w:val="24"/>
          <w:highlight w:val="none"/>
        </w:rPr>
      </w:pPr>
      <w:r>
        <w:rPr>
          <w:rFonts w:hint="eastAsia" w:ascii="宋体" w:hAnsi="宋体" w:cs="宋体"/>
          <w:b/>
          <w:bCs/>
          <w:sz w:val="24"/>
          <w:highlight w:val="none"/>
        </w:rPr>
        <w:t>附：</w:t>
      </w:r>
    </w:p>
    <w:p w14:paraId="58096A7E">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5CEFD80E">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5CEFD80E">
                      <w:pPr>
                        <w:jc w:val="center"/>
                      </w:pPr>
                    </w:p>
                  </w:txbxContent>
                </v:textbox>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5D947243">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5D947243">
                      <w:pPr>
                        <w:jc w:val="center"/>
                      </w:pPr>
                    </w:p>
                  </w:txbxContent>
                </v:textbox>
              </v:rect>
            </w:pict>
          </mc:Fallback>
        </mc:AlternateContent>
      </w:r>
      <w:r>
        <w:rPr>
          <w:rFonts w:hint="eastAsia" w:ascii="宋体" w:hAnsi="宋体" w:cs="宋体"/>
          <w:sz w:val="24"/>
          <w:highlight w:val="none"/>
        </w:rPr>
        <w:t>投标单位法定名称章（印模）                投标单位“XX专用章”（印模）</w:t>
      </w:r>
    </w:p>
    <w:p w14:paraId="7C4751FD">
      <w:pPr>
        <w:autoSpaceDE w:val="0"/>
        <w:autoSpaceDN w:val="0"/>
        <w:jc w:val="center"/>
        <w:rPr>
          <w:rFonts w:ascii="宋体" w:hAnsi="宋体" w:cs="宋体"/>
          <w:b/>
          <w:spacing w:val="6"/>
          <w:sz w:val="32"/>
          <w:szCs w:val="32"/>
          <w:highlight w:val="none"/>
        </w:rPr>
      </w:pPr>
    </w:p>
    <w:p w14:paraId="57215E87">
      <w:pPr>
        <w:autoSpaceDE w:val="0"/>
        <w:autoSpaceDN w:val="0"/>
        <w:jc w:val="center"/>
        <w:rPr>
          <w:rFonts w:ascii="宋体" w:hAnsi="宋体" w:cs="宋体"/>
          <w:b/>
          <w:spacing w:val="6"/>
          <w:sz w:val="32"/>
          <w:szCs w:val="32"/>
          <w:highlight w:val="none"/>
        </w:rPr>
      </w:pPr>
    </w:p>
    <w:p w14:paraId="36345868">
      <w:pPr>
        <w:autoSpaceDE w:val="0"/>
        <w:autoSpaceDN w:val="0"/>
        <w:jc w:val="center"/>
        <w:rPr>
          <w:rFonts w:ascii="宋体" w:hAnsi="宋体" w:cs="宋体"/>
          <w:b/>
          <w:spacing w:val="6"/>
          <w:sz w:val="32"/>
          <w:szCs w:val="32"/>
          <w:highlight w:val="none"/>
        </w:rPr>
      </w:pPr>
    </w:p>
    <w:p w14:paraId="11304ED2">
      <w:pPr>
        <w:autoSpaceDE w:val="0"/>
        <w:autoSpaceDN w:val="0"/>
        <w:jc w:val="center"/>
        <w:rPr>
          <w:rFonts w:ascii="宋体" w:hAnsi="宋体" w:cs="宋体"/>
          <w:b/>
          <w:spacing w:val="6"/>
          <w:sz w:val="32"/>
          <w:szCs w:val="32"/>
          <w:highlight w:val="none"/>
        </w:rPr>
      </w:pPr>
    </w:p>
    <w:p w14:paraId="054C9B3F">
      <w:pPr>
        <w:autoSpaceDE w:val="0"/>
        <w:autoSpaceDN w:val="0"/>
        <w:jc w:val="center"/>
        <w:rPr>
          <w:rFonts w:ascii="宋体" w:hAnsi="宋体" w:cs="宋体"/>
          <w:b/>
          <w:spacing w:val="6"/>
          <w:sz w:val="32"/>
          <w:szCs w:val="32"/>
          <w:highlight w:val="none"/>
        </w:rPr>
      </w:pPr>
    </w:p>
    <w:p w14:paraId="66EC61E7">
      <w:pPr>
        <w:autoSpaceDE w:val="0"/>
        <w:autoSpaceDN w:val="0"/>
        <w:jc w:val="center"/>
        <w:rPr>
          <w:rFonts w:ascii="宋体" w:hAnsi="宋体" w:cs="宋体"/>
          <w:b/>
          <w:spacing w:val="6"/>
          <w:sz w:val="32"/>
          <w:szCs w:val="32"/>
          <w:highlight w:val="none"/>
        </w:rPr>
      </w:pPr>
    </w:p>
    <w:p w14:paraId="1574C698">
      <w:pPr>
        <w:autoSpaceDE w:val="0"/>
        <w:autoSpaceDN w:val="0"/>
        <w:jc w:val="center"/>
        <w:rPr>
          <w:rFonts w:ascii="宋体" w:hAnsi="宋体" w:cs="宋体"/>
          <w:b/>
          <w:spacing w:val="6"/>
          <w:sz w:val="32"/>
          <w:szCs w:val="32"/>
          <w:highlight w:val="none"/>
        </w:rPr>
      </w:pPr>
    </w:p>
    <w:p w14:paraId="3BF3695F">
      <w:pPr>
        <w:autoSpaceDE w:val="0"/>
        <w:autoSpaceDN w:val="0"/>
        <w:jc w:val="center"/>
        <w:rPr>
          <w:rFonts w:ascii="宋体" w:hAnsi="宋体" w:cs="宋体"/>
          <w:b/>
          <w:spacing w:val="6"/>
          <w:sz w:val="32"/>
          <w:szCs w:val="32"/>
          <w:highlight w:val="none"/>
        </w:rPr>
      </w:pPr>
    </w:p>
    <w:p w14:paraId="041E252D">
      <w:pPr>
        <w:autoSpaceDE w:val="0"/>
        <w:autoSpaceDN w:val="0"/>
        <w:jc w:val="center"/>
        <w:rPr>
          <w:rFonts w:ascii="宋体" w:hAnsi="宋体" w:cs="宋体"/>
          <w:b/>
          <w:spacing w:val="6"/>
          <w:sz w:val="32"/>
          <w:szCs w:val="32"/>
          <w:highlight w:val="none"/>
        </w:rPr>
      </w:pPr>
    </w:p>
    <w:p w14:paraId="1384E3A7">
      <w:pPr>
        <w:autoSpaceDE w:val="0"/>
        <w:autoSpaceDN w:val="0"/>
        <w:jc w:val="center"/>
        <w:rPr>
          <w:rFonts w:ascii="宋体" w:hAnsi="宋体" w:cs="宋体"/>
          <w:b/>
          <w:spacing w:val="6"/>
          <w:sz w:val="32"/>
          <w:szCs w:val="32"/>
          <w:highlight w:val="none"/>
        </w:rPr>
      </w:pPr>
    </w:p>
    <w:p w14:paraId="6C1E28E6">
      <w:pPr>
        <w:autoSpaceDE w:val="0"/>
        <w:autoSpaceDN w:val="0"/>
        <w:jc w:val="center"/>
        <w:rPr>
          <w:rFonts w:ascii="宋体" w:hAnsi="宋体" w:cs="宋体"/>
          <w:b/>
          <w:spacing w:val="6"/>
          <w:sz w:val="32"/>
          <w:szCs w:val="32"/>
          <w:highlight w:val="none"/>
        </w:rPr>
      </w:pPr>
    </w:p>
    <w:p w14:paraId="5C13F856">
      <w:pPr>
        <w:autoSpaceDE w:val="0"/>
        <w:autoSpaceDN w:val="0"/>
        <w:jc w:val="center"/>
        <w:rPr>
          <w:rFonts w:ascii="宋体" w:hAnsi="宋体" w:cs="宋体"/>
          <w:b/>
          <w:spacing w:val="6"/>
          <w:sz w:val="32"/>
          <w:szCs w:val="32"/>
          <w:highlight w:val="none"/>
        </w:rPr>
      </w:pPr>
    </w:p>
    <w:p w14:paraId="052AF3F5">
      <w:pPr>
        <w:autoSpaceDE w:val="0"/>
        <w:autoSpaceDN w:val="0"/>
        <w:jc w:val="center"/>
        <w:rPr>
          <w:rFonts w:ascii="宋体" w:hAnsi="宋体" w:cs="宋体"/>
          <w:b/>
          <w:spacing w:val="6"/>
          <w:sz w:val="32"/>
          <w:szCs w:val="32"/>
          <w:highlight w:val="none"/>
        </w:rPr>
      </w:pPr>
    </w:p>
    <w:p w14:paraId="5BDDA304">
      <w:pPr>
        <w:autoSpaceDE w:val="0"/>
        <w:autoSpaceDN w:val="0"/>
        <w:jc w:val="center"/>
        <w:rPr>
          <w:rFonts w:ascii="宋体" w:hAnsi="宋体" w:cs="宋体"/>
          <w:b/>
          <w:spacing w:val="6"/>
          <w:sz w:val="32"/>
          <w:szCs w:val="32"/>
          <w:highlight w:val="none"/>
        </w:rPr>
      </w:pPr>
    </w:p>
    <w:p w14:paraId="60C3C650">
      <w:pPr>
        <w:autoSpaceDE w:val="0"/>
        <w:autoSpaceDN w:val="0"/>
        <w:jc w:val="center"/>
        <w:rPr>
          <w:rFonts w:ascii="宋体" w:hAnsi="宋体" w:cs="宋体"/>
          <w:b/>
          <w:spacing w:val="6"/>
          <w:sz w:val="32"/>
          <w:szCs w:val="32"/>
          <w:highlight w:val="none"/>
        </w:rPr>
      </w:pPr>
    </w:p>
    <w:p w14:paraId="519BE08D">
      <w:pPr>
        <w:autoSpaceDE w:val="0"/>
        <w:autoSpaceDN w:val="0"/>
        <w:jc w:val="center"/>
        <w:rPr>
          <w:rFonts w:ascii="宋体" w:hAnsi="宋体" w:cs="宋体"/>
          <w:b/>
          <w:spacing w:val="6"/>
          <w:sz w:val="32"/>
          <w:szCs w:val="32"/>
          <w:highlight w:val="none"/>
        </w:rPr>
      </w:pPr>
    </w:p>
    <w:p w14:paraId="640253DE">
      <w:pPr>
        <w:autoSpaceDE w:val="0"/>
        <w:autoSpaceDN w:val="0"/>
        <w:jc w:val="center"/>
        <w:rPr>
          <w:rFonts w:ascii="宋体" w:hAnsi="宋体" w:cs="宋体"/>
          <w:b/>
          <w:spacing w:val="6"/>
          <w:sz w:val="32"/>
          <w:szCs w:val="32"/>
          <w:highlight w:val="none"/>
        </w:rPr>
      </w:pPr>
    </w:p>
    <w:p w14:paraId="485852E6">
      <w:pPr>
        <w:autoSpaceDE w:val="0"/>
        <w:autoSpaceDN w:val="0"/>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附件6：</w:t>
      </w:r>
      <w:r>
        <w:rPr>
          <w:rFonts w:hint="eastAsia" w:ascii="宋体" w:hAnsi="宋体" w:cs="宋体"/>
          <w:b/>
          <w:kern w:val="0"/>
          <w:sz w:val="32"/>
          <w:szCs w:val="32"/>
          <w:highlight w:val="none"/>
          <w:lang w:val="zh-CN"/>
        </w:rPr>
        <w:t>联合协议</w:t>
      </w:r>
    </w:p>
    <w:p w14:paraId="7F7126EE">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32EF6F7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lang w:eastAsia="zh-CN"/>
        </w:rPr>
        <w:t>宁海县跃龙中学食堂管理团队委托服务项目</w:t>
      </w:r>
      <w:r>
        <w:rPr>
          <w:rFonts w:hint="eastAsia" w:ascii="宋体" w:hAnsi="宋体" w:cs="宋体"/>
          <w:sz w:val="24"/>
          <w:highlight w:val="none"/>
        </w:rPr>
        <w:t>【招标编号：</w:t>
      </w:r>
      <w:r>
        <w:rPr>
          <w:rFonts w:hint="eastAsia" w:ascii="宋体" w:hAnsi="宋体" w:cs="宋体"/>
          <w:sz w:val="24"/>
          <w:highlight w:val="none"/>
          <w:lang w:eastAsia="zh-CN"/>
        </w:rPr>
        <w:t>浙信基招【2025】第NH024号</w:t>
      </w:r>
      <w:r>
        <w:rPr>
          <w:rFonts w:hint="eastAsia" w:ascii="宋体" w:hAnsi="宋体" w:cs="宋体"/>
          <w:sz w:val="24"/>
          <w:highlight w:val="none"/>
        </w:rPr>
        <w:t>】</w:t>
      </w:r>
      <w:r>
        <w:rPr>
          <w:rFonts w:hint="eastAsia" w:ascii="宋体" w:hAnsi="宋体" w:cs="宋体"/>
          <w:kern w:val="0"/>
          <w:sz w:val="24"/>
          <w:highlight w:val="none"/>
          <w:lang w:val="zh-CN"/>
        </w:rPr>
        <w:t xml:space="preserve">投标。 </w:t>
      </w:r>
    </w:p>
    <w:p w14:paraId="2693535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7CF0EBC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授权代表根据招标文件规定及投标内容而对采购人、采购代理机构所作的任何合法承诺，包括书面澄清及响应等均对联合投标各方产生约束力。</w:t>
      </w:r>
    </w:p>
    <w:p w14:paraId="4192DDF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3A5ABD2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46183CC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（联合体成员2）</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2AE007B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14:paraId="6F95C40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5F8D8593">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426" w:name="_Hlk101131882"/>
      <w:r>
        <w:rPr>
          <w:rFonts w:hint="eastAsia" w:ascii="宋体" w:hAnsi="宋体" w:cs="宋体"/>
          <w:kern w:val="0"/>
          <w:sz w:val="24"/>
          <w:highlight w:val="none"/>
          <w:u w:val="single"/>
        </w:rPr>
        <w:t>联合体成员X,……</w:t>
      </w:r>
      <w:bookmarkEnd w:id="426"/>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427" w:name="_Hlk101133598"/>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427"/>
      <w:r>
        <w:rPr>
          <w:rFonts w:hint="eastAsia" w:ascii="宋体" w:hAnsi="宋体" w:cs="宋体"/>
          <w:b/>
          <w:kern w:val="0"/>
          <w:sz w:val="24"/>
          <w:highlight w:val="none"/>
          <w:lang w:val="zh-CN"/>
        </w:rPr>
        <w:t>）</w:t>
      </w:r>
    </w:p>
    <w:p w14:paraId="534A3430">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428"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428"/>
    </w:p>
    <w:p w14:paraId="60C102D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679686B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14BACC1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5D3424E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3478CBF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1935D452">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411EFE7E">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5D160429">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30AA7150">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15C9CA6E">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967928F">
      <w:pPr>
        <w:autoSpaceDE w:val="0"/>
        <w:autoSpaceDN w:val="0"/>
        <w:jc w:val="center"/>
        <w:rPr>
          <w:rFonts w:ascii="宋体" w:hAnsi="宋体" w:cs="宋体"/>
          <w:b/>
          <w:spacing w:val="6"/>
          <w:sz w:val="32"/>
          <w:szCs w:val="32"/>
          <w:highlight w:val="none"/>
        </w:rPr>
      </w:pPr>
    </w:p>
    <w:p w14:paraId="156E656C">
      <w:pPr>
        <w:autoSpaceDE w:val="0"/>
        <w:autoSpaceDN w:val="0"/>
        <w:jc w:val="center"/>
        <w:rPr>
          <w:rFonts w:ascii="宋体" w:hAnsi="宋体" w:cs="宋体"/>
          <w:b/>
          <w:spacing w:val="6"/>
          <w:sz w:val="32"/>
          <w:szCs w:val="32"/>
          <w:highlight w:val="none"/>
        </w:rPr>
      </w:pPr>
    </w:p>
    <w:p w14:paraId="4735A23F">
      <w:pPr>
        <w:autoSpaceDE w:val="0"/>
        <w:autoSpaceDN w:val="0"/>
        <w:jc w:val="center"/>
        <w:rPr>
          <w:rFonts w:ascii="宋体" w:hAnsi="宋体" w:cs="宋体"/>
          <w:b/>
          <w:spacing w:val="6"/>
          <w:sz w:val="32"/>
          <w:szCs w:val="32"/>
          <w:highlight w:val="none"/>
        </w:rPr>
      </w:pPr>
    </w:p>
    <w:p w14:paraId="6F9E25B2">
      <w:pPr>
        <w:autoSpaceDE w:val="0"/>
        <w:autoSpaceDN w:val="0"/>
        <w:jc w:val="center"/>
        <w:rPr>
          <w:rFonts w:ascii="宋体" w:hAnsi="宋体" w:cs="宋体"/>
          <w:b/>
          <w:spacing w:val="6"/>
          <w:sz w:val="32"/>
          <w:szCs w:val="32"/>
          <w:highlight w:val="none"/>
        </w:rPr>
      </w:pPr>
    </w:p>
    <w:p w14:paraId="21192390">
      <w:pPr>
        <w:autoSpaceDE w:val="0"/>
        <w:autoSpaceDN w:val="0"/>
        <w:jc w:val="center"/>
        <w:rPr>
          <w:rFonts w:ascii="宋体" w:hAnsi="宋体" w:cs="宋体"/>
          <w:b/>
          <w:spacing w:val="6"/>
          <w:sz w:val="32"/>
          <w:szCs w:val="32"/>
          <w:highlight w:val="none"/>
        </w:rPr>
      </w:pPr>
    </w:p>
    <w:p w14:paraId="5C761591">
      <w:pPr>
        <w:autoSpaceDE w:val="0"/>
        <w:autoSpaceDN w:val="0"/>
        <w:jc w:val="center"/>
        <w:rPr>
          <w:rFonts w:ascii="宋体" w:hAnsi="宋体" w:cs="宋体"/>
          <w:b/>
          <w:spacing w:val="6"/>
          <w:sz w:val="32"/>
          <w:szCs w:val="32"/>
          <w:highlight w:val="none"/>
        </w:rPr>
      </w:pPr>
    </w:p>
    <w:p w14:paraId="392635BE">
      <w:pPr>
        <w:autoSpaceDE w:val="0"/>
        <w:autoSpaceDN w:val="0"/>
        <w:jc w:val="center"/>
        <w:rPr>
          <w:rFonts w:ascii="宋体" w:hAnsi="宋体" w:cs="宋体"/>
          <w:b/>
          <w:spacing w:val="6"/>
          <w:sz w:val="32"/>
          <w:szCs w:val="32"/>
          <w:highlight w:val="none"/>
        </w:rPr>
      </w:pPr>
    </w:p>
    <w:p w14:paraId="09E87A3E">
      <w:pPr>
        <w:autoSpaceDE w:val="0"/>
        <w:autoSpaceDN w:val="0"/>
        <w:jc w:val="center"/>
        <w:rPr>
          <w:rFonts w:ascii="宋体" w:hAnsi="宋体" w:cs="宋体"/>
          <w:b/>
          <w:spacing w:val="6"/>
          <w:sz w:val="32"/>
          <w:szCs w:val="32"/>
          <w:highlight w:val="none"/>
        </w:rPr>
      </w:pPr>
    </w:p>
    <w:p w14:paraId="36A64330">
      <w:pPr>
        <w:autoSpaceDE w:val="0"/>
        <w:autoSpaceDN w:val="0"/>
        <w:jc w:val="center"/>
        <w:rPr>
          <w:rFonts w:ascii="宋体" w:hAnsi="宋体" w:cs="宋体"/>
          <w:b/>
          <w:spacing w:val="6"/>
          <w:sz w:val="32"/>
          <w:szCs w:val="32"/>
          <w:highlight w:val="none"/>
        </w:rPr>
      </w:pPr>
    </w:p>
    <w:p w14:paraId="236C57CA">
      <w:pPr>
        <w:autoSpaceDE w:val="0"/>
        <w:autoSpaceDN w:val="0"/>
        <w:jc w:val="center"/>
        <w:rPr>
          <w:rFonts w:ascii="宋体" w:hAnsi="宋体" w:cs="宋体"/>
          <w:b/>
          <w:spacing w:val="6"/>
          <w:sz w:val="32"/>
          <w:szCs w:val="32"/>
          <w:highlight w:val="none"/>
        </w:rPr>
      </w:pPr>
    </w:p>
    <w:p w14:paraId="0E70A193">
      <w:pPr>
        <w:autoSpaceDE w:val="0"/>
        <w:autoSpaceDN w:val="0"/>
        <w:jc w:val="center"/>
        <w:rPr>
          <w:rFonts w:ascii="宋体" w:hAnsi="宋体" w:cs="宋体"/>
          <w:b/>
          <w:spacing w:val="6"/>
          <w:sz w:val="32"/>
          <w:szCs w:val="32"/>
          <w:highlight w:val="none"/>
        </w:rPr>
      </w:pPr>
    </w:p>
    <w:p w14:paraId="11F338EE">
      <w:pPr>
        <w:autoSpaceDE w:val="0"/>
        <w:autoSpaceDN w:val="0"/>
        <w:jc w:val="center"/>
        <w:rPr>
          <w:rFonts w:ascii="宋体" w:hAnsi="宋体" w:cs="宋体"/>
          <w:b/>
          <w:spacing w:val="6"/>
          <w:sz w:val="32"/>
          <w:szCs w:val="32"/>
          <w:highlight w:val="none"/>
        </w:rPr>
      </w:pPr>
    </w:p>
    <w:p w14:paraId="3ADBC29A">
      <w:pPr>
        <w:autoSpaceDE w:val="0"/>
        <w:autoSpaceDN w:val="0"/>
        <w:jc w:val="center"/>
        <w:rPr>
          <w:rFonts w:ascii="宋体" w:hAnsi="宋体" w:cs="宋体"/>
          <w:b/>
          <w:spacing w:val="6"/>
          <w:sz w:val="32"/>
          <w:szCs w:val="32"/>
          <w:highlight w:val="none"/>
        </w:rPr>
      </w:pPr>
    </w:p>
    <w:p w14:paraId="1BC55401">
      <w:pPr>
        <w:autoSpaceDE w:val="0"/>
        <w:autoSpaceDN w:val="0"/>
        <w:jc w:val="center"/>
        <w:rPr>
          <w:rFonts w:ascii="宋体" w:hAnsi="宋体" w:cs="宋体"/>
          <w:b/>
          <w:spacing w:val="6"/>
          <w:sz w:val="32"/>
          <w:szCs w:val="32"/>
          <w:highlight w:val="none"/>
        </w:rPr>
      </w:pPr>
    </w:p>
    <w:p w14:paraId="7C347DD4">
      <w:pPr>
        <w:autoSpaceDE w:val="0"/>
        <w:autoSpaceDN w:val="0"/>
        <w:jc w:val="center"/>
        <w:rPr>
          <w:rFonts w:ascii="宋体" w:hAnsi="宋体" w:cs="宋体"/>
          <w:b/>
          <w:spacing w:val="6"/>
          <w:sz w:val="32"/>
          <w:szCs w:val="32"/>
          <w:highlight w:val="none"/>
        </w:rPr>
      </w:pPr>
    </w:p>
    <w:p w14:paraId="04CC3B8F">
      <w:pPr>
        <w:autoSpaceDE w:val="0"/>
        <w:autoSpaceDN w:val="0"/>
        <w:jc w:val="center"/>
        <w:rPr>
          <w:rFonts w:ascii="宋体" w:hAnsi="宋体" w:cs="宋体"/>
          <w:b/>
          <w:spacing w:val="6"/>
          <w:sz w:val="32"/>
          <w:szCs w:val="32"/>
          <w:highlight w:val="none"/>
        </w:rPr>
      </w:pPr>
    </w:p>
    <w:p w14:paraId="2A159512">
      <w:pPr>
        <w:autoSpaceDE w:val="0"/>
        <w:autoSpaceDN w:val="0"/>
        <w:jc w:val="center"/>
        <w:rPr>
          <w:rFonts w:ascii="宋体" w:hAnsi="宋体" w:cs="宋体"/>
          <w:b/>
          <w:spacing w:val="6"/>
          <w:sz w:val="32"/>
          <w:szCs w:val="32"/>
          <w:highlight w:val="none"/>
        </w:rPr>
      </w:pPr>
    </w:p>
    <w:p w14:paraId="1904AF41">
      <w:pPr>
        <w:autoSpaceDE w:val="0"/>
        <w:autoSpaceDN w:val="0"/>
        <w:jc w:val="center"/>
        <w:rPr>
          <w:rFonts w:ascii="宋体" w:hAnsi="宋体" w:cs="宋体"/>
          <w:b/>
          <w:spacing w:val="6"/>
          <w:sz w:val="32"/>
          <w:szCs w:val="32"/>
          <w:highlight w:val="none"/>
        </w:rPr>
      </w:pPr>
    </w:p>
    <w:p w14:paraId="63C410AD">
      <w:pPr>
        <w:autoSpaceDE w:val="0"/>
        <w:autoSpaceDN w:val="0"/>
        <w:jc w:val="center"/>
        <w:rPr>
          <w:rFonts w:ascii="宋体" w:hAnsi="宋体" w:cs="宋体"/>
          <w:b/>
          <w:spacing w:val="6"/>
          <w:sz w:val="32"/>
          <w:szCs w:val="32"/>
          <w:highlight w:val="none"/>
        </w:rPr>
      </w:pPr>
    </w:p>
    <w:p w14:paraId="73C0A24C">
      <w:pPr>
        <w:autoSpaceDE w:val="0"/>
        <w:autoSpaceDN w:val="0"/>
        <w:jc w:val="center"/>
        <w:rPr>
          <w:rFonts w:ascii="宋体" w:hAnsi="宋体" w:cs="宋体"/>
          <w:b/>
          <w:spacing w:val="6"/>
          <w:sz w:val="32"/>
          <w:szCs w:val="32"/>
          <w:highlight w:val="none"/>
        </w:rPr>
      </w:pPr>
    </w:p>
    <w:p w14:paraId="401F3B90">
      <w:pPr>
        <w:autoSpaceDE w:val="0"/>
        <w:autoSpaceDN w:val="0"/>
        <w:jc w:val="center"/>
        <w:rPr>
          <w:rFonts w:ascii="宋体" w:hAnsi="宋体" w:cs="宋体"/>
          <w:b/>
          <w:spacing w:val="6"/>
          <w:sz w:val="32"/>
          <w:szCs w:val="32"/>
          <w:highlight w:val="none"/>
        </w:rPr>
      </w:pPr>
    </w:p>
    <w:p w14:paraId="093CEA31">
      <w:pPr>
        <w:autoSpaceDE w:val="0"/>
        <w:autoSpaceDN w:val="0"/>
        <w:jc w:val="center"/>
        <w:rPr>
          <w:rFonts w:ascii="宋体" w:hAnsi="宋体" w:cs="宋体"/>
          <w:b/>
          <w:spacing w:val="6"/>
          <w:sz w:val="32"/>
          <w:szCs w:val="32"/>
          <w:highlight w:val="none"/>
        </w:rPr>
      </w:pPr>
    </w:p>
    <w:p w14:paraId="00F11C57">
      <w:pPr>
        <w:autoSpaceDE w:val="0"/>
        <w:autoSpaceDN w:val="0"/>
        <w:jc w:val="center"/>
        <w:rPr>
          <w:rFonts w:ascii="宋体" w:hAnsi="宋体" w:cs="宋体"/>
          <w:b/>
          <w:spacing w:val="6"/>
          <w:sz w:val="32"/>
          <w:szCs w:val="32"/>
          <w:highlight w:val="none"/>
        </w:rPr>
      </w:pPr>
    </w:p>
    <w:p w14:paraId="3CD8F479">
      <w:pPr>
        <w:snapToGrid w:val="0"/>
        <w:spacing w:line="360" w:lineRule="auto"/>
        <w:ind w:firstLine="3666" w:firstLineChars="1100"/>
        <w:rPr>
          <w:rFonts w:ascii="宋体" w:hAnsi="宋体" w:cs="宋体"/>
          <w:b/>
          <w:spacing w:val="6"/>
          <w:sz w:val="32"/>
          <w:szCs w:val="32"/>
          <w:highlight w:val="none"/>
        </w:rPr>
      </w:pPr>
    </w:p>
    <w:p w14:paraId="6A2788A4">
      <w:pPr>
        <w:widowControl/>
        <w:adjustRightInd/>
        <w:jc w:val="left"/>
        <w:rPr>
          <w:rFonts w:ascii="宋体" w:hAnsi="宋体" w:cs="宋体"/>
          <w:b/>
          <w:spacing w:val="6"/>
          <w:sz w:val="32"/>
          <w:szCs w:val="32"/>
          <w:highlight w:val="none"/>
        </w:rPr>
      </w:pPr>
      <w:r>
        <w:rPr>
          <w:rFonts w:hint="eastAsia" w:ascii="宋体" w:hAnsi="宋体" w:cs="宋体"/>
          <w:b/>
          <w:spacing w:val="6"/>
          <w:sz w:val="32"/>
          <w:szCs w:val="32"/>
          <w:highlight w:val="none"/>
        </w:rPr>
        <w:br w:type="page"/>
      </w:r>
    </w:p>
    <w:p w14:paraId="09B1FA36">
      <w:pPr>
        <w:spacing w:line="360" w:lineRule="auto"/>
        <w:jc w:val="left"/>
        <w:outlineLvl w:val="0"/>
        <w:rPr>
          <w:rFonts w:ascii="宋体" w:hAnsi="宋体" w:cs="宋体"/>
          <w:b/>
          <w:sz w:val="32"/>
          <w:szCs w:val="18"/>
          <w:highlight w:val="none"/>
        </w:rPr>
      </w:pPr>
      <w:bookmarkStart w:id="429" w:name="_Toc24808"/>
      <w:r>
        <w:rPr>
          <w:rFonts w:hint="eastAsia" w:ascii="宋体" w:hAnsi="宋体" w:cs="宋体"/>
          <w:b/>
          <w:sz w:val="32"/>
          <w:szCs w:val="18"/>
          <w:highlight w:val="none"/>
        </w:rPr>
        <w:t>附件7：中小企业声明函</w:t>
      </w:r>
      <w:bookmarkEnd w:id="429"/>
    </w:p>
    <w:p w14:paraId="0BD89C0C">
      <w:pPr>
        <w:spacing w:line="360" w:lineRule="auto"/>
        <w:jc w:val="center"/>
        <w:rPr>
          <w:rFonts w:ascii="宋体" w:hAnsi="宋体" w:cs="宋体"/>
          <w:sz w:val="24"/>
          <w:highlight w:val="none"/>
          <w:u w:val="single"/>
        </w:rPr>
      </w:pPr>
    </w:p>
    <w:p w14:paraId="0FE73534">
      <w:pPr>
        <w:spacing w:line="360" w:lineRule="auto"/>
        <w:jc w:val="center"/>
        <w:outlineLvl w:val="0"/>
        <w:rPr>
          <w:rFonts w:ascii="宋体" w:hAnsi="宋体" w:cs="宋体"/>
          <w:b/>
          <w:sz w:val="32"/>
          <w:szCs w:val="32"/>
          <w:highlight w:val="none"/>
        </w:rPr>
      </w:pPr>
      <w:bookmarkStart w:id="430" w:name="_Toc28889"/>
      <w:r>
        <w:rPr>
          <w:rFonts w:hint="eastAsia" w:ascii="宋体" w:hAnsi="宋体" w:cs="宋体"/>
          <w:b/>
          <w:sz w:val="32"/>
          <w:szCs w:val="32"/>
          <w:highlight w:val="none"/>
        </w:rPr>
        <w:t>中小企业声明函（服务）</w:t>
      </w:r>
      <w:bookmarkEnd w:id="430"/>
    </w:p>
    <w:p w14:paraId="33F0D240">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lang w:eastAsia="zh-CN"/>
        </w:rPr>
        <w:t>宁海县跃龙中学</w:t>
      </w:r>
      <w:r>
        <w:rPr>
          <w:rFonts w:hint="eastAsia" w:ascii="宋体" w:hAnsi="宋体" w:cs="宋体"/>
          <w:sz w:val="24"/>
          <w:highlight w:val="none"/>
          <w:u w:val="single"/>
        </w:rPr>
        <w:t xml:space="preserve"> </w:t>
      </w:r>
      <w:r>
        <w:rPr>
          <w:rFonts w:hint="eastAsia" w:ascii="宋体" w:hAnsi="宋体" w:cs="宋体"/>
          <w:sz w:val="24"/>
          <w:highlight w:val="none"/>
        </w:rPr>
        <w:t>的</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宁海县跃龙中学食堂管理团队委托服务项目</w:t>
      </w:r>
      <w:r>
        <w:rPr>
          <w:rFonts w:hint="eastAsia" w:ascii="宋体" w:hAnsi="宋体" w:cs="宋体"/>
          <w:sz w:val="24"/>
          <w:highlight w:val="none"/>
          <w:u w:val="single"/>
        </w:rPr>
        <w:t xml:space="preserve"> </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8BEAA3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w:t>
      </w:r>
      <w:r>
        <w:rPr>
          <w:rFonts w:hint="eastAsia" w:ascii="宋体" w:hAnsi="宋体" w:cs="宋体"/>
          <w:sz w:val="24"/>
          <w:highlight w:val="none"/>
          <w:u w:val="single"/>
          <w:lang w:eastAsia="zh-CN"/>
        </w:rPr>
        <w:t>宁海县跃龙中学食堂</w:t>
      </w:r>
      <w:r>
        <w:rPr>
          <w:rFonts w:hint="eastAsia" w:ascii="宋体" w:hAnsi="宋体" w:cs="宋体"/>
          <w:sz w:val="24"/>
          <w:highlight w:val="none"/>
          <w:u w:val="single"/>
        </w:rPr>
        <w:t>服务）</w:t>
      </w:r>
      <w:r>
        <w:rPr>
          <w:rFonts w:hint="eastAsia" w:ascii="宋体" w:hAnsi="宋体" w:cs="宋体"/>
          <w:sz w:val="24"/>
          <w:highlight w:val="none"/>
        </w:rPr>
        <w:t>，属于</w:t>
      </w:r>
      <w:r>
        <w:rPr>
          <w:rFonts w:hint="eastAsia" w:ascii="宋体" w:hAnsi="宋体" w:cs="宋体"/>
          <w:sz w:val="24"/>
          <w:highlight w:val="none"/>
          <w:u w:val="single"/>
        </w:rPr>
        <w:t xml:space="preserve"> （其他未列明行业）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0595702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 xml:space="preserve"> （标的名称），</w:t>
      </w:r>
      <w:r>
        <w:rPr>
          <w:rFonts w:hint="eastAsia" w:ascii="宋体" w:hAnsi="宋体" w:cs="宋体"/>
          <w:sz w:val="24"/>
          <w:highlight w:val="none"/>
        </w:rPr>
        <w:t xml:space="preserve">属于 </w:t>
      </w:r>
      <w:r>
        <w:rPr>
          <w:rFonts w:hint="eastAsia" w:ascii="宋体" w:hAnsi="宋体" w:cs="宋体"/>
          <w:sz w:val="24"/>
          <w:highlight w:val="none"/>
          <w:u w:val="single"/>
        </w:rPr>
        <w:t xml:space="preserve">（其他未列明行业） </w:t>
      </w:r>
      <w:r>
        <w:rPr>
          <w:rFonts w:hint="eastAsia" w:ascii="宋体" w:hAnsi="宋体" w:cs="宋体"/>
          <w:sz w:val="24"/>
          <w:highlight w:val="none"/>
        </w:rPr>
        <w:t xml:space="preserve">；承建（承接）企业为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50FB5B8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55F35D6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7454037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56153F59">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14:paraId="082C1AD1">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w:t>
      </w:r>
    </w:p>
    <w:p w14:paraId="1F0D8378">
      <w:pPr>
        <w:spacing w:line="360" w:lineRule="auto"/>
        <w:ind w:firstLine="310" w:firstLineChars="147"/>
        <w:jc w:val="left"/>
        <w:rPr>
          <w:rFonts w:ascii="宋体" w:hAnsi="宋体" w:cs="宋体"/>
          <w:b/>
          <w:szCs w:val="21"/>
          <w:highlight w:val="none"/>
        </w:rPr>
      </w:pPr>
      <w:r>
        <w:rPr>
          <w:rFonts w:hint="eastAsia" w:ascii="宋体" w:hAnsi="宋体" w:cs="宋体"/>
          <w:b/>
          <w:szCs w:val="21"/>
          <w:highlight w:val="none"/>
        </w:rPr>
        <w:t>从业人员、营业收入、资产总额填报上一年度数据，无上一年度数据的新成立企业可不填报。</w:t>
      </w:r>
    </w:p>
    <w:p w14:paraId="64794744">
      <w:pPr>
        <w:spacing w:line="360" w:lineRule="auto"/>
        <w:ind w:right="420"/>
        <w:rPr>
          <w:rFonts w:ascii="宋体" w:hAnsi="宋体" w:cs="宋体"/>
          <w:sz w:val="24"/>
          <w:highlight w:val="none"/>
        </w:rPr>
      </w:pPr>
    </w:p>
    <w:p w14:paraId="1BAFF025">
      <w:pPr>
        <w:spacing w:line="360" w:lineRule="auto"/>
        <w:ind w:right="420"/>
        <w:rPr>
          <w:rFonts w:ascii="宋体" w:hAnsi="宋体" w:cs="宋体"/>
          <w:sz w:val="24"/>
          <w:highlight w:val="none"/>
        </w:rPr>
      </w:pPr>
      <w:r>
        <w:rPr>
          <w:rFonts w:hint="eastAsia" w:ascii="宋体" w:hAnsi="宋体" w:cs="宋体"/>
          <w:sz w:val="24"/>
          <w:highlight w:val="none"/>
        </w:rPr>
        <w:t xml:space="preserve">   注：</w:t>
      </w:r>
    </w:p>
    <w:p w14:paraId="479C7942">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1、填写要求：①“标的名称</w:t>
      </w:r>
      <w:r>
        <w:rPr>
          <w:rFonts w:hint="eastAsia" w:ascii="宋体" w:hAnsi="宋体" w:cs="宋体"/>
          <w:sz w:val="24"/>
          <w:highlight w:val="none"/>
          <w:lang w:eastAsia="zh-CN"/>
        </w:rPr>
        <w:t>”“</w:t>
      </w:r>
      <w:r>
        <w:rPr>
          <w:rFonts w:hint="eastAsia" w:ascii="宋体" w:hAnsi="宋体" w:cs="宋体"/>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8E4AD32">
      <w:pPr>
        <w:spacing w:line="360" w:lineRule="auto"/>
        <w:ind w:right="420" w:firstLine="720" w:firstLineChars="3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3DF3F9A">
      <w:pPr>
        <w:spacing w:line="360" w:lineRule="auto"/>
        <w:ind w:right="420" w:firstLine="723" w:firstLineChars="300"/>
        <w:rPr>
          <w:rFonts w:hint="eastAsia" w:ascii="宋体" w:hAnsi="宋体" w:cs="宋体"/>
          <w:b/>
          <w:bCs/>
          <w:sz w:val="24"/>
          <w:highlight w:val="none"/>
        </w:rPr>
      </w:pPr>
      <w:r>
        <w:rPr>
          <w:rFonts w:hint="eastAsia" w:ascii="宋体" w:hAnsi="宋体" w:cs="宋体"/>
          <w:b/>
          <w:bCs/>
          <w:sz w:val="24"/>
          <w:highlight w:val="none"/>
        </w:rPr>
        <w:t>3、本采购文件中明确的所属行业为其他未列明行业：从业人员300人以下的为中小微型企业。其中，从业人员100人及以上的为中型企业；从业人员10人及以上的为小型企业；从业人员10人以下的为微型企业。</w:t>
      </w:r>
    </w:p>
    <w:p w14:paraId="6EDD211B">
      <w:pPr>
        <w:pStyle w:val="3"/>
        <w:rPr>
          <w:rFonts w:hint="eastAsia" w:ascii="宋体" w:hAnsi="宋体" w:cs="宋体"/>
          <w:b/>
          <w:bCs/>
          <w:sz w:val="24"/>
          <w:highlight w:val="none"/>
        </w:rPr>
        <w:sectPr>
          <w:pgSz w:w="11906" w:h="16838"/>
          <w:pgMar w:top="1276" w:right="1418" w:bottom="1247" w:left="1418" w:header="851" w:footer="992" w:gutter="0"/>
          <w:cols w:space="720" w:num="1"/>
          <w:titlePg/>
          <w:docGrid w:linePitch="312" w:charSpace="0"/>
        </w:sectPr>
      </w:pPr>
    </w:p>
    <w:tbl>
      <w:tblPr>
        <w:tblStyle w:val="62"/>
        <w:tblW w:w="0" w:type="auto"/>
        <w:tblInd w:w="-176" w:type="dxa"/>
        <w:tblLayout w:type="fixed"/>
        <w:tblCellMar>
          <w:top w:w="0" w:type="dxa"/>
          <w:left w:w="108" w:type="dxa"/>
          <w:bottom w:w="0" w:type="dxa"/>
          <w:right w:w="108" w:type="dxa"/>
        </w:tblCellMar>
      </w:tblPr>
      <w:tblGrid>
        <w:gridCol w:w="1985"/>
        <w:gridCol w:w="1498"/>
        <w:gridCol w:w="1763"/>
        <w:gridCol w:w="1660"/>
        <w:gridCol w:w="1240"/>
        <w:gridCol w:w="1480"/>
        <w:gridCol w:w="1520"/>
        <w:gridCol w:w="1285"/>
        <w:gridCol w:w="1275"/>
        <w:gridCol w:w="1221"/>
      </w:tblGrid>
      <w:tr w14:paraId="3B535BE3">
        <w:tblPrEx>
          <w:tblCellMar>
            <w:top w:w="0" w:type="dxa"/>
            <w:left w:w="108" w:type="dxa"/>
            <w:bottom w:w="0" w:type="dxa"/>
            <w:right w:w="108" w:type="dxa"/>
          </w:tblCellMar>
        </w:tblPrEx>
        <w:trPr>
          <w:trHeight w:val="420" w:hRule="atLeast"/>
        </w:trPr>
        <w:tc>
          <w:tcPr>
            <w:tcW w:w="14927" w:type="dxa"/>
            <w:gridSpan w:val="10"/>
            <w:tcBorders>
              <w:top w:val="nil"/>
              <w:left w:val="nil"/>
              <w:bottom w:val="nil"/>
              <w:right w:val="nil"/>
            </w:tcBorders>
            <w:noWrap w:val="0"/>
            <w:vAlign w:val="bottom"/>
          </w:tcPr>
          <w:p w14:paraId="6D3DBF4C">
            <w:pPr>
              <w:widowControl/>
              <w:jc w:val="center"/>
              <w:rPr>
                <w:rFonts w:ascii="宋体" w:hAnsi="宋体" w:cs="宋体"/>
                <w:b/>
                <w:bCs/>
                <w:color w:val="000000"/>
                <w:kern w:val="0"/>
                <w:sz w:val="32"/>
                <w:szCs w:val="32"/>
                <w:highlight w:val="none"/>
              </w:rPr>
            </w:pPr>
            <w:r>
              <w:rPr>
                <w:rFonts w:hint="eastAsia" w:ascii="宋体" w:hAnsi="宋体" w:cs="宋体"/>
                <w:b/>
                <w:bCs/>
                <w:color w:val="000000"/>
                <w:kern w:val="0"/>
                <w:sz w:val="24"/>
                <w:highlight w:val="none"/>
              </w:rPr>
              <w:t>中小微行业划型标准规定（根据工信部联企业〔2011〕300号制定）</w:t>
            </w:r>
          </w:p>
        </w:tc>
      </w:tr>
      <w:tr w14:paraId="2FD4B7E2">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noWrap w:val="0"/>
            <w:vAlign w:val="center"/>
          </w:tcPr>
          <w:p w14:paraId="2B99D4E1">
            <w:pPr>
              <w:widowControl/>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行业</w:t>
            </w:r>
          </w:p>
        </w:tc>
        <w:tc>
          <w:tcPr>
            <w:tcW w:w="4921" w:type="dxa"/>
            <w:gridSpan w:val="3"/>
            <w:tcBorders>
              <w:top w:val="single" w:color="auto" w:sz="8" w:space="0"/>
              <w:left w:val="nil"/>
              <w:bottom w:val="single" w:color="auto" w:sz="4" w:space="0"/>
              <w:right w:val="single" w:color="000000" w:sz="8" w:space="0"/>
            </w:tcBorders>
            <w:noWrap w:val="0"/>
            <w:vAlign w:val="bottom"/>
          </w:tcPr>
          <w:p w14:paraId="3575930F">
            <w:pPr>
              <w:widowControl/>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中型企业</w:t>
            </w:r>
          </w:p>
        </w:tc>
        <w:tc>
          <w:tcPr>
            <w:tcW w:w="4240" w:type="dxa"/>
            <w:gridSpan w:val="3"/>
            <w:tcBorders>
              <w:top w:val="single" w:color="auto" w:sz="8" w:space="0"/>
              <w:left w:val="nil"/>
              <w:bottom w:val="single" w:color="auto" w:sz="4" w:space="0"/>
              <w:right w:val="single" w:color="000000" w:sz="8" w:space="0"/>
            </w:tcBorders>
            <w:noWrap w:val="0"/>
            <w:vAlign w:val="bottom"/>
          </w:tcPr>
          <w:p w14:paraId="5B5A723D">
            <w:pPr>
              <w:widowControl/>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小型企业</w:t>
            </w:r>
          </w:p>
        </w:tc>
        <w:tc>
          <w:tcPr>
            <w:tcW w:w="3781" w:type="dxa"/>
            <w:gridSpan w:val="3"/>
            <w:tcBorders>
              <w:top w:val="single" w:color="auto" w:sz="8" w:space="0"/>
              <w:left w:val="nil"/>
              <w:bottom w:val="single" w:color="auto" w:sz="4" w:space="0"/>
              <w:right w:val="single" w:color="000000" w:sz="8" w:space="0"/>
            </w:tcBorders>
            <w:noWrap w:val="0"/>
            <w:vAlign w:val="bottom"/>
          </w:tcPr>
          <w:p w14:paraId="538BD429">
            <w:pPr>
              <w:widowControl/>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微型企业</w:t>
            </w:r>
          </w:p>
        </w:tc>
      </w:tr>
      <w:tr w14:paraId="0CF841DA">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noWrap w:val="0"/>
            <w:vAlign w:val="center"/>
          </w:tcPr>
          <w:p w14:paraId="60CC1767">
            <w:pPr>
              <w:widowControl/>
              <w:jc w:val="left"/>
              <w:rPr>
                <w:rFonts w:ascii="宋体" w:hAnsi="宋体" w:cs="宋体"/>
                <w:b/>
                <w:bCs/>
                <w:color w:val="000000"/>
                <w:kern w:val="0"/>
                <w:sz w:val="24"/>
                <w:highlight w:val="none"/>
              </w:rPr>
            </w:pPr>
          </w:p>
        </w:tc>
        <w:tc>
          <w:tcPr>
            <w:tcW w:w="1498" w:type="dxa"/>
            <w:tcBorders>
              <w:top w:val="nil"/>
              <w:left w:val="nil"/>
              <w:bottom w:val="single" w:color="auto" w:sz="4" w:space="0"/>
              <w:right w:val="single" w:color="auto" w:sz="4" w:space="0"/>
            </w:tcBorders>
            <w:noWrap w:val="0"/>
            <w:vAlign w:val="bottom"/>
          </w:tcPr>
          <w:p w14:paraId="62AFDB60">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从业人员X（人）</w:t>
            </w:r>
          </w:p>
        </w:tc>
        <w:tc>
          <w:tcPr>
            <w:tcW w:w="1763" w:type="dxa"/>
            <w:tcBorders>
              <w:top w:val="nil"/>
              <w:left w:val="nil"/>
              <w:bottom w:val="single" w:color="auto" w:sz="4" w:space="0"/>
              <w:right w:val="single" w:color="auto" w:sz="4" w:space="0"/>
            </w:tcBorders>
            <w:noWrap w:val="0"/>
            <w:vAlign w:val="bottom"/>
          </w:tcPr>
          <w:p w14:paraId="0D0995F5">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营业收入Y</w:t>
            </w:r>
          </w:p>
          <w:p w14:paraId="54B15FE9">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（万元）</w:t>
            </w:r>
          </w:p>
        </w:tc>
        <w:tc>
          <w:tcPr>
            <w:tcW w:w="1660" w:type="dxa"/>
            <w:tcBorders>
              <w:top w:val="nil"/>
              <w:left w:val="nil"/>
              <w:bottom w:val="single" w:color="auto" w:sz="4" w:space="0"/>
              <w:right w:val="single" w:color="auto" w:sz="8" w:space="0"/>
            </w:tcBorders>
            <w:noWrap w:val="0"/>
            <w:vAlign w:val="bottom"/>
          </w:tcPr>
          <w:p w14:paraId="5D383DF0">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资产总额Z</w:t>
            </w:r>
          </w:p>
          <w:p w14:paraId="1D2FBB64">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（万元）</w:t>
            </w:r>
          </w:p>
        </w:tc>
        <w:tc>
          <w:tcPr>
            <w:tcW w:w="1240" w:type="dxa"/>
            <w:tcBorders>
              <w:top w:val="nil"/>
              <w:left w:val="nil"/>
              <w:bottom w:val="single" w:color="auto" w:sz="4" w:space="0"/>
              <w:right w:val="single" w:color="auto" w:sz="4" w:space="0"/>
            </w:tcBorders>
            <w:noWrap w:val="0"/>
            <w:vAlign w:val="bottom"/>
          </w:tcPr>
          <w:p w14:paraId="7AE29599">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从业人员X（人）</w:t>
            </w:r>
          </w:p>
        </w:tc>
        <w:tc>
          <w:tcPr>
            <w:tcW w:w="1480" w:type="dxa"/>
            <w:tcBorders>
              <w:top w:val="nil"/>
              <w:left w:val="nil"/>
              <w:bottom w:val="single" w:color="auto" w:sz="4" w:space="0"/>
              <w:right w:val="single" w:color="auto" w:sz="4" w:space="0"/>
            </w:tcBorders>
            <w:noWrap w:val="0"/>
            <w:vAlign w:val="bottom"/>
          </w:tcPr>
          <w:p w14:paraId="5BD4B50C">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营业收入Y</w:t>
            </w:r>
          </w:p>
          <w:p w14:paraId="6F3A53C9">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（万元）</w:t>
            </w:r>
          </w:p>
        </w:tc>
        <w:tc>
          <w:tcPr>
            <w:tcW w:w="1520" w:type="dxa"/>
            <w:tcBorders>
              <w:top w:val="nil"/>
              <w:left w:val="nil"/>
              <w:bottom w:val="single" w:color="auto" w:sz="4" w:space="0"/>
              <w:right w:val="single" w:color="auto" w:sz="8" w:space="0"/>
            </w:tcBorders>
            <w:noWrap w:val="0"/>
            <w:vAlign w:val="bottom"/>
          </w:tcPr>
          <w:p w14:paraId="5BE6ADC2">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资产总额Z</w:t>
            </w:r>
          </w:p>
          <w:p w14:paraId="51EE3CF2">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（万元）</w:t>
            </w:r>
          </w:p>
        </w:tc>
        <w:tc>
          <w:tcPr>
            <w:tcW w:w="1285" w:type="dxa"/>
            <w:tcBorders>
              <w:top w:val="nil"/>
              <w:left w:val="nil"/>
              <w:bottom w:val="single" w:color="auto" w:sz="4" w:space="0"/>
              <w:right w:val="single" w:color="auto" w:sz="4" w:space="0"/>
            </w:tcBorders>
            <w:noWrap w:val="0"/>
            <w:vAlign w:val="bottom"/>
          </w:tcPr>
          <w:p w14:paraId="0C40FC89">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从业人员X（人）</w:t>
            </w:r>
          </w:p>
        </w:tc>
        <w:tc>
          <w:tcPr>
            <w:tcW w:w="1275" w:type="dxa"/>
            <w:tcBorders>
              <w:top w:val="nil"/>
              <w:left w:val="nil"/>
              <w:bottom w:val="single" w:color="auto" w:sz="4" w:space="0"/>
              <w:right w:val="single" w:color="auto" w:sz="4" w:space="0"/>
            </w:tcBorders>
            <w:noWrap w:val="0"/>
            <w:vAlign w:val="bottom"/>
          </w:tcPr>
          <w:p w14:paraId="29AFA0DB">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营业收入Y（万元）</w:t>
            </w:r>
          </w:p>
        </w:tc>
        <w:tc>
          <w:tcPr>
            <w:tcW w:w="1221" w:type="dxa"/>
            <w:tcBorders>
              <w:top w:val="nil"/>
              <w:left w:val="nil"/>
              <w:bottom w:val="single" w:color="auto" w:sz="4" w:space="0"/>
              <w:right w:val="single" w:color="auto" w:sz="8" w:space="0"/>
            </w:tcBorders>
            <w:noWrap w:val="0"/>
            <w:vAlign w:val="bottom"/>
          </w:tcPr>
          <w:p w14:paraId="676B4007">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资产总额Z（万元）</w:t>
            </w:r>
          </w:p>
        </w:tc>
      </w:tr>
      <w:tr w14:paraId="343A1B5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647CD1F0">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1、农林牧渔业</w:t>
            </w:r>
          </w:p>
        </w:tc>
        <w:tc>
          <w:tcPr>
            <w:tcW w:w="1498" w:type="dxa"/>
            <w:tcBorders>
              <w:top w:val="nil"/>
              <w:left w:val="nil"/>
              <w:bottom w:val="single" w:color="auto" w:sz="4" w:space="0"/>
              <w:right w:val="single" w:color="auto" w:sz="4" w:space="0"/>
            </w:tcBorders>
            <w:noWrap w:val="0"/>
            <w:vAlign w:val="bottom"/>
          </w:tcPr>
          <w:p w14:paraId="03E3A2F3">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763" w:type="dxa"/>
            <w:tcBorders>
              <w:top w:val="nil"/>
              <w:left w:val="nil"/>
              <w:bottom w:val="single" w:color="auto" w:sz="4" w:space="0"/>
              <w:right w:val="single" w:color="auto" w:sz="4" w:space="0"/>
            </w:tcBorders>
            <w:noWrap w:val="0"/>
            <w:vAlign w:val="bottom"/>
          </w:tcPr>
          <w:p w14:paraId="601A56E9">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500≤Y＜20000</w:t>
            </w:r>
          </w:p>
        </w:tc>
        <w:tc>
          <w:tcPr>
            <w:tcW w:w="1660" w:type="dxa"/>
            <w:tcBorders>
              <w:top w:val="nil"/>
              <w:left w:val="nil"/>
              <w:bottom w:val="single" w:color="auto" w:sz="4" w:space="0"/>
              <w:right w:val="single" w:color="auto" w:sz="8" w:space="0"/>
            </w:tcBorders>
            <w:noWrap w:val="0"/>
            <w:vAlign w:val="bottom"/>
          </w:tcPr>
          <w:p w14:paraId="4D7D866C">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40" w:type="dxa"/>
            <w:tcBorders>
              <w:top w:val="nil"/>
              <w:left w:val="nil"/>
              <w:bottom w:val="single" w:color="auto" w:sz="4" w:space="0"/>
              <w:right w:val="single" w:color="auto" w:sz="4" w:space="0"/>
            </w:tcBorders>
            <w:noWrap w:val="0"/>
            <w:vAlign w:val="bottom"/>
          </w:tcPr>
          <w:p w14:paraId="47B383BB">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480" w:type="dxa"/>
            <w:tcBorders>
              <w:top w:val="nil"/>
              <w:left w:val="nil"/>
              <w:bottom w:val="single" w:color="auto" w:sz="4" w:space="0"/>
              <w:right w:val="single" w:color="auto" w:sz="4" w:space="0"/>
            </w:tcBorders>
            <w:noWrap w:val="0"/>
            <w:vAlign w:val="bottom"/>
          </w:tcPr>
          <w:p w14:paraId="37FB0CC6">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50≤Y＜500</w:t>
            </w:r>
          </w:p>
        </w:tc>
        <w:tc>
          <w:tcPr>
            <w:tcW w:w="1520" w:type="dxa"/>
            <w:tcBorders>
              <w:top w:val="nil"/>
              <w:left w:val="nil"/>
              <w:bottom w:val="single" w:color="auto" w:sz="4" w:space="0"/>
              <w:right w:val="single" w:color="auto" w:sz="8" w:space="0"/>
            </w:tcBorders>
            <w:noWrap w:val="0"/>
            <w:vAlign w:val="bottom"/>
          </w:tcPr>
          <w:p w14:paraId="2D04A8B1">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04E9E37F">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75" w:type="dxa"/>
            <w:tcBorders>
              <w:top w:val="nil"/>
              <w:left w:val="nil"/>
              <w:bottom w:val="single" w:color="auto" w:sz="4" w:space="0"/>
              <w:right w:val="single" w:color="auto" w:sz="4" w:space="0"/>
            </w:tcBorders>
            <w:noWrap w:val="0"/>
            <w:vAlign w:val="bottom"/>
          </w:tcPr>
          <w:p w14:paraId="0C878324">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Y＜50</w:t>
            </w:r>
          </w:p>
        </w:tc>
        <w:tc>
          <w:tcPr>
            <w:tcW w:w="1221" w:type="dxa"/>
            <w:tcBorders>
              <w:top w:val="nil"/>
              <w:left w:val="nil"/>
              <w:bottom w:val="single" w:color="auto" w:sz="4" w:space="0"/>
              <w:right w:val="single" w:color="auto" w:sz="8" w:space="0"/>
            </w:tcBorders>
            <w:noWrap w:val="0"/>
            <w:vAlign w:val="bottom"/>
          </w:tcPr>
          <w:p w14:paraId="21C18096">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14:paraId="72FEC05E">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4F6977AE">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2、工业</w:t>
            </w:r>
          </w:p>
        </w:tc>
        <w:tc>
          <w:tcPr>
            <w:tcW w:w="1498" w:type="dxa"/>
            <w:tcBorders>
              <w:top w:val="nil"/>
              <w:left w:val="nil"/>
              <w:bottom w:val="single" w:color="auto" w:sz="4" w:space="0"/>
              <w:right w:val="single" w:color="auto" w:sz="4" w:space="0"/>
            </w:tcBorders>
            <w:noWrap w:val="0"/>
            <w:vAlign w:val="bottom"/>
          </w:tcPr>
          <w:p w14:paraId="5C4F1C13">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300≤X＜1000</w:t>
            </w:r>
          </w:p>
        </w:tc>
        <w:tc>
          <w:tcPr>
            <w:tcW w:w="1763" w:type="dxa"/>
            <w:tcBorders>
              <w:top w:val="nil"/>
              <w:left w:val="nil"/>
              <w:bottom w:val="single" w:color="auto" w:sz="4" w:space="0"/>
              <w:right w:val="single" w:color="auto" w:sz="4" w:space="0"/>
            </w:tcBorders>
            <w:noWrap w:val="0"/>
            <w:vAlign w:val="bottom"/>
          </w:tcPr>
          <w:p w14:paraId="78750BC7">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2000≤Y＜40000</w:t>
            </w:r>
          </w:p>
        </w:tc>
        <w:tc>
          <w:tcPr>
            <w:tcW w:w="1660" w:type="dxa"/>
            <w:tcBorders>
              <w:top w:val="nil"/>
              <w:left w:val="nil"/>
              <w:bottom w:val="single" w:color="auto" w:sz="4" w:space="0"/>
              <w:right w:val="single" w:color="auto" w:sz="8" w:space="0"/>
            </w:tcBorders>
            <w:noWrap w:val="0"/>
            <w:vAlign w:val="bottom"/>
          </w:tcPr>
          <w:p w14:paraId="2E4278DF">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40" w:type="dxa"/>
            <w:tcBorders>
              <w:top w:val="nil"/>
              <w:left w:val="nil"/>
              <w:bottom w:val="single" w:color="auto" w:sz="4" w:space="0"/>
              <w:right w:val="single" w:color="auto" w:sz="4" w:space="0"/>
            </w:tcBorders>
            <w:noWrap w:val="0"/>
            <w:vAlign w:val="bottom"/>
          </w:tcPr>
          <w:p w14:paraId="2182DACC">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20≤X＜300</w:t>
            </w:r>
          </w:p>
        </w:tc>
        <w:tc>
          <w:tcPr>
            <w:tcW w:w="1480" w:type="dxa"/>
            <w:tcBorders>
              <w:top w:val="nil"/>
              <w:left w:val="nil"/>
              <w:bottom w:val="single" w:color="auto" w:sz="4" w:space="0"/>
              <w:right w:val="single" w:color="auto" w:sz="4" w:space="0"/>
            </w:tcBorders>
            <w:noWrap w:val="0"/>
            <w:vAlign w:val="bottom"/>
          </w:tcPr>
          <w:p w14:paraId="712B94A3">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300≤Y＜2000</w:t>
            </w:r>
          </w:p>
        </w:tc>
        <w:tc>
          <w:tcPr>
            <w:tcW w:w="1520" w:type="dxa"/>
            <w:tcBorders>
              <w:top w:val="nil"/>
              <w:left w:val="nil"/>
              <w:bottom w:val="single" w:color="auto" w:sz="4" w:space="0"/>
              <w:right w:val="single" w:color="auto" w:sz="8" w:space="0"/>
            </w:tcBorders>
            <w:noWrap w:val="0"/>
            <w:vAlign w:val="bottom"/>
          </w:tcPr>
          <w:p w14:paraId="579282C3">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2EBED51F">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X＜20</w:t>
            </w:r>
          </w:p>
        </w:tc>
        <w:tc>
          <w:tcPr>
            <w:tcW w:w="1275" w:type="dxa"/>
            <w:tcBorders>
              <w:top w:val="nil"/>
              <w:left w:val="nil"/>
              <w:bottom w:val="single" w:color="auto" w:sz="4" w:space="0"/>
              <w:right w:val="single" w:color="auto" w:sz="4" w:space="0"/>
            </w:tcBorders>
            <w:noWrap w:val="0"/>
            <w:vAlign w:val="bottom"/>
          </w:tcPr>
          <w:p w14:paraId="77FD1DC1">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Y＜300</w:t>
            </w:r>
          </w:p>
        </w:tc>
        <w:tc>
          <w:tcPr>
            <w:tcW w:w="1221" w:type="dxa"/>
            <w:tcBorders>
              <w:top w:val="nil"/>
              <w:left w:val="nil"/>
              <w:bottom w:val="single" w:color="auto" w:sz="4" w:space="0"/>
              <w:right w:val="single" w:color="auto" w:sz="8" w:space="0"/>
            </w:tcBorders>
            <w:noWrap w:val="0"/>
            <w:vAlign w:val="bottom"/>
          </w:tcPr>
          <w:p w14:paraId="1D7B30F7">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14:paraId="6D1494A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3BA0944A">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3、建筑业</w:t>
            </w:r>
          </w:p>
        </w:tc>
        <w:tc>
          <w:tcPr>
            <w:tcW w:w="1498" w:type="dxa"/>
            <w:tcBorders>
              <w:top w:val="nil"/>
              <w:left w:val="nil"/>
              <w:bottom w:val="single" w:color="auto" w:sz="4" w:space="0"/>
              <w:right w:val="single" w:color="auto" w:sz="4" w:space="0"/>
            </w:tcBorders>
            <w:noWrap w:val="0"/>
            <w:vAlign w:val="bottom"/>
          </w:tcPr>
          <w:p w14:paraId="5EBDE44F">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763" w:type="dxa"/>
            <w:tcBorders>
              <w:top w:val="nil"/>
              <w:left w:val="nil"/>
              <w:bottom w:val="single" w:color="auto" w:sz="4" w:space="0"/>
              <w:right w:val="single" w:color="auto" w:sz="4" w:space="0"/>
            </w:tcBorders>
            <w:noWrap w:val="0"/>
            <w:vAlign w:val="bottom"/>
          </w:tcPr>
          <w:p w14:paraId="010170D5">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6000≤Y＜80000</w:t>
            </w:r>
          </w:p>
        </w:tc>
        <w:tc>
          <w:tcPr>
            <w:tcW w:w="1660" w:type="dxa"/>
            <w:tcBorders>
              <w:top w:val="nil"/>
              <w:left w:val="nil"/>
              <w:bottom w:val="single" w:color="auto" w:sz="4" w:space="0"/>
              <w:right w:val="single" w:color="auto" w:sz="8" w:space="0"/>
            </w:tcBorders>
            <w:noWrap w:val="0"/>
            <w:vAlign w:val="bottom"/>
          </w:tcPr>
          <w:p w14:paraId="5014C046">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5000≤Z＜80000</w:t>
            </w:r>
          </w:p>
        </w:tc>
        <w:tc>
          <w:tcPr>
            <w:tcW w:w="1240" w:type="dxa"/>
            <w:tcBorders>
              <w:top w:val="nil"/>
              <w:left w:val="nil"/>
              <w:bottom w:val="single" w:color="auto" w:sz="4" w:space="0"/>
              <w:right w:val="single" w:color="auto" w:sz="4" w:space="0"/>
            </w:tcBorders>
            <w:noWrap w:val="0"/>
            <w:vAlign w:val="bottom"/>
          </w:tcPr>
          <w:p w14:paraId="25FA3643">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480" w:type="dxa"/>
            <w:tcBorders>
              <w:top w:val="nil"/>
              <w:left w:val="nil"/>
              <w:bottom w:val="single" w:color="auto" w:sz="4" w:space="0"/>
              <w:right w:val="single" w:color="auto" w:sz="4" w:space="0"/>
            </w:tcBorders>
            <w:noWrap w:val="0"/>
            <w:vAlign w:val="bottom"/>
          </w:tcPr>
          <w:p w14:paraId="48E9AFC8">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300≤Y＜6000</w:t>
            </w:r>
          </w:p>
        </w:tc>
        <w:tc>
          <w:tcPr>
            <w:tcW w:w="1520" w:type="dxa"/>
            <w:tcBorders>
              <w:top w:val="nil"/>
              <w:left w:val="nil"/>
              <w:bottom w:val="single" w:color="auto" w:sz="4" w:space="0"/>
              <w:right w:val="single" w:color="auto" w:sz="8" w:space="0"/>
            </w:tcBorders>
            <w:noWrap w:val="0"/>
            <w:vAlign w:val="bottom"/>
          </w:tcPr>
          <w:p w14:paraId="49EBCD92">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300≤Z＜5000</w:t>
            </w:r>
          </w:p>
        </w:tc>
        <w:tc>
          <w:tcPr>
            <w:tcW w:w="1285" w:type="dxa"/>
            <w:tcBorders>
              <w:top w:val="nil"/>
              <w:left w:val="nil"/>
              <w:bottom w:val="single" w:color="auto" w:sz="4" w:space="0"/>
              <w:right w:val="single" w:color="auto" w:sz="4" w:space="0"/>
            </w:tcBorders>
            <w:noWrap w:val="0"/>
            <w:vAlign w:val="bottom"/>
          </w:tcPr>
          <w:p w14:paraId="334716A4">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75" w:type="dxa"/>
            <w:tcBorders>
              <w:top w:val="nil"/>
              <w:left w:val="nil"/>
              <w:bottom w:val="single" w:color="auto" w:sz="4" w:space="0"/>
              <w:right w:val="single" w:color="auto" w:sz="4" w:space="0"/>
            </w:tcBorders>
            <w:noWrap w:val="0"/>
            <w:vAlign w:val="bottom"/>
          </w:tcPr>
          <w:p w14:paraId="6B811A9B">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Y＜300</w:t>
            </w:r>
          </w:p>
        </w:tc>
        <w:tc>
          <w:tcPr>
            <w:tcW w:w="1221" w:type="dxa"/>
            <w:tcBorders>
              <w:top w:val="nil"/>
              <w:left w:val="nil"/>
              <w:bottom w:val="single" w:color="auto" w:sz="4" w:space="0"/>
              <w:right w:val="single" w:color="auto" w:sz="8" w:space="0"/>
            </w:tcBorders>
            <w:noWrap w:val="0"/>
            <w:vAlign w:val="bottom"/>
          </w:tcPr>
          <w:p w14:paraId="60AB554D">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Z＜300</w:t>
            </w:r>
          </w:p>
        </w:tc>
      </w:tr>
      <w:tr w14:paraId="1F854D17">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57662F46">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4、批发业</w:t>
            </w:r>
          </w:p>
        </w:tc>
        <w:tc>
          <w:tcPr>
            <w:tcW w:w="1498" w:type="dxa"/>
            <w:tcBorders>
              <w:top w:val="nil"/>
              <w:left w:val="nil"/>
              <w:bottom w:val="single" w:color="auto" w:sz="4" w:space="0"/>
              <w:right w:val="single" w:color="auto" w:sz="4" w:space="0"/>
            </w:tcBorders>
            <w:noWrap w:val="0"/>
            <w:vAlign w:val="bottom"/>
          </w:tcPr>
          <w:p w14:paraId="72169FCD">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20≤X＜200</w:t>
            </w:r>
          </w:p>
        </w:tc>
        <w:tc>
          <w:tcPr>
            <w:tcW w:w="1763" w:type="dxa"/>
            <w:tcBorders>
              <w:top w:val="nil"/>
              <w:left w:val="nil"/>
              <w:bottom w:val="single" w:color="auto" w:sz="4" w:space="0"/>
              <w:right w:val="single" w:color="auto" w:sz="4" w:space="0"/>
            </w:tcBorders>
            <w:noWrap w:val="0"/>
            <w:vAlign w:val="bottom"/>
          </w:tcPr>
          <w:p w14:paraId="3811CA7E">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5000≤Y＜40000</w:t>
            </w:r>
          </w:p>
        </w:tc>
        <w:tc>
          <w:tcPr>
            <w:tcW w:w="1660" w:type="dxa"/>
            <w:tcBorders>
              <w:top w:val="nil"/>
              <w:left w:val="nil"/>
              <w:bottom w:val="single" w:color="auto" w:sz="4" w:space="0"/>
              <w:right w:val="single" w:color="auto" w:sz="8" w:space="0"/>
            </w:tcBorders>
            <w:noWrap w:val="0"/>
            <w:vAlign w:val="bottom"/>
          </w:tcPr>
          <w:p w14:paraId="5D85D96C">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40" w:type="dxa"/>
            <w:tcBorders>
              <w:top w:val="nil"/>
              <w:left w:val="nil"/>
              <w:bottom w:val="single" w:color="auto" w:sz="4" w:space="0"/>
              <w:right w:val="single" w:color="auto" w:sz="4" w:space="0"/>
            </w:tcBorders>
            <w:noWrap w:val="0"/>
            <w:vAlign w:val="bottom"/>
          </w:tcPr>
          <w:p w14:paraId="39C97E97">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5≤X＜20</w:t>
            </w:r>
          </w:p>
        </w:tc>
        <w:tc>
          <w:tcPr>
            <w:tcW w:w="1480" w:type="dxa"/>
            <w:tcBorders>
              <w:top w:val="nil"/>
              <w:left w:val="nil"/>
              <w:bottom w:val="single" w:color="auto" w:sz="4" w:space="0"/>
              <w:right w:val="single" w:color="auto" w:sz="4" w:space="0"/>
            </w:tcBorders>
            <w:noWrap w:val="0"/>
            <w:vAlign w:val="bottom"/>
          </w:tcPr>
          <w:p w14:paraId="5DD35258">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1000≤Y＜5000</w:t>
            </w:r>
          </w:p>
        </w:tc>
        <w:tc>
          <w:tcPr>
            <w:tcW w:w="1520" w:type="dxa"/>
            <w:tcBorders>
              <w:top w:val="nil"/>
              <w:left w:val="nil"/>
              <w:bottom w:val="single" w:color="auto" w:sz="4" w:space="0"/>
              <w:right w:val="single" w:color="auto" w:sz="8" w:space="0"/>
            </w:tcBorders>
            <w:noWrap w:val="0"/>
            <w:vAlign w:val="bottom"/>
          </w:tcPr>
          <w:p w14:paraId="496F1C4B">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4528D4D8">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X＜5</w:t>
            </w:r>
          </w:p>
        </w:tc>
        <w:tc>
          <w:tcPr>
            <w:tcW w:w="1275" w:type="dxa"/>
            <w:tcBorders>
              <w:top w:val="nil"/>
              <w:left w:val="nil"/>
              <w:bottom w:val="single" w:color="auto" w:sz="4" w:space="0"/>
              <w:right w:val="single" w:color="auto" w:sz="4" w:space="0"/>
            </w:tcBorders>
            <w:noWrap w:val="0"/>
            <w:vAlign w:val="bottom"/>
          </w:tcPr>
          <w:p w14:paraId="34A87A95">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Y＜1000</w:t>
            </w:r>
          </w:p>
        </w:tc>
        <w:tc>
          <w:tcPr>
            <w:tcW w:w="1221" w:type="dxa"/>
            <w:tcBorders>
              <w:top w:val="nil"/>
              <w:left w:val="nil"/>
              <w:bottom w:val="single" w:color="auto" w:sz="4" w:space="0"/>
              <w:right w:val="single" w:color="auto" w:sz="8" w:space="0"/>
            </w:tcBorders>
            <w:noWrap w:val="0"/>
            <w:vAlign w:val="bottom"/>
          </w:tcPr>
          <w:p w14:paraId="0EAF2A0C">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14:paraId="02CC2AB4">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6AF31FD3">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5、零售业</w:t>
            </w:r>
          </w:p>
        </w:tc>
        <w:tc>
          <w:tcPr>
            <w:tcW w:w="1498" w:type="dxa"/>
            <w:tcBorders>
              <w:top w:val="nil"/>
              <w:left w:val="nil"/>
              <w:bottom w:val="single" w:color="auto" w:sz="4" w:space="0"/>
              <w:right w:val="single" w:color="auto" w:sz="4" w:space="0"/>
            </w:tcBorders>
            <w:noWrap w:val="0"/>
            <w:vAlign w:val="bottom"/>
          </w:tcPr>
          <w:p w14:paraId="7FEA6799">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50≤X＜300</w:t>
            </w:r>
          </w:p>
        </w:tc>
        <w:tc>
          <w:tcPr>
            <w:tcW w:w="1763" w:type="dxa"/>
            <w:tcBorders>
              <w:top w:val="nil"/>
              <w:left w:val="nil"/>
              <w:bottom w:val="single" w:color="auto" w:sz="4" w:space="0"/>
              <w:right w:val="single" w:color="auto" w:sz="4" w:space="0"/>
            </w:tcBorders>
            <w:noWrap w:val="0"/>
            <w:vAlign w:val="bottom"/>
          </w:tcPr>
          <w:p w14:paraId="3425E011">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500≤Y＜20000</w:t>
            </w:r>
          </w:p>
        </w:tc>
        <w:tc>
          <w:tcPr>
            <w:tcW w:w="1660" w:type="dxa"/>
            <w:tcBorders>
              <w:top w:val="nil"/>
              <w:left w:val="nil"/>
              <w:bottom w:val="single" w:color="auto" w:sz="4" w:space="0"/>
              <w:right w:val="single" w:color="auto" w:sz="8" w:space="0"/>
            </w:tcBorders>
            <w:noWrap w:val="0"/>
            <w:vAlign w:val="bottom"/>
          </w:tcPr>
          <w:p w14:paraId="3D7A11F3">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40" w:type="dxa"/>
            <w:tcBorders>
              <w:top w:val="nil"/>
              <w:left w:val="nil"/>
              <w:bottom w:val="single" w:color="auto" w:sz="4" w:space="0"/>
              <w:right w:val="single" w:color="auto" w:sz="4" w:space="0"/>
            </w:tcBorders>
            <w:noWrap w:val="0"/>
            <w:vAlign w:val="bottom"/>
          </w:tcPr>
          <w:p w14:paraId="274A1E19">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10≤X＜50</w:t>
            </w:r>
          </w:p>
        </w:tc>
        <w:tc>
          <w:tcPr>
            <w:tcW w:w="1480" w:type="dxa"/>
            <w:tcBorders>
              <w:top w:val="nil"/>
              <w:left w:val="nil"/>
              <w:bottom w:val="single" w:color="auto" w:sz="4" w:space="0"/>
              <w:right w:val="single" w:color="auto" w:sz="4" w:space="0"/>
            </w:tcBorders>
            <w:noWrap w:val="0"/>
            <w:vAlign w:val="bottom"/>
          </w:tcPr>
          <w:p w14:paraId="7E9F039C">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100≤Y＜500</w:t>
            </w:r>
          </w:p>
        </w:tc>
        <w:tc>
          <w:tcPr>
            <w:tcW w:w="1520" w:type="dxa"/>
            <w:tcBorders>
              <w:top w:val="nil"/>
              <w:left w:val="nil"/>
              <w:bottom w:val="single" w:color="auto" w:sz="4" w:space="0"/>
              <w:right w:val="single" w:color="auto" w:sz="8" w:space="0"/>
            </w:tcBorders>
            <w:noWrap w:val="0"/>
            <w:vAlign w:val="bottom"/>
          </w:tcPr>
          <w:p w14:paraId="45534490">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36F93A18">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X＜10</w:t>
            </w:r>
          </w:p>
        </w:tc>
        <w:tc>
          <w:tcPr>
            <w:tcW w:w="1275" w:type="dxa"/>
            <w:tcBorders>
              <w:top w:val="nil"/>
              <w:left w:val="nil"/>
              <w:bottom w:val="single" w:color="auto" w:sz="4" w:space="0"/>
              <w:right w:val="single" w:color="auto" w:sz="4" w:space="0"/>
            </w:tcBorders>
            <w:noWrap w:val="0"/>
            <w:vAlign w:val="bottom"/>
          </w:tcPr>
          <w:p w14:paraId="4565766A">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Y＜100</w:t>
            </w:r>
          </w:p>
        </w:tc>
        <w:tc>
          <w:tcPr>
            <w:tcW w:w="1221" w:type="dxa"/>
            <w:tcBorders>
              <w:top w:val="nil"/>
              <w:left w:val="nil"/>
              <w:bottom w:val="single" w:color="auto" w:sz="4" w:space="0"/>
              <w:right w:val="single" w:color="auto" w:sz="8" w:space="0"/>
            </w:tcBorders>
            <w:noWrap w:val="0"/>
            <w:vAlign w:val="bottom"/>
          </w:tcPr>
          <w:p w14:paraId="56CEE703">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14:paraId="626733EA">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7D94A2EB">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6、交通运输业</w:t>
            </w:r>
          </w:p>
        </w:tc>
        <w:tc>
          <w:tcPr>
            <w:tcW w:w="1498" w:type="dxa"/>
            <w:tcBorders>
              <w:top w:val="nil"/>
              <w:left w:val="nil"/>
              <w:bottom w:val="single" w:color="auto" w:sz="4" w:space="0"/>
              <w:right w:val="single" w:color="auto" w:sz="4" w:space="0"/>
            </w:tcBorders>
            <w:noWrap w:val="0"/>
            <w:vAlign w:val="bottom"/>
          </w:tcPr>
          <w:p w14:paraId="6FEAB273">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300≤X＜1000</w:t>
            </w:r>
          </w:p>
        </w:tc>
        <w:tc>
          <w:tcPr>
            <w:tcW w:w="1763" w:type="dxa"/>
            <w:tcBorders>
              <w:top w:val="nil"/>
              <w:left w:val="nil"/>
              <w:bottom w:val="single" w:color="auto" w:sz="4" w:space="0"/>
              <w:right w:val="single" w:color="auto" w:sz="4" w:space="0"/>
            </w:tcBorders>
            <w:noWrap w:val="0"/>
            <w:vAlign w:val="bottom"/>
          </w:tcPr>
          <w:p w14:paraId="57B511CF">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3000≤Y＜30000</w:t>
            </w:r>
          </w:p>
        </w:tc>
        <w:tc>
          <w:tcPr>
            <w:tcW w:w="1660" w:type="dxa"/>
            <w:tcBorders>
              <w:top w:val="nil"/>
              <w:left w:val="nil"/>
              <w:bottom w:val="single" w:color="auto" w:sz="4" w:space="0"/>
              <w:right w:val="single" w:color="auto" w:sz="8" w:space="0"/>
            </w:tcBorders>
            <w:noWrap w:val="0"/>
            <w:vAlign w:val="bottom"/>
          </w:tcPr>
          <w:p w14:paraId="1D16BBD9">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40" w:type="dxa"/>
            <w:tcBorders>
              <w:top w:val="nil"/>
              <w:left w:val="nil"/>
              <w:bottom w:val="single" w:color="auto" w:sz="4" w:space="0"/>
              <w:right w:val="single" w:color="auto" w:sz="4" w:space="0"/>
            </w:tcBorders>
            <w:noWrap w:val="0"/>
            <w:vAlign w:val="bottom"/>
          </w:tcPr>
          <w:p w14:paraId="5501FCF5">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20≤X＜300</w:t>
            </w:r>
          </w:p>
        </w:tc>
        <w:tc>
          <w:tcPr>
            <w:tcW w:w="1480" w:type="dxa"/>
            <w:tcBorders>
              <w:top w:val="nil"/>
              <w:left w:val="nil"/>
              <w:bottom w:val="single" w:color="auto" w:sz="4" w:space="0"/>
              <w:right w:val="single" w:color="auto" w:sz="4" w:space="0"/>
            </w:tcBorders>
            <w:noWrap w:val="0"/>
            <w:vAlign w:val="bottom"/>
          </w:tcPr>
          <w:p w14:paraId="3C3CCA4C">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200≤Y＜3000</w:t>
            </w:r>
          </w:p>
        </w:tc>
        <w:tc>
          <w:tcPr>
            <w:tcW w:w="1520" w:type="dxa"/>
            <w:tcBorders>
              <w:top w:val="nil"/>
              <w:left w:val="nil"/>
              <w:bottom w:val="single" w:color="auto" w:sz="4" w:space="0"/>
              <w:right w:val="single" w:color="auto" w:sz="8" w:space="0"/>
            </w:tcBorders>
            <w:noWrap w:val="0"/>
            <w:vAlign w:val="bottom"/>
          </w:tcPr>
          <w:p w14:paraId="609B91E9">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0163ED27">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X＜20</w:t>
            </w:r>
          </w:p>
        </w:tc>
        <w:tc>
          <w:tcPr>
            <w:tcW w:w="1275" w:type="dxa"/>
            <w:tcBorders>
              <w:top w:val="nil"/>
              <w:left w:val="nil"/>
              <w:bottom w:val="single" w:color="auto" w:sz="4" w:space="0"/>
              <w:right w:val="single" w:color="auto" w:sz="4" w:space="0"/>
            </w:tcBorders>
            <w:noWrap w:val="0"/>
            <w:vAlign w:val="bottom"/>
          </w:tcPr>
          <w:p w14:paraId="012F0497">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V＜200</w:t>
            </w:r>
          </w:p>
        </w:tc>
        <w:tc>
          <w:tcPr>
            <w:tcW w:w="1221" w:type="dxa"/>
            <w:tcBorders>
              <w:top w:val="nil"/>
              <w:left w:val="nil"/>
              <w:bottom w:val="single" w:color="auto" w:sz="4" w:space="0"/>
              <w:right w:val="single" w:color="auto" w:sz="8" w:space="0"/>
            </w:tcBorders>
            <w:noWrap w:val="0"/>
            <w:vAlign w:val="bottom"/>
          </w:tcPr>
          <w:p w14:paraId="6BF51DF0">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14:paraId="027AEB9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6495D332">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7、仓储业</w:t>
            </w:r>
          </w:p>
        </w:tc>
        <w:tc>
          <w:tcPr>
            <w:tcW w:w="1498" w:type="dxa"/>
            <w:tcBorders>
              <w:top w:val="nil"/>
              <w:left w:val="nil"/>
              <w:bottom w:val="single" w:color="auto" w:sz="4" w:space="0"/>
              <w:right w:val="single" w:color="auto" w:sz="4" w:space="0"/>
            </w:tcBorders>
            <w:noWrap w:val="0"/>
            <w:vAlign w:val="bottom"/>
          </w:tcPr>
          <w:p w14:paraId="6EE1FD46">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100≤X＜200</w:t>
            </w:r>
          </w:p>
        </w:tc>
        <w:tc>
          <w:tcPr>
            <w:tcW w:w="1763" w:type="dxa"/>
            <w:tcBorders>
              <w:top w:val="nil"/>
              <w:left w:val="nil"/>
              <w:bottom w:val="single" w:color="auto" w:sz="4" w:space="0"/>
              <w:right w:val="single" w:color="auto" w:sz="4" w:space="0"/>
            </w:tcBorders>
            <w:noWrap w:val="0"/>
            <w:vAlign w:val="bottom"/>
          </w:tcPr>
          <w:p w14:paraId="65BC00D4">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1000≤Y＜30000</w:t>
            </w:r>
          </w:p>
        </w:tc>
        <w:tc>
          <w:tcPr>
            <w:tcW w:w="1660" w:type="dxa"/>
            <w:tcBorders>
              <w:top w:val="nil"/>
              <w:left w:val="nil"/>
              <w:bottom w:val="single" w:color="auto" w:sz="4" w:space="0"/>
              <w:right w:val="single" w:color="auto" w:sz="8" w:space="0"/>
            </w:tcBorders>
            <w:noWrap w:val="0"/>
            <w:vAlign w:val="bottom"/>
          </w:tcPr>
          <w:p w14:paraId="1B1421C9">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40" w:type="dxa"/>
            <w:tcBorders>
              <w:top w:val="nil"/>
              <w:left w:val="nil"/>
              <w:bottom w:val="single" w:color="auto" w:sz="4" w:space="0"/>
              <w:right w:val="single" w:color="auto" w:sz="4" w:space="0"/>
            </w:tcBorders>
            <w:noWrap w:val="0"/>
            <w:vAlign w:val="bottom"/>
          </w:tcPr>
          <w:p w14:paraId="5CDF1D15">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20≤X＜100</w:t>
            </w:r>
          </w:p>
        </w:tc>
        <w:tc>
          <w:tcPr>
            <w:tcW w:w="1480" w:type="dxa"/>
            <w:tcBorders>
              <w:top w:val="nil"/>
              <w:left w:val="nil"/>
              <w:bottom w:val="single" w:color="auto" w:sz="4" w:space="0"/>
              <w:right w:val="single" w:color="auto" w:sz="4" w:space="0"/>
            </w:tcBorders>
            <w:noWrap w:val="0"/>
            <w:vAlign w:val="bottom"/>
          </w:tcPr>
          <w:p w14:paraId="36C9B451">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100≤Y＜1000</w:t>
            </w:r>
          </w:p>
        </w:tc>
        <w:tc>
          <w:tcPr>
            <w:tcW w:w="1520" w:type="dxa"/>
            <w:tcBorders>
              <w:top w:val="nil"/>
              <w:left w:val="nil"/>
              <w:bottom w:val="single" w:color="auto" w:sz="4" w:space="0"/>
              <w:right w:val="single" w:color="auto" w:sz="8" w:space="0"/>
            </w:tcBorders>
            <w:noWrap w:val="0"/>
            <w:vAlign w:val="bottom"/>
          </w:tcPr>
          <w:p w14:paraId="03D02B75">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0DD46168">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X＜20</w:t>
            </w:r>
          </w:p>
        </w:tc>
        <w:tc>
          <w:tcPr>
            <w:tcW w:w="1275" w:type="dxa"/>
            <w:tcBorders>
              <w:top w:val="nil"/>
              <w:left w:val="nil"/>
              <w:bottom w:val="single" w:color="auto" w:sz="4" w:space="0"/>
              <w:right w:val="single" w:color="auto" w:sz="4" w:space="0"/>
            </w:tcBorders>
            <w:noWrap w:val="0"/>
            <w:vAlign w:val="bottom"/>
          </w:tcPr>
          <w:p w14:paraId="561F3BE9">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Y＜100</w:t>
            </w:r>
          </w:p>
        </w:tc>
        <w:tc>
          <w:tcPr>
            <w:tcW w:w="1221" w:type="dxa"/>
            <w:tcBorders>
              <w:top w:val="nil"/>
              <w:left w:val="nil"/>
              <w:bottom w:val="single" w:color="auto" w:sz="4" w:space="0"/>
              <w:right w:val="single" w:color="auto" w:sz="8" w:space="0"/>
            </w:tcBorders>
            <w:noWrap w:val="0"/>
            <w:vAlign w:val="bottom"/>
          </w:tcPr>
          <w:p w14:paraId="4C411BCB">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14:paraId="70009275">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53045268">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8、邮政业</w:t>
            </w:r>
          </w:p>
        </w:tc>
        <w:tc>
          <w:tcPr>
            <w:tcW w:w="1498" w:type="dxa"/>
            <w:tcBorders>
              <w:top w:val="nil"/>
              <w:left w:val="nil"/>
              <w:bottom w:val="single" w:color="auto" w:sz="4" w:space="0"/>
              <w:right w:val="single" w:color="auto" w:sz="4" w:space="0"/>
            </w:tcBorders>
            <w:noWrap w:val="0"/>
            <w:vAlign w:val="bottom"/>
          </w:tcPr>
          <w:p w14:paraId="33178B22">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300≤X＜1000</w:t>
            </w:r>
          </w:p>
        </w:tc>
        <w:tc>
          <w:tcPr>
            <w:tcW w:w="1763" w:type="dxa"/>
            <w:tcBorders>
              <w:top w:val="nil"/>
              <w:left w:val="nil"/>
              <w:bottom w:val="single" w:color="auto" w:sz="4" w:space="0"/>
              <w:right w:val="single" w:color="auto" w:sz="4" w:space="0"/>
            </w:tcBorders>
            <w:noWrap w:val="0"/>
            <w:vAlign w:val="bottom"/>
          </w:tcPr>
          <w:p w14:paraId="61DA30F7">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2000≤Y＜30000</w:t>
            </w:r>
          </w:p>
        </w:tc>
        <w:tc>
          <w:tcPr>
            <w:tcW w:w="1660" w:type="dxa"/>
            <w:tcBorders>
              <w:top w:val="nil"/>
              <w:left w:val="nil"/>
              <w:bottom w:val="single" w:color="auto" w:sz="4" w:space="0"/>
              <w:right w:val="single" w:color="auto" w:sz="8" w:space="0"/>
            </w:tcBorders>
            <w:noWrap w:val="0"/>
            <w:vAlign w:val="bottom"/>
          </w:tcPr>
          <w:p w14:paraId="03FCA089">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40" w:type="dxa"/>
            <w:tcBorders>
              <w:top w:val="nil"/>
              <w:left w:val="nil"/>
              <w:bottom w:val="single" w:color="auto" w:sz="4" w:space="0"/>
              <w:right w:val="single" w:color="auto" w:sz="4" w:space="0"/>
            </w:tcBorders>
            <w:noWrap w:val="0"/>
            <w:vAlign w:val="bottom"/>
          </w:tcPr>
          <w:p w14:paraId="5C25DBDC">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20≤X＜300</w:t>
            </w:r>
          </w:p>
        </w:tc>
        <w:tc>
          <w:tcPr>
            <w:tcW w:w="1480" w:type="dxa"/>
            <w:tcBorders>
              <w:top w:val="nil"/>
              <w:left w:val="nil"/>
              <w:bottom w:val="single" w:color="auto" w:sz="4" w:space="0"/>
              <w:right w:val="single" w:color="auto" w:sz="4" w:space="0"/>
            </w:tcBorders>
            <w:noWrap w:val="0"/>
            <w:vAlign w:val="bottom"/>
          </w:tcPr>
          <w:p w14:paraId="0964861F">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100≤Y＜2000</w:t>
            </w:r>
          </w:p>
        </w:tc>
        <w:tc>
          <w:tcPr>
            <w:tcW w:w="1520" w:type="dxa"/>
            <w:tcBorders>
              <w:top w:val="nil"/>
              <w:left w:val="nil"/>
              <w:bottom w:val="single" w:color="auto" w:sz="4" w:space="0"/>
              <w:right w:val="single" w:color="auto" w:sz="8" w:space="0"/>
            </w:tcBorders>
            <w:noWrap w:val="0"/>
            <w:vAlign w:val="bottom"/>
          </w:tcPr>
          <w:p w14:paraId="2E3CD251">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38E712ED">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X＜20</w:t>
            </w:r>
          </w:p>
        </w:tc>
        <w:tc>
          <w:tcPr>
            <w:tcW w:w="1275" w:type="dxa"/>
            <w:tcBorders>
              <w:top w:val="nil"/>
              <w:left w:val="nil"/>
              <w:bottom w:val="single" w:color="auto" w:sz="4" w:space="0"/>
              <w:right w:val="single" w:color="auto" w:sz="4" w:space="0"/>
            </w:tcBorders>
            <w:noWrap w:val="0"/>
            <w:vAlign w:val="bottom"/>
          </w:tcPr>
          <w:p w14:paraId="39E2258A">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Y＜100</w:t>
            </w:r>
          </w:p>
        </w:tc>
        <w:tc>
          <w:tcPr>
            <w:tcW w:w="1221" w:type="dxa"/>
            <w:tcBorders>
              <w:top w:val="nil"/>
              <w:left w:val="nil"/>
              <w:bottom w:val="single" w:color="auto" w:sz="4" w:space="0"/>
              <w:right w:val="single" w:color="auto" w:sz="8" w:space="0"/>
            </w:tcBorders>
            <w:noWrap w:val="0"/>
            <w:vAlign w:val="bottom"/>
          </w:tcPr>
          <w:p w14:paraId="17C72169">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14:paraId="716386D4">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2AA50A52">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9、住宿业</w:t>
            </w:r>
          </w:p>
        </w:tc>
        <w:tc>
          <w:tcPr>
            <w:tcW w:w="1498" w:type="dxa"/>
            <w:tcBorders>
              <w:top w:val="nil"/>
              <w:left w:val="nil"/>
              <w:bottom w:val="single" w:color="auto" w:sz="4" w:space="0"/>
              <w:right w:val="single" w:color="auto" w:sz="4" w:space="0"/>
            </w:tcBorders>
            <w:noWrap w:val="0"/>
            <w:vAlign w:val="bottom"/>
          </w:tcPr>
          <w:p w14:paraId="7DE553E6">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100≤X＜300</w:t>
            </w:r>
          </w:p>
        </w:tc>
        <w:tc>
          <w:tcPr>
            <w:tcW w:w="1763" w:type="dxa"/>
            <w:tcBorders>
              <w:top w:val="nil"/>
              <w:left w:val="nil"/>
              <w:bottom w:val="single" w:color="auto" w:sz="4" w:space="0"/>
              <w:right w:val="single" w:color="auto" w:sz="4" w:space="0"/>
            </w:tcBorders>
            <w:noWrap w:val="0"/>
            <w:vAlign w:val="bottom"/>
          </w:tcPr>
          <w:p w14:paraId="7B2290C6">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2000≤Y＜10000</w:t>
            </w:r>
          </w:p>
        </w:tc>
        <w:tc>
          <w:tcPr>
            <w:tcW w:w="1660" w:type="dxa"/>
            <w:tcBorders>
              <w:top w:val="nil"/>
              <w:left w:val="nil"/>
              <w:bottom w:val="single" w:color="auto" w:sz="4" w:space="0"/>
              <w:right w:val="single" w:color="auto" w:sz="8" w:space="0"/>
            </w:tcBorders>
            <w:noWrap w:val="0"/>
            <w:vAlign w:val="bottom"/>
          </w:tcPr>
          <w:p w14:paraId="4C8FA96F">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40" w:type="dxa"/>
            <w:tcBorders>
              <w:top w:val="nil"/>
              <w:left w:val="nil"/>
              <w:bottom w:val="single" w:color="auto" w:sz="4" w:space="0"/>
              <w:right w:val="single" w:color="auto" w:sz="4" w:space="0"/>
            </w:tcBorders>
            <w:noWrap w:val="0"/>
            <w:vAlign w:val="bottom"/>
          </w:tcPr>
          <w:p w14:paraId="0617EE20">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10≤X＜100</w:t>
            </w:r>
          </w:p>
        </w:tc>
        <w:tc>
          <w:tcPr>
            <w:tcW w:w="1480" w:type="dxa"/>
            <w:tcBorders>
              <w:top w:val="nil"/>
              <w:left w:val="nil"/>
              <w:bottom w:val="single" w:color="auto" w:sz="4" w:space="0"/>
              <w:right w:val="single" w:color="auto" w:sz="4" w:space="0"/>
            </w:tcBorders>
            <w:noWrap w:val="0"/>
            <w:vAlign w:val="bottom"/>
          </w:tcPr>
          <w:p w14:paraId="3C04EFBF">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100≤Y＜2000</w:t>
            </w:r>
          </w:p>
        </w:tc>
        <w:tc>
          <w:tcPr>
            <w:tcW w:w="1520" w:type="dxa"/>
            <w:tcBorders>
              <w:top w:val="nil"/>
              <w:left w:val="nil"/>
              <w:bottom w:val="single" w:color="auto" w:sz="4" w:space="0"/>
              <w:right w:val="single" w:color="auto" w:sz="8" w:space="0"/>
            </w:tcBorders>
            <w:noWrap w:val="0"/>
            <w:vAlign w:val="bottom"/>
          </w:tcPr>
          <w:p w14:paraId="14547940">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4C0C8782">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X＜10</w:t>
            </w:r>
          </w:p>
        </w:tc>
        <w:tc>
          <w:tcPr>
            <w:tcW w:w="1275" w:type="dxa"/>
            <w:tcBorders>
              <w:top w:val="nil"/>
              <w:left w:val="nil"/>
              <w:bottom w:val="single" w:color="auto" w:sz="4" w:space="0"/>
              <w:right w:val="single" w:color="auto" w:sz="4" w:space="0"/>
            </w:tcBorders>
            <w:noWrap w:val="0"/>
            <w:vAlign w:val="bottom"/>
          </w:tcPr>
          <w:p w14:paraId="76A0B6FE">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Y＜100</w:t>
            </w:r>
          </w:p>
        </w:tc>
        <w:tc>
          <w:tcPr>
            <w:tcW w:w="1221" w:type="dxa"/>
            <w:tcBorders>
              <w:top w:val="nil"/>
              <w:left w:val="nil"/>
              <w:bottom w:val="single" w:color="auto" w:sz="4" w:space="0"/>
              <w:right w:val="single" w:color="auto" w:sz="8" w:space="0"/>
            </w:tcBorders>
            <w:noWrap w:val="0"/>
            <w:vAlign w:val="bottom"/>
          </w:tcPr>
          <w:p w14:paraId="7CBD449D">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14:paraId="3DAD2CCF">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54DBB44F">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10、餐饮业</w:t>
            </w:r>
          </w:p>
        </w:tc>
        <w:tc>
          <w:tcPr>
            <w:tcW w:w="1498" w:type="dxa"/>
            <w:tcBorders>
              <w:top w:val="nil"/>
              <w:left w:val="nil"/>
              <w:bottom w:val="single" w:color="auto" w:sz="4" w:space="0"/>
              <w:right w:val="single" w:color="auto" w:sz="4" w:space="0"/>
            </w:tcBorders>
            <w:noWrap w:val="0"/>
            <w:vAlign w:val="bottom"/>
          </w:tcPr>
          <w:p w14:paraId="0C67DFFB">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100≤X＜300</w:t>
            </w:r>
          </w:p>
        </w:tc>
        <w:tc>
          <w:tcPr>
            <w:tcW w:w="1763" w:type="dxa"/>
            <w:tcBorders>
              <w:top w:val="nil"/>
              <w:left w:val="nil"/>
              <w:bottom w:val="single" w:color="auto" w:sz="4" w:space="0"/>
              <w:right w:val="single" w:color="auto" w:sz="4" w:space="0"/>
            </w:tcBorders>
            <w:noWrap w:val="0"/>
            <w:vAlign w:val="bottom"/>
          </w:tcPr>
          <w:p w14:paraId="585334A0">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2000≤Y＜10000</w:t>
            </w:r>
          </w:p>
        </w:tc>
        <w:tc>
          <w:tcPr>
            <w:tcW w:w="1660" w:type="dxa"/>
            <w:tcBorders>
              <w:top w:val="nil"/>
              <w:left w:val="nil"/>
              <w:bottom w:val="single" w:color="auto" w:sz="4" w:space="0"/>
              <w:right w:val="single" w:color="auto" w:sz="8" w:space="0"/>
            </w:tcBorders>
            <w:noWrap w:val="0"/>
            <w:vAlign w:val="bottom"/>
          </w:tcPr>
          <w:p w14:paraId="2B0A0E99">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40" w:type="dxa"/>
            <w:tcBorders>
              <w:top w:val="nil"/>
              <w:left w:val="nil"/>
              <w:bottom w:val="single" w:color="auto" w:sz="4" w:space="0"/>
              <w:right w:val="single" w:color="auto" w:sz="4" w:space="0"/>
            </w:tcBorders>
            <w:noWrap w:val="0"/>
            <w:vAlign w:val="bottom"/>
          </w:tcPr>
          <w:p w14:paraId="216A7D9D">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10≤X＜100</w:t>
            </w:r>
          </w:p>
        </w:tc>
        <w:tc>
          <w:tcPr>
            <w:tcW w:w="1480" w:type="dxa"/>
            <w:tcBorders>
              <w:top w:val="nil"/>
              <w:left w:val="nil"/>
              <w:bottom w:val="single" w:color="auto" w:sz="4" w:space="0"/>
              <w:right w:val="single" w:color="auto" w:sz="4" w:space="0"/>
            </w:tcBorders>
            <w:noWrap w:val="0"/>
            <w:vAlign w:val="bottom"/>
          </w:tcPr>
          <w:p w14:paraId="71AD2BC9">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100≤Y＜2000</w:t>
            </w:r>
          </w:p>
        </w:tc>
        <w:tc>
          <w:tcPr>
            <w:tcW w:w="1520" w:type="dxa"/>
            <w:tcBorders>
              <w:top w:val="nil"/>
              <w:left w:val="nil"/>
              <w:bottom w:val="single" w:color="auto" w:sz="4" w:space="0"/>
              <w:right w:val="single" w:color="auto" w:sz="8" w:space="0"/>
            </w:tcBorders>
            <w:noWrap w:val="0"/>
            <w:vAlign w:val="bottom"/>
          </w:tcPr>
          <w:p w14:paraId="6B7AEFB0">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2D8E6C92">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X＜10</w:t>
            </w:r>
          </w:p>
        </w:tc>
        <w:tc>
          <w:tcPr>
            <w:tcW w:w="1275" w:type="dxa"/>
            <w:tcBorders>
              <w:top w:val="nil"/>
              <w:left w:val="nil"/>
              <w:bottom w:val="single" w:color="auto" w:sz="4" w:space="0"/>
              <w:right w:val="single" w:color="auto" w:sz="4" w:space="0"/>
            </w:tcBorders>
            <w:noWrap w:val="0"/>
            <w:vAlign w:val="bottom"/>
          </w:tcPr>
          <w:p w14:paraId="67E05CDF">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V＜100</w:t>
            </w:r>
          </w:p>
        </w:tc>
        <w:tc>
          <w:tcPr>
            <w:tcW w:w="1221" w:type="dxa"/>
            <w:tcBorders>
              <w:top w:val="nil"/>
              <w:left w:val="nil"/>
              <w:bottom w:val="single" w:color="auto" w:sz="4" w:space="0"/>
              <w:right w:val="single" w:color="auto" w:sz="8" w:space="0"/>
            </w:tcBorders>
            <w:noWrap w:val="0"/>
            <w:vAlign w:val="bottom"/>
          </w:tcPr>
          <w:p w14:paraId="72D27C62">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14:paraId="4022E60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40A1DD57">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11、信息传输业</w:t>
            </w:r>
          </w:p>
        </w:tc>
        <w:tc>
          <w:tcPr>
            <w:tcW w:w="1498" w:type="dxa"/>
            <w:tcBorders>
              <w:top w:val="nil"/>
              <w:left w:val="nil"/>
              <w:bottom w:val="single" w:color="auto" w:sz="4" w:space="0"/>
              <w:right w:val="single" w:color="auto" w:sz="4" w:space="0"/>
            </w:tcBorders>
            <w:noWrap w:val="0"/>
            <w:vAlign w:val="bottom"/>
          </w:tcPr>
          <w:p w14:paraId="10F7CD00">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100≤X＜2000</w:t>
            </w:r>
          </w:p>
        </w:tc>
        <w:tc>
          <w:tcPr>
            <w:tcW w:w="1763" w:type="dxa"/>
            <w:tcBorders>
              <w:top w:val="nil"/>
              <w:left w:val="nil"/>
              <w:bottom w:val="single" w:color="auto" w:sz="4" w:space="0"/>
              <w:right w:val="single" w:color="auto" w:sz="4" w:space="0"/>
            </w:tcBorders>
            <w:noWrap w:val="0"/>
            <w:vAlign w:val="bottom"/>
          </w:tcPr>
          <w:p w14:paraId="2242F404">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1000≤Y＜100000</w:t>
            </w:r>
          </w:p>
        </w:tc>
        <w:tc>
          <w:tcPr>
            <w:tcW w:w="1660" w:type="dxa"/>
            <w:tcBorders>
              <w:top w:val="nil"/>
              <w:left w:val="nil"/>
              <w:bottom w:val="single" w:color="auto" w:sz="4" w:space="0"/>
              <w:right w:val="single" w:color="auto" w:sz="8" w:space="0"/>
            </w:tcBorders>
            <w:noWrap w:val="0"/>
            <w:vAlign w:val="bottom"/>
          </w:tcPr>
          <w:p w14:paraId="083F339B">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40" w:type="dxa"/>
            <w:tcBorders>
              <w:top w:val="nil"/>
              <w:left w:val="nil"/>
              <w:bottom w:val="single" w:color="auto" w:sz="4" w:space="0"/>
              <w:right w:val="single" w:color="auto" w:sz="4" w:space="0"/>
            </w:tcBorders>
            <w:noWrap w:val="0"/>
            <w:vAlign w:val="bottom"/>
          </w:tcPr>
          <w:p w14:paraId="6820499E">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10≤X＜100</w:t>
            </w:r>
          </w:p>
        </w:tc>
        <w:tc>
          <w:tcPr>
            <w:tcW w:w="1480" w:type="dxa"/>
            <w:tcBorders>
              <w:top w:val="nil"/>
              <w:left w:val="nil"/>
              <w:bottom w:val="single" w:color="auto" w:sz="4" w:space="0"/>
              <w:right w:val="single" w:color="auto" w:sz="4" w:space="0"/>
            </w:tcBorders>
            <w:noWrap w:val="0"/>
            <w:vAlign w:val="bottom"/>
          </w:tcPr>
          <w:p w14:paraId="1658BADC">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100≤Y＜1000</w:t>
            </w:r>
          </w:p>
        </w:tc>
        <w:tc>
          <w:tcPr>
            <w:tcW w:w="1520" w:type="dxa"/>
            <w:tcBorders>
              <w:top w:val="nil"/>
              <w:left w:val="nil"/>
              <w:bottom w:val="single" w:color="auto" w:sz="4" w:space="0"/>
              <w:right w:val="single" w:color="auto" w:sz="8" w:space="0"/>
            </w:tcBorders>
            <w:noWrap w:val="0"/>
            <w:vAlign w:val="bottom"/>
          </w:tcPr>
          <w:p w14:paraId="20C7D85B">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417D2BB8">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X＜10</w:t>
            </w:r>
          </w:p>
        </w:tc>
        <w:tc>
          <w:tcPr>
            <w:tcW w:w="1275" w:type="dxa"/>
            <w:tcBorders>
              <w:top w:val="nil"/>
              <w:left w:val="nil"/>
              <w:bottom w:val="single" w:color="auto" w:sz="4" w:space="0"/>
              <w:right w:val="single" w:color="auto" w:sz="4" w:space="0"/>
            </w:tcBorders>
            <w:noWrap w:val="0"/>
            <w:vAlign w:val="bottom"/>
          </w:tcPr>
          <w:p w14:paraId="2E395D10">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Y＜100</w:t>
            </w:r>
          </w:p>
        </w:tc>
        <w:tc>
          <w:tcPr>
            <w:tcW w:w="1221" w:type="dxa"/>
            <w:tcBorders>
              <w:top w:val="nil"/>
              <w:left w:val="nil"/>
              <w:bottom w:val="single" w:color="auto" w:sz="4" w:space="0"/>
              <w:right w:val="single" w:color="auto" w:sz="8" w:space="0"/>
            </w:tcBorders>
            <w:noWrap w:val="0"/>
            <w:vAlign w:val="bottom"/>
          </w:tcPr>
          <w:p w14:paraId="4631F77A">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14:paraId="42F098F6">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25983F9B">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12、软件和信息技术服务业</w:t>
            </w:r>
          </w:p>
        </w:tc>
        <w:tc>
          <w:tcPr>
            <w:tcW w:w="1498" w:type="dxa"/>
            <w:tcBorders>
              <w:top w:val="nil"/>
              <w:left w:val="nil"/>
              <w:bottom w:val="single" w:color="auto" w:sz="4" w:space="0"/>
              <w:right w:val="single" w:color="auto" w:sz="4" w:space="0"/>
            </w:tcBorders>
            <w:noWrap w:val="0"/>
            <w:vAlign w:val="bottom"/>
          </w:tcPr>
          <w:p w14:paraId="5EE32C4C">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100≤X＜300</w:t>
            </w:r>
          </w:p>
        </w:tc>
        <w:tc>
          <w:tcPr>
            <w:tcW w:w="1763" w:type="dxa"/>
            <w:tcBorders>
              <w:top w:val="nil"/>
              <w:left w:val="nil"/>
              <w:bottom w:val="single" w:color="auto" w:sz="4" w:space="0"/>
              <w:right w:val="single" w:color="auto" w:sz="4" w:space="0"/>
            </w:tcBorders>
            <w:noWrap w:val="0"/>
            <w:vAlign w:val="bottom"/>
          </w:tcPr>
          <w:p w14:paraId="1B66D51A">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1000≤Y＜10000</w:t>
            </w:r>
          </w:p>
        </w:tc>
        <w:tc>
          <w:tcPr>
            <w:tcW w:w="1660" w:type="dxa"/>
            <w:tcBorders>
              <w:top w:val="nil"/>
              <w:left w:val="nil"/>
              <w:bottom w:val="single" w:color="auto" w:sz="4" w:space="0"/>
              <w:right w:val="single" w:color="auto" w:sz="8" w:space="0"/>
            </w:tcBorders>
            <w:noWrap w:val="0"/>
            <w:vAlign w:val="bottom"/>
          </w:tcPr>
          <w:p w14:paraId="3CD89FC3">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40" w:type="dxa"/>
            <w:tcBorders>
              <w:top w:val="nil"/>
              <w:left w:val="nil"/>
              <w:bottom w:val="single" w:color="auto" w:sz="4" w:space="0"/>
              <w:right w:val="single" w:color="auto" w:sz="4" w:space="0"/>
            </w:tcBorders>
            <w:noWrap w:val="0"/>
            <w:vAlign w:val="bottom"/>
          </w:tcPr>
          <w:p w14:paraId="5EEF0AF8">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10≤X＜100</w:t>
            </w:r>
          </w:p>
        </w:tc>
        <w:tc>
          <w:tcPr>
            <w:tcW w:w="1480" w:type="dxa"/>
            <w:tcBorders>
              <w:top w:val="nil"/>
              <w:left w:val="nil"/>
              <w:bottom w:val="single" w:color="auto" w:sz="4" w:space="0"/>
              <w:right w:val="single" w:color="auto" w:sz="4" w:space="0"/>
            </w:tcBorders>
            <w:noWrap w:val="0"/>
            <w:vAlign w:val="bottom"/>
          </w:tcPr>
          <w:p w14:paraId="2FFD6181">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50≤Y＜1000</w:t>
            </w:r>
          </w:p>
        </w:tc>
        <w:tc>
          <w:tcPr>
            <w:tcW w:w="1520" w:type="dxa"/>
            <w:tcBorders>
              <w:top w:val="nil"/>
              <w:left w:val="nil"/>
              <w:bottom w:val="single" w:color="auto" w:sz="4" w:space="0"/>
              <w:right w:val="single" w:color="auto" w:sz="8" w:space="0"/>
            </w:tcBorders>
            <w:noWrap w:val="0"/>
            <w:vAlign w:val="bottom"/>
          </w:tcPr>
          <w:p w14:paraId="171894C4">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5FB56588">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X＜10</w:t>
            </w:r>
          </w:p>
        </w:tc>
        <w:tc>
          <w:tcPr>
            <w:tcW w:w="1275" w:type="dxa"/>
            <w:tcBorders>
              <w:top w:val="nil"/>
              <w:left w:val="nil"/>
              <w:bottom w:val="single" w:color="auto" w:sz="4" w:space="0"/>
              <w:right w:val="single" w:color="auto" w:sz="4" w:space="0"/>
            </w:tcBorders>
            <w:noWrap w:val="0"/>
            <w:vAlign w:val="bottom"/>
          </w:tcPr>
          <w:p w14:paraId="1547A6A6">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Y＜50</w:t>
            </w:r>
          </w:p>
        </w:tc>
        <w:tc>
          <w:tcPr>
            <w:tcW w:w="1221" w:type="dxa"/>
            <w:tcBorders>
              <w:top w:val="nil"/>
              <w:left w:val="nil"/>
              <w:bottom w:val="single" w:color="auto" w:sz="4" w:space="0"/>
              <w:right w:val="single" w:color="auto" w:sz="8" w:space="0"/>
            </w:tcBorders>
            <w:noWrap w:val="0"/>
            <w:vAlign w:val="bottom"/>
          </w:tcPr>
          <w:p w14:paraId="213A8AA8">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14:paraId="33A297AE">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6FD3A8BB">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13、房地产开发经营</w:t>
            </w:r>
          </w:p>
        </w:tc>
        <w:tc>
          <w:tcPr>
            <w:tcW w:w="1498" w:type="dxa"/>
            <w:tcBorders>
              <w:top w:val="nil"/>
              <w:left w:val="nil"/>
              <w:bottom w:val="single" w:color="auto" w:sz="4" w:space="0"/>
              <w:right w:val="single" w:color="auto" w:sz="4" w:space="0"/>
            </w:tcBorders>
            <w:noWrap w:val="0"/>
            <w:vAlign w:val="bottom"/>
          </w:tcPr>
          <w:p w14:paraId="7DD672E6">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763" w:type="dxa"/>
            <w:tcBorders>
              <w:top w:val="nil"/>
              <w:left w:val="nil"/>
              <w:bottom w:val="single" w:color="auto" w:sz="4" w:space="0"/>
              <w:right w:val="single" w:color="auto" w:sz="4" w:space="0"/>
            </w:tcBorders>
            <w:noWrap w:val="0"/>
            <w:vAlign w:val="bottom"/>
          </w:tcPr>
          <w:p w14:paraId="6A7F08DB">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1000≤Y＜200000</w:t>
            </w:r>
          </w:p>
        </w:tc>
        <w:tc>
          <w:tcPr>
            <w:tcW w:w="1660" w:type="dxa"/>
            <w:tcBorders>
              <w:top w:val="nil"/>
              <w:left w:val="nil"/>
              <w:bottom w:val="single" w:color="auto" w:sz="4" w:space="0"/>
              <w:right w:val="single" w:color="auto" w:sz="8" w:space="0"/>
            </w:tcBorders>
            <w:noWrap w:val="0"/>
            <w:vAlign w:val="bottom"/>
          </w:tcPr>
          <w:p w14:paraId="30E65AC0">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5000≤Z＜10000</w:t>
            </w:r>
          </w:p>
        </w:tc>
        <w:tc>
          <w:tcPr>
            <w:tcW w:w="1240" w:type="dxa"/>
            <w:tcBorders>
              <w:top w:val="nil"/>
              <w:left w:val="nil"/>
              <w:bottom w:val="single" w:color="auto" w:sz="4" w:space="0"/>
              <w:right w:val="single" w:color="auto" w:sz="4" w:space="0"/>
            </w:tcBorders>
            <w:noWrap w:val="0"/>
            <w:vAlign w:val="bottom"/>
          </w:tcPr>
          <w:p w14:paraId="2380DD22">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480" w:type="dxa"/>
            <w:tcBorders>
              <w:top w:val="nil"/>
              <w:left w:val="nil"/>
              <w:bottom w:val="single" w:color="auto" w:sz="4" w:space="0"/>
              <w:right w:val="single" w:color="auto" w:sz="4" w:space="0"/>
            </w:tcBorders>
            <w:noWrap w:val="0"/>
            <w:vAlign w:val="bottom"/>
          </w:tcPr>
          <w:p w14:paraId="0149DCD5">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100≤Y＜1000</w:t>
            </w:r>
          </w:p>
        </w:tc>
        <w:tc>
          <w:tcPr>
            <w:tcW w:w="1520" w:type="dxa"/>
            <w:tcBorders>
              <w:top w:val="nil"/>
              <w:left w:val="nil"/>
              <w:bottom w:val="single" w:color="auto" w:sz="4" w:space="0"/>
              <w:right w:val="single" w:color="auto" w:sz="8" w:space="0"/>
            </w:tcBorders>
            <w:noWrap w:val="0"/>
            <w:vAlign w:val="bottom"/>
          </w:tcPr>
          <w:p w14:paraId="6A788FE5">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2000≤Z＜5000</w:t>
            </w:r>
          </w:p>
        </w:tc>
        <w:tc>
          <w:tcPr>
            <w:tcW w:w="1285" w:type="dxa"/>
            <w:tcBorders>
              <w:top w:val="nil"/>
              <w:left w:val="nil"/>
              <w:bottom w:val="single" w:color="auto" w:sz="4" w:space="0"/>
              <w:right w:val="single" w:color="auto" w:sz="4" w:space="0"/>
            </w:tcBorders>
            <w:noWrap w:val="0"/>
            <w:vAlign w:val="bottom"/>
          </w:tcPr>
          <w:p w14:paraId="348E2B1C">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75" w:type="dxa"/>
            <w:tcBorders>
              <w:top w:val="nil"/>
              <w:left w:val="nil"/>
              <w:bottom w:val="single" w:color="auto" w:sz="4" w:space="0"/>
              <w:right w:val="single" w:color="auto" w:sz="4" w:space="0"/>
            </w:tcBorders>
            <w:noWrap w:val="0"/>
            <w:vAlign w:val="bottom"/>
          </w:tcPr>
          <w:p w14:paraId="39285260">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Y＜100</w:t>
            </w:r>
          </w:p>
        </w:tc>
        <w:tc>
          <w:tcPr>
            <w:tcW w:w="1221" w:type="dxa"/>
            <w:tcBorders>
              <w:top w:val="nil"/>
              <w:left w:val="nil"/>
              <w:bottom w:val="single" w:color="auto" w:sz="4" w:space="0"/>
              <w:right w:val="single" w:color="auto" w:sz="8" w:space="0"/>
            </w:tcBorders>
            <w:noWrap w:val="0"/>
            <w:vAlign w:val="bottom"/>
          </w:tcPr>
          <w:p w14:paraId="033220B0">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Z＜2000</w:t>
            </w:r>
          </w:p>
        </w:tc>
      </w:tr>
      <w:tr w14:paraId="208484BA">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59A25DE0">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14、物业管理</w:t>
            </w:r>
          </w:p>
        </w:tc>
        <w:tc>
          <w:tcPr>
            <w:tcW w:w="1498" w:type="dxa"/>
            <w:tcBorders>
              <w:top w:val="nil"/>
              <w:left w:val="nil"/>
              <w:bottom w:val="single" w:color="auto" w:sz="4" w:space="0"/>
              <w:right w:val="single" w:color="auto" w:sz="4" w:space="0"/>
            </w:tcBorders>
            <w:noWrap w:val="0"/>
            <w:vAlign w:val="bottom"/>
          </w:tcPr>
          <w:p w14:paraId="23157B7B">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300≤X＜1000</w:t>
            </w:r>
          </w:p>
        </w:tc>
        <w:tc>
          <w:tcPr>
            <w:tcW w:w="1763" w:type="dxa"/>
            <w:tcBorders>
              <w:top w:val="nil"/>
              <w:left w:val="nil"/>
              <w:bottom w:val="single" w:color="auto" w:sz="4" w:space="0"/>
              <w:right w:val="single" w:color="auto" w:sz="4" w:space="0"/>
            </w:tcBorders>
            <w:noWrap w:val="0"/>
            <w:vAlign w:val="bottom"/>
          </w:tcPr>
          <w:p w14:paraId="73848DB0">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1000≤Y＜5000</w:t>
            </w:r>
          </w:p>
        </w:tc>
        <w:tc>
          <w:tcPr>
            <w:tcW w:w="1660" w:type="dxa"/>
            <w:tcBorders>
              <w:top w:val="nil"/>
              <w:left w:val="nil"/>
              <w:bottom w:val="single" w:color="auto" w:sz="4" w:space="0"/>
              <w:right w:val="single" w:color="auto" w:sz="8" w:space="0"/>
            </w:tcBorders>
            <w:noWrap w:val="0"/>
            <w:vAlign w:val="bottom"/>
          </w:tcPr>
          <w:p w14:paraId="675FC3A3">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40" w:type="dxa"/>
            <w:tcBorders>
              <w:top w:val="nil"/>
              <w:left w:val="nil"/>
              <w:bottom w:val="single" w:color="auto" w:sz="4" w:space="0"/>
              <w:right w:val="single" w:color="auto" w:sz="4" w:space="0"/>
            </w:tcBorders>
            <w:noWrap w:val="0"/>
            <w:vAlign w:val="bottom"/>
          </w:tcPr>
          <w:p w14:paraId="26A6026A">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100≤X＜300</w:t>
            </w:r>
          </w:p>
        </w:tc>
        <w:tc>
          <w:tcPr>
            <w:tcW w:w="1480" w:type="dxa"/>
            <w:tcBorders>
              <w:top w:val="nil"/>
              <w:left w:val="nil"/>
              <w:bottom w:val="single" w:color="auto" w:sz="4" w:space="0"/>
              <w:right w:val="single" w:color="auto" w:sz="4" w:space="0"/>
            </w:tcBorders>
            <w:noWrap w:val="0"/>
            <w:vAlign w:val="bottom"/>
          </w:tcPr>
          <w:p w14:paraId="533F0959">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500≤Y＜1000</w:t>
            </w:r>
          </w:p>
        </w:tc>
        <w:tc>
          <w:tcPr>
            <w:tcW w:w="1520" w:type="dxa"/>
            <w:tcBorders>
              <w:top w:val="nil"/>
              <w:left w:val="nil"/>
              <w:bottom w:val="single" w:color="auto" w:sz="4" w:space="0"/>
              <w:right w:val="single" w:color="auto" w:sz="8" w:space="0"/>
            </w:tcBorders>
            <w:noWrap w:val="0"/>
            <w:vAlign w:val="bottom"/>
          </w:tcPr>
          <w:p w14:paraId="42B83ACB">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3F0BE886">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X＜100</w:t>
            </w:r>
          </w:p>
        </w:tc>
        <w:tc>
          <w:tcPr>
            <w:tcW w:w="1275" w:type="dxa"/>
            <w:tcBorders>
              <w:top w:val="nil"/>
              <w:left w:val="nil"/>
              <w:bottom w:val="single" w:color="auto" w:sz="4" w:space="0"/>
              <w:right w:val="single" w:color="auto" w:sz="4" w:space="0"/>
            </w:tcBorders>
            <w:noWrap w:val="0"/>
            <w:vAlign w:val="bottom"/>
          </w:tcPr>
          <w:p w14:paraId="19C5A284">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Y＜500</w:t>
            </w:r>
          </w:p>
        </w:tc>
        <w:tc>
          <w:tcPr>
            <w:tcW w:w="1221" w:type="dxa"/>
            <w:tcBorders>
              <w:top w:val="nil"/>
              <w:left w:val="nil"/>
              <w:bottom w:val="single" w:color="auto" w:sz="4" w:space="0"/>
              <w:right w:val="single" w:color="auto" w:sz="8" w:space="0"/>
            </w:tcBorders>
            <w:noWrap w:val="0"/>
            <w:vAlign w:val="bottom"/>
          </w:tcPr>
          <w:p w14:paraId="0E9729E1">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14:paraId="3F51BAEA">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47A7B1C0">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15、租赁和商务服务业</w:t>
            </w:r>
          </w:p>
        </w:tc>
        <w:tc>
          <w:tcPr>
            <w:tcW w:w="1498" w:type="dxa"/>
            <w:tcBorders>
              <w:top w:val="nil"/>
              <w:left w:val="nil"/>
              <w:bottom w:val="single" w:color="auto" w:sz="4" w:space="0"/>
              <w:right w:val="single" w:color="auto" w:sz="4" w:space="0"/>
            </w:tcBorders>
            <w:noWrap w:val="0"/>
            <w:vAlign w:val="bottom"/>
          </w:tcPr>
          <w:p w14:paraId="38BCC54B">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100≤X＜300</w:t>
            </w:r>
          </w:p>
        </w:tc>
        <w:tc>
          <w:tcPr>
            <w:tcW w:w="1763" w:type="dxa"/>
            <w:tcBorders>
              <w:top w:val="nil"/>
              <w:left w:val="nil"/>
              <w:bottom w:val="single" w:color="auto" w:sz="4" w:space="0"/>
              <w:right w:val="single" w:color="auto" w:sz="4" w:space="0"/>
            </w:tcBorders>
            <w:noWrap w:val="0"/>
            <w:vAlign w:val="bottom"/>
          </w:tcPr>
          <w:p w14:paraId="19D8D29B">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660" w:type="dxa"/>
            <w:tcBorders>
              <w:top w:val="nil"/>
              <w:left w:val="nil"/>
              <w:bottom w:val="single" w:color="auto" w:sz="4" w:space="0"/>
              <w:right w:val="single" w:color="auto" w:sz="8" w:space="0"/>
            </w:tcBorders>
            <w:noWrap w:val="0"/>
            <w:vAlign w:val="bottom"/>
          </w:tcPr>
          <w:p w14:paraId="1FAB95CC">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8000≤Z＜120000</w:t>
            </w:r>
          </w:p>
        </w:tc>
        <w:tc>
          <w:tcPr>
            <w:tcW w:w="1240" w:type="dxa"/>
            <w:tcBorders>
              <w:top w:val="nil"/>
              <w:left w:val="nil"/>
              <w:bottom w:val="single" w:color="auto" w:sz="4" w:space="0"/>
              <w:right w:val="single" w:color="auto" w:sz="4" w:space="0"/>
            </w:tcBorders>
            <w:noWrap w:val="0"/>
            <w:vAlign w:val="bottom"/>
          </w:tcPr>
          <w:p w14:paraId="15CB469F">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10≤X＜100</w:t>
            </w:r>
          </w:p>
        </w:tc>
        <w:tc>
          <w:tcPr>
            <w:tcW w:w="1480" w:type="dxa"/>
            <w:tcBorders>
              <w:top w:val="nil"/>
              <w:left w:val="nil"/>
              <w:bottom w:val="single" w:color="auto" w:sz="4" w:space="0"/>
              <w:right w:val="single" w:color="auto" w:sz="4" w:space="0"/>
            </w:tcBorders>
            <w:noWrap w:val="0"/>
            <w:vAlign w:val="bottom"/>
          </w:tcPr>
          <w:p w14:paraId="24FC1A7B">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20" w:type="dxa"/>
            <w:tcBorders>
              <w:top w:val="nil"/>
              <w:left w:val="nil"/>
              <w:bottom w:val="single" w:color="auto" w:sz="4" w:space="0"/>
              <w:right w:val="single" w:color="auto" w:sz="8" w:space="0"/>
            </w:tcBorders>
            <w:noWrap w:val="0"/>
            <w:vAlign w:val="bottom"/>
          </w:tcPr>
          <w:p w14:paraId="058F5A6E">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100≤Z＜8000</w:t>
            </w:r>
          </w:p>
        </w:tc>
        <w:tc>
          <w:tcPr>
            <w:tcW w:w="1285" w:type="dxa"/>
            <w:tcBorders>
              <w:top w:val="nil"/>
              <w:left w:val="nil"/>
              <w:bottom w:val="single" w:color="auto" w:sz="4" w:space="0"/>
              <w:right w:val="single" w:color="auto" w:sz="4" w:space="0"/>
            </w:tcBorders>
            <w:noWrap w:val="0"/>
            <w:vAlign w:val="bottom"/>
          </w:tcPr>
          <w:p w14:paraId="3E899B2E">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X＜10</w:t>
            </w:r>
          </w:p>
        </w:tc>
        <w:tc>
          <w:tcPr>
            <w:tcW w:w="1275" w:type="dxa"/>
            <w:tcBorders>
              <w:top w:val="nil"/>
              <w:left w:val="nil"/>
              <w:bottom w:val="single" w:color="auto" w:sz="4" w:space="0"/>
              <w:right w:val="single" w:color="auto" w:sz="4" w:space="0"/>
            </w:tcBorders>
            <w:noWrap w:val="0"/>
            <w:vAlign w:val="bottom"/>
          </w:tcPr>
          <w:p w14:paraId="5824FFF1">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21" w:type="dxa"/>
            <w:tcBorders>
              <w:top w:val="nil"/>
              <w:left w:val="nil"/>
              <w:bottom w:val="single" w:color="auto" w:sz="4" w:space="0"/>
              <w:right w:val="single" w:color="auto" w:sz="8" w:space="0"/>
            </w:tcBorders>
            <w:noWrap w:val="0"/>
            <w:vAlign w:val="bottom"/>
          </w:tcPr>
          <w:p w14:paraId="38D3AC77">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Z＜100</w:t>
            </w:r>
          </w:p>
        </w:tc>
      </w:tr>
      <w:tr w14:paraId="7FC5E90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8" w:space="0"/>
              <w:right w:val="single" w:color="auto" w:sz="8" w:space="0"/>
            </w:tcBorders>
            <w:noWrap w:val="0"/>
            <w:vAlign w:val="bottom"/>
          </w:tcPr>
          <w:p w14:paraId="18FFC9EA">
            <w:pPr>
              <w:widowControl/>
              <w:jc w:val="left"/>
              <w:rPr>
                <w:rFonts w:hint="default" w:ascii="宋体" w:hAnsi="宋体" w:eastAsia="宋体" w:cs="宋体"/>
                <w:color w:val="000000"/>
                <w:kern w:val="0"/>
                <w:sz w:val="20"/>
                <w:highlight w:val="none"/>
                <w:lang w:val="en-US" w:eastAsia="zh-CN"/>
              </w:rPr>
            </w:pPr>
            <w:r>
              <w:rPr>
                <w:rFonts w:hint="eastAsia" w:ascii="宋体" w:hAnsi="宋体" w:cs="宋体"/>
                <w:color w:val="000000"/>
                <w:kern w:val="0"/>
                <w:sz w:val="20"/>
                <w:highlight w:val="none"/>
              </w:rPr>
              <w:t>16、</w:t>
            </w:r>
            <w:r>
              <w:rPr>
                <w:rFonts w:hint="eastAsia" w:ascii="宋体" w:hAnsi="宋体" w:cs="宋体"/>
                <w:color w:val="000000"/>
                <w:kern w:val="0"/>
                <w:sz w:val="20"/>
                <w:highlight w:val="none"/>
                <w:lang w:eastAsia="zh-CN"/>
              </w:rPr>
              <w:t>其他未列明</w:t>
            </w:r>
            <w:r>
              <w:rPr>
                <w:rFonts w:hint="eastAsia" w:ascii="宋体" w:hAnsi="宋体" w:cs="宋体"/>
                <w:color w:val="000000"/>
                <w:kern w:val="0"/>
                <w:sz w:val="20"/>
                <w:highlight w:val="none"/>
                <w:lang w:val="en-US" w:eastAsia="zh-CN"/>
              </w:rPr>
              <w:t>行业</w:t>
            </w:r>
          </w:p>
        </w:tc>
        <w:tc>
          <w:tcPr>
            <w:tcW w:w="1498" w:type="dxa"/>
            <w:tcBorders>
              <w:top w:val="nil"/>
              <w:left w:val="nil"/>
              <w:bottom w:val="single" w:color="auto" w:sz="8" w:space="0"/>
              <w:right w:val="single" w:color="auto" w:sz="4" w:space="0"/>
            </w:tcBorders>
            <w:noWrap w:val="0"/>
            <w:vAlign w:val="bottom"/>
          </w:tcPr>
          <w:p w14:paraId="636461AD">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100≤X＜300</w:t>
            </w:r>
          </w:p>
        </w:tc>
        <w:tc>
          <w:tcPr>
            <w:tcW w:w="1763" w:type="dxa"/>
            <w:tcBorders>
              <w:top w:val="nil"/>
              <w:left w:val="nil"/>
              <w:bottom w:val="single" w:color="auto" w:sz="8" w:space="0"/>
              <w:right w:val="single" w:color="auto" w:sz="4" w:space="0"/>
            </w:tcBorders>
            <w:noWrap w:val="0"/>
            <w:vAlign w:val="bottom"/>
          </w:tcPr>
          <w:p w14:paraId="5A7284A0">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660" w:type="dxa"/>
            <w:tcBorders>
              <w:top w:val="nil"/>
              <w:left w:val="nil"/>
              <w:bottom w:val="single" w:color="auto" w:sz="8" w:space="0"/>
              <w:right w:val="single" w:color="auto" w:sz="8" w:space="0"/>
            </w:tcBorders>
            <w:noWrap w:val="0"/>
            <w:vAlign w:val="bottom"/>
          </w:tcPr>
          <w:p w14:paraId="788C2382">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40" w:type="dxa"/>
            <w:tcBorders>
              <w:top w:val="nil"/>
              <w:left w:val="nil"/>
              <w:bottom w:val="single" w:color="auto" w:sz="8" w:space="0"/>
              <w:right w:val="single" w:color="auto" w:sz="4" w:space="0"/>
            </w:tcBorders>
            <w:noWrap w:val="0"/>
            <w:vAlign w:val="bottom"/>
          </w:tcPr>
          <w:p w14:paraId="3EF3E7C0">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10≤X＜100</w:t>
            </w:r>
          </w:p>
        </w:tc>
        <w:tc>
          <w:tcPr>
            <w:tcW w:w="1480" w:type="dxa"/>
            <w:tcBorders>
              <w:top w:val="nil"/>
              <w:left w:val="nil"/>
              <w:bottom w:val="single" w:color="auto" w:sz="8" w:space="0"/>
              <w:right w:val="single" w:color="auto" w:sz="4" w:space="0"/>
            </w:tcBorders>
            <w:noWrap w:val="0"/>
            <w:vAlign w:val="bottom"/>
          </w:tcPr>
          <w:p w14:paraId="5503D891">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20" w:type="dxa"/>
            <w:tcBorders>
              <w:top w:val="nil"/>
              <w:left w:val="nil"/>
              <w:bottom w:val="single" w:color="auto" w:sz="8" w:space="0"/>
              <w:right w:val="single" w:color="auto" w:sz="8" w:space="0"/>
            </w:tcBorders>
            <w:noWrap w:val="0"/>
            <w:vAlign w:val="bottom"/>
          </w:tcPr>
          <w:p w14:paraId="243C73B5">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85" w:type="dxa"/>
            <w:tcBorders>
              <w:top w:val="nil"/>
              <w:left w:val="nil"/>
              <w:bottom w:val="single" w:color="auto" w:sz="8" w:space="0"/>
              <w:right w:val="single" w:color="auto" w:sz="4" w:space="0"/>
            </w:tcBorders>
            <w:noWrap w:val="0"/>
            <w:vAlign w:val="bottom"/>
          </w:tcPr>
          <w:p w14:paraId="1D91ECA6">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X＜10</w:t>
            </w:r>
          </w:p>
        </w:tc>
        <w:tc>
          <w:tcPr>
            <w:tcW w:w="1275" w:type="dxa"/>
            <w:tcBorders>
              <w:top w:val="nil"/>
              <w:left w:val="nil"/>
              <w:bottom w:val="single" w:color="auto" w:sz="8" w:space="0"/>
              <w:right w:val="single" w:color="auto" w:sz="4" w:space="0"/>
            </w:tcBorders>
            <w:noWrap w:val="0"/>
            <w:vAlign w:val="bottom"/>
          </w:tcPr>
          <w:p w14:paraId="6607E07A">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21" w:type="dxa"/>
            <w:tcBorders>
              <w:top w:val="nil"/>
              <w:left w:val="nil"/>
              <w:bottom w:val="single" w:color="auto" w:sz="8" w:space="0"/>
              <w:right w:val="single" w:color="auto" w:sz="8" w:space="0"/>
            </w:tcBorders>
            <w:noWrap w:val="0"/>
            <w:vAlign w:val="bottom"/>
          </w:tcPr>
          <w:p w14:paraId="22E78230">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14:paraId="510413FD">
        <w:tblPrEx>
          <w:tblCellMar>
            <w:top w:w="0" w:type="dxa"/>
            <w:left w:w="108" w:type="dxa"/>
            <w:bottom w:w="0" w:type="dxa"/>
            <w:right w:w="108" w:type="dxa"/>
          </w:tblCellMar>
        </w:tblPrEx>
        <w:trPr>
          <w:trHeight w:val="285" w:hRule="atLeast"/>
        </w:trPr>
        <w:tc>
          <w:tcPr>
            <w:tcW w:w="14927" w:type="dxa"/>
            <w:gridSpan w:val="10"/>
            <w:tcBorders>
              <w:top w:val="nil"/>
              <w:left w:val="nil"/>
              <w:bottom w:val="nil"/>
              <w:right w:val="nil"/>
            </w:tcBorders>
            <w:noWrap w:val="0"/>
            <w:vAlign w:val="bottom"/>
          </w:tcPr>
          <w:p w14:paraId="08679303">
            <w:pPr>
              <w:widowControl/>
              <w:jc w:val="left"/>
              <w:rPr>
                <w:rFonts w:hint="eastAsia" w:ascii="宋体" w:hAnsi="宋体" w:cs="宋体"/>
                <w:color w:val="000000"/>
                <w:kern w:val="0"/>
                <w:sz w:val="20"/>
                <w:highlight w:val="none"/>
              </w:rPr>
            </w:pPr>
            <w:r>
              <w:rPr>
                <w:rFonts w:hint="eastAsia" w:ascii="宋体" w:hAnsi="宋体" w:cs="宋体"/>
                <w:color w:val="000000"/>
                <w:kern w:val="0"/>
                <w:sz w:val="20"/>
                <w:highlight w:val="none"/>
              </w:rPr>
              <w:t>说明　1、企业类型的划分以统计部门的统计数据为依据。</w:t>
            </w:r>
          </w:p>
          <w:p w14:paraId="43D67AE4">
            <w:pPr>
              <w:widowControl/>
              <w:ind w:firstLine="600" w:firstLineChars="300"/>
              <w:jc w:val="left"/>
              <w:rPr>
                <w:rFonts w:hint="eastAsia" w:ascii="宋体" w:hAnsi="宋体" w:cs="宋体"/>
                <w:color w:val="000000"/>
                <w:kern w:val="0"/>
                <w:sz w:val="20"/>
                <w:highlight w:val="none"/>
              </w:rPr>
            </w:pPr>
            <w:r>
              <w:rPr>
                <w:rFonts w:hint="eastAsia" w:ascii="宋体" w:hAnsi="宋体" w:cs="宋体"/>
                <w:color w:val="000000"/>
                <w:kern w:val="0"/>
                <w:sz w:val="20"/>
                <w:highlight w:val="none"/>
              </w:rPr>
              <w:t>2、个体工商户和本规定以外的行业，参照本规定进行划型。</w:t>
            </w:r>
          </w:p>
          <w:p w14:paraId="16A74DD6">
            <w:pPr>
              <w:widowControl/>
              <w:ind w:firstLine="600" w:firstLineChars="300"/>
              <w:jc w:val="left"/>
              <w:rPr>
                <w:rFonts w:ascii="宋体" w:hAnsi="宋体" w:cs="宋体"/>
                <w:color w:val="000000"/>
                <w:kern w:val="0"/>
                <w:sz w:val="20"/>
                <w:highlight w:val="none"/>
              </w:rPr>
            </w:pPr>
            <w:r>
              <w:rPr>
                <w:rFonts w:hint="eastAsia" w:ascii="宋体" w:hAnsi="宋体" w:cs="宋体"/>
                <w:color w:val="000000"/>
                <w:kern w:val="0"/>
                <w:sz w:val="20"/>
                <w:highlight w:val="none"/>
              </w:rPr>
              <w:t>3、本规定的中型企业标准上限即为大型企业标准的下限。</w:t>
            </w:r>
          </w:p>
        </w:tc>
      </w:tr>
    </w:tbl>
    <w:p w14:paraId="2AC0D299"/>
    <w:sectPr>
      <w:pgSz w:w="16838" w:h="11906" w:orient="landscape"/>
      <w:pgMar w:top="1418" w:right="1276" w:bottom="1418"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4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20B0602020204020303"/>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604020202020204"/>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20B0604020202020204"/>
    <w:charset w:val="00"/>
    <w:family w:val="roman"/>
    <w:pitch w:val="default"/>
    <w:sig w:usb0="00000000" w:usb1="00000000" w:usb2="00000000" w:usb3="00000000" w:csb0="00000000"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0"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20B0604020202020204"/>
    <w:charset w:val="00"/>
    <w:family w:val="roman"/>
    <w:pitch w:val="default"/>
    <w:sig w:usb0="00000000" w:usb1="00000000" w:usb2="00000000" w:usb3="00000000" w:csb0="00000011" w:csb1="00000000"/>
  </w:font>
  <w:font w:name=".PingFang SC">
    <w:altName w:val="微软雅黑"/>
    <w:panose1 w:val="020B0604020202020204"/>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Times New Roman Regular">
    <w:altName w:val="Times New Roman"/>
    <w:panose1 w:val="02020603050405020304"/>
    <w:charset w:val="00"/>
    <w:family w:val="auto"/>
    <w:pitch w:val="default"/>
    <w:sig w:usb0="00000000" w:usb1="00000000" w:usb2="00000000" w:usb3="00000000" w:csb0="00040001" w:csb1="00000000"/>
  </w:font>
  <w:font w:name="兰米正黑体">
    <w:altName w:val="黑体"/>
    <w:panose1 w:val="00000000000000000000"/>
    <w:charset w:val="00"/>
    <w:family w:val="auto"/>
    <w:pitch w:val="default"/>
    <w:sig w:usb0="00000000" w:usb1="00000000" w:usb2="00000012" w:usb3="00000000" w:csb0="00040001" w:csb1="00000000"/>
  </w:font>
  <w:font w:name="方正仿宋_GB2312">
    <w:altName w:val="仿宋"/>
    <w:panose1 w:val="02000000000000000000"/>
    <w:charset w:val="00"/>
    <w:family w:val="auto"/>
    <w:pitch w:val="default"/>
    <w:sig w:usb0="00000000" w:usb1="00000000" w:usb2="00000012"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B131F">
    <w:pPr>
      <w:pStyle w:val="39"/>
      <w:framePr w:wrap="around" w:vAnchor="text" w:hAnchor="margin" w:xAlign="right" w:y="1"/>
      <w:rPr>
        <w:rStyle w:val="72"/>
      </w:rPr>
    </w:pPr>
    <w:r>
      <w:fldChar w:fldCharType="begin"/>
    </w:r>
    <w:r>
      <w:rPr>
        <w:rStyle w:val="72"/>
      </w:rPr>
      <w:instrText xml:space="preserve">PAGE  </w:instrText>
    </w:r>
    <w:r>
      <w:fldChar w:fldCharType="end"/>
    </w:r>
  </w:p>
  <w:p w14:paraId="57D968DF">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75223">
    <w:pPr>
      <w:pStyle w:val="39"/>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264233">
                          <w:pPr>
                            <w:pStyle w:val="39"/>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05264233">
                    <w:pPr>
                      <w:pStyle w:val="39"/>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4C36F3A3">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D16A1">
    <w:pPr>
      <w:pStyle w:val="39"/>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536794">
                          <w:pPr>
                            <w:pStyle w:val="39"/>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4C536794">
                    <w:pPr>
                      <w:pStyle w:val="39"/>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2E69FB07">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7C99B">
    <w:pPr>
      <w:pStyle w:val="39"/>
      <w:jc w:val="center"/>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ACDF30">
                          <w:pPr>
                            <w:pStyle w:val="39"/>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3CACDF30">
                    <w:pPr>
                      <w:pStyle w:val="39"/>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02090">
    <w:pPr>
      <w:pStyle w:val="39"/>
      <w:framePr w:wrap="around" w:vAnchor="text" w:hAnchor="margin" w:xAlign="right" w:y="1"/>
      <w:rPr>
        <w:rStyle w:val="72"/>
      </w:rPr>
    </w:pPr>
    <w:r>
      <w:fldChar w:fldCharType="begin"/>
    </w:r>
    <w:r>
      <w:rPr>
        <w:rStyle w:val="72"/>
      </w:rPr>
      <w:instrText xml:space="preserve">PAGE  </w:instrText>
    </w:r>
    <w:r>
      <w:fldChar w:fldCharType="end"/>
    </w:r>
  </w:p>
  <w:p w14:paraId="734DF366">
    <w:pPr>
      <w:pStyle w:val="39"/>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8DA27">
    <w:pPr>
      <w:pStyle w:val="39"/>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B27FA6">
                          <w:pPr>
                            <w:pStyle w:val="39"/>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64M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PQ64MtAgAAVwQAAA4AAAAAAAAAAQAgAAAAHwEAAGRycy9lMm9Eb2MueG1sUEsFBgAAAAAG&#10;AAYAWQEAAL4FAAAAAA==&#10;">
              <v:fill on="f" focussize="0,0"/>
              <v:stroke on="f" weight="0.5pt"/>
              <v:imagedata o:title=""/>
              <o:lock v:ext="edit" aspectratio="f"/>
              <v:textbox inset="0mm,0mm,0mm,0mm" style="mso-fit-shape-to-text:t;">
                <w:txbxContent>
                  <w:p w14:paraId="7BB27FA6">
                    <w:pPr>
                      <w:pStyle w:val="39"/>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6AAE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9E18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1F8AA">
    <w:pPr>
      <w:spacing w:line="172" w:lineRule="auto"/>
      <w:ind w:left="7178"/>
      <w:rPr>
        <w:rFonts w:ascii="宋体" w:hAnsi="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44EE32">
                          <w:pPr>
                            <w:pStyle w:val="39"/>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4644EE32">
                    <w:pPr>
                      <w:pStyle w:val="39"/>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2FF51">
    <w:pPr>
      <w:pStyle w:val="3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ED1B2EA">
                          <w:pPr>
                            <w:pStyle w:val="3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14:paraId="5ED1B2EA">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3A9A5">
    <w:pPr>
      <w:pStyle w:val="39"/>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39D0C">
                          <w:pPr>
                            <w:pStyle w:val="39"/>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64B39D0C">
                    <w:pPr>
                      <w:pStyle w:val="39"/>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65AFD35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D78F1">
    <w:pPr>
      <w:pStyle w:val="39"/>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A3960E">
                          <w:pPr>
                            <w:pStyle w:val="39"/>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17A3960E">
                    <w:pPr>
                      <w:pStyle w:val="39"/>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4F85868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4DA0">
    <w:pPr>
      <w:pStyle w:val="39"/>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A18154">
                          <w:pPr>
                            <w:pStyle w:val="39"/>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6DA18154">
                    <w:pPr>
                      <w:pStyle w:val="39"/>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67C2B6C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C0020">
    <w:pPr>
      <w:pStyle w:val="39"/>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733BB">
                          <w:pPr>
                            <w:pStyle w:val="39"/>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6CD733BB">
                    <w:pPr>
                      <w:pStyle w:val="39"/>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4BDDBD5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7507D">
    <w:pPr>
      <w:pStyle w:val="40"/>
      <w:pBdr>
        <w:bottom w:val="single" w:color="auto" w:sz="6" w:space="4"/>
      </w:pBdr>
      <w:jc w:val="right"/>
    </w:pPr>
    <w:r>
      <w:t></w:t>
    </w:r>
    <w:r>
      <w:rPr>
        <w:rFonts w:hint="eastAsia"/>
      </w:rPr>
      <w:t xml:space="preserve">             </w:t>
    </w:r>
    <w:r>
      <w:t>政府采购公开招标文件</w:t>
    </w:r>
  </w:p>
  <w:p w14:paraId="54C7A074">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9A0B2">
    <w:pPr>
      <w:pStyle w:val="40"/>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440A8">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976E3">
    <w:pPr>
      <w:pStyle w:val="40"/>
      <w:rPr>
        <w:rFonts w:ascii="仿宋_GB2312" w:eastAsia="仿宋_GB2312"/>
        <w:b/>
        <w:i/>
        <w:u w:val="single"/>
      </w:rPr>
    </w:pPr>
    <w:r>
      <w:t></w:t>
    </w:r>
    <w:r>
      <w:rPr>
        <w:rFonts w:hint="eastAsia"/>
      </w:rPr>
      <w:t xml:space="preserve">                                                  </w:t>
    </w:r>
    <w:r>
      <w:t xml:space="preserve">             </w:t>
    </w:r>
    <w:r>
      <w:rPr>
        <w:rFonts w:hint="eastAsia"/>
      </w:rPr>
      <w:t xml:space="preserve">   </w:t>
    </w:r>
    <w:r>
      <w:t>政府采购公开招标文件</w:t>
    </w:r>
  </w:p>
  <w:p w14:paraId="4F4290C5">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BB893">
    <w:pPr>
      <w:pStyle w:val="40"/>
    </w:pPr>
    <w:r>
      <w:t></w:t>
    </w:r>
    <w:r>
      <w:rPr>
        <w:rFonts w:hint="eastAsia"/>
      </w:rPr>
      <w:t xml:space="preserve">         </w:t>
    </w:r>
  </w:p>
  <w:p w14:paraId="48C4B21F">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6274A">
    <w:pPr>
      <w:pStyle w:val="40"/>
      <w:rPr>
        <w:rFonts w:ascii="仿宋_GB2312" w:eastAsia="仿宋_GB2312"/>
        <w:b/>
        <w:i/>
        <w:u w:val="single"/>
      </w:rPr>
    </w:pPr>
    <w:r>
      <w:t></w:t>
    </w:r>
    <w:r>
      <w:rPr>
        <w:rFonts w:hint="eastAsia"/>
      </w:rPr>
      <w:t xml:space="preserve">                                                   </w:t>
    </w:r>
    <w:r>
      <w:t>政府采购公开招标文件</w:t>
    </w:r>
  </w:p>
  <w:p w14:paraId="160E30A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8662B">
    <w:pPr>
      <w:pStyle w:val="40"/>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B456E">
    <w:pPr>
      <w:pStyle w:val="40"/>
      <w:jc w:val="right"/>
    </w:pPr>
    <w:r>
      <w:rPr>
        <w:rFonts w:hint="eastAsia"/>
      </w:rPr>
      <w:t xml:space="preserve">                                  </w:t>
    </w:r>
  </w:p>
  <w:p w14:paraId="0BF35F9C">
    <w:pPr>
      <w:pStyle w:val="40"/>
      <w:jc w:val="right"/>
      <w:rPr>
        <w:rFonts w:ascii="仿宋_GB2312" w:eastAsia="仿宋_GB2312"/>
        <w:b/>
        <w:i/>
        <w:u w:val="single"/>
      </w:rPr>
    </w:pPr>
    <w:r>
      <w:t>政府采购公开招标文件</w:t>
    </w:r>
  </w:p>
  <w:p w14:paraId="12A7A49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79370">
    <w:pPr>
      <w:pStyle w:val="40"/>
      <w:jc w:val="right"/>
    </w:pPr>
    <w:r>
      <w:rPr>
        <w:rFonts w:hint="eastAsia"/>
      </w:rPr>
      <w:t xml:space="preserve">                                                                                                        政</w:t>
    </w:r>
    <w:r>
      <w:t>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16EE3">
    <w:pPr>
      <w:pStyle w:val="40"/>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C72629"/>
    <w:multiLevelType w:val="singleLevel"/>
    <w:tmpl w:val="EFC72629"/>
    <w:lvl w:ilvl="0" w:tentative="0">
      <w:start w:val="1"/>
      <w:numFmt w:val="decimal"/>
      <w:suff w:val="nothing"/>
      <w:lvlText w:val="%1）"/>
      <w:lvlJc w:val="left"/>
    </w:lvl>
  </w:abstractNum>
  <w:abstractNum w:abstractNumId="1">
    <w:nsid w:val="00000025"/>
    <w:multiLevelType w:val="singleLevel"/>
    <w:tmpl w:val="0000002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NmEyNTcyYTg1NzExZGI5NGRmMzVlMWY0MjJmNjQ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1B86"/>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090"/>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5D55"/>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2B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4C"/>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8AA"/>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6E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0EC3"/>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B3B"/>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0D58"/>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22D"/>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7F8"/>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0B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1EB4"/>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B6D"/>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2E08"/>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96C"/>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C0F"/>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9D"/>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7A2"/>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613"/>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B0C"/>
    <w:rsid w:val="00E47DB1"/>
    <w:rsid w:val="00E50BDD"/>
    <w:rsid w:val="00E510CF"/>
    <w:rsid w:val="00E513D7"/>
    <w:rsid w:val="00E519FE"/>
    <w:rsid w:val="00E5206C"/>
    <w:rsid w:val="00E52AAB"/>
    <w:rsid w:val="00E53C6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B7BA4"/>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1F6449"/>
    <w:rsid w:val="01236AFB"/>
    <w:rsid w:val="018E0D0D"/>
    <w:rsid w:val="019F7441"/>
    <w:rsid w:val="01B37585"/>
    <w:rsid w:val="01BD3BBD"/>
    <w:rsid w:val="01D55165"/>
    <w:rsid w:val="01DF6BF8"/>
    <w:rsid w:val="01EC2C57"/>
    <w:rsid w:val="025F0711"/>
    <w:rsid w:val="026B2E25"/>
    <w:rsid w:val="02824D4D"/>
    <w:rsid w:val="02B31EBA"/>
    <w:rsid w:val="02BC0DD7"/>
    <w:rsid w:val="02DC4B10"/>
    <w:rsid w:val="02DD76CE"/>
    <w:rsid w:val="02F36323"/>
    <w:rsid w:val="02F5619C"/>
    <w:rsid w:val="02FD2E8D"/>
    <w:rsid w:val="02FF0DA1"/>
    <w:rsid w:val="0326446A"/>
    <w:rsid w:val="032D5555"/>
    <w:rsid w:val="036634D2"/>
    <w:rsid w:val="03DD35E4"/>
    <w:rsid w:val="03F71BE7"/>
    <w:rsid w:val="04076900"/>
    <w:rsid w:val="041A5A3B"/>
    <w:rsid w:val="042311BA"/>
    <w:rsid w:val="042B157A"/>
    <w:rsid w:val="042F398A"/>
    <w:rsid w:val="046D67FB"/>
    <w:rsid w:val="048F763B"/>
    <w:rsid w:val="049F330E"/>
    <w:rsid w:val="04AA775C"/>
    <w:rsid w:val="04AF1889"/>
    <w:rsid w:val="04F66F48"/>
    <w:rsid w:val="05251E14"/>
    <w:rsid w:val="05A16594"/>
    <w:rsid w:val="05A7762D"/>
    <w:rsid w:val="05F06268"/>
    <w:rsid w:val="060E5941"/>
    <w:rsid w:val="06110FAF"/>
    <w:rsid w:val="06493CA7"/>
    <w:rsid w:val="065A6178"/>
    <w:rsid w:val="066F1CF3"/>
    <w:rsid w:val="06930BB8"/>
    <w:rsid w:val="07245D42"/>
    <w:rsid w:val="07264C62"/>
    <w:rsid w:val="0779354C"/>
    <w:rsid w:val="078400DD"/>
    <w:rsid w:val="07C34B8B"/>
    <w:rsid w:val="08061376"/>
    <w:rsid w:val="0823202C"/>
    <w:rsid w:val="08452D77"/>
    <w:rsid w:val="086401F8"/>
    <w:rsid w:val="08751CAA"/>
    <w:rsid w:val="087E4C40"/>
    <w:rsid w:val="08952CA3"/>
    <w:rsid w:val="08A871D0"/>
    <w:rsid w:val="08C95DA1"/>
    <w:rsid w:val="08D66AD6"/>
    <w:rsid w:val="08DA33A3"/>
    <w:rsid w:val="08E80F13"/>
    <w:rsid w:val="08EE6740"/>
    <w:rsid w:val="09335624"/>
    <w:rsid w:val="0944690F"/>
    <w:rsid w:val="09535675"/>
    <w:rsid w:val="095624FF"/>
    <w:rsid w:val="095F057D"/>
    <w:rsid w:val="09642282"/>
    <w:rsid w:val="09733572"/>
    <w:rsid w:val="09772C16"/>
    <w:rsid w:val="098353B5"/>
    <w:rsid w:val="09A92330"/>
    <w:rsid w:val="09B06B87"/>
    <w:rsid w:val="09C13146"/>
    <w:rsid w:val="09E04166"/>
    <w:rsid w:val="0A1C0718"/>
    <w:rsid w:val="0A3E7710"/>
    <w:rsid w:val="0A5B7E63"/>
    <w:rsid w:val="0AA374A5"/>
    <w:rsid w:val="0AA56AB0"/>
    <w:rsid w:val="0AA76EC6"/>
    <w:rsid w:val="0AAB7649"/>
    <w:rsid w:val="0ABC5606"/>
    <w:rsid w:val="0AF52ABC"/>
    <w:rsid w:val="0B30404E"/>
    <w:rsid w:val="0B3D575C"/>
    <w:rsid w:val="0B4C6C14"/>
    <w:rsid w:val="0B547599"/>
    <w:rsid w:val="0B631A88"/>
    <w:rsid w:val="0B683D45"/>
    <w:rsid w:val="0B7F3F11"/>
    <w:rsid w:val="0B884417"/>
    <w:rsid w:val="0BEB5FCA"/>
    <w:rsid w:val="0BF6188C"/>
    <w:rsid w:val="0BF73C91"/>
    <w:rsid w:val="0C170175"/>
    <w:rsid w:val="0C571A41"/>
    <w:rsid w:val="0C5C1171"/>
    <w:rsid w:val="0C5E1CBC"/>
    <w:rsid w:val="0C615B50"/>
    <w:rsid w:val="0C8445DA"/>
    <w:rsid w:val="0C87121B"/>
    <w:rsid w:val="0CAF1157"/>
    <w:rsid w:val="0CC007F7"/>
    <w:rsid w:val="0CC617AC"/>
    <w:rsid w:val="0CD914B5"/>
    <w:rsid w:val="0CE618DF"/>
    <w:rsid w:val="0CFE707A"/>
    <w:rsid w:val="0D063BDA"/>
    <w:rsid w:val="0D08375F"/>
    <w:rsid w:val="0D184CFB"/>
    <w:rsid w:val="0D3715BC"/>
    <w:rsid w:val="0D4A7419"/>
    <w:rsid w:val="0D827401"/>
    <w:rsid w:val="0D84094E"/>
    <w:rsid w:val="0D8A00E9"/>
    <w:rsid w:val="0D8D589E"/>
    <w:rsid w:val="0DA01C73"/>
    <w:rsid w:val="0DD63300"/>
    <w:rsid w:val="0DF50604"/>
    <w:rsid w:val="0DF702FE"/>
    <w:rsid w:val="0E060E51"/>
    <w:rsid w:val="0E5604B2"/>
    <w:rsid w:val="0E602003"/>
    <w:rsid w:val="0E6D5D79"/>
    <w:rsid w:val="0E9D0089"/>
    <w:rsid w:val="0EB803EE"/>
    <w:rsid w:val="0EE15942"/>
    <w:rsid w:val="0EF66E6E"/>
    <w:rsid w:val="0EF94D4B"/>
    <w:rsid w:val="0F4958DC"/>
    <w:rsid w:val="0F515DF7"/>
    <w:rsid w:val="0F596BA8"/>
    <w:rsid w:val="0F6248D2"/>
    <w:rsid w:val="0F693536"/>
    <w:rsid w:val="0F7B0511"/>
    <w:rsid w:val="0F7B76D9"/>
    <w:rsid w:val="0F816ACD"/>
    <w:rsid w:val="0F9832DB"/>
    <w:rsid w:val="0FB40FDB"/>
    <w:rsid w:val="0FBF3FD2"/>
    <w:rsid w:val="0FBF7FF3"/>
    <w:rsid w:val="0FFC6856"/>
    <w:rsid w:val="100F54D0"/>
    <w:rsid w:val="10646583"/>
    <w:rsid w:val="107D4B15"/>
    <w:rsid w:val="108A3C80"/>
    <w:rsid w:val="10931D1A"/>
    <w:rsid w:val="10B244F7"/>
    <w:rsid w:val="10C26171"/>
    <w:rsid w:val="10F33360"/>
    <w:rsid w:val="10FC16EA"/>
    <w:rsid w:val="110F1D40"/>
    <w:rsid w:val="11266F33"/>
    <w:rsid w:val="118963A1"/>
    <w:rsid w:val="11C6522A"/>
    <w:rsid w:val="11E104CC"/>
    <w:rsid w:val="11E20309"/>
    <w:rsid w:val="12255233"/>
    <w:rsid w:val="12530213"/>
    <w:rsid w:val="12651FD3"/>
    <w:rsid w:val="127723A9"/>
    <w:rsid w:val="12862074"/>
    <w:rsid w:val="12883966"/>
    <w:rsid w:val="129E45B4"/>
    <w:rsid w:val="12B141CD"/>
    <w:rsid w:val="12D81596"/>
    <w:rsid w:val="13072A44"/>
    <w:rsid w:val="131A7767"/>
    <w:rsid w:val="135F4BE2"/>
    <w:rsid w:val="139B1A0A"/>
    <w:rsid w:val="139D25C7"/>
    <w:rsid w:val="13BF3CE4"/>
    <w:rsid w:val="13C72E82"/>
    <w:rsid w:val="141008D8"/>
    <w:rsid w:val="14125FE6"/>
    <w:rsid w:val="143E57C7"/>
    <w:rsid w:val="146D271E"/>
    <w:rsid w:val="14982588"/>
    <w:rsid w:val="149A5AD9"/>
    <w:rsid w:val="14A7619D"/>
    <w:rsid w:val="150536C3"/>
    <w:rsid w:val="150C1963"/>
    <w:rsid w:val="151447A0"/>
    <w:rsid w:val="154A6454"/>
    <w:rsid w:val="15762120"/>
    <w:rsid w:val="15F61834"/>
    <w:rsid w:val="163724F8"/>
    <w:rsid w:val="16A8729C"/>
    <w:rsid w:val="16B33777"/>
    <w:rsid w:val="16BC70A7"/>
    <w:rsid w:val="16C6339E"/>
    <w:rsid w:val="16E32627"/>
    <w:rsid w:val="17260F0E"/>
    <w:rsid w:val="172F2D79"/>
    <w:rsid w:val="17557BEF"/>
    <w:rsid w:val="176B36AD"/>
    <w:rsid w:val="17BC2FC2"/>
    <w:rsid w:val="17C957B1"/>
    <w:rsid w:val="17D349C1"/>
    <w:rsid w:val="181F7BEB"/>
    <w:rsid w:val="1830729E"/>
    <w:rsid w:val="1864152A"/>
    <w:rsid w:val="1870062C"/>
    <w:rsid w:val="18817102"/>
    <w:rsid w:val="18830A15"/>
    <w:rsid w:val="18852B28"/>
    <w:rsid w:val="188B5321"/>
    <w:rsid w:val="194667FA"/>
    <w:rsid w:val="19932372"/>
    <w:rsid w:val="19A20DD5"/>
    <w:rsid w:val="19AE03F1"/>
    <w:rsid w:val="19B0396B"/>
    <w:rsid w:val="1A071A03"/>
    <w:rsid w:val="1A1F16AE"/>
    <w:rsid w:val="1A3B5C77"/>
    <w:rsid w:val="1A8342DE"/>
    <w:rsid w:val="1A9570FB"/>
    <w:rsid w:val="1A984BAD"/>
    <w:rsid w:val="1AA478A7"/>
    <w:rsid w:val="1AB8220E"/>
    <w:rsid w:val="1ACB068F"/>
    <w:rsid w:val="1AE4166C"/>
    <w:rsid w:val="1AF06CFB"/>
    <w:rsid w:val="1AF11B8D"/>
    <w:rsid w:val="1B067919"/>
    <w:rsid w:val="1B102771"/>
    <w:rsid w:val="1B11359C"/>
    <w:rsid w:val="1B2A271F"/>
    <w:rsid w:val="1B530544"/>
    <w:rsid w:val="1B713184"/>
    <w:rsid w:val="1BA209CF"/>
    <w:rsid w:val="1BB4777D"/>
    <w:rsid w:val="1BD75AB8"/>
    <w:rsid w:val="1C0459C2"/>
    <w:rsid w:val="1C1B3B4A"/>
    <w:rsid w:val="1C790A9E"/>
    <w:rsid w:val="1C88086E"/>
    <w:rsid w:val="1CAB1088"/>
    <w:rsid w:val="1D051733"/>
    <w:rsid w:val="1D266CE1"/>
    <w:rsid w:val="1D3963AF"/>
    <w:rsid w:val="1D6A673C"/>
    <w:rsid w:val="1D9247AE"/>
    <w:rsid w:val="1DB567EC"/>
    <w:rsid w:val="1DF51A98"/>
    <w:rsid w:val="1E2A1362"/>
    <w:rsid w:val="1E361291"/>
    <w:rsid w:val="1E3D060F"/>
    <w:rsid w:val="1E3F7D2E"/>
    <w:rsid w:val="1E4134E4"/>
    <w:rsid w:val="1E5062B3"/>
    <w:rsid w:val="1E523514"/>
    <w:rsid w:val="1E714A66"/>
    <w:rsid w:val="1E802593"/>
    <w:rsid w:val="1E8B6156"/>
    <w:rsid w:val="1EA402FF"/>
    <w:rsid w:val="1EA703CC"/>
    <w:rsid w:val="1EB7330C"/>
    <w:rsid w:val="1F0A0FF3"/>
    <w:rsid w:val="1F5771FF"/>
    <w:rsid w:val="1F9C026B"/>
    <w:rsid w:val="1FC1466E"/>
    <w:rsid w:val="1FD52DD5"/>
    <w:rsid w:val="1FE868A9"/>
    <w:rsid w:val="20034907"/>
    <w:rsid w:val="20173E4B"/>
    <w:rsid w:val="204E48BC"/>
    <w:rsid w:val="208921B3"/>
    <w:rsid w:val="20973DEB"/>
    <w:rsid w:val="20B26522"/>
    <w:rsid w:val="20B44310"/>
    <w:rsid w:val="211116EB"/>
    <w:rsid w:val="216133FC"/>
    <w:rsid w:val="21D56769"/>
    <w:rsid w:val="21E52EF3"/>
    <w:rsid w:val="21F279AA"/>
    <w:rsid w:val="21FB5D7B"/>
    <w:rsid w:val="22015E94"/>
    <w:rsid w:val="220B1C3D"/>
    <w:rsid w:val="221D1D20"/>
    <w:rsid w:val="221F7C78"/>
    <w:rsid w:val="22334A87"/>
    <w:rsid w:val="22BE6801"/>
    <w:rsid w:val="233500BF"/>
    <w:rsid w:val="23377FF7"/>
    <w:rsid w:val="236B425F"/>
    <w:rsid w:val="23836192"/>
    <w:rsid w:val="23901F29"/>
    <w:rsid w:val="239C0061"/>
    <w:rsid w:val="23B908A4"/>
    <w:rsid w:val="23E95BEF"/>
    <w:rsid w:val="23FD0064"/>
    <w:rsid w:val="244F60E9"/>
    <w:rsid w:val="245375B0"/>
    <w:rsid w:val="24642C0A"/>
    <w:rsid w:val="24653902"/>
    <w:rsid w:val="249D3903"/>
    <w:rsid w:val="24B22173"/>
    <w:rsid w:val="24B95AD9"/>
    <w:rsid w:val="24BE24DA"/>
    <w:rsid w:val="24BE28B4"/>
    <w:rsid w:val="24CF5825"/>
    <w:rsid w:val="24D663E6"/>
    <w:rsid w:val="24D77F2B"/>
    <w:rsid w:val="258B00E2"/>
    <w:rsid w:val="25A917A6"/>
    <w:rsid w:val="25BE27CC"/>
    <w:rsid w:val="25F74A5C"/>
    <w:rsid w:val="2628662C"/>
    <w:rsid w:val="262D45DE"/>
    <w:rsid w:val="2650413E"/>
    <w:rsid w:val="26871DC8"/>
    <w:rsid w:val="26A53EF9"/>
    <w:rsid w:val="26A94201"/>
    <w:rsid w:val="26AC274F"/>
    <w:rsid w:val="26B86EF2"/>
    <w:rsid w:val="27044A29"/>
    <w:rsid w:val="271D34C8"/>
    <w:rsid w:val="27427F2B"/>
    <w:rsid w:val="275C5AF1"/>
    <w:rsid w:val="276142BF"/>
    <w:rsid w:val="27783712"/>
    <w:rsid w:val="27907362"/>
    <w:rsid w:val="27A26E82"/>
    <w:rsid w:val="27A623E4"/>
    <w:rsid w:val="27E9041A"/>
    <w:rsid w:val="27ED75D5"/>
    <w:rsid w:val="28333E1D"/>
    <w:rsid w:val="28454BD6"/>
    <w:rsid w:val="28455253"/>
    <w:rsid w:val="28551971"/>
    <w:rsid w:val="285B1C53"/>
    <w:rsid w:val="289F7086"/>
    <w:rsid w:val="28B94DA8"/>
    <w:rsid w:val="28C32028"/>
    <w:rsid w:val="28CC490F"/>
    <w:rsid w:val="28DE40AA"/>
    <w:rsid w:val="291C7B9F"/>
    <w:rsid w:val="29345E77"/>
    <w:rsid w:val="294C65AD"/>
    <w:rsid w:val="29806583"/>
    <w:rsid w:val="298B24C1"/>
    <w:rsid w:val="298B3C4C"/>
    <w:rsid w:val="29F23E8A"/>
    <w:rsid w:val="29F26D24"/>
    <w:rsid w:val="2A15033F"/>
    <w:rsid w:val="2A1662C1"/>
    <w:rsid w:val="2A1C7367"/>
    <w:rsid w:val="2A2815FA"/>
    <w:rsid w:val="2A6D6092"/>
    <w:rsid w:val="2A7D76B4"/>
    <w:rsid w:val="2AC17990"/>
    <w:rsid w:val="2B021058"/>
    <w:rsid w:val="2B437463"/>
    <w:rsid w:val="2B7807EE"/>
    <w:rsid w:val="2BA50BF7"/>
    <w:rsid w:val="2BBF00EC"/>
    <w:rsid w:val="2BC31D71"/>
    <w:rsid w:val="2BC37CFD"/>
    <w:rsid w:val="2BD5237F"/>
    <w:rsid w:val="2BE21CDC"/>
    <w:rsid w:val="2BE536CE"/>
    <w:rsid w:val="2BE758D9"/>
    <w:rsid w:val="2C09049E"/>
    <w:rsid w:val="2C0A653C"/>
    <w:rsid w:val="2C191F85"/>
    <w:rsid w:val="2CE82D6F"/>
    <w:rsid w:val="2D343236"/>
    <w:rsid w:val="2D5C23F2"/>
    <w:rsid w:val="2DA60AE7"/>
    <w:rsid w:val="2DD15014"/>
    <w:rsid w:val="2DF72DE4"/>
    <w:rsid w:val="2E0220AF"/>
    <w:rsid w:val="2E4B082A"/>
    <w:rsid w:val="2E5D4E86"/>
    <w:rsid w:val="2E5D790B"/>
    <w:rsid w:val="2E9A3C18"/>
    <w:rsid w:val="2EBB0FEE"/>
    <w:rsid w:val="2EC63002"/>
    <w:rsid w:val="2F0A6B38"/>
    <w:rsid w:val="2F740E9D"/>
    <w:rsid w:val="2F946CCB"/>
    <w:rsid w:val="2FD25781"/>
    <w:rsid w:val="2FDC745C"/>
    <w:rsid w:val="2FFD7934"/>
    <w:rsid w:val="30252E9E"/>
    <w:rsid w:val="30733ACD"/>
    <w:rsid w:val="308C3862"/>
    <w:rsid w:val="309379D8"/>
    <w:rsid w:val="30A270F7"/>
    <w:rsid w:val="30DF1478"/>
    <w:rsid w:val="30EC586F"/>
    <w:rsid w:val="314550B7"/>
    <w:rsid w:val="314A4E0A"/>
    <w:rsid w:val="319C6071"/>
    <w:rsid w:val="31AC537E"/>
    <w:rsid w:val="31D24182"/>
    <w:rsid w:val="31E3679B"/>
    <w:rsid w:val="31E732FD"/>
    <w:rsid w:val="31FC63D1"/>
    <w:rsid w:val="32517576"/>
    <w:rsid w:val="32BE5C2C"/>
    <w:rsid w:val="32FB6478"/>
    <w:rsid w:val="33030EB6"/>
    <w:rsid w:val="33263B3F"/>
    <w:rsid w:val="336963EB"/>
    <w:rsid w:val="33816EEB"/>
    <w:rsid w:val="339F31A2"/>
    <w:rsid w:val="33E347C2"/>
    <w:rsid w:val="33EB55CD"/>
    <w:rsid w:val="33EC4C02"/>
    <w:rsid w:val="340D2360"/>
    <w:rsid w:val="3410665D"/>
    <w:rsid w:val="34211214"/>
    <w:rsid w:val="342C5A0F"/>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CF0CE0"/>
    <w:rsid w:val="37EE7094"/>
    <w:rsid w:val="380F52D6"/>
    <w:rsid w:val="38296C89"/>
    <w:rsid w:val="383002EB"/>
    <w:rsid w:val="38586797"/>
    <w:rsid w:val="38BC0149"/>
    <w:rsid w:val="38C13C50"/>
    <w:rsid w:val="38D87D1C"/>
    <w:rsid w:val="38EE74F9"/>
    <w:rsid w:val="39636459"/>
    <w:rsid w:val="396B7F6C"/>
    <w:rsid w:val="39B417A9"/>
    <w:rsid w:val="39FC5695"/>
    <w:rsid w:val="3A006D8E"/>
    <w:rsid w:val="3A3651E5"/>
    <w:rsid w:val="3A744481"/>
    <w:rsid w:val="3A8C7BEF"/>
    <w:rsid w:val="3A906246"/>
    <w:rsid w:val="3AAC6550"/>
    <w:rsid w:val="3B2349B7"/>
    <w:rsid w:val="3B616CFF"/>
    <w:rsid w:val="3B6259F6"/>
    <w:rsid w:val="3B976654"/>
    <w:rsid w:val="3BC01EFC"/>
    <w:rsid w:val="3BCA786A"/>
    <w:rsid w:val="3BD31E2F"/>
    <w:rsid w:val="3BF15831"/>
    <w:rsid w:val="3C105946"/>
    <w:rsid w:val="3C471448"/>
    <w:rsid w:val="3C5F759A"/>
    <w:rsid w:val="3C6C525A"/>
    <w:rsid w:val="3CA1195A"/>
    <w:rsid w:val="3CB21257"/>
    <w:rsid w:val="3CB40F6D"/>
    <w:rsid w:val="3CCE23CB"/>
    <w:rsid w:val="3CD17D17"/>
    <w:rsid w:val="3D3C7F39"/>
    <w:rsid w:val="3D440F09"/>
    <w:rsid w:val="3D4504A0"/>
    <w:rsid w:val="3D516CC2"/>
    <w:rsid w:val="3D8734BB"/>
    <w:rsid w:val="3D9A11D4"/>
    <w:rsid w:val="3DA02CE4"/>
    <w:rsid w:val="3DA16D89"/>
    <w:rsid w:val="3DA364BE"/>
    <w:rsid w:val="3DE041CB"/>
    <w:rsid w:val="3E0D48F6"/>
    <w:rsid w:val="3E1868B4"/>
    <w:rsid w:val="3E377251"/>
    <w:rsid w:val="3E42664B"/>
    <w:rsid w:val="3E45783D"/>
    <w:rsid w:val="3E5A7334"/>
    <w:rsid w:val="3E7B5D6B"/>
    <w:rsid w:val="3E843E66"/>
    <w:rsid w:val="3E8F2C5F"/>
    <w:rsid w:val="3E8F51FE"/>
    <w:rsid w:val="3E926F87"/>
    <w:rsid w:val="3E9A59DE"/>
    <w:rsid w:val="3EAF4836"/>
    <w:rsid w:val="3EC33DFA"/>
    <w:rsid w:val="3F060E16"/>
    <w:rsid w:val="3F197770"/>
    <w:rsid w:val="3F1D1096"/>
    <w:rsid w:val="3F226537"/>
    <w:rsid w:val="3F2F0234"/>
    <w:rsid w:val="3F405638"/>
    <w:rsid w:val="3F6363FE"/>
    <w:rsid w:val="3F756B8F"/>
    <w:rsid w:val="3F95482B"/>
    <w:rsid w:val="3FA76AFC"/>
    <w:rsid w:val="4019356B"/>
    <w:rsid w:val="40592157"/>
    <w:rsid w:val="406E1CAE"/>
    <w:rsid w:val="40A0133A"/>
    <w:rsid w:val="40C31A53"/>
    <w:rsid w:val="40FF545D"/>
    <w:rsid w:val="410067C8"/>
    <w:rsid w:val="418F0D2A"/>
    <w:rsid w:val="41D01505"/>
    <w:rsid w:val="41EA310E"/>
    <w:rsid w:val="41EC0D67"/>
    <w:rsid w:val="41FC66DB"/>
    <w:rsid w:val="42075E9B"/>
    <w:rsid w:val="42474939"/>
    <w:rsid w:val="424C3C57"/>
    <w:rsid w:val="424D2F17"/>
    <w:rsid w:val="42613FF3"/>
    <w:rsid w:val="42660D96"/>
    <w:rsid w:val="428667D2"/>
    <w:rsid w:val="42CD1CE0"/>
    <w:rsid w:val="42E1381E"/>
    <w:rsid w:val="42ED6459"/>
    <w:rsid w:val="42FE58DD"/>
    <w:rsid w:val="43174B3D"/>
    <w:rsid w:val="432E6337"/>
    <w:rsid w:val="434B790E"/>
    <w:rsid w:val="4360274F"/>
    <w:rsid w:val="43977AB6"/>
    <w:rsid w:val="43A3342B"/>
    <w:rsid w:val="43C77C27"/>
    <w:rsid w:val="43DE09EE"/>
    <w:rsid w:val="44002FAD"/>
    <w:rsid w:val="449101DD"/>
    <w:rsid w:val="44941FAF"/>
    <w:rsid w:val="44DE1391"/>
    <w:rsid w:val="44EB409B"/>
    <w:rsid w:val="44F71EFD"/>
    <w:rsid w:val="451B225C"/>
    <w:rsid w:val="452410C9"/>
    <w:rsid w:val="45317DFB"/>
    <w:rsid w:val="456D3CE4"/>
    <w:rsid w:val="4579042C"/>
    <w:rsid w:val="457F0571"/>
    <w:rsid w:val="45851176"/>
    <w:rsid w:val="45C63B94"/>
    <w:rsid w:val="460E7DA5"/>
    <w:rsid w:val="462B0339"/>
    <w:rsid w:val="46422483"/>
    <w:rsid w:val="4659254A"/>
    <w:rsid w:val="465B0637"/>
    <w:rsid w:val="465E3F0D"/>
    <w:rsid w:val="466A16E6"/>
    <w:rsid w:val="46893F2B"/>
    <w:rsid w:val="46C4686E"/>
    <w:rsid w:val="47117DEE"/>
    <w:rsid w:val="47186A28"/>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9FA1BB1"/>
    <w:rsid w:val="4A0347A8"/>
    <w:rsid w:val="4A064FA0"/>
    <w:rsid w:val="4A16615C"/>
    <w:rsid w:val="4A4424D7"/>
    <w:rsid w:val="4A677B24"/>
    <w:rsid w:val="4AB82D0F"/>
    <w:rsid w:val="4ABB7913"/>
    <w:rsid w:val="4AEB7664"/>
    <w:rsid w:val="4AFD7C19"/>
    <w:rsid w:val="4B0567D1"/>
    <w:rsid w:val="4B1F1237"/>
    <w:rsid w:val="4B236AAE"/>
    <w:rsid w:val="4B5E2564"/>
    <w:rsid w:val="4B707271"/>
    <w:rsid w:val="4B9739F7"/>
    <w:rsid w:val="4BAD4CA0"/>
    <w:rsid w:val="4BEE2503"/>
    <w:rsid w:val="4C245A30"/>
    <w:rsid w:val="4C924C55"/>
    <w:rsid w:val="4CB6685F"/>
    <w:rsid w:val="4CC367FE"/>
    <w:rsid w:val="4D077F3C"/>
    <w:rsid w:val="4D123355"/>
    <w:rsid w:val="4D2A3B31"/>
    <w:rsid w:val="4D2C3E6A"/>
    <w:rsid w:val="4D312C52"/>
    <w:rsid w:val="4D355CB8"/>
    <w:rsid w:val="4D4E12EF"/>
    <w:rsid w:val="4D7A4C4B"/>
    <w:rsid w:val="4D905305"/>
    <w:rsid w:val="4D964A72"/>
    <w:rsid w:val="4D9C1254"/>
    <w:rsid w:val="4DC46595"/>
    <w:rsid w:val="4DD3473B"/>
    <w:rsid w:val="4DF9516D"/>
    <w:rsid w:val="4E793892"/>
    <w:rsid w:val="4E800872"/>
    <w:rsid w:val="4E867065"/>
    <w:rsid w:val="4EC569ED"/>
    <w:rsid w:val="4ED50EA1"/>
    <w:rsid w:val="4EDC7FF5"/>
    <w:rsid w:val="4EEC050C"/>
    <w:rsid w:val="4F104EC3"/>
    <w:rsid w:val="4F47354A"/>
    <w:rsid w:val="4F911C54"/>
    <w:rsid w:val="4FE625E0"/>
    <w:rsid w:val="4FF27E90"/>
    <w:rsid w:val="50180A41"/>
    <w:rsid w:val="5021480F"/>
    <w:rsid w:val="50334BA2"/>
    <w:rsid w:val="50481639"/>
    <w:rsid w:val="50962ECB"/>
    <w:rsid w:val="50A42E38"/>
    <w:rsid w:val="50A4577F"/>
    <w:rsid w:val="50B17876"/>
    <w:rsid w:val="50B73D1F"/>
    <w:rsid w:val="50BD5BC9"/>
    <w:rsid w:val="50C11EEE"/>
    <w:rsid w:val="50E97CFC"/>
    <w:rsid w:val="50FA4028"/>
    <w:rsid w:val="5102026E"/>
    <w:rsid w:val="510D65B7"/>
    <w:rsid w:val="511157AB"/>
    <w:rsid w:val="5142540C"/>
    <w:rsid w:val="514C78A6"/>
    <w:rsid w:val="518832C8"/>
    <w:rsid w:val="519D3C50"/>
    <w:rsid w:val="519E59BF"/>
    <w:rsid w:val="51A0432A"/>
    <w:rsid w:val="51A86090"/>
    <w:rsid w:val="51B7396D"/>
    <w:rsid w:val="51BF308A"/>
    <w:rsid w:val="52067F7E"/>
    <w:rsid w:val="522E4CC3"/>
    <w:rsid w:val="5244713B"/>
    <w:rsid w:val="52615633"/>
    <w:rsid w:val="526F4DE4"/>
    <w:rsid w:val="52977FD4"/>
    <w:rsid w:val="52A25790"/>
    <w:rsid w:val="52A96B6F"/>
    <w:rsid w:val="52AF3E17"/>
    <w:rsid w:val="52B45975"/>
    <w:rsid w:val="52D94AA4"/>
    <w:rsid w:val="52EA3A62"/>
    <w:rsid w:val="52F50BB8"/>
    <w:rsid w:val="53097272"/>
    <w:rsid w:val="53307EE8"/>
    <w:rsid w:val="53544462"/>
    <w:rsid w:val="5397158E"/>
    <w:rsid w:val="54013861"/>
    <w:rsid w:val="542E6D86"/>
    <w:rsid w:val="54487265"/>
    <w:rsid w:val="544D6070"/>
    <w:rsid w:val="54605E1E"/>
    <w:rsid w:val="54B3506A"/>
    <w:rsid w:val="54CA0D16"/>
    <w:rsid w:val="54DD4057"/>
    <w:rsid w:val="54E26277"/>
    <w:rsid w:val="54E7490F"/>
    <w:rsid w:val="550764A4"/>
    <w:rsid w:val="550B2BF6"/>
    <w:rsid w:val="55214EB5"/>
    <w:rsid w:val="55364EFD"/>
    <w:rsid w:val="555D4828"/>
    <w:rsid w:val="55602A34"/>
    <w:rsid w:val="557A4C8B"/>
    <w:rsid w:val="558931E1"/>
    <w:rsid w:val="55923347"/>
    <w:rsid w:val="55925180"/>
    <w:rsid w:val="55983B1B"/>
    <w:rsid w:val="55A8376B"/>
    <w:rsid w:val="55BC7D0E"/>
    <w:rsid w:val="55D87B28"/>
    <w:rsid w:val="55DC29B6"/>
    <w:rsid w:val="55DD4241"/>
    <w:rsid w:val="55E72401"/>
    <w:rsid w:val="563E4BAE"/>
    <w:rsid w:val="566B6D1E"/>
    <w:rsid w:val="57032A2C"/>
    <w:rsid w:val="570F5219"/>
    <w:rsid w:val="57133E4E"/>
    <w:rsid w:val="575D12B5"/>
    <w:rsid w:val="57610A87"/>
    <w:rsid w:val="577B1140"/>
    <w:rsid w:val="577B7F21"/>
    <w:rsid w:val="577D5C4B"/>
    <w:rsid w:val="577F181B"/>
    <w:rsid w:val="57921984"/>
    <w:rsid w:val="579737F0"/>
    <w:rsid w:val="579C5F1D"/>
    <w:rsid w:val="57AB7B30"/>
    <w:rsid w:val="57AF5251"/>
    <w:rsid w:val="57B26373"/>
    <w:rsid w:val="57B63F04"/>
    <w:rsid w:val="57CD20C2"/>
    <w:rsid w:val="57D675AB"/>
    <w:rsid w:val="57D95FDD"/>
    <w:rsid w:val="58917D2F"/>
    <w:rsid w:val="5894085C"/>
    <w:rsid w:val="58AE4F0C"/>
    <w:rsid w:val="58B85899"/>
    <w:rsid w:val="58BB257A"/>
    <w:rsid w:val="58E363A9"/>
    <w:rsid w:val="592C147A"/>
    <w:rsid w:val="595E1678"/>
    <w:rsid w:val="596D5BD4"/>
    <w:rsid w:val="597E3DD8"/>
    <w:rsid w:val="59F50429"/>
    <w:rsid w:val="59F80043"/>
    <w:rsid w:val="5A09252F"/>
    <w:rsid w:val="5A0B2778"/>
    <w:rsid w:val="5A2A7C7B"/>
    <w:rsid w:val="5A3E2560"/>
    <w:rsid w:val="5A5D3B6E"/>
    <w:rsid w:val="5A5E13CF"/>
    <w:rsid w:val="5A637A76"/>
    <w:rsid w:val="5A6D33BA"/>
    <w:rsid w:val="5A792B1F"/>
    <w:rsid w:val="5A874767"/>
    <w:rsid w:val="5AA85BE2"/>
    <w:rsid w:val="5AAD6F28"/>
    <w:rsid w:val="5AB71225"/>
    <w:rsid w:val="5AD63A24"/>
    <w:rsid w:val="5B2E1A1D"/>
    <w:rsid w:val="5B4E1979"/>
    <w:rsid w:val="5B843A1C"/>
    <w:rsid w:val="5B873E3F"/>
    <w:rsid w:val="5C02690E"/>
    <w:rsid w:val="5C191E40"/>
    <w:rsid w:val="5C196DA7"/>
    <w:rsid w:val="5C2A048C"/>
    <w:rsid w:val="5C80234E"/>
    <w:rsid w:val="5C8A680C"/>
    <w:rsid w:val="5CA41FDA"/>
    <w:rsid w:val="5CEE4969"/>
    <w:rsid w:val="5D0C4701"/>
    <w:rsid w:val="5D0F0395"/>
    <w:rsid w:val="5D221076"/>
    <w:rsid w:val="5D397964"/>
    <w:rsid w:val="5D5A391C"/>
    <w:rsid w:val="5D5F10C0"/>
    <w:rsid w:val="5D891B7B"/>
    <w:rsid w:val="5DAD38EE"/>
    <w:rsid w:val="5E006862"/>
    <w:rsid w:val="5E0207B9"/>
    <w:rsid w:val="5E0E40DE"/>
    <w:rsid w:val="5E1834A1"/>
    <w:rsid w:val="5E261785"/>
    <w:rsid w:val="5E4A7017"/>
    <w:rsid w:val="5E552BBA"/>
    <w:rsid w:val="5E611C10"/>
    <w:rsid w:val="5E7A0F3F"/>
    <w:rsid w:val="5EFC7377"/>
    <w:rsid w:val="5F06174D"/>
    <w:rsid w:val="5F3A3602"/>
    <w:rsid w:val="5F45733B"/>
    <w:rsid w:val="5F6277C6"/>
    <w:rsid w:val="5F6D0B1D"/>
    <w:rsid w:val="5F6D531F"/>
    <w:rsid w:val="5F8D0B82"/>
    <w:rsid w:val="5FCC5339"/>
    <w:rsid w:val="5FE34A5B"/>
    <w:rsid w:val="5FFE1E36"/>
    <w:rsid w:val="60232584"/>
    <w:rsid w:val="60673068"/>
    <w:rsid w:val="607330CE"/>
    <w:rsid w:val="607E52DF"/>
    <w:rsid w:val="60825176"/>
    <w:rsid w:val="609E5846"/>
    <w:rsid w:val="609F2AC4"/>
    <w:rsid w:val="60A6328B"/>
    <w:rsid w:val="60B02070"/>
    <w:rsid w:val="60FA2EE8"/>
    <w:rsid w:val="61054A27"/>
    <w:rsid w:val="610A52BC"/>
    <w:rsid w:val="611D2366"/>
    <w:rsid w:val="61421856"/>
    <w:rsid w:val="615227C4"/>
    <w:rsid w:val="616404C2"/>
    <w:rsid w:val="61654E3F"/>
    <w:rsid w:val="6182292A"/>
    <w:rsid w:val="619F7F92"/>
    <w:rsid w:val="61AF03CB"/>
    <w:rsid w:val="61DC324B"/>
    <w:rsid w:val="61F94C26"/>
    <w:rsid w:val="62000E56"/>
    <w:rsid w:val="624F3E49"/>
    <w:rsid w:val="62632286"/>
    <w:rsid w:val="62885958"/>
    <w:rsid w:val="62C456BC"/>
    <w:rsid w:val="62F40B65"/>
    <w:rsid w:val="62FC2CFE"/>
    <w:rsid w:val="63024505"/>
    <w:rsid w:val="63471762"/>
    <w:rsid w:val="634E4770"/>
    <w:rsid w:val="635600A5"/>
    <w:rsid w:val="635B1DB5"/>
    <w:rsid w:val="63711FED"/>
    <w:rsid w:val="63880DDC"/>
    <w:rsid w:val="638D750D"/>
    <w:rsid w:val="63910123"/>
    <w:rsid w:val="63AC6CC0"/>
    <w:rsid w:val="64055776"/>
    <w:rsid w:val="64240056"/>
    <w:rsid w:val="643B41CE"/>
    <w:rsid w:val="643E143A"/>
    <w:rsid w:val="64491666"/>
    <w:rsid w:val="648915B9"/>
    <w:rsid w:val="648B6EEF"/>
    <w:rsid w:val="64C158BF"/>
    <w:rsid w:val="64CE2EAA"/>
    <w:rsid w:val="653C3090"/>
    <w:rsid w:val="65854376"/>
    <w:rsid w:val="658767BE"/>
    <w:rsid w:val="65892531"/>
    <w:rsid w:val="66195831"/>
    <w:rsid w:val="66291390"/>
    <w:rsid w:val="662E75B1"/>
    <w:rsid w:val="66342C2E"/>
    <w:rsid w:val="663E784C"/>
    <w:rsid w:val="668B6A45"/>
    <w:rsid w:val="67011F07"/>
    <w:rsid w:val="672F3F24"/>
    <w:rsid w:val="673E055F"/>
    <w:rsid w:val="674F74D7"/>
    <w:rsid w:val="67551CE3"/>
    <w:rsid w:val="67A22552"/>
    <w:rsid w:val="67B22DCC"/>
    <w:rsid w:val="67BE71AA"/>
    <w:rsid w:val="67D90273"/>
    <w:rsid w:val="67DE5875"/>
    <w:rsid w:val="67E55852"/>
    <w:rsid w:val="67E713EE"/>
    <w:rsid w:val="67EB1AB4"/>
    <w:rsid w:val="67FA1285"/>
    <w:rsid w:val="681625CB"/>
    <w:rsid w:val="68551F4F"/>
    <w:rsid w:val="687C10C9"/>
    <w:rsid w:val="68840C16"/>
    <w:rsid w:val="68872541"/>
    <w:rsid w:val="68876EFB"/>
    <w:rsid w:val="68884654"/>
    <w:rsid w:val="689F444F"/>
    <w:rsid w:val="68A2033A"/>
    <w:rsid w:val="68B8248C"/>
    <w:rsid w:val="68B96DBB"/>
    <w:rsid w:val="68CA2805"/>
    <w:rsid w:val="68D53108"/>
    <w:rsid w:val="68DD6BF5"/>
    <w:rsid w:val="68E937A3"/>
    <w:rsid w:val="691664E5"/>
    <w:rsid w:val="693E15D3"/>
    <w:rsid w:val="69627681"/>
    <w:rsid w:val="6977531D"/>
    <w:rsid w:val="69B47710"/>
    <w:rsid w:val="69CC2BFF"/>
    <w:rsid w:val="69FD55B8"/>
    <w:rsid w:val="6A04125B"/>
    <w:rsid w:val="6A0B1C62"/>
    <w:rsid w:val="6A2406C8"/>
    <w:rsid w:val="6A362E04"/>
    <w:rsid w:val="6A544296"/>
    <w:rsid w:val="6ADE0BD1"/>
    <w:rsid w:val="6ADF362F"/>
    <w:rsid w:val="6AE96859"/>
    <w:rsid w:val="6B147746"/>
    <w:rsid w:val="6B24787C"/>
    <w:rsid w:val="6B4F325E"/>
    <w:rsid w:val="6B573233"/>
    <w:rsid w:val="6B5B6274"/>
    <w:rsid w:val="6B935D53"/>
    <w:rsid w:val="6C196F71"/>
    <w:rsid w:val="6C226FCB"/>
    <w:rsid w:val="6C31226F"/>
    <w:rsid w:val="6C552F0B"/>
    <w:rsid w:val="6C843358"/>
    <w:rsid w:val="6C8C67B7"/>
    <w:rsid w:val="6C9B0980"/>
    <w:rsid w:val="6C9D744C"/>
    <w:rsid w:val="6D167928"/>
    <w:rsid w:val="6D26299B"/>
    <w:rsid w:val="6D4772EC"/>
    <w:rsid w:val="6D9078AF"/>
    <w:rsid w:val="6DA028F1"/>
    <w:rsid w:val="6DAA3FEF"/>
    <w:rsid w:val="6DC0172B"/>
    <w:rsid w:val="6DCB690C"/>
    <w:rsid w:val="6DD41A5B"/>
    <w:rsid w:val="6DF43C2E"/>
    <w:rsid w:val="6DF51CA3"/>
    <w:rsid w:val="6E8335BD"/>
    <w:rsid w:val="6E8E12EF"/>
    <w:rsid w:val="6E972936"/>
    <w:rsid w:val="6ED446C5"/>
    <w:rsid w:val="6EF214E2"/>
    <w:rsid w:val="6F1928EC"/>
    <w:rsid w:val="6F2A7D94"/>
    <w:rsid w:val="6F700D66"/>
    <w:rsid w:val="6F8331F1"/>
    <w:rsid w:val="6FAE1A09"/>
    <w:rsid w:val="6FD75BF8"/>
    <w:rsid w:val="707723D0"/>
    <w:rsid w:val="7087670B"/>
    <w:rsid w:val="70F5661B"/>
    <w:rsid w:val="71360107"/>
    <w:rsid w:val="71374C20"/>
    <w:rsid w:val="713B688E"/>
    <w:rsid w:val="713C0AF0"/>
    <w:rsid w:val="71D43752"/>
    <w:rsid w:val="71F1796A"/>
    <w:rsid w:val="72154626"/>
    <w:rsid w:val="72262B5D"/>
    <w:rsid w:val="72283FF7"/>
    <w:rsid w:val="722E7212"/>
    <w:rsid w:val="723A0474"/>
    <w:rsid w:val="725923E4"/>
    <w:rsid w:val="72864BF7"/>
    <w:rsid w:val="729023FC"/>
    <w:rsid w:val="72B55021"/>
    <w:rsid w:val="73420532"/>
    <w:rsid w:val="73C0646E"/>
    <w:rsid w:val="74212243"/>
    <w:rsid w:val="742222F5"/>
    <w:rsid w:val="74476126"/>
    <w:rsid w:val="74706664"/>
    <w:rsid w:val="747F3682"/>
    <w:rsid w:val="749C4185"/>
    <w:rsid w:val="75067759"/>
    <w:rsid w:val="75282B83"/>
    <w:rsid w:val="752E6DCD"/>
    <w:rsid w:val="7551380D"/>
    <w:rsid w:val="75600BE5"/>
    <w:rsid w:val="7564475C"/>
    <w:rsid w:val="7583797F"/>
    <w:rsid w:val="75D20F1D"/>
    <w:rsid w:val="75DA2C18"/>
    <w:rsid w:val="75F54412"/>
    <w:rsid w:val="76003BF8"/>
    <w:rsid w:val="761D08E0"/>
    <w:rsid w:val="765D347C"/>
    <w:rsid w:val="766F54E7"/>
    <w:rsid w:val="76826699"/>
    <w:rsid w:val="768A6013"/>
    <w:rsid w:val="76C87133"/>
    <w:rsid w:val="76CC3057"/>
    <w:rsid w:val="76CD08D5"/>
    <w:rsid w:val="76DB4B92"/>
    <w:rsid w:val="76FA0980"/>
    <w:rsid w:val="76FD013A"/>
    <w:rsid w:val="77052AA4"/>
    <w:rsid w:val="77136511"/>
    <w:rsid w:val="77340A39"/>
    <w:rsid w:val="77351FD0"/>
    <w:rsid w:val="77472422"/>
    <w:rsid w:val="77587BF4"/>
    <w:rsid w:val="777F31F2"/>
    <w:rsid w:val="77D1700D"/>
    <w:rsid w:val="77EC04CC"/>
    <w:rsid w:val="78617D97"/>
    <w:rsid w:val="78680440"/>
    <w:rsid w:val="78775729"/>
    <w:rsid w:val="787F7779"/>
    <w:rsid w:val="78A42DB0"/>
    <w:rsid w:val="78A656AB"/>
    <w:rsid w:val="78B2245C"/>
    <w:rsid w:val="78CD162F"/>
    <w:rsid w:val="78CF66CA"/>
    <w:rsid w:val="78E172CC"/>
    <w:rsid w:val="78EA1D1F"/>
    <w:rsid w:val="7904172F"/>
    <w:rsid w:val="790C7B25"/>
    <w:rsid w:val="790F7E27"/>
    <w:rsid w:val="792A231A"/>
    <w:rsid w:val="79316829"/>
    <w:rsid w:val="7940316B"/>
    <w:rsid w:val="797E66A9"/>
    <w:rsid w:val="798518A4"/>
    <w:rsid w:val="79960B07"/>
    <w:rsid w:val="79A97383"/>
    <w:rsid w:val="79B75945"/>
    <w:rsid w:val="79D65D01"/>
    <w:rsid w:val="79E27E8B"/>
    <w:rsid w:val="79F850CE"/>
    <w:rsid w:val="79FD443C"/>
    <w:rsid w:val="7A0B1EBF"/>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13689"/>
    <w:rsid w:val="7B667AF9"/>
    <w:rsid w:val="7B7468F8"/>
    <w:rsid w:val="7B7D564B"/>
    <w:rsid w:val="7BEE0103"/>
    <w:rsid w:val="7C0A0FE4"/>
    <w:rsid w:val="7C254906"/>
    <w:rsid w:val="7C590818"/>
    <w:rsid w:val="7C6D071B"/>
    <w:rsid w:val="7C7C10F6"/>
    <w:rsid w:val="7C8430A7"/>
    <w:rsid w:val="7C853BEA"/>
    <w:rsid w:val="7C881368"/>
    <w:rsid w:val="7CE27788"/>
    <w:rsid w:val="7D0C32F1"/>
    <w:rsid w:val="7D0F408D"/>
    <w:rsid w:val="7D491C6C"/>
    <w:rsid w:val="7D5429C0"/>
    <w:rsid w:val="7D6E6D43"/>
    <w:rsid w:val="7D9133CC"/>
    <w:rsid w:val="7DB57A34"/>
    <w:rsid w:val="7DE60973"/>
    <w:rsid w:val="7DEA63CB"/>
    <w:rsid w:val="7DEF0916"/>
    <w:rsid w:val="7DF24663"/>
    <w:rsid w:val="7DFA5FDE"/>
    <w:rsid w:val="7E1E5218"/>
    <w:rsid w:val="7E4954D5"/>
    <w:rsid w:val="7E9A4E1F"/>
    <w:rsid w:val="7EA7723A"/>
    <w:rsid w:val="7EF56FBB"/>
    <w:rsid w:val="7F0768EB"/>
    <w:rsid w:val="7F143BEC"/>
    <w:rsid w:val="7F715AF2"/>
    <w:rsid w:val="7F886E69"/>
    <w:rsid w:val="7FEB2083"/>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33"/>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next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5"/>
    <w:qFormat/>
    <w:uiPriority w:val="0"/>
    <w:pPr>
      <w:shd w:val="clear" w:color="auto" w:fill="000080"/>
    </w:pPr>
  </w:style>
  <w:style w:type="paragraph" w:styleId="20">
    <w:name w:val="annotation text"/>
    <w:basedOn w:val="1"/>
    <w:link w:val="347"/>
    <w:qFormat/>
    <w:uiPriority w:val="99"/>
    <w:pPr>
      <w:jc w:val="left"/>
    </w:pPr>
  </w:style>
  <w:style w:type="paragraph" w:styleId="21">
    <w:name w:val="Salutation"/>
    <w:basedOn w:val="1"/>
    <w:next w:val="1"/>
    <w:link w:val="301"/>
    <w:qFormat/>
    <w:uiPriority w:val="0"/>
    <w:rPr>
      <w:rFonts w:ascii="仿宋_GB2312" w:eastAsia="仿宋_GB2312"/>
      <w:sz w:val="28"/>
      <w:szCs w:val="20"/>
    </w:rPr>
  </w:style>
  <w:style w:type="paragraph" w:styleId="22">
    <w:name w:val="Body Text 3"/>
    <w:basedOn w:val="1"/>
    <w:link w:val="333"/>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1"/>
    <w:link w:val="268"/>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8"/>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4"/>
    <w:qFormat/>
    <w:uiPriority w:val="0"/>
    <w:pPr>
      <w:ind w:left="100" w:leftChars="2500"/>
    </w:pPr>
    <w:rPr>
      <w:rFonts w:ascii="宋体"/>
      <w:sz w:val="24"/>
      <w:szCs w:val="21"/>
      <w:lang w:val="zh-CN"/>
    </w:rPr>
  </w:style>
  <w:style w:type="paragraph" w:styleId="36">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7">
    <w:name w:val="endnote text"/>
    <w:basedOn w:val="1"/>
    <w:link w:val="934"/>
    <w:qFormat/>
    <w:uiPriority w:val="0"/>
    <w:rPr>
      <w:lang w:val="zh-CN"/>
    </w:rPr>
  </w:style>
  <w:style w:type="paragraph" w:styleId="38">
    <w:name w:val="Balloon Text"/>
    <w:basedOn w:val="1"/>
    <w:link w:val="191"/>
    <w:qFormat/>
    <w:uiPriority w:val="0"/>
    <w:rPr>
      <w:sz w:val="18"/>
      <w:szCs w:val="18"/>
    </w:rPr>
  </w:style>
  <w:style w:type="paragraph" w:styleId="39">
    <w:name w:val="footer"/>
    <w:basedOn w:val="1"/>
    <w:link w:val="386"/>
    <w:qFormat/>
    <w:uiPriority w:val="99"/>
    <w:pPr>
      <w:tabs>
        <w:tab w:val="center" w:pos="4153"/>
        <w:tab w:val="right" w:pos="8306"/>
      </w:tabs>
      <w:snapToGrid w:val="0"/>
      <w:jc w:val="left"/>
    </w:pPr>
    <w:rPr>
      <w:sz w:val="18"/>
      <w:szCs w:val="18"/>
    </w:rPr>
  </w:style>
  <w:style w:type="paragraph" w:styleId="40">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13"/>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8"/>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5"/>
    <w:qFormat/>
    <w:uiPriority w:val="0"/>
    <w:pPr>
      <w:spacing w:after="120" w:line="480" w:lineRule="auto"/>
    </w:pPr>
  </w:style>
  <w:style w:type="paragraph" w:styleId="56">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9"/>
    <w:qFormat/>
    <w:uiPriority w:val="0"/>
    <w:rPr>
      <w:b/>
      <w:bCs/>
    </w:rPr>
  </w:style>
  <w:style w:type="paragraph" w:styleId="60">
    <w:name w:val="Body Text First Indent"/>
    <w:basedOn w:val="2"/>
    <w:next w:val="1"/>
    <w:link w:val="324"/>
    <w:qFormat/>
    <w:uiPriority w:val="0"/>
    <w:pPr>
      <w:ind w:firstLine="420"/>
    </w:pPr>
    <w:rPr>
      <w:rFonts w:hAnsi="Calibri" w:cs="Times New Roman"/>
      <w:snapToGrid/>
      <w:szCs w:val="20"/>
    </w:rPr>
  </w:style>
  <w:style w:type="paragraph" w:styleId="61">
    <w:name w:val="Body Text First Indent 2"/>
    <w:basedOn w:val="24"/>
    <w:next w:val="1"/>
    <w:link w:val="12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_Style 3"/>
    <w:basedOn w:val="1"/>
    <w:qFormat/>
    <w:uiPriority w:val="0"/>
    <w:pPr>
      <w:adjustRightInd/>
      <w:ind w:firstLine="420" w:firstLineChars="200"/>
    </w:pPr>
    <w:rPr>
      <w:rFonts w:eastAsia="仿宋_GB2312"/>
      <w:sz w:val="28"/>
    </w:rPr>
  </w:style>
  <w:style w:type="paragraph" w:customStyle="1" w:styleId="80">
    <w:name w:val="Body Text First Indent 21"/>
    <w:basedOn w:val="81"/>
    <w:qFormat/>
    <w:uiPriority w:val="0"/>
    <w:pPr>
      <w:ind w:firstLine="420"/>
    </w:pPr>
  </w:style>
  <w:style w:type="paragraph" w:customStyle="1" w:styleId="81">
    <w:name w:val="Body Text Indent1"/>
    <w:basedOn w:val="1"/>
    <w:qFormat/>
    <w:uiPriority w:val="0"/>
    <w:pPr>
      <w:spacing w:after="120"/>
      <w:ind w:left="420" w:leftChars="200"/>
    </w:pPr>
  </w:style>
  <w:style w:type="paragraph" w:customStyle="1" w:styleId="82">
    <w:name w:val="正文1"/>
    <w:basedOn w:val="1"/>
    <w:autoRedefine/>
    <w:qFormat/>
    <w:uiPriority w:val="0"/>
    <w:pPr>
      <w:spacing w:line="318" w:lineRule="atLeast"/>
      <w:ind w:left="369" w:firstLine="369"/>
      <w:textAlignment w:val="baseline"/>
    </w:pPr>
    <w:rPr>
      <w:rFonts w:ascii="宋体"/>
      <w:szCs w:val="20"/>
    </w:rPr>
  </w:style>
  <w:style w:type="paragraph" w:customStyle="1" w:styleId="83">
    <w:name w:val="正文111"/>
    <w:basedOn w:val="1"/>
    <w:qFormat/>
    <w:uiPriority w:val="0"/>
    <w:pPr>
      <w:spacing w:line="318" w:lineRule="atLeast"/>
      <w:ind w:left="369" w:firstLine="369"/>
      <w:textAlignment w:val="baseline"/>
    </w:pPr>
    <w:rPr>
      <w:rFonts w:ascii="宋体"/>
      <w:szCs w:val="20"/>
    </w:rPr>
  </w:style>
  <w:style w:type="paragraph" w:customStyle="1" w:styleId="84">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字符"/>
    <w:link w:val="59"/>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61"/>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9"/>
    <w:qFormat/>
    <w:uiPriority w:val="0"/>
    <w:rPr>
      <w:rFonts w:ascii="Arial" w:hAnsi="Arial" w:eastAsia="黑体" w:cs="Arial"/>
      <w:snapToGrid w:val="0"/>
      <w:kern w:val="0"/>
      <w:szCs w:val="21"/>
    </w:rPr>
  </w:style>
  <w:style w:type="character" w:customStyle="1" w:styleId="128">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字符"/>
    <w:link w:val="46"/>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字符"/>
    <w:link w:val="9"/>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4"/>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字符"/>
    <w:link w:val="35"/>
    <w:qFormat/>
    <w:uiPriority w:val="0"/>
    <w:rPr>
      <w:rFonts w:ascii="宋体"/>
      <w:kern w:val="2"/>
      <w:sz w:val="24"/>
      <w:szCs w:val="21"/>
      <w:lang w:val="zh-CN"/>
    </w:rPr>
  </w:style>
  <w:style w:type="character" w:customStyle="1" w:styleId="185">
    <w:name w:val="标题 9 字符"/>
    <w:link w:val="12"/>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字符1"/>
    <w:link w:val="38"/>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6"/>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字符"/>
    <w:link w:val="19"/>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69"/>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字符"/>
    <w:link w:val="29"/>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7"/>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字符"/>
    <w:link w:val="17"/>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字符1"/>
    <w:link w:val="24"/>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字符1"/>
    <w:link w:val="3"/>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58"/>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8"/>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1"/>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字符"/>
    <w:link w:val="56"/>
    <w:qFormat/>
    <w:uiPriority w:val="0"/>
    <w:rPr>
      <w:rFonts w:ascii="黑体" w:hAnsi="Courier New" w:eastAsia="黑体"/>
    </w:rPr>
  </w:style>
  <w:style w:type="character" w:customStyle="1" w:styleId="305">
    <w:name w:val="正文文本 2 字符1"/>
    <w:link w:val="55"/>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7"/>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10"/>
    <w:qFormat/>
    <w:uiPriority w:val="0"/>
    <w:rPr>
      <w:b/>
      <w:bCs/>
      <w:kern w:val="2"/>
      <w:sz w:val="24"/>
      <w:szCs w:val="24"/>
    </w:rPr>
  </w:style>
  <w:style w:type="character" w:customStyle="1" w:styleId="311">
    <w:name w:val="正文文本缩进 2 字符"/>
    <w:link w:val="36"/>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49"/>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文本首行缩进 字符"/>
    <w:link w:val="60"/>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7"/>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2"/>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0"/>
    <w:qFormat/>
    <w:uiPriority w:val="99"/>
    <w:rPr>
      <w:kern w:val="2"/>
      <w:sz w:val="21"/>
      <w:szCs w:val="24"/>
    </w:rPr>
  </w:style>
  <w:style w:type="character" w:customStyle="1" w:styleId="348">
    <w:name w:val="签名 字符"/>
    <w:link w:val="41"/>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1"/>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2"/>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39"/>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0"/>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69"/>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6"/>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4">
    <w:name w:val="gray6"/>
    <w:basedOn w:val="69"/>
    <w:qFormat/>
    <w:uiPriority w:val="0"/>
    <w:rPr>
      <w:rFonts w:ascii="Arial" w:hAnsi="Arial" w:eastAsia="黑体" w:cs="Arial"/>
      <w:snapToGrid w:val="0"/>
      <w:kern w:val="0"/>
      <w:szCs w:val="21"/>
    </w:rPr>
  </w:style>
  <w:style w:type="character" w:customStyle="1" w:styleId="435">
    <w:name w:val="hui"/>
    <w:basedOn w:val="69"/>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7"/>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5"/>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8"/>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5"/>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8"/>
    <w:next w:val="238"/>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8"/>
    <w:next w:val="238"/>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5"/>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6"/>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1"/>
    <w:basedOn w:val="31"/>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8"/>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6"/>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37"/>
    <w:qFormat/>
    <w:uiPriority w:val="0"/>
    <w:rPr>
      <w:kern w:val="2"/>
      <w:sz w:val="21"/>
      <w:szCs w:val="24"/>
      <w:lang w:val="zh-CN"/>
    </w:rPr>
  </w:style>
  <w:style w:type="character" w:customStyle="1" w:styleId="935">
    <w:name w:val="无间隔 字符"/>
    <w:link w:val="486"/>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1"/>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7">
    <w:name w:val="Table Normal"/>
    <w:semiHidden/>
    <w:unhideWhenUsed/>
    <w:qFormat/>
    <w:uiPriority w:val="0"/>
    <w:tblPr>
      <w:tblCellMar>
        <w:top w:w="0" w:type="dxa"/>
        <w:left w:w="0" w:type="dxa"/>
        <w:bottom w:w="0" w:type="dxa"/>
        <w:right w:w="0" w:type="dxa"/>
      </w:tblCellMar>
    </w:tblPr>
  </w:style>
  <w:style w:type="paragraph" w:customStyle="1" w:styleId="968">
    <w:name w:val="null3"/>
    <w:hidden/>
    <w:qFormat/>
    <w:uiPriority w:val="0"/>
    <w:rPr>
      <w:rFonts w:hint="eastAsia" w:asciiTheme="minorHAnsi" w:hAnsiTheme="minorHAnsi" w:eastAsiaTheme="minorEastAsia" w:cstheme="minorBidi"/>
      <w:lang w:val="en-US" w:eastAsia="zh-Hans" w:bidi="ar-SA"/>
    </w:rPr>
  </w:style>
  <w:style w:type="paragraph" w:customStyle="1" w:styleId="96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E8FBAB-186B-6D47-8BC7-40CF62CD663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91</Pages>
  <Words>3545</Words>
  <Characters>3957</Characters>
  <Lines>311</Lines>
  <Paragraphs>87</Paragraphs>
  <TotalTime>0</TotalTime>
  <ScaleCrop>false</ScaleCrop>
  <LinksUpToDate>false</LinksUpToDate>
  <CharactersWithSpaces>4159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angie</cp:lastModifiedBy>
  <cp:lastPrinted>2025-07-07T06:28:00Z</cp:lastPrinted>
  <dcterms:modified xsi:type="dcterms:W3CDTF">2025-07-11T01:42:32Z</dcterms:modified>
  <dc:title>杭州市市民卡扩大发卡工程</dc:title>
  <cp:revision>319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FC485D0729ED4CD094077FAA8827D0A1_13</vt:lpwstr>
  </property>
  <property fmtid="{D5CDD505-2E9C-101B-9397-08002B2CF9AE}" pid="5" name="KSOTemplateDocerSaveRecord">
    <vt:lpwstr>eyJoZGlkIjoiMTA0ZTczMDBkYTU0MmVmM2I3NDlhOTJhMjkyOTY3ZmEiLCJ1c2VySWQiOiIzMjE3OTkyNTkifQ==</vt:lpwstr>
  </property>
</Properties>
</file>