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C0500F">
      <w:pPr>
        <w:spacing w:line="360" w:lineRule="auto"/>
        <w:jc w:val="center"/>
        <w:rPr>
          <w:rFonts w:ascii="宋体" w:hAnsi="宋体" w:cs="宋体"/>
          <w:b/>
          <w:sz w:val="24"/>
        </w:rPr>
      </w:pPr>
    </w:p>
    <w:p w14:paraId="76935FA4">
      <w:pPr>
        <w:ind w:right="-1" w:rightChars="0"/>
        <w:jc w:val="right"/>
        <w:rPr>
          <w:rFonts w:hint="eastAsia"/>
          <w:color w:val="auto"/>
          <w:sz w:val="28"/>
        </w:rPr>
      </w:pPr>
    </w:p>
    <w:p w14:paraId="38059C28">
      <w:pPr>
        <w:ind w:right="-420" w:rightChars="-200"/>
        <w:jc w:val="right"/>
        <w:rPr>
          <w:rFonts w:hint="eastAsia"/>
          <w:color w:val="auto"/>
          <w:sz w:val="28"/>
        </w:rPr>
      </w:pPr>
    </w:p>
    <w:p w14:paraId="58CDC91E">
      <w:pPr>
        <w:ind w:right="-420" w:rightChars="-200"/>
        <w:jc w:val="right"/>
        <w:rPr>
          <w:rFonts w:hint="eastAsia"/>
          <w:color w:val="auto"/>
          <w:sz w:val="28"/>
        </w:rPr>
      </w:pPr>
    </w:p>
    <w:p w14:paraId="1B83B09D">
      <w:pPr>
        <w:spacing w:before="120" w:beforeLines="50" w:after="240" w:line="500" w:lineRule="exact"/>
        <w:ind w:right="-420" w:rightChars="-200"/>
        <w:jc w:val="center"/>
        <w:rPr>
          <w:b/>
          <w:color w:val="auto"/>
          <w:sz w:val="52"/>
          <w:szCs w:val="52"/>
        </w:rPr>
      </w:pPr>
      <w:r>
        <w:rPr>
          <w:rFonts w:hint="eastAsia"/>
          <w:b/>
          <w:color w:val="auto"/>
          <w:sz w:val="52"/>
          <w:szCs w:val="52"/>
          <w:lang w:eastAsia="zh-CN"/>
        </w:rPr>
        <w:t>国内</w:t>
      </w:r>
      <w:r>
        <w:rPr>
          <w:b/>
          <w:color w:val="auto"/>
          <w:sz w:val="52"/>
          <w:szCs w:val="52"/>
        </w:rPr>
        <w:t>采购项目</w:t>
      </w:r>
    </w:p>
    <w:p w14:paraId="3E36D3E8">
      <w:pPr>
        <w:spacing w:after="120"/>
        <w:ind w:right="-420" w:rightChars="-200"/>
        <w:jc w:val="center"/>
        <w:rPr>
          <w:b/>
          <w:color w:val="auto"/>
          <w:sz w:val="72"/>
        </w:rPr>
      </w:pPr>
      <w:r>
        <w:rPr>
          <w:rFonts w:hint="eastAsia"/>
          <w:b/>
          <w:color w:val="auto"/>
          <w:sz w:val="72"/>
        </w:rPr>
        <w:t>竞争性磋商采购</w:t>
      </w:r>
      <w:r>
        <w:rPr>
          <w:b/>
          <w:color w:val="auto"/>
          <w:sz w:val="72"/>
        </w:rPr>
        <w:t>文件</w:t>
      </w:r>
    </w:p>
    <w:p w14:paraId="4FFF910D">
      <w:pPr>
        <w:adjustRightInd/>
        <w:spacing w:line="360" w:lineRule="auto"/>
        <w:jc w:val="center"/>
        <w:rPr>
          <w:rFonts w:cs="仿宋_GB2312" w:asciiTheme="minorEastAsia" w:hAnsiTheme="minorEastAsia" w:eastAsiaTheme="minorEastAsia"/>
          <w:b/>
          <w:color w:val="auto"/>
          <w:sz w:val="44"/>
          <w:szCs w:val="44"/>
          <w:highlight w:val="none"/>
        </w:rPr>
      </w:pPr>
      <w:r>
        <w:rPr>
          <w:rFonts w:hint="eastAsia" w:cs="仿宋_GB2312" w:asciiTheme="minorEastAsia" w:hAnsiTheme="minorEastAsia" w:eastAsiaTheme="minorEastAsia"/>
          <w:b/>
          <w:color w:val="auto"/>
          <w:sz w:val="44"/>
          <w:szCs w:val="44"/>
          <w:highlight w:val="none"/>
        </w:rPr>
        <w:t>（电子交易）</w:t>
      </w:r>
    </w:p>
    <w:p w14:paraId="733978F7">
      <w:pPr>
        <w:ind w:right="-420" w:rightChars="-200"/>
        <w:jc w:val="center"/>
        <w:rPr>
          <w:rFonts w:hint="eastAsia"/>
          <w:color w:val="auto"/>
          <w:sz w:val="28"/>
        </w:rPr>
      </w:pPr>
    </w:p>
    <w:p w14:paraId="705AF32C">
      <w:pPr>
        <w:ind w:right="-420" w:rightChars="-200"/>
        <w:jc w:val="center"/>
        <w:rPr>
          <w:rFonts w:hint="eastAsia"/>
          <w:color w:val="auto"/>
          <w:sz w:val="28"/>
        </w:rPr>
      </w:pPr>
    </w:p>
    <w:p w14:paraId="6AA90ABE">
      <w:pPr>
        <w:ind w:right="-420" w:rightChars="-200"/>
        <w:jc w:val="center"/>
        <w:rPr>
          <w:rFonts w:hint="eastAsia"/>
          <w:color w:val="auto"/>
          <w:sz w:val="28"/>
        </w:rPr>
      </w:pPr>
    </w:p>
    <w:p w14:paraId="58AF86A2">
      <w:pPr>
        <w:ind w:right="-420" w:rightChars="-200"/>
        <w:jc w:val="center"/>
        <w:rPr>
          <w:rFonts w:hint="eastAsia"/>
          <w:color w:val="auto"/>
          <w:sz w:val="28"/>
        </w:rPr>
      </w:pPr>
    </w:p>
    <w:p w14:paraId="2893BAF9">
      <w:pPr>
        <w:pStyle w:val="521"/>
        <w:rPr>
          <w:rFonts w:hint="eastAsia"/>
          <w:color w:val="auto"/>
          <w:sz w:val="28"/>
        </w:rPr>
      </w:pPr>
    </w:p>
    <w:p w14:paraId="39B343B0">
      <w:pPr>
        <w:keepNext w:val="0"/>
        <w:keepLines w:val="0"/>
        <w:pageBreakBefore w:val="0"/>
        <w:widowControl w:val="0"/>
        <w:tabs>
          <w:tab w:val="left" w:pos="1260"/>
        </w:tabs>
        <w:kinsoku/>
        <w:wordWrap/>
        <w:overflowPunct/>
        <w:topLinePunct w:val="0"/>
        <w:autoSpaceDE/>
        <w:autoSpaceDN/>
        <w:bidi w:val="0"/>
        <w:adjustRightInd/>
        <w:snapToGrid/>
        <w:spacing w:line="800" w:lineRule="exact"/>
        <w:ind w:left="-315" w:leftChars="-150"/>
        <w:textAlignment w:val="auto"/>
        <w:rPr>
          <w:rFonts w:hint="default"/>
          <w:color w:val="auto"/>
          <w:sz w:val="28"/>
          <w:lang w:val="en-US"/>
        </w:rPr>
      </w:pPr>
      <w:r>
        <w:rPr>
          <w:rFonts w:ascii="Arial" w:cs="Arial"/>
          <w:bCs/>
          <w:color w:val="auto"/>
          <w:sz w:val="36"/>
          <w:szCs w:val="36"/>
        </w:rPr>
        <w:t>项目编号：</w:t>
      </w:r>
      <w:r>
        <w:rPr>
          <w:rFonts w:hint="eastAsia" w:ascii="Arial" w:cs="Arial"/>
          <w:bCs/>
          <w:color w:val="auto"/>
          <w:sz w:val="36"/>
          <w:szCs w:val="36"/>
          <w:u w:val="single"/>
          <w:lang w:eastAsia="zh-CN"/>
        </w:rPr>
        <w:t>浙信基招【2025】第NH0</w:t>
      </w:r>
      <w:r>
        <w:rPr>
          <w:rFonts w:hint="eastAsia" w:ascii="Arial" w:cs="Arial"/>
          <w:bCs/>
          <w:color w:val="auto"/>
          <w:sz w:val="36"/>
          <w:szCs w:val="36"/>
          <w:u w:val="single"/>
          <w:lang w:val="en-US" w:eastAsia="zh-CN"/>
        </w:rPr>
        <w:t>20</w:t>
      </w:r>
      <w:r>
        <w:rPr>
          <w:rFonts w:hint="eastAsia" w:ascii="Arial" w:cs="Arial"/>
          <w:bCs/>
          <w:color w:val="auto"/>
          <w:sz w:val="36"/>
          <w:szCs w:val="36"/>
          <w:u w:val="single"/>
          <w:lang w:eastAsia="zh-CN"/>
        </w:rPr>
        <w:t>号</w:t>
      </w:r>
      <w:r>
        <w:rPr>
          <w:rFonts w:hint="eastAsia" w:ascii="Arial" w:cs="Arial"/>
          <w:bCs/>
          <w:color w:val="auto"/>
          <w:sz w:val="36"/>
          <w:szCs w:val="36"/>
          <w:u w:val="single"/>
          <w:lang w:val="en-US" w:eastAsia="zh-CN"/>
        </w:rPr>
        <w:t> </w:t>
      </w:r>
    </w:p>
    <w:p w14:paraId="0ACF7D58">
      <w:pPr>
        <w:keepNext w:val="0"/>
        <w:keepLines w:val="0"/>
        <w:pageBreakBefore w:val="0"/>
        <w:widowControl w:val="0"/>
        <w:kinsoku/>
        <w:wordWrap/>
        <w:overflowPunct/>
        <w:topLinePunct w:val="0"/>
        <w:autoSpaceDE/>
        <w:autoSpaceDN/>
        <w:bidi w:val="0"/>
        <w:adjustRightInd/>
        <w:snapToGrid/>
        <w:spacing w:line="800" w:lineRule="exact"/>
        <w:ind w:left="1485" w:leftChars="-150" w:hanging="1800" w:hangingChars="500"/>
        <w:jc w:val="left"/>
        <w:textAlignment w:val="auto"/>
        <w:rPr>
          <w:rFonts w:hint="eastAsia" w:ascii="Arial" w:cs="Arial"/>
          <w:bCs/>
          <w:color w:val="auto"/>
          <w:sz w:val="36"/>
          <w:szCs w:val="36"/>
          <w:u w:val="single"/>
          <w:lang w:eastAsia="zh-CN"/>
        </w:rPr>
      </w:pPr>
      <w:r>
        <w:rPr>
          <w:rFonts w:hint="eastAsia" w:ascii="Arial" w:cs="Arial"/>
          <w:bCs/>
          <w:color w:val="auto"/>
          <w:sz w:val="36"/>
          <w:szCs w:val="36"/>
        </w:rPr>
        <w:t>项目名称</w:t>
      </w:r>
      <w:r>
        <w:rPr>
          <w:rFonts w:hint="eastAsia" w:ascii="Arial" w:cs="Arial"/>
          <w:bCs/>
          <w:color w:val="auto"/>
          <w:sz w:val="36"/>
          <w:szCs w:val="36"/>
          <w:lang w:val="en-US" w:eastAsia="zh-CN"/>
        </w:rPr>
        <w:t xml:space="preserve">: </w:t>
      </w:r>
      <w:r>
        <w:rPr>
          <w:rFonts w:hint="eastAsia" w:ascii="Arial" w:cs="Arial"/>
          <w:bCs/>
          <w:color w:val="auto"/>
          <w:sz w:val="36"/>
          <w:szCs w:val="36"/>
          <w:u w:val="single"/>
          <w:lang w:eastAsia="zh-CN"/>
        </w:rPr>
        <w:t xml:space="preserve">宁海县长街镇青珠小学围墙等维修工程  </w:t>
      </w:r>
    </w:p>
    <w:p w14:paraId="1CB9C98D">
      <w:pPr>
        <w:keepNext w:val="0"/>
        <w:keepLines w:val="0"/>
        <w:pageBreakBefore w:val="0"/>
        <w:widowControl w:val="0"/>
        <w:kinsoku/>
        <w:wordWrap/>
        <w:overflowPunct/>
        <w:topLinePunct w:val="0"/>
        <w:autoSpaceDE/>
        <w:autoSpaceDN/>
        <w:bidi w:val="0"/>
        <w:adjustRightInd/>
        <w:snapToGrid/>
        <w:spacing w:line="800" w:lineRule="exact"/>
        <w:ind w:left="-315" w:leftChars="-150"/>
        <w:textAlignment w:val="auto"/>
        <w:rPr>
          <w:rFonts w:hint="eastAsia" w:ascii="Arial" w:cs="Arial"/>
          <w:bCs/>
          <w:color w:val="auto"/>
          <w:sz w:val="36"/>
          <w:szCs w:val="36"/>
          <w:u w:val="single"/>
        </w:rPr>
      </w:pPr>
      <w:r>
        <w:rPr>
          <w:rFonts w:hint="eastAsia" w:ascii="Arial" w:cs="Arial"/>
          <w:bCs/>
          <w:color w:val="auto"/>
          <w:sz w:val="36"/>
          <w:szCs w:val="36"/>
        </w:rPr>
        <w:t>采购单位：</w:t>
      </w:r>
      <w:r>
        <w:rPr>
          <w:rFonts w:hint="eastAsia" w:ascii="Arial" w:cs="Arial"/>
          <w:bCs/>
          <w:color w:val="auto"/>
          <w:sz w:val="36"/>
          <w:szCs w:val="36"/>
          <w:u w:val="single"/>
          <w:lang w:val="en-US" w:eastAsia="zh-CN"/>
        </w:rPr>
        <w:t xml:space="preserve">  </w:t>
      </w:r>
      <w:r>
        <w:rPr>
          <w:rFonts w:hint="eastAsia" w:ascii="Arial" w:cs="Arial"/>
          <w:bCs/>
          <w:color w:val="auto"/>
          <w:sz w:val="36"/>
          <w:szCs w:val="36"/>
          <w:u w:val="single"/>
          <w:lang w:eastAsia="zh-CN"/>
        </w:rPr>
        <w:t xml:space="preserve">宁海县长街镇青珠小学 </w:t>
      </w:r>
      <w:r>
        <w:rPr>
          <w:rFonts w:hint="eastAsia" w:ascii="Arial" w:cs="Arial"/>
          <w:bCs/>
          <w:color w:val="auto"/>
          <w:sz w:val="36"/>
          <w:szCs w:val="36"/>
          <w:u w:val="single"/>
          <w:lang w:val="en-US" w:eastAsia="zh-CN"/>
        </w:rPr>
        <w:t xml:space="preserve">    </w:t>
      </w:r>
      <w:r>
        <w:rPr>
          <w:rFonts w:hint="eastAsia" w:ascii="Arial" w:cs="Arial"/>
          <w:bCs/>
          <w:color w:val="auto"/>
          <w:sz w:val="36"/>
          <w:szCs w:val="36"/>
          <w:u w:val="single"/>
        </w:rPr>
        <w:t>（盖章）</w:t>
      </w:r>
    </w:p>
    <w:p w14:paraId="4480C0C9">
      <w:pPr>
        <w:keepNext w:val="0"/>
        <w:keepLines w:val="0"/>
        <w:pageBreakBefore w:val="0"/>
        <w:widowControl w:val="0"/>
        <w:kinsoku/>
        <w:wordWrap/>
        <w:overflowPunct/>
        <w:topLinePunct w:val="0"/>
        <w:autoSpaceDE/>
        <w:autoSpaceDN/>
        <w:bidi w:val="0"/>
        <w:adjustRightInd/>
        <w:snapToGrid/>
        <w:spacing w:line="800" w:lineRule="exact"/>
        <w:ind w:left="-315" w:leftChars="-150"/>
        <w:textAlignment w:val="auto"/>
        <w:rPr>
          <w:rFonts w:hint="eastAsia" w:ascii="Arial" w:cs="Arial"/>
          <w:bCs/>
          <w:color w:val="auto"/>
          <w:sz w:val="36"/>
          <w:szCs w:val="36"/>
        </w:rPr>
      </w:pPr>
      <w:r>
        <w:rPr>
          <w:rFonts w:hint="eastAsia" w:ascii="Arial" w:cs="Arial"/>
          <w:bCs/>
          <w:color w:val="auto"/>
          <w:sz w:val="36"/>
          <w:szCs w:val="36"/>
        </w:rPr>
        <w:t>采购代理：</w:t>
      </w:r>
      <w:r>
        <w:rPr>
          <w:rFonts w:hint="eastAsia" w:ascii="Arial" w:cs="Arial"/>
          <w:bCs/>
          <w:color w:val="auto"/>
          <w:sz w:val="36"/>
          <w:szCs w:val="36"/>
          <w:u w:val="single"/>
          <w:lang w:eastAsia="zh-CN"/>
        </w:rPr>
        <w:t>浙江信望工程咨询有限公司</w:t>
      </w:r>
      <w:r>
        <w:rPr>
          <w:rFonts w:hint="eastAsia" w:ascii="Arial" w:cs="Arial"/>
          <w:bCs/>
          <w:color w:val="auto"/>
          <w:sz w:val="36"/>
          <w:szCs w:val="36"/>
          <w:u w:val="single"/>
          <w:lang w:val="en-US" w:eastAsia="zh-CN"/>
        </w:rPr>
        <w:t xml:space="preserve">   </w:t>
      </w:r>
      <w:r>
        <w:rPr>
          <w:rFonts w:hint="eastAsia" w:ascii="Arial" w:cs="Arial"/>
          <w:bCs/>
          <w:color w:val="auto"/>
          <w:sz w:val="36"/>
          <w:szCs w:val="36"/>
          <w:u w:val="single"/>
        </w:rPr>
        <w:t>（盖章）</w:t>
      </w:r>
    </w:p>
    <w:p w14:paraId="1CE13869">
      <w:pPr>
        <w:keepNext w:val="0"/>
        <w:keepLines w:val="0"/>
        <w:pageBreakBefore w:val="0"/>
        <w:widowControl w:val="0"/>
        <w:kinsoku/>
        <w:wordWrap/>
        <w:overflowPunct/>
        <w:topLinePunct w:val="0"/>
        <w:autoSpaceDE/>
        <w:autoSpaceDN/>
        <w:bidi w:val="0"/>
        <w:adjustRightInd/>
        <w:snapToGrid/>
        <w:ind w:left="-315" w:leftChars="-150"/>
        <w:textAlignment w:val="auto"/>
        <w:rPr>
          <w:rFonts w:hint="eastAsia"/>
          <w:color w:val="auto"/>
        </w:rPr>
      </w:pPr>
    </w:p>
    <w:p w14:paraId="1DB3F05D">
      <w:pPr>
        <w:rPr>
          <w:rFonts w:hint="eastAsia"/>
          <w:color w:val="auto"/>
        </w:rPr>
      </w:pPr>
    </w:p>
    <w:p w14:paraId="4DE53AE3">
      <w:pPr>
        <w:rPr>
          <w:rFonts w:hint="eastAsia"/>
          <w:color w:val="auto"/>
        </w:rPr>
      </w:pPr>
    </w:p>
    <w:p w14:paraId="7FEDDECB">
      <w:pPr>
        <w:rPr>
          <w:rFonts w:hint="eastAsia"/>
          <w:color w:val="auto"/>
        </w:rPr>
      </w:pPr>
    </w:p>
    <w:p w14:paraId="5DB248F6">
      <w:pPr>
        <w:rPr>
          <w:rFonts w:hint="eastAsia"/>
          <w:color w:val="auto"/>
        </w:rPr>
      </w:pPr>
    </w:p>
    <w:p w14:paraId="6492D00A">
      <w:pPr>
        <w:rPr>
          <w:rFonts w:hint="eastAsia"/>
          <w:color w:val="auto"/>
        </w:rPr>
      </w:pPr>
    </w:p>
    <w:p w14:paraId="7218531D">
      <w:pPr>
        <w:rPr>
          <w:color w:val="auto"/>
        </w:rPr>
      </w:pPr>
    </w:p>
    <w:p w14:paraId="71D8B71E">
      <w:pPr>
        <w:rPr>
          <w:color w:val="auto"/>
        </w:rPr>
      </w:pPr>
    </w:p>
    <w:p w14:paraId="2026B83F">
      <w:pPr>
        <w:jc w:val="center"/>
        <w:rPr>
          <w:rFonts w:hint="eastAsia" w:ascii="Arial" w:hAnsi="Arial" w:cs="Arial"/>
          <w:bCs/>
          <w:color w:val="auto"/>
          <w:sz w:val="44"/>
          <w:szCs w:val="44"/>
        </w:rPr>
      </w:pPr>
    </w:p>
    <w:p w14:paraId="1DADC926">
      <w:pPr>
        <w:spacing w:line="360" w:lineRule="auto"/>
        <w:jc w:val="center"/>
        <w:rPr>
          <w:rFonts w:ascii="宋体"/>
          <w:b/>
          <w:color w:val="auto"/>
          <w:sz w:val="52"/>
        </w:rPr>
      </w:pPr>
      <w:r>
        <w:rPr>
          <w:rFonts w:hint="eastAsia" w:ascii="Arial" w:cs="Arial"/>
          <w:bCs/>
          <w:color w:val="auto"/>
          <w:sz w:val="44"/>
          <w:szCs w:val="44"/>
        </w:rPr>
        <w:t>二〇二</w:t>
      </w:r>
      <w:r>
        <w:rPr>
          <w:rFonts w:hint="eastAsia" w:ascii="Arial" w:cs="Arial"/>
          <w:bCs/>
          <w:color w:val="auto"/>
          <w:sz w:val="44"/>
          <w:szCs w:val="44"/>
          <w:lang w:val="en-US" w:eastAsia="zh-CN"/>
        </w:rPr>
        <w:t>五</w:t>
      </w:r>
      <w:r>
        <w:rPr>
          <w:rFonts w:hint="eastAsia" w:ascii="Arial" w:cs="Arial"/>
          <w:bCs/>
          <w:color w:val="auto"/>
          <w:sz w:val="44"/>
          <w:szCs w:val="44"/>
        </w:rPr>
        <w:t>年</w:t>
      </w:r>
      <w:r>
        <w:rPr>
          <w:rFonts w:hint="eastAsia" w:ascii="Arial" w:cs="Arial"/>
          <w:bCs/>
          <w:color w:val="auto"/>
          <w:sz w:val="44"/>
          <w:szCs w:val="44"/>
          <w:lang w:val="en-US" w:eastAsia="zh-CN"/>
        </w:rPr>
        <w:t>六</w:t>
      </w:r>
      <w:r>
        <w:rPr>
          <w:rFonts w:hint="eastAsia" w:ascii="Arial" w:cs="Arial"/>
          <w:bCs/>
          <w:color w:val="auto"/>
          <w:sz w:val="44"/>
          <w:szCs w:val="44"/>
        </w:rPr>
        <w:t>月</w:t>
      </w:r>
      <w:r>
        <w:rPr>
          <w:rFonts w:ascii="宋体"/>
          <w:b/>
          <w:color w:val="auto"/>
          <w:sz w:val="52"/>
        </w:rPr>
        <w:br w:type="page"/>
      </w:r>
    </w:p>
    <w:p w14:paraId="68AF8D24">
      <w:pPr>
        <w:spacing w:line="360" w:lineRule="auto"/>
        <w:jc w:val="center"/>
        <w:rPr>
          <w:rFonts w:ascii="宋体"/>
          <w:b/>
          <w:color w:val="auto"/>
          <w:sz w:val="52"/>
        </w:rPr>
      </w:pPr>
    </w:p>
    <w:p w14:paraId="192F7EB4">
      <w:pPr>
        <w:spacing w:line="360" w:lineRule="auto"/>
        <w:jc w:val="center"/>
        <w:rPr>
          <w:rFonts w:ascii="宋体"/>
          <w:b/>
          <w:color w:val="auto"/>
          <w:sz w:val="52"/>
        </w:rPr>
      </w:pPr>
    </w:p>
    <w:p w14:paraId="529489B8">
      <w:pPr>
        <w:spacing w:line="360" w:lineRule="auto"/>
        <w:jc w:val="center"/>
        <w:rPr>
          <w:rFonts w:ascii="宋体"/>
          <w:b/>
          <w:color w:val="auto"/>
          <w:sz w:val="52"/>
        </w:rPr>
      </w:pPr>
    </w:p>
    <w:p w14:paraId="306F4B94">
      <w:pPr>
        <w:spacing w:line="360" w:lineRule="auto"/>
        <w:jc w:val="center"/>
        <w:rPr>
          <w:rFonts w:ascii="宋体"/>
          <w:b/>
          <w:color w:val="auto"/>
          <w:sz w:val="52"/>
        </w:rPr>
      </w:pPr>
    </w:p>
    <w:p w14:paraId="706F0DDB">
      <w:pPr>
        <w:spacing w:line="360" w:lineRule="auto"/>
        <w:jc w:val="center"/>
        <w:rPr>
          <w:rFonts w:ascii="宋体"/>
          <w:b/>
          <w:color w:val="auto"/>
          <w:sz w:val="52"/>
        </w:rPr>
      </w:pPr>
    </w:p>
    <w:p w14:paraId="29463816">
      <w:pPr>
        <w:spacing w:line="360" w:lineRule="auto"/>
        <w:jc w:val="center"/>
        <w:rPr>
          <w:rFonts w:ascii="宋体"/>
          <w:b/>
          <w:color w:val="auto"/>
          <w:sz w:val="52"/>
        </w:rPr>
      </w:pPr>
    </w:p>
    <w:p w14:paraId="65191E3E">
      <w:pPr>
        <w:spacing w:line="360" w:lineRule="auto"/>
        <w:jc w:val="center"/>
        <w:rPr>
          <w:rFonts w:ascii="宋体"/>
          <w:b/>
          <w:color w:val="auto"/>
          <w:sz w:val="52"/>
        </w:rPr>
      </w:pPr>
    </w:p>
    <w:p w14:paraId="2288CD9D">
      <w:pPr>
        <w:spacing w:line="360" w:lineRule="auto"/>
        <w:jc w:val="center"/>
        <w:rPr>
          <w:rFonts w:ascii="宋体"/>
          <w:b/>
          <w:color w:val="auto"/>
          <w:sz w:val="52"/>
        </w:rPr>
      </w:pPr>
    </w:p>
    <w:p w14:paraId="30C7AC94">
      <w:pPr>
        <w:spacing w:line="360" w:lineRule="auto"/>
        <w:jc w:val="center"/>
        <w:rPr>
          <w:rFonts w:ascii="宋体"/>
          <w:b/>
          <w:color w:val="auto"/>
          <w:sz w:val="52"/>
        </w:rPr>
      </w:pPr>
    </w:p>
    <w:p w14:paraId="60CF7C03">
      <w:pPr>
        <w:spacing w:line="360" w:lineRule="auto"/>
        <w:jc w:val="center"/>
        <w:rPr>
          <w:rFonts w:ascii="宋体"/>
          <w:b/>
          <w:color w:val="auto"/>
          <w:sz w:val="52"/>
        </w:rPr>
      </w:pPr>
    </w:p>
    <w:p w14:paraId="0ADE6253">
      <w:pPr>
        <w:spacing w:line="360" w:lineRule="auto"/>
        <w:jc w:val="center"/>
        <w:rPr>
          <w:rFonts w:ascii="宋体"/>
          <w:b/>
          <w:color w:val="auto"/>
          <w:sz w:val="52"/>
        </w:rPr>
      </w:pPr>
    </w:p>
    <w:p w14:paraId="43A2C21F">
      <w:pPr>
        <w:spacing w:line="360" w:lineRule="auto"/>
        <w:jc w:val="center"/>
        <w:rPr>
          <w:rFonts w:ascii="宋体"/>
          <w:b/>
          <w:color w:val="auto"/>
          <w:sz w:val="52"/>
        </w:rPr>
      </w:pPr>
    </w:p>
    <w:p w14:paraId="5B550D67">
      <w:pPr>
        <w:spacing w:line="360" w:lineRule="auto"/>
        <w:jc w:val="center"/>
        <w:rPr>
          <w:rFonts w:ascii="宋体"/>
          <w:b/>
          <w:color w:val="auto"/>
          <w:sz w:val="52"/>
        </w:rPr>
      </w:pPr>
    </w:p>
    <w:p w14:paraId="2686B5FA">
      <w:pPr>
        <w:spacing w:line="360" w:lineRule="auto"/>
        <w:jc w:val="center"/>
        <w:rPr>
          <w:rFonts w:ascii="宋体"/>
          <w:b/>
          <w:color w:val="auto"/>
          <w:sz w:val="52"/>
        </w:rPr>
      </w:pPr>
    </w:p>
    <w:p w14:paraId="6833FFE1">
      <w:pPr>
        <w:spacing w:line="360" w:lineRule="auto"/>
        <w:jc w:val="center"/>
        <w:rPr>
          <w:rFonts w:ascii="宋体"/>
          <w:b/>
          <w:color w:val="auto"/>
          <w:sz w:val="52"/>
        </w:rPr>
      </w:pPr>
    </w:p>
    <w:p w14:paraId="7918C557">
      <w:pPr>
        <w:spacing w:line="360" w:lineRule="auto"/>
        <w:jc w:val="center"/>
        <w:rPr>
          <w:rFonts w:ascii="宋体" w:hAnsi="宋体" w:cs="宋体"/>
          <w:b/>
          <w:sz w:val="48"/>
          <w:szCs w:val="48"/>
        </w:rPr>
      </w:pPr>
      <w:r>
        <w:rPr>
          <w:rFonts w:hint="eastAsia" w:ascii="宋体" w:hAnsi="宋体" w:cs="宋体"/>
          <w:b/>
          <w:sz w:val="48"/>
          <w:szCs w:val="48"/>
        </w:rPr>
        <w:t>目  录</w:t>
      </w:r>
    </w:p>
    <w:p w14:paraId="6D220019">
      <w:pPr>
        <w:spacing w:line="360" w:lineRule="auto"/>
        <w:rPr>
          <w:rFonts w:ascii="宋体" w:hAnsi="宋体" w:cs="宋体"/>
          <w:sz w:val="32"/>
          <w:szCs w:val="32"/>
        </w:rPr>
      </w:pPr>
    </w:p>
    <w:p w14:paraId="3227123D">
      <w:pPr>
        <w:spacing w:line="360" w:lineRule="auto"/>
        <w:rPr>
          <w:rFonts w:ascii="宋体" w:hAnsi="宋体" w:cs="宋体"/>
          <w:sz w:val="32"/>
          <w:szCs w:val="32"/>
        </w:rPr>
      </w:pPr>
    </w:p>
    <w:p w14:paraId="4610593C">
      <w:pPr>
        <w:spacing w:line="360" w:lineRule="auto"/>
        <w:ind w:firstLine="1280" w:firstLineChars="400"/>
        <w:rPr>
          <w:rFonts w:ascii="宋体" w:hAnsi="宋体" w:cs="宋体"/>
          <w:sz w:val="32"/>
          <w:szCs w:val="32"/>
        </w:rPr>
      </w:pPr>
      <w:r>
        <w:rPr>
          <w:rFonts w:hint="eastAsia" w:ascii="宋体" w:hAnsi="宋体" w:cs="宋体"/>
          <w:sz w:val="32"/>
          <w:szCs w:val="32"/>
        </w:rPr>
        <w:t>第一部分      竞争性磋商公告</w:t>
      </w:r>
    </w:p>
    <w:p w14:paraId="484CE627">
      <w:pPr>
        <w:spacing w:line="360" w:lineRule="auto"/>
        <w:ind w:firstLine="1280" w:firstLineChars="400"/>
        <w:rPr>
          <w:rFonts w:ascii="宋体" w:hAnsi="宋体" w:cs="宋体"/>
          <w:sz w:val="32"/>
          <w:szCs w:val="32"/>
        </w:rPr>
      </w:pPr>
      <w:r>
        <w:rPr>
          <w:rFonts w:hint="eastAsia" w:ascii="宋体" w:hAnsi="宋体" w:cs="宋体"/>
          <w:sz w:val="32"/>
          <w:szCs w:val="32"/>
        </w:rPr>
        <w:t>第二部分      供应商须知</w:t>
      </w:r>
    </w:p>
    <w:p w14:paraId="4CA54D89">
      <w:pPr>
        <w:spacing w:line="360" w:lineRule="auto"/>
        <w:ind w:firstLine="1280" w:firstLineChars="400"/>
        <w:rPr>
          <w:rFonts w:ascii="宋体" w:hAnsi="宋体" w:cs="宋体"/>
          <w:sz w:val="32"/>
          <w:szCs w:val="32"/>
        </w:rPr>
      </w:pPr>
      <w:r>
        <w:rPr>
          <w:rFonts w:hint="eastAsia" w:ascii="宋体" w:hAnsi="宋体" w:cs="宋体"/>
          <w:sz w:val="32"/>
          <w:szCs w:val="32"/>
        </w:rPr>
        <w:t>第三部分      采购需求</w:t>
      </w:r>
    </w:p>
    <w:p w14:paraId="3F5AC010">
      <w:pPr>
        <w:spacing w:line="360" w:lineRule="auto"/>
        <w:ind w:firstLine="1280" w:firstLineChars="400"/>
        <w:rPr>
          <w:rFonts w:ascii="宋体" w:hAnsi="宋体" w:cs="宋体"/>
          <w:sz w:val="32"/>
          <w:szCs w:val="32"/>
        </w:rPr>
      </w:pPr>
      <w:r>
        <w:rPr>
          <w:rFonts w:hint="eastAsia" w:ascii="宋体" w:hAnsi="宋体" w:cs="宋体"/>
          <w:sz w:val="32"/>
          <w:szCs w:val="32"/>
        </w:rPr>
        <w:t>第四部分      评审办法</w:t>
      </w:r>
    </w:p>
    <w:p w14:paraId="7A82A8B8">
      <w:pPr>
        <w:spacing w:line="360" w:lineRule="auto"/>
        <w:ind w:firstLine="1280" w:firstLineChars="400"/>
        <w:rPr>
          <w:rFonts w:ascii="宋体" w:hAnsi="宋体" w:cs="宋体"/>
          <w:sz w:val="32"/>
          <w:szCs w:val="32"/>
        </w:rPr>
      </w:pPr>
      <w:r>
        <w:rPr>
          <w:rFonts w:hint="eastAsia" w:ascii="宋体" w:hAnsi="宋体" w:cs="宋体"/>
          <w:sz w:val="32"/>
          <w:szCs w:val="32"/>
        </w:rPr>
        <w:t>第五部分      拟签订的合同文本</w:t>
      </w:r>
    </w:p>
    <w:p w14:paraId="79C7C9F5">
      <w:pPr>
        <w:spacing w:line="360" w:lineRule="auto"/>
        <w:ind w:firstLine="1280" w:firstLineChars="400"/>
        <w:rPr>
          <w:rFonts w:ascii="宋体" w:hAnsi="宋体" w:cs="宋体"/>
          <w:sz w:val="32"/>
          <w:szCs w:val="32"/>
        </w:rPr>
      </w:pPr>
      <w:r>
        <w:rPr>
          <w:rFonts w:hint="eastAsia" w:ascii="宋体" w:hAnsi="宋体" w:cs="宋体"/>
          <w:sz w:val="32"/>
          <w:szCs w:val="32"/>
        </w:rPr>
        <w:t>第六部分      应提交的有关格式范例</w:t>
      </w:r>
    </w:p>
    <w:p w14:paraId="5BBB981B">
      <w:pPr>
        <w:spacing w:line="360" w:lineRule="auto"/>
        <w:ind w:firstLine="1280" w:firstLineChars="400"/>
        <w:rPr>
          <w:rFonts w:ascii="宋体" w:hAnsi="宋体" w:cs="宋体"/>
          <w:sz w:val="32"/>
          <w:szCs w:val="32"/>
        </w:rPr>
      </w:pPr>
    </w:p>
    <w:p w14:paraId="23E2F2BD">
      <w:pPr>
        <w:spacing w:line="360" w:lineRule="auto"/>
        <w:ind w:firstLine="549" w:firstLineChars="229"/>
        <w:rPr>
          <w:rFonts w:ascii="宋体" w:hAnsi="宋体" w:cs="宋体"/>
          <w:sz w:val="24"/>
        </w:rPr>
      </w:pPr>
      <w:bookmarkStart w:id="0" w:name="_Hlt91233176"/>
      <w:bookmarkEnd w:id="0"/>
      <w:bookmarkStart w:id="1" w:name="_Toc91899869"/>
    </w:p>
    <w:p w14:paraId="46BB1EDD">
      <w:pPr>
        <w:spacing w:line="360" w:lineRule="auto"/>
        <w:ind w:firstLine="549" w:firstLineChars="229"/>
        <w:rPr>
          <w:rFonts w:ascii="宋体" w:hAnsi="宋体" w:cs="宋体"/>
          <w:sz w:val="24"/>
        </w:rPr>
      </w:pPr>
    </w:p>
    <w:p w14:paraId="08BBFB01">
      <w:pPr>
        <w:spacing w:line="360" w:lineRule="auto"/>
        <w:ind w:firstLine="549" w:firstLineChars="229"/>
        <w:rPr>
          <w:rFonts w:ascii="宋体" w:hAnsi="宋体" w:cs="宋体"/>
          <w:sz w:val="24"/>
        </w:rPr>
      </w:pPr>
    </w:p>
    <w:p w14:paraId="60DE36A7">
      <w:pPr>
        <w:spacing w:line="360" w:lineRule="auto"/>
        <w:ind w:firstLine="549" w:firstLineChars="229"/>
        <w:rPr>
          <w:rFonts w:ascii="宋体" w:hAnsi="宋体" w:cs="宋体"/>
          <w:sz w:val="24"/>
        </w:rPr>
      </w:pPr>
    </w:p>
    <w:p w14:paraId="6BD78D29">
      <w:pPr>
        <w:spacing w:line="360" w:lineRule="auto"/>
        <w:ind w:firstLine="549" w:firstLineChars="229"/>
        <w:rPr>
          <w:rFonts w:ascii="宋体" w:hAnsi="宋体" w:cs="宋体"/>
          <w:sz w:val="24"/>
        </w:rPr>
      </w:pPr>
    </w:p>
    <w:p w14:paraId="79C88225">
      <w:pPr>
        <w:spacing w:line="360" w:lineRule="auto"/>
        <w:ind w:firstLine="549" w:firstLineChars="229"/>
        <w:rPr>
          <w:rFonts w:ascii="宋体" w:hAnsi="宋体" w:cs="宋体"/>
          <w:sz w:val="24"/>
        </w:rPr>
      </w:pPr>
    </w:p>
    <w:p w14:paraId="4DDDDB00">
      <w:pPr>
        <w:spacing w:line="360" w:lineRule="auto"/>
        <w:ind w:firstLine="549" w:firstLineChars="229"/>
        <w:rPr>
          <w:rFonts w:ascii="宋体" w:hAnsi="宋体" w:cs="宋体"/>
          <w:sz w:val="24"/>
        </w:rPr>
      </w:pPr>
    </w:p>
    <w:p w14:paraId="71E1971B">
      <w:pPr>
        <w:spacing w:line="360" w:lineRule="auto"/>
        <w:ind w:firstLine="549" w:firstLineChars="229"/>
        <w:rPr>
          <w:rFonts w:ascii="宋体" w:hAnsi="宋体" w:cs="宋体"/>
          <w:sz w:val="24"/>
        </w:rPr>
      </w:pPr>
    </w:p>
    <w:p w14:paraId="731A7DD4">
      <w:pPr>
        <w:spacing w:line="360" w:lineRule="auto"/>
        <w:ind w:firstLine="549" w:firstLineChars="229"/>
        <w:rPr>
          <w:rFonts w:ascii="宋体" w:hAnsi="宋体" w:cs="宋体"/>
          <w:sz w:val="24"/>
        </w:rPr>
      </w:pPr>
    </w:p>
    <w:p w14:paraId="0B176FB1">
      <w:pPr>
        <w:spacing w:line="360" w:lineRule="auto"/>
        <w:ind w:firstLine="549" w:firstLineChars="229"/>
        <w:rPr>
          <w:rFonts w:ascii="宋体" w:hAnsi="宋体" w:cs="宋体"/>
          <w:sz w:val="24"/>
        </w:rPr>
      </w:pPr>
    </w:p>
    <w:p w14:paraId="18112EB6">
      <w:pPr>
        <w:spacing w:line="360" w:lineRule="auto"/>
        <w:ind w:firstLine="549" w:firstLineChars="229"/>
        <w:rPr>
          <w:rFonts w:ascii="宋体" w:hAnsi="宋体" w:cs="宋体"/>
          <w:sz w:val="24"/>
        </w:rPr>
      </w:pPr>
    </w:p>
    <w:p w14:paraId="5F8709C5">
      <w:pPr>
        <w:spacing w:line="360" w:lineRule="auto"/>
        <w:ind w:firstLine="549" w:firstLineChars="229"/>
        <w:rPr>
          <w:rFonts w:ascii="宋体" w:hAnsi="宋体" w:cs="宋体"/>
          <w:sz w:val="24"/>
        </w:rPr>
      </w:pPr>
    </w:p>
    <w:p w14:paraId="025472C1">
      <w:pPr>
        <w:spacing w:line="360" w:lineRule="auto"/>
        <w:ind w:firstLine="549" w:firstLineChars="229"/>
        <w:rPr>
          <w:rFonts w:ascii="宋体" w:hAnsi="宋体" w:cs="宋体"/>
          <w:sz w:val="24"/>
        </w:rPr>
      </w:pPr>
    </w:p>
    <w:bookmarkEnd w:id="1"/>
    <w:p w14:paraId="27E27D8C">
      <w:pPr>
        <w:adjustRightInd/>
        <w:spacing w:line="360" w:lineRule="auto"/>
        <w:jc w:val="center"/>
        <w:outlineLvl w:val="0"/>
        <w:rPr>
          <w:rFonts w:hint="eastAsia" w:ascii="宋体" w:hAnsi="宋体" w:cs="宋体"/>
          <w:b/>
          <w:sz w:val="36"/>
          <w:szCs w:val="20"/>
        </w:rPr>
        <w:sectPr>
          <w:footerReference r:id="rId5" w:type="first"/>
          <w:headerReference r:id="rId3" w:type="default"/>
          <w:footerReference r:id="rId4" w:type="default"/>
          <w:pgSz w:w="11906" w:h="16838"/>
          <w:pgMar w:top="1440" w:right="1417" w:bottom="1440" w:left="1417" w:header="851" w:footer="992" w:gutter="0"/>
          <w:pgNumType w:start="1"/>
          <w:cols w:space="720" w:num="1"/>
          <w:docGrid w:linePitch="312" w:charSpace="0"/>
        </w:sectPr>
      </w:pPr>
      <w:bookmarkStart w:id="2" w:name="_Hlt74707423"/>
      <w:bookmarkEnd w:id="2"/>
      <w:bookmarkStart w:id="3" w:name="_Hlt74728647"/>
      <w:bookmarkEnd w:id="3"/>
      <w:bookmarkStart w:id="4" w:name="_Hlt74729822"/>
      <w:bookmarkEnd w:id="4"/>
      <w:bookmarkStart w:id="5" w:name="_Hlt74649545"/>
      <w:bookmarkEnd w:id="5"/>
      <w:bookmarkStart w:id="6" w:name="第二部分"/>
      <w:bookmarkStart w:id="7" w:name="_Toc91899870"/>
      <w:bookmarkStart w:id="8" w:name="_Toc91899871"/>
    </w:p>
    <w:p w14:paraId="596248CD">
      <w:pPr>
        <w:adjustRightInd/>
        <w:spacing w:line="360" w:lineRule="auto"/>
        <w:jc w:val="center"/>
        <w:outlineLvl w:val="0"/>
        <w:rPr>
          <w:rFonts w:ascii="宋体" w:hAnsi="宋体" w:cs="宋体"/>
          <w:b/>
          <w:sz w:val="36"/>
          <w:szCs w:val="20"/>
        </w:rPr>
      </w:pPr>
      <w:r>
        <w:rPr>
          <w:rFonts w:hint="eastAsia" w:ascii="宋体" w:hAnsi="宋体" w:cs="宋体"/>
          <w:b/>
          <w:sz w:val="36"/>
          <w:szCs w:val="20"/>
        </w:rPr>
        <w:t>第一部分 竞争性磋商公告</w:t>
      </w:r>
    </w:p>
    <w:p w14:paraId="1482DE6C">
      <w:pPr>
        <w:pBdr>
          <w:top w:val="single" w:color="auto" w:sz="4" w:space="1"/>
          <w:left w:val="single" w:color="auto" w:sz="4" w:space="4"/>
          <w:bottom w:val="single" w:color="auto" w:sz="4" w:space="1"/>
          <w:right w:val="single" w:color="auto" w:sz="4" w:space="4"/>
        </w:pBd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项目概况</w:t>
      </w:r>
    </w:p>
    <w:p w14:paraId="7332EE3E">
      <w:pPr>
        <w:pBdr>
          <w:top w:val="single" w:color="auto" w:sz="4" w:space="1"/>
          <w:left w:val="single" w:color="auto" w:sz="4" w:space="4"/>
          <w:bottom w:val="single" w:color="auto" w:sz="4" w:space="1"/>
          <w:right w:val="single" w:color="auto" w:sz="4" w:space="4"/>
        </w:pBdr>
        <w:spacing w:line="360" w:lineRule="auto"/>
        <w:ind w:firstLine="420" w:firstLineChars="200"/>
        <w:rPr>
          <w:rFonts w:hint="eastAsia" w:ascii="宋体" w:hAnsi="宋体" w:eastAsia="宋体" w:cs="宋体"/>
          <w:sz w:val="21"/>
          <w:szCs w:val="21"/>
          <w:u w:val="single"/>
        </w:rPr>
      </w:pPr>
      <w:r>
        <w:rPr>
          <w:rFonts w:hint="eastAsia" w:ascii="宋体" w:hAnsi="宋体" w:cs="宋体"/>
          <w:sz w:val="21"/>
          <w:szCs w:val="21"/>
          <w:u w:val="single"/>
          <w:lang w:val="en-US" w:eastAsia="zh-CN"/>
        </w:rPr>
        <w:t xml:space="preserve">宁海县长街镇青珠小学围墙等维修工程 </w:t>
      </w:r>
      <w:r>
        <w:rPr>
          <w:rFonts w:hint="eastAsia" w:ascii="宋体" w:hAnsi="宋体" w:eastAsia="宋体" w:cs="宋体"/>
          <w:sz w:val="21"/>
          <w:szCs w:val="21"/>
        </w:rPr>
        <w:t>采购项目的潜在供应商应在政采云平台（</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"https://www.zcygov.cn/）获取（下载）招标文件，并于2021年" </w:instrText>
      </w:r>
      <w:r>
        <w:rPr>
          <w:rFonts w:hint="eastAsia" w:ascii="宋体" w:hAnsi="宋体" w:eastAsia="宋体" w:cs="宋体"/>
          <w:color w:val="auto"/>
          <w:sz w:val="21"/>
          <w:szCs w:val="21"/>
        </w:rPr>
        <w:fldChar w:fldCharType="separate"/>
      </w:r>
      <w:r>
        <w:rPr>
          <w:rStyle w:val="76"/>
          <w:rFonts w:hint="eastAsia" w:ascii="宋体" w:hAnsi="宋体" w:eastAsia="宋体" w:cs="宋体"/>
          <w:snapToGrid/>
          <w:color w:val="auto"/>
          <w:kern w:val="2"/>
          <w:sz w:val="21"/>
          <w:szCs w:val="21"/>
        </w:rPr>
        <w:t>https://www.zcygov.cn/）获取（下载）采购文件，并于</w:t>
      </w:r>
      <w:r>
        <w:rPr>
          <w:rFonts w:hint="eastAsia" w:ascii="宋体" w:hAnsi="宋体" w:eastAsia="宋体" w:cs="宋体"/>
          <w:color w:val="auto"/>
          <w:sz w:val="21"/>
          <w:szCs w:val="21"/>
          <w:u w:val="single"/>
        </w:rPr>
        <w:t>202</w:t>
      </w:r>
      <w:r>
        <w:rPr>
          <w:rFonts w:hint="eastAsia" w:ascii="宋体" w:hAnsi="宋体" w:cs="宋体"/>
          <w:color w:val="auto"/>
          <w:sz w:val="21"/>
          <w:szCs w:val="21"/>
          <w:u w:val="single"/>
          <w:lang w:val="en-US" w:eastAsia="zh-CN"/>
        </w:rPr>
        <w:t>5</w:t>
      </w:r>
      <w:r>
        <w:rPr>
          <w:rFonts w:hint="eastAsia" w:ascii="宋体" w:hAnsi="宋体" w:eastAsia="宋体" w:cs="宋体"/>
          <w:color w:val="auto"/>
          <w:sz w:val="21"/>
          <w:szCs w:val="21"/>
          <w:u w:val="single"/>
        </w:rPr>
        <w:t xml:space="preserve"> 年</w:t>
      </w:r>
      <w:r>
        <w:rPr>
          <w:rFonts w:hint="eastAsia" w:ascii="宋体" w:hAnsi="宋体" w:cs="宋体"/>
          <w:color w:val="auto"/>
          <w:sz w:val="21"/>
          <w:szCs w:val="21"/>
          <w:u w:val="single"/>
          <w:lang w:val="en-US" w:eastAsia="zh-CN"/>
        </w:rPr>
        <w:t>7</w:t>
      </w:r>
      <w:r>
        <w:rPr>
          <w:rFonts w:hint="eastAsia" w:ascii="宋体" w:hAnsi="宋体" w:eastAsia="宋体" w:cs="宋体"/>
          <w:color w:val="auto"/>
          <w:sz w:val="21"/>
          <w:szCs w:val="21"/>
          <w:u w:val="single"/>
        </w:rPr>
        <w:t>月</w:t>
      </w:r>
      <w:r>
        <w:rPr>
          <w:rFonts w:hint="eastAsia" w:ascii="宋体" w:hAnsi="宋体" w:cs="宋体"/>
          <w:color w:val="auto"/>
          <w:sz w:val="21"/>
          <w:szCs w:val="21"/>
          <w:u w:val="single"/>
          <w:lang w:val="en-US" w:eastAsia="zh-CN"/>
        </w:rPr>
        <w:t xml:space="preserve"> 1 </w:t>
      </w:r>
      <w:r>
        <w:rPr>
          <w:rFonts w:hint="eastAsia" w:ascii="宋体" w:hAnsi="宋体" w:eastAsia="宋体" w:cs="宋体"/>
          <w:color w:val="auto"/>
          <w:sz w:val="21"/>
          <w:szCs w:val="21"/>
          <w:u w:val="single"/>
        </w:rPr>
        <w:t>日</w:t>
      </w:r>
      <w:r>
        <w:rPr>
          <w:rFonts w:hint="eastAsia" w:ascii="宋体" w:hAnsi="宋体" w:cs="宋体"/>
          <w:color w:val="auto"/>
          <w:sz w:val="21"/>
          <w:szCs w:val="21"/>
          <w:u w:val="single"/>
          <w:lang w:val="en-US" w:eastAsia="zh-CN"/>
        </w:rPr>
        <w:t xml:space="preserve">13 </w:t>
      </w:r>
      <w:r>
        <w:rPr>
          <w:rFonts w:hint="eastAsia" w:ascii="宋体" w:hAnsi="宋体" w:eastAsia="宋体" w:cs="宋体"/>
          <w:color w:val="auto"/>
          <w:sz w:val="21"/>
          <w:szCs w:val="21"/>
          <w:u w:val="single"/>
        </w:rPr>
        <w:t>点</w:t>
      </w:r>
      <w:r>
        <w:rPr>
          <w:rFonts w:hint="eastAsia" w:ascii="宋体" w:hAnsi="宋体" w:cs="宋体"/>
          <w:color w:val="auto"/>
          <w:sz w:val="21"/>
          <w:szCs w:val="21"/>
          <w:u w:val="single"/>
          <w:lang w:val="en-US" w:eastAsia="zh-CN"/>
        </w:rPr>
        <w:t>30</w:t>
      </w:r>
      <w:r>
        <w:rPr>
          <w:rFonts w:hint="eastAsia" w:ascii="宋体" w:hAnsi="宋体" w:eastAsia="宋体" w:cs="宋体"/>
          <w:color w:val="auto"/>
          <w:sz w:val="21"/>
          <w:szCs w:val="21"/>
          <w:u w:val="single"/>
        </w:rPr>
        <w:t>分</w:t>
      </w:r>
      <w:r>
        <w:rPr>
          <w:rFonts w:hint="eastAsia" w:ascii="宋体" w:hAnsi="宋体" w:cs="宋体"/>
          <w:bCs/>
          <w:color w:val="auto"/>
          <w:sz w:val="21"/>
          <w:szCs w:val="21"/>
          <w:u w:val="single"/>
          <w:lang w:val="en-US" w:eastAsia="zh-CN"/>
        </w:rPr>
        <w:t xml:space="preserve"> 00 </w:t>
      </w:r>
      <w:r>
        <w:rPr>
          <w:rFonts w:hint="eastAsia" w:ascii="宋体" w:hAnsi="宋体" w:eastAsia="宋体" w:cs="宋体"/>
          <w:bCs/>
          <w:color w:val="auto"/>
          <w:sz w:val="21"/>
          <w:szCs w:val="21"/>
          <w:u w:val="single"/>
        </w:rPr>
        <w:t>秒</w:t>
      </w:r>
      <w:r>
        <w:rPr>
          <w:rFonts w:hint="eastAsia" w:ascii="宋体" w:hAnsi="宋体" w:eastAsia="宋体" w:cs="宋体"/>
          <w:bCs/>
          <w:color w:val="auto"/>
          <w:sz w:val="21"/>
          <w:szCs w:val="21"/>
          <w:u w:val="single"/>
        </w:rPr>
        <w:fldChar w:fldCharType="end"/>
      </w:r>
      <w:r>
        <w:rPr>
          <w:rFonts w:hint="eastAsia" w:ascii="宋体" w:hAnsi="宋体" w:eastAsia="宋体" w:cs="宋体"/>
          <w:bCs/>
          <w:color w:val="auto"/>
          <w:sz w:val="21"/>
          <w:szCs w:val="21"/>
        </w:rPr>
        <w:t>（北</w:t>
      </w:r>
      <w:r>
        <w:rPr>
          <w:rFonts w:hint="eastAsia" w:ascii="宋体" w:hAnsi="宋体" w:eastAsia="宋体" w:cs="宋体"/>
          <w:bCs/>
          <w:sz w:val="21"/>
          <w:szCs w:val="21"/>
        </w:rPr>
        <w:t>京时间）前</w:t>
      </w:r>
      <w:r>
        <w:rPr>
          <w:rFonts w:hint="eastAsia" w:ascii="宋体" w:hAnsi="宋体" w:eastAsia="宋体" w:cs="宋体"/>
          <w:sz w:val="21"/>
          <w:szCs w:val="21"/>
        </w:rPr>
        <w:t>提交（上传）响应文件。</w:t>
      </w:r>
      <w:bookmarkStart w:id="932" w:name="_GoBack"/>
      <w:bookmarkEnd w:id="932"/>
    </w:p>
    <w:p w14:paraId="04CD9EA7">
      <w:pPr>
        <w:spacing w:line="360" w:lineRule="auto"/>
        <w:rPr>
          <w:rFonts w:hint="eastAsia" w:ascii="宋体" w:hAnsi="宋体" w:eastAsia="宋体" w:cs="宋体"/>
          <w:b/>
          <w:sz w:val="21"/>
          <w:szCs w:val="21"/>
        </w:rPr>
      </w:pPr>
      <w:r>
        <w:rPr>
          <w:rFonts w:hint="eastAsia" w:ascii="宋体" w:hAnsi="宋体" w:eastAsia="宋体" w:cs="宋体"/>
          <w:b/>
          <w:sz w:val="21"/>
          <w:szCs w:val="21"/>
        </w:rPr>
        <w:t xml:space="preserve">一、项目基本情况                                            </w:t>
      </w:r>
    </w:p>
    <w:p w14:paraId="7DAB15BF">
      <w:pPr>
        <w:snapToGrid w:val="0"/>
        <w:spacing w:line="360" w:lineRule="auto"/>
        <w:ind w:firstLine="422" w:firstLineChars="200"/>
        <w:rPr>
          <w:rFonts w:hint="eastAsia" w:ascii="宋体" w:hAnsi="宋体" w:eastAsia="宋体" w:cs="宋体"/>
          <w:sz w:val="21"/>
          <w:szCs w:val="21"/>
          <w:lang w:eastAsia="zh-CN"/>
        </w:rPr>
      </w:pPr>
      <w:r>
        <w:rPr>
          <w:rFonts w:hint="eastAsia" w:ascii="宋体" w:hAnsi="宋体" w:eastAsia="宋体" w:cs="宋体"/>
          <w:b/>
          <w:sz w:val="21"/>
          <w:szCs w:val="21"/>
        </w:rPr>
        <w:t>项目编号</w:t>
      </w:r>
      <w:r>
        <w:rPr>
          <w:rFonts w:hint="eastAsia" w:ascii="宋体" w:hAnsi="宋体" w:eastAsia="宋体" w:cs="宋体"/>
          <w:sz w:val="21"/>
          <w:szCs w:val="21"/>
        </w:rPr>
        <w:t>：</w:t>
      </w:r>
      <w:r>
        <w:rPr>
          <w:rFonts w:hint="eastAsia" w:ascii="宋体" w:hAnsi="宋体" w:cs="宋体"/>
          <w:sz w:val="21"/>
          <w:szCs w:val="21"/>
          <w:lang w:eastAsia="zh-CN"/>
        </w:rPr>
        <w:t xml:space="preserve">浙信基招【2025】第NH020号 </w:t>
      </w:r>
    </w:p>
    <w:p w14:paraId="41461378">
      <w:pPr>
        <w:snapToGrid w:val="0"/>
        <w:spacing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项目名称：</w:t>
      </w:r>
      <w:r>
        <w:rPr>
          <w:rFonts w:hint="eastAsia" w:ascii="宋体" w:hAnsi="宋体" w:cs="宋体"/>
          <w:sz w:val="21"/>
          <w:szCs w:val="21"/>
          <w:lang w:val="en-US" w:eastAsia="zh-CN"/>
        </w:rPr>
        <w:t xml:space="preserve">宁海县长街镇青珠小学围墙等维修工程 </w:t>
      </w:r>
      <w:r>
        <w:rPr>
          <w:rFonts w:hint="eastAsia" w:ascii="宋体" w:hAnsi="宋体" w:eastAsia="宋体" w:cs="宋体"/>
          <w:sz w:val="21"/>
          <w:szCs w:val="21"/>
          <w:lang w:val="en-US" w:eastAsia="zh-CN"/>
        </w:rPr>
        <w:t xml:space="preserve"> </w:t>
      </w:r>
    </w:p>
    <w:p w14:paraId="2D823B94">
      <w:pPr>
        <w:snapToGrid w:val="0"/>
        <w:spacing w:line="360" w:lineRule="auto"/>
        <w:ind w:firstLine="422" w:firstLineChars="200"/>
        <w:rPr>
          <w:rFonts w:hint="eastAsia" w:ascii="宋体" w:hAnsi="宋体" w:eastAsia="宋体" w:cs="宋体"/>
          <w:sz w:val="21"/>
          <w:szCs w:val="21"/>
          <w:highlight w:val="none"/>
        </w:rPr>
      </w:pPr>
      <w:r>
        <w:rPr>
          <w:rFonts w:hint="eastAsia" w:ascii="宋体" w:hAnsi="宋体" w:eastAsia="宋体" w:cs="宋体"/>
          <w:b/>
          <w:sz w:val="21"/>
          <w:szCs w:val="21"/>
          <w:highlight w:val="none"/>
        </w:rPr>
        <w:t>预算金额（元）：</w:t>
      </w:r>
      <w:r>
        <w:rPr>
          <w:rFonts w:hint="eastAsia" w:ascii="宋体" w:hAnsi="宋体" w:cs="宋体"/>
          <w:b/>
          <w:sz w:val="21"/>
          <w:szCs w:val="21"/>
          <w:highlight w:val="none"/>
          <w:lang w:val="en-US" w:eastAsia="zh-CN"/>
        </w:rPr>
        <w:t>779900.00</w:t>
      </w:r>
      <w:r>
        <w:rPr>
          <w:rFonts w:hint="eastAsia" w:ascii="宋体" w:hAnsi="宋体" w:eastAsia="宋体" w:cs="宋体"/>
          <w:sz w:val="21"/>
          <w:szCs w:val="21"/>
          <w:highlight w:val="none"/>
        </w:rPr>
        <w:t xml:space="preserve"> </w:t>
      </w:r>
    </w:p>
    <w:p w14:paraId="1C4BC2CA">
      <w:pPr>
        <w:pStyle w:val="15"/>
        <w:spacing w:line="360" w:lineRule="auto"/>
        <w:ind w:firstLine="422" w:firstLineChars="200"/>
        <w:rPr>
          <w:rFonts w:hint="default" w:hAnsi="宋体" w:eastAsia="宋体" w:cs="宋体"/>
          <w:sz w:val="21"/>
          <w:szCs w:val="21"/>
          <w:highlight w:val="none"/>
          <w:lang w:val="en-US" w:eastAsia="zh-CN"/>
        </w:rPr>
      </w:pPr>
      <w:r>
        <w:rPr>
          <w:rFonts w:hint="eastAsia" w:ascii="宋体" w:hAnsi="宋体" w:eastAsia="宋体" w:cs="宋体"/>
          <w:b/>
          <w:sz w:val="21"/>
          <w:szCs w:val="21"/>
          <w:highlight w:val="none"/>
        </w:rPr>
        <w:t>最高限价（元）：</w:t>
      </w:r>
      <w:r>
        <w:rPr>
          <w:rFonts w:hint="eastAsia" w:hAnsi="宋体" w:cs="宋体"/>
          <w:b/>
          <w:sz w:val="21"/>
          <w:szCs w:val="21"/>
          <w:highlight w:val="none"/>
          <w:lang w:val="en-US" w:eastAsia="zh-CN"/>
        </w:rPr>
        <w:t>743031.00</w:t>
      </w:r>
    </w:p>
    <w:p w14:paraId="40D5FBE1">
      <w:pPr>
        <w:pStyle w:val="15"/>
        <w:spacing w:line="360" w:lineRule="auto"/>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采购需求：</w:t>
      </w:r>
    </w:p>
    <w:p w14:paraId="1153ADD2">
      <w:pPr>
        <w:pStyle w:val="15"/>
        <w:spacing w:line="360" w:lineRule="auto"/>
        <w:ind w:firstLine="422" w:firstLineChars="200"/>
        <w:rPr>
          <w:rFonts w:hint="eastAsia" w:hAnsi="宋体" w:cs="宋体"/>
          <w:b/>
          <w:color w:val="auto"/>
          <w:sz w:val="21"/>
          <w:szCs w:val="21"/>
          <w:lang w:val="en-US" w:eastAsia="zh-CN"/>
        </w:rPr>
      </w:pPr>
      <w:r>
        <w:rPr>
          <w:rFonts w:hint="eastAsia" w:hAnsi="宋体" w:cs="宋体"/>
          <w:b/>
          <w:color w:val="auto"/>
          <w:sz w:val="21"/>
          <w:szCs w:val="21"/>
          <w:lang w:val="en-US" w:eastAsia="zh-CN"/>
        </w:rPr>
        <w:t>标项一：</w:t>
      </w:r>
    </w:p>
    <w:p w14:paraId="7B742B64">
      <w:pPr>
        <w:pStyle w:val="15"/>
        <w:spacing w:line="360" w:lineRule="auto"/>
        <w:ind w:firstLine="422" w:firstLineChars="200"/>
        <w:rPr>
          <w:rFonts w:hint="eastAsia" w:ascii="宋体" w:hAnsi="宋体" w:eastAsia="宋体" w:cs="宋体"/>
          <w:bCs/>
          <w:snapToGrid/>
          <w:color w:val="auto"/>
          <w:kern w:val="2"/>
          <w:sz w:val="21"/>
          <w:szCs w:val="21"/>
        </w:rPr>
      </w:pPr>
      <w:r>
        <w:rPr>
          <w:rFonts w:hint="eastAsia" w:hAnsi="宋体" w:cs="宋体"/>
          <w:b/>
          <w:color w:val="auto"/>
          <w:sz w:val="21"/>
          <w:szCs w:val="21"/>
          <w:lang w:val="en-US" w:eastAsia="zh-CN"/>
        </w:rPr>
        <w:t>采购内容：</w:t>
      </w:r>
      <w:r>
        <w:rPr>
          <w:rFonts w:hint="eastAsia" w:hAnsi="宋体" w:cs="宋体"/>
          <w:b w:val="0"/>
          <w:bCs/>
          <w:color w:val="auto"/>
          <w:sz w:val="21"/>
          <w:szCs w:val="21"/>
          <w:lang w:val="en-US" w:eastAsia="zh-CN"/>
        </w:rPr>
        <w:t>本工程主要建设内容为围墙修复、屋顶修复等。</w:t>
      </w:r>
    </w:p>
    <w:p w14:paraId="67C127B8">
      <w:pPr>
        <w:pStyle w:val="15"/>
        <w:spacing w:line="360" w:lineRule="auto"/>
        <w:ind w:firstLine="422" w:firstLineChars="200"/>
        <w:rPr>
          <w:rFonts w:hint="eastAsia" w:ascii="宋体" w:hAnsi="宋体" w:eastAsia="宋体" w:cs="宋体"/>
          <w:bCs/>
          <w:snapToGrid/>
          <w:color w:val="auto"/>
          <w:kern w:val="2"/>
          <w:sz w:val="21"/>
          <w:szCs w:val="21"/>
        </w:rPr>
      </w:pPr>
      <w:r>
        <w:rPr>
          <w:rFonts w:hint="eastAsia" w:ascii="宋体" w:hAnsi="宋体" w:eastAsia="宋体" w:cs="宋体"/>
          <w:b/>
          <w:bCs w:val="0"/>
          <w:snapToGrid/>
          <w:color w:val="auto"/>
          <w:kern w:val="2"/>
          <w:sz w:val="21"/>
          <w:szCs w:val="21"/>
        </w:rPr>
        <w:t>简要规格描述或项目基本概况介绍：</w:t>
      </w:r>
      <w:r>
        <w:rPr>
          <w:rFonts w:hint="eastAsia" w:ascii="宋体" w:hAnsi="宋体" w:eastAsia="宋体" w:cs="宋体"/>
          <w:bCs/>
          <w:snapToGrid/>
          <w:color w:val="auto"/>
          <w:kern w:val="2"/>
          <w:sz w:val="21"/>
          <w:szCs w:val="21"/>
        </w:rPr>
        <w:t>其他需求详见本项目磋商文件第</w:t>
      </w:r>
      <w:r>
        <w:rPr>
          <w:rFonts w:hint="eastAsia" w:hAnsi="宋体" w:cs="宋体"/>
          <w:bCs/>
          <w:snapToGrid/>
          <w:color w:val="auto"/>
          <w:kern w:val="2"/>
          <w:sz w:val="21"/>
          <w:szCs w:val="21"/>
          <w:lang w:val="en-US" w:eastAsia="zh-CN"/>
        </w:rPr>
        <w:t>三</w:t>
      </w:r>
      <w:r>
        <w:rPr>
          <w:rFonts w:hint="eastAsia" w:ascii="宋体" w:hAnsi="宋体" w:eastAsia="宋体" w:cs="宋体"/>
          <w:bCs/>
          <w:snapToGrid/>
          <w:color w:val="auto"/>
          <w:kern w:val="2"/>
          <w:sz w:val="21"/>
          <w:szCs w:val="21"/>
        </w:rPr>
        <w:t>部分“</w:t>
      </w:r>
      <w:r>
        <w:rPr>
          <w:rFonts w:hint="eastAsia" w:hAnsi="宋体" w:cs="宋体"/>
          <w:bCs/>
          <w:snapToGrid/>
          <w:color w:val="auto"/>
          <w:kern w:val="2"/>
          <w:sz w:val="21"/>
          <w:szCs w:val="21"/>
          <w:lang w:val="en-US" w:eastAsia="zh-CN"/>
        </w:rPr>
        <w:t>采购</w:t>
      </w:r>
      <w:r>
        <w:rPr>
          <w:rFonts w:hint="eastAsia" w:ascii="宋体" w:hAnsi="宋体" w:eastAsia="宋体" w:cs="宋体"/>
          <w:bCs/>
          <w:snapToGrid/>
          <w:color w:val="auto"/>
          <w:kern w:val="2"/>
          <w:sz w:val="21"/>
          <w:szCs w:val="21"/>
        </w:rPr>
        <w:t>需求”。</w:t>
      </w:r>
    </w:p>
    <w:p w14:paraId="2A3AF69F">
      <w:pPr>
        <w:pStyle w:val="15"/>
        <w:spacing w:line="360" w:lineRule="auto"/>
        <w:ind w:firstLine="422" w:firstLineChars="200"/>
        <w:rPr>
          <w:rFonts w:hint="default" w:ascii="宋体" w:hAnsi="宋体" w:eastAsia="宋体" w:cs="宋体"/>
          <w:b/>
          <w:sz w:val="21"/>
          <w:szCs w:val="21"/>
          <w:lang w:val="en-US" w:eastAsia="zh-CN"/>
        </w:rPr>
      </w:pPr>
      <w:r>
        <w:rPr>
          <w:rFonts w:hint="eastAsia" w:hAnsi="宋体" w:cs="宋体"/>
          <w:b/>
          <w:sz w:val="21"/>
          <w:szCs w:val="21"/>
          <w:lang w:val="en-US" w:eastAsia="zh-CN"/>
        </w:rPr>
        <w:t>项目质量目标：</w:t>
      </w:r>
      <w:r>
        <w:rPr>
          <w:rFonts w:hint="eastAsia" w:ascii="宋体" w:hAnsi="宋体" w:eastAsia="宋体" w:cs="宋体"/>
          <w:sz w:val="21"/>
          <w:szCs w:val="21"/>
          <w:highlight w:val="none"/>
          <w:lang w:val="en-US" w:eastAsia="zh-CN"/>
        </w:rPr>
        <w:t>符合现行国家</w:t>
      </w:r>
      <w:r>
        <w:rPr>
          <w:rFonts w:hint="eastAsia" w:ascii="宋体" w:hAnsi="宋体" w:cs="宋体"/>
          <w:sz w:val="21"/>
          <w:szCs w:val="21"/>
          <w:highlight w:val="none"/>
          <w:lang w:val="en-US" w:eastAsia="zh-CN"/>
        </w:rPr>
        <w:t>有关工程</w:t>
      </w:r>
      <w:r>
        <w:rPr>
          <w:rFonts w:hint="eastAsia" w:ascii="宋体" w:hAnsi="宋体" w:eastAsia="宋体" w:cs="宋体"/>
          <w:sz w:val="21"/>
          <w:szCs w:val="21"/>
          <w:highlight w:val="none"/>
          <w:lang w:val="en-US" w:eastAsia="zh-CN"/>
        </w:rPr>
        <w:t>施工验收规范和标准要求，一次性验收合格。</w:t>
      </w:r>
    </w:p>
    <w:p w14:paraId="25E164D0">
      <w:pPr>
        <w:pStyle w:val="15"/>
        <w:spacing w:line="360" w:lineRule="auto"/>
        <w:ind w:firstLine="422" w:firstLineChars="200"/>
        <w:rPr>
          <w:rFonts w:hint="eastAsia" w:ascii="宋体" w:hAnsi="宋体" w:eastAsia="宋体" w:cs="宋体"/>
          <w:sz w:val="21"/>
          <w:szCs w:val="21"/>
          <w:highlight w:val="none"/>
        </w:rPr>
      </w:pPr>
      <w:r>
        <w:rPr>
          <w:rFonts w:hint="eastAsia" w:ascii="宋体" w:hAnsi="宋体" w:eastAsia="宋体" w:cs="宋体"/>
          <w:b/>
          <w:sz w:val="21"/>
          <w:szCs w:val="21"/>
        </w:rPr>
        <w:t>合同履约期限：</w:t>
      </w:r>
      <w:r>
        <w:rPr>
          <w:rFonts w:hint="eastAsia" w:ascii="宋体" w:hAnsi="宋体" w:cs="宋体"/>
          <w:bCs/>
          <w:snapToGrid/>
          <w:color w:val="auto"/>
          <w:kern w:val="2"/>
          <w:sz w:val="21"/>
          <w:szCs w:val="21"/>
          <w:highlight w:val="none"/>
          <w:lang w:val="en-US" w:eastAsia="zh-CN" w:bidi="ar-SA"/>
        </w:rPr>
        <w:t>自开工令发出之日起</w:t>
      </w:r>
      <w:r>
        <w:rPr>
          <w:rFonts w:hint="eastAsia" w:hAnsi="宋体" w:cs="宋体"/>
          <w:bCs/>
          <w:snapToGrid/>
          <w:color w:val="auto"/>
          <w:kern w:val="2"/>
          <w:sz w:val="21"/>
          <w:szCs w:val="21"/>
          <w:highlight w:val="none"/>
          <w:lang w:val="en-US" w:eastAsia="zh-CN" w:bidi="ar-SA"/>
        </w:rPr>
        <w:t>45</w:t>
      </w:r>
      <w:r>
        <w:rPr>
          <w:rFonts w:hint="eastAsia" w:ascii="宋体" w:hAnsi="宋体" w:cs="宋体"/>
          <w:bCs/>
          <w:snapToGrid/>
          <w:color w:val="auto"/>
          <w:kern w:val="2"/>
          <w:sz w:val="21"/>
          <w:szCs w:val="21"/>
          <w:highlight w:val="none"/>
          <w:lang w:val="en-US" w:eastAsia="zh-CN" w:bidi="ar-SA"/>
        </w:rPr>
        <w:t>日历天内完工</w:t>
      </w:r>
      <w:r>
        <w:rPr>
          <w:rFonts w:hint="eastAsia" w:ascii="宋体" w:hAnsi="宋体" w:eastAsia="宋体" w:cs="宋体"/>
          <w:bCs/>
          <w:snapToGrid/>
          <w:color w:val="auto"/>
          <w:kern w:val="2"/>
          <w:sz w:val="21"/>
          <w:szCs w:val="21"/>
          <w:highlight w:val="none"/>
          <w:lang w:val="en-US" w:eastAsia="zh-CN" w:bidi="ar-SA"/>
        </w:rPr>
        <w:t>。</w:t>
      </w:r>
    </w:p>
    <w:p w14:paraId="3DA8462B">
      <w:pPr>
        <w:pStyle w:val="15"/>
        <w:spacing w:line="360" w:lineRule="auto"/>
        <w:ind w:firstLine="422" w:firstLineChars="200"/>
        <w:rPr>
          <w:rFonts w:hint="eastAsia" w:ascii="宋体" w:hAnsi="宋体" w:eastAsia="宋体" w:cs="宋体"/>
          <w:bCs/>
          <w:snapToGrid/>
          <w:color w:val="auto"/>
          <w:kern w:val="2"/>
          <w:sz w:val="21"/>
          <w:szCs w:val="21"/>
          <w:highlight w:val="none"/>
          <w:lang w:val="en-US" w:eastAsia="zh-CN" w:bidi="ar-SA"/>
        </w:rPr>
      </w:pPr>
      <w:r>
        <w:rPr>
          <w:rFonts w:hint="eastAsia" w:ascii="宋体" w:hAnsi="宋体" w:eastAsia="宋体" w:cs="宋体"/>
          <w:b/>
          <w:color w:val="auto"/>
          <w:sz w:val="21"/>
          <w:szCs w:val="21"/>
        </w:rPr>
        <w:t>本项目接受联合体：</w:t>
      </w:r>
      <w:sdt>
        <w:sdtPr>
          <w:rPr>
            <w:rFonts w:hint="eastAsia" w:hAnsi="宋体" w:cs="宋体"/>
            <w:color w:val="auto"/>
            <w:kern w:val="0"/>
            <w:sz w:val="24"/>
          </w:rPr>
          <w:id w:val="2035453831"/>
          <w14:checkbox>
            <w14:checked w14:val="0"/>
            <w14:checkedState w14:val="00FE" w14:font="Wingdings"/>
            <w14:uncheckedState w14:val="2610" w14:font="MS Gothic"/>
          </w14:checkbox>
        </w:sdtPr>
        <w:sdtEndPr>
          <w:rPr>
            <w:rFonts w:hint="eastAsia" w:hAnsi="宋体" w:cs="宋体"/>
            <w:color w:val="auto"/>
            <w:kern w:val="0"/>
            <w:sz w:val="24"/>
          </w:rPr>
        </w:sdtEndPr>
        <w:sdtContent>
          <w:r>
            <w:rPr>
              <w:rFonts w:ascii="MS Gothic" w:hAnsi="MS Gothic" w:eastAsia="宋体" w:cs="宋体"/>
              <w:snapToGrid w:val="0"/>
              <w:color w:val="auto"/>
              <w:kern w:val="0"/>
              <w:sz w:val="24"/>
              <w:szCs w:val="20"/>
              <w:lang w:val="en-US" w:eastAsia="zh-CN" w:bidi="ar-SA"/>
            </w:rPr>
            <w:t>☐</w:t>
          </w:r>
        </w:sdtContent>
      </w:sdt>
      <w:r>
        <w:rPr>
          <w:rFonts w:hint="eastAsia" w:hAnsi="宋体" w:cs="宋体"/>
          <w:color w:val="auto"/>
          <w:sz w:val="24"/>
        </w:rPr>
        <w:t>是；</w:t>
      </w:r>
      <w:sdt>
        <w:sdtPr>
          <w:rPr>
            <w:rFonts w:hint="eastAsia" w:hAnsi="宋体" w:cs="宋体"/>
            <w:color w:val="auto"/>
            <w:kern w:val="0"/>
            <w:sz w:val="24"/>
          </w:rPr>
          <w:id w:val="-1765526721"/>
          <w14:checkbox>
            <w14:checked w14:val="1"/>
            <w14:checkedState w14:val="00FE" w14:font="Wingdings"/>
            <w14:uncheckedState w14:val="2610" w14:font="MS Gothic"/>
          </w14:checkbox>
        </w:sdtPr>
        <w:sdtEndPr>
          <w:rPr>
            <w:rFonts w:hint="eastAsia" w:hAnsi="宋体" w:cs="宋体"/>
            <w:color w:val="auto"/>
            <w:kern w:val="0"/>
            <w:sz w:val="24"/>
          </w:rPr>
        </w:sdtEndPr>
        <w:sdtContent>
          <w:r>
            <w:rPr>
              <w:rFonts w:ascii="Wingdings" w:hAnsi="Wingdings" w:eastAsia="宋体" w:cs="宋体"/>
              <w:snapToGrid w:val="0"/>
              <w:color w:val="auto"/>
              <w:kern w:val="0"/>
              <w:sz w:val="24"/>
              <w:szCs w:val="20"/>
              <w:lang w:val="en-US" w:eastAsia="zh-CN" w:bidi="ar-SA"/>
            </w:rPr>
            <w:t>þ</w:t>
          </w:r>
        </w:sdtContent>
      </w:sdt>
      <w:r>
        <w:rPr>
          <w:rFonts w:hint="eastAsia" w:hAnsi="宋体" w:cs="宋体"/>
          <w:color w:val="auto"/>
          <w:sz w:val="24"/>
        </w:rPr>
        <w:t>否</w:t>
      </w:r>
      <w:r>
        <w:rPr>
          <w:rFonts w:hint="eastAsia" w:hAnsi="宋体" w:cs="宋体"/>
          <w:color w:val="auto"/>
          <w:kern w:val="0"/>
          <w:sz w:val="24"/>
        </w:rPr>
        <w:t>。</w:t>
      </w:r>
    </w:p>
    <w:p w14:paraId="2E767CA5">
      <w:pPr>
        <w:spacing w:line="360" w:lineRule="auto"/>
        <w:rPr>
          <w:rFonts w:hint="eastAsia" w:ascii="宋体" w:hAnsi="宋体" w:eastAsia="宋体" w:cs="宋体"/>
          <w:b/>
          <w:sz w:val="21"/>
          <w:szCs w:val="21"/>
        </w:rPr>
      </w:pPr>
      <w:r>
        <w:rPr>
          <w:rFonts w:hint="eastAsia" w:ascii="宋体" w:hAnsi="宋体" w:eastAsia="宋体" w:cs="宋体"/>
          <w:b/>
          <w:sz w:val="21"/>
          <w:szCs w:val="21"/>
        </w:rPr>
        <w:t>二、</w:t>
      </w:r>
      <w:bookmarkStart w:id="9" w:name="_Hlk101132948"/>
      <w:r>
        <w:rPr>
          <w:rFonts w:hint="eastAsia" w:ascii="宋体" w:hAnsi="宋体" w:eastAsia="宋体" w:cs="宋体"/>
          <w:b/>
          <w:sz w:val="21"/>
          <w:szCs w:val="21"/>
        </w:rPr>
        <w:t>申请人的资格要求</w:t>
      </w:r>
      <w:bookmarkEnd w:id="9"/>
      <w:r>
        <w:rPr>
          <w:rFonts w:hint="eastAsia" w:ascii="宋体" w:hAnsi="宋体" w:eastAsia="宋体" w:cs="宋体"/>
          <w:b/>
          <w:sz w:val="21"/>
          <w:szCs w:val="21"/>
        </w:rPr>
        <w:t>：</w:t>
      </w:r>
    </w:p>
    <w:p w14:paraId="52E6FDA8">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满足《中华人民共和国政府采购法》第二十二条规定；未被“信用中国”（www.creditchina.gov.cn)、中国政府采购网（www.ccgp.gov.cn）列入失信被执行人、重大税收违法失信主体、政府采购严重违法失信行为记录名单。</w:t>
      </w:r>
    </w:p>
    <w:p w14:paraId="523F00AD">
      <w:pPr>
        <w:spacing w:line="500" w:lineRule="exact"/>
        <w:ind w:firstLine="420" w:firstLineChars="200"/>
        <w:rPr>
          <w:rFonts w:cs="宋体" w:asciiTheme="minorEastAsia" w:hAnsiTheme="minorEastAsia" w:eastAsiaTheme="minorEastAsia"/>
          <w:snapToGrid w:val="0"/>
          <w:kern w:val="28"/>
          <w:sz w:val="21"/>
          <w:szCs w:val="21"/>
        </w:rPr>
      </w:pPr>
      <w:r>
        <w:rPr>
          <w:rFonts w:hint="eastAsia" w:cs="宋体" w:asciiTheme="minorEastAsia" w:hAnsiTheme="minorEastAsia" w:eastAsiaTheme="minorEastAsia"/>
          <w:snapToGrid w:val="0"/>
          <w:kern w:val="28"/>
          <w:sz w:val="21"/>
          <w:szCs w:val="21"/>
        </w:rPr>
        <w:t>2.落实政府采购政策需满足的资格要求：</w:t>
      </w:r>
    </w:p>
    <w:p w14:paraId="20F45CD2">
      <w:pPr>
        <w:spacing w:line="360" w:lineRule="auto"/>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sym w:font="Wingdings" w:char="00A8"/>
      </w:r>
      <w:r>
        <w:rPr>
          <w:rFonts w:hint="eastAsia" w:asciiTheme="minorEastAsia" w:hAnsiTheme="minorEastAsia" w:eastAsiaTheme="minorEastAsia" w:cstheme="minorEastAsia"/>
          <w:sz w:val="21"/>
          <w:szCs w:val="21"/>
        </w:rPr>
        <w:t>无；</w:t>
      </w:r>
    </w:p>
    <w:p w14:paraId="377013F7">
      <w:pPr>
        <w:spacing w:line="360" w:lineRule="auto"/>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sym w:font="Wingdings" w:char="00FE"/>
      </w:r>
      <w:r>
        <w:rPr>
          <w:rFonts w:hint="eastAsia" w:asciiTheme="minorEastAsia" w:hAnsiTheme="minorEastAsia" w:eastAsiaTheme="minorEastAsia" w:cstheme="minorEastAsia"/>
          <w:kern w:val="0"/>
          <w:sz w:val="21"/>
          <w:szCs w:val="21"/>
        </w:rPr>
        <w:t>专</w:t>
      </w:r>
      <w:r>
        <w:rPr>
          <w:rFonts w:hint="eastAsia" w:asciiTheme="minorEastAsia" w:hAnsiTheme="minorEastAsia" w:eastAsiaTheme="minorEastAsia" w:cstheme="minorEastAsia"/>
          <w:sz w:val="21"/>
          <w:szCs w:val="21"/>
        </w:rPr>
        <w:t>门面向中小企业</w:t>
      </w:r>
    </w:p>
    <w:p w14:paraId="3667BFA1">
      <w:pPr>
        <w:spacing w:line="360" w:lineRule="auto"/>
        <w:ind w:firstLine="785" w:firstLineChars="374"/>
        <w:rPr>
          <w:rFonts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sym w:font="Wingdings" w:char="00FE"/>
      </w:r>
      <w:r>
        <w:rPr>
          <w:rFonts w:hint="eastAsia" w:asciiTheme="minorEastAsia" w:hAnsiTheme="minorEastAsia" w:eastAsiaTheme="minorEastAsia" w:cstheme="minorEastAsia"/>
          <w:kern w:val="0"/>
          <w:sz w:val="21"/>
          <w:szCs w:val="21"/>
        </w:rPr>
        <w:t>工程</w:t>
      </w:r>
      <w:r>
        <w:rPr>
          <w:rFonts w:hint="eastAsia" w:asciiTheme="minorEastAsia" w:hAnsiTheme="minorEastAsia" w:eastAsiaTheme="minorEastAsia" w:cstheme="minorEastAsia"/>
          <w:sz w:val="21"/>
          <w:szCs w:val="21"/>
        </w:rPr>
        <w:t>全部由符合政策要求的中小企业承接，提供中小企业声明函；</w:t>
      </w:r>
    </w:p>
    <w:p w14:paraId="7E3D101C">
      <w:pPr>
        <w:spacing w:line="360" w:lineRule="auto"/>
        <w:ind w:firstLine="785" w:firstLineChars="374"/>
        <w:rPr>
          <w:rFonts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sym w:font="Wingdings" w:char="00A8"/>
      </w:r>
      <w:r>
        <w:rPr>
          <w:rFonts w:hint="eastAsia" w:asciiTheme="minorEastAsia" w:hAnsiTheme="minorEastAsia" w:eastAsiaTheme="minorEastAsia" w:cstheme="minorEastAsia"/>
          <w:sz w:val="21"/>
          <w:szCs w:val="21"/>
        </w:rPr>
        <w:t>工程全部由符合政策要求的小微企业承接，提供中小企业声明函；</w:t>
      </w:r>
    </w:p>
    <w:p w14:paraId="2F10A6A2">
      <w:pPr>
        <w:spacing w:line="360" w:lineRule="auto"/>
        <w:ind w:firstLine="420" w:firstLineChars="200"/>
        <w:rPr>
          <w:rFonts w:ascii="宋体" w:hAnsi="宋体" w:cs="宋体"/>
          <w:sz w:val="21"/>
          <w:szCs w:val="21"/>
        </w:rPr>
      </w:pPr>
      <w:sdt>
        <w:sdtPr>
          <w:rPr>
            <w:rFonts w:hint="eastAsia" w:ascii="宋体" w:hAnsi="宋体" w:cs="宋体"/>
            <w:kern w:val="0"/>
            <w:sz w:val="21"/>
            <w:szCs w:val="21"/>
          </w:rPr>
          <w:id w:val="-1985607795"/>
          <w14:checkbox>
            <w14:checked w14:val="0"/>
            <w14:checkedState w14:val="00FE" w14:font="Wingdings"/>
            <w14:uncheckedState w14:val="2610" w14:font="MS Gothic"/>
          </w14:checkbox>
        </w:sdtPr>
        <w:sdtEndPr>
          <w:rPr>
            <w:rFonts w:hint="eastAsia" w:ascii="宋体" w:hAnsi="宋体" w:cs="宋体"/>
            <w:kern w:val="0"/>
            <w:sz w:val="21"/>
            <w:szCs w:val="21"/>
          </w:rPr>
        </w:sdtEndPr>
        <w:sdtContent>
          <w:r>
            <w:rPr>
              <w:rFonts w:hint="eastAsia" w:ascii="MS Gothic" w:hAnsi="MS Gothic" w:cs="宋体"/>
              <w:kern w:val="0"/>
              <w:sz w:val="21"/>
              <w:szCs w:val="21"/>
            </w:rPr>
            <w:t>☐</w:t>
          </w:r>
        </w:sdtContent>
      </w:sdt>
      <w:r>
        <w:rPr>
          <w:rFonts w:hint="eastAsia" w:ascii="宋体" w:hAnsi="宋体" w:cs="宋体"/>
          <w:sz w:val="21"/>
          <w:szCs w:val="21"/>
        </w:rPr>
        <w:t>要求以联合体形式参加，提供联合协议和中小企业声明函，联合协议中中小企业合同金额应当达到</w:t>
      </w:r>
      <w:r>
        <w:rPr>
          <w:rFonts w:hint="eastAsia" w:ascii="宋体" w:hAnsi="宋体" w:cs="宋体"/>
          <w:sz w:val="21"/>
          <w:szCs w:val="21"/>
          <w:u w:val="single"/>
        </w:rPr>
        <w:t xml:space="preserve">  </w:t>
      </w:r>
      <w:r>
        <w:rPr>
          <w:rFonts w:hint="eastAsia" w:ascii="宋体" w:hAnsi="宋体" w:cs="宋体"/>
          <w:sz w:val="21"/>
          <w:szCs w:val="21"/>
        </w:rPr>
        <w:t>%，其中小微企业合同金额应当达到</w:t>
      </w:r>
      <w:r>
        <w:rPr>
          <w:rFonts w:hint="eastAsia" w:ascii="宋体" w:hAnsi="宋体" w:cs="宋体"/>
          <w:sz w:val="21"/>
          <w:szCs w:val="21"/>
          <w:u w:val="single"/>
        </w:rPr>
        <w:t xml:space="preserve"> </w:t>
      </w:r>
      <w:r>
        <w:rPr>
          <w:rFonts w:hint="eastAsia" w:ascii="宋体" w:hAnsi="宋体" w:cs="宋体"/>
          <w:sz w:val="21"/>
          <w:szCs w:val="21"/>
        </w:rPr>
        <w:t>%;</w:t>
      </w:r>
      <w:r>
        <w:rPr>
          <w:rFonts w:hint="eastAsia" w:ascii="宋体" w:hAnsi="宋体" w:cs="宋体"/>
          <w:spacing w:val="8"/>
          <w:kern w:val="0"/>
          <w:sz w:val="21"/>
          <w:szCs w:val="21"/>
        </w:rPr>
        <w:t>如果供应商本身提供所有标的均由中小企业制造、承建或承接，并相应达到了前述比例要求，视同符合了资格条件，无需再与其他中小企业组成联合体参加政府采购活动，无需提供联合协议</w:t>
      </w:r>
      <w:r>
        <w:rPr>
          <w:rFonts w:hint="eastAsia" w:ascii="宋体" w:hAnsi="宋体" w:cs="宋体"/>
          <w:sz w:val="21"/>
          <w:szCs w:val="21"/>
        </w:rPr>
        <w:t>；</w:t>
      </w:r>
    </w:p>
    <w:p w14:paraId="1D4AA64C">
      <w:pPr>
        <w:spacing w:line="360" w:lineRule="auto"/>
        <w:ind w:firstLine="420" w:firstLineChars="200"/>
        <w:rPr>
          <w:rFonts w:asciiTheme="minorEastAsia" w:hAnsiTheme="minorEastAsia" w:eastAsiaTheme="minorEastAsia" w:cstheme="minorEastAsia"/>
          <w:sz w:val="21"/>
          <w:szCs w:val="21"/>
        </w:rPr>
      </w:pPr>
      <w:sdt>
        <w:sdtPr>
          <w:rPr>
            <w:rFonts w:hint="eastAsia" w:ascii="宋体" w:hAnsi="宋体" w:cs="宋体"/>
            <w:kern w:val="0"/>
            <w:sz w:val="21"/>
            <w:szCs w:val="21"/>
          </w:rPr>
          <w:id w:val="34630645"/>
          <w14:checkbox>
            <w14:checked w14:val="0"/>
            <w14:checkedState w14:val="00FE" w14:font="Wingdings"/>
            <w14:uncheckedState w14:val="2610" w14:font="MS Gothic"/>
          </w14:checkbox>
        </w:sdtPr>
        <w:sdtEndPr>
          <w:rPr>
            <w:rFonts w:hint="eastAsia" w:ascii="宋体" w:hAnsi="宋体" w:cs="宋体"/>
            <w:kern w:val="0"/>
            <w:sz w:val="21"/>
            <w:szCs w:val="21"/>
          </w:rPr>
        </w:sdtEndPr>
        <w:sdtContent>
          <w:r>
            <w:rPr>
              <w:rFonts w:hint="eastAsia" w:ascii="宋体" w:hAnsi="宋体" w:cs="宋体"/>
              <w:kern w:val="0"/>
              <w:sz w:val="21"/>
              <w:szCs w:val="21"/>
            </w:rPr>
            <w:t>☐</w:t>
          </w:r>
        </w:sdtContent>
      </w:sdt>
      <w:r>
        <w:rPr>
          <w:rFonts w:hint="eastAsia" w:ascii="宋体" w:hAnsi="宋体" w:cs="宋体"/>
          <w:sz w:val="21"/>
          <w:szCs w:val="21"/>
        </w:rPr>
        <w:t>要求合同分包，提供分包意向协议和中小企业声明函，分包意向协议中中小企业合同金额应当达到达到</w:t>
      </w:r>
      <w:r>
        <w:rPr>
          <w:rFonts w:hint="eastAsia" w:ascii="宋体" w:hAnsi="宋体" w:cs="宋体"/>
          <w:sz w:val="21"/>
          <w:szCs w:val="21"/>
          <w:u w:val="single"/>
        </w:rPr>
        <w:t xml:space="preserve">  </w:t>
      </w:r>
      <w:r>
        <w:rPr>
          <w:rFonts w:hint="eastAsia" w:ascii="宋体" w:hAnsi="宋体" w:cs="宋体"/>
          <w:sz w:val="21"/>
          <w:szCs w:val="21"/>
        </w:rPr>
        <w:t>% ，其中小微企业合同金额应当达到</w:t>
      </w:r>
      <w:r>
        <w:rPr>
          <w:rFonts w:hint="eastAsia" w:ascii="宋体" w:hAnsi="宋体" w:cs="宋体"/>
          <w:sz w:val="21"/>
          <w:szCs w:val="21"/>
          <w:u w:val="single"/>
        </w:rPr>
        <w:t xml:space="preserve"> </w:t>
      </w:r>
      <w:r>
        <w:rPr>
          <w:rFonts w:hint="eastAsia" w:ascii="宋体" w:hAnsi="宋体" w:cs="宋体"/>
          <w:sz w:val="21"/>
          <w:szCs w:val="21"/>
        </w:rPr>
        <w:t>% ;</w:t>
      </w:r>
      <w:r>
        <w:rPr>
          <w:rFonts w:hint="eastAsia" w:ascii="宋体" w:hAnsi="宋体" w:cs="宋体"/>
          <w:spacing w:val="8"/>
          <w:kern w:val="0"/>
          <w:sz w:val="21"/>
          <w:szCs w:val="21"/>
        </w:rPr>
        <w:t>如果供应商本身提供所有标的均由中小企业制造、承建或承接，并相应达到了前述比例要求，视同符合了资格条件，无需再向中小企业分包，无需提供分包意向协议</w:t>
      </w:r>
      <w:r>
        <w:rPr>
          <w:rFonts w:hint="eastAsia" w:ascii="宋体" w:hAnsi="宋体" w:cs="宋体"/>
          <w:sz w:val="21"/>
          <w:szCs w:val="21"/>
        </w:rPr>
        <w:t>；</w:t>
      </w:r>
    </w:p>
    <w:p w14:paraId="25292711">
      <w:pPr>
        <w:widowControl/>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.本项目的特定资格要求：</w:t>
      </w:r>
    </w:p>
    <w:p w14:paraId="7740D9F1">
      <w:pPr>
        <w:widowControl/>
        <w:snapToGrid w:val="0"/>
        <w:spacing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kern w:val="0"/>
          <w:szCs w:val="21"/>
          <w:highlight w:val="none"/>
        </w:rPr>
        <w:t>（1）</w:t>
      </w:r>
      <w:r>
        <w:rPr>
          <w:rFonts w:hint="eastAsia" w:ascii="宋体" w:hAnsi="宋体" w:eastAsia="宋体" w:cs="宋体"/>
          <w:color w:val="auto"/>
          <w:kern w:val="0"/>
          <w:szCs w:val="21"/>
          <w:highlight w:val="none"/>
          <w:lang w:val="en-US" w:eastAsia="zh-CN"/>
        </w:rPr>
        <w:t>供应商须具备市政公用工程施工总承包叁级及以上资质（对应资质应在“浙江省建筑市场监管公共服务系统”上资质动态核查结果处于“合格”状态）并具备有效的建筑施工企业安全生产许可证</w:t>
      </w:r>
      <w:r>
        <w:rPr>
          <w:rFonts w:hint="eastAsia" w:ascii="宋体" w:hAnsi="宋体" w:cs="宋体"/>
          <w:color w:val="auto"/>
          <w:sz w:val="21"/>
          <w:szCs w:val="21"/>
          <w:highlight w:val="none"/>
          <w:lang w:eastAsia="zh-CN"/>
        </w:rPr>
        <w:t>。</w:t>
      </w:r>
    </w:p>
    <w:p w14:paraId="22CA896D">
      <w:pPr>
        <w:widowControl/>
        <w:snapToGrid w:val="0"/>
        <w:spacing w:line="360" w:lineRule="auto"/>
        <w:ind w:firstLine="420" w:firstLineChars="200"/>
        <w:jc w:val="left"/>
        <w:rPr>
          <w:rFonts w:hint="eastAsia"/>
        </w:rPr>
      </w:pPr>
      <w:r>
        <w:rPr>
          <w:rFonts w:hint="eastAsia" w:ascii="宋体" w:hAnsi="宋体" w:eastAsia="宋体" w:cs="宋体"/>
          <w:lang w:val="en-US" w:eastAsia="zh-CN"/>
        </w:rPr>
        <w:t>4.</w:t>
      </w:r>
      <w:r>
        <w:rPr>
          <w:rFonts w:hint="eastAsia"/>
        </w:rPr>
        <w:t>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14:paraId="2C1DA6BB">
      <w:pPr>
        <w:widowControl/>
        <w:snapToGrid w:val="0"/>
        <w:spacing w:line="360" w:lineRule="auto"/>
        <w:ind w:firstLine="420" w:firstLineChars="200"/>
        <w:jc w:val="left"/>
        <w:rPr>
          <w:rFonts w:hint="eastAsia"/>
        </w:rPr>
      </w:pPr>
      <w:r>
        <w:rPr>
          <w:rFonts w:hint="eastAsia"/>
          <w:lang w:val="en-US" w:eastAsia="zh-CN"/>
        </w:rPr>
        <w:t>5.</w:t>
      </w:r>
      <w:r>
        <w:rPr>
          <w:rFonts w:hint="eastAsia"/>
        </w:rPr>
        <w:t>未在中国裁判文书网有行贿犯罪相关记录（以投标截止日当天中国裁判文书网查询结果为准，如相关记录已失效，供应商需提供相关证明资料；若在开标当天因不可抗力事件导致无法查询且一时无法恢复查询的，可在成交公示期间对成交候选人进行事后查询。成交候选人在中国裁判文书网有行贿犯罪相关记录，采购单位将依法取消其成交资格）。</w:t>
      </w:r>
    </w:p>
    <w:p w14:paraId="57CE5D93">
      <w:pPr>
        <w:spacing w:line="360" w:lineRule="auto"/>
        <w:rPr>
          <w:rFonts w:hint="eastAsia" w:ascii="宋体" w:hAnsi="宋体" w:eastAsia="宋体" w:cs="宋体"/>
          <w:b/>
          <w:sz w:val="21"/>
          <w:szCs w:val="21"/>
        </w:rPr>
      </w:pPr>
      <w:r>
        <w:rPr>
          <w:rFonts w:hint="eastAsia" w:ascii="宋体" w:hAnsi="宋体" w:eastAsia="宋体" w:cs="宋体"/>
          <w:b/>
          <w:sz w:val="21"/>
          <w:szCs w:val="21"/>
        </w:rPr>
        <w:t>三、获取（下载）采购文件</w:t>
      </w:r>
    </w:p>
    <w:p w14:paraId="1DFE22A1">
      <w:pPr>
        <w:spacing w:line="360" w:lineRule="auto"/>
        <w:ind w:firstLine="420" w:firstLineChars="200"/>
        <w:rPr>
          <w:rFonts w:hint="eastAsia" w:ascii="宋体" w:hAnsi="宋体" w:eastAsia="宋体" w:cs="宋体"/>
          <w:color w:val="auto"/>
          <w:kern w:val="2"/>
          <w:sz w:val="21"/>
          <w:szCs w:val="21"/>
          <w:lang w:val="en-US" w:eastAsia="zh-CN" w:bidi="ar-SA"/>
        </w:rPr>
      </w:pPr>
      <w:r>
        <w:rPr>
          <w:rFonts w:hint="eastAsia" w:cs="宋体"/>
          <w:kern w:val="2"/>
          <w:sz w:val="21"/>
          <w:szCs w:val="21"/>
          <w:lang w:val="en-US" w:eastAsia="zh-CN" w:bidi="ar-SA"/>
        </w:rPr>
        <w:t>时间</w:t>
      </w:r>
      <w:r>
        <w:rPr>
          <w:rFonts w:hint="eastAsia" w:cs="宋体"/>
          <w:color w:val="auto"/>
          <w:kern w:val="2"/>
          <w:sz w:val="21"/>
          <w:szCs w:val="21"/>
          <w:lang w:val="en-US" w:eastAsia="zh-CN" w:bidi="ar-SA"/>
        </w:rPr>
        <w:t>：2025年6月20 日至2025年6月27日，每天上午00:00至12:00，下午12:00至23:59（北京时间</w:t>
      </w:r>
      <w:r>
        <w:rPr>
          <w:rFonts w:hint="eastAsia" w:ascii="宋体" w:hAnsi="宋体" w:eastAsia="宋体" w:cs="宋体"/>
          <w:color w:val="auto"/>
          <w:kern w:val="2"/>
          <w:sz w:val="21"/>
          <w:szCs w:val="21"/>
          <w:lang w:val="en-US" w:eastAsia="zh-CN" w:bidi="ar-SA"/>
        </w:rPr>
        <w:t>，线上获取法定节假日均可，线下获取文件法定节假日除外）</w:t>
      </w:r>
    </w:p>
    <w:p w14:paraId="39581C02">
      <w:pPr>
        <w:spacing w:line="360" w:lineRule="auto"/>
        <w:ind w:firstLine="420" w:firstLineChars="20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地点（网址）：政采云平台线上获取</w:t>
      </w:r>
    </w:p>
    <w:p w14:paraId="125FFFF6">
      <w:pPr>
        <w:spacing w:line="360" w:lineRule="auto"/>
        <w:ind w:firstLine="420" w:firstLineChars="20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方式：供应商登录政采云平台https://www.zcygov.cn/在线申请获取采购文件（进入“项目采购”应用，在获取采购文件菜单中选择项目，申请获取采购文件）</w:t>
      </w:r>
    </w:p>
    <w:p w14:paraId="4B479117">
      <w:pPr>
        <w:spacing w:line="360" w:lineRule="auto"/>
        <w:ind w:firstLine="420" w:firstLineChars="20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售价（元）：0</w:t>
      </w:r>
    </w:p>
    <w:p w14:paraId="11C8B586">
      <w:pPr>
        <w:numPr>
          <w:ilvl w:val="0"/>
          <w:numId w:val="1"/>
        </w:num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响应文件提交（上传）</w:t>
      </w:r>
    </w:p>
    <w:p w14:paraId="1D0B4799">
      <w:pPr>
        <w:numPr>
          <w:ilvl w:val="0"/>
          <w:numId w:val="0"/>
        </w:numPr>
        <w:spacing w:line="360" w:lineRule="auto"/>
        <w:ind w:firstLine="422" w:firstLineChars="200"/>
        <w:rPr>
          <w:rFonts w:hint="eastAsia" w:ascii="宋体" w:hAnsi="宋体" w:eastAsia="宋体" w:cs="宋体"/>
          <w:color w:val="auto"/>
          <w:kern w:val="2"/>
          <w:sz w:val="21"/>
          <w:szCs w:val="21"/>
          <w:lang w:val="en-US" w:eastAsia="zh-CN" w:bidi="ar-SA"/>
        </w:rPr>
      </w:pPr>
      <w:r>
        <w:rPr>
          <w:rFonts w:hint="eastAsia" w:ascii="宋体" w:hAnsi="宋体" w:eastAsia="宋体" w:cs="宋体"/>
          <w:b/>
          <w:color w:val="auto"/>
          <w:sz w:val="21"/>
          <w:szCs w:val="21"/>
        </w:rPr>
        <w:t>截止时间：</w:t>
      </w:r>
      <w:r>
        <w:rPr>
          <w:rFonts w:hint="eastAsia" w:ascii="宋体" w:hAnsi="宋体" w:eastAsia="宋体" w:cs="宋体"/>
          <w:color w:val="auto"/>
          <w:kern w:val="2"/>
          <w:sz w:val="21"/>
          <w:szCs w:val="21"/>
          <w:lang w:val="en-US" w:eastAsia="zh-CN" w:bidi="ar-SA"/>
        </w:rPr>
        <w:t>202</w:t>
      </w:r>
      <w:r>
        <w:rPr>
          <w:rFonts w:hint="eastAsia" w:cs="宋体"/>
          <w:color w:val="auto"/>
          <w:kern w:val="2"/>
          <w:sz w:val="21"/>
          <w:szCs w:val="21"/>
          <w:lang w:val="en-US" w:eastAsia="zh-CN" w:bidi="ar-SA"/>
        </w:rPr>
        <w:t>5</w:t>
      </w:r>
      <w:r>
        <w:rPr>
          <w:rFonts w:hint="eastAsia" w:ascii="宋体" w:hAnsi="宋体" w:eastAsia="宋体" w:cs="宋体"/>
          <w:color w:val="auto"/>
          <w:kern w:val="2"/>
          <w:sz w:val="21"/>
          <w:szCs w:val="21"/>
          <w:lang w:val="en-US" w:eastAsia="zh-CN" w:bidi="ar-SA"/>
        </w:rPr>
        <w:t>年</w:t>
      </w:r>
      <w:r>
        <w:rPr>
          <w:rFonts w:hint="eastAsia" w:ascii="宋体" w:hAnsi="宋体" w:cs="宋体"/>
          <w:color w:val="auto"/>
          <w:kern w:val="2"/>
          <w:sz w:val="21"/>
          <w:szCs w:val="21"/>
          <w:lang w:val="en-US" w:eastAsia="zh-CN" w:bidi="ar-SA"/>
        </w:rPr>
        <w:t>7</w:t>
      </w:r>
      <w:r>
        <w:rPr>
          <w:rFonts w:hint="eastAsia" w:ascii="宋体" w:hAnsi="宋体" w:eastAsia="宋体" w:cs="宋体"/>
          <w:color w:val="auto"/>
          <w:kern w:val="2"/>
          <w:sz w:val="21"/>
          <w:szCs w:val="21"/>
          <w:lang w:val="en-US" w:eastAsia="zh-CN" w:bidi="ar-SA"/>
        </w:rPr>
        <w:t>月</w:t>
      </w:r>
      <w:r>
        <w:rPr>
          <w:rFonts w:hint="eastAsia" w:cs="宋体"/>
          <w:color w:val="auto"/>
          <w:kern w:val="2"/>
          <w:sz w:val="21"/>
          <w:szCs w:val="21"/>
          <w:lang w:val="en-US" w:eastAsia="zh-CN" w:bidi="ar-SA"/>
        </w:rPr>
        <w:t xml:space="preserve">1 </w:t>
      </w:r>
      <w:r>
        <w:rPr>
          <w:rFonts w:hint="eastAsia" w:ascii="宋体" w:hAnsi="宋体" w:eastAsia="宋体" w:cs="宋体"/>
          <w:color w:val="auto"/>
          <w:kern w:val="2"/>
          <w:sz w:val="21"/>
          <w:szCs w:val="21"/>
          <w:lang w:val="en-US" w:eastAsia="zh-CN" w:bidi="ar-SA"/>
        </w:rPr>
        <w:t>日</w:t>
      </w:r>
      <w:r>
        <w:rPr>
          <w:rFonts w:hint="eastAsia" w:ascii="宋体" w:hAnsi="宋体" w:cs="宋体"/>
          <w:color w:val="auto"/>
          <w:kern w:val="2"/>
          <w:sz w:val="21"/>
          <w:szCs w:val="21"/>
          <w:lang w:val="en-US" w:eastAsia="zh-CN" w:bidi="ar-SA"/>
        </w:rPr>
        <w:t>13：30</w:t>
      </w:r>
      <w:r>
        <w:rPr>
          <w:rFonts w:hint="eastAsia" w:ascii="宋体" w:hAnsi="宋体" w:eastAsia="宋体" w:cs="宋体"/>
          <w:color w:val="auto"/>
          <w:kern w:val="2"/>
          <w:sz w:val="21"/>
          <w:szCs w:val="21"/>
          <w:lang w:val="en-US" w:eastAsia="zh-CN" w:bidi="ar-SA"/>
        </w:rPr>
        <w:t>（北京时间）</w:t>
      </w:r>
    </w:p>
    <w:p w14:paraId="6AD47186">
      <w:pPr>
        <w:numPr>
          <w:ilvl w:val="0"/>
          <w:numId w:val="0"/>
        </w:numPr>
        <w:spacing w:line="360" w:lineRule="auto"/>
        <w:ind w:firstLine="422" w:firstLineChars="200"/>
        <w:rPr>
          <w:rFonts w:hint="eastAsia" w:ascii="宋体" w:hAnsi="宋体" w:eastAsia="宋体" w:cs="宋体"/>
          <w:color w:val="auto"/>
          <w:kern w:val="2"/>
          <w:sz w:val="21"/>
          <w:szCs w:val="21"/>
          <w:lang w:val="en-US" w:eastAsia="zh-CN" w:bidi="ar-SA"/>
        </w:rPr>
      </w:pPr>
      <w:r>
        <w:rPr>
          <w:rFonts w:hint="eastAsia" w:ascii="宋体" w:hAnsi="宋体" w:eastAsia="宋体" w:cs="宋体"/>
          <w:b/>
          <w:color w:val="auto"/>
          <w:sz w:val="21"/>
          <w:szCs w:val="21"/>
        </w:rPr>
        <w:t>地点（网址）：</w:t>
      </w:r>
      <w:r>
        <w:rPr>
          <w:rFonts w:hint="eastAsia" w:ascii="宋体" w:hAnsi="宋体" w:eastAsia="宋体" w:cs="宋体"/>
          <w:color w:val="auto"/>
          <w:kern w:val="2"/>
          <w:sz w:val="21"/>
          <w:szCs w:val="21"/>
          <w:lang w:val="en-US" w:eastAsia="zh-CN" w:bidi="ar-SA"/>
        </w:rPr>
        <w:t xml:space="preserve">请登录政采云投标客户端投标 </w:t>
      </w:r>
    </w:p>
    <w:p w14:paraId="7C65CEAB">
      <w:pPr>
        <w:numPr>
          <w:ilvl w:val="0"/>
          <w:numId w:val="1"/>
        </w:numPr>
        <w:spacing w:line="360" w:lineRule="auto"/>
        <w:ind w:left="0" w:leftChars="0" w:firstLine="0" w:firstLineChars="0"/>
        <w:rPr>
          <w:rFonts w:hint="eastAsia" w:ascii="宋体" w:hAnsi="宋体" w:eastAsia="宋体" w:cs="宋体"/>
          <w:b/>
          <w:color w:val="auto"/>
          <w:sz w:val="21"/>
          <w:szCs w:val="21"/>
        </w:rPr>
      </w:pPr>
      <w:r>
        <w:rPr>
          <w:rFonts w:hint="eastAsia" w:ascii="宋体" w:hAnsi="宋体" w:eastAsia="宋体" w:cs="宋体"/>
          <w:b/>
          <w:color w:val="auto"/>
          <w:sz w:val="21"/>
          <w:szCs w:val="21"/>
        </w:rPr>
        <w:t xml:space="preserve">响应文件开启 </w:t>
      </w:r>
    </w:p>
    <w:p w14:paraId="0652F973">
      <w:pPr>
        <w:numPr>
          <w:ilvl w:val="0"/>
          <w:numId w:val="0"/>
        </w:numPr>
        <w:spacing w:line="360" w:lineRule="auto"/>
        <w:ind w:leftChars="0" w:firstLine="422" w:firstLineChars="200"/>
        <w:rPr>
          <w:rFonts w:hint="eastAsia" w:ascii="宋体" w:hAnsi="宋体" w:eastAsia="宋体" w:cs="宋体"/>
          <w:color w:val="auto"/>
          <w:kern w:val="2"/>
          <w:sz w:val="21"/>
          <w:szCs w:val="21"/>
          <w:lang w:val="en-US" w:eastAsia="zh-CN" w:bidi="ar-SA"/>
        </w:rPr>
      </w:pPr>
      <w:r>
        <w:rPr>
          <w:rFonts w:hint="eastAsia" w:ascii="宋体" w:hAnsi="宋体" w:eastAsia="宋体" w:cs="宋体"/>
          <w:b/>
          <w:color w:val="auto"/>
          <w:sz w:val="21"/>
          <w:szCs w:val="21"/>
        </w:rPr>
        <w:t>开启时间：</w:t>
      </w:r>
      <w:r>
        <w:rPr>
          <w:rFonts w:hint="eastAsia" w:ascii="宋体" w:hAnsi="宋体" w:eastAsia="宋体" w:cs="宋体"/>
          <w:color w:val="auto"/>
          <w:kern w:val="2"/>
          <w:sz w:val="21"/>
          <w:szCs w:val="21"/>
          <w:lang w:val="en-US" w:eastAsia="zh-CN" w:bidi="ar-SA"/>
        </w:rPr>
        <w:t>202</w:t>
      </w:r>
      <w:r>
        <w:rPr>
          <w:rFonts w:hint="eastAsia" w:cs="宋体"/>
          <w:color w:val="auto"/>
          <w:kern w:val="2"/>
          <w:sz w:val="21"/>
          <w:szCs w:val="21"/>
          <w:lang w:val="en-US" w:eastAsia="zh-CN" w:bidi="ar-SA"/>
        </w:rPr>
        <w:t>5</w:t>
      </w:r>
      <w:r>
        <w:rPr>
          <w:rFonts w:hint="eastAsia" w:ascii="宋体" w:hAnsi="宋体" w:eastAsia="宋体" w:cs="宋体"/>
          <w:color w:val="auto"/>
          <w:kern w:val="2"/>
          <w:sz w:val="21"/>
          <w:szCs w:val="21"/>
          <w:lang w:val="en-US" w:eastAsia="zh-CN" w:bidi="ar-SA"/>
        </w:rPr>
        <w:t>年</w:t>
      </w:r>
      <w:r>
        <w:rPr>
          <w:rFonts w:hint="eastAsia" w:cs="宋体"/>
          <w:color w:val="auto"/>
          <w:kern w:val="2"/>
          <w:sz w:val="21"/>
          <w:szCs w:val="21"/>
          <w:lang w:val="en-US" w:eastAsia="zh-CN" w:bidi="ar-SA"/>
        </w:rPr>
        <w:t>7</w:t>
      </w:r>
      <w:r>
        <w:rPr>
          <w:rFonts w:hint="eastAsia" w:ascii="宋体" w:hAnsi="宋体" w:eastAsia="宋体" w:cs="宋体"/>
          <w:color w:val="auto"/>
          <w:kern w:val="2"/>
          <w:sz w:val="21"/>
          <w:szCs w:val="21"/>
          <w:lang w:val="en-US" w:eastAsia="zh-CN" w:bidi="ar-SA"/>
        </w:rPr>
        <w:t>月</w:t>
      </w:r>
      <w:r>
        <w:rPr>
          <w:rFonts w:hint="eastAsia" w:cs="宋体"/>
          <w:color w:val="auto"/>
          <w:kern w:val="2"/>
          <w:sz w:val="21"/>
          <w:szCs w:val="21"/>
          <w:lang w:val="en-US" w:eastAsia="zh-CN" w:bidi="ar-SA"/>
        </w:rPr>
        <w:t xml:space="preserve"> 1</w:t>
      </w:r>
      <w:r>
        <w:rPr>
          <w:rFonts w:hint="eastAsia" w:ascii="宋体" w:hAnsi="宋体" w:eastAsia="宋体" w:cs="宋体"/>
          <w:color w:val="auto"/>
          <w:kern w:val="2"/>
          <w:sz w:val="21"/>
          <w:szCs w:val="21"/>
          <w:lang w:val="en-US" w:eastAsia="zh-CN" w:bidi="ar-SA"/>
        </w:rPr>
        <w:t>日</w:t>
      </w:r>
      <w:r>
        <w:rPr>
          <w:rFonts w:hint="eastAsia" w:ascii="宋体" w:hAnsi="宋体" w:cs="宋体"/>
          <w:color w:val="auto"/>
          <w:kern w:val="2"/>
          <w:sz w:val="21"/>
          <w:szCs w:val="21"/>
          <w:lang w:val="en-US" w:eastAsia="zh-CN" w:bidi="ar-SA"/>
        </w:rPr>
        <w:t>13：30</w:t>
      </w:r>
      <w:r>
        <w:rPr>
          <w:rFonts w:hint="eastAsia" w:ascii="宋体" w:hAnsi="宋体" w:eastAsia="宋体" w:cs="宋体"/>
          <w:color w:val="auto"/>
          <w:kern w:val="2"/>
          <w:sz w:val="21"/>
          <w:szCs w:val="21"/>
          <w:lang w:val="en-US" w:eastAsia="zh-CN" w:bidi="ar-SA"/>
        </w:rPr>
        <w:t>（北京时间）</w:t>
      </w:r>
    </w:p>
    <w:p w14:paraId="3945EE17">
      <w:pPr>
        <w:snapToGrid w:val="0"/>
        <w:spacing w:line="360" w:lineRule="auto"/>
        <w:ind w:firstLine="435"/>
        <w:jc w:val="left"/>
        <w:outlineLvl w:val="1"/>
        <w:rPr>
          <w:rFonts w:hint="eastAsia" w:ascii="宋体" w:hAnsi="宋体" w:cs="宋体"/>
          <w:bCs/>
          <w:color w:val="auto"/>
          <w:szCs w:val="21"/>
        </w:rPr>
      </w:pPr>
      <w:r>
        <w:rPr>
          <w:rFonts w:hint="eastAsia" w:ascii="宋体" w:hAnsi="宋体" w:eastAsia="宋体" w:cs="宋体"/>
          <w:b/>
          <w:sz w:val="21"/>
          <w:szCs w:val="21"/>
        </w:rPr>
        <w:t>地点（网址）：</w:t>
      </w:r>
      <w:r>
        <w:rPr>
          <w:rFonts w:hint="eastAsia" w:ascii="宋体" w:hAnsi="宋体" w:eastAsia="宋体" w:cs="宋体"/>
          <w:sz w:val="21"/>
          <w:szCs w:val="21"/>
        </w:rPr>
        <w:t>政采云平台（https://www.zcygov.cn/）</w:t>
      </w:r>
      <w:r>
        <w:rPr>
          <w:rFonts w:hint="eastAsia" w:ascii="宋体" w:hAnsi="宋体" w:cs="宋体"/>
          <w:sz w:val="21"/>
          <w:szCs w:val="21"/>
          <w:lang w:eastAsia="zh-CN"/>
        </w:rPr>
        <w:t>，</w:t>
      </w:r>
      <w:r>
        <w:rPr>
          <w:rFonts w:hint="eastAsia" w:ascii="宋体" w:hAnsi="宋体" w:cs="宋体"/>
          <w:bCs/>
          <w:color w:val="auto"/>
          <w:szCs w:val="21"/>
        </w:rPr>
        <w:t>宁海县公共资源交易中心（宁海县桃源街道金水东路5号五楼，详见五楼大厅公告），本项目通过“政府采购云平台（www.zcygov.cn）”实行在线电子评标，供应商可在线参加开标。</w:t>
      </w:r>
    </w:p>
    <w:p w14:paraId="17BDF036">
      <w:pPr>
        <w:numPr>
          <w:ilvl w:val="0"/>
          <w:numId w:val="1"/>
        </w:numPr>
        <w:spacing w:line="360" w:lineRule="auto"/>
        <w:ind w:left="0" w:leftChars="0" w:firstLine="0" w:firstLineChars="0"/>
        <w:rPr>
          <w:rFonts w:hint="eastAsia" w:ascii="宋体" w:hAnsi="宋体" w:eastAsia="宋体" w:cs="宋体"/>
          <w:b/>
          <w:sz w:val="21"/>
          <w:szCs w:val="21"/>
        </w:rPr>
      </w:pPr>
      <w:r>
        <w:rPr>
          <w:rFonts w:hint="eastAsia" w:ascii="宋体" w:hAnsi="宋体" w:eastAsia="宋体" w:cs="宋体"/>
          <w:b/>
          <w:sz w:val="21"/>
          <w:szCs w:val="21"/>
        </w:rPr>
        <w:t xml:space="preserve">公告期限 </w:t>
      </w:r>
    </w:p>
    <w:p w14:paraId="651EE438">
      <w:pPr>
        <w:numPr>
          <w:ilvl w:val="0"/>
          <w:numId w:val="0"/>
        </w:numPr>
        <w:spacing w:line="360" w:lineRule="auto"/>
        <w:ind w:leftChars="0" w:firstLine="420" w:firstLineChars="200"/>
        <w:rPr>
          <w:rFonts w:hint="eastAsia" w:ascii="宋体" w:hAnsi="宋体" w:eastAsia="宋体" w:cs="宋体"/>
          <w:sz w:val="21"/>
          <w:szCs w:val="21"/>
        </w:rPr>
      </w:pPr>
      <w:r>
        <w:rPr>
          <w:rFonts w:hint="eastAsia" w:ascii="宋体" w:hAnsi="宋体" w:eastAsia="宋体" w:cs="宋体"/>
          <w:sz w:val="21"/>
          <w:szCs w:val="21"/>
        </w:rPr>
        <w:t>自本公告发布之日起</w:t>
      </w:r>
      <w:r>
        <w:rPr>
          <w:rFonts w:hint="eastAsia" w:ascii="宋体" w:hAnsi="宋体" w:cs="宋体"/>
          <w:sz w:val="21"/>
          <w:szCs w:val="21"/>
          <w:lang w:val="en-US" w:eastAsia="zh-CN"/>
        </w:rPr>
        <w:t>5</w:t>
      </w:r>
      <w:r>
        <w:rPr>
          <w:rFonts w:hint="eastAsia" w:ascii="宋体" w:hAnsi="宋体" w:eastAsia="宋体" w:cs="宋体"/>
          <w:sz w:val="21"/>
          <w:szCs w:val="21"/>
        </w:rPr>
        <w:t>个工作日。</w:t>
      </w:r>
    </w:p>
    <w:p w14:paraId="154B808B">
      <w:pPr>
        <w:numPr>
          <w:ilvl w:val="0"/>
          <w:numId w:val="1"/>
        </w:numPr>
        <w:spacing w:line="360" w:lineRule="auto"/>
        <w:ind w:left="0" w:leftChars="0" w:firstLine="0" w:firstLineChars="0"/>
        <w:rPr>
          <w:rFonts w:hint="eastAsia" w:ascii="宋体" w:hAnsi="宋体" w:eastAsia="宋体" w:cs="宋体"/>
          <w:b/>
          <w:sz w:val="21"/>
          <w:szCs w:val="21"/>
        </w:rPr>
      </w:pPr>
      <w:r>
        <w:rPr>
          <w:rFonts w:hint="eastAsia" w:ascii="宋体" w:hAnsi="宋体" w:eastAsia="宋体" w:cs="宋体"/>
          <w:b/>
          <w:sz w:val="21"/>
          <w:szCs w:val="21"/>
        </w:rPr>
        <w:t>其他补充事宜</w:t>
      </w:r>
    </w:p>
    <w:p w14:paraId="4EA881ED">
      <w:pPr>
        <w:numPr>
          <w:ilvl w:val="0"/>
          <w:numId w:val="0"/>
        </w:numPr>
        <w:spacing w:line="360" w:lineRule="auto"/>
        <w:ind w:firstLine="420" w:firstLineChars="200"/>
        <w:rPr>
          <w:rFonts w:hint="eastAsia" w:ascii="宋体" w:hAnsi="宋体" w:eastAsia="宋体" w:cs="宋体"/>
          <w:sz w:val="21"/>
          <w:szCs w:val="21"/>
        </w:rPr>
      </w:pPr>
      <w:r>
        <w:rPr>
          <w:rFonts w:hint="eastAsia" w:ascii="宋体" w:hAnsi="宋体" w:cs="宋体"/>
          <w:sz w:val="21"/>
          <w:szCs w:val="21"/>
          <w:lang w:val="en-US" w:eastAsia="zh-CN"/>
        </w:rPr>
        <w:t>1.</w:t>
      </w:r>
      <w:r>
        <w:rPr>
          <w:rFonts w:hint="eastAsia" w:ascii="宋体" w:hAnsi="宋体" w:eastAsia="宋体" w:cs="宋体"/>
          <w:sz w:val="21"/>
          <w:szCs w:val="21"/>
        </w:rPr>
        <w:t>《浙江省财政厅关于进一步发挥政府采购政策功能全力推动经济稳进提质的通知》（浙财采监（2022）3号）</w:t>
      </w:r>
      <w:r>
        <w:rPr>
          <w:rFonts w:hint="eastAsia" w:ascii="宋体" w:hAnsi="宋体" w:cs="宋体"/>
          <w:sz w:val="21"/>
          <w:szCs w:val="21"/>
          <w:lang w:eastAsia="zh-CN"/>
        </w:rPr>
        <w:t>、</w:t>
      </w:r>
      <w:r>
        <w:rPr>
          <w:rFonts w:hint="eastAsia" w:ascii="宋体" w:hAnsi="宋体" w:eastAsia="宋体" w:cs="宋体"/>
          <w:sz w:val="21"/>
          <w:szCs w:val="21"/>
        </w:rPr>
        <w:t>《浙江省财政厅关于进一步促进政府采购公平竞争打造最优营商环境的通知》（浙财采监（2021）22号）</w:t>
      </w:r>
      <w:r>
        <w:rPr>
          <w:rFonts w:hint="eastAsia" w:ascii="宋体" w:hAnsi="宋体" w:cs="宋体"/>
          <w:sz w:val="21"/>
          <w:szCs w:val="21"/>
          <w:lang w:eastAsia="zh-CN"/>
        </w:rPr>
        <w:t>、</w:t>
      </w:r>
      <w:r>
        <w:rPr>
          <w:rFonts w:hint="eastAsia" w:ascii="宋体" w:hAnsi="宋体" w:eastAsia="宋体" w:cs="宋体"/>
          <w:sz w:val="21"/>
          <w:szCs w:val="21"/>
        </w:rPr>
        <w:t>《浙江省财政厅关于进一步加大政府采购支持中小企业力度助力扎实稳住经济的通知》（浙财采监（2022）8号）已分别于2022年1月29日、2022年2月1日和2022年7月1日开始实施，此前有关规定与上述文件内容不一致的，按上述文件要求执行。</w:t>
      </w:r>
    </w:p>
    <w:p w14:paraId="6E24CE54">
      <w:pPr>
        <w:numPr>
          <w:ilvl w:val="0"/>
          <w:numId w:val="0"/>
        </w:numPr>
        <w:spacing w:line="360" w:lineRule="auto"/>
        <w:ind w:firstLine="420" w:firstLineChars="200"/>
        <w:rPr>
          <w:rFonts w:hint="eastAsia" w:ascii="宋体" w:hAnsi="宋体" w:eastAsia="宋体" w:cs="宋体"/>
          <w:sz w:val="21"/>
          <w:szCs w:val="21"/>
        </w:rPr>
      </w:pPr>
      <w:r>
        <w:rPr>
          <w:rFonts w:hint="eastAsia" w:ascii="宋体" w:hAnsi="宋体" w:cs="宋体"/>
          <w:sz w:val="21"/>
          <w:szCs w:val="21"/>
          <w:lang w:val="en-US" w:eastAsia="zh-CN"/>
        </w:rPr>
        <w:t>2.</w:t>
      </w:r>
      <w:r>
        <w:rPr>
          <w:rFonts w:hint="eastAsia" w:ascii="宋体" w:hAnsi="宋体" w:eastAsia="宋体" w:cs="宋体"/>
          <w:sz w:val="21"/>
          <w:szCs w:val="21"/>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08E5C15B">
      <w:pPr>
        <w:numPr>
          <w:ilvl w:val="0"/>
          <w:numId w:val="0"/>
        </w:num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供应商认为采购文件使自己的权益受到损害的，可以自获取采购文件之日或者采购公告期限届满之日（公告期限届满后获取采购文件的，以公告期限届满之日为准）起7个工作日内，对采购文件需求的以书面形式向采购人提出质疑，对其他内容的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5C959650">
      <w:pPr>
        <w:numPr>
          <w:ilvl w:val="0"/>
          <w:numId w:val="0"/>
        </w:num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4.其他事项：</w:t>
      </w:r>
    </w:p>
    <w:p w14:paraId="70A24E37">
      <w:pPr>
        <w:numPr>
          <w:ilvl w:val="0"/>
          <w:numId w:val="0"/>
        </w:numPr>
        <w:spacing w:line="360" w:lineRule="auto"/>
        <w:ind w:firstLine="420" w:firstLineChars="200"/>
        <w:rPr>
          <w:rFonts w:hint="eastAsia" w:ascii="宋体" w:hAnsi="宋体" w:eastAsia="宋体" w:cs="宋体"/>
          <w:sz w:val="21"/>
          <w:szCs w:val="21"/>
        </w:rPr>
      </w:pPr>
      <w:r>
        <w:rPr>
          <w:rFonts w:hint="eastAsia" w:ascii="宋体" w:hAnsi="宋体" w:cs="宋体"/>
          <w:sz w:val="21"/>
          <w:szCs w:val="21"/>
          <w:lang w:eastAsia="zh-CN"/>
        </w:rPr>
        <w:t>（</w:t>
      </w:r>
      <w:r>
        <w:rPr>
          <w:rFonts w:hint="eastAsia" w:ascii="宋体" w:hAnsi="宋体" w:cs="宋体"/>
          <w:sz w:val="21"/>
          <w:szCs w:val="21"/>
          <w:lang w:val="en-US" w:eastAsia="zh-CN"/>
        </w:rPr>
        <w:t>一</w:t>
      </w:r>
      <w:r>
        <w:rPr>
          <w:rFonts w:hint="eastAsia" w:ascii="宋体" w:hAnsi="宋体" w:cs="宋体"/>
          <w:sz w:val="21"/>
          <w:szCs w:val="21"/>
          <w:lang w:eastAsia="zh-CN"/>
        </w:rPr>
        <w:t>）</w:t>
      </w:r>
      <w:r>
        <w:rPr>
          <w:rFonts w:hint="eastAsia" w:ascii="宋体" w:hAnsi="宋体" w:eastAsia="宋体" w:cs="宋体"/>
          <w:sz w:val="21"/>
          <w:szCs w:val="21"/>
        </w:rPr>
        <w:t>落实的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文）、财库〔2019〕18号和财库〔2019〕19号。</w:t>
      </w:r>
    </w:p>
    <w:p w14:paraId="5F35B66F">
      <w:pPr>
        <w:numPr>
          <w:ilvl w:val="0"/>
          <w:numId w:val="0"/>
        </w:numPr>
        <w:spacing w:line="360" w:lineRule="auto"/>
        <w:ind w:firstLine="420" w:firstLineChars="200"/>
        <w:rPr>
          <w:rFonts w:hint="eastAsia" w:ascii="宋体" w:hAnsi="宋体" w:eastAsia="宋体" w:cs="宋体"/>
          <w:sz w:val="21"/>
          <w:szCs w:val="21"/>
        </w:rPr>
      </w:pPr>
      <w:r>
        <w:rPr>
          <w:rFonts w:hint="eastAsia" w:ascii="宋体" w:hAnsi="宋体" w:cs="宋体"/>
          <w:sz w:val="21"/>
          <w:szCs w:val="21"/>
          <w:lang w:eastAsia="zh-CN"/>
        </w:rPr>
        <w:t>（</w:t>
      </w:r>
      <w:r>
        <w:rPr>
          <w:rFonts w:hint="eastAsia" w:ascii="宋体" w:hAnsi="宋体" w:cs="宋体"/>
          <w:sz w:val="21"/>
          <w:szCs w:val="21"/>
          <w:lang w:val="en-US" w:eastAsia="zh-CN"/>
        </w:rPr>
        <w:t>二</w:t>
      </w:r>
      <w:r>
        <w:rPr>
          <w:rFonts w:hint="eastAsia" w:ascii="宋体" w:hAnsi="宋体" w:cs="宋体"/>
          <w:sz w:val="21"/>
          <w:szCs w:val="21"/>
          <w:lang w:eastAsia="zh-CN"/>
        </w:rPr>
        <w:t>）</w:t>
      </w:r>
      <w:r>
        <w:rPr>
          <w:rFonts w:hint="eastAsia" w:ascii="宋体" w:hAnsi="宋体" w:eastAsia="宋体" w:cs="宋体"/>
          <w:sz w:val="21"/>
          <w:szCs w:val="21"/>
        </w:rPr>
        <w:t>其他注意事项：（1）本项目通过“政府采购云平台（www.zcygov.cn）”实行网上投标，采用电子投标文件。若投标人参与投标，自行承担投标一切费用。（2）标前准备：各投标人应在开标前确保成为浙江政府采购网正式注册入库供应商，并完成CA数字证书办理，具体请自行前往“浙江政府采购网-下载专区-电子交易客户端-CA驱动和申领流程”进行查阅，因未注册入库供应商、未办理CA数字证书等原因造成无法投标或投标失败等后果由投标人自行承担。（操作指南链接：https://service.zcygov.cn/#/knowledges/cm2eqWwBFdiHxlNd_otq/lwV6GXABiyELHE-oVMj3?keyword=CA）。（3）投标文件制作：3.1投标人应先安装“政采云电子交易客户端”，并按照本项目采购文件和“政府采购云平台”的要求，通过“政采云电子交易客户端”编制并加密投标文件，“政采云电子交易客户端”请自行前往“浙江政府采购网-下载专区-电子交易客户端”进行下载并安装。电子投标文件制作具体流程详见政府采购云平台。投标人在使用系统进行投标的过程中遇到涉及平台使用的任何问题，可致电政府采购云平台技术支持热线咨询。3.2投标人可自行选择是否在投标截止时间前将在“政采云电子投标客户端”上最后生成的具备电子签章的备份电子投标文件（以U盘为载体，投标人应当确保U盘能够打开运行并正常使用）密封递交，采用邮寄方式递交，需按以下要求递交：各供应商在响应文件提交截止时间前将响应文件邮寄至规定地点，由采购代理工作人员进行签收，各供应商自行考虑邮寄在途时间，邮寄过程中无论何种因素导致响应文件未按时递交的后果，均由供应商自行负责。响应文件递交时间以采购代理实际收到响应文件的时间为准。请各供应商确保密封包装在邮寄过程密封包装完好，因邮寄过程的密封破损造成不符合开标要求的，本采购代理及采购人概不负责。3.3采购代理机构将在投标文件规定的时间通过政府采购云平台组织开标、开启投标文件，所有投标人均应准时在线参加。开标时间后30分钟内，投标人可以登录政府采购云平台（www.zcygov.cn），用“项目采购-开标评标”功能进行解密投标文件。3.3投标人成功上传电子投标文件，若无法读取或在规定时间内无法解密或解密失败，采购代理机构方可调用以U盘介质存储的数据电文形式的备份电子投标文件（备份电子投标文件损坏、格式不符等致使异常情况处理失败的责任由投标人自行承担），并对“备份电子投标文件”进行解密；若出现投标人上传的电子投标文件和备份电子投标文件均无法读取的情况，则该投标人作无效投标处理。3.4本项目投标人的备份电子投标文件不予退还。</w:t>
      </w:r>
    </w:p>
    <w:p w14:paraId="3C785666">
      <w:pPr>
        <w:spacing w:line="360" w:lineRule="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三</w:t>
      </w:r>
      <w:r>
        <w:rPr>
          <w:rFonts w:hint="eastAsia" w:ascii="宋体" w:hAnsi="宋体" w:eastAsia="宋体" w:cs="宋体"/>
          <w:sz w:val="21"/>
          <w:szCs w:val="21"/>
        </w:rPr>
        <w:t>）磋商文件公告期限与磋商公告的公告期限一致。</w:t>
      </w:r>
      <w:r>
        <w:rPr>
          <w:rFonts w:hint="eastAsia" w:ascii="宋体" w:hAnsi="宋体" w:eastAsia="宋体" w:cs="宋体"/>
          <w:sz w:val="21"/>
          <w:szCs w:val="21"/>
        </w:rPr>
        <w:br w:type="textWrapping"/>
      </w:r>
      <w:r>
        <w:rPr>
          <w:rFonts w:hint="eastAsia" w:ascii="宋体" w:hAnsi="宋体" w:eastAsia="宋体" w:cs="宋体"/>
          <w:sz w:val="21"/>
          <w:szCs w:val="21"/>
        </w:rPr>
        <w:t>（</w:t>
      </w:r>
      <w:r>
        <w:rPr>
          <w:rFonts w:hint="eastAsia" w:ascii="宋体" w:hAnsi="宋体" w:cs="宋体"/>
          <w:sz w:val="21"/>
          <w:szCs w:val="21"/>
          <w:lang w:val="en-US" w:eastAsia="zh-CN"/>
        </w:rPr>
        <w:t>四</w:t>
      </w:r>
      <w:r>
        <w:rPr>
          <w:rFonts w:hint="eastAsia" w:ascii="宋体" w:hAnsi="宋体" w:eastAsia="宋体" w:cs="宋体"/>
          <w:sz w:val="21"/>
          <w:szCs w:val="21"/>
        </w:rPr>
        <w:t>）本《第一部分  竞争性磋商公告》中二、申请人的资格要求：第一条中的“重大税收违法案件当事人名单”即为“重大税收违法失信主体”。</w:t>
      </w:r>
    </w:p>
    <w:p w14:paraId="4ADC7501">
      <w:pPr>
        <w:spacing w:line="360" w:lineRule="auto"/>
        <w:rPr>
          <w:rFonts w:hint="eastAsia" w:ascii="宋体" w:hAnsi="宋体" w:eastAsia="宋体" w:cs="宋体"/>
          <w:sz w:val="21"/>
          <w:szCs w:val="21"/>
        </w:rPr>
      </w:pPr>
      <w:r>
        <w:rPr>
          <w:rFonts w:hint="eastAsia" w:ascii="宋体" w:hAnsi="宋体" w:eastAsia="宋体" w:cs="宋体"/>
          <w:sz w:val="21"/>
          <w:szCs w:val="21"/>
        </w:rPr>
        <w:t>（5）本公告发布媒体：浙江政府采购网（www.zjzfcg.gov.cn）、宁波公共资源交易电子服务系统。</w:t>
      </w:r>
    </w:p>
    <w:p w14:paraId="1DA7522E">
      <w:pPr>
        <w:spacing w:line="360" w:lineRule="auto"/>
        <w:rPr>
          <w:rFonts w:hint="eastAsia" w:ascii="宋体" w:hAnsi="宋体" w:eastAsia="宋体" w:cs="宋体"/>
          <w:b/>
          <w:sz w:val="21"/>
          <w:szCs w:val="21"/>
        </w:rPr>
      </w:pPr>
      <w:r>
        <w:rPr>
          <w:rFonts w:hint="eastAsia" w:ascii="宋体" w:hAnsi="宋体" w:eastAsia="宋体" w:cs="宋体"/>
          <w:b/>
          <w:sz w:val="21"/>
          <w:szCs w:val="21"/>
        </w:rPr>
        <w:t>八、对本次采购提出询问、质疑、投诉，请按以下方式联系</w:t>
      </w:r>
    </w:p>
    <w:p w14:paraId="176E7DE5">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1.采购人信息</w:t>
      </w:r>
    </w:p>
    <w:p w14:paraId="72A8D029">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名    称：</w:t>
      </w:r>
      <w:r>
        <w:rPr>
          <w:rFonts w:hint="eastAsia" w:ascii="宋体" w:hAnsi="宋体" w:cs="宋体"/>
          <w:snapToGrid w:val="0"/>
          <w:kern w:val="0"/>
          <w:sz w:val="21"/>
          <w:szCs w:val="21"/>
          <w:highlight w:val="none"/>
          <w:lang w:val="en-US" w:eastAsia="zh-CN" w:bidi="ar-SA"/>
        </w:rPr>
        <w:t xml:space="preserve">宁海县长街镇青珠小学 </w:t>
      </w:r>
      <w:r>
        <w:rPr>
          <w:rFonts w:hint="eastAsia" w:ascii="宋体" w:hAnsi="宋体" w:eastAsia="宋体" w:cs="宋体"/>
          <w:sz w:val="21"/>
          <w:szCs w:val="21"/>
        </w:rPr>
        <w:t xml:space="preserve"> </w:t>
      </w:r>
    </w:p>
    <w:p w14:paraId="79A7902F">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地    址：</w:t>
      </w:r>
      <w:r>
        <w:rPr>
          <w:rFonts w:hint="eastAsia" w:ascii="宋体" w:hAnsi="宋体" w:cs="宋体"/>
          <w:sz w:val="21"/>
          <w:szCs w:val="21"/>
          <w:lang w:val="en-US" w:eastAsia="zh-CN"/>
        </w:rPr>
        <w:t>宁海县长街镇兴青路与环村路交叉口正西方向450米左右</w:t>
      </w:r>
      <w:r>
        <w:rPr>
          <w:rFonts w:hint="eastAsia" w:ascii="宋体" w:hAnsi="宋体" w:eastAsia="宋体" w:cs="宋体"/>
          <w:sz w:val="21"/>
          <w:szCs w:val="21"/>
        </w:rPr>
        <w:t xml:space="preserve">    </w:t>
      </w:r>
    </w:p>
    <w:p w14:paraId="2BD5294D">
      <w:pPr>
        <w:snapToGrid w:val="0"/>
        <w:spacing w:line="360" w:lineRule="auto"/>
        <w:ind w:firstLine="420" w:firstLineChars="200"/>
        <w:rPr>
          <w:rFonts w:hint="default" w:ascii="宋体" w:hAnsi="宋体" w:eastAsia="宋体" w:cs="宋体"/>
          <w:sz w:val="21"/>
          <w:szCs w:val="21"/>
          <w:lang w:val="en-US" w:eastAsia="zh-CN"/>
        </w:rPr>
      </w:pPr>
      <w:r>
        <w:rPr>
          <w:rFonts w:hint="eastAsia" w:ascii="宋体" w:hAnsi="宋体" w:eastAsia="宋体" w:cs="宋体"/>
          <w:sz w:val="21"/>
          <w:szCs w:val="21"/>
        </w:rPr>
        <w:t xml:space="preserve">传    真： </w:t>
      </w:r>
      <w:r>
        <w:rPr>
          <w:rFonts w:hint="eastAsia" w:ascii="宋体" w:hAnsi="宋体" w:eastAsia="宋体" w:cs="宋体"/>
          <w:sz w:val="21"/>
          <w:szCs w:val="21"/>
          <w:lang w:val="en-US" w:eastAsia="zh-CN"/>
        </w:rPr>
        <w:t xml:space="preserve"> </w:t>
      </w:r>
      <w:r>
        <w:rPr>
          <w:rFonts w:hint="eastAsia" w:ascii="宋体" w:hAnsi="宋体" w:cs="宋体"/>
          <w:sz w:val="21"/>
          <w:szCs w:val="21"/>
          <w:lang w:val="en-US" w:eastAsia="zh-CN"/>
        </w:rPr>
        <w:t>/</w:t>
      </w:r>
    </w:p>
    <w:p w14:paraId="10C2A98E">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项目联系人（询问）：</w:t>
      </w:r>
      <w:r>
        <w:rPr>
          <w:rFonts w:hint="eastAsia" w:ascii="宋体" w:hAnsi="宋体" w:cs="宋体"/>
          <w:sz w:val="21"/>
          <w:szCs w:val="21"/>
          <w:lang w:val="en-US" w:eastAsia="zh-CN"/>
        </w:rPr>
        <w:t xml:space="preserve">王先生 </w:t>
      </w:r>
      <w:r>
        <w:rPr>
          <w:rFonts w:hint="eastAsia" w:ascii="宋体" w:hAnsi="宋体" w:eastAsia="宋体" w:cs="宋体"/>
          <w:sz w:val="21"/>
          <w:szCs w:val="21"/>
        </w:rPr>
        <w:t xml:space="preserve">  </w:t>
      </w:r>
    </w:p>
    <w:p w14:paraId="4F1ACF68">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项目联系方式（询问）：</w:t>
      </w:r>
      <w:r>
        <w:rPr>
          <w:rFonts w:hint="eastAsia" w:ascii="宋体" w:hAnsi="宋体" w:cs="宋体"/>
          <w:sz w:val="21"/>
          <w:szCs w:val="21"/>
          <w:lang w:eastAsia="zh-CN"/>
        </w:rPr>
        <w:t>18067338975</w:t>
      </w:r>
      <w:r>
        <w:rPr>
          <w:rFonts w:hint="eastAsia" w:ascii="宋体" w:hAnsi="宋体" w:eastAsia="宋体" w:cs="宋体"/>
          <w:sz w:val="21"/>
          <w:szCs w:val="21"/>
        </w:rPr>
        <w:t xml:space="preserve">  </w:t>
      </w:r>
    </w:p>
    <w:p w14:paraId="340E8D55">
      <w:pPr>
        <w:snapToGrid w:val="0"/>
        <w:spacing w:line="360" w:lineRule="auto"/>
        <w:ind w:firstLine="420" w:firstLineChars="200"/>
        <w:rPr>
          <w:rFonts w:hint="default" w:ascii="宋体" w:hAnsi="宋体" w:cs="宋体"/>
          <w:sz w:val="21"/>
          <w:szCs w:val="21"/>
          <w:highlight w:val="none"/>
          <w:lang w:val="en-US" w:eastAsia="zh-CN"/>
        </w:rPr>
      </w:pPr>
      <w:r>
        <w:rPr>
          <w:rFonts w:hint="eastAsia" w:ascii="宋体" w:hAnsi="宋体" w:eastAsia="宋体" w:cs="宋体"/>
          <w:sz w:val="21"/>
          <w:szCs w:val="21"/>
          <w:highlight w:val="none"/>
        </w:rPr>
        <w:t>质疑联系人</w:t>
      </w:r>
      <w:r>
        <w:rPr>
          <w:rFonts w:hint="eastAsia" w:ascii="宋体" w:hAnsi="宋体" w:cs="宋体"/>
          <w:sz w:val="21"/>
          <w:szCs w:val="21"/>
          <w:highlight w:val="none"/>
          <w:lang w:val="en-US" w:eastAsia="zh-CN"/>
        </w:rPr>
        <w:t xml:space="preserve">： 王先生 </w:t>
      </w:r>
    </w:p>
    <w:p w14:paraId="68E099B9">
      <w:pPr>
        <w:snapToGrid w:val="0"/>
        <w:spacing w:line="360" w:lineRule="auto"/>
        <w:ind w:firstLine="420" w:firstLineChars="200"/>
        <w:rPr>
          <w:rFonts w:hint="eastAsia" w:ascii="宋体" w:hAnsi="宋体" w:cs="宋体"/>
          <w:sz w:val="21"/>
          <w:szCs w:val="21"/>
          <w:lang w:val="en-US" w:eastAsia="zh-CN"/>
        </w:rPr>
      </w:pPr>
      <w:r>
        <w:rPr>
          <w:rFonts w:hint="eastAsia" w:ascii="宋体" w:hAnsi="宋体" w:cs="宋体"/>
          <w:sz w:val="21"/>
          <w:szCs w:val="21"/>
          <w:lang w:val="en-US" w:eastAsia="zh-CN"/>
        </w:rPr>
        <w:t xml:space="preserve">质疑联系方式：18067338975 </w:t>
      </w:r>
    </w:p>
    <w:p w14:paraId="6385FBAB">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2.采购代理机构信息            </w:t>
      </w:r>
    </w:p>
    <w:p w14:paraId="6C632DAA">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名    称：</w:t>
      </w:r>
      <w:r>
        <w:rPr>
          <w:rFonts w:hint="eastAsia" w:ascii="宋体" w:hAnsi="宋体" w:cs="宋体"/>
          <w:snapToGrid w:val="0"/>
          <w:kern w:val="0"/>
          <w:sz w:val="21"/>
          <w:szCs w:val="21"/>
          <w:highlight w:val="none"/>
          <w:lang w:val="en-US" w:eastAsia="zh-CN" w:bidi="ar-SA"/>
        </w:rPr>
        <w:t>浙江信望工程咨询有限公司</w:t>
      </w:r>
      <w:r>
        <w:rPr>
          <w:rFonts w:hint="eastAsia" w:ascii="宋体" w:hAnsi="宋体" w:eastAsia="宋体" w:cs="宋体"/>
          <w:snapToGrid w:val="0"/>
          <w:kern w:val="0"/>
          <w:sz w:val="21"/>
          <w:szCs w:val="21"/>
          <w:highlight w:val="none"/>
          <w:lang w:val="en-US" w:eastAsia="zh-CN" w:bidi="ar-SA"/>
        </w:rPr>
        <w:t> </w:t>
      </w:r>
    </w:p>
    <w:p w14:paraId="0FA3BAB0">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地    址：</w:t>
      </w:r>
      <w:r>
        <w:rPr>
          <w:rFonts w:hint="eastAsia" w:ascii="宋体" w:hAnsi="宋体" w:cs="宋体"/>
          <w:snapToGrid w:val="0"/>
          <w:kern w:val="0"/>
          <w:sz w:val="21"/>
          <w:szCs w:val="21"/>
          <w:highlight w:val="none"/>
          <w:lang w:val="en-US" w:eastAsia="zh-CN" w:bidi="ar-SA"/>
        </w:rPr>
        <w:t>宁海县跃龙路21号</w:t>
      </w:r>
      <w:r>
        <w:rPr>
          <w:rFonts w:hint="eastAsia" w:ascii="宋体" w:hAnsi="宋体" w:eastAsia="宋体" w:cs="宋体"/>
          <w:snapToGrid w:val="0"/>
          <w:kern w:val="0"/>
          <w:sz w:val="21"/>
          <w:szCs w:val="21"/>
          <w:highlight w:val="none"/>
          <w:lang w:val="en-US" w:eastAsia="zh-CN" w:bidi="ar-SA"/>
        </w:rPr>
        <w:t>  </w:t>
      </w:r>
      <w:r>
        <w:rPr>
          <w:rFonts w:hint="eastAsia" w:ascii="宋体" w:hAnsi="宋体" w:eastAsia="宋体" w:cs="宋体"/>
          <w:i w:val="0"/>
          <w:iCs w:val="0"/>
          <w:caps w:val="0"/>
          <w:color w:val="000000"/>
          <w:spacing w:val="0"/>
          <w:sz w:val="21"/>
          <w:szCs w:val="21"/>
        </w:rPr>
        <w:t xml:space="preserve">  </w:t>
      </w:r>
    </w:p>
    <w:p w14:paraId="0D9B4D29">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传    真： </w:t>
      </w:r>
      <w:r>
        <w:rPr>
          <w:rFonts w:hint="eastAsia" w:ascii="宋体" w:hAnsi="宋体" w:eastAsia="宋体" w:cs="宋体"/>
          <w:snapToGrid w:val="0"/>
          <w:kern w:val="0"/>
          <w:sz w:val="21"/>
          <w:szCs w:val="21"/>
          <w:highlight w:val="none"/>
          <w:lang w:val="en-US" w:eastAsia="zh-CN" w:bidi="ar-SA"/>
        </w:rPr>
        <w:t xml:space="preserve"> </w:t>
      </w:r>
      <w:r>
        <w:rPr>
          <w:rFonts w:hint="eastAsia" w:ascii="宋体" w:hAnsi="宋体" w:cs="宋体"/>
          <w:snapToGrid w:val="0"/>
          <w:kern w:val="0"/>
          <w:sz w:val="21"/>
          <w:szCs w:val="21"/>
          <w:highlight w:val="none"/>
          <w:lang w:val="en-US" w:eastAsia="zh-CN" w:bidi="ar-SA"/>
        </w:rPr>
        <w:t>/</w:t>
      </w:r>
      <w:r>
        <w:rPr>
          <w:rFonts w:hint="eastAsia" w:ascii="宋体" w:hAnsi="宋体" w:eastAsia="宋体" w:cs="宋体"/>
          <w:snapToGrid w:val="0"/>
          <w:kern w:val="0"/>
          <w:sz w:val="21"/>
          <w:szCs w:val="21"/>
          <w:highlight w:val="none"/>
          <w:lang w:val="en-US" w:eastAsia="zh-CN" w:bidi="ar-SA"/>
        </w:rPr>
        <w:t xml:space="preserve">    </w:t>
      </w:r>
      <w:r>
        <w:rPr>
          <w:rFonts w:hint="eastAsia" w:ascii="宋体" w:hAnsi="宋体" w:eastAsia="宋体" w:cs="宋体"/>
          <w:sz w:val="21"/>
          <w:szCs w:val="21"/>
        </w:rPr>
        <w:t xml:space="preserve">       </w:t>
      </w:r>
    </w:p>
    <w:p w14:paraId="47CC0A0D">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项目联系人（询问）：</w:t>
      </w:r>
      <w:r>
        <w:rPr>
          <w:rFonts w:hint="eastAsia" w:ascii="宋体" w:hAnsi="宋体" w:cs="宋体"/>
          <w:sz w:val="21"/>
          <w:szCs w:val="21"/>
          <w:lang w:val="en-US" w:eastAsia="zh-CN"/>
        </w:rPr>
        <w:t>钱丹丹</w:t>
      </w:r>
      <w:r>
        <w:rPr>
          <w:rFonts w:hint="eastAsia" w:ascii="宋体" w:hAnsi="宋体" w:eastAsia="宋体" w:cs="宋体"/>
          <w:sz w:val="21"/>
          <w:szCs w:val="21"/>
        </w:rPr>
        <w:t xml:space="preserve">          </w:t>
      </w:r>
    </w:p>
    <w:p w14:paraId="02B31F42">
      <w:pPr>
        <w:snapToGrid w:val="0"/>
        <w:spacing w:line="360" w:lineRule="auto"/>
        <w:ind w:firstLine="420" w:firstLineChars="200"/>
        <w:rPr>
          <w:rFonts w:hint="default" w:ascii="宋体" w:hAnsi="宋体" w:eastAsia="宋体" w:cs="宋体"/>
          <w:sz w:val="21"/>
          <w:szCs w:val="21"/>
          <w:lang w:val="en-US"/>
        </w:rPr>
      </w:pPr>
      <w:r>
        <w:rPr>
          <w:rFonts w:hint="eastAsia" w:ascii="宋体" w:hAnsi="宋体" w:eastAsia="宋体" w:cs="宋体"/>
          <w:sz w:val="21"/>
          <w:szCs w:val="21"/>
        </w:rPr>
        <w:t>项目联系方式（询问）</w:t>
      </w:r>
      <w:r>
        <w:rPr>
          <w:rFonts w:hint="eastAsia" w:ascii="宋体" w:hAnsi="宋体" w:eastAsia="宋体" w:cs="宋体"/>
          <w:snapToGrid w:val="0"/>
          <w:kern w:val="0"/>
          <w:sz w:val="21"/>
          <w:szCs w:val="21"/>
          <w:highlight w:val="none"/>
          <w:lang w:val="en-US" w:eastAsia="zh-CN" w:bidi="ar-SA"/>
        </w:rPr>
        <w:t>：</w:t>
      </w:r>
      <w:r>
        <w:rPr>
          <w:rFonts w:hint="eastAsia" w:ascii="宋体" w:hAnsi="宋体" w:cs="Times New Roman"/>
          <w:color w:val="auto"/>
          <w:szCs w:val="21"/>
          <w:lang w:eastAsia="zh-CN"/>
        </w:rPr>
        <w:t>17757444602</w:t>
      </w:r>
      <w:r>
        <w:rPr>
          <w:rFonts w:hint="eastAsia" w:ascii="宋体" w:hAnsi="宋体" w:eastAsia="宋体" w:cs="Times New Roman"/>
          <w:color w:val="auto"/>
          <w:szCs w:val="21"/>
        </w:rPr>
        <w:t xml:space="preserve"> </w:t>
      </w:r>
    </w:p>
    <w:p w14:paraId="133006D3">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质疑联系人：</w:t>
      </w:r>
      <w:r>
        <w:rPr>
          <w:rFonts w:hint="eastAsia" w:ascii="宋体" w:hAnsi="宋体" w:cs="宋体"/>
          <w:sz w:val="21"/>
          <w:szCs w:val="21"/>
          <w:lang w:val="en-US" w:eastAsia="zh-CN"/>
        </w:rPr>
        <w:t>俞晓雅</w:t>
      </w:r>
      <w:r>
        <w:rPr>
          <w:rFonts w:hint="eastAsia" w:ascii="宋体" w:hAnsi="宋体" w:eastAsia="宋体" w:cs="宋体"/>
          <w:sz w:val="21"/>
          <w:szCs w:val="21"/>
        </w:rPr>
        <w:t xml:space="preserve">              </w:t>
      </w:r>
    </w:p>
    <w:p w14:paraId="6D071D64">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质疑联</w:t>
      </w:r>
      <w:r>
        <w:rPr>
          <w:rFonts w:hint="eastAsia" w:ascii="宋体" w:hAnsi="宋体" w:eastAsia="宋体" w:cs="宋体"/>
          <w:snapToGrid w:val="0"/>
          <w:kern w:val="0"/>
          <w:sz w:val="21"/>
          <w:szCs w:val="21"/>
          <w:highlight w:val="none"/>
          <w:lang w:val="en-US" w:eastAsia="zh-CN" w:bidi="ar-SA"/>
        </w:rPr>
        <w:t>系方式：</w:t>
      </w:r>
      <w:r>
        <w:rPr>
          <w:rFonts w:hint="eastAsia" w:ascii="宋体" w:hAnsi="宋体" w:cs="宋体"/>
          <w:snapToGrid w:val="0"/>
          <w:kern w:val="0"/>
          <w:sz w:val="21"/>
          <w:szCs w:val="21"/>
          <w:highlight w:val="none"/>
          <w:lang w:val="en-US" w:eastAsia="zh-CN" w:bidi="ar-SA"/>
        </w:rPr>
        <w:t>15058280220</w:t>
      </w:r>
    </w:p>
    <w:p w14:paraId="56CE1FC8">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3.同级政府采购监督管理部门            </w:t>
      </w:r>
    </w:p>
    <w:p w14:paraId="45E8D186">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名    称：宁海县政府采购管理办公室</w:t>
      </w:r>
    </w:p>
    <w:p w14:paraId="4103DB03">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地    址：宁海县跃龙街道桃源中路218号</w:t>
      </w:r>
    </w:p>
    <w:p w14:paraId="09F9F3D5">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传    真：0574-65265612</w:t>
      </w:r>
    </w:p>
    <w:p w14:paraId="721B3668">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联 系 人：王老师</w:t>
      </w:r>
    </w:p>
    <w:p w14:paraId="10A50BA8">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监督投诉电话：0574-65265668</w:t>
      </w:r>
    </w:p>
    <w:p w14:paraId="1AD2C5AF">
      <w:pPr>
        <w:snapToGrid w:val="0"/>
        <w:spacing w:line="360" w:lineRule="auto"/>
        <w:ind w:firstLine="0" w:firstLineChars="0"/>
        <w:rPr>
          <w:rFonts w:hint="eastAsia" w:ascii="宋体" w:hAnsi="宋体" w:eastAsia="宋体" w:cs="宋体"/>
          <w:sz w:val="21"/>
          <w:szCs w:val="21"/>
        </w:rPr>
      </w:pPr>
      <w:r>
        <w:rPr>
          <w:rFonts w:hint="eastAsia" w:ascii="宋体" w:hAnsi="宋体" w:eastAsia="宋体" w:cs="宋体"/>
          <w:sz w:val="21"/>
          <w:szCs w:val="21"/>
        </w:rPr>
        <w:t xml:space="preserve">     若对项目采购电子交易系统操作有疑问，可登录政采云（https://www.zcygov.cn/），点击右侧咨询小采，获取采小蜜智能服务管家帮助，或拨打政采云服务热线95763获取热线服务帮助。</w:t>
      </w:r>
    </w:p>
    <w:p w14:paraId="348664F2">
      <w:pPr>
        <w:snapToGrid w:val="0"/>
        <w:spacing w:line="360" w:lineRule="auto"/>
        <w:ind w:firstLine="420" w:firstLineChars="200"/>
        <w:rPr>
          <w:rFonts w:hint="eastAsia" w:ascii="宋体" w:hAnsi="宋体" w:eastAsia="宋体" w:cs="宋体"/>
          <w:sz w:val="21"/>
          <w:szCs w:val="21"/>
        </w:rPr>
        <w:sectPr>
          <w:footerReference r:id="rId6" w:type="default"/>
          <w:pgSz w:w="11906" w:h="16838"/>
          <w:pgMar w:top="1440" w:right="1417" w:bottom="1440" w:left="1417" w:header="851" w:footer="992" w:gutter="0"/>
          <w:pgNumType w:fmt="decimal" w:start="1"/>
          <w:cols w:space="720" w:num="1"/>
          <w:docGrid w:linePitch="312" w:charSpace="0"/>
        </w:sectPr>
      </w:pPr>
      <w:r>
        <w:rPr>
          <w:rFonts w:hint="eastAsia" w:ascii="宋体" w:hAnsi="宋体" w:eastAsia="宋体" w:cs="宋体"/>
          <w:sz w:val="21"/>
          <w:szCs w:val="21"/>
        </w:rPr>
        <w:t>CA问题联系电话（人工）：汇信CA 400-888-4636；天谷CA 400-087-8198。</w:t>
      </w:r>
    </w:p>
    <w:p w14:paraId="1FA7A1BE">
      <w:pPr>
        <w:pStyle w:val="32"/>
        <w:spacing w:line="360" w:lineRule="auto"/>
        <w:jc w:val="center"/>
        <w:rPr>
          <w:rFonts w:hAnsi="宋体" w:cs="宋体"/>
          <w:b/>
          <w:snapToGrid/>
          <w:sz w:val="36"/>
          <w:szCs w:val="20"/>
        </w:rPr>
      </w:pPr>
      <w:r>
        <w:rPr>
          <w:rFonts w:hint="eastAsia" w:hAnsi="宋体" w:cs="宋体"/>
          <w:b/>
          <w:snapToGrid/>
          <w:sz w:val="36"/>
          <w:szCs w:val="20"/>
        </w:rPr>
        <w:t>第二部分</w:t>
      </w:r>
      <w:bookmarkEnd w:id="6"/>
      <w:r>
        <w:rPr>
          <w:rFonts w:hint="eastAsia" w:hAnsi="宋体" w:cs="宋体"/>
          <w:b/>
          <w:snapToGrid/>
          <w:sz w:val="36"/>
          <w:szCs w:val="20"/>
        </w:rPr>
        <w:t xml:space="preserve"> 供应商须知</w:t>
      </w:r>
      <w:bookmarkEnd w:id="7"/>
    </w:p>
    <w:p w14:paraId="611B0186">
      <w:pPr>
        <w:snapToGrid w:val="0"/>
        <w:spacing w:line="360" w:lineRule="auto"/>
        <w:jc w:val="center"/>
        <w:rPr>
          <w:rFonts w:ascii="宋体" w:hAnsi="宋体" w:cs="宋体"/>
          <w:b/>
          <w:sz w:val="32"/>
          <w:szCs w:val="20"/>
        </w:rPr>
      </w:pPr>
      <w:r>
        <w:rPr>
          <w:rFonts w:hint="eastAsia" w:ascii="宋体" w:hAnsi="宋体" w:cs="宋体"/>
          <w:b/>
          <w:sz w:val="32"/>
          <w:szCs w:val="20"/>
        </w:rPr>
        <w:t>前附表</w:t>
      </w:r>
    </w:p>
    <w:tbl>
      <w:tblPr>
        <w:tblStyle w:val="62"/>
        <w:tblW w:w="97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2093"/>
        <w:gridCol w:w="6927"/>
      </w:tblGrid>
      <w:tr w14:paraId="67925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tcPr>
          <w:p w14:paraId="0531BE82">
            <w:pPr>
              <w:snapToGrid w:val="0"/>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序号</w:t>
            </w:r>
          </w:p>
        </w:tc>
        <w:tc>
          <w:tcPr>
            <w:tcW w:w="2093" w:type="dxa"/>
            <w:vAlign w:val="center"/>
          </w:tcPr>
          <w:p w14:paraId="668D7845">
            <w:pPr>
              <w:snapToGrid w:val="0"/>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事项</w:t>
            </w:r>
          </w:p>
        </w:tc>
        <w:tc>
          <w:tcPr>
            <w:tcW w:w="6927" w:type="dxa"/>
            <w:vAlign w:val="center"/>
          </w:tcPr>
          <w:p w14:paraId="5F3C4F18">
            <w:pPr>
              <w:snapToGrid w:val="0"/>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本项目的特别规定</w:t>
            </w:r>
          </w:p>
        </w:tc>
      </w:tr>
      <w:tr w14:paraId="64FE8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65B7C59D">
            <w:pPr>
              <w:snapToGrid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1</w:t>
            </w:r>
          </w:p>
        </w:tc>
        <w:tc>
          <w:tcPr>
            <w:tcW w:w="2093" w:type="dxa"/>
            <w:vAlign w:val="center"/>
          </w:tcPr>
          <w:p w14:paraId="4F2375B1">
            <w:pPr>
              <w:snapToGrid w:val="0"/>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项目属性</w:t>
            </w:r>
          </w:p>
        </w:tc>
        <w:tc>
          <w:tcPr>
            <w:tcW w:w="6927" w:type="dxa"/>
            <w:vAlign w:val="center"/>
          </w:tcPr>
          <w:p w14:paraId="1A509BA2">
            <w:pPr>
              <w:spacing w:line="360" w:lineRule="auto"/>
              <w:rPr>
                <w:rFonts w:hint="eastAsia" w:ascii="宋体" w:hAnsi="宋体" w:eastAsia="宋体" w:cs="宋体"/>
                <w:sz w:val="21"/>
                <w:szCs w:val="21"/>
              </w:rPr>
            </w:pPr>
            <w:r>
              <w:rPr>
                <w:rFonts w:hint="eastAsia" w:ascii="宋体" w:hAnsi="宋体" w:eastAsia="宋体" w:cs="宋体"/>
                <w:kern w:val="0"/>
                <w:sz w:val="21"/>
                <w:szCs w:val="21"/>
              </w:rPr>
              <w:t>工程</w:t>
            </w:r>
            <w:r>
              <w:rPr>
                <w:rFonts w:hint="eastAsia" w:ascii="宋体" w:hAnsi="宋体" w:eastAsia="宋体" w:cs="宋体"/>
                <w:sz w:val="21"/>
                <w:szCs w:val="21"/>
              </w:rPr>
              <w:t>类</w:t>
            </w:r>
          </w:p>
        </w:tc>
      </w:tr>
      <w:tr w14:paraId="365EA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86" w:hRule="atLeast"/>
        </w:trPr>
        <w:tc>
          <w:tcPr>
            <w:tcW w:w="714" w:type="dxa"/>
            <w:vAlign w:val="center"/>
          </w:tcPr>
          <w:p w14:paraId="66CF5661">
            <w:pPr>
              <w:snapToGrid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2</w:t>
            </w:r>
          </w:p>
        </w:tc>
        <w:tc>
          <w:tcPr>
            <w:tcW w:w="2093" w:type="dxa"/>
            <w:vAlign w:val="center"/>
          </w:tcPr>
          <w:p w14:paraId="56034416">
            <w:pPr>
              <w:snapToGrid w:val="0"/>
              <w:spacing w:line="240" w:lineRule="auto"/>
              <w:jc w:val="center"/>
              <w:rPr>
                <w:rFonts w:hint="eastAsia" w:ascii="宋体" w:hAnsi="宋体" w:eastAsia="宋体" w:cs="宋体"/>
                <w:b/>
                <w:sz w:val="21"/>
                <w:szCs w:val="21"/>
              </w:rPr>
            </w:pPr>
            <w:r>
              <w:rPr>
                <w:rFonts w:hint="eastAsia" w:ascii="宋体" w:hAnsi="宋体" w:eastAsia="宋体" w:cs="宋体"/>
                <w:b/>
                <w:sz w:val="21"/>
                <w:szCs w:val="21"/>
              </w:rPr>
              <w:t>采购标的及其对应的中小企业划分标准所属行业</w:t>
            </w:r>
          </w:p>
        </w:tc>
        <w:tc>
          <w:tcPr>
            <w:tcW w:w="6927" w:type="dxa"/>
            <w:vAlign w:val="center"/>
          </w:tcPr>
          <w:p w14:paraId="3AEF281D">
            <w:pPr>
              <w:snapToGrid w:val="0"/>
              <w:spacing w:line="360" w:lineRule="auto"/>
              <w:rPr>
                <w:rFonts w:hint="eastAsia" w:ascii="宋体" w:hAnsi="宋体" w:eastAsia="宋体" w:cs="宋体"/>
                <w:kern w:val="0"/>
                <w:sz w:val="21"/>
                <w:szCs w:val="21"/>
              </w:rPr>
            </w:pPr>
            <w:r>
              <w:rPr>
                <w:rFonts w:hint="eastAsia" w:ascii="宋体" w:hAnsi="宋体" w:eastAsia="宋体" w:cs="宋体"/>
                <w:kern w:val="0"/>
                <w:sz w:val="21"/>
                <w:szCs w:val="21"/>
              </w:rPr>
              <w:t>标的：</w:t>
            </w:r>
            <w:r>
              <w:rPr>
                <w:rFonts w:hint="eastAsia" w:ascii="宋体" w:hAnsi="宋体" w:eastAsia="宋体" w:cs="宋体"/>
                <w:kern w:val="0"/>
                <w:sz w:val="21"/>
                <w:szCs w:val="21"/>
                <w:u w:val="single"/>
              </w:rPr>
              <w:t xml:space="preserve">  </w:t>
            </w:r>
            <w:r>
              <w:rPr>
                <w:rFonts w:hint="eastAsia" w:ascii="宋体" w:hAnsi="宋体" w:cs="宋体"/>
                <w:kern w:val="0"/>
                <w:sz w:val="21"/>
                <w:szCs w:val="21"/>
                <w:u w:val="single"/>
                <w:lang w:val="en-US" w:eastAsia="zh-CN"/>
              </w:rPr>
              <w:t xml:space="preserve">宁海县长街镇青珠小学围墙等维修工程 </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，属于</w:t>
            </w:r>
            <w:r>
              <w:rPr>
                <w:rFonts w:hint="eastAsia" w:ascii="宋体" w:hAnsi="宋体" w:eastAsia="宋体" w:cs="宋体"/>
                <w:kern w:val="0"/>
                <w:sz w:val="21"/>
                <w:szCs w:val="21"/>
                <w:u w:val="single"/>
              </w:rPr>
              <w:t xml:space="preserve"> 建筑业 </w:t>
            </w:r>
            <w:r>
              <w:rPr>
                <w:rFonts w:hint="eastAsia" w:ascii="宋体" w:hAnsi="宋体" w:eastAsia="宋体" w:cs="宋体"/>
                <w:kern w:val="0"/>
                <w:sz w:val="21"/>
                <w:szCs w:val="21"/>
              </w:rPr>
              <w:t>行业；</w:t>
            </w:r>
          </w:p>
          <w:p w14:paraId="334EF036">
            <w:pPr>
              <w:snapToGrid w:val="0"/>
              <w:spacing w:line="360" w:lineRule="auto"/>
              <w:rPr>
                <w:rFonts w:hint="eastAsia" w:ascii="宋体" w:hAnsi="宋体" w:eastAsia="宋体" w:cs="宋体"/>
                <w:sz w:val="21"/>
                <w:szCs w:val="21"/>
                <w:lang w:val="en-US"/>
              </w:rPr>
            </w:pPr>
            <w:r>
              <w:rPr>
                <w:rFonts w:hint="eastAsia" w:ascii="宋体" w:hAnsi="宋体" w:eastAsia="宋体" w:cs="宋体"/>
                <w:kern w:val="0"/>
                <w:sz w:val="21"/>
                <w:szCs w:val="21"/>
              </w:rPr>
              <w:t>标准：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tc>
      </w:tr>
      <w:tr w14:paraId="0F026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53E9A1AA">
            <w:pPr>
              <w:snapToGrid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3</w:t>
            </w:r>
          </w:p>
        </w:tc>
        <w:tc>
          <w:tcPr>
            <w:tcW w:w="2093" w:type="dxa"/>
            <w:vAlign w:val="center"/>
          </w:tcPr>
          <w:p w14:paraId="0606D2FA">
            <w:pPr>
              <w:snapToGrid w:val="0"/>
              <w:spacing w:line="240" w:lineRule="auto"/>
              <w:jc w:val="center"/>
              <w:rPr>
                <w:rFonts w:hint="eastAsia" w:ascii="宋体" w:hAnsi="宋体" w:eastAsia="宋体" w:cs="宋体"/>
                <w:b/>
                <w:sz w:val="21"/>
                <w:szCs w:val="21"/>
              </w:rPr>
            </w:pPr>
            <w:r>
              <w:rPr>
                <w:rFonts w:hint="eastAsia" w:ascii="宋体" w:hAnsi="宋体" w:eastAsia="宋体" w:cs="宋体"/>
                <w:b/>
                <w:sz w:val="21"/>
                <w:szCs w:val="21"/>
              </w:rPr>
              <w:t>是否允许采购进口产品</w:t>
            </w:r>
          </w:p>
        </w:tc>
        <w:tc>
          <w:tcPr>
            <w:tcW w:w="6927" w:type="dxa"/>
            <w:vAlign w:val="center"/>
          </w:tcPr>
          <w:p w14:paraId="4B3749EB">
            <w:pPr>
              <w:spacing w:line="360" w:lineRule="auto"/>
              <w:rPr>
                <w:rFonts w:hint="eastAsia" w:ascii="宋体" w:hAnsi="宋体" w:eastAsia="宋体" w:cs="宋体"/>
                <w:kern w:val="0"/>
                <w:sz w:val="21"/>
                <w:szCs w:val="21"/>
              </w:rPr>
            </w:pPr>
            <w:sdt>
              <w:sdtPr>
                <w:rPr>
                  <w:rFonts w:hint="eastAsia" w:ascii="宋体" w:hAnsi="宋体" w:eastAsia="宋体" w:cs="宋体"/>
                  <w:kern w:val="0"/>
                  <w:sz w:val="21"/>
                  <w:szCs w:val="21"/>
                </w:rPr>
                <w:id w:val="-1828425707"/>
                <w14:checkbox>
                  <w14:checked w14:val="1"/>
                  <w14:checkedState w14:val="00FE" w14:font="Wingdings"/>
                  <w14:uncheckedState w14:val="2610" w14:font="MS Gothic"/>
                </w14:checkbox>
              </w:sdtPr>
              <w:sdtEndPr>
                <w:rPr>
                  <w:rFonts w:hint="eastAsia" w:ascii="宋体" w:hAnsi="宋体" w:eastAsia="宋体" w:cs="宋体"/>
                  <w:kern w:val="0"/>
                  <w:sz w:val="21"/>
                  <w:szCs w:val="21"/>
                </w:rPr>
              </w:sdtEndPr>
              <w:sdtContent>
                <w:r>
                  <w:rPr>
                    <w:rFonts w:hint="eastAsia" w:ascii="宋体" w:hAnsi="宋体" w:eastAsia="宋体" w:cs="宋体"/>
                    <w:kern w:val="0"/>
                    <w:sz w:val="21"/>
                    <w:szCs w:val="21"/>
                  </w:rPr>
                  <w:sym w:font="Wingdings" w:char="F0FE"/>
                </w:r>
              </w:sdtContent>
            </w:sdt>
            <w:r>
              <w:rPr>
                <w:rFonts w:hint="eastAsia" w:ascii="宋体" w:hAnsi="宋体" w:eastAsia="宋体" w:cs="宋体"/>
                <w:kern w:val="0"/>
                <w:sz w:val="21"/>
                <w:szCs w:val="21"/>
              </w:rPr>
              <w:t>本项目不允许采购进口产品。</w:t>
            </w:r>
          </w:p>
          <w:p w14:paraId="294F2C72">
            <w:pPr>
              <w:spacing w:line="360" w:lineRule="auto"/>
              <w:rPr>
                <w:rFonts w:hint="eastAsia" w:ascii="宋体" w:hAnsi="宋体" w:eastAsia="宋体" w:cs="宋体"/>
                <w:sz w:val="21"/>
                <w:szCs w:val="21"/>
              </w:rPr>
            </w:pPr>
            <w:sdt>
              <w:sdtPr>
                <w:rPr>
                  <w:rFonts w:hint="eastAsia" w:ascii="宋体" w:hAnsi="宋体" w:eastAsia="宋体" w:cs="宋体"/>
                  <w:kern w:val="0"/>
                  <w:sz w:val="21"/>
                  <w:szCs w:val="21"/>
                </w:rPr>
                <w:id w:val="-52852824"/>
                <w14:checkbox>
                  <w14:checked w14:val="0"/>
                  <w14:checkedState w14:val="00FE" w14:font="Wingdings"/>
                  <w14:uncheckedState w14:val="2610" w14:font="MS Gothic"/>
                </w14:checkbox>
              </w:sdtPr>
              <w:sdtEndPr>
                <w:rPr>
                  <w:rFonts w:hint="eastAsia" w:ascii="宋体" w:hAnsi="宋体" w:eastAsia="宋体" w:cs="宋体"/>
                  <w:kern w:val="0"/>
                  <w:sz w:val="21"/>
                  <w:szCs w:val="21"/>
                </w:rPr>
              </w:sdtEndPr>
              <w:sdtContent>
                <w:r>
                  <w:rPr>
                    <w:rFonts w:hint="eastAsia" w:ascii="宋体" w:hAnsi="宋体" w:eastAsia="宋体" w:cs="宋体"/>
                    <w:kern w:val="0"/>
                    <w:sz w:val="21"/>
                    <w:szCs w:val="21"/>
                  </w:rPr>
                  <w:t>☐</w:t>
                </w:r>
              </w:sdtContent>
            </w:sdt>
            <w:r>
              <w:rPr>
                <w:rFonts w:hint="eastAsia" w:ascii="宋体" w:hAnsi="宋体" w:eastAsia="宋体" w:cs="宋体"/>
                <w:kern w:val="0"/>
                <w:sz w:val="21"/>
                <w:szCs w:val="21"/>
              </w:rPr>
              <w:t>可以就</w:t>
            </w:r>
            <w:r>
              <w:rPr>
                <w:rFonts w:hint="eastAsia" w:ascii="宋体" w:hAnsi="宋体" w:eastAsia="宋体" w:cs="宋体"/>
                <w:sz w:val="21"/>
                <w:szCs w:val="21"/>
                <w:u w:val="single"/>
              </w:rPr>
              <w:t xml:space="preserve">    </w:t>
            </w:r>
            <w:r>
              <w:rPr>
                <w:rFonts w:hint="eastAsia" w:ascii="宋体" w:hAnsi="宋体" w:eastAsia="宋体" w:cs="宋体"/>
                <w:kern w:val="0"/>
                <w:sz w:val="21"/>
                <w:szCs w:val="21"/>
              </w:rPr>
              <w:t>采购进口产品。</w:t>
            </w:r>
          </w:p>
        </w:tc>
      </w:tr>
      <w:tr w14:paraId="6D00F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133E965C">
            <w:pPr>
              <w:snapToGrid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4</w:t>
            </w:r>
          </w:p>
        </w:tc>
        <w:tc>
          <w:tcPr>
            <w:tcW w:w="2093" w:type="dxa"/>
            <w:vAlign w:val="center"/>
          </w:tcPr>
          <w:p w14:paraId="55AACF3F">
            <w:pPr>
              <w:snapToGrid w:val="0"/>
              <w:spacing w:line="240" w:lineRule="auto"/>
              <w:jc w:val="center"/>
              <w:rPr>
                <w:rFonts w:hint="eastAsia" w:ascii="宋体" w:hAnsi="宋体" w:eastAsia="宋体" w:cs="宋体"/>
                <w:b/>
                <w:sz w:val="21"/>
                <w:szCs w:val="21"/>
              </w:rPr>
            </w:pPr>
            <w:r>
              <w:rPr>
                <w:rFonts w:hint="eastAsia" w:ascii="宋体" w:hAnsi="宋体" w:eastAsia="宋体" w:cs="宋体"/>
                <w:b/>
                <w:sz w:val="21"/>
                <w:szCs w:val="21"/>
              </w:rPr>
              <w:t>分包</w:t>
            </w:r>
          </w:p>
        </w:tc>
        <w:tc>
          <w:tcPr>
            <w:tcW w:w="6927" w:type="dxa"/>
            <w:vAlign w:val="center"/>
          </w:tcPr>
          <w:p w14:paraId="370B6859">
            <w:pPr>
              <w:spacing w:line="360" w:lineRule="auto"/>
              <w:rPr>
                <w:rFonts w:hint="eastAsia" w:ascii="宋体" w:hAnsi="宋体" w:eastAsia="宋体" w:cs="宋体"/>
                <w:sz w:val="21"/>
                <w:szCs w:val="21"/>
              </w:rPr>
            </w:pPr>
            <w:sdt>
              <w:sdtPr>
                <w:rPr>
                  <w:rFonts w:hint="eastAsia" w:ascii="宋体" w:hAnsi="宋体" w:eastAsia="宋体" w:cs="宋体"/>
                  <w:kern w:val="0"/>
                  <w:sz w:val="21"/>
                  <w:szCs w:val="21"/>
                </w:rPr>
                <w:id w:val="-1477286927"/>
                <w14:checkbox>
                  <w14:checked w14:val="0"/>
                  <w14:checkedState w14:val="00FE" w14:font="Wingdings"/>
                  <w14:uncheckedState w14:val="2610" w14:font="MS Gothic"/>
                </w14:checkbox>
              </w:sdtPr>
              <w:sdtEndPr>
                <w:rPr>
                  <w:rFonts w:hint="eastAsia" w:ascii="宋体" w:hAnsi="宋体" w:eastAsia="宋体" w:cs="宋体"/>
                  <w:kern w:val="0"/>
                  <w:sz w:val="21"/>
                  <w:szCs w:val="21"/>
                </w:rPr>
              </w:sdtEndPr>
              <w:sdtContent>
                <w:r>
                  <w:rPr>
                    <w:rFonts w:hint="eastAsia" w:ascii="宋体" w:hAnsi="宋体" w:eastAsia="宋体" w:cs="宋体"/>
                    <w:kern w:val="0"/>
                    <w:sz w:val="21"/>
                    <w:szCs w:val="21"/>
                    <w:lang w:val="en-US" w:eastAsia="zh-CN" w:bidi="ar-SA"/>
                  </w:rPr>
                  <w:t>☐</w:t>
                </w:r>
              </w:sdtContent>
            </w:sdt>
            <w:r>
              <w:rPr>
                <w:rFonts w:hint="eastAsia" w:ascii="宋体" w:hAnsi="宋体" w:eastAsia="宋体" w:cs="宋体"/>
                <w:kern w:val="0"/>
                <w:sz w:val="21"/>
                <w:szCs w:val="21"/>
              </w:rPr>
              <w:t xml:space="preserve"> A</w:t>
            </w:r>
            <w:r>
              <w:rPr>
                <w:rFonts w:hint="eastAsia" w:ascii="宋体" w:hAnsi="宋体" w:eastAsia="宋体" w:cs="宋体"/>
                <w:sz w:val="21"/>
                <w:szCs w:val="21"/>
              </w:rPr>
              <w:t>同意将非主体、非关键性的</w:t>
            </w:r>
            <w:r>
              <w:rPr>
                <w:rFonts w:hint="eastAsia" w:ascii="宋体" w:hAnsi="宋体" w:eastAsia="宋体" w:cs="宋体"/>
                <w:sz w:val="21"/>
                <w:szCs w:val="21"/>
                <w:u w:val="single"/>
              </w:rPr>
              <w:t xml:space="preserve">             </w:t>
            </w:r>
            <w:r>
              <w:rPr>
                <w:rFonts w:hint="eastAsia" w:ascii="宋体" w:hAnsi="宋体" w:eastAsia="宋体" w:cs="宋体"/>
                <w:sz w:val="21"/>
                <w:szCs w:val="21"/>
              </w:rPr>
              <w:t>工作分包。</w:t>
            </w:r>
          </w:p>
          <w:p w14:paraId="72D25694">
            <w:pPr>
              <w:spacing w:line="360" w:lineRule="auto"/>
              <w:rPr>
                <w:rFonts w:hint="eastAsia" w:ascii="宋体" w:hAnsi="宋体" w:eastAsia="宋体" w:cs="宋体"/>
                <w:sz w:val="21"/>
                <w:szCs w:val="21"/>
              </w:rPr>
            </w:pPr>
            <w:sdt>
              <w:sdtPr>
                <w:rPr>
                  <w:rFonts w:hint="eastAsia" w:ascii="宋体" w:hAnsi="宋体" w:eastAsia="宋体" w:cs="宋体"/>
                  <w:kern w:val="0"/>
                  <w:sz w:val="21"/>
                  <w:szCs w:val="21"/>
                </w:rPr>
                <w:id w:val="-1276331357"/>
                <w14:checkbox>
                  <w14:checked w14:val="1"/>
                  <w14:checkedState w14:val="00FE" w14:font="Wingdings"/>
                  <w14:uncheckedState w14:val="2610" w14:font="MS Gothic"/>
                </w14:checkbox>
              </w:sdtPr>
              <w:sdtEndPr>
                <w:rPr>
                  <w:rFonts w:hint="eastAsia" w:ascii="宋体" w:hAnsi="宋体" w:eastAsia="宋体" w:cs="宋体"/>
                  <w:kern w:val="0"/>
                  <w:sz w:val="21"/>
                  <w:szCs w:val="21"/>
                </w:rPr>
              </w:sdtEndPr>
              <w:sdtContent>
                <w:r>
                  <w:rPr>
                    <w:rFonts w:hint="eastAsia" w:ascii="Wingdings" w:hAnsi="Wingdings" w:eastAsia="宋体" w:cs="宋体"/>
                    <w:kern w:val="0"/>
                    <w:sz w:val="21"/>
                    <w:szCs w:val="21"/>
                    <w:lang w:val="en-US" w:eastAsia="zh-CN" w:bidi="ar-SA"/>
                  </w:rPr>
                  <w:t>þ</w:t>
                </w:r>
              </w:sdtContent>
            </w:sdt>
            <w:r>
              <w:rPr>
                <w:rFonts w:hint="eastAsia" w:ascii="宋体" w:hAnsi="宋体" w:eastAsia="宋体" w:cs="宋体"/>
                <w:kern w:val="0"/>
                <w:sz w:val="21"/>
                <w:szCs w:val="21"/>
              </w:rPr>
              <w:t xml:space="preserve"> B</w:t>
            </w:r>
            <w:r>
              <w:rPr>
                <w:rFonts w:hint="eastAsia" w:ascii="宋体" w:hAnsi="宋体" w:eastAsia="宋体" w:cs="宋体"/>
                <w:sz w:val="21"/>
                <w:szCs w:val="21"/>
              </w:rPr>
              <w:t>不同意分包，具体理由：</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14:paraId="4A525588">
            <w:pPr>
              <w:spacing w:line="360" w:lineRule="auto"/>
              <w:rPr>
                <w:rFonts w:hint="eastAsia" w:ascii="宋体" w:hAnsi="宋体" w:eastAsia="宋体" w:cs="宋体"/>
                <w:sz w:val="21"/>
                <w:szCs w:val="21"/>
              </w:rPr>
            </w:pPr>
            <w:r>
              <w:rPr>
                <w:rFonts w:hint="eastAsia" w:ascii="宋体" w:hAnsi="宋体" w:eastAsia="宋体" w:cs="宋体"/>
                <w:sz w:val="21"/>
                <w:szCs w:val="21"/>
              </w:rPr>
              <w:t>注：不得限制大中型企业向小微企业合理分包。</w:t>
            </w:r>
          </w:p>
        </w:tc>
      </w:tr>
      <w:tr w14:paraId="617C6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229F315D">
            <w:pPr>
              <w:snapToGrid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5</w:t>
            </w:r>
          </w:p>
        </w:tc>
        <w:tc>
          <w:tcPr>
            <w:tcW w:w="2093" w:type="dxa"/>
            <w:vAlign w:val="center"/>
          </w:tcPr>
          <w:p w14:paraId="170F5D60">
            <w:pPr>
              <w:snapToGrid w:val="0"/>
              <w:spacing w:line="240" w:lineRule="auto"/>
              <w:jc w:val="center"/>
              <w:rPr>
                <w:rFonts w:hint="eastAsia" w:ascii="宋体" w:hAnsi="宋体" w:eastAsia="宋体" w:cs="宋体"/>
                <w:b/>
                <w:sz w:val="21"/>
                <w:szCs w:val="21"/>
              </w:rPr>
            </w:pPr>
            <w:r>
              <w:rPr>
                <w:rFonts w:hint="eastAsia" w:ascii="宋体" w:hAnsi="宋体" w:eastAsia="宋体" w:cs="宋体"/>
                <w:b/>
                <w:sz w:val="21"/>
                <w:szCs w:val="21"/>
              </w:rPr>
              <w:t>磋商前答疑会或现场考察</w:t>
            </w:r>
          </w:p>
        </w:tc>
        <w:tc>
          <w:tcPr>
            <w:tcW w:w="6927" w:type="dxa"/>
            <w:vAlign w:val="center"/>
          </w:tcPr>
          <w:p w14:paraId="267EF2F4">
            <w:pPr>
              <w:spacing w:line="360" w:lineRule="auto"/>
              <w:rPr>
                <w:rFonts w:hint="eastAsia" w:ascii="宋体" w:hAnsi="宋体" w:eastAsia="宋体" w:cs="宋体"/>
                <w:sz w:val="21"/>
                <w:szCs w:val="21"/>
              </w:rPr>
            </w:pPr>
            <w:sdt>
              <w:sdtPr>
                <w:rPr>
                  <w:rFonts w:hint="eastAsia" w:ascii="宋体" w:hAnsi="宋体" w:eastAsia="宋体" w:cs="宋体"/>
                  <w:kern w:val="0"/>
                  <w:sz w:val="21"/>
                  <w:szCs w:val="21"/>
                </w:rPr>
                <w:id w:val="-212966419"/>
                <w14:checkbox>
                  <w14:checked w14:val="1"/>
                  <w14:checkedState w14:val="00FE" w14:font="Wingdings"/>
                  <w14:uncheckedState w14:val="2610" w14:font="MS Gothic"/>
                </w14:checkbox>
              </w:sdtPr>
              <w:sdtEndPr>
                <w:rPr>
                  <w:rFonts w:hint="eastAsia" w:ascii="宋体" w:hAnsi="宋体" w:eastAsia="宋体" w:cs="宋体"/>
                  <w:kern w:val="0"/>
                  <w:sz w:val="21"/>
                  <w:szCs w:val="21"/>
                </w:rPr>
              </w:sdtEndPr>
              <w:sdtContent>
                <w:r>
                  <w:rPr>
                    <w:rFonts w:hint="eastAsia" w:ascii="宋体" w:hAnsi="宋体" w:eastAsia="宋体" w:cs="宋体"/>
                    <w:kern w:val="0"/>
                    <w:sz w:val="21"/>
                    <w:szCs w:val="21"/>
                  </w:rPr>
                  <w:sym w:font="Wingdings" w:char="F0FE"/>
                </w:r>
              </w:sdtContent>
            </w:sdt>
            <w:r>
              <w:rPr>
                <w:rFonts w:hint="eastAsia" w:ascii="宋体" w:hAnsi="宋体" w:eastAsia="宋体" w:cs="宋体"/>
                <w:kern w:val="0"/>
                <w:sz w:val="21"/>
                <w:szCs w:val="21"/>
              </w:rPr>
              <w:t>A</w:t>
            </w:r>
            <w:r>
              <w:rPr>
                <w:rFonts w:hint="eastAsia" w:ascii="宋体" w:hAnsi="宋体" w:eastAsia="宋体" w:cs="宋体"/>
                <w:sz w:val="21"/>
                <w:szCs w:val="21"/>
              </w:rPr>
              <w:t>不组织。</w:t>
            </w:r>
          </w:p>
          <w:p w14:paraId="6936CC47">
            <w:pPr>
              <w:spacing w:line="360" w:lineRule="auto"/>
              <w:rPr>
                <w:rFonts w:hint="eastAsia" w:ascii="宋体" w:hAnsi="宋体" w:eastAsia="宋体" w:cs="宋体"/>
                <w:sz w:val="21"/>
                <w:szCs w:val="21"/>
              </w:rPr>
            </w:pPr>
            <w:sdt>
              <w:sdtPr>
                <w:rPr>
                  <w:rFonts w:hint="eastAsia" w:ascii="宋体" w:hAnsi="宋体" w:eastAsia="宋体" w:cs="宋体"/>
                  <w:kern w:val="0"/>
                  <w:sz w:val="21"/>
                  <w:szCs w:val="21"/>
                </w:rPr>
                <w:id w:val="-999802974"/>
                <w14:checkbox>
                  <w14:checked w14:val="0"/>
                  <w14:checkedState w14:val="00FE" w14:font="Wingdings"/>
                  <w14:uncheckedState w14:val="2610" w14:font="MS Gothic"/>
                </w14:checkbox>
              </w:sdtPr>
              <w:sdtEndPr>
                <w:rPr>
                  <w:rFonts w:hint="eastAsia" w:ascii="宋体" w:hAnsi="宋体" w:eastAsia="宋体" w:cs="宋体"/>
                  <w:kern w:val="0"/>
                  <w:sz w:val="21"/>
                  <w:szCs w:val="21"/>
                </w:rPr>
              </w:sdtEndPr>
              <w:sdtContent>
                <w:r>
                  <w:rPr>
                    <w:rFonts w:hint="eastAsia" w:ascii="宋体" w:hAnsi="宋体" w:eastAsia="宋体" w:cs="宋体"/>
                    <w:kern w:val="0"/>
                    <w:sz w:val="21"/>
                    <w:szCs w:val="21"/>
                  </w:rPr>
                  <w:t>☐</w:t>
                </w:r>
              </w:sdtContent>
            </w:sdt>
            <w:r>
              <w:rPr>
                <w:rFonts w:hint="eastAsia" w:ascii="宋体" w:hAnsi="宋体" w:eastAsia="宋体" w:cs="宋体"/>
                <w:kern w:val="0"/>
                <w:sz w:val="21"/>
                <w:szCs w:val="21"/>
              </w:rPr>
              <w:t>B组织，</w:t>
            </w:r>
            <w:r>
              <w:rPr>
                <w:rFonts w:hint="eastAsia" w:ascii="宋体" w:hAnsi="宋体" w:eastAsia="宋体" w:cs="宋体"/>
                <w:sz w:val="21"/>
                <w:szCs w:val="21"/>
              </w:rPr>
              <w:t>时间：</w:t>
            </w:r>
            <w:r>
              <w:rPr>
                <w:rFonts w:hint="eastAsia" w:ascii="宋体" w:hAnsi="宋体" w:eastAsia="宋体" w:cs="宋体"/>
                <w:sz w:val="21"/>
                <w:szCs w:val="21"/>
                <w:u w:val="single"/>
              </w:rPr>
              <w:t xml:space="preserve">      </w:t>
            </w:r>
            <w:r>
              <w:rPr>
                <w:rFonts w:hint="eastAsia" w:ascii="宋体" w:hAnsi="宋体" w:eastAsia="宋体" w:cs="宋体"/>
                <w:sz w:val="21"/>
                <w:szCs w:val="21"/>
              </w:rPr>
              <w:t>,地点：</w:t>
            </w:r>
            <w:r>
              <w:rPr>
                <w:rFonts w:hint="eastAsia" w:ascii="宋体" w:hAnsi="宋体" w:eastAsia="宋体" w:cs="宋体"/>
                <w:sz w:val="21"/>
                <w:szCs w:val="21"/>
                <w:u w:val="single"/>
              </w:rPr>
              <w:t xml:space="preserve">      </w:t>
            </w:r>
            <w:r>
              <w:rPr>
                <w:rFonts w:hint="eastAsia" w:ascii="宋体" w:hAnsi="宋体" w:eastAsia="宋体" w:cs="宋体"/>
                <w:sz w:val="21"/>
                <w:szCs w:val="21"/>
              </w:rPr>
              <w:t>，联系人：</w:t>
            </w:r>
            <w:r>
              <w:rPr>
                <w:rFonts w:hint="eastAsia" w:ascii="宋体" w:hAnsi="宋体" w:eastAsia="宋体" w:cs="宋体"/>
                <w:sz w:val="21"/>
                <w:szCs w:val="21"/>
                <w:u w:val="single"/>
              </w:rPr>
              <w:t xml:space="preserve">      </w:t>
            </w:r>
            <w:r>
              <w:rPr>
                <w:rFonts w:hint="eastAsia" w:ascii="宋体" w:hAnsi="宋体" w:eastAsia="宋体" w:cs="宋体"/>
                <w:sz w:val="21"/>
                <w:szCs w:val="21"/>
              </w:rPr>
              <w:t>，联系方式：</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tc>
      </w:tr>
      <w:tr w14:paraId="09581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44F9DFD6">
            <w:pPr>
              <w:snapToGrid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6</w:t>
            </w:r>
          </w:p>
        </w:tc>
        <w:tc>
          <w:tcPr>
            <w:tcW w:w="2093" w:type="dxa"/>
            <w:vAlign w:val="center"/>
          </w:tcPr>
          <w:p w14:paraId="35930AD8">
            <w:pPr>
              <w:snapToGrid w:val="0"/>
              <w:spacing w:line="240" w:lineRule="auto"/>
              <w:jc w:val="center"/>
              <w:rPr>
                <w:rFonts w:hint="eastAsia" w:ascii="宋体" w:hAnsi="宋体" w:eastAsia="宋体" w:cs="宋体"/>
                <w:b/>
                <w:sz w:val="21"/>
                <w:szCs w:val="21"/>
              </w:rPr>
            </w:pPr>
            <w:r>
              <w:rPr>
                <w:rFonts w:hint="eastAsia" w:ascii="宋体" w:hAnsi="宋体" w:eastAsia="宋体" w:cs="宋体"/>
                <w:b/>
                <w:sz w:val="21"/>
                <w:szCs w:val="21"/>
              </w:rPr>
              <w:t>样品提供</w:t>
            </w:r>
          </w:p>
        </w:tc>
        <w:tc>
          <w:tcPr>
            <w:tcW w:w="6927" w:type="dxa"/>
            <w:vAlign w:val="center"/>
          </w:tcPr>
          <w:p w14:paraId="0AE58C57">
            <w:pPr>
              <w:spacing w:line="360" w:lineRule="auto"/>
              <w:rPr>
                <w:rFonts w:hint="eastAsia" w:ascii="宋体" w:hAnsi="宋体" w:eastAsia="宋体" w:cs="宋体"/>
                <w:sz w:val="21"/>
                <w:szCs w:val="21"/>
              </w:rPr>
            </w:pPr>
            <w:sdt>
              <w:sdtPr>
                <w:rPr>
                  <w:rFonts w:hint="eastAsia" w:ascii="宋体" w:hAnsi="宋体" w:eastAsia="宋体" w:cs="宋体"/>
                  <w:kern w:val="0"/>
                  <w:sz w:val="21"/>
                  <w:szCs w:val="21"/>
                </w:rPr>
                <w:id w:val="-1639946486"/>
                <w14:checkbox>
                  <w14:checked w14:val="1"/>
                  <w14:checkedState w14:val="00FE" w14:font="Wingdings"/>
                  <w14:uncheckedState w14:val="2610" w14:font="MS Gothic"/>
                </w14:checkbox>
              </w:sdtPr>
              <w:sdtEndPr>
                <w:rPr>
                  <w:rFonts w:hint="eastAsia" w:ascii="宋体" w:hAnsi="宋体" w:eastAsia="宋体" w:cs="宋体"/>
                  <w:kern w:val="0"/>
                  <w:sz w:val="21"/>
                  <w:szCs w:val="21"/>
                </w:rPr>
              </w:sdtEndPr>
              <w:sdtContent>
                <w:r>
                  <w:rPr>
                    <w:rFonts w:hint="eastAsia" w:ascii="Wingdings" w:hAnsi="Wingdings" w:eastAsia="宋体" w:cs="宋体"/>
                    <w:kern w:val="0"/>
                    <w:sz w:val="21"/>
                    <w:szCs w:val="21"/>
                    <w:lang w:val="en-US" w:eastAsia="zh-CN" w:bidi="ar-SA"/>
                  </w:rPr>
                  <w:t>þ</w:t>
                </w:r>
              </w:sdtContent>
            </w:sdt>
            <w:r>
              <w:rPr>
                <w:rFonts w:hint="eastAsia" w:ascii="宋体" w:hAnsi="宋体" w:eastAsia="宋体" w:cs="宋体"/>
                <w:kern w:val="0"/>
                <w:sz w:val="21"/>
                <w:szCs w:val="21"/>
              </w:rPr>
              <w:t>A</w:t>
            </w:r>
            <w:r>
              <w:rPr>
                <w:rFonts w:hint="eastAsia" w:ascii="宋体" w:hAnsi="宋体" w:eastAsia="宋体" w:cs="宋体"/>
                <w:sz w:val="21"/>
                <w:szCs w:val="21"/>
              </w:rPr>
              <w:t>不要求提供。</w:t>
            </w:r>
          </w:p>
          <w:p w14:paraId="2261ECFA">
            <w:pPr>
              <w:spacing w:line="360" w:lineRule="auto"/>
              <w:rPr>
                <w:rFonts w:hint="eastAsia" w:ascii="宋体" w:hAnsi="宋体" w:eastAsia="宋体" w:cs="宋体"/>
                <w:kern w:val="0"/>
                <w:sz w:val="21"/>
                <w:szCs w:val="21"/>
              </w:rPr>
            </w:pPr>
            <w:sdt>
              <w:sdtPr>
                <w:rPr>
                  <w:rFonts w:hint="eastAsia" w:ascii="宋体" w:hAnsi="宋体" w:eastAsia="宋体" w:cs="宋体"/>
                  <w:kern w:val="0"/>
                  <w:sz w:val="21"/>
                  <w:szCs w:val="21"/>
                </w:rPr>
                <w:id w:val="1026831988"/>
                <w14:checkbox>
                  <w14:checked w14:val="0"/>
                  <w14:checkedState w14:val="00FE" w14:font="Wingdings"/>
                  <w14:uncheckedState w14:val="2610" w14:font="MS Gothic"/>
                </w14:checkbox>
              </w:sdtPr>
              <w:sdtEndPr>
                <w:rPr>
                  <w:rFonts w:hint="eastAsia" w:ascii="宋体" w:hAnsi="宋体" w:eastAsia="宋体" w:cs="宋体"/>
                  <w:kern w:val="0"/>
                  <w:sz w:val="21"/>
                  <w:szCs w:val="21"/>
                </w:rPr>
              </w:sdtEndPr>
              <w:sdtContent>
                <w:r>
                  <w:rPr>
                    <w:rFonts w:hint="eastAsia" w:ascii="宋体" w:hAnsi="宋体" w:eastAsia="宋体" w:cs="宋体"/>
                    <w:kern w:val="0"/>
                    <w:sz w:val="21"/>
                    <w:szCs w:val="21"/>
                  </w:rPr>
                  <w:t>☐</w:t>
                </w:r>
              </w:sdtContent>
            </w:sdt>
            <w:r>
              <w:rPr>
                <w:rFonts w:hint="eastAsia" w:ascii="宋体" w:hAnsi="宋体" w:eastAsia="宋体" w:cs="宋体"/>
                <w:kern w:val="0"/>
                <w:sz w:val="21"/>
                <w:szCs w:val="21"/>
              </w:rPr>
              <w:t>B要求提供，</w:t>
            </w:r>
          </w:p>
          <w:p w14:paraId="76E782CF">
            <w:pPr>
              <w:spacing w:line="360" w:lineRule="auto"/>
              <w:rPr>
                <w:rFonts w:hint="eastAsia" w:ascii="宋体" w:hAnsi="宋体" w:eastAsia="宋体" w:cs="宋体"/>
                <w:kern w:val="0"/>
                <w:sz w:val="21"/>
                <w:szCs w:val="21"/>
              </w:rPr>
            </w:pPr>
            <w:r>
              <w:rPr>
                <w:rFonts w:hint="eastAsia" w:ascii="宋体" w:hAnsi="宋体" w:eastAsia="宋体" w:cs="宋体"/>
                <w:kern w:val="0"/>
                <w:sz w:val="21"/>
                <w:szCs w:val="21"/>
              </w:rPr>
              <w:t>（1）</w:t>
            </w:r>
            <w:r>
              <w:rPr>
                <w:rFonts w:hint="eastAsia" w:ascii="宋体" w:hAnsi="宋体" w:eastAsia="宋体" w:cs="宋体"/>
                <w:snapToGrid w:val="0"/>
                <w:kern w:val="28"/>
                <w:sz w:val="21"/>
                <w:szCs w:val="21"/>
              </w:rPr>
              <w:t>样品：</w:t>
            </w:r>
            <w:r>
              <w:rPr>
                <w:rFonts w:hint="eastAsia" w:ascii="宋体" w:hAnsi="宋体" w:eastAsia="宋体" w:cs="宋体"/>
                <w:sz w:val="21"/>
                <w:szCs w:val="21"/>
                <w:u w:val="single"/>
              </w:rPr>
              <w:t xml:space="preserve">    </w:t>
            </w:r>
            <w:r>
              <w:rPr>
                <w:rFonts w:hint="eastAsia" w:ascii="宋体" w:hAnsi="宋体" w:eastAsia="宋体" w:cs="宋体"/>
                <w:kern w:val="0"/>
                <w:sz w:val="21"/>
                <w:szCs w:val="21"/>
              </w:rPr>
              <w:t>；</w:t>
            </w:r>
          </w:p>
          <w:p w14:paraId="708D837B">
            <w:pPr>
              <w:spacing w:line="360" w:lineRule="auto"/>
              <w:rPr>
                <w:rFonts w:hint="eastAsia" w:ascii="宋体" w:hAnsi="宋体" w:eastAsia="宋体" w:cs="宋体"/>
                <w:kern w:val="0"/>
                <w:sz w:val="21"/>
                <w:szCs w:val="21"/>
              </w:rPr>
            </w:pPr>
            <w:r>
              <w:rPr>
                <w:rFonts w:hint="eastAsia" w:ascii="宋体" w:hAnsi="宋体" w:eastAsia="宋体" w:cs="宋体"/>
                <w:kern w:val="0"/>
                <w:sz w:val="21"/>
                <w:szCs w:val="21"/>
              </w:rPr>
              <w:t>（2）</w:t>
            </w:r>
            <w:r>
              <w:rPr>
                <w:rFonts w:hint="eastAsia" w:ascii="宋体" w:hAnsi="宋体" w:eastAsia="宋体" w:cs="宋体"/>
                <w:snapToGrid w:val="0"/>
                <w:kern w:val="28"/>
                <w:sz w:val="21"/>
                <w:szCs w:val="21"/>
              </w:rPr>
              <w:t>样品制作的标准和要求：</w:t>
            </w:r>
            <w:r>
              <w:rPr>
                <w:rFonts w:hint="eastAsia" w:ascii="宋体" w:hAnsi="宋体" w:eastAsia="宋体" w:cs="宋体"/>
                <w:sz w:val="21"/>
                <w:szCs w:val="21"/>
                <w:u w:val="single"/>
              </w:rPr>
              <w:t xml:space="preserve">    </w:t>
            </w:r>
            <w:r>
              <w:rPr>
                <w:rFonts w:hint="eastAsia" w:ascii="宋体" w:hAnsi="宋体" w:eastAsia="宋体" w:cs="宋体"/>
                <w:kern w:val="0"/>
                <w:sz w:val="21"/>
                <w:szCs w:val="21"/>
              </w:rPr>
              <w:t>；</w:t>
            </w:r>
          </w:p>
          <w:p w14:paraId="4D67A78B">
            <w:pPr>
              <w:spacing w:line="360" w:lineRule="auto"/>
              <w:rPr>
                <w:rFonts w:hint="eastAsia" w:ascii="宋体" w:hAnsi="宋体" w:eastAsia="宋体" w:cs="宋体"/>
                <w:kern w:val="0"/>
                <w:sz w:val="21"/>
                <w:szCs w:val="21"/>
              </w:rPr>
            </w:pPr>
            <w:r>
              <w:rPr>
                <w:rFonts w:hint="eastAsia" w:ascii="宋体" w:hAnsi="宋体" w:eastAsia="宋体" w:cs="宋体"/>
                <w:kern w:val="0"/>
                <w:sz w:val="21"/>
                <w:szCs w:val="21"/>
              </w:rPr>
              <w:t>（3）样品的评审方法以及评审标准</w:t>
            </w:r>
            <w:r>
              <w:rPr>
                <w:rFonts w:hint="eastAsia" w:ascii="宋体" w:hAnsi="宋体" w:eastAsia="宋体" w:cs="宋体"/>
                <w:snapToGrid w:val="0"/>
                <w:kern w:val="28"/>
                <w:sz w:val="21"/>
                <w:szCs w:val="21"/>
              </w:rPr>
              <w:t>：详见</w:t>
            </w:r>
            <w:r>
              <w:rPr>
                <w:rFonts w:hint="eastAsia" w:ascii="宋体" w:hAnsi="宋体" w:eastAsia="宋体" w:cs="宋体"/>
                <w:sz w:val="21"/>
                <w:szCs w:val="21"/>
                <w:u w:val="single"/>
              </w:rPr>
              <w:t>评审办法</w:t>
            </w:r>
            <w:r>
              <w:rPr>
                <w:rFonts w:hint="eastAsia" w:ascii="宋体" w:hAnsi="宋体" w:eastAsia="宋体" w:cs="宋体"/>
                <w:kern w:val="0"/>
                <w:sz w:val="21"/>
                <w:szCs w:val="21"/>
              </w:rPr>
              <w:t>；</w:t>
            </w:r>
          </w:p>
          <w:p w14:paraId="16CBE21D">
            <w:pPr>
              <w:spacing w:line="360" w:lineRule="auto"/>
              <w:rPr>
                <w:rFonts w:hint="eastAsia" w:ascii="宋体" w:hAnsi="宋体" w:eastAsia="宋体" w:cs="宋体"/>
                <w:kern w:val="0"/>
                <w:sz w:val="21"/>
                <w:szCs w:val="21"/>
              </w:rPr>
            </w:pPr>
            <w:r>
              <w:rPr>
                <w:rFonts w:hint="eastAsia" w:ascii="宋体" w:hAnsi="宋体" w:eastAsia="宋体" w:cs="宋体"/>
                <w:kern w:val="0"/>
                <w:sz w:val="21"/>
                <w:szCs w:val="21"/>
              </w:rPr>
              <w:t>（4）是否需要随样品提交检测报告：</w:t>
            </w:r>
            <w:sdt>
              <w:sdtPr>
                <w:rPr>
                  <w:rFonts w:hint="eastAsia" w:ascii="宋体" w:hAnsi="宋体" w:eastAsia="宋体" w:cs="宋体"/>
                  <w:kern w:val="0"/>
                  <w:sz w:val="21"/>
                  <w:szCs w:val="21"/>
                </w:rPr>
                <w:id w:val="1303421454"/>
                <w14:checkbox>
                  <w14:checked w14:val="0"/>
                  <w14:checkedState w14:val="00FE" w14:font="Wingdings"/>
                  <w14:uncheckedState w14:val="2610" w14:font="MS Gothic"/>
                </w14:checkbox>
              </w:sdtPr>
              <w:sdtEndPr>
                <w:rPr>
                  <w:rFonts w:hint="eastAsia" w:ascii="宋体" w:hAnsi="宋体" w:eastAsia="宋体" w:cs="宋体"/>
                  <w:kern w:val="0"/>
                  <w:sz w:val="21"/>
                  <w:szCs w:val="21"/>
                </w:rPr>
              </w:sdtEndPr>
              <w:sdtContent>
                <w:r>
                  <w:rPr>
                    <w:rFonts w:hint="eastAsia" w:ascii="宋体" w:hAnsi="宋体" w:eastAsia="宋体" w:cs="宋体"/>
                    <w:kern w:val="0"/>
                    <w:sz w:val="21"/>
                    <w:szCs w:val="21"/>
                  </w:rPr>
                  <w:t>☐</w:t>
                </w:r>
              </w:sdtContent>
            </w:sdt>
            <w:r>
              <w:rPr>
                <w:rFonts w:hint="eastAsia" w:ascii="宋体" w:hAnsi="宋体" w:eastAsia="宋体" w:cs="宋体"/>
                <w:kern w:val="0"/>
                <w:sz w:val="21"/>
                <w:szCs w:val="21"/>
              </w:rPr>
              <w:t>否；</w:t>
            </w:r>
            <w:sdt>
              <w:sdtPr>
                <w:rPr>
                  <w:rFonts w:hint="eastAsia" w:ascii="宋体" w:hAnsi="宋体" w:eastAsia="宋体" w:cs="宋体"/>
                  <w:kern w:val="0"/>
                  <w:sz w:val="21"/>
                  <w:szCs w:val="21"/>
                </w:rPr>
                <w:id w:val="1621728433"/>
                <w14:checkbox>
                  <w14:checked w14:val="0"/>
                  <w14:checkedState w14:val="00FE" w14:font="Wingdings"/>
                  <w14:uncheckedState w14:val="2610" w14:font="MS Gothic"/>
                </w14:checkbox>
              </w:sdtPr>
              <w:sdtEndPr>
                <w:rPr>
                  <w:rFonts w:hint="eastAsia" w:ascii="宋体" w:hAnsi="宋体" w:eastAsia="宋体" w:cs="宋体"/>
                  <w:kern w:val="0"/>
                  <w:sz w:val="21"/>
                  <w:szCs w:val="21"/>
                </w:rPr>
              </w:sdtEndPr>
              <w:sdtContent>
                <w:r>
                  <w:rPr>
                    <w:rFonts w:hint="eastAsia" w:ascii="宋体" w:hAnsi="宋体" w:eastAsia="宋体" w:cs="宋体"/>
                    <w:kern w:val="0"/>
                    <w:sz w:val="21"/>
                    <w:szCs w:val="21"/>
                  </w:rPr>
                  <w:t>☐</w:t>
                </w:r>
              </w:sdtContent>
            </w:sdt>
            <w:r>
              <w:rPr>
                <w:rFonts w:hint="eastAsia" w:ascii="宋体" w:hAnsi="宋体" w:eastAsia="宋体" w:cs="宋体"/>
                <w:kern w:val="0"/>
                <w:sz w:val="21"/>
                <w:szCs w:val="21"/>
              </w:rPr>
              <w:t>是，检测机构的要求</w:t>
            </w:r>
            <w:r>
              <w:rPr>
                <w:rFonts w:hint="eastAsia" w:ascii="宋体" w:hAnsi="宋体" w:eastAsia="宋体" w:cs="宋体"/>
                <w:sz w:val="21"/>
                <w:szCs w:val="21"/>
              </w:rPr>
              <w:t>：</w:t>
            </w:r>
            <w:r>
              <w:rPr>
                <w:rFonts w:hint="eastAsia" w:ascii="宋体" w:hAnsi="宋体" w:eastAsia="宋体" w:cs="宋体"/>
                <w:sz w:val="21"/>
                <w:szCs w:val="21"/>
                <w:u w:val="single"/>
              </w:rPr>
              <w:t xml:space="preserve">    </w:t>
            </w:r>
            <w:r>
              <w:rPr>
                <w:rFonts w:hint="eastAsia" w:ascii="宋体" w:hAnsi="宋体" w:eastAsia="宋体" w:cs="宋体"/>
                <w:kern w:val="0"/>
                <w:sz w:val="21"/>
                <w:szCs w:val="21"/>
              </w:rPr>
              <w:t>；检测内容</w:t>
            </w:r>
            <w:r>
              <w:rPr>
                <w:rFonts w:hint="eastAsia" w:ascii="宋体" w:hAnsi="宋体" w:eastAsia="宋体" w:cs="宋体"/>
                <w:sz w:val="21"/>
                <w:szCs w:val="21"/>
              </w:rPr>
              <w:t>：</w:t>
            </w:r>
            <w:r>
              <w:rPr>
                <w:rFonts w:hint="eastAsia" w:ascii="宋体" w:hAnsi="宋体" w:eastAsia="宋体" w:cs="宋体"/>
                <w:sz w:val="21"/>
                <w:szCs w:val="21"/>
                <w:u w:val="single"/>
              </w:rPr>
              <w:t xml:space="preserve">    </w:t>
            </w:r>
            <w:r>
              <w:rPr>
                <w:rFonts w:hint="eastAsia" w:ascii="宋体" w:hAnsi="宋体" w:eastAsia="宋体" w:cs="宋体"/>
                <w:kern w:val="0"/>
                <w:sz w:val="21"/>
                <w:szCs w:val="21"/>
              </w:rPr>
              <w:t>。</w:t>
            </w:r>
          </w:p>
          <w:p w14:paraId="4403CE40">
            <w:pPr>
              <w:spacing w:line="360" w:lineRule="auto"/>
              <w:rPr>
                <w:rFonts w:hint="eastAsia" w:ascii="宋体" w:hAnsi="宋体" w:eastAsia="宋体" w:cs="宋体"/>
                <w:sz w:val="21"/>
                <w:szCs w:val="21"/>
              </w:rPr>
            </w:pPr>
            <w:r>
              <w:rPr>
                <w:rFonts w:hint="eastAsia" w:ascii="宋体" w:hAnsi="宋体" w:eastAsia="宋体" w:cs="宋体"/>
                <w:sz w:val="21"/>
                <w:szCs w:val="21"/>
              </w:rPr>
              <w:t>（5）提供样品的时间：</w:t>
            </w:r>
            <w:r>
              <w:rPr>
                <w:rFonts w:hint="eastAsia" w:ascii="宋体" w:hAnsi="宋体" w:eastAsia="宋体" w:cs="宋体"/>
                <w:sz w:val="21"/>
                <w:szCs w:val="21"/>
                <w:u w:val="single"/>
              </w:rPr>
              <w:t xml:space="preserve">    </w:t>
            </w:r>
            <w:r>
              <w:rPr>
                <w:rFonts w:hint="eastAsia" w:ascii="宋体" w:hAnsi="宋体" w:eastAsia="宋体" w:cs="宋体"/>
                <w:kern w:val="0"/>
                <w:sz w:val="21"/>
                <w:szCs w:val="21"/>
              </w:rPr>
              <w:t>；地点：</w:t>
            </w:r>
            <w:r>
              <w:rPr>
                <w:rFonts w:hint="eastAsia" w:ascii="宋体" w:hAnsi="宋体" w:eastAsia="宋体" w:cs="宋体"/>
                <w:sz w:val="21"/>
                <w:szCs w:val="21"/>
                <w:u w:val="single"/>
              </w:rPr>
              <w:t xml:space="preserve">    </w:t>
            </w:r>
            <w:r>
              <w:rPr>
                <w:rFonts w:hint="eastAsia" w:ascii="宋体" w:hAnsi="宋体" w:eastAsia="宋体" w:cs="宋体"/>
                <w:kern w:val="0"/>
                <w:sz w:val="21"/>
                <w:szCs w:val="21"/>
              </w:rPr>
              <w:t>；联系人</w:t>
            </w:r>
            <w:r>
              <w:rPr>
                <w:rFonts w:hint="eastAsia" w:ascii="宋体" w:hAnsi="宋体" w:eastAsia="宋体" w:cs="宋体"/>
                <w:sz w:val="21"/>
                <w:szCs w:val="21"/>
              </w:rPr>
              <w:t>：</w:t>
            </w:r>
            <w:r>
              <w:rPr>
                <w:rFonts w:hint="eastAsia" w:ascii="宋体" w:hAnsi="宋体" w:eastAsia="宋体" w:cs="宋体"/>
                <w:sz w:val="21"/>
                <w:szCs w:val="21"/>
                <w:u w:val="single"/>
              </w:rPr>
              <w:t xml:space="preserve">   </w:t>
            </w:r>
            <w:r>
              <w:rPr>
                <w:rFonts w:hint="eastAsia" w:ascii="宋体" w:hAnsi="宋体" w:eastAsia="宋体" w:cs="宋体"/>
                <w:sz w:val="21"/>
                <w:szCs w:val="21"/>
              </w:rPr>
              <w:t>，</w:t>
            </w:r>
            <w:r>
              <w:rPr>
                <w:rFonts w:hint="eastAsia" w:ascii="宋体" w:hAnsi="宋体" w:eastAsia="宋体" w:cs="宋体"/>
                <w:kern w:val="28"/>
                <w:sz w:val="21"/>
                <w:szCs w:val="21"/>
              </w:rPr>
              <w:t>联系电话：</w:t>
            </w:r>
            <w:r>
              <w:rPr>
                <w:rFonts w:hint="eastAsia" w:ascii="宋体" w:hAnsi="宋体" w:eastAsia="宋体" w:cs="宋体"/>
                <w:sz w:val="21"/>
                <w:szCs w:val="21"/>
                <w:u w:val="single"/>
              </w:rPr>
              <w:t xml:space="preserve">    </w:t>
            </w:r>
            <w:r>
              <w:rPr>
                <w:rFonts w:hint="eastAsia" w:ascii="宋体" w:hAnsi="宋体" w:eastAsia="宋体" w:cs="宋体"/>
                <w:sz w:val="21"/>
                <w:szCs w:val="21"/>
              </w:rPr>
              <w:t>。请供应商在上述时间内提供样品并按规定位置安装完毕。超过截止时间的，采购人或采购代理机构将不予接收，并将清场并封闭样品现场。</w:t>
            </w:r>
          </w:p>
          <w:p w14:paraId="1F866998">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 (6)采购活动结束后，对于未成交供应商提供的样品，采购人、</w:t>
            </w:r>
            <w:r>
              <w:rPr>
                <w:rFonts w:hint="eastAsia" w:ascii="宋体" w:hAnsi="宋体" w:eastAsia="宋体" w:cs="宋体"/>
                <w:sz w:val="21"/>
                <w:szCs w:val="21"/>
                <w:lang w:eastAsia="zh-CN"/>
              </w:rPr>
              <w:t>采购代理机构</w:t>
            </w:r>
            <w:r>
              <w:rPr>
                <w:rFonts w:hint="eastAsia" w:ascii="宋体" w:hAnsi="宋体" w:eastAsia="宋体" w:cs="宋体"/>
                <w:sz w:val="21"/>
                <w:szCs w:val="21"/>
              </w:rPr>
              <w:t>将通知未成交供应商在规定的时间内取回，逾期未取回的，采购人、</w:t>
            </w:r>
            <w:r>
              <w:rPr>
                <w:rFonts w:hint="eastAsia" w:ascii="宋体" w:hAnsi="宋体" w:eastAsia="宋体" w:cs="宋体"/>
                <w:sz w:val="21"/>
                <w:szCs w:val="21"/>
                <w:lang w:eastAsia="zh-CN"/>
              </w:rPr>
              <w:t>采购代理机构</w:t>
            </w:r>
            <w:r>
              <w:rPr>
                <w:rFonts w:hint="eastAsia" w:ascii="宋体" w:hAnsi="宋体" w:eastAsia="宋体" w:cs="宋体"/>
                <w:sz w:val="21"/>
                <w:szCs w:val="21"/>
              </w:rPr>
              <w:t>不负保管义务；对于成交供应商提供的样品，采购人将进行保管、封存，并作为履约验收的参考。</w:t>
            </w:r>
          </w:p>
          <w:p w14:paraId="1BD72692">
            <w:pPr>
              <w:spacing w:line="360" w:lineRule="auto"/>
              <w:rPr>
                <w:rFonts w:hint="eastAsia" w:ascii="宋体" w:hAnsi="宋体" w:eastAsia="宋体" w:cs="宋体"/>
                <w:b/>
                <w:sz w:val="21"/>
                <w:szCs w:val="21"/>
              </w:rPr>
            </w:pPr>
            <w:r>
              <w:rPr>
                <w:rFonts w:hint="eastAsia" w:ascii="宋体" w:hAnsi="宋体" w:eastAsia="宋体" w:cs="宋体"/>
                <w:sz w:val="21"/>
                <w:szCs w:val="21"/>
              </w:rPr>
              <w:t>（7）制作、运输、安装和保管样品所发生的一切费用由供应商自理。</w:t>
            </w:r>
          </w:p>
        </w:tc>
      </w:tr>
      <w:tr w14:paraId="5C715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6E80C939">
            <w:pPr>
              <w:snapToGrid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7</w:t>
            </w:r>
          </w:p>
        </w:tc>
        <w:tc>
          <w:tcPr>
            <w:tcW w:w="2093" w:type="dxa"/>
            <w:vAlign w:val="center"/>
          </w:tcPr>
          <w:p w14:paraId="1E46FBEE">
            <w:pPr>
              <w:snapToGrid w:val="0"/>
              <w:spacing w:line="360" w:lineRule="auto"/>
              <w:jc w:val="center"/>
              <w:rPr>
                <w:rFonts w:hint="eastAsia" w:ascii="宋体" w:hAnsi="宋体" w:eastAsia="宋体" w:cs="宋体"/>
                <w:bCs/>
                <w:sz w:val="21"/>
                <w:szCs w:val="21"/>
              </w:rPr>
            </w:pPr>
            <w:r>
              <w:rPr>
                <w:rFonts w:hint="eastAsia" w:ascii="宋体" w:hAnsi="宋体" w:eastAsia="宋体" w:cs="宋体"/>
                <w:b/>
                <w:sz w:val="21"/>
                <w:szCs w:val="21"/>
              </w:rPr>
              <w:t>方案讲解演示</w:t>
            </w:r>
          </w:p>
        </w:tc>
        <w:tc>
          <w:tcPr>
            <w:tcW w:w="6927" w:type="dxa"/>
            <w:vAlign w:val="center"/>
          </w:tcPr>
          <w:p w14:paraId="6AB979C3">
            <w:pPr>
              <w:spacing w:line="360" w:lineRule="auto"/>
              <w:rPr>
                <w:rFonts w:hint="eastAsia" w:ascii="宋体" w:hAnsi="宋体" w:eastAsia="宋体" w:cs="宋体"/>
                <w:sz w:val="21"/>
                <w:szCs w:val="21"/>
              </w:rPr>
            </w:pPr>
            <w:sdt>
              <w:sdtPr>
                <w:rPr>
                  <w:rFonts w:hint="eastAsia" w:ascii="宋体" w:hAnsi="宋体" w:eastAsia="宋体" w:cs="宋体"/>
                  <w:kern w:val="0"/>
                  <w:sz w:val="21"/>
                  <w:szCs w:val="21"/>
                </w:rPr>
                <w:id w:val="-1859348549"/>
                <w14:checkbox>
                  <w14:checked w14:val="1"/>
                  <w14:checkedState w14:val="00FE" w14:font="Wingdings"/>
                  <w14:uncheckedState w14:val="2610" w14:font="MS Gothic"/>
                </w14:checkbox>
              </w:sdtPr>
              <w:sdtEndPr>
                <w:rPr>
                  <w:rFonts w:hint="eastAsia" w:ascii="宋体" w:hAnsi="宋体" w:eastAsia="宋体" w:cs="宋体"/>
                  <w:kern w:val="0"/>
                  <w:sz w:val="21"/>
                  <w:szCs w:val="21"/>
                </w:rPr>
              </w:sdtEndPr>
              <w:sdtContent>
                <w:r>
                  <w:rPr>
                    <w:rFonts w:hint="eastAsia" w:ascii="Wingdings" w:hAnsi="Wingdings" w:eastAsia="宋体" w:cs="宋体"/>
                    <w:kern w:val="0"/>
                    <w:sz w:val="21"/>
                    <w:szCs w:val="21"/>
                    <w:lang w:val="en-US" w:eastAsia="zh-CN" w:bidi="ar-SA"/>
                  </w:rPr>
                  <w:t>þ</w:t>
                </w:r>
              </w:sdtContent>
            </w:sdt>
            <w:r>
              <w:rPr>
                <w:rFonts w:hint="eastAsia" w:ascii="宋体" w:hAnsi="宋体" w:eastAsia="宋体" w:cs="宋体"/>
                <w:kern w:val="0"/>
                <w:sz w:val="21"/>
                <w:szCs w:val="21"/>
              </w:rPr>
              <w:t>A</w:t>
            </w:r>
            <w:r>
              <w:rPr>
                <w:rFonts w:hint="eastAsia" w:ascii="宋体" w:hAnsi="宋体" w:eastAsia="宋体" w:cs="宋体"/>
                <w:sz w:val="21"/>
                <w:szCs w:val="21"/>
              </w:rPr>
              <w:t>不组织。</w:t>
            </w:r>
          </w:p>
          <w:p w14:paraId="22A71666">
            <w:pPr>
              <w:spacing w:line="360" w:lineRule="auto"/>
              <w:rPr>
                <w:rFonts w:hint="eastAsia" w:ascii="宋体" w:hAnsi="宋体" w:eastAsia="宋体" w:cs="宋体"/>
                <w:kern w:val="0"/>
                <w:sz w:val="21"/>
                <w:szCs w:val="21"/>
              </w:rPr>
            </w:pPr>
            <w:sdt>
              <w:sdtPr>
                <w:rPr>
                  <w:rFonts w:hint="eastAsia" w:ascii="宋体" w:hAnsi="宋体" w:eastAsia="宋体" w:cs="宋体"/>
                  <w:kern w:val="0"/>
                  <w:sz w:val="21"/>
                  <w:szCs w:val="21"/>
                </w:rPr>
                <w:id w:val="1174071719"/>
                <w14:checkbox>
                  <w14:checked w14:val="0"/>
                  <w14:checkedState w14:val="00FE" w14:font="Wingdings"/>
                  <w14:uncheckedState w14:val="2610" w14:font="MS Gothic"/>
                </w14:checkbox>
              </w:sdtPr>
              <w:sdtEndPr>
                <w:rPr>
                  <w:rFonts w:hint="eastAsia" w:ascii="宋体" w:hAnsi="宋体" w:eastAsia="宋体" w:cs="宋体"/>
                  <w:kern w:val="0"/>
                  <w:sz w:val="21"/>
                  <w:szCs w:val="21"/>
                </w:rPr>
              </w:sdtEndPr>
              <w:sdtContent>
                <w:r>
                  <w:rPr>
                    <w:rFonts w:hint="eastAsia" w:ascii="宋体" w:hAnsi="宋体" w:eastAsia="宋体" w:cs="宋体"/>
                    <w:kern w:val="0"/>
                    <w:sz w:val="21"/>
                    <w:szCs w:val="21"/>
                  </w:rPr>
                  <w:t>☐</w:t>
                </w:r>
              </w:sdtContent>
            </w:sdt>
            <w:r>
              <w:rPr>
                <w:rFonts w:hint="eastAsia" w:ascii="宋体" w:hAnsi="宋体" w:eastAsia="宋体" w:cs="宋体"/>
                <w:kern w:val="0"/>
                <w:sz w:val="21"/>
                <w:szCs w:val="21"/>
              </w:rPr>
              <w:t>B组织。</w:t>
            </w:r>
          </w:p>
          <w:p w14:paraId="2F317419">
            <w:pPr>
              <w:snapToGrid w:val="0"/>
              <w:spacing w:line="360" w:lineRule="auto"/>
              <w:rPr>
                <w:rFonts w:hint="eastAsia" w:ascii="宋体" w:hAnsi="宋体" w:eastAsia="宋体" w:cs="宋体"/>
                <w:kern w:val="0"/>
                <w:sz w:val="21"/>
                <w:szCs w:val="21"/>
              </w:rPr>
            </w:pPr>
            <w:r>
              <w:rPr>
                <w:rFonts w:hint="eastAsia" w:ascii="宋体" w:hAnsi="宋体" w:eastAsia="宋体" w:cs="宋体"/>
                <w:kern w:val="0"/>
                <w:sz w:val="21"/>
                <w:szCs w:val="21"/>
              </w:rPr>
              <w:t>（1）在评审时安排每个供应商进行方案讲解演示。每个供应商时间不超过</w:t>
            </w:r>
            <w:r>
              <w:rPr>
                <w:rFonts w:hint="eastAsia" w:ascii="宋体" w:hAnsi="宋体" w:eastAsia="宋体" w:cs="宋体"/>
                <w:kern w:val="0"/>
                <w:sz w:val="21"/>
                <w:szCs w:val="21"/>
                <w:u w:val="single"/>
              </w:rPr>
              <w:t>20</w:t>
            </w:r>
            <w:r>
              <w:rPr>
                <w:rFonts w:hint="eastAsia" w:ascii="宋体" w:hAnsi="宋体" w:eastAsia="宋体" w:cs="宋体"/>
                <w:kern w:val="0"/>
                <w:sz w:val="21"/>
                <w:szCs w:val="21"/>
                <w:u w:val="single"/>
                <w:lang w:eastAsia="zh-CN"/>
              </w:rPr>
              <w:t>（</w:t>
            </w:r>
            <w:r>
              <w:rPr>
                <w:rFonts w:hint="eastAsia" w:ascii="宋体" w:hAnsi="宋体" w:eastAsia="宋体" w:cs="宋体"/>
                <w:kern w:val="0"/>
                <w:sz w:val="21"/>
                <w:szCs w:val="21"/>
                <w:u w:val="single"/>
                <w:lang w:val="en-US" w:eastAsia="zh-CN"/>
              </w:rPr>
              <w:t>编制时可根据项目情况进行调整</w:t>
            </w:r>
            <w:r>
              <w:rPr>
                <w:rFonts w:hint="eastAsia" w:ascii="宋体" w:hAnsi="宋体" w:eastAsia="宋体" w:cs="宋体"/>
                <w:kern w:val="0"/>
                <w:sz w:val="21"/>
                <w:szCs w:val="21"/>
                <w:u w:val="single"/>
                <w:lang w:eastAsia="zh-CN"/>
              </w:rPr>
              <w:t>）</w:t>
            </w:r>
            <w:r>
              <w:rPr>
                <w:rFonts w:hint="eastAsia" w:ascii="宋体" w:hAnsi="宋体" w:eastAsia="宋体" w:cs="宋体"/>
                <w:kern w:val="0"/>
                <w:sz w:val="21"/>
                <w:szCs w:val="21"/>
              </w:rPr>
              <w:t>分钟，讲解次序以响应文件解密时间先后次序为准，讲解演示人员不超过</w:t>
            </w:r>
            <w:r>
              <w:rPr>
                <w:rFonts w:hint="eastAsia" w:ascii="宋体" w:hAnsi="宋体" w:eastAsia="宋体" w:cs="宋体"/>
                <w:kern w:val="0"/>
                <w:sz w:val="21"/>
                <w:szCs w:val="21"/>
                <w:u w:val="single"/>
              </w:rPr>
              <w:t>3</w:t>
            </w:r>
            <w:r>
              <w:rPr>
                <w:rFonts w:hint="eastAsia" w:ascii="宋体" w:hAnsi="宋体" w:eastAsia="宋体" w:cs="宋体"/>
                <w:kern w:val="0"/>
                <w:sz w:val="21"/>
                <w:szCs w:val="21"/>
                <w:u w:val="single"/>
                <w:lang w:eastAsia="zh-CN"/>
              </w:rPr>
              <w:t>（</w:t>
            </w:r>
            <w:r>
              <w:rPr>
                <w:rFonts w:hint="eastAsia" w:ascii="宋体" w:hAnsi="宋体" w:eastAsia="宋体" w:cs="宋体"/>
                <w:kern w:val="0"/>
                <w:sz w:val="21"/>
                <w:szCs w:val="21"/>
                <w:u w:val="single"/>
                <w:lang w:val="en-US" w:eastAsia="zh-CN"/>
              </w:rPr>
              <w:t>编制时可根据项目情况进行调整</w:t>
            </w:r>
            <w:r>
              <w:rPr>
                <w:rFonts w:hint="eastAsia" w:ascii="宋体" w:hAnsi="宋体" w:eastAsia="宋体" w:cs="宋体"/>
                <w:kern w:val="0"/>
                <w:sz w:val="21"/>
                <w:szCs w:val="21"/>
                <w:u w:val="single"/>
                <w:lang w:eastAsia="zh-CN"/>
              </w:rPr>
              <w:t>）</w:t>
            </w:r>
            <w:r>
              <w:rPr>
                <w:rFonts w:hint="eastAsia" w:ascii="宋体" w:hAnsi="宋体" w:eastAsia="宋体" w:cs="宋体"/>
                <w:kern w:val="0"/>
                <w:sz w:val="21"/>
                <w:szCs w:val="21"/>
              </w:rPr>
              <w:t>人。讲解演示结束后按要求解答磋商小组提问。</w:t>
            </w:r>
          </w:p>
          <w:p w14:paraId="77E4B1B0">
            <w:pPr>
              <w:snapToGrid w:val="0"/>
              <w:spacing w:line="360" w:lineRule="auto"/>
              <w:rPr>
                <w:rFonts w:hint="eastAsia" w:ascii="宋体" w:hAnsi="宋体" w:eastAsia="宋体" w:cs="宋体"/>
                <w:kern w:val="0"/>
                <w:sz w:val="21"/>
                <w:szCs w:val="21"/>
              </w:rPr>
            </w:pPr>
            <w:r>
              <w:rPr>
                <w:rFonts w:hint="eastAsia" w:ascii="宋体" w:hAnsi="宋体" w:eastAsia="宋体" w:cs="宋体"/>
                <w:kern w:val="0"/>
                <w:sz w:val="21"/>
                <w:szCs w:val="21"/>
              </w:rPr>
              <w:t>（2）方案讲解演示可选择以下其中一种方式：</w:t>
            </w:r>
          </w:p>
          <w:p w14:paraId="5205C124">
            <w:pPr>
              <w:snapToGrid w:val="0"/>
              <w:spacing w:line="360" w:lineRule="auto"/>
              <w:rPr>
                <w:rFonts w:hint="eastAsia" w:ascii="宋体" w:hAnsi="宋体" w:eastAsia="宋体" w:cs="宋体"/>
                <w:kern w:val="0"/>
                <w:sz w:val="21"/>
                <w:szCs w:val="21"/>
              </w:rPr>
            </w:pPr>
            <w:r>
              <w:rPr>
                <w:rFonts w:hint="eastAsia" w:ascii="宋体" w:hAnsi="宋体" w:eastAsia="宋体" w:cs="宋体"/>
                <w:kern w:val="0"/>
                <w:sz w:val="21"/>
                <w:szCs w:val="21"/>
              </w:rPr>
              <w:t>方式一：政采云平台在线讲解演示。政采云平台在线讲解需供应商根据政采云平台操作要求做好准备工作，提前完善软硬件配置环境。</w:t>
            </w:r>
          </w:p>
          <w:p w14:paraId="75D8D1B0">
            <w:pPr>
              <w:snapToGrid w:val="0"/>
              <w:spacing w:line="360" w:lineRule="auto"/>
              <w:rPr>
                <w:rFonts w:hint="eastAsia" w:ascii="宋体" w:hAnsi="宋体" w:eastAsia="宋体" w:cs="宋体"/>
                <w:kern w:val="0"/>
                <w:sz w:val="21"/>
                <w:szCs w:val="21"/>
              </w:rPr>
            </w:pPr>
            <w:r>
              <w:rPr>
                <w:rFonts w:hint="eastAsia" w:ascii="宋体" w:hAnsi="宋体" w:eastAsia="宋体" w:cs="宋体"/>
                <w:kern w:val="0"/>
                <w:sz w:val="21"/>
                <w:szCs w:val="21"/>
              </w:rPr>
              <w:t>方式二：现场讲解演示。现场讲解地点为</w:t>
            </w:r>
            <w:r>
              <w:rPr>
                <w:rFonts w:hint="eastAsia" w:ascii="宋体" w:hAnsi="宋体" w:eastAsia="宋体" w:cs="宋体"/>
                <w:sz w:val="21"/>
                <w:szCs w:val="21"/>
                <w:u w:val="single"/>
              </w:rPr>
              <w:t xml:space="preserve">    </w:t>
            </w:r>
            <w:r>
              <w:rPr>
                <w:rFonts w:hint="eastAsia" w:ascii="宋体" w:hAnsi="宋体" w:eastAsia="宋体" w:cs="宋体"/>
                <w:kern w:val="0"/>
                <w:sz w:val="21"/>
                <w:szCs w:val="21"/>
              </w:rPr>
              <w:t>，讲解演示所用电脑等设备由供应商自备。现场讲解演示人员进场时提供讲解人员名单（加盖公章或授权代表签名）及身份证明，否则不得讲解演示。</w:t>
            </w:r>
          </w:p>
          <w:p w14:paraId="44C131E6">
            <w:pPr>
              <w:snapToGrid w:val="0"/>
              <w:spacing w:line="360" w:lineRule="auto"/>
              <w:rPr>
                <w:rFonts w:hint="eastAsia" w:ascii="宋体" w:hAnsi="宋体" w:eastAsia="宋体" w:cs="宋体"/>
                <w:b/>
                <w:kern w:val="0"/>
                <w:sz w:val="21"/>
                <w:szCs w:val="21"/>
                <w:lang w:val="zh-CN"/>
              </w:rPr>
            </w:pPr>
            <w:r>
              <w:rPr>
                <w:rFonts w:hint="eastAsia" w:ascii="宋体" w:hAnsi="宋体" w:eastAsia="宋体" w:cs="宋体"/>
                <w:kern w:val="0"/>
                <w:sz w:val="21"/>
                <w:szCs w:val="21"/>
              </w:rPr>
              <w:t>注：因供应商自身原因导致无法演示或者演示效果不理想的，责任自负。因平台原因导致本项目方案讲解演示环节无法顺利开展，按照《浙江省政府采购项目电子交易管理暂行办法》相关规定执行。</w:t>
            </w:r>
          </w:p>
        </w:tc>
      </w:tr>
      <w:tr w14:paraId="296E3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613" w:hRule="atLeast"/>
        </w:trPr>
        <w:tc>
          <w:tcPr>
            <w:tcW w:w="714" w:type="dxa"/>
            <w:vAlign w:val="center"/>
          </w:tcPr>
          <w:p w14:paraId="5966B290">
            <w:pPr>
              <w:snapToGrid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8</w:t>
            </w:r>
          </w:p>
        </w:tc>
        <w:tc>
          <w:tcPr>
            <w:tcW w:w="2093" w:type="dxa"/>
            <w:vAlign w:val="center"/>
          </w:tcPr>
          <w:p w14:paraId="1924A843">
            <w:pPr>
              <w:snapToGrid w:val="0"/>
              <w:spacing w:line="240" w:lineRule="auto"/>
              <w:jc w:val="center"/>
              <w:rPr>
                <w:rFonts w:hint="eastAsia" w:ascii="宋体" w:hAnsi="宋体" w:eastAsia="宋体" w:cs="宋体"/>
                <w:b/>
                <w:sz w:val="21"/>
                <w:szCs w:val="21"/>
              </w:rPr>
            </w:pPr>
            <w:r>
              <w:rPr>
                <w:rFonts w:hint="eastAsia" w:ascii="宋体" w:hAnsi="宋体" w:eastAsia="宋体" w:cs="宋体"/>
                <w:b/>
                <w:sz w:val="21"/>
                <w:szCs w:val="21"/>
              </w:rPr>
              <w:t>供应商应当提供的资格、资信证明文件</w:t>
            </w:r>
          </w:p>
        </w:tc>
        <w:tc>
          <w:tcPr>
            <w:tcW w:w="6927" w:type="dxa"/>
            <w:vAlign w:val="center"/>
          </w:tcPr>
          <w:p w14:paraId="269B4FC1">
            <w:pPr>
              <w:snapToGrid w:val="0"/>
              <w:spacing w:line="360" w:lineRule="auto"/>
              <w:rPr>
                <w:rFonts w:hint="eastAsia" w:ascii="宋体" w:hAnsi="宋体" w:eastAsia="宋体" w:cs="宋体"/>
                <w:kern w:val="0"/>
                <w:sz w:val="21"/>
                <w:szCs w:val="21"/>
              </w:rPr>
            </w:pPr>
            <w:r>
              <w:rPr>
                <w:rFonts w:hint="eastAsia" w:ascii="宋体" w:hAnsi="宋体" w:eastAsia="宋体" w:cs="宋体"/>
                <w:kern w:val="0"/>
                <w:sz w:val="21"/>
                <w:szCs w:val="21"/>
              </w:rPr>
              <w:t>（1）资格证明文件：见</w:t>
            </w:r>
            <w:r>
              <w:rPr>
                <w:rFonts w:hint="eastAsia" w:ascii="宋体" w:hAnsi="宋体" w:eastAsia="宋体" w:cs="宋体"/>
                <w:kern w:val="0"/>
                <w:sz w:val="21"/>
                <w:szCs w:val="21"/>
                <w:lang w:val="zh-CN"/>
              </w:rPr>
              <w:t>竞争性磋商公告“</w:t>
            </w:r>
            <w:r>
              <w:rPr>
                <w:rFonts w:hint="eastAsia" w:ascii="宋体" w:hAnsi="宋体" w:eastAsia="宋体" w:cs="宋体"/>
                <w:kern w:val="0"/>
                <w:sz w:val="21"/>
                <w:szCs w:val="21"/>
              </w:rPr>
              <w:t>二、申请人的资格要求</w:t>
            </w:r>
            <w:r>
              <w:rPr>
                <w:rFonts w:hint="eastAsia" w:ascii="宋体" w:hAnsi="宋体" w:eastAsia="宋体" w:cs="宋体"/>
                <w:kern w:val="0"/>
                <w:sz w:val="21"/>
                <w:szCs w:val="21"/>
                <w:lang w:eastAsia="zh-CN"/>
              </w:rPr>
              <w:t>”；</w:t>
            </w:r>
          </w:p>
          <w:p w14:paraId="1C362BBF">
            <w:pPr>
              <w:snapToGrid w:val="0"/>
              <w:spacing w:line="360" w:lineRule="auto"/>
              <w:rPr>
                <w:rFonts w:hint="eastAsia" w:ascii="宋体" w:hAnsi="宋体" w:eastAsia="宋体" w:cs="宋体"/>
                <w:kern w:val="0"/>
                <w:sz w:val="21"/>
                <w:szCs w:val="21"/>
              </w:rPr>
            </w:pPr>
            <w:r>
              <w:rPr>
                <w:rFonts w:hint="eastAsia" w:ascii="宋体" w:hAnsi="宋体" w:eastAsia="宋体" w:cs="宋体"/>
                <w:kern w:val="0"/>
                <w:sz w:val="21"/>
                <w:szCs w:val="21"/>
              </w:rPr>
              <w:t>资格证明文件不全的或者不符合竞争性磋商文件标明的资格要求的，视为供应商不具备竞争性磋商文件中规定的资格要求，响应无效。</w:t>
            </w:r>
          </w:p>
          <w:p w14:paraId="7781F2B3">
            <w:pPr>
              <w:spacing w:line="360" w:lineRule="auto"/>
              <w:rPr>
                <w:rFonts w:hint="eastAsia" w:ascii="宋体" w:hAnsi="宋体" w:eastAsia="宋体" w:cs="宋体"/>
                <w:sz w:val="21"/>
                <w:szCs w:val="21"/>
              </w:rPr>
            </w:pPr>
            <w:r>
              <w:rPr>
                <w:rFonts w:hint="eastAsia" w:ascii="宋体" w:hAnsi="宋体" w:eastAsia="宋体" w:cs="宋体"/>
                <w:sz w:val="21"/>
                <w:szCs w:val="21"/>
              </w:rPr>
              <w:t>（2）资信证明文件：根据采购文件第四部分评审标准提供。</w:t>
            </w:r>
          </w:p>
        </w:tc>
      </w:tr>
      <w:tr w14:paraId="2E697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6889F12E">
            <w:pPr>
              <w:snapToGrid w:val="0"/>
              <w:spacing w:line="360" w:lineRule="auto"/>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9</w:t>
            </w:r>
          </w:p>
        </w:tc>
        <w:tc>
          <w:tcPr>
            <w:tcW w:w="2093" w:type="dxa"/>
            <w:vAlign w:val="center"/>
          </w:tcPr>
          <w:p w14:paraId="768F688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sz w:val="21"/>
                <w:szCs w:val="21"/>
              </w:rPr>
            </w:pPr>
            <w:r>
              <w:rPr>
                <w:rFonts w:hint="eastAsia" w:ascii="宋体" w:hAnsi="宋体" w:eastAsia="宋体" w:cs="宋体"/>
                <w:b/>
                <w:sz w:val="22"/>
                <w:szCs w:val="22"/>
              </w:rPr>
              <w:t>节能产品、环境标志产品</w:t>
            </w:r>
          </w:p>
        </w:tc>
        <w:tc>
          <w:tcPr>
            <w:tcW w:w="6927" w:type="dxa"/>
            <w:vAlign w:val="center"/>
          </w:tcPr>
          <w:p w14:paraId="313C219D">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1"/>
                <w:szCs w:val="21"/>
              </w:rPr>
            </w:pPr>
            <w:r>
              <w:rPr>
                <w:rFonts w:hint="eastAsia" w:ascii="宋体" w:hAnsi="宋体" w:eastAsia="宋体" w:cs="宋体"/>
                <w:kern w:val="0"/>
                <w:sz w:val="21"/>
                <w:szCs w:val="21"/>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p>
        </w:tc>
      </w:tr>
      <w:tr w14:paraId="18499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4E6FEC76">
            <w:pPr>
              <w:snapToGrid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10</w:t>
            </w:r>
          </w:p>
        </w:tc>
        <w:tc>
          <w:tcPr>
            <w:tcW w:w="2093" w:type="dxa"/>
            <w:vAlign w:val="center"/>
          </w:tcPr>
          <w:p w14:paraId="69A57B32">
            <w:pPr>
              <w:snapToGrid w:val="0"/>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报价要求</w:t>
            </w:r>
          </w:p>
        </w:tc>
        <w:tc>
          <w:tcPr>
            <w:tcW w:w="6927" w:type="dxa"/>
            <w:vAlign w:val="center"/>
          </w:tcPr>
          <w:p w14:paraId="10111F30">
            <w:pPr>
              <w:spacing w:line="360" w:lineRule="auto"/>
              <w:rPr>
                <w:rFonts w:hint="eastAsia" w:ascii="宋体" w:hAnsi="宋体" w:eastAsia="宋体" w:cs="宋体"/>
                <w:snapToGrid w:val="0"/>
                <w:kern w:val="28"/>
                <w:sz w:val="21"/>
                <w:szCs w:val="21"/>
                <w:lang w:val="zh-CN"/>
              </w:rPr>
            </w:pPr>
            <w:r>
              <w:rPr>
                <w:rFonts w:hint="eastAsia" w:ascii="宋体" w:hAnsi="宋体" w:eastAsia="宋体" w:cs="宋体"/>
                <w:snapToGrid w:val="0"/>
                <w:kern w:val="28"/>
                <w:sz w:val="21"/>
                <w:szCs w:val="21"/>
                <w:lang w:val="zh-CN"/>
              </w:rPr>
              <w:t>有关本项目实施所需的所有费用（含税费）均计入报价。</w:t>
            </w:r>
            <w:r>
              <w:rPr>
                <w:rFonts w:hint="eastAsia" w:ascii="宋体" w:hAnsi="宋体" w:eastAsia="宋体" w:cs="宋体"/>
                <w:snapToGrid w:val="0"/>
                <w:kern w:val="28"/>
                <w:sz w:val="21"/>
                <w:szCs w:val="21"/>
              </w:rPr>
              <w:t>报价单是报价的唯一载体</w:t>
            </w:r>
            <w:r>
              <w:rPr>
                <w:rFonts w:hint="eastAsia" w:ascii="宋体" w:hAnsi="宋体" w:eastAsia="宋体" w:cs="宋体"/>
                <w:snapToGrid w:val="0"/>
                <w:kern w:val="28"/>
                <w:sz w:val="21"/>
                <w:szCs w:val="21"/>
                <w:lang w:val="zh-CN"/>
              </w:rPr>
              <w:t>。响应文件中价格采用人民币报价，</w:t>
            </w:r>
            <w:r>
              <w:rPr>
                <w:rFonts w:hint="eastAsia" w:ascii="宋体" w:hAnsi="宋体" w:eastAsia="宋体" w:cs="宋体"/>
                <w:snapToGrid w:val="0"/>
                <w:kern w:val="28"/>
                <w:sz w:val="21"/>
                <w:szCs w:val="21"/>
                <w:lang w:val="en-US" w:eastAsia="zh-CN"/>
              </w:rPr>
              <w:t>磋商时按采购文件要求填报</w:t>
            </w:r>
            <w:r>
              <w:rPr>
                <w:rFonts w:hint="eastAsia" w:ascii="宋体" w:hAnsi="宋体" w:eastAsia="宋体" w:cs="宋体"/>
                <w:snapToGrid w:val="0"/>
                <w:kern w:val="28"/>
                <w:sz w:val="21"/>
                <w:szCs w:val="21"/>
                <w:lang w:val="zh-CN"/>
              </w:rPr>
              <w:t>。采购文件未列明，而供应商认为必需的费用也需列入报价。</w:t>
            </w:r>
          </w:p>
          <w:p w14:paraId="3BD22E09">
            <w:pPr>
              <w:snapToGrid w:val="0"/>
              <w:spacing w:line="360" w:lineRule="auto"/>
              <w:jc w:val="left"/>
              <w:rPr>
                <w:rFonts w:hint="eastAsia" w:ascii="宋体" w:hAnsi="宋体" w:eastAsia="宋体" w:cs="宋体"/>
                <w:b/>
                <w:kern w:val="0"/>
                <w:sz w:val="21"/>
                <w:szCs w:val="21"/>
                <w:lang w:val="zh-CN"/>
              </w:rPr>
            </w:pPr>
            <w:r>
              <w:rPr>
                <w:rFonts w:hint="eastAsia" w:ascii="宋体" w:hAnsi="宋体" w:eastAsia="宋体" w:cs="宋体"/>
                <w:b/>
                <w:kern w:val="0"/>
                <w:sz w:val="21"/>
                <w:szCs w:val="21"/>
                <w:lang w:val="zh-CN"/>
              </w:rPr>
              <w:t>最后报价出现下列情形的，响应文件无效：</w:t>
            </w:r>
          </w:p>
          <w:p w14:paraId="07829D2B">
            <w:pPr>
              <w:snapToGrid w:val="0"/>
              <w:spacing w:line="360" w:lineRule="auto"/>
              <w:ind w:firstLine="211" w:firstLineChars="100"/>
              <w:jc w:val="left"/>
              <w:rPr>
                <w:rFonts w:hint="eastAsia" w:ascii="宋体" w:hAnsi="宋体" w:eastAsia="宋体" w:cs="宋体"/>
                <w:b/>
                <w:kern w:val="0"/>
                <w:sz w:val="21"/>
                <w:szCs w:val="21"/>
                <w:lang w:val="zh-CN"/>
              </w:rPr>
            </w:pPr>
            <w:r>
              <w:rPr>
                <w:rFonts w:hint="eastAsia" w:ascii="宋体" w:hAnsi="宋体" w:eastAsia="宋体" w:cs="宋体"/>
                <w:b/>
                <w:kern w:val="0"/>
                <w:sz w:val="21"/>
                <w:szCs w:val="21"/>
                <w:lang w:val="zh-CN"/>
              </w:rPr>
              <w:t>响应文件出现不是唯一的、有选择性最后报价的；</w:t>
            </w:r>
          </w:p>
          <w:p w14:paraId="0DC82752">
            <w:pPr>
              <w:snapToGrid w:val="0"/>
              <w:spacing w:line="360" w:lineRule="auto"/>
              <w:ind w:firstLine="211" w:firstLineChars="100"/>
              <w:jc w:val="left"/>
              <w:rPr>
                <w:rFonts w:hint="eastAsia" w:ascii="宋体" w:hAnsi="宋体" w:eastAsia="宋体" w:cs="宋体"/>
                <w:b/>
                <w:kern w:val="0"/>
                <w:sz w:val="21"/>
                <w:szCs w:val="21"/>
                <w:lang w:val="zh-CN"/>
              </w:rPr>
            </w:pPr>
            <w:r>
              <w:rPr>
                <w:rFonts w:hint="eastAsia" w:ascii="宋体" w:hAnsi="宋体" w:eastAsia="宋体" w:cs="宋体"/>
                <w:b/>
                <w:kern w:val="0"/>
                <w:sz w:val="21"/>
                <w:szCs w:val="21"/>
                <w:lang w:val="zh-CN"/>
              </w:rPr>
              <w:t>最后报价超过采购文件中规定的预算金额或者最高限价的；</w:t>
            </w:r>
          </w:p>
          <w:p w14:paraId="09B5E2E0">
            <w:pPr>
              <w:snapToGrid w:val="0"/>
              <w:spacing w:line="360" w:lineRule="auto"/>
              <w:ind w:firstLine="211" w:firstLineChars="100"/>
              <w:jc w:val="left"/>
              <w:rPr>
                <w:rFonts w:hint="eastAsia" w:ascii="宋体" w:hAnsi="宋体" w:eastAsia="宋体" w:cs="宋体"/>
                <w:b/>
                <w:kern w:val="0"/>
                <w:sz w:val="21"/>
                <w:szCs w:val="21"/>
                <w:lang w:val="zh-CN"/>
              </w:rPr>
            </w:pPr>
            <w:r>
              <w:rPr>
                <w:rFonts w:hint="eastAsia" w:ascii="宋体" w:hAnsi="宋体" w:eastAsia="宋体" w:cs="宋体"/>
                <w:b/>
                <w:kern w:val="0"/>
                <w:sz w:val="21"/>
                <w:szCs w:val="21"/>
                <w:lang w:val="zh-CN"/>
              </w:rPr>
              <w:t>报价明显低于其他通过符合性审查供应商的报价，有可能影响</w:t>
            </w:r>
            <w:r>
              <w:rPr>
                <w:rFonts w:hint="eastAsia" w:ascii="宋体" w:hAnsi="宋体" w:cs="宋体"/>
                <w:b/>
                <w:kern w:val="0"/>
                <w:sz w:val="21"/>
                <w:szCs w:val="21"/>
                <w:lang w:val="en-US" w:eastAsia="zh-CN"/>
              </w:rPr>
              <w:t>工程</w:t>
            </w:r>
            <w:r>
              <w:rPr>
                <w:rFonts w:hint="eastAsia" w:ascii="宋体" w:hAnsi="宋体" w:eastAsia="宋体" w:cs="宋体"/>
                <w:b/>
                <w:kern w:val="0"/>
                <w:sz w:val="21"/>
                <w:szCs w:val="21"/>
                <w:lang w:val="zh-CN"/>
              </w:rPr>
              <w:t>质量或者不能诚信履约的，未能按要求提供书面说明或者提交相关证明材料证明其报价合理性的；</w:t>
            </w:r>
          </w:p>
          <w:p w14:paraId="6A4F664B">
            <w:pPr>
              <w:snapToGrid w:val="0"/>
              <w:spacing w:line="360" w:lineRule="auto"/>
              <w:ind w:firstLine="211" w:firstLineChars="100"/>
              <w:jc w:val="left"/>
              <w:rPr>
                <w:rFonts w:hint="eastAsia" w:ascii="宋体" w:hAnsi="宋体" w:eastAsia="宋体" w:cs="宋体"/>
                <w:b/>
                <w:color w:val="auto"/>
                <w:kern w:val="0"/>
                <w:sz w:val="21"/>
                <w:szCs w:val="21"/>
                <w:lang w:val="zh-CN"/>
              </w:rPr>
            </w:pPr>
            <w:r>
              <w:rPr>
                <w:rFonts w:hint="eastAsia" w:ascii="宋体" w:hAnsi="宋体" w:eastAsia="宋体" w:cs="宋体"/>
                <w:b/>
                <w:color w:val="auto"/>
                <w:kern w:val="0"/>
                <w:sz w:val="21"/>
                <w:szCs w:val="21"/>
                <w:lang w:val="zh-CN"/>
              </w:rPr>
              <w:t>供应商对根据修正原则修正后的报价不确认的。</w:t>
            </w:r>
          </w:p>
          <w:p w14:paraId="16944901">
            <w:pPr>
              <w:pStyle w:val="79"/>
              <w:ind w:left="0" w:leftChars="0" w:firstLine="211" w:firstLineChars="100"/>
              <w:rPr>
                <w:rFonts w:hint="eastAsia"/>
              </w:rPr>
            </w:pPr>
            <w:r>
              <w:rPr>
                <w:rFonts w:hint="eastAsia" w:ascii="宋体" w:hAnsi="宋体" w:cs="宋体"/>
                <w:b/>
                <w:color w:val="auto"/>
                <w:sz w:val="21"/>
                <w:szCs w:val="21"/>
                <w:highlight w:val="none"/>
                <w:lang w:eastAsia="zh-CN"/>
              </w:rPr>
              <w:t>供应商的最后投标报价中综合单价</w:t>
            </w:r>
            <w:r>
              <w:rPr>
                <w:rFonts w:hint="eastAsia" w:ascii="宋体" w:hAnsi="宋体" w:cs="宋体"/>
                <w:b/>
                <w:color w:val="auto"/>
                <w:sz w:val="21"/>
                <w:szCs w:val="21"/>
                <w:highlight w:val="none"/>
                <w:lang w:val="en-US" w:eastAsia="zh-CN"/>
              </w:rPr>
              <w:t>=初次报价的已标价工程量清单中的综合单价*（最后投标报价/初次投标报价）。</w:t>
            </w:r>
          </w:p>
        </w:tc>
      </w:tr>
      <w:tr w14:paraId="66A50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535DD30A">
            <w:pPr>
              <w:snapToGrid w:val="0"/>
              <w:spacing w:line="360" w:lineRule="auto"/>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11</w:t>
            </w:r>
          </w:p>
        </w:tc>
        <w:tc>
          <w:tcPr>
            <w:tcW w:w="2093" w:type="dxa"/>
            <w:vAlign w:val="center"/>
          </w:tcPr>
          <w:p w14:paraId="6523F063">
            <w:pPr>
              <w:keepNext w:val="0"/>
              <w:keepLines w:val="0"/>
              <w:pageBreakBefore w:val="0"/>
              <w:kinsoku/>
              <w:wordWrap/>
              <w:overflowPunct/>
              <w:topLinePunct w:val="0"/>
              <w:bidi w:val="0"/>
              <w:snapToGrid w:val="0"/>
              <w:spacing w:line="320" w:lineRule="exact"/>
              <w:jc w:val="center"/>
              <w:rPr>
                <w:rFonts w:hint="eastAsia" w:ascii="宋体" w:hAnsi="宋体" w:eastAsia="宋体" w:cs="宋体"/>
                <w:b/>
                <w:sz w:val="21"/>
                <w:szCs w:val="21"/>
              </w:rPr>
            </w:pPr>
            <w:r>
              <w:rPr>
                <w:rFonts w:hint="eastAsia" w:asciiTheme="minorEastAsia" w:hAnsiTheme="minorEastAsia" w:eastAsiaTheme="minorEastAsia" w:cstheme="minorEastAsia"/>
                <w:b/>
                <w:color w:val="auto"/>
                <w:sz w:val="21"/>
                <w:szCs w:val="21"/>
                <w:highlight w:val="none"/>
              </w:rPr>
              <w:t>中小企业信用融资</w:t>
            </w:r>
          </w:p>
        </w:tc>
        <w:tc>
          <w:tcPr>
            <w:tcW w:w="6927" w:type="dxa"/>
            <w:vAlign w:val="center"/>
          </w:tcPr>
          <w:p w14:paraId="18FA5823">
            <w:pPr>
              <w:keepNext w:val="0"/>
              <w:keepLines w:val="0"/>
              <w:pageBreakBefore w:val="0"/>
              <w:kinsoku/>
              <w:wordWrap/>
              <w:overflowPunct/>
              <w:topLinePunct w:val="0"/>
              <w:bidi w:val="0"/>
              <w:spacing w:line="320" w:lineRule="exact"/>
              <w:rPr>
                <w:rFonts w:hint="eastAsia" w:ascii="宋体" w:hAnsi="宋体" w:eastAsia="宋体" w:cs="宋体"/>
                <w:b/>
                <w:kern w:val="0"/>
                <w:sz w:val="21"/>
                <w:szCs w:val="21"/>
                <w:lang w:val="en-US" w:eastAsia="zh-CN"/>
              </w:rPr>
            </w:pPr>
            <w:r>
              <w:rPr>
                <w:rFonts w:hint="eastAsia" w:asciiTheme="minorEastAsia" w:hAnsiTheme="minorEastAsia" w:eastAsiaTheme="minorEastAsia" w:cstheme="minorEastAsia"/>
                <w:snapToGrid w:val="0"/>
                <w:color w:val="auto"/>
                <w:kern w:val="28"/>
                <w:sz w:val="21"/>
                <w:szCs w:val="21"/>
                <w:highlight w:val="none"/>
              </w:rPr>
              <w:t>供应商</w:t>
            </w:r>
            <w:r>
              <w:rPr>
                <w:rFonts w:hint="eastAsia" w:asciiTheme="minorEastAsia" w:hAnsiTheme="minorEastAsia" w:eastAsiaTheme="minorEastAsia" w:cstheme="minorEastAsia"/>
                <w:color w:val="auto"/>
                <w:sz w:val="21"/>
                <w:szCs w:val="21"/>
                <w:highlight w:val="none"/>
                <w:lang w:eastAsia="zh-CN"/>
              </w:rPr>
              <w:t>成交</w:t>
            </w:r>
            <w:r>
              <w:rPr>
                <w:rFonts w:hint="eastAsia" w:asciiTheme="minorEastAsia" w:hAnsiTheme="minorEastAsia" w:eastAsiaTheme="minorEastAsia" w:cstheme="minorEastAsia"/>
                <w:snapToGrid w:val="0"/>
                <w:color w:val="auto"/>
                <w:kern w:val="28"/>
                <w:sz w:val="21"/>
                <w:szCs w:val="21"/>
                <w:highlight w:val="none"/>
              </w:rPr>
              <w:t>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14:paraId="25045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43E0EEFE">
            <w:pPr>
              <w:snapToGrid w:val="0"/>
              <w:spacing w:line="360" w:lineRule="auto"/>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12</w:t>
            </w:r>
          </w:p>
        </w:tc>
        <w:tc>
          <w:tcPr>
            <w:tcW w:w="2093" w:type="dxa"/>
            <w:vAlign w:val="center"/>
          </w:tcPr>
          <w:p w14:paraId="20F8781A">
            <w:pPr>
              <w:snapToGrid w:val="0"/>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备份响应文件送达地点和签收人员</w:t>
            </w:r>
          </w:p>
        </w:tc>
        <w:tc>
          <w:tcPr>
            <w:tcW w:w="6927" w:type="dxa"/>
            <w:vAlign w:val="center"/>
          </w:tcPr>
          <w:p w14:paraId="189381AF">
            <w:pPr>
              <w:keepNext w:val="0"/>
              <w:keepLines w:val="0"/>
              <w:pageBreakBefore w:val="0"/>
              <w:kinsoku/>
              <w:wordWrap/>
              <w:overflowPunct/>
              <w:topLinePunct w:val="0"/>
              <w:bidi w:val="0"/>
              <w:spacing w:line="360" w:lineRule="auto"/>
              <w:rPr>
                <w:rFonts w:hint="eastAsia" w:asciiTheme="minorEastAsia" w:hAnsiTheme="minorEastAsia" w:eastAsiaTheme="minorEastAsia" w:cstheme="minorEastAsia"/>
                <w:snapToGrid w:val="0"/>
                <w:color w:val="auto"/>
                <w:kern w:val="28"/>
                <w:sz w:val="21"/>
                <w:szCs w:val="21"/>
                <w:highlight w:val="none"/>
                <w:lang w:val="en-US" w:eastAsia="zh-CN"/>
              </w:rPr>
            </w:pPr>
            <w:r>
              <w:rPr>
                <w:rFonts w:hint="eastAsia" w:asciiTheme="minorEastAsia" w:hAnsiTheme="minorEastAsia" w:eastAsiaTheme="minorEastAsia" w:cstheme="minorEastAsia"/>
                <w:snapToGrid w:val="0"/>
                <w:color w:val="auto"/>
                <w:kern w:val="28"/>
                <w:sz w:val="21"/>
                <w:szCs w:val="21"/>
                <w:highlight w:val="none"/>
                <w:lang w:val="en-US" w:eastAsia="zh-CN"/>
              </w:rPr>
              <w:t>（1）直接提交备份投标文件的：</w:t>
            </w:r>
          </w:p>
          <w:p w14:paraId="36D3840F">
            <w:pPr>
              <w:keepNext w:val="0"/>
              <w:keepLines w:val="0"/>
              <w:pageBreakBefore w:val="0"/>
              <w:kinsoku/>
              <w:wordWrap/>
              <w:overflowPunct/>
              <w:topLinePunct w:val="0"/>
              <w:bidi w:val="0"/>
              <w:spacing w:line="360" w:lineRule="auto"/>
              <w:rPr>
                <w:rFonts w:hint="eastAsia" w:asciiTheme="minorEastAsia" w:hAnsiTheme="minorEastAsia" w:eastAsiaTheme="minorEastAsia" w:cstheme="minorEastAsia"/>
                <w:snapToGrid w:val="0"/>
                <w:color w:val="auto"/>
                <w:kern w:val="28"/>
                <w:sz w:val="21"/>
                <w:szCs w:val="21"/>
                <w:highlight w:val="none"/>
                <w:lang w:val="en-US" w:eastAsia="zh-CN"/>
              </w:rPr>
            </w:pPr>
            <w:r>
              <w:rPr>
                <w:rFonts w:hint="eastAsia" w:asciiTheme="minorEastAsia" w:hAnsiTheme="minorEastAsia" w:eastAsiaTheme="minorEastAsia" w:cstheme="minorEastAsia"/>
                <w:snapToGrid w:val="0"/>
                <w:color w:val="auto"/>
                <w:kern w:val="28"/>
                <w:sz w:val="21"/>
                <w:szCs w:val="21"/>
                <w:highlight w:val="none"/>
                <w:lang w:val="en-US" w:eastAsia="zh-CN"/>
              </w:rPr>
              <w:t>备份投标文件送达地点：</w:t>
            </w:r>
            <w:r>
              <w:rPr>
                <w:rFonts w:hint="eastAsia" w:asciiTheme="minorEastAsia" w:hAnsiTheme="minorEastAsia" w:eastAsiaTheme="minorEastAsia" w:cstheme="minorEastAsia"/>
                <w:snapToGrid w:val="0"/>
                <w:color w:val="auto"/>
                <w:kern w:val="28"/>
                <w:sz w:val="21"/>
                <w:szCs w:val="21"/>
                <w:highlight w:val="none"/>
                <w:u w:val="single"/>
                <w:lang w:val="en-US" w:eastAsia="zh-CN"/>
              </w:rPr>
              <w:t>宁海县公共资源交易中心五楼</w:t>
            </w:r>
            <w:r>
              <w:rPr>
                <w:rFonts w:hint="eastAsia" w:asciiTheme="minorEastAsia" w:hAnsiTheme="minorEastAsia" w:eastAsiaTheme="minorEastAsia" w:cstheme="minorEastAsia"/>
                <w:snapToGrid w:val="0"/>
                <w:color w:val="auto"/>
                <w:kern w:val="28"/>
                <w:sz w:val="21"/>
                <w:szCs w:val="21"/>
                <w:highlight w:val="none"/>
                <w:lang w:val="en-US" w:eastAsia="zh-CN"/>
              </w:rPr>
              <w:t>【具体受理场所详见当日电子指示屏】。</w:t>
            </w:r>
          </w:p>
          <w:p w14:paraId="0809C1DD">
            <w:pPr>
              <w:keepNext w:val="0"/>
              <w:keepLines w:val="0"/>
              <w:pageBreakBefore w:val="0"/>
              <w:kinsoku/>
              <w:wordWrap/>
              <w:overflowPunct/>
              <w:topLinePunct w:val="0"/>
              <w:bidi w:val="0"/>
              <w:spacing w:line="360" w:lineRule="auto"/>
              <w:rPr>
                <w:rFonts w:hint="eastAsia" w:asciiTheme="minorEastAsia" w:hAnsiTheme="minorEastAsia" w:eastAsiaTheme="minorEastAsia" w:cstheme="minorEastAsia"/>
                <w:snapToGrid w:val="0"/>
                <w:color w:val="auto"/>
                <w:kern w:val="28"/>
                <w:sz w:val="21"/>
                <w:szCs w:val="21"/>
                <w:highlight w:val="none"/>
                <w:lang w:val="en-US" w:eastAsia="zh-CN"/>
              </w:rPr>
            </w:pPr>
            <w:r>
              <w:rPr>
                <w:rFonts w:hint="eastAsia" w:asciiTheme="minorEastAsia" w:hAnsiTheme="minorEastAsia" w:eastAsiaTheme="minorEastAsia" w:cstheme="minorEastAsia"/>
                <w:snapToGrid w:val="0"/>
                <w:color w:val="auto"/>
                <w:kern w:val="28"/>
                <w:sz w:val="21"/>
                <w:szCs w:val="21"/>
                <w:highlight w:val="none"/>
                <w:lang w:val="en-US" w:eastAsia="zh-CN"/>
              </w:rPr>
              <w:t>（2）以邮政快递方式递交备份投标文件的：</w:t>
            </w:r>
          </w:p>
          <w:p w14:paraId="2FE54E21">
            <w:pPr>
              <w:keepNext w:val="0"/>
              <w:keepLines w:val="0"/>
              <w:pageBreakBefore w:val="0"/>
              <w:kinsoku/>
              <w:wordWrap/>
              <w:overflowPunct/>
              <w:topLinePunct w:val="0"/>
              <w:bidi w:val="0"/>
              <w:spacing w:line="360" w:lineRule="auto"/>
              <w:rPr>
                <w:rFonts w:hint="eastAsia" w:asciiTheme="minorEastAsia" w:hAnsiTheme="minorEastAsia" w:eastAsiaTheme="minorEastAsia" w:cstheme="minorEastAsia"/>
                <w:snapToGrid w:val="0"/>
                <w:color w:val="auto"/>
                <w:kern w:val="28"/>
                <w:sz w:val="21"/>
                <w:szCs w:val="21"/>
                <w:highlight w:val="none"/>
                <w:lang w:val="en-US" w:eastAsia="zh-CN"/>
              </w:rPr>
            </w:pPr>
            <w:r>
              <w:rPr>
                <w:rFonts w:hint="eastAsia" w:asciiTheme="minorEastAsia" w:hAnsiTheme="minorEastAsia" w:eastAsiaTheme="minorEastAsia" w:cstheme="minorEastAsia"/>
                <w:snapToGrid w:val="0"/>
                <w:color w:val="auto"/>
                <w:kern w:val="28"/>
                <w:sz w:val="21"/>
                <w:szCs w:val="21"/>
                <w:highlight w:val="none"/>
                <w:lang w:val="en-US" w:eastAsia="zh-CN"/>
              </w:rPr>
              <w:t>备份投标文件送达截止时间：</w:t>
            </w:r>
            <w:r>
              <w:rPr>
                <w:rFonts w:hint="eastAsia" w:asciiTheme="minorEastAsia" w:hAnsiTheme="minorEastAsia" w:eastAsiaTheme="minorEastAsia" w:cstheme="minorEastAsia"/>
                <w:snapToGrid w:val="0"/>
                <w:color w:val="auto"/>
                <w:kern w:val="28"/>
                <w:sz w:val="21"/>
                <w:szCs w:val="21"/>
                <w:highlight w:val="none"/>
                <w:u w:val="single"/>
                <w:lang w:val="en-US" w:eastAsia="zh-CN"/>
              </w:rPr>
              <w:t>开标时间前一个工作日的16:00止。</w:t>
            </w:r>
            <w:r>
              <w:rPr>
                <w:rFonts w:hint="eastAsia" w:asciiTheme="minorEastAsia" w:hAnsiTheme="minorEastAsia" w:eastAsiaTheme="minorEastAsia" w:cstheme="minorEastAsia"/>
                <w:snapToGrid w:val="0"/>
                <w:color w:val="auto"/>
                <w:kern w:val="28"/>
                <w:sz w:val="21"/>
                <w:szCs w:val="21"/>
                <w:highlight w:val="none"/>
                <w:lang w:val="en-US" w:eastAsia="zh-CN"/>
              </w:rPr>
              <w:t>备份投标文件送达地点</w:t>
            </w:r>
            <w:r>
              <w:rPr>
                <w:rFonts w:hint="eastAsia" w:asciiTheme="minorEastAsia" w:hAnsiTheme="minorEastAsia" w:eastAsiaTheme="minorEastAsia" w:cstheme="minorEastAsia"/>
                <w:snapToGrid w:val="0"/>
                <w:color w:val="auto"/>
                <w:kern w:val="28"/>
                <w:sz w:val="21"/>
                <w:szCs w:val="21"/>
                <w:highlight w:val="none"/>
                <w:u w:val="single"/>
                <w:lang w:val="en-US" w:eastAsia="zh-CN"/>
              </w:rPr>
              <w:t xml:space="preserve">宁海县跃龙路21号一楼 </w:t>
            </w:r>
            <w:r>
              <w:rPr>
                <w:rFonts w:hint="eastAsia" w:asciiTheme="minorEastAsia" w:hAnsiTheme="minorEastAsia" w:eastAsiaTheme="minorEastAsia" w:cstheme="minorEastAsia"/>
                <w:snapToGrid w:val="0"/>
                <w:color w:val="auto"/>
                <w:kern w:val="28"/>
                <w:sz w:val="21"/>
                <w:szCs w:val="21"/>
                <w:highlight w:val="none"/>
                <w:lang w:val="en-US" w:eastAsia="zh-CN"/>
              </w:rPr>
              <w:t>；备份投标文件签收人员联系电话：</w:t>
            </w:r>
            <w:r>
              <w:rPr>
                <w:rFonts w:hint="eastAsia" w:asciiTheme="minorEastAsia" w:hAnsiTheme="minorEastAsia" w:eastAsiaTheme="minorEastAsia" w:cstheme="minorEastAsia"/>
                <w:snapToGrid w:val="0"/>
                <w:color w:val="auto"/>
                <w:kern w:val="28"/>
                <w:sz w:val="21"/>
                <w:szCs w:val="21"/>
                <w:highlight w:val="none"/>
                <w:u w:val="single"/>
                <w:lang w:val="en-US" w:eastAsia="zh-CN"/>
              </w:rPr>
              <w:t xml:space="preserve"> 17757444602。</w:t>
            </w:r>
            <w:r>
              <w:rPr>
                <w:rFonts w:hint="eastAsia" w:asciiTheme="minorEastAsia" w:hAnsiTheme="minorEastAsia" w:eastAsiaTheme="minorEastAsia" w:cstheme="minorEastAsia"/>
                <w:snapToGrid w:val="0"/>
                <w:color w:val="auto"/>
                <w:kern w:val="28"/>
                <w:sz w:val="21"/>
                <w:szCs w:val="21"/>
                <w:highlight w:val="none"/>
                <w:lang w:val="en-US" w:eastAsia="zh-CN"/>
              </w:rPr>
              <w:t>请各供应商确保密封包装在邮寄过程密封包装完好，因邮寄过程的密封破损造成不符合开标要求的，本采购代理及采购人概不负责。</w:t>
            </w:r>
          </w:p>
          <w:p w14:paraId="5E737021">
            <w:pPr>
              <w:pStyle w:val="32"/>
              <w:spacing w:line="360" w:lineRule="auto"/>
              <w:rPr>
                <w:rFonts w:hint="eastAsia" w:ascii="宋体" w:hAnsi="宋体" w:eastAsia="宋体" w:cs="宋体"/>
                <w:kern w:val="28"/>
                <w:sz w:val="21"/>
                <w:szCs w:val="21"/>
              </w:rPr>
            </w:pPr>
            <w:r>
              <w:rPr>
                <w:rFonts w:hint="eastAsia" w:asciiTheme="minorEastAsia" w:hAnsiTheme="minorEastAsia" w:eastAsiaTheme="minorEastAsia" w:cstheme="minorEastAsia"/>
                <w:snapToGrid w:val="0"/>
                <w:color w:val="auto"/>
                <w:kern w:val="28"/>
                <w:sz w:val="21"/>
                <w:szCs w:val="21"/>
                <w:highlight w:val="none"/>
                <w:lang w:val="en-US" w:eastAsia="zh-CN"/>
              </w:rPr>
              <w:t>采购人、采购代理机构不强制或变相强制投标人提交备份投标文件。</w:t>
            </w:r>
          </w:p>
        </w:tc>
      </w:tr>
      <w:tr w14:paraId="084AF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2A8A323A">
            <w:pPr>
              <w:snapToGrid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13</w:t>
            </w:r>
          </w:p>
        </w:tc>
        <w:tc>
          <w:tcPr>
            <w:tcW w:w="2093" w:type="dxa"/>
            <w:vAlign w:val="center"/>
          </w:tcPr>
          <w:p w14:paraId="498E835F">
            <w:pPr>
              <w:snapToGrid w:val="0"/>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其它说明</w:t>
            </w:r>
          </w:p>
        </w:tc>
        <w:tc>
          <w:tcPr>
            <w:tcW w:w="6927" w:type="dxa"/>
            <w:vAlign w:val="center"/>
          </w:tcPr>
          <w:p w14:paraId="2BF1779E">
            <w:pPr>
              <w:numPr>
                <w:ilvl w:val="0"/>
                <w:numId w:val="2"/>
              </w:numPr>
              <w:spacing w:line="360" w:lineRule="auto"/>
              <w:rPr>
                <w:rFonts w:hint="eastAsia" w:ascii="宋体" w:hAnsi="宋体" w:eastAsia="宋体" w:cs="宋体"/>
                <w:snapToGrid w:val="0"/>
                <w:kern w:val="28"/>
                <w:sz w:val="21"/>
                <w:szCs w:val="21"/>
                <w:lang w:val="en-US" w:eastAsia="zh-CN"/>
              </w:rPr>
            </w:pPr>
            <w:r>
              <w:rPr>
                <w:rFonts w:hint="eastAsia" w:ascii="宋体" w:hAnsi="宋体" w:eastAsia="宋体" w:cs="宋体"/>
                <w:snapToGrid w:val="0"/>
                <w:kern w:val="28"/>
                <w:sz w:val="21"/>
                <w:szCs w:val="21"/>
                <w:lang w:val="en-US" w:eastAsia="zh-CN"/>
              </w:rPr>
              <w:t>中标人需在中标结果公示后3个工作日内向采购代理机构提供纸质版投标文件一正四副，清单报价文件纸质版5套，电子版1份。</w:t>
            </w:r>
          </w:p>
          <w:p w14:paraId="0E54A52B">
            <w:pPr>
              <w:numPr>
                <w:ilvl w:val="0"/>
                <w:numId w:val="2"/>
              </w:numPr>
              <w:spacing w:line="360" w:lineRule="auto"/>
              <w:rPr>
                <w:rFonts w:hint="eastAsia" w:ascii="宋体" w:hAnsi="宋体" w:eastAsia="宋体" w:cs="宋体"/>
                <w:snapToGrid w:val="0"/>
                <w:kern w:val="28"/>
                <w:sz w:val="21"/>
                <w:szCs w:val="21"/>
                <w:lang w:val="en-US" w:eastAsia="zh-CN"/>
              </w:rPr>
            </w:pPr>
            <w:r>
              <w:rPr>
                <w:rFonts w:hint="eastAsia" w:ascii="宋体" w:hAnsi="宋体" w:eastAsia="宋体" w:cs="宋体"/>
                <w:snapToGrid w:val="0"/>
                <w:kern w:val="28"/>
                <w:sz w:val="21"/>
                <w:szCs w:val="21"/>
                <w:lang w:val="en-US" w:eastAsia="zh-CN"/>
              </w:rPr>
              <w:t>联合体或者以分包方式履行合同的，联合体各方（供应商与分包供应商）分别提供与联合体协议（分包意向协议）中规定的分工内容相应的业绩证明材料，业绩数量以提供材料较少的一方为准。</w:t>
            </w:r>
          </w:p>
        </w:tc>
      </w:tr>
      <w:tr w14:paraId="5DB35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39850133">
            <w:pPr>
              <w:snapToGrid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14</w:t>
            </w:r>
          </w:p>
        </w:tc>
        <w:tc>
          <w:tcPr>
            <w:tcW w:w="2093" w:type="dxa"/>
            <w:vAlign w:val="center"/>
          </w:tcPr>
          <w:p w14:paraId="654D0EC4">
            <w:pPr>
              <w:snapToGrid w:val="0"/>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采购代理服务费</w:t>
            </w:r>
          </w:p>
        </w:tc>
        <w:tc>
          <w:tcPr>
            <w:tcW w:w="6927" w:type="dxa"/>
            <w:vAlign w:val="center"/>
          </w:tcPr>
          <w:p w14:paraId="09B81A8B">
            <w:pPr>
              <w:numPr>
                <w:ilvl w:val="0"/>
                <w:numId w:val="0"/>
              </w:numPr>
              <w:spacing w:line="360" w:lineRule="auto"/>
              <w:rPr>
                <w:rFonts w:hint="eastAsia" w:ascii="宋体" w:hAnsi="宋体" w:eastAsia="宋体" w:cs="宋体"/>
                <w:snapToGrid w:val="0"/>
                <w:kern w:val="28"/>
                <w:sz w:val="21"/>
                <w:szCs w:val="21"/>
                <w:lang w:val="en-US" w:eastAsia="zh-CN"/>
              </w:rPr>
            </w:pPr>
            <w:r>
              <w:rPr>
                <w:rFonts w:hint="eastAsia" w:ascii="宋体" w:hAnsi="宋体" w:eastAsia="宋体" w:cs="宋体"/>
                <w:snapToGrid w:val="0"/>
                <w:kern w:val="28"/>
                <w:sz w:val="21"/>
                <w:szCs w:val="21"/>
                <w:lang w:val="en-US" w:eastAsia="zh-CN"/>
              </w:rPr>
              <w:t>代理服务费金额：按计价格[2002]1980号文件规定的工程标准，根据预算金额，向成交人收取招标代理服务费</w:t>
            </w:r>
            <w:r>
              <w:rPr>
                <w:rFonts w:hint="eastAsia" w:ascii="宋体" w:hAnsi="宋体" w:cs="宋体"/>
                <w:snapToGrid w:val="0"/>
                <w:kern w:val="28"/>
                <w:sz w:val="21"/>
                <w:szCs w:val="21"/>
                <w:lang w:val="en-US" w:eastAsia="zh-CN"/>
              </w:rPr>
              <w:t>，单次招标代理服务收费按收费标准计算不足10000元的，按10000元计取</w:t>
            </w:r>
            <w:r>
              <w:rPr>
                <w:rFonts w:hint="eastAsia" w:ascii="宋体" w:hAnsi="宋体" w:eastAsia="宋体" w:cs="宋体"/>
                <w:snapToGrid w:val="0"/>
                <w:kern w:val="28"/>
                <w:sz w:val="21"/>
                <w:szCs w:val="21"/>
                <w:lang w:val="en-US" w:eastAsia="zh-CN"/>
              </w:rPr>
              <w:t>。</w:t>
            </w:r>
          </w:p>
          <w:p w14:paraId="567195BB">
            <w:pPr>
              <w:numPr>
                <w:ilvl w:val="0"/>
                <w:numId w:val="0"/>
              </w:numPr>
              <w:spacing w:line="360" w:lineRule="auto"/>
              <w:rPr>
                <w:rFonts w:hint="eastAsia" w:ascii="宋体" w:hAnsi="宋体" w:eastAsia="宋体" w:cs="宋体"/>
                <w:snapToGrid w:val="0"/>
                <w:kern w:val="28"/>
                <w:sz w:val="21"/>
                <w:szCs w:val="21"/>
                <w:lang w:val="en-US" w:eastAsia="zh-CN"/>
              </w:rPr>
            </w:pPr>
            <w:r>
              <w:rPr>
                <w:rFonts w:hint="eastAsia" w:ascii="宋体" w:hAnsi="宋体" w:eastAsia="宋体" w:cs="宋体"/>
                <w:snapToGrid w:val="0"/>
                <w:kern w:val="28"/>
                <w:sz w:val="21"/>
                <w:szCs w:val="21"/>
                <w:lang w:val="en-US" w:eastAsia="zh-CN"/>
              </w:rPr>
              <w:t>关于本次采购的服务费汇入以下账户：</w:t>
            </w:r>
          </w:p>
          <w:p w14:paraId="28FB6BE6">
            <w:pPr>
              <w:numPr>
                <w:ilvl w:val="0"/>
                <w:numId w:val="0"/>
              </w:numPr>
              <w:spacing w:line="360" w:lineRule="auto"/>
              <w:rPr>
                <w:rFonts w:hint="eastAsia" w:ascii="宋体" w:hAnsi="宋体" w:eastAsia="宋体" w:cs="宋体"/>
                <w:snapToGrid w:val="0"/>
                <w:kern w:val="28"/>
                <w:sz w:val="21"/>
                <w:szCs w:val="21"/>
                <w:lang w:val="en-US" w:eastAsia="zh-CN"/>
              </w:rPr>
            </w:pPr>
            <w:r>
              <w:rPr>
                <w:rFonts w:hint="eastAsia" w:ascii="宋体" w:hAnsi="宋体" w:eastAsia="宋体" w:cs="宋体"/>
                <w:snapToGrid w:val="0"/>
                <w:kern w:val="28"/>
                <w:sz w:val="21"/>
                <w:szCs w:val="21"/>
                <w:lang w:val="en-US" w:eastAsia="zh-CN"/>
              </w:rPr>
              <w:t>开户银行：中国建设银行宁海支行</w:t>
            </w:r>
          </w:p>
          <w:p w14:paraId="6D3246C9">
            <w:pPr>
              <w:numPr>
                <w:ilvl w:val="0"/>
                <w:numId w:val="0"/>
              </w:numPr>
              <w:spacing w:line="360" w:lineRule="auto"/>
              <w:rPr>
                <w:rFonts w:hint="eastAsia" w:ascii="宋体" w:hAnsi="宋体" w:eastAsia="宋体" w:cs="宋体"/>
                <w:snapToGrid w:val="0"/>
                <w:kern w:val="28"/>
                <w:sz w:val="21"/>
                <w:szCs w:val="21"/>
                <w:lang w:val="en-US" w:eastAsia="zh-CN"/>
              </w:rPr>
            </w:pPr>
            <w:r>
              <w:rPr>
                <w:rFonts w:hint="eastAsia" w:ascii="宋体" w:hAnsi="宋体" w:eastAsia="宋体" w:cs="宋体"/>
                <w:snapToGrid w:val="0"/>
                <w:kern w:val="28"/>
                <w:sz w:val="21"/>
                <w:szCs w:val="21"/>
                <w:lang w:val="en-US" w:eastAsia="zh-CN"/>
              </w:rPr>
              <w:t>账    号：33150199543600002006</w:t>
            </w:r>
          </w:p>
          <w:p w14:paraId="130082D7">
            <w:pPr>
              <w:numPr>
                <w:ilvl w:val="0"/>
                <w:numId w:val="0"/>
              </w:numPr>
              <w:spacing w:line="360" w:lineRule="auto"/>
              <w:rPr>
                <w:rFonts w:hint="eastAsia" w:ascii="宋体" w:hAnsi="宋体" w:eastAsia="宋体" w:cs="宋体"/>
                <w:snapToGrid w:val="0"/>
                <w:kern w:val="28"/>
                <w:sz w:val="21"/>
                <w:szCs w:val="21"/>
                <w:lang w:val="en-US" w:eastAsia="zh-CN"/>
              </w:rPr>
            </w:pPr>
            <w:r>
              <w:rPr>
                <w:rFonts w:hint="eastAsia" w:ascii="宋体" w:hAnsi="宋体" w:eastAsia="宋体" w:cs="宋体"/>
                <w:snapToGrid w:val="0"/>
                <w:kern w:val="28"/>
                <w:sz w:val="21"/>
                <w:szCs w:val="21"/>
                <w:lang w:val="en-US" w:eastAsia="zh-CN"/>
              </w:rPr>
              <w:t>户    名：浙江信望工程咨询有限公司宁海分公司</w:t>
            </w:r>
          </w:p>
          <w:p w14:paraId="264B4C7A">
            <w:pPr>
              <w:numPr>
                <w:ilvl w:val="0"/>
                <w:numId w:val="0"/>
              </w:numPr>
              <w:spacing w:line="360" w:lineRule="auto"/>
              <w:rPr>
                <w:rFonts w:hint="eastAsia" w:ascii="宋体" w:hAnsi="宋体" w:eastAsia="宋体" w:cs="宋体"/>
                <w:snapToGrid w:val="0"/>
                <w:kern w:val="28"/>
                <w:sz w:val="21"/>
                <w:szCs w:val="21"/>
              </w:rPr>
            </w:pPr>
            <w:r>
              <w:rPr>
                <w:rFonts w:hint="eastAsia" w:ascii="宋体" w:hAnsi="宋体" w:eastAsia="宋体" w:cs="宋体"/>
                <w:snapToGrid w:val="0"/>
                <w:kern w:val="28"/>
                <w:sz w:val="21"/>
                <w:szCs w:val="21"/>
                <w:lang w:val="en-US" w:eastAsia="zh-CN"/>
              </w:rPr>
              <w:t>成交供应商应在代理机构发出成交通知书之前向本代理机构支付代理服务费。</w:t>
            </w:r>
          </w:p>
        </w:tc>
      </w:tr>
    </w:tbl>
    <w:p w14:paraId="54C24111">
      <w:pPr>
        <w:snapToGrid w:val="0"/>
        <w:spacing w:line="360" w:lineRule="auto"/>
        <w:jc w:val="center"/>
        <w:rPr>
          <w:rFonts w:ascii="宋体" w:hAnsi="宋体" w:cs="宋体"/>
          <w:b/>
          <w:sz w:val="32"/>
          <w:szCs w:val="20"/>
        </w:rPr>
      </w:pPr>
    </w:p>
    <w:bookmarkEnd w:id="8"/>
    <w:p w14:paraId="261B2DCC">
      <w:pPr>
        <w:widowControl/>
        <w:adjustRightInd/>
        <w:jc w:val="left"/>
        <w:rPr>
          <w:rFonts w:ascii="宋体" w:hAnsi="宋体" w:cs="宋体"/>
          <w:b/>
          <w:sz w:val="32"/>
          <w:szCs w:val="20"/>
        </w:rPr>
      </w:pPr>
      <w:bookmarkStart w:id="10" w:name="第三部分"/>
      <w:bookmarkStart w:id="11" w:name="_Toc164416483"/>
      <w:r>
        <w:rPr>
          <w:rFonts w:hint="eastAsia" w:ascii="宋体" w:hAnsi="宋体" w:cs="宋体"/>
          <w:b/>
          <w:sz w:val="32"/>
          <w:szCs w:val="20"/>
        </w:rPr>
        <w:br w:type="page"/>
      </w:r>
    </w:p>
    <w:p w14:paraId="3E98D089">
      <w:pPr>
        <w:snapToGrid w:val="0"/>
        <w:spacing w:line="360" w:lineRule="auto"/>
        <w:jc w:val="center"/>
        <w:outlineLvl w:val="0"/>
        <w:rPr>
          <w:rFonts w:ascii="宋体" w:hAnsi="宋体" w:cs="宋体"/>
          <w:b/>
          <w:sz w:val="28"/>
          <w:szCs w:val="28"/>
        </w:rPr>
      </w:pPr>
      <w:r>
        <w:rPr>
          <w:rFonts w:hint="eastAsia" w:ascii="宋体" w:hAnsi="宋体" w:cs="宋体"/>
          <w:b/>
          <w:sz w:val="28"/>
          <w:szCs w:val="28"/>
        </w:rPr>
        <w:t>一、总则</w:t>
      </w:r>
    </w:p>
    <w:p w14:paraId="12055880">
      <w:pPr>
        <w:snapToGrid w:val="0"/>
        <w:spacing w:line="360" w:lineRule="auto"/>
        <w:jc w:val="left"/>
        <w:outlineLvl w:val="1"/>
        <w:rPr>
          <w:rFonts w:hint="eastAsia" w:ascii="宋体" w:hAnsi="宋体" w:eastAsia="宋体" w:cs="宋体"/>
          <w:b/>
          <w:sz w:val="21"/>
          <w:szCs w:val="21"/>
        </w:rPr>
      </w:pPr>
      <w:r>
        <w:rPr>
          <w:rFonts w:hint="eastAsia" w:ascii="宋体" w:hAnsi="宋体" w:eastAsia="宋体" w:cs="宋体"/>
          <w:b/>
          <w:sz w:val="21"/>
          <w:szCs w:val="21"/>
        </w:rPr>
        <w:t>1. 适用范围</w:t>
      </w:r>
    </w:p>
    <w:p w14:paraId="4445C373">
      <w:pPr>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本采购文件适用于该项目的采购邀请、响应文件提交、响应文件开启、资格审查及信用信息查询、磋商、评审、成交供应商确定、合同、验收等行为（法律、法规另有规定的，从其规定）。</w:t>
      </w:r>
    </w:p>
    <w:p w14:paraId="53502461">
      <w:pPr>
        <w:snapToGrid w:val="0"/>
        <w:spacing w:line="360" w:lineRule="auto"/>
        <w:outlineLvl w:val="0"/>
        <w:rPr>
          <w:rFonts w:hint="eastAsia" w:ascii="宋体" w:hAnsi="宋体" w:eastAsia="宋体" w:cs="宋体"/>
          <w:b/>
          <w:sz w:val="21"/>
          <w:szCs w:val="21"/>
        </w:rPr>
      </w:pPr>
      <w:r>
        <w:rPr>
          <w:rFonts w:hint="eastAsia" w:ascii="宋体" w:hAnsi="宋体" w:eastAsia="宋体" w:cs="宋体"/>
          <w:b/>
          <w:sz w:val="21"/>
          <w:szCs w:val="21"/>
        </w:rPr>
        <w:t>2.定义</w:t>
      </w:r>
    </w:p>
    <w:p w14:paraId="4E40F445">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2.1 “采购人”系指竞争性磋商公告中载明的本项目的采购人。</w:t>
      </w:r>
    </w:p>
    <w:p w14:paraId="24E095C5">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2.2 “</w:t>
      </w:r>
      <w:r>
        <w:rPr>
          <w:rFonts w:hint="eastAsia" w:ascii="宋体" w:hAnsi="宋体" w:eastAsia="宋体" w:cs="宋体"/>
          <w:sz w:val="21"/>
          <w:szCs w:val="21"/>
          <w:lang w:eastAsia="zh-CN"/>
        </w:rPr>
        <w:t>采购代理机构</w:t>
      </w:r>
      <w:r>
        <w:rPr>
          <w:rFonts w:hint="eastAsia" w:ascii="宋体" w:hAnsi="宋体" w:eastAsia="宋体" w:cs="宋体"/>
          <w:sz w:val="21"/>
          <w:szCs w:val="21"/>
        </w:rPr>
        <w:t>”系指竞争性磋商公告中载明的本项目的</w:t>
      </w:r>
      <w:r>
        <w:rPr>
          <w:rFonts w:hint="eastAsia" w:ascii="宋体" w:hAnsi="宋体" w:eastAsia="宋体" w:cs="宋体"/>
          <w:sz w:val="21"/>
          <w:szCs w:val="21"/>
          <w:lang w:eastAsia="zh-CN"/>
        </w:rPr>
        <w:t>采购代理机构</w:t>
      </w:r>
      <w:r>
        <w:rPr>
          <w:rFonts w:hint="eastAsia" w:ascii="宋体" w:hAnsi="宋体" w:eastAsia="宋体" w:cs="宋体"/>
          <w:sz w:val="21"/>
          <w:szCs w:val="21"/>
        </w:rPr>
        <w:t>。</w:t>
      </w:r>
    </w:p>
    <w:p w14:paraId="4C6EE7E6">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2.3 “供应商”系指是指提交响应文件和报价、参与竞争性磋商采购活动的法人、其他组织或者自然人。</w:t>
      </w:r>
    </w:p>
    <w:p w14:paraId="264CE010">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2.4 “负责人”系指法人企业的法定负责人，或其他组织为法律、行政法规规定代表单位行使职权的主要负责人，或自然人本人。</w:t>
      </w:r>
    </w:p>
    <w:p w14:paraId="4413D3EE">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2.5“电子签名”系指数据电文中以电子形式所含、所附用于识别签名人身份并表明签名人认可其中内容的数据；“公章”系指单位法定名称章。因特殊原因需要使用冠以法定名称的业务专用章的，提交响应文件时须提供。</w:t>
      </w:r>
    </w:p>
    <w:p w14:paraId="40FCA74A">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2.6“电子交易平台”</w:t>
      </w:r>
      <w:r>
        <w:rPr>
          <w:rFonts w:hint="eastAsia" w:ascii="宋体" w:hAnsi="宋体" w:eastAsia="宋体" w:cs="宋体"/>
          <w:sz w:val="21"/>
          <w:szCs w:val="21"/>
          <w:lang w:val="en-US" w:eastAsia="zh-CN"/>
        </w:rPr>
        <w:t>系</w:t>
      </w:r>
      <w:r>
        <w:rPr>
          <w:rFonts w:hint="eastAsia" w:ascii="宋体" w:hAnsi="宋体" w:eastAsia="宋体" w:cs="宋体"/>
          <w:sz w:val="21"/>
          <w:szCs w:val="21"/>
        </w:rPr>
        <w:t>指本项目政府采购活动所依托的政府采购云平台（https://www.zcygov.cn/）。</w:t>
      </w:r>
    </w:p>
    <w:p w14:paraId="25BA17A1">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2.7 “▲” 系指实质性要求条款，“</w:t>
      </w:r>
      <w:sdt>
        <w:sdtPr>
          <w:rPr>
            <w:rFonts w:hint="eastAsia" w:ascii="宋体" w:hAnsi="宋体" w:eastAsia="宋体" w:cs="宋体"/>
            <w:kern w:val="0"/>
            <w:sz w:val="21"/>
            <w:szCs w:val="21"/>
          </w:rPr>
          <w:id w:val="512970236"/>
          <w14:checkbox>
            <w14:checked w14:val="1"/>
            <w14:checkedState w14:val="00FE" w14:font="Wingdings"/>
            <w14:uncheckedState w14:val="2610" w14:font="MS Gothic"/>
          </w14:checkbox>
        </w:sdtPr>
        <w:sdtEndPr>
          <w:rPr>
            <w:rFonts w:hint="eastAsia" w:ascii="宋体" w:hAnsi="宋体" w:eastAsia="宋体" w:cs="宋体"/>
            <w:kern w:val="0"/>
            <w:sz w:val="21"/>
            <w:szCs w:val="21"/>
          </w:rPr>
        </w:sdtEndPr>
        <w:sdtContent>
          <w:r>
            <w:rPr>
              <w:rFonts w:hint="eastAsia" w:ascii="Wingdings" w:hAnsi="Wingdings" w:eastAsia="宋体" w:cs="宋体"/>
              <w:kern w:val="0"/>
              <w:sz w:val="21"/>
              <w:szCs w:val="21"/>
              <w:lang w:val="en-US" w:eastAsia="zh-CN" w:bidi="ar-SA"/>
            </w:rPr>
            <w:t>þ</w:t>
          </w:r>
        </w:sdtContent>
      </w:sdt>
      <w:r>
        <w:rPr>
          <w:rFonts w:hint="eastAsia" w:ascii="宋体" w:hAnsi="宋体" w:eastAsia="宋体" w:cs="宋体"/>
          <w:sz w:val="21"/>
          <w:szCs w:val="21"/>
        </w:rPr>
        <w:t>” 系指适用本项目的要求，“</w:t>
      </w:r>
      <w:sdt>
        <w:sdtPr>
          <w:rPr>
            <w:rFonts w:hint="eastAsia" w:ascii="宋体" w:hAnsi="宋体" w:eastAsia="宋体" w:cs="宋体"/>
            <w:kern w:val="0"/>
            <w:sz w:val="21"/>
            <w:szCs w:val="21"/>
          </w:rPr>
          <w:id w:val="404888855"/>
          <w14:checkbox>
            <w14:checked w14:val="0"/>
            <w14:checkedState w14:val="00FE" w14:font="Wingdings"/>
            <w14:uncheckedState w14:val="2610" w14:font="MS Gothic"/>
          </w14:checkbox>
        </w:sdtPr>
        <w:sdtEndPr>
          <w:rPr>
            <w:rFonts w:hint="eastAsia" w:ascii="宋体" w:hAnsi="宋体" w:eastAsia="宋体" w:cs="宋体"/>
            <w:kern w:val="0"/>
            <w:sz w:val="21"/>
            <w:szCs w:val="21"/>
          </w:rPr>
        </w:sdtEndPr>
        <w:sdtContent>
          <w:r>
            <w:rPr>
              <w:rFonts w:hint="eastAsia" w:ascii="宋体" w:hAnsi="宋体" w:eastAsia="宋体" w:cs="宋体"/>
              <w:kern w:val="0"/>
              <w:sz w:val="21"/>
              <w:szCs w:val="21"/>
            </w:rPr>
            <w:t>☐</w:t>
          </w:r>
        </w:sdtContent>
      </w:sdt>
      <w:r>
        <w:rPr>
          <w:rFonts w:hint="eastAsia" w:ascii="宋体" w:hAnsi="宋体" w:eastAsia="宋体" w:cs="宋体"/>
          <w:sz w:val="21"/>
          <w:szCs w:val="21"/>
        </w:rPr>
        <w:t>” 系指不适用本项目的要求，“※”系指磋商过程中可能实质性变动的内容。</w:t>
      </w:r>
    </w:p>
    <w:p w14:paraId="08C8E574">
      <w:pPr>
        <w:snapToGrid w:val="0"/>
        <w:spacing w:line="360" w:lineRule="auto"/>
        <w:rPr>
          <w:rFonts w:hint="eastAsia" w:ascii="宋体" w:hAnsi="宋体" w:eastAsia="宋体" w:cs="宋体"/>
          <w:b/>
          <w:sz w:val="21"/>
          <w:szCs w:val="21"/>
        </w:rPr>
      </w:pPr>
      <w:r>
        <w:rPr>
          <w:rFonts w:hint="eastAsia" w:ascii="宋体" w:hAnsi="宋体" w:eastAsia="宋体" w:cs="宋体"/>
          <w:b/>
          <w:sz w:val="21"/>
          <w:szCs w:val="21"/>
        </w:rPr>
        <w:t>3.</w:t>
      </w:r>
      <w:r>
        <w:rPr>
          <w:rFonts w:hint="eastAsia" w:ascii="宋体" w:hAnsi="宋体" w:eastAsia="宋体" w:cs="宋体"/>
          <w:sz w:val="21"/>
          <w:szCs w:val="21"/>
        </w:rPr>
        <w:t xml:space="preserve"> </w:t>
      </w:r>
      <w:r>
        <w:rPr>
          <w:rFonts w:hint="eastAsia" w:ascii="宋体" w:hAnsi="宋体" w:eastAsia="宋体" w:cs="宋体"/>
          <w:b/>
          <w:sz w:val="21"/>
          <w:szCs w:val="21"/>
        </w:rPr>
        <w:t>采购项目需要落实的政府采购政策</w:t>
      </w:r>
    </w:p>
    <w:p w14:paraId="52A799B4">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w:t>
      </w:r>
      <w:r>
        <w:rPr>
          <w:rFonts w:hint="eastAsia" w:ascii="宋体" w:hAnsi="宋体" w:eastAsia="宋体" w:cs="宋体"/>
          <w:sz w:val="21"/>
          <w:szCs w:val="21"/>
          <w:lang w:eastAsia="zh-CN"/>
        </w:rPr>
        <w:t>采购代理机构</w:t>
      </w:r>
      <w:r>
        <w:rPr>
          <w:rFonts w:hint="eastAsia" w:ascii="宋体" w:hAnsi="宋体" w:eastAsia="宋体" w:cs="宋体"/>
          <w:sz w:val="21"/>
          <w:szCs w:val="21"/>
        </w:rPr>
        <w:t>不会对其加以限制，仍将按照公平竞争原则实施采购）；</w:t>
      </w:r>
      <w:r>
        <w:rPr>
          <w:rFonts w:hint="eastAsia" w:ascii="宋体" w:hAnsi="宋体" w:eastAsia="宋体" w:cs="宋体"/>
          <w:kern w:val="0"/>
          <w:sz w:val="21"/>
          <w:szCs w:val="21"/>
        </w:rPr>
        <w:t>优先采购向我国企业转让技术、与我国企业签订消化吸收再创新方案的供应商的进口产品</w:t>
      </w:r>
      <w:r>
        <w:rPr>
          <w:rFonts w:hint="eastAsia" w:ascii="宋体" w:hAnsi="宋体" w:eastAsia="宋体" w:cs="宋体"/>
          <w:sz w:val="21"/>
          <w:szCs w:val="21"/>
        </w:rPr>
        <w:t>。</w:t>
      </w:r>
    </w:p>
    <w:p w14:paraId="0CC8CC92">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3.2 支持绿色发展</w:t>
      </w:r>
    </w:p>
    <w:p w14:paraId="312DE3DA">
      <w:pPr>
        <w:snapToGrid w:val="0"/>
        <w:spacing w:line="360" w:lineRule="auto"/>
        <w:ind w:firstLine="420" w:firstLineChars="200"/>
        <w:rPr>
          <w:rFonts w:hint="eastAsia" w:ascii="宋体" w:hAnsi="宋体" w:eastAsia="宋体" w:cs="宋体"/>
          <w:b/>
          <w:sz w:val="21"/>
          <w:szCs w:val="21"/>
        </w:rPr>
      </w:pPr>
      <w:r>
        <w:rPr>
          <w:rFonts w:hint="eastAsia" w:ascii="宋体" w:hAnsi="宋体" w:eastAsia="宋体" w:cs="宋体"/>
          <w:sz w:val="21"/>
          <w:szCs w:val="21"/>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供应商须按采购文件要求提供相关产品认证证书。▲</w:t>
      </w:r>
      <w:r>
        <w:rPr>
          <w:rFonts w:hint="eastAsia" w:ascii="宋体" w:hAnsi="宋体" w:eastAsia="宋体" w:cs="宋体"/>
          <w:b/>
          <w:sz w:val="21"/>
          <w:szCs w:val="21"/>
        </w:rPr>
        <w:t>采购人拟采购的产品属于政府强制采购的节能产品品目清单范围的，供应商未按采购文件要求提供国家确定的认证机构出具的、处于有效期之内的节能产品认证证书的，响应文件无效。</w:t>
      </w:r>
    </w:p>
    <w:p w14:paraId="1FA8F929">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3.2.2纳入政府采购管理的修缮、装修类项目采购建材的，鼓励采购单位将绿色建材性能、指标等作为实质性条件纳入采购文件和合同，具体性能指标要求参考相关绿色建材政府采购需求标准。</w:t>
      </w:r>
    </w:p>
    <w:p w14:paraId="42467D7D">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w:t>
      </w:r>
      <w:r>
        <w:rPr>
          <w:rFonts w:hint="eastAsia" w:ascii="宋体" w:hAnsi="宋体" w:eastAsia="宋体" w:cs="宋体"/>
          <w:sz w:val="21"/>
          <w:szCs w:val="21"/>
          <w:highlight w:val="none"/>
        </w:rPr>
        <w:t>鼓励采购单位优先采购秸秆环保板材等资源综合利用产品。鼓励采购单位优先采购绿色物流配送服务、提供新能源交通工具的租赁服务。</w:t>
      </w:r>
    </w:p>
    <w:p w14:paraId="5A120220">
      <w:pPr>
        <w:pStyle w:val="3"/>
        <w:tabs>
          <w:tab w:val="left" w:pos="0"/>
          <w:tab w:val="clear" w:pos="432"/>
        </w:tabs>
        <w:ind w:left="0" w:firstLine="420" w:firstLineChars="200"/>
        <w:rPr>
          <w:rFonts w:hint="eastAsia" w:ascii="宋体" w:hAnsi="宋体" w:eastAsia="宋体" w:cs="宋体"/>
          <w:sz w:val="21"/>
          <w:szCs w:val="21"/>
          <w:lang w:val="en-US"/>
        </w:rPr>
      </w:pPr>
      <w:r>
        <w:rPr>
          <w:rFonts w:hint="eastAsia" w:ascii="宋体" w:hAnsi="宋体" w:eastAsia="宋体" w:cs="宋体"/>
          <w:b w:val="0"/>
          <w:bCs w:val="0"/>
          <w:sz w:val="21"/>
          <w:szCs w:val="21"/>
          <w:highlight w:val="none"/>
          <w:lang w:val="en-US"/>
        </w:rPr>
        <w:t>3.2.4 鼓励供应商在参加政府采购过程中开展绿色设计、选择绿色材料、打造绿色制造工艺、开展绿色运输、做好废弃产品回收处理，实现产品全周期的绿色环保。鼓励采购单位对其提高预付款比例、免收履约保证金。</w:t>
      </w:r>
    </w:p>
    <w:p w14:paraId="679AA6F7">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3.3支持中小企业发展</w:t>
      </w:r>
    </w:p>
    <w:p w14:paraId="4C7EB8FF">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3.3.1中小企业，是指在中华人民共和国境内依法设立，依据国务院批准的中小企业划分标准确定的中型企业、小型企业和微型企业，但与大企业的负责人为同一人，或者与大企业存在直接控股、管理关系的除外。</w:t>
      </w:r>
    </w:p>
    <w:p w14:paraId="631C5829">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符合中小企业划分标准的个体工商户，在政府采购活动中视同中小企业。</w:t>
      </w:r>
    </w:p>
    <w:p w14:paraId="74C0084F">
      <w:pPr>
        <w:widowControl/>
        <w:snapToGrid w:val="0"/>
        <w:spacing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bCs/>
          <w:sz w:val="21"/>
          <w:szCs w:val="21"/>
        </w:rPr>
        <w:t>3.3.2</w:t>
      </w:r>
      <w:r>
        <w:rPr>
          <w:rFonts w:hint="eastAsia" w:ascii="宋体" w:hAnsi="宋体" w:eastAsia="宋体" w:cs="宋体"/>
          <w:kern w:val="0"/>
          <w:sz w:val="21"/>
          <w:szCs w:val="21"/>
        </w:rPr>
        <w:t>在政府采购活动中，供应商提供的工程符合下列情形的，享受中小企业扶持政策：</w:t>
      </w:r>
      <w:r>
        <w:rPr>
          <w:rFonts w:hint="eastAsia" w:ascii="宋体" w:hAnsi="宋体" w:eastAsia="宋体" w:cs="宋体"/>
          <w:sz w:val="21"/>
          <w:szCs w:val="21"/>
        </w:rPr>
        <w:t>在工程采购项目中，工程由中小企业承建，即工程施工单位为中小企业</w:t>
      </w:r>
      <w:r>
        <w:rPr>
          <w:rFonts w:hint="eastAsia" w:ascii="宋体" w:hAnsi="宋体" w:eastAsia="宋体" w:cs="宋体"/>
          <w:kern w:val="0"/>
          <w:sz w:val="21"/>
          <w:szCs w:val="21"/>
        </w:rPr>
        <w:t>。</w:t>
      </w:r>
    </w:p>
    <w:p w14:paraId="76E42755">
      <w:pPr>
        <w:widowControl/>
        <w:snapToGrid w:val="0"/>
        <w:spacing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以联合体形式参加政府采购活动，联合体各方均为中小企业的，联合体视同中小企业。其中，联合体各方均为小微企业的，联合体视同小微企业。</w:t>
      </w:r>
    </w:p>
    <w:p w14:paraId="57FB6397">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3.3.3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w:t>
      </w:r>
      <w:bookmarkStart w:id="12" w:name="_Hlk101132181"/>
      <w:r>
        <w:rPr>
          <w:rFonts w:hint="eastAsia" w:ascii="宋体" w:hAnsi="宋体" w:eastAsia="宋体" w:cs="宋体"/>
          <w:sz w:val="21"/>
          <w:szCs w:val="21"/>
        </w:rPr>
        <w:t>联合协议或者分包意向协议约定小微企业的合同份额占到合同总金额30%以上的</w:t>
      </w:r>
      <w:bookmarkEnd w:id="12"/>
      <w:r>
        <w:rPr>
          <w:rFonts w:hint="eastAsia" w:ascii="宋体" w:hAnsi="宋体" w:eastAsia="宋体" w:cs="宋体"/>
          <w:sz w:val="21"/>
          <w:szCs w:val="21"/>
        </w:rPr>
        <w:t>，对联合体或者大中型企业的报价给予2%的扣除，用扣除后的价格参加评审。组成联合体或者接受分包的小微企业与联合体内其他企业、分包企业之间存在直接控股、管理关系的，不享受价格扣除优惠政策。</w:t>
      </w:r>
    </w:p>
    <w:p w14:paraId="6845DBD4">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3.3.4符合《关于促进残疾人就业政府采购政策的通知》（财库〔2017〕141号）规定的条件并提供《残疾人福利性单位声明函》（附件1）的残疾人福利性单位视同小型、微型企业；</w:t>
      </w:r>
    </w:p>
    <w:p w14:paraId="5E3B584E">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3.3.5符合《关于政府采购支持监狱企业发展有关问题的通知》（财库[2014]68号）规定的监狱企业并提供由省级以上监狱管理局、戒毒管理局（含新疆生产建设兵团）出具的属于监狱企业证明文件的，视同为小型、微型企业。</w:t>
      </w:r>
    </w:p>
    <w:p w14:paraId="061AC35C">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3.3.6可享受中小企业扶持政策的供应商应按照采购文件格式要求提供《中小企业声明函》</w:t>
      </w:r>
      <w:r>
        <w:rPr>
          <w:rFonts w:hint="eastAsia" w:ascii="宋体" w:hAnsi="宋体" w:cs="宋体"/>
          <w:sz w:val="21"/>
          <w:szCs w:val="21"/>
          <w:lang w:eastAsia="zh-CN"/>
        </w:rPr>
        <w:t>，</w:t>
      </w:r>
      <w:r>
        <w:rPr>
          <w:rFonts w:hint="eastAsia" w:ascii="宋体" w:hAnsi="宋体" w:eastAsia="宋体" w:cs="宋体"/>
          <w:sz w:val="21"/>
          <w:szCs w:val="21"/>
        </w:rPr>
        <w:t>供应商提供的《中小企业声明函》与实际情况不符的，不享受中小企业扶持政策。声明内容不实的，属于提供虚假材料谋取中标、成交的，依法承担法律责任。</w:t>
      </w:r>
    </w:p>
    <w:p w14:paraId="3A55C120">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3.3.7中小企业享受扶持政策获得政府采购合同的，小微企业不得将合同分包给大中型企业，中型企业不得将合同分包给大型企业。</w:t>
      </w:r>
    </w:p>
    <w:p w14:paraId="48BDE0E2">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3.4</w:t>
      </w:r>
      <w:r>
        <w:rPr>
          <w:rFonts w:hint="eastAsia" w:ascii="宋体" w:hAnsi="宋体" w:eastAsia="宋体" w:cs="宋体"/>
          <w:bCs/>
          <w:sz w:val="21"/>
          <w:szCs w:val="21"/>
        </w:rPr>
        <w:t>支持创新发展</w:t>
      </w:r>
    </w:p>
    <w:p w14:paraId="51A08D83">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3.4.1 采购人优先采购被认定为首台套产品和“制造精品”的自主创新产品。</w:t>
      </w:r>
    </w:p>
    <w:p w14:paraId="7D951AE2">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3.4.2首台套产品被纳入《首台套产品推广应用指导目录》之日起</w:t>
      </w:r>
      <w:r>
        <w:rPr>
          <w:rFonts w:hint="eastAsia" w:ascii="宋体" w:hAnsi="宋体" w:eastAsia="宋体" w:cs="宋体"/>
          <w:color w:val="auto"/>
          <w:sz w:val="21"/>
          <w:szCs w:val="21"/>
        </w:rPr>
        <w:t>3</w:t>
      </w:r>
      <w:r>
        <w:rPr>
          <w:rFonts w:hint="eastAsia" w:ascii="宋体" w:hAnsi="宋体" w:eastAsia="宋体" w:cs="宋体"/>
          <w:sz w:val="21"/>
          <w:szCs w:val="21"/>
        </w:rPr>
        <w:t>年内，以及产品核心技术高于国内领先水平，并具有明晰自主知识产权的“制造精品”产品，自认定之日起2年内视同已具备相应销售业绩，参加政府采购活动时业绩分值为满分。</w:t>
      </w:r>
    </w:p>
    <w:p w14:paraId="40AACB83">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3.5平等对待内外资企业和符合条件的破产重整企业：</w:t>
      </w:r>
    </w:p>
    <w:p w14:paraId="193E6EB1">
      <w:pPr>
        <w:snapToGrid w:val="0"/>
        <w:spacing w:line="360" w:lineRule="auto"/>
        <w:ind w:firstLine="420" w:firstLineChars="200"/>
        <w:rPr>
          <w:rFonts w:hint="eastAsia" w:ascii="宋体" w:hAnsi="宋体" w:eastAsia="宋体" w:cs="宋体"/>
          <w:b/>
          <w:sz w:val="21"/>
          <w:szCs w:val="21"/>
        </w:rPr>
      </w:pPr>
      <w:r>
        <w:rPr>
          <w:rFonts w:hint="eastAsia" w:ascii="宋体" w:hAnsi="宋体" w:eastAsia="宋体" w:cs="宋体"/>
          <w:sz w:val="21"/>
          <w:szCs w:val="21"/>
        </w:rPr>
        <w:t>平等对待内外资企业和符合条件的破产重整企业，切实保障企业公平竞争，平等维护企业的合法利益。</w:t>
      </w:r>
      <w:r>
        <w:rPr>
          <w:rFonts w:hint="eastAsia" w:ascii="宋体" w:hAnsi="宋体" w:eastAsia="宋体" w:cs="宋体"/>
          <w:sz w:val="21"/>
          <w:szCs w:val="21"/>
        </w:rPr>
        <w:cr/>
      </w:r>
      <w:r>
        <w:rPr>
          <w:rFonts w:hint="eastAsia" w:ascii="宋体" w:hAnsi="宋体" w:eastAsia="宋体" w:cs="宋体"/>
          <w:b/>
          <w:sz w:val="21"/>
          <w:szCs w:val="21"/>
        </w:rPr>
        <w:t>4. 询问、质疑、投诉</w:t>
      </w:r>
    </w:p>
    <w:p w14:paraId="5F2785BA">
      <w:pPr>
        <w:pStyle w:val="889"/>
        <w:shd w:val="clear" w:color="auto" w:fill="FFFFFF"/>
        <w:adjustRightInd w:val="0"/>
        <w:snapToGrid w:val="0"/>
        <w:spacing w:before="0" w:beforeAutospacing="0" w:after="0" w:afterAutospacing="0" w:line="360" w:lineRule="auto"/>
        <w:ind w:firstLine="420" w:firstLineChars="200"/>
        <w:contextualSpacing/>
        <w:rPr>
          <w:rFonts w:hint="eastAsia" w:ascii="宋体" w:hAnsi="宋体" w:eastAsia="宋体" w:cs="宋体"/>
          <w:sz w:val="21"/>
          <w:szCs w:val="21"/>
        </w:rPr>
      </w:pPr>
      <w:r>
        <w:rPr>
          <w:rFonts w:hint="eastAsia" w:ascii="宋体" w:hAnsi="宋体" w:eastAsia="宋体" w:cs="宋体"/>
          <w:sz w:val="21"/>
          <w:szCs w:val="21"/>
        </w:rPr>
        <w:t>4.1在线询问、质疑、投诉</w:t>
      </w:r>
    </w:p>
    <w:p w14:paraId="6371544E">
      <w:pPr>
        <w:pStyle w:val="889"/>
        <w:shd w:val="clear" w:color="auto" w:fill="FFFFFF"/>
        <w:adjustRightInd w:val="0"/>
        <w:snapToGrid w:val="0"/>
        <w:spacing w:before="0" w:beforeAutospacing="0" w:after="0" w:afterAutospacing="0" w:line="360" w:lineRule="auto"/>
        <w:ind w:firstLine="420" w:firstLineChars="200"/>
        <w:contextualSpacing/>
        <w:rPr>
          <w:rFonts w:hint="eastAsia" w:ascii="宋体" w:hAnsi="宋体" w:eastAsia="宋体" w:cs="宋体"/>
          <w:sz w:val="21"/>
          <w:szCs w:val="21"/>
        </w:rPr>
      </w:pPr>
      <w:r>
        <w:rPr>
          <w:rFonts w:hint="eastAsia" w:ascii="宋体" w:hAnsi="宋体" w:eastAsia="宋体" w:cs="宋体"/>
          <w:sz w:val="21"/>
          <w:szCs w:val="21"/>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318A892F">
      <w:pPr>
        <w:autoSpaceDE w:val="0"/>
        <w:autoSpaceDN w:val="0"/>
        <w:snapToGrid w:val="0"/>
        <w:spacing w:line="360" w:lineRule="auto"/>
        <w:ind w:firstLine="420" w:firstLineChars="200"/>
        <w:jc w:val="left"/>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4.2供应商询问</w:t>
      </w:r>
    </w:p>
    <w:p w14:paraId="00100698">
      <w:pPr>
        <w:autoSpaceDE w:val="0"/>
        <w:autoSpaceDN w:val="0"/>
        <w:snapToGrid w:val="0"/>
        <w:spacing w:line="360" w:lineRule="auto"/>
        <w:ind w:firstLine="420" w:firstLineChars="200"/>
        <w:jc w:val="left"/>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14:paraId="079AFF47">
      <w:pPr>
        <w:autoSpaceDE w:val="0"/>
        <w:autoSpaceDN w:val="0"/>
        <w:snapToGrid w:val="0"/>
        <w:spacing w:line="360" w:lineRule="auto"/>
        <w:ind w:firstLine="420" w:firstLineChars="200"/>
        <w:jc w:val="left"/>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4.3供应商质疑</w:t>
      </w:r>
    </w:p>
    <w:p w14:paraId="67133B84">
      <w:pPr>
        <w:pStyle w:val="32"/>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kern w:val="0"/>
          <w:sz w:val="21"/>
          <w:szCs w:val="21"/>
          <w:lang w:val="zh-CN"/>
        </w:rPr>
        <w:t>4.3</w:t>
      </w:r>
      <w:r>
        <w:rPr>
          <w:rFonts w:hint="eastAsia" w:ascii="宋体" w:hAnsi="宋体" w:eastAsia="宋体" w:cs="宋体"/>
          <w:sz w:val="21"/>
          <w:szCs w:val="21"/>
        </w:rPr>
        <w:t>.1提出质疑的供应商应当是参与所质疑项目采购活动的供应商。潜在供应商已依法获取其可质疑的采购文件的，可以对该文件提出质疑。</w:t>
      </w:r>
    </w:p>
    <w:p w14:paraId="683D68B2">
      <w:pPr>
        <w:pStyle w:val="32"/>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kern w:val="0"/>
          <w:sz w:val="21"/>
          <w:szCs w:val="21"/>
          <w:lang w:val="zh-CN"/>
        </w:rPr>
        <w:t>4.3</w:t>
      </w:r>
      <w:r>
        <w:rPr>
          <w:rFonts w:hint="eastAsia" w:ascii="宋体" w:hAnsi="宋体" w:eastAsia="宋体" w:cs="宋体"/>
          <w:sz w:val="21"/>
          <w:szCs w:val="21"/>
        </w:rPr>
        <w:t>.2供应商认为采购文件、采购过程和成交结果使自己的权益受到损害的，可以在知道或者应知其权益受到损害之日起七个工作日内，以书面形式向采购人或者</w:t>
      </w:r>
      <w:r>
        <w:rPr>
          <w:rFonts w:hint="eastAsia" w:ascii="宋体" w:hAnsi="宋体" w:eastAsia="宋体" w:cs="宋体"/>
          <w:sz w:val="21"/>
          <w:szCs w:val="21"/>
          <w:lang w:eastAsia="zh-CN"/>
        </w:rPr>
        <w:t>采购代理机构</w:t>
      </w:r>
      <w:r>
        <w:rPr>
          <w:rFonts w:hint="eastAsia" w:ascii="宋体" w:hAnsi="宋体" w:eastAsia="宋体" w:cs="宋体"/>
          <w:sz w:val="21"/>
          <w:szCs w:val="21"/>
        </w:rPr>
        <w:t>提出质疑，否则，采购人或者</w:t>
      </w:r>
      <w:r>
        <w:rPr>
          <w:rFonts w:hint="eastAsia" w:ascii="宋体" w:hAnsi="宋体" w:eastAsia="宋体" w:cs="宋体"/>
          <w:sz w:val="21"/>
          <w:szCs w:val="21"/>
          <w:lang w:eastAsia="zh-CN"/>
        </w:rPr>
        <w:t>采购代理机构</w:t>
      </w:r>
      <w:r>
        <w:rPr>
          <w:rFonts w:hint="eastAsia" w:ascii="宋体" w:hAnsi="宋体" w:eastAsia="宋体" w:cs="宋体"/>
          <w:sz w:val="21"/>
          <w:szCs w:val="21"/>
        </w:rPr>
        <w:t>不予受理：</w:t>
      </w:r>
    </w:p>
    <w:p w14:paraId="33694E4D">
      <w:pPr>
        <w:pStyle w:val="15"/>
        <w:spacing w:line="360" w:lineRule="auto"/>
        <w:ind w:firstLine="420" w:firstLineChars="200"/>
        <w:rPr>
          <w:rFonts w:hint="eastAsia" w:ascii="宋体" w:hAnsi="宋体" w:eastAsia="宋体" w:cs="宋体"/>
          <w:snapToGrid/>
          <w:color w:val="auto"/>
          <w:kern w:val="2"/>
          <w:sz w:val="21"/>
          <w:szCs w:val="21"/>
        </w:rPr>
      </w:pPr>
      <w:r>
        <w:rPr>
          <w:rFonts w:hint="eastAsia" w:ascii="宋体" w:hAnsi="宋体" w:eastAsia="宋体" w:cs="宋体"/>
          <w:snapToGrid/>
          <w:color w:val="auto"/>
          <w:kern w:val="2"/>
          <w:sz w:val="21"/>
          <w:szCs w:val="21"/>
        </w:rPr>
        <w:t>4.3.2.1对采购文件提出质疑的，质疑期限为供应商获得采购文件之日或者采购文件公告期限届满之日起计算。</w:t>
      </w:r>
    </w:p>
    <w:p w14:paraId="41117979">
      <w:pPr>
        <w:pStyle w:val="32"/>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4.3.2.2对采购过程提出质疑的，质疑期限为各采购程序环节结束之日起计算。</w:t>
      </w:r>
    </w:p>
    <w:p w14:paraId="44231518">
      <w:pPr>
        <w:pStyle w:val="32"/>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4.3.2.3对采购结果提出质疑的，质疑期限自采购结果公告期限届满之日起计算。</w:t>
      </w:r>
    </w:p>
    <w:p w14:paraId="035DDD6B">
      <w:pPr>
        <w:pStyle w:val="32"/>
        <w:snapToGrid w:val="0"/>
        <w:spacing w:line="360" w:lineRule="auto"/>
        <w:ind w:firstLine="420" w:firstLineChars="20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4.3.3</w:t>
      </w:r>
      <w:r>
        <w:rPr>
          <w:rFonts w:hint="eastAsia" w:ascii="宋体" w:hAnsi="宋体" w:eastAsia="宋体" w:cs="宋体"/>
          <w:sz w:val="21"/>
          <w:szCs w:val="21"/>
        </w:rPr>
        <w:t>供应商提出质疑应当提交质疑函和必要的证明材料。质疑函应当包括下列内容：</w:t>
      </w:r>
    </w:p>
    <w:p w14:paraId="6B136D4A">
      <w:pPr>
        <w:pStyle w:val="32"/>
        <w:snapToGrid w:val="0"/>
        <w:spacing w:line="360" w:lineRule="auto"/>
        <w:ind w:firstLine="630" w:firstLineChars="30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4.3.3.1供应商的姓名或者名称、地址、邮编、联系人及联系电话；</w:t>
      </w:r>
    </w:p>
    <w:p w14:paraId="180560E1">
      <w:pPr>
        <w:pStyle w:val="32"/>
        <w:snapToGrid w:val="0"/>
        <w:spacing w:line="360" w:lineRule="auto"/>
        <w:ind w:firstLine="630" w:firstLineChars="30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4.3.3.2质疑项目的名称、编号；</w:t>
      </w:r>
    </w:p>
    <w:p w14:paraId="451B6906">
      <w:pPr>
        <w:pStyle w:val="32"/>
        <w:snapToGrid w:val="0"/>
        <w:spacing w:line="360" w:lineRule="auto"/>
        <w:ind w:firstLine="630" w:firstLineChars="30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4.3.3.3具体、明确的质疑事项和与质疑事项相关的请求；</w:t>
      </w:r>
    </w:p>
    <w:p w14:paraId="5118F00F">
      <w:pPr>
        <w:pStyle w:val="32"/>
        <w:snapToGrid w:val="0"/>
        <w:spacing w:line="360" w:lineRule="auto"/>
        <w:ind w:firstLine="630" w:firstLineChars="30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4.3.3.4事实依据；</w:t>
      </w:r>
    </w:p>
    <w:p w14:paraId="4AE824CF">
      <w:pPr>
        <w:pStyle w:val="32"/>
        <w:snapToGrid w:val="0"/>
        <w:spacing w:line="360" w:lineRule="auto"/>
        <w:ind w:firstLine="630" w:firstLineChars="30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4.3.3.5必要的法律依据；</w:t>
      </w:r>
    </w:p>
    <w:p w14:paraId="54ECDAC6">
      <w:pPr>
        <w:pStyle w:val="32"/>
        <w:snapToGrid w:val="0"/>
        <w:spacing w:line="360" w:lineRule="auto"/>
        <w:ind w:firstLine="630" w:firstLineChars="30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4.3.3.6提出质疑的日期。</w:t>
      </w:r>
    </w:p>
    <w:p w14:paraId="7DF2176B">
      <w:pPr>
        <w:pStyle w:val="889"/>
        <w:shd w:val="clear" w:color="auto" w:fill="FFFFFF"/>
        <w:adjustRightInd w:val="0"/>
        <w:snapToGrid w:val="0"/>
        <w:spacing w:before="0" w:beforeAutospacing="0" w:after="0" w:afterAutospacing="0" w:line="360" w:lineRule="auto"/>
        <w:ind w:firstLine="420" w:firstLineChars="200"/>
        <w:contextualSpacing/>
        <w:rPr>
          <w:rFonts w:hint="eastAsia" w:ascii="宋体" w:hAnsi="宋体" w:eastAsia="宋体" w:cs="宋体"/>
          <w:sz w:val="21"/>
          <w:szCs w:val="21"/>
        </w:rPr>
      </w:pPr>
      <w:r>
        <w:rPr>
          <w:rFonts w:hint="eastAsia" w:ascii="宋体" w:hAnsi="宋体" w:eastAsia="宋体" w:cs="宋体"/>
          <w:sz w:val="21"/>
          <w:szCs w:val="21"/>
        </w:rPr>
        <w:t>供应商提交的质疑函需一式三份。供应商为自然人的，应当由本人签字；供应商为法人或者其他组织的，应当由法定代表人、主要负责人，或者其授权代表签字或者盖章，并加盖公章。</w:t>
      </w:r>
    </w:p>
    <w:p w14:paraId="53708EA6">
      <w:pPr>
        <w:pStyle w:val="889"/>
        <w:shd w:val="clear" w:color="auto" w:fill="FFFFFF"/>
        <w:adjustRightInd w:val="0"/>
        <w:snapToGrid w:val="0"/>
        <w:spacing w:before="0" w:beforeAutospacing="0" w:after="0" w:afterAutospacing="0" w:line="360" w:lineRule="auto"/>
        <w:ind w:firstLine="420" w:firstLineChars="200"/>
        <w:contextualSpacing/>
        <w:rPr>
          <w:rFonts w:hint="eastAsia" w:ascii="宋体" w:hAnsi="宋体" w:eastAsia="宋体" w:cs="宋体"/>
          <w:sz w:val="21"/>
          <w:szCs w:val="21"/>
          <w:lang w:eastAsia="zh-CN"/>
        </w:rPr>
      </w:pPr>
      <w:r>
        <w:rPr>
          <w:rFonts w:hint="eastAsia" w:ascii="宋体" w:hAnsi="宋体" w:eastAsia="宋体" w:cs="宋体"/>
          <w:sz w:val="21"/>
          <w:szCs w:val="21"/>
        </w:rPr>
        <w:t>质</w:t>
      </w:r>
      <w:r>
        <w:rPr>
          <w:rFonts w:hint="eastAsia" w:ascii="宋体" w:hAnsi="宋体" w:eastAsia="宋体" w:cs="宋体"/>
          <w:sz w:val="21"/>
          <w:szCs w:val="21"/>
          <w:lang w:eastAsia="zh-CN"/>
        </w:rPr>
        <w:t>疑函范本及制作说明须符合财政部《质疑函范本》要求，供应商可到中国政府采购网自行下载财政部《质疑函范本》。</w:t>
      </w:r>
    </w:p>
    <w:p w14:paraId="02008D07">
      <w:pPr>
        <w:pStyle w:val="889"/>
        <w:shd w:val="clear" w:color="auto" w:fill="FFFFFF"/>
        <w:adjustRightInd w:val="0"/>
        <w:snapToGrid w:val="0"/>
        <w:spacing w:before="0" w:beforeAutospacing="0" w:after="0" w:afterAutospacing="0" w:line="360" w:lineRule="auto"/>
        <w:ind w:firstLine="420" w:firstLineChars="200"/>
        <w:contextualSpacing/>
        <w:rPr>
          <w:rFonts w:hint="eastAsia" w:ascii="宋体" w:hAnsi="宋体" w:eastAsia="宋体" w:cs="宋体"/>
          <w:sz w:val="21"/>
          <w:szCs w:val="21"/>
        </w:rPr>
      </w:pPr>
      <w:r>
        <w:rPr>
          <w:rFonts w:hint="eastAsia" w:ascii="宋体" w:hAnsi="宋体" w:eastAsia="宋体" w:cs="宋体"/>
          <w:sz w:val="21"/>
          <w:szCs w:val="21"/>
        </w:rPr>
        <w:t>4.3.4对同一采购程序环节的质疑，供应商须在法定质疑期内一次性提出。</w:t>
      </w:r>
    </w:p>
    <w:p w14:paraId="4354F2FF">
      <w:pPr>
        <w:pStyle w:val="889"/>
        <w:shd w:val="clear" w:color="auto" w:fill="FFFFFF"/>
        <w:adjustRightInd w:val="0"/>
        <w:snapToGrid w:val="0"/>
        <w:spacing w:before="0" w:beforeAutospacing="0" w:after="0" w:afterAutospacing="0" w:line="360" w:lineRule="auto"/>
        <w:ind w:firstLine="420" w:firstLineChars="200"/>
        <w:contextualSpacing/>
        <w:rPr>
          <w:rFonts w:hint="eastAsia" w:ascii="宋体" w:hAnsi="宋体" w:eastAsia="宋体" w:cs="宋体"/>
          <w:sz w:val="21"/>
          <w:szCs w:val="21"/>
        </w:rPr>
      </w:pPr>
      <w:r>
        <w:rPr>
          <w:rFonts w:hint="eastAsia" w:ascii="宋体" w:hAnsi="宋体" w:eastAsia="宋体" w:cs="宋体"/>
          <w:sz w:val="21"/>
          <w:szCs w:val="21"/>
          <w:lang w:val="zh-CN"/>
        </w:rPr>
        <w:t>4.3</w:t>
      </w:r>
      <w:r>
        <w:rPr>
          <w:rFonts w:hint="eastAsia" w:ascii="宋体" w:hAnsi="宋体" w:eastAsia="宋体" w:cs="宋体"/>
          <w:sz w:val="21"/>
          <w:szCs w:val="21"/>
        </w:rPr>
        <w:t>.5采购人或者</w:t>
      </w:r>
      <w:r>
        <w:rPr>
          <w:rFonts w:hint="eastAsia" w:ascii="宋体" w:hAnsi="宋体" w:eastAsia="宋体" w:cs="宋体"/>
          <w:sz w:val="21"/>
          <w:szCs w:val="21"/>
          <w:lang w:eastAsia="zh-CN"/>
        </w:rPr>
        <w:t>采购代理机构</w:t>
      </w:r>
      <w:r>
        <w:rPr>
          <w:rFonts w:hint="eastAsia" w:ascii="宋体" w:hAnsi="宋体" w:eastAsia="宋体" w:cs="宋体"/>
          <w:sz w:val="21"/>
          <w:szCs w:val="21"/>
        </w:rPr>
        <w:t>应当在收到供应商的书面质疑后七个工作日内作出答复，并以书面形式通知质疑供应商和其他与质疑处理结果有利害关系的政府采购当事人，但答复的内容不得涉及商业秘密。根据</w:t>
      </w:r>
      <w:r>
        <w:rPr>
          <w:rFonts w:hint="eastAsia"/>
          <w:sz w:val="21"/>
          <w:szCs w:val="21"/>
        </w:rPr>
        <w:t>《财政局关于进一步加强政府采购信息公开优化营商环境的通知》</w:t>
      </w:r>
      <w:r>
        <w:rPr>
          <w:rFonts w:hint="eastAsia" w:ascii="宋体" w:hAnsi="宋体" w:eastAsia="宋体" w:cs="宋体"/>
          <w:sz w:val="21"/>
          <w:szCs w:val="21"/>
        </w:rPr>
        <w:t>）,采购人或者</w:t>
      </w:r>
      <w:r>
        <w:rPr>
          <w:rFonts w:hint="eastAsia" w:ascii="宋体" w:hAnsi="宋体" w:eastAsia="宋体" w:cs="宋体"/>
          <w:sz w:val="21"/>
          <w:szCs w:val="21"/>
          <w:lang w:eastAsia="zh-CN"/>
        </w:rPr>
        <w:t>采购代理机构</w:t>
      </w:r>
      <w:r>
        <w:rPr>
          <w:rFonts w:hint="eastAsia" w:ascii="宋体" w:hAnsi="宋体" w:eastAsia="宋体" w:cs="宋体"/>
          <w:sz w:val="21"/>
          <w:szCs w:val="21"/>
        </w:rPr>
        <w:t>在质疑回复后5个工作日内，在浙江政府采购网的“其他公告”栏目公开质疑答复，答复内容应当完整。质疑函作为附件上传。</w:t>
      </w:r>
    </w:p>
    <w:p w14:paraId="2AC8156D">
      <w:pPr>
        <w:pStyle w:val="889"/>
        <w:shd w:val="clear" w:color="auto" w:fill="FFFFFF"/>
        <w:adjustRightInd w:val="0"/>
        <w:snapToGrid w:val="0"/>
        <w:spacing w:before="0" w:beforeAutospacing="0" w:after="0" w:afterAutospacing="0" w:line="360" w:lineRule="auto"/>
        <w:ind w:firstLine="420" w:firstLineChars="200"/>
        <w:contextualSpacing/>
        <w:rPr>
          <w:rFonts w:hint="eastAsia" w:ascii="宋体" w:hAnsi="宋体" w:eastAsia="宋体" w:cs="宋体"/>
          <w:sz w:val="21"/>
          <w:szCs w:val="21"/>
        </w:rPr>
      </w:pPr>
      <w:r>
        <w:rPr>
          <w:rFonts w:hint="eastAsia" w:ascii="宋体" w:hAnsi="宋体" w:eastAsia="宋体" w:cs="宋体"/>
          <w:sz w:val="21"/>
          <w:szCs w:val="21"/>
          <w:lang w:val="zh-CN"/>
        </w:rPr>
        <w:t>4.3</w:t>
      </w:r>
      <w:r>
        <w:rPr>
          <w:rFonts w:hint="eastAsia" w:ascii="宋体" w:hAnsi="宋体" w:eastAsia="宋体" w:cs="宋体"/>
          <w:sz w:val="21"/>
          <w:szCs w:val="21"/>
        </w:rPr>
        <w:t>.6询问或者质疑事项可能影响采购结果的，采购人应当暂停签订合同，已经签订合同的，应当中止履行合同。</w:t>
      </w:r>
    </w:p>
    <w:p w14:paraId="5DB8CE91">
      <w:pPr>
        <w:pStyle w:val="889"/>
        <w:shd w:val="clear" w:color="auto" w:fill="FFFFFF"/>
        <w:adjustRightInd w:val="0"/>
        <w:snapToGrid w:val="0"/>
        <w:spacing w:before="0" w:beforeAutospacing="0" w:after="0" w:afterAutospacing="0" w:line="360" w:lineRule="auto"/>
        <w:ind w:firstLine="420" w:firstLineChars="200"/>
        <w:contextualSpacing/>
        <w:rPr>
          <w:rFonts w:hint="eastAsia" w:ascii="宋体" w:hAnsi="宋体" w:eastAsia="宋体" w:cs="宋体"/>
          <w:sz w:val="21"/>
          <w:szCs w:val="21"/>
          <w:lang w:val="zh-CN"/>
        </w:rPr>
      </w:pPr>
      <w:r>
        <w:rPr>
          <w:rFonts w:hint="eastAsia" w:ascii="宋体" w:hAnsi="宋体" w:eastAsia="宋体" w:cs="宋体"/>
          <w:sz w:val="21"/>
          <w:szCs w:val="21"/>
          <w:lang w:val="zh-CN"/>
        </w:rPr>
        <w:t>4.4供应商投诉</w:t>
      </w:r>
    </w:p>
    <w:p w14:paraId="5AE534DC">
      <w:pPr>
        <w:pStyle w:val="889"/>
        <w:shd w:val="clear" w:color="auto" w:fill="FFFFFF"/>
        <w:adjustRightInd w:val="0"/>
        <w:snapToGrid w:val="0"/>
        <w:spacing w:before="0" w:beforeAutospacing="0" w:after="0" w:afterAutospacing="0" w:line="360" w:lineRule="auto"/>
        <w:ind w:firstLine="420" w:firstLineChars="200"/>
        <w:contextualSpacing/>
        <w:rPr>
          <w:rFonts w:hint="eastAsia" w:ascii="宋体" w:hAnsi="宋体" w:eastAsia="宋体" w:cs="宋体"/>
          <w:sz w:val="21"/>
          <w:szCs w:val="21"/>
        </w:rPr>
      </w:pPr>
      <w:r>
        <w:rPr>
          <w:rFonts w:hint="eastAsia" w:ascii="宋体" w:hAnsi="宋体" w:eastAsia="宋体" w:cs="宋体"/>
          <w:sz w:val="21"/>
          <w:szCs w:val="21"/>
        </w:rPr>
        <w:t>4.4.1质疑供应商对采购人、</w:t>
      </w:r>
      <w:r>
        <w:rPr>
          <w:rFonts w:hint="eastAsia" w:ascii="宋体" w:hAnsi="宋体" w:eastAsia="宋体" w:cs="宋体"/>
          <w:sz w:val="21"/>
          <w:szCs w:val="21"/>
          <w:lang w:eastAsia="zh-CN"/>
        </w:rPr>
        <w:t>采购代理机构</w:t>
      </w:r>
      <w:r>
        <w:rPr>
          <w:rFonts w:hint="eastAsia" w:ascii="宋体" w:hAnsi="宋体" w:eastAsia="宋体" w:cs="宋体"/>
          <w:sz w:val="21"/>
          <w:szCs w:val="21"/>
        </w:rPr>
        <w:t>的答复不满意或者采购人、</w:t>
      </w:r>
      <w:r>
        <w:rPr>
          <w:rFonts w:hint="eastAsia" w:ascii="宋体" w:hAnsi="宋体" w:eastAsia="宋体" w:cs="宋体"/>
          <w:sz w:val="21"/>
          <w:szCs w:val="21"/>
          <w:lang w:eastAsia="zh-CN"/>
        </w:rPr>
        <w:t>采购代理机构</w:t>
      </w:r>
      <w:r>
        <w:rPr>
          <w:rFonts w:hint="eastAsia" w:ascii="宋体" w:hAnsi="宋体" w:eastAsia="宋体" w:cs="宋体"/>
          <w:sz w:val="21"/>
          <w:szCs w:val="21"/>
        </w:rPr>
        <w:t>未在规定的时间内作出答复的，可以在答复期满后十五个工作日内向同级政府采购监督管理部门提出投诉。</w:t>
      </w:r>
    </w:p>
    <w:p w14:paraId="3C91E49A">
      <w:pPr>
        <w:pStyle w:val="889"/>
        <w:shd w:val="clear" w:color="auto" w:fill="FFFFFF"/>
        <w:adjustRightInd w:val="0"/>
        <w:snapToGrid w:val="0"/>
        <w:spacing w:before="0" w:beforeAutospacing="0" w:after="0" w:afterAutospacing="0" w:line="360" w:lineRule="auto"/>
        <w:ind w:firstLine="420" w:firstLineChars="200"/>
        <w:contextualSpacing/>
        <w:rPr>
          <w:rFonts w:hint="eastAsia" w:ascii="宋体" w:hAnsi="宋体" w:eastAsia="宋体" w:cs="宋体"/>
          <w:sz w:val="21"/>
          <w:szCs w:val="21"/>
        </w:rPr>
      </w:pPr>
      <w:r>
        <w:rPr>
          <w:rFonts w:hint="eastAsia" w:ascii="宋体" w:hAnsi="宋体" w:eastAsia="宋体" w:cs="宋体"/>
          <w:sz w:val="21"/>
          <w:szCs w:val="21"/>
        </w:rPr>
        <w:t>4.4.</w:t>
      </w:r>
      <w:r>
        <w:rPr>
          <w:rFonts w:hint="eastAsia" w:ascii="宋体" w:hAnsi="宋体" w:eastAsia="宋体" w:cs="宋体"/>
          <w:sz w:val="21"/>
          <w:szCs w:val="21"/>
          <w:lang w:val="zh-CN"/>
        </w:rPr>
        <w:t>2</w:t>
      </w:r>
      <w:r>
        <w:rPr>
          <w:rFonts w:hint="eastAsia" w:ascii="宋体" w:hAnsi="宋体" w:eastAsia="宋体" w:cs="宋体"/>
          <w:sz w:val="21"/>
          <w:szCs w:val="21"/>
        </w:rPr>
        <w:t>供应商投诉的事项不得超出已质疑事项的范围，基于质疑答复内容提出的投诉事项除外。</w:t>
      </w:r>
    </w:p>
    <w:p w14:paraId="761E5343">
      <w:pPr>
        <w:pStyle w:val="889"/>
        <w:shd w:val="clear" w:color="auto" w:fill="FFFFFF"/>
        <w:adjustRightInd w:val="0"/>
        <w:snapToGrid w:val="0"/>
        <w:spacing w:before="0" w:beforeAutospacing="0" w:after="0" w:afterAutospacing="0" w:line="360" w:lineRule="auto"/>
        <w:ind w:firstLine="420" w:firstLineChars="200"/>
        <w:contextualSpacing/>
        <w:rPr>
          <w:rFonts w:hint="eastAsia" w:ascii="宋体" w:hAnsi="宋体" w:eastAsia="宋体" w:cs="宋体"/>
          <w:sz w:val="21"/>
          <w:szCs w:val="21"/>
        </w:rPr>
      </w:pPr>
      <w:r>
        <w:rPr>
          <w:rFonts w:hint="eastAsia" w:ascii="宋体" w:hAnsi="宋体" w:eastAsia="宋体" w:cs="宋体"/>
          <w:sz w:val="21"/>
          <w:szCs w:val="21"/>
        </w:rPr>
        <w:t>4.4.3供应商投诉应当有明确的请求和必要的证明材料。</w:t>
      </w:r>
    </w:p>
    <w:p w14:paraId="41A7356A">
      <w:pPr>
        <w:pStyle w:val="889"/>
        <w:shd w:val="clear" w:color="auto" w:fill="FFFFFF"/>
        <w:adjustRightInd w:val="0"/>
        <w:snapToGrid w:val="0"/>
        <w:spacing w:before="0" w:beforeAutospacing="0" w:after="0" w:afterAutospacing="0" w:line="360" w:lineRule="auto"/>
        <w:ind w:firstLine="420" w:firstLineChars="200"/>
        <w:contextualSpacing/>
        <w:rPr>
          <w:rFonts w:hint="eastAsia" w:ascii="宋体" w:hAnsi="宋体" w:eastAsia="宋体" w:cs="宋体"/>
          <w:sz w:val="21"/>
          <w:szCs w:val="21"/>
        </w:rPr>
      </w:pPr>
      <w:r>
        <w:rPr>
          <w:rFonts w:hint="eastAsia" w:ascii="宋体" w:hAnsi="宋体" w:eastAsia="宋体" w:cs="宋体"/>
          <w:sz w:val="21"/>
          <w:szCs w:val="21"/>
        </w:rPr>
        <w:t>4.4.4以联合体形式参加政府采购活动的，其投诉应当由组成联合体的所有供应商共同提出。</w:t>
      </w:r>
    </w:p>
    <w:p w14:paraId="2FDB0EE6">
      <w:pPr>
        <w:pStyle w:val="889"/>
        <w:shd w:val="clear" w:color="auto" w:fill="FFFFFF"/>
        <w:adjustRightInd w:val="0"/>
        <w:snapToGrid w:val="0"/>
        <w:spacing w:before="0" w:beforeAutospacing="0" w:after="0" w:afterAutospacing="0" w:line="360" w:lineRule="auto"/>
        <w:ind w:firstLine="420" w:firstLineChars="200"/>
        <w:contextualSpacing/>
        <w:rPr>
          <w:rFonts w:hint="eastAsia" w:ascii="宋体" w:hAnsi="宋体" w:eastAsia="宋体" w:cs="宋体"/>
          <w:sz w:val="21"/>
          <w:szCs w:val="21"/>
        </w:rPr>
      </w:pPr>
      <w:r>
        <w:rPr>
          <w:rFonts w:hint="eastAsia" w:ascii="宋体" w:hAnsi="宋体" w:eastAsia="宋体" w:cs="宋体"/>
          <w:sz w:val="21"/>
          <w:szCs w:val="21"/>
        </w:rPr>
        <w:t>4.5.5根据政府采购行政裁决工作安排，</w:t>
      </w:r>
      <w:r>
        <w:rPr>
          <w:rFonts w:hint="eastAsia" w:ascii="宋体" w:hAnsi="宋体" w:eastAsia="宋体" w:cs="宋体"/>
          <w:sz w:val="21"/>
          <w:szCs w:val="21"/>
          <w:lang w:val="en-US" w:eastAsia="zh-CN"/>
        </w:rPr>
        <w:t>宁海县</w:t>
      </w:r>
      <w:r>
        <w:rPr>
          <w:rFonts w:hint="eastAsia" w:ascii="宋体" w:hAnsi="宋体" w:eastAsia="宋体" w:cs="宋体"/>
          <w:sz w:val="21"/>
          <w:szCs w:val="21"/>
        </w:rPr>
        <w:t>政府采购项目投诉材料可寄送至</w:t>
      </w:r>
      <w:r>
        <w:rPr>
          <w:rFonts w:hint="eastAsia" w:ascii="宋体" w:hAnsi="宋体" w:eastAsia="宋体" w:cs="宋体"/>
          <w:sz w:val="21"/>
          <w:szCs w:val="21"/>
          <w:lang w:val="en-US" w:eastAsia="zh-CN"/>
        </w:rPr>
        <w:t>宁海县政府采购管理办公室</w:t>
      </w:r>
      <w:r>
        <w:rPr>
          <w:rFonts w:hint="eastAsia" w:ascii="宋体" w:hAnsi="宋体" w:eastAsia="宋体" w:cs="宋体"/>
          <w:sz w:val="21"/>
          <w:szCs w:val="21"/>
        </w:rPr>
        <w:t>，地址：</w:t>
      </w:r>
      <w:r>
        <w:rPr>
          <w:rFonts w:hint="eastAsia" w:ascii="宋体" w:hAnsi="宋体" w:eastAsia="宋体" w:cs="宋体"/>
          <w:sz w:val="21"/>
          <w:szCs w:val="21"/>
          <w:lang w:val="en-US" w:eastAsia="zh-CN"/>
        </w:rPr>
        <w:t>宁海县跃龙街道桃源中路218号</w:t>
      </w:r>
      <w:r>
        <w:rPr>
          <w:rFonts w:hint="eastAsia" w:ascii="宋体" w:hAnsi="宋体" w:eastAsia="宋体" w:cs="宋体"/>
          <w:sz w:val="21"/>
          <w:szCs w:val="21"/>
        </w:rPr>
        <w:t>，收件人：</w:t>
      </w:r>
      <w:r>
        <w:rPr>
          <w:rFonts w:hint="eastAsia" w:ascii="宋体" w:hAnsi="宋体" w:eastAsia="宋体" w:cs="宋体"/>
          <w:sz w:val="21"/>
          <w:szCs w:val="21"/>
          <w:lang w:val="en-US" w:eastAsia="zh-CN"/>
        </w:rPr>
        <w:t>王老师</w:t>
      </w:r>
      <w:r>
        <w:rPr>
          <w:rFonts w:hint="eastAsia" w:ascii="宋体" w:hAnsi="宋体" w:eastAsia="宋体" w:cs="宋体"/>
          <w:sz w:val="21"/>
          <w:szCs w:val="21"/>
        </w:rPr>
        <w:t>，电话：</w:t>
      </w:r>
      <w:r>
        <w:rPr>
          <w:rFonts w:hint="eastAsia" w:ascii="宋体" w:hAnsi="宋体" w:eastAsia="宋体" w:cs="宋体"/>
          <w:sz w:val="21"/>
          <w:szCs w:val="21"/>
          <w:lang w:val="en-US" w:eastAsia="zh-CN"/>
        </w:rPr>
        <w:t>0574-65265668</w:t>
      </w:r>
      <w:r>
        <w:rPr>
          <w:rFonts w:hint="eastAsia" w:ascii="宋体" w:hAnsi="宋体" w:eastAsia="宋体" w:cs="宋体"/>
          <w:sz w:val="21"/>
          <w:szCs w:val="21"/>
        </w:rPr>
        <w:t>。</w:t>
      </w:r>
    </w:p>
    <w:p w14:paraId="68191826">
      <w:pPr>
        <w:pStyle w:val="889"/>
        <w:shd w:val="clear" w:color="auto" w:fill="FFFFFF"/>
        <w:adjustRightInd w:val="0"/>
        <w:snapToGrid w:val="0"/>
        <w:spacing w:before="0" w:beforeAutospacing="0" w:after="0" w:afterAutospacing="0" w:line="360" w:lineRule="auto"/>
        <w:ind w:firstLine="420" w:firstLineChars="200"/>
        <w:contextualSpacing/>
        <w:rPr>
          <w:rFonts w:hint="eastAsia" w:ascii="宋体" w:hAnsi="宋体" w:eastAsia="宋体" w:cs="宋体"/>
          <w:sz w:val="21"/>
          <w:szCs w:val="21"/>
        </w:rPr>
      </w:pPr>
      <w:r>
        <w:rPr>
          <w:rFonts w:hint="eastAsia" w:ascii="宋体" w:hAnsi="宋体" w:eastAsia="宋体" w:cs="宋体"/>
          <w:sz w:val="21"/>
          <w:szCs w:val="21"/>
        </w:rPr>
        <w:t>投诉书范本及制作说明详见附件3。</w:t>
      </w:r>
    </w:p>
    <w:p w14:paraId="4D46545C">
      <w:pPr>
        <w:pStyle w:val="132"/>
        <w:snapToGrid w:val="0"/>
        <w:spacing w:before="0"/>
        <w:ind w:firstLine="360"/>
        <w:rPr>
          <w:rFonts w:hint="eastAsia" w:ascii="宋体" w:hAnsi="宋体" w:eastAsia="宋体" w:cs="宋体"/>
          <w:sz w:val="21"/>
          <w:szCs w:val="21"/>
        </w:rPr>
      </w:pPr>
    </w:p>
    <w:p w14:paraId="38D5CD64">
      <w:pPr>
        <w:snapToGrid w:val="0"/>
        <w:spacing w:line="360" w:lineRule="auto"/>
        <w:jc w:val="center"/>
        <w:outlineLvl w:val="0"/>
        <w:rPr>
          <w:rFonts w:hint="eastAsia" w:ascii="宋体" w:hAnsi="宋体" w:eastAsia="宋体" w:cs="宋体"/>
          <w:b/>
          <w:sz w:val="28"/>
          <w:szCs w:val="28"/>
        </w:rPr>
      </w:pPr>
      <w:r>
        <w:rPr>
          <w:rFonts w:hint="eastAsia" w:ascii="宋体" w:hAnsi="宋体" w:eastAsia="宋体" w:cs="宋体"/>
          <w:b/>
          <w:sz w:val="28"/>
          <w:szCs w:val="28"/>
        </w:rPr>
        <w:t>二、采购文件的构成、澄清、修改</w:t>
      </w:r>
    </w:p>
    <w:p w14:paraId="3E4FAA66">
      <w:pPr>
        <w:pStyle w:val="32"/>
        <w:spacing w:line="360" w:lineRule="auto"/>
        <w:rPr>
          <w:rFonts w:hint="eastAsia" w:ascii="宋体" w:hAnsi="宋体" w:eastAsia="宋体" w:cs="宋体"/>
          <w:b/>
          <w:sz w:val="21"/>
          <w:szCs w:val="21"/>
        </w:rPr>
      </w:pPr>
      <w:r>
        <w:rPr>
          <w:rFonts w:hint="eastAsia" w:ascii="宋体" w:hAnsi="宋体" w:eastAsia="宋体" w:cs="宋体"/>
          <w:b/>
          <w:sz w:val="21"/>
          <w:szCs w:val="21"/>
        </w:rPr>
        <w:t>5．采购文件的构成</w:t>
      </w:r>
    </w:p>
    <w:p w14:paraId="1E6B04D3">
      <w:pPr>
        <w:pStyle w:val="32"/>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5.1 采购文件包括下列文件及附件：</w:t>
      </w:r>
    </w:p>
    <w:p w14:paraId="1E9C6FE5">
      <w:pPr>
        <w:pStyle w:val="32"/>
        <w:tabs>
          <w:tab w:val="left" w:pos="840"/>
        </w:tabs>
        <w:spacing w:line="360" w:lineRule="auto"/>
        <w:ind w:firstLine="840" w:firstLineChars="400"/>
        <w:rPr>
          <w:rFonts w:hint="eastAsia" w:ascii="宋体" w:hAnsi="宋体" w:eastAsia="宋体" w:cs="宋体"/>
          <w:sz w:val="21"/>
          <w:szCs w:val="21"/>
        </w:rPr>
      </w:pPr>
      <w:r>
        <w:rPr>
          <w:rFonts w:hint="eastAsia" w:ascii="宋体" w:hAnsi="宋体" w:eastAsia="宋体" w:cs="宋体"/>
          <w:sz w:val="21"/>
          <w:szCs w:val="21"/>
        </w:rPr>
        <w:t>5.1.1竞争性磋商公告；</w:t>
      </w:r>
    </w:p>
    <w:p w14:paraId="66106F41">
      <w:pPr>
        <w:pStyle w:val="32"/>
        <w:tabs>
          <w:tab w:val="left" w:pos="840"/>
        </w:tabs>
        <w:spacing w:line="360" w:lineRule="auto"/>
        <w:ind w:firstLine="840" w:firstLineChars="400"/>
        <w:rPr>
          <w:rFonts w:hint="eastAsia" w:ascii="宋体" w:hAnsi="宋体" w:eastAsia="宋体" w:cs="宋体"/>
          <w:sz w:val="21"/>
          <w:szCs w:val="21"/>
        </w:rPr>
      </w:pPr>
      <w:r>
        <w:rPr>
          <w:rFonts w:hint="eastAsia" w:ascii="宋体" w:hAnsi="宋体" w:eastAsia="宋体" w:cs="宋体"/>
          <w:sz w:val="21"/>
          <w:szCs w:val="21"/>
        </w:rPr>
        <w:t>5.1.2供应商须知；</w:t>
      </w:r>
    </w:p>
    <w:p w14:paraId="7C44CC82">
      <w:pPr>
        <w:pStyle w:val="32"/>
        <w:tabs>
          <w:tab w:val="left" w:pos="840"/>
        </w:tabs>
        <w:spacing w:line="360" w:lineRule="auto"/>
        <w:ind w:firstLine="840" w:firstLineChars="400"/>
        <w:rPr>
          <w:rFonts w:hint="eastAsia" w:ascii="宋体" w:hAnsi="宋体" w:eastAsia="宋体" w:cs="宋体"/>
          <w:sz w:val="21"/>
          <w:szCs w:val="21"/>
        </w:rPr>
      </w:pPr>
      <w:r>
        <w:rPr>
          <w:rFonts w:hint="eastAsia" w:ascii="宋体" w:hAnsi="宋体" w:eastAsia="宋体" w:cs="宋体"/>
          <w:sz w:val="21"/>
          <w:szCs w:val="21"/>
        </w:rPr>
        <w:t>5.1.3采购需求；</w:t>
      </w:r>
    </w:p>
    <w:p w14:paraId="4F12A739">
      <w:pPr>
        <w:pStyle w:val="32"/>
        <w:tabs>
          <w:tab w:val="left" w:pos="840"/>
        </w:tabs>
        <w:spacing w:line="360" w:lineRule="auto"/>
        <w:ind w:firstLine="840" w:firstLineChars="400"/>
        <w:rPr>
          <w:rFonts w:hint="eastAsia" w:ascii="宋体" w:hAnsi="宋体" w:eastAsia="宋体" w:cs="宋体"/>
          <w:sz w:val="21"/>
          <w:szCs w:val="21"/>
        </w:rPr>
      </w:pPr>
      <w:r>
        <w:rPr>
          <w:rFonts w:hint="eastAsia" w:ascii="宋体" w:hAnsi="宋体" w:eastAsia="宋体" w:cs="宋体"/>
          <w:sz w:val="21"/>
          <w:szCs w:val="21"/>
        </w:rPr>
        <w:t>5.1.4评审办法；</w:t>
      </w:r>
    </w:p>
    <w:p w14:paraId="5BF86937">
      <w:pPr>
        <w:pStyle w:val="32"/>
        <w:tabs>
          <w:tab w:val="left" w:pos="840"/>
        </w:tabs>
        <w:spacing w:line="360" w:lineRule="auto"/>
        <w:ind w:firstLine="840" w:firstLineChars="400"/>
        <w:rPr>
          <w:rFonts w:hint="eastAsia" w:ascii="宋体" w:hAnsi="宋体" w:eastAsia="宋体" w:cs="宋体"/>
          <w:sz w:val="21"/>
          <w:szCs w:val="21"/>
        </w:rPr>
      </w:pPr>
      <w:r>
        <w:rPr>
          <w:rFonts w:hint="eastAsia" w:ascii="宋体" w:hAnsi="宋体" w:eastAsia="宋体" w:cs="宋体"/>
          <w:sz w:val="21"/>
          <w:szCs w:val="21"/>
        </w:rPr>
        <w:t>5.1.5拟签订的合同文本；</w:t>
      </w:r>
    </w:p>
    <w:p w14:paraId="4D45C2FB">
      <w:pPr>
        <w:pStyle w:val="32"/>
        <w:tabs>
          <w:tab w:val="left" w:pos="840"/>
        </w:tabs>
        <w:spacing w:line="360" w:lineRule="auto"/>
        <w:ind w:firstLine="840" w:firstLineChars="400"/>
        <w:rPr>
          <w:rFonts w:hint="eastAsia" w:ascii="宋体" w:hAnsi="宋体" w:eastAsia="宋体" w:cs="宋体"/>
          <w:sz w:val="21"/>
          <w:szCs w:val="21"/>
        </w:rPr>
      </w:pPr>
      <w:r>
        <w:rPr>
          <w:rFonts w:hint="eastAsia" w:ascii="宋体" w:hAnsi="宋体" w:eastAsia="宋体" w:cs="宋体"/>
          <w:sz w:val="21"/>
          <w:szCs w:val="21"/>
        </w:rPr>
        <w:t>5.1.6应提交的有关格式范例。</w:t>
      </w:r>
    </w:p>
    <w:p w14:paraId="06AA689A">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5.2与本项目有关的</w:t>
      </w:r>
      <w:r>
        <w:rPr>
          <w:rFonts w:hint="eastAsia" w:ascii="宋体" w:hAnsi="宋体" w:eastAsia="宋体" w:cs="宋体"/>
          <w:bCs/>
          <w:sz w:val="21"/>
          <w:szCs w:val="21"/>
        </w:rPr>
        <w:t>澄清或者修改的内容为采购文件的组成部分</w:t>
      </w:r>
      <w:r>
        <w:rPr>
          <w:rFonts w:hint="eastAsia" w:ascii="宋体" w:hAnsi="宋体" w:eastAsia="宋体" w:cs="宋体"/>
          <w:sz w:val="21"/>
          <w:szCs w:val="21"/>
        </w:rPr>
        <w:t>。</w:t>
      </w:r>
    </w:p>
    <w:p w14:paraId="508EF4A2">
      <w:pPr>
        <w:pStyle w:val="32"/>
        <w:spacing w:line="360" w:lineRule="auto"/>
        <w:rPr>
          <w:rFonts w:hint="eastAsia" w:ascii="宋体" w:hAnsi="宋体" w:eastAsia="宋体" w:cs="宋体"/>
          <w:b/>
          <w:sz w:val="21"/>
          <w:szCs w:val="21"/>
        </w:rPr>
      </w:pPr>
      <w:r>
        <w:rPr>
          <w:rFonts w:hint="eastAsia" w:ascii="宋体" w:hAnsi="宋体" w:eastAsia="宋体" w:cs="宋体"/>
          <w:b/>
          <w:sz w:val="21"/>
          <w:szCs w:val="21"/>
        </w:rPr>
        <w:t>6. 采购文件的澄清、修改</w:t>
      </w:r>
    </w:p>
    <w:p w14:paraId="5FA9569D">
      <w:pPr>
        <w:pStyle w:val="132"/>
        <w:snapToGrid w:val="0"/>
        <w:spacing w:before="0"/>
        <w:ind w:firstLine="480"/>
        <w:rPr>
          <w:rFonts w:hint="eastAsia" w:ascii="宋体" w:hAnsi="宋体" w:eastAsia="宋体" w:cs="宋体"/>
          <w:sz w:val="21"/>
          <w:szCs w:val="21"/>
        </w:rPr>
      </w:pPr>
      <w:r>
        <w:rPr>
          <w:rFonts w:hint="eastAsia" w:ascii="宋体" w:hAnsi="宋体" w:eastAsia="宋体" w:cs="宋体"/>
          <w:sz w:val="21"/>
          <w:szCs w:val="21"/>
        </w:rPr>
        <w:t>6.1已获取采购文件的潜在供应商，若有问题需要澄清，应于响应文件提交（上传）截止时间前，以书面形式向</w:t>
      </w:r>
      <w:r>
        <w:rPr>
          <w:rFonts w:hint="eastAsia" w:ascii="宋体" w:hAnsi="宋体" w:eastAsia="宋体" w:cs="宋体"/>
          <w:sz w:val="21"/>
          <w:szCs w:val="21"/>
          <w:lang w:eastAsia="zh-CN"/>
        </w:rPr>
        <w:t>采购代理机构</w:t>
      </w:r>
      <w:r>
        <w:rPr>
          <w:rFonts w:hint="eastAsia" w:ascii="宋体" w:hAnsi="宋体" w:eastAsia="宋体" w:cs="宋体"/>
          <w:sz w:val="21"/>
          <w:szCs w:val="21"/>
        </w:rPr>
        <w:t>提出。</w:t>
      </w:r>
    </w:p>
    <w:p w14:paraId="0393F8B2">
      <w:pPr>
        <w:pStyle w:val="132"/>
        <w:snapToGrid w:val="0"/>
        <w:spacing w:before="0"/>
        <w:ind w:firstLine="480"/>
        <w:rPr>
          <w:rFonts w:hint="eastAsia" w:ascii="宋体" w:hAnsi="宋体" w:eastAsia="宋体" w:cs="宋体"/>
          <w:sz w:val="21"/>
          <w:szCs w:val="21"/>
        </w:rPr>
      </w:pPr>
      <w:r>
        <w:rPr>
          <w:rFonts w:hint="eastAsia" w:ascii="宋体" w:hAnsi="宋体" w:eastAsia="宋体" w:cs="宋体"/>
          <w:sz w:val="21"/>
          <w:szCs w:val="21"/>
        </w:rPr>
        <w:t xml:space="preserve">6.2 </w:t>
      </w:r>
      <w:r>
        <w:rPr>
          <w:rFonts w:hint="eastAsia" w:ascii="宋体" w:hAnsi="宋体" w:eastAsia="宋体" w:cs="宋体"/>
          <w:sz w:val="21"/>
          <w:szCs w:val="21"/>
          <w:lang w:eastAsia="zh-CN"/>
        </w:rPr>
        <w:t>采购代理机构</w:t>
      </w:r>
      <w:r>
        <w:rPr>
          <w:rFonts w:hint="eastAsia" w:ascii="宋体" w:hAnsi="宋体" w:eastAsia="宋体" w:cs="宋体"/>
          <w:sz w:val="21"/>
          <w:szCs w:val="21"/>
        </w:rPr>
        <w:t>对采购文件进行澄清或修改的，将同时通过电子交易平台通知已获取采购文件的潜在供应商。依法应当公告的，将按规定公告，同时视情况延长响应文件提交（上传）截止时间和响应文件开启时间。该澄清或者修改的内容为采购文件的组成部分。</w:t>
      </w:r>
    </w:p>
    <w:p w14:paraId="35C4F271">
      <w:pPr>
        <w:pStyle w:val="23"/>
        <w:rPr>
          <w:rFonts w:hint="eastAsia" w:ascii="宋体" w:hAnsi="宋体" w:eastAsia="宋体" w:cs="宋体"/>
          <w:sz w:val="21"/>
          <w:szCs w:val="21"/>
          <w:lang w:val="en-US"/>
        </w:rPr>
      </w:pPr>
    </w:p>
    <w:p w14:paraId="43716D2F">
      <w:pPr>
        <w:snapToGrid w:val="0"/>
        <w:spacing w:line="360" w:lineRule="auto"/>
        <w:jc w:val="center"/>
        <w:outlineLvl w:val="0"/>
        <w:rPr>
          <w:rFonts w:hint="eastAsia" w:ascii="宋体" w:hAnsi="宋体" w:eastAsia="宋体" w:cs="宋体"/>
          <w:b/>
          <w:sz w:val="28"/>
          <w:szCs w:val="28"/>
        </w:rPr>
      </w:pPr>
      <w:r>
        <w:rPr>
          <w:rFonts w:hint="eastAsia" w:ascii="宋体" w:hAnsi="宋体" w:eastAsia="宋体" w:cs="宋体"/>
          <w:b/>
          <w:sz w:val="28"/>
          <w:szCs w:val="28"/>
        </w:rPr>
        <w:t>三、提交响应文件</w:t>
      </w:r>
    </w:p>
    <w:p w14:paraId="143ACDE0">
      <w:pPr>
        <w:pStyle w:val="32"/>
        <w:spacing w:line="360" w:lineRule="auto"/>
        <w:rPr>
          <w:rFonts w:hint="eastAsia" w:ascii="宋体" w:hAnsi="宋体" w:eastAsia="宋体" w:cs="宋体"/>
          <w:b/>
          <w:sz w:val="21"/>
          <w:szCs w:val="21"/>
        </w:rPr>
      </w:pPr>
      <w:r>
        <w:rPr>
          <w:rFonts w:hint="eastAsia" w:ascii="宋体" w:hAnsi="宋体" w:eastAsia="宋体" w:cs="宋体"/>
          <w:b/>
          <w:sz w:val="21"/>
          <w:szCs w:val="21"/>
        </w:rPr>
        <w:t>7. 采购文件的获取</w:t>
      </w:r>
    </w:p>
    <w:p w14:paraId="0E6ED7A7">
      <w:pPr>
        <w:spacing w:line="360" w:lineRule="auto"/>
        <w:ind w:firstLine="420" w:firstLineChars="200"/>
        <w:rPr>
          <w:rFonts w:hint="eastAsia" w:ascii="宋体" w:hAnsi="宋体" w:eastAsia="宋体" w:cs="宋体"/>
          <w:snapToGrid w:val="0"/>
          <w:kern w:val="28"/>
          <w:sz w:val="21"/>
          <w:szCs w:val="21"/>
        </w:rPr>
      </w:pPr>
      <w:r>
        <w:rPr>
          <w:rFonts w:hint="eastAsia" w:ascii="宋体" w:hAnsi="宋体" w:eastAsia="宋体" w:cs="宋体"/>
          <w:snapToGrid w:val="0"/>
          <w:kern w:val="28"/>
          <w:sz w:val="21"/>
          <w:szCs w:val="21"/>
        </w:rPr>
        <w:t>详见竞争性磋商公告中获取采购文件的时间期限、地点、方式及采购文件售价。</w:t>
      </w:r>
    </w:p>
    <w:p w14:paraId="08A8FB8D">
      <w:pPr>
        <w:pStyle w:val="32"/>
        <w:spacing w:line="360" w:lineRule="auto"/>
        <w:rPr>
          <w:rFonts w:hint="eastAsia" w:ascii="宋体" w:hAnsi="宋体" w:eastAsia="宋体" w:cs="宋体"/>
          <w:b/>
          <w:sz w:val="21"/>
          <w:szCs w:val="21"/>
        </w:rPr>
      </w:pPr>
      <w:r>
        <w:rPr>
          <w:rFonts w:hint="eastAsia" w:ascii="宋体" w:hAnsi="宋体" w:eastAsia="宋体" w:cs="宋体"/>
          <w:b/>
          <w:sz w:val="21"/>
          <w:szCs w:val="21"/>
        </w:rPr>
        <w:t>8.磋商前答疑会或现场考察</w:t>
      </w:r>
    </w:p>
    <w:p w14:paraId="17DED7CD">
      <w:pPr>
        <w:pStyle w:val="32"/>
        <w:spacing w:line="360" w:lineRule="auto"/>
        <w:ind w:firstLine="420" w:firstLineChars="200"/>
        <w:rPr>
          <w:rFonts w:hint="eastAsia" w:ascii="宋体" w:hAnsi="宋体" w:eastAsia="宋体" w:cs="宋体"/>
          <w:b w:val="0"/>
          <w:bCs/>
          <w:kern w:val="28"/>
          <w:sz w:val="21"/>
          <w:szCs w:val="21"/>
        </w:rPr>
      </w:pPr>
      <w:r>
        <w:rPr>
          <w:rFonts w:hint="eastAsia" w:ascii="宋体" w:hAnsi="宋体" w:eastAsia="宋体" w:cs="宋体"/>
          <w:b w:val="0"/>
          <w:bCs/>
          <w:kern w:val="28"/>
          <w:sz w:val="21"/>
          <w:szCs w:val="21"/>
        </w:rPr>
        <w:t>采购人组织潜在供应商现场考察或者召开磋商前答疑会的，潜在供应商按第三部分供应商须知前附表的规定参加现场考察或者磋商前答疑会。</w:t>
      </w:r>
    </w:p>
    <w:p w14:paraId="5E8061FC">
      <w:pPr>
        <w:pStyle w:val="32"/>
        <w:spacing w:line="360" w:lineRule="auto"/>
        <w:rPr>
          <w:rFonts w:hint="eastAsia" w:ascii="宋体" w:hAnsi="宋体" w:eastAsia="宋体" w:cs="宋体"/>
          <w:b/>
          <w:sz w:val="21"/>
          <w:szCs w:val="21"/>
        </w:rPr>
      </w:pPr>
      <w:r>
        <w:rPr>
          <w:rFonts w:hint="eastAsia" w:ascii="宋体" w:hAnsi="宋体" w:eastAsia="宋体" w:cs="宋体"/>
          <w:b/>
          <w:kern w:val="28"/>
          <w:sz w:val="21"/>
          <w:szCs w:val="21"/>
        </w:rPr>
        <w:t>9.磋商保证金</w:t>
      </w:r>
    </w:p>
    <w:p w14:paraId="7E731D78">
      <w:pPr>
        <w:pStyle w:val="15"/>
        <w:spacing w:line="360" w:lineRule="auto"/>
        <w:ind w:firstLine="411" w:firstLineChars="196"/>
        <w:rPr>
          <w:rFonts w:hint="eastAsia" w:ascii="宋体" w:hAnsi="宋体" w:eastAsia="宋体" w:cs="宋体"/>
          <w:color w:val="auto"/>
          <w:sz w:val="21"/>
          <w:szCs w:val="21"/>
        </w:rPr>
      </w:pPr>
      <w:r>
        <w:rPr>
          <w:rFonts w:hint="eastAsia" w:ascii="宋体" w:hAnsi="宋体" w:eastAsia="宋体" w:cs="宋体"/>
          <w:color w:val="auto"/>
          <w:sz w:val="21"/>
          <w:szCs w:val="21"/>
        </w:rPr>
        <w:t>本项目不需缴纳磋商保证金。</w:t>
      </w:r>
    </w:p>
    <w:p w14:paraId="3D9CF7BA">
      <w:pPr>
        <w:pStyle w:val="32"/>
        <w:spacing w:line="360" w:lineRule="auto"/>
        <w:rPr>
          <w:rFonts w:hint="eastAsia" w:ascii="宋体" w:hAnsi="宋体" w:eastAsia="宋体" w:cs="宋体"/>
          <w:b/>
          <w:sz w:val="21"/>
          <w:szCs w:val="21"/>
        </w:rPr>
      </w:pPr>
      <w:r>
        <w:rPr>
          <w:rFonts w:hint="eastAsia" w:ascii="宋体" w:hAnsi="宋体" w:eastAsia="宋体" w:cs="宋体"/>
          <w:b/>
          <w:sz w:val="21"/>
          <w:szCs w:val="21"/>
        </w:rPr>
        <w:t>10. 响应文件的语言</w:t>
      </w:r>
    </w:p>
    <w:p w14:paraId="037E5551">
      <w:pPr>
        <w:autoSpaceDE w:val="0"/>
        <w:autoSpaceDN w:val="0"/>
        <w:spacing w:line="360" w:lineRule="auto"/>
        <w:ind w:firstLine="420" w:firstLineChars="200"/>
        <w:rPr>
          <w:rFonts w:hint="eastAsia" w:ascii="宋体" w:hAnsi="宋体" w:eastAsia="宋体" w:cs="宋体"/>
          <w:sz w:val="21"/>
          <w:szCs w:val="21"/>
          <w:lang w:val="zh-CN"/>
        </w:rPr>
      </w:pPr>
      <w:r>
        <w:rPr>
          <w:rFonts w:hint="eastAsia" w:ascii="宋体" w:hAnsi="宋体" w:eastAsia="宋体" w:cs="宋体"/>
          <w:sz w:val="21"/>
          <w:szCs w:val="21"/>
        </w:rPr>
        <w:t>响应文件及供应商与采购有关的来往通知、函件和文件均应使用中文。</w:t>
      </w:r>
    </w:p>
    <w:p w14:paraId="147A3233">
      <w:pPr>
        <w:pStyle w:val="32"/>
        <w:spacing w:line="360" w:lineRule="auto"/>
        <w:rPr>
          <w:rFonts w:hint="eastAsia" w:ascii="宋体" w:hAnsi="宋体" w:eastAsia="宋体" w:cs="宋体"/>
          <w:b/>
          <w:sz w:val="21"/>
          <w:szCs w:val="21"/>
        </w:rPr>
      </w:pPr>
      <w:r>
        <w:rPr>
          <w:rFonts w:hint="eastAsia" w:ascii="宋体" w:hAnsi="宋体" w:eastAsia="宋体" w:cs="宋体"/>
          <w:b/>
          <w:sz w:val="21"/>
          <w:szCs w:val="21"/>
        </w:rPr>
        <w:t>11. 响应文件的组成</w:t>
      </w:r>
    </w:p>
    <w:p w14:paraId="0C4CF2EE">
      <w:pPr>
        <w:snapToGrid w:val="0"/>
        <w:spacing w:line="360" w:lineRule="auto"/>
        <w:ind w:firstLine="422" w:firstLineChars="200"/>
        <w:rPr>
          <w:rFonts w:hint="eastAsia" w:ascii="宋体" w:hAnsi="宋体" w:eastAsia="宋体" w:cs="宋体"/>
          <w:sz w:val="21"/>
          <w:szCs w:val="21"/>
        </w:rPr>
      </w:pPr>
      <w:r>
        <w:rPr>
          <w:rFonts w:hint="eastAsia" w:ascii="宋体" w:hAnsi="宋体" w:eastAsia="宋体" w:cs="宋体"/>
          <w:b/>
          <w:bCs/>
          <w:sz w:val="21"/>
          <w:szCs w:val="21"/>
        </w:rPr>
        <w:t>11.1</w:t>
      </w:r>
      <w:r>
        <w:rPr>
          <w:rFonts w:hint="eastAsia" w:ascii="宋体" w:hAnsi="宋体" w:eastAsia="宋体" w:cs="宋体"/>
          <w:b/>
          <w:sz w:val="21"/>
          <w:szCs w:val="21"/>
        </w:rPr>
        <w:t>资格文件</w:t>
      </w:r>
      <w:r>
        <w:rPr>
          <w:rFonts w:hint="eastAsia" w:ascii="宋体" w:hAnsi="宋体" w:eastAsia="宋体" w:cs="宋体"/>
          <w:sz w:val="21"/>
          <w:szCs w:val="21"/>
        </w:rPr>
        <w:t>：</w:t>
      </w:r>
    </w:p>
    <w:p w14:paraId="1ACFA700">
      <w:pPr>
        <w:snapToGrid w:val="0"/>
        <w:spacing w:line="360" w:lineRule="auto"/>
        <w:ind w:firstLine="840" w:firstLineChars="400"/>
        <w:rPr>
          <w:rFonts w:hint="eastAsia" w:ascii="宋体" w:hAnsi="宋体" w:eastAsia="宋体" w:cs="宋体"/>
          <w:sz w:val="21"/>
          <w:szCs w:val="21"/>
        </w:rPr>
      </w:pPr>
      <w:r>
        <w:rPr>
          <w:rFonts w:hint="eastAsia" w:ascii="宋体" w:hAnsi="宋体" w:eastAsia="宋体" w:cs="宋体"/>
          <w:sz w:val="21"/>
          <w:szCs w:val="21"/>
          <w:lang w:val="en-US" w:eastAsia="zh-CN"/>
        </w:rPr>
        <w:t>11.1.1</w:t>
      </w:r>
      <w:r>
        <w:rPr>
          <w:rFonts w:hint="eastAsia" w:ascii="宋体" w:hAnsi="宋体" w:eastAsia="宋体" w:cs="宋体"/>
          <w:sz w:val="21"/>
          <w:szCs w:val="21"/>
        </w:rPr>
        <w:t>、合格供应商的资格承诺书（格式见附件）；</w:t>
      </w:r>
    </w:p>
    <w:p w14:paraId="5C0574F0">
      <w:pPr>
        <w:snapToGrid w:val="0"/>
        <w:spacing w:line="360" w:lineRule="auto"/>
        <w:ind w:firstLine="840" w:firstLineChars="400"/>
        <w:rPr>
          <w:rFonts w:hint="eastAsia" w:ascii="宋体" w:hAnsi="宋体" w:eastAsia="宋体" w:cs="宋体"/>
          <w:sz w:val="21"/>
          <w:szCs w:val="21"/>
        </w:rPr>
      </w:pPr>
      <w:r>
        <w:rPr>
          <w:rFonts w:hint="eastAsia" w:ascii="宋体" w:hAnsi="宋体" w:eastAsia="宋体" w:cs="宋体"/>
          <w:sz w:val="21"/>
          <w:szCs w:val="21"/>
          <w:lang w:val="en-US" w:eastAsia="zh-CN"/>
        </w:rPr>
        <w:t>11.1.2</w:t>
      </w:r>
      <w:r>
        <w:rPr>
          <w:rFonts w:hint="eastAsia" w:ascii="宋体" w:hAnsi="宋体" w:eastAsia="宋体" w:cs="宋体"/>
          <w:sz w:val="21"/>
          <w:szCs w:val="21"/>
        </w:rPr>
        <w:t>、有效的企业法人营业执照（或事业法人登记证）、其他组织（个体工商户）的营业执照或者民办非企业单位登记证书复印件；</w:t>
      </w:r>
    </w:p>
    <w:p w14:paraId="367E8815">
      <w:pPr>
        <w:snapToGrid w:val="0"/>
        <w:spacing w:line="360" w:lineRule="auto"/>
        <w:ind w:firstLine="840" w:firstLineChars="400"/>
        <w:rPr>
          <w:rFonts w:hint="eastAsia" w:ascii="宋体" w:hAnsi="宋体" w:eastAsia="宋体" w:cs="宋体"/>
          <w:sz w:val="21"/>
          <w:szCs w:val="21"/>
        </w:rPr>
      </w:pPr>
      <w:bookmarkStart w:id="13" w:name="_Hlk104045361"/>
      <w:r>
        <w:rPr>
          <w:rFonts w:hint="eastAsia" w:ascii="宋体" w:hAnsi="宋体" w:eastAsia="宋体" w:cs="宋体"/>
          <w:sz w:val="21"/>
          <w:szCs w:val="21"/>
          <w:lang w:val="en-US" w:eastAsia="zh-CN"/>
        </w:rPr>
        <w:t>11.1.3</w:t>
      </w:r>
      <w:r>
        <w:rPr>
          <w:rFonts w:hint="eastAsia" w:ascii="宋体" w:hAnsi="宋体" w:eastAsia="宋体" w:cs="宋体"/>
          <w:sz w:val="21"/>
          <w:szCs w:val="21"/>
        </w:rPr>
        <w:t>、中小企业声明函（格式见附件）；</w:t>
      </w:r>
    </w:p>
    <w:bookmarkEnd w:id="13"/>
    <w:p w14:paraId="7AC1912B">
      <w:pPr>
        <w:spacing w:line="360" w:lineRule="auto"/>
        <w:ind w:firstLine="840" w:firstLineChars="400"/>
        <w:rPr>
          <w:rFonts w:hint="eastAsia" w:ascii="宋体" w:hAnsi="宋体" w:cs="宋体"/>
          <w:szCs w:val="21"/>
          <w:lang w:eastAsia="zh-CN"/>
        </w:rPr>
      </w:pPr>
      <w:r>
        <w:rPr>
          <w:rFonts w:hint="eastAsia" w:ascii="宋体" w:hAnsi="宋体" w:eastAsia="宋体" w:cs="宋体"/>
          <w:sz w:val="21"/>
          <w:szCs w:val="21"/>
          <w:lang w:val="en-US" w:eastAsia="zh-CN"/>
        </w:rPr>
        <w:t>11.1.4</w:t>
      </w:r>
      <w:r>
        <w:rPr>
          <w:rFonts w:hint="eastAsia" w:ascii="宋体" w:hAnsi="宋体" w:eastAsia="宋体" w:cs="宋体"/>
          <w:sz w:val="21"/>
          <w:szCs w:val="21"/>
        </w:rPr>
        <w:t>、</w:t>
      </w:r>
      <w:r>
        <w:rPr>
          <w:rFonts w:hint="eastAsia" w:ascii="宋体" w:hAnsi="宋体" w:eastAsia="宋体" w:cs="宋体"/>
          <w:szCs w:val="21"/>
        </w:rPr>
        <w:t>本项目的特定资格要求</w:t>
      </w:r>
      <w:r>
        <w:rPr>
          <w:rFonts w:hint="eastAsia" w:ascii="宋体" w:hAnsi="宋体" w:cs="宋体"/>
          <w:szCs w:val="21"/>
          <w:lang w:eastAsia="zh-CN"/>
        </w:rPr>
        <w:t>；</w:t>
      </w:r>
    </w:p>
    <w:p w14:paraId="275E788F">
      <w:pPr>
        <w:spacing w:line="360" w:lineRule="auto"/>
        <w:ind w:firstLine="840" w:firstLineChars="400"/>
        <w:rPr>
          <w:rFonts w:hint="eastAsia" w:ascii="宋体" w:hAnsi="宋体" w:eastAsia="宋体" w:cs="宋体"/>
          <w:szCs w:val="21"/>
          <w:lang w:eastAsia="zh-CN"/>
        </w:rPr>
      </w:pPr>
      <w:r>
        <w:rPr>
          <w:rFonts w:hint="eastAsia" w:ascii="宋体" w:hAnsi="宋体" w:cs="宋体"/>
          <w:szCs w:val="21"/>
          <w:lang w:val="en-US" w:eastAsia="zh-CN"/>
        </w:rPr>
        <w:t>11.1.5</w:t>
      </w:r>
      <w:r>
        <w:rPr>
          <w:rFonts w:hint="eastAsia" w:ascii="宋体" w:hAnsi="宋体" w:cs="宋体"/>
          <w:szCs w:val="21"/>
          <w:lang w:eastAsia="zh-CN"/>
        </w:rPr>
        <w:t>、磋商采购文件要求及供应商认为需要提供的其他资料。</w:t>
      </w:r>
    </w:p>
    <w:p w14:paraId="3012B4E0">
      <w:pPr>
        <w:snapToGrid w:val="0"/>
        <w:spacing w:line="360" w:lineRule="auto"/>
        <w:ind w:firstLine="422" w:firstLineChars="200"/>
        <w:rPr>
          <w:rFonts w:hint="eastAsia" w:ascii="宋体" w:hAnsi="宋体" w:eastAsia="宋体" w:cs="宋体"/>
          <w:sz w:val="21"/>
          <w:szCs w:val="21"/>
          <w:lang w:val="zh-CN"/>
        </w:rPr>
      </w:pPr>
      <w:r>
        <w:rPr>
          <w:rFonts w:hint="eastAsia" w:ascii="宋体" w:hAnsi="宋体" w:eastAsia="宋体" w:cs="宋体"/>
          <w:b/>
          <w:bCs/>
          <w:sz w:val="21"/>
          <w:szCs w:val="21"/>
          <w:lang w:val="zh-CN"/>
        </w:rPr>
        <w:t>11.</w:t>
      </w:r>
      <w:r>
        <w:rPr>
          <w:rFonts w:hint="eastAsia" w:ascii="宋体" w:hAnsi="宋体" w:eastAsia="宋体" w:cs="宋体"/>
          <w:b/>
          <w:bCs/>
          <w:sz w:val="21"/>
          <w:szCs w:val="21"/>
        </w:rPr>
        <w:t>2</w:t>
      </w:r>
      <w:r>
        <w:rPr>
          <w:rFonts w:hint="eastAsia" w:ascii="宋体" w:hAnsi="宋体" w:eastAsia="宋体" w:cs="宋体"/>
          <w:b/>
          <w:bCs/>
          <w:sz w:val="21"/>
          <w:szCs w:val="21"/>
          <w:lang w:val="zh-CN"/>
        </w:rPr>
        <w:t xml:space="preserve">  </w:t>
      </w:r>
      <w:r>
        <w:rPr>
          <w:rFonts w:hint="eastAsia" w:ascii="宋体" w:hAnsi="宋体" w:eastAsia="宋体" w:cs="宋体"/>
          <w:b/>
          <w:bCs/>
          <w:sz w:val="21"/>
          <w:szCs w:val="21"/>
        </w:rPr>
        <w:t>商务技术</w:t>
      </w:r>
      <w:r>
        <w:rPr>
          <w:rFonts w:hint="eastAsia" w:ascii="宋体" w:hAnsi="宋体" w:eastAsia="宋体" w:cs="宋体"/>
          <w:b/>
          <w:bCs/>
          <w:sz w:val="21"/>
          <w:szCs w:val="21"/>
          <w:lang w:val="zh-CN"/>
        </w:rPr>
        <w:t>文件：</w:t>
      </w:r>
    </w:p>
    <w:p w14:paraId="7D8AABA6">
      <w:pPr>
        <w:snapToGrid w:val="0"/>
        <w:spacing w:line="360" w:lineRule="auto"/>
        <w:ind w:firstLine="840" w:firstLineChars="400"/>
        <w:rPr>
          <w:rFonts w:hint="eastAsia" w:ascii="宋体" w:hAnsi="宋体" w:eastAsia="宋体" w:cs="宋体"/>
          <w:sz w:val="21"/>
          <w:szCs w:val="21"/>
        </w:rPr>
      </w:pPr>
      <w:r>
        <w:rPr>
          <w:rFonts w:hint="eastAsia" w:ascii="宋体" w:hAnsi="宋体" w:eastAsia="宋体" w:cs="宋体"/>
          <w:sz w:val="21"/>
          <w:szCs w:val="21"/>
        </w:rPr>
        <w:t>11.2.1响应函；</w:t>
      </w:r>
      <w:r>
        <w:rPr>
          <w:rFonts w:hint="eastAsia" w:ascii="宋体" w:hAnsi="宋体" w:eastAsia="宋体" w:cs="宋体"/>
          <w:sz w:val="21"/>
          <w:szCs w:val="21"/>
          <w:lang w:val="zh-CN"/>
        </w:rPr>
        <w:t xml:space="preserve"> </w:t>
      </w:r>
    </w:p>
    <w:p w14:paraId="2C141DA9">
      <w:pPr>
        <w:snapToGrid w:val="0"/>
        <w:spacing w:line="360" w:lineRule="auto"/>
        <w:ind w:firstLine="840" w:firstLineChars="400"/>
        <w:rPr>
          <w:rFonts w:hint="eastAsia" w:ascii="宋体" w:hAnsi="宋体" w:eastAsia="宋体" w:cs="宋体"/>
          <w:sz w:val="21"/>
          <w:szCs w:val="21"/>
        </w:rPr>
      </w:pPr>
      <w:r>
        <w:rPr>
          <w:rFonts w:hint="eastAsia" w:ascii="宋体" w:hAnsi="宋体" w:eastAsia="宋体" w:cs="宋体"/>
          <w:sz w:val="21"/>
          <w:szCs w:val="21"/>
        </w:rPr>
        <w:t>11.2.2法定代表人授权委托书或法定代表人身份证明；</w:t>
      </w:r>
    </w:p>
    <w:p w14:paraId="7CB980DB">
      <w:pPr>
        <w:snapToGrid w:val="0"/>
        <w:spacing w:line="360" w:lineRule="auto"/>
        <w:ind w:firstLine="840" w:firstLineChars="400"/>
        <w:rPr>
          <w:rFonts w:hint="eastAsia" w:ascii="宋体" w:hAnsi="宋体" w:eastAsia="宋体" w:cs="宋体"/>
          <w:sz w:val="21"/>
          <w:szCs w:val="21"/>
        </w:rPr>
      </w:pPr>
      <w:r>
        <w:rPr>
          <w:rFonts w:hint="eastAsia" w:ascii="宋体" w:hAnsi="宋体" w:eastAsia="宋体" w:cs="宋体"/>
          <w:sz w:val="21"/>
          <w:szCs w:val="21"/>
        </w:rPr>
        <w:t>11.2.</w:t>
      </w:r>
      <w:r>
        <w:rPr>
          <w:rFonts w:hint="eastAsia" w:ascii="宋体" w:hAnsi="宋体" w:cs="宋体"/>
          <w:sz w:val="21"/>
          <w:szCs w:val="21"/>
          <w:lang w:val="en-US" w:eastAsia="zh-CN"/>
        </w:rPr>
        <w:t>3</w:t>
      </w:r>
      <w:r>
        <w:rPr>
          <w:rFonts w:hint="eastAsia" w:ascii="宋体" w:hAnsi="宋体" w:eastAsia="宋体" w:cs="宋体"/>
          <w:sz w:val="21"/>
          <w:szCs w:val="21"/>
        </w:rPr>
        <w:t>符合性审查</w:t>
      </w:r>
      <w:r>
        <w:rPr>
          <w:rFonts w:hint="eastAsia" w:ascii="宋体" w:hAnsi="宋体" w:cs="宋体"/>
          <w:sz w:val="21"/>
          <w:szCs w:val="21"/>
          <w:lang w:val="en-US" w:eastAsia="zh-CN"/>
        </w:rPr>
        <w:t>表</w:t>
      </w:r>
      <w:r>
        <w:rPr>
          <w:rFonts w:hint="eastAsia" w:ascii="宋体" w:hAnsi="宋体" w:eastAsia="宋体" w:cs="宋体"/>
          <w:sz w:val="21"/>
          <w:szCs w:val="21"/>
        </w:rPr>
        <w:t>；</w:t>
      </w:r>
    </w:p>
    <w:p w14:paraId="4B50969A">
      <w:pPr>
        <w:snapToGrid w:val="0"/>
        <w:spacing w:line="360" w:lineRule="auto"/>
        <w:ind w:firstLine="840" w:firstLineChars="400"/>
        <w:rPr>
          <w:rFonts w:hint="eastAsia" w:ascii="宋体" w:hAnsi="宋体" w:cs="宋体"/>
          <w:sz w:val="21"/>
          <w:szCs w:val="21"/>
          <w:lang w:val="en-US" w:eastAsia="zh-CN"/>
        </w:rPr>
      </w:pPr>
      <w:r>
        <w:rPr>
          <w:rFonts w:hint="eastAsia" w:ascii="宋体" w:hAnsi="宋体" w:eastAsia="宋体" w:cs="宋体"/>
          <w:sz w:val="21"/>
          <w:szCs w:val="21"/>
        </w:rPr>
        <w:t>11.2.</w:t>
      </w:r>
      <w:r>
        <w:rPr>
          <w:rFonts w:hint="eastAsia" w:ascii="宋体" w:hAnsi="宋体" w:cs="宋体"/>
          <w:sz w:val="21"/>
          <w:szCs w:val="21"/>
          <w:lang w:val="en-US" w:eastAsia="zh-CN"/>
        </w:rPr>
        <w:t>4商务条款偏离表；</w:t>
      </w:r>
    </w:p>
    <w:p w14:paraId="0650E11F">
      <w:pPr>
        <w:snapToGrid w:val="0"/>
        <w:spacing w:line="360" w:lineRule="auto"/>
        <w:ind w:firstLine="840" w:firstLineChars="400"/>
        <w:rPr>
          <w:rFonts w:hint="eastAsia" w:ascii="宋体" w:hAnsi="宋体" w:eastAsia="宋体" w:cs="宋体"/>
          <w:sz w:val="21"/>
          <w:szCs w:val="21"/>
        </w:rPr>
      </w:pPr>
      <w:r>
        <w:rPr>
          <w:rFonts w:hint="eastAsia" w:ascii="宋体" w:hAnsi="宋体" w:eastAsia="宋体" w:cs="宋体"/>
          <w:sz w:val="21"/>
          <w:szCs w:val="21"/>
        </w:rPr>
        <w:t>11.2.</w:t>
      </w:r>
      <w:r>
        <w:rPr>
          <w:rFonts w:hint="eastAsia" w:ascii="宋体" w:hAnsi="宋体" w:cs="宋体"/>
          <w:sz w:val="21"/>
          <w:szCs w:val="21"/>
          <w:lang w:val="en-US" w:eastAsia="zh-CN"/>
        </w:rPr>
        <w:t>5</w:t>
      </w:r>
      <w:r>
        <w:rPr>
          <w:rFonts w:hint="eastAsia" w:ascii="宋体" w:hAnsi="宋体" w:eastAsia="宋体" w:cs="宋体"/>
          <w:sz w:val="21"/>
          <w:szCs w:val="21"/>
        </w:rPr>
        <w:t>商务技术</w:t>
      </w:r>
      <w:r>
        <w:rPr>
          <w:rFonts w:hint="eastAsia" w:ascii="宋体" w:hAnsi="宋体" w:cs="宋体"/>
          <w:sz w:val="21"/>
          <w:szCs w:val="21"/>
          <w:lang w:val="en-US" w:eastAsia="zh-CN"/>
        </w:rPr>
        <w:t>条款</w:t>
      </w:r>
      <w:r>
        <w:rPr>
          <w:rFonts w:hint="eastAsia" w:ascii="宋体" w:hAnsi="宋体" w:eastAsia="宋体" w:cs="宋体"/>
          <w:sz w:val="21"/>
          <w:szCs w:val="21"/>
        </w:rPr>
        <w:t>偏离表；</w:t>
      </w:r>
    </w:p>
    <w:p w14:paraId="68BDA8FF">
      <w:pPr>
        <w:snapToGrid w:val="0"/>
        <w:spacing w:line="360" w:lineRule="auto"/>
        <w:ind w:firstLine="840" w:firstLineChars="400"/>
        <w:rPr>
          <w:rFonts w:hint="eastAsia" w:ascii="宋体" w:hAnsi="宋体" w:cs="宋体"/>
          <w:sz w:val="21"/>
          <w:szCs w:val="21"/>
          <w:lang w:eastAsia="zh-CN"/>
        </w:rPr>
      </w:pPr>
      <w:r>
        <w:rPr>
          <w:rFonts w:hint="eastAsia" w:ascii="宋体" w:hAnsi="宋体" w:eastAsia="宋体" w:cs="宋体"/>
          <w:sz w:val="21"/>
          <w:szCs w:val="21"/>
          <w:lang w:val="zh-CN"/>
        </w:rPr>
        <w:t>11.</w:t>
      </w:r>
      <w:r>
        <w:rPr>
          <w:rFonts w:hint="eastAsia" w:ascii="宋体" w:hAnsi="宋体" w:eastAsia="宋体" w:cs="宋体"/>
          <w:sz w:val="21"/>
          <w:szCs w:val="21"/>
        </w:rPr>
        <w:t>2</w:t>
      </w:r>
      <w:r>
        <w:rPr>
          <w:rFonts w:hint="eastAsia" w:ascii="宋体" w:hAnsi="宋体" w:eastAsia="宋体" w:cs="宋体"/>
          <w:sz w:val="21"/>
          <w:szCs w:val="21"/>
          <w:lang w:val="zh-CN"/>
        </w:rPr>
        <w:t>.</w:t>
      </w:r>
      <w:r>
        <w:rPr>
          <w:rFonts w:hint="eastAsia" w:ascii="宋体" w:hAnsi="宋体" w:cs="宋体"/>
          <w:sz w:val="21"/>
          <w:szCs w:val="21"/>
          <w:lang w:val="en-US" w:eastAsia="zh-CN"/>
        </w:rPr>
        <w:t>6</w:t>
      </w:r>
      <w:r>
        <w:rPr>
          <w:rFonts w:hint="eastAsia" w:ascii="宋体" w:hAnsi="宋体" w:eastAsia="宋体" w:cs="宋体"/>
          <w:sz w:val="21"/>
          <w:szCs w:val="21"/>
        </w:rPr>
        <w:t>供应商基本情况表</w:t>
      </w:r>
      <w:r>
        <w:rPr>
          <w:rFonts w:hint="eastAsia" w:ascii="宋体" w:hAnsi="宋体" w:cs="宋体"/>
          <w:sz w:val="21"/>
          <w:szCs w:val="21"/>
          <w:lang w:eastAsia="zh-CN"/>
        </w:rPr>
        <w:t>；</w:t>
      </w:r>
    </w:p>
    <w:p w14:paraId="1672B629">
      <w:pPr>
        <w:snapToGrid w:val="0"/>
        <w:spacing w:line="360" w:lineRule="auto"/>
        <w:ind w:firstLine="840" w:firstLineChars="400"/>
        <w:rPr>
          <w:rFonts w:hint="eastAsia" w:ascii="宋体" w:hAnsi="宋体" w:eastAsia="宋体" w:cs="宋体"/>
          <w:sz w:val="21"/>
          <w:szCs w:val="21"/>
          <w:lang w:val="zh-CN" w:eastAsia="zh-CN"/>
        </w:rPr>
      </w:pPr>
      <w:r>
        <w:rPr>
          <w:rFonts w:hint="eastAsia" w:ascii="宋体" w:hAnsi="宋体" w:cs="宋体"/>
          <w:sz w:val="21"/>
          <w:szCs w:val="21"/>
          <w:lang w:val="en-US" w:eastAsia="zh-CN"/>
        </w:rPr>
        <w:t>11.2.7</w:t>
      </w:r>
      <w:r>
        <w:rPr>
          <w:rFonts w:hint="eastAsia" w:ascii="宋体" w:hAnsi="宋体" w:eastAsia="宋体" w:cs="宋体"/>
          <w:sz w:val="21"/>
          <w:szCs w:val="21"/>
          <w:lang w:val="zh-CN" w:eastAsia="zh-CN"/>
        </w:rPr>
        <w:t>拟派项目负责人资历表；</w:t>
      </w:r>
    </w:p>
    <w:p w14:paraId="4536932F">
      <w:pPr>
        <w:snapToGrid w:val="0"/>
        <w:spacing w:line="360" w:lineRule="auto"/>
        <w:ind w:firstLine="840" w:firstLineChars="400"/>
        <w:rPr>
          <w:rFonts w:hint="eastAsia" w:ascii="宋体" w:hAnsi="宋体" w:eastAsia="宋体" w:cs="宋体"/>
          <w:sz w:val="21"/>
          <w:szCs w:val="21"/>
        </w:rPr>
      </w:pPr>
      <w:r>
        <w:rPr>
          <w:rFonts w:hint="eastAsia" w:ascii="宋体" w:hAnsi="宋体" w:eastAsia="宋体" w:cs="宋体"/>
          <w:sz w:val="21"/>
          <w:szCs w:val="21"/>
          <w:lang w:val="en-US" w:eastAsia="zh-CN"/>
        </w:rPr>
        <w:t>11.2.</w:t>
      </w:r>
      <w:r>
        <w:rPr>
          <w:rFonts w:hint="eastAsia" w:ascii="宋体" w:hAnsi="宋体" w:cs="宋体"/>
          <w:sz w:val="21"/>
          <w:szCs w:val="21"/>
          <w:lang w:val="en-US" w:eastAsia="zh-CN"/>
        </w:rPr>
        <w:t>8</w:t>
      </w:r>
      <w:r>
        <w:rPr>
          <w:rFonts w:hint="eastAsia" w:ascii="宋体" w:hAnsi="宋体" w:eastAsia="宋体" w:cs="宋体"/>
          <w:sz w:val="21"/>
          <w:szCs w:val="21"/>
          <w:lang w:val="en-US" w:eastAsia="zh-CN"/>
        </w:rPr>
        <w:t>评审标准相应的商务技术资料</w:t>
      </w:r>
      <w:r>
        <w:rPr>
          <w:rFonts w:hint="eastAsia" w:ascii="宋体" w:hAnsi="宋体" w:eastAsia="宋体" w:cs="宋体"/>
          <w:sz w:val="21"/>
          <w:szCs w:val="21"/>
        </w:rPr>
        <w:t>；</w:t>
      </w:r>
    </w:p>
    <w:p w14:paraId="5812077F">
      <w:pPr>
        <w:snapToGrid w:val="0"/>
        <w:spacing w:line="360" w:lineRule="auto"/>
        <w:ind w:firstLine="840" w:firstLineChars="400"/>
        <w:rPr>
          <w:rFonts w:hint="eastAsia" w:ascii="宋体" w:hAnsi="宋体" w:cs="宋体"/>
          <w:sz w:val="21"/>
          <w:szCs w:val="21"/>
          <w:lang w:val="zh-CN"/>
        </w:rPr>
      </w:pPr>
      <w:r>
        <w:rPr>
          <w:rFonts w:hint="eastAsia" w:ascii="宋体" w:hAnsi="宋体" w:cs="宋体"/>
          <w:sz w:val="21"/>
          <w:szCs w:val="21"/>
          <w:lang w:val="en-US" w:eastAsia="zh-CN"/>
        </w:rPr>
        <w:t>11.2.9</w:t>
      </w:r>
      <w:r>
        <w:rPr>
          <w:rFonts w:hint="eastAsia" w:ascii="宋体" w:hAnsi="宋体" w:eastAsia="宋体" w:cs="宋体"/>
          <w:sz w:val="21"/>
          <w:szCs w:val="21"/>
          <w:lang w:val="zh-CN"/>
        </w:rPr>
        <w:t>政府采购供应商廉洁自律承诺书</w:t>
      </w:r>
      <w:r>
        <w:rPr>
          <w:rFonts w:hint="eastAsia" w:ascii="宋体" w:hAnsi="宋体" w:cs="宋体"/>
          <w:sz w:val="21"/>
          <w:szCs w:val="21"/>
          <w:lang w:val="zh-CN"/>
        </w:rPr>
        <w:t>；</w:t>
      </w:r>
    </w:p>
    <w:p w14:paraId="5A3C155A">
      <w:pPr>
        <w:pStyle w:val="79"/>
        <w:rPr>
          <w:rFonts w:hint="default" w:eastAsia="宋体"/>
          <w:lang w:val="en-US" w:eastAsia="zh-CN"/>
        </w:rPr>
      </w:pPr>
      <w:r>
        <w:rPr>
          <w:rFonts w:hint="eastAsia" w:ascii="宋体" w:hAnsi="宋体" w:cs="宋体"/>
          <w:sz w:val="21"/>
          <w:szCs w:val="21"/>
          <w:lang w:val="en-US" w:eastAsia="zh-CN"/>
        </w:rPr>
        <w:t xml:space="preserve">    11.2.10采购文件要求的或供应商认为需要提供的其他资料。</w:t>
      </w:r>
    </w:p>
    <w:p w14:paraId="1AB736AC">
      <w:pPr>
        <w:snapToGrid w:val="0"/>
        <w:spacing w:line="360" w:lineRule="auto"/>
        <w:ind w:firstLine="422" w:firstLineChars="200"/>
        <w:rPr>
          <w:rFonts w:hint="eastAsia" w:ascii="宋体" w:hAnsi="宋体" w:eastAsia="宋体" w:cs="宋体"/>
          <w:sz w:val="21"/>
          <w:szCs w:val="21"/>
          <w:u w:val="single"/>
          <w:lang w:val="zh-CN"/>
        </w:rPr>
      </w:pPr>
      <w:r>
        <w:rPr>
          <w:rFonts w:hint="eastAsia" w:ascii="宋体" w:hAnsi="宋体" w:eastAsia="宋体" w:cs="宋体"/>
          <w:b/>
          <w:bCs/>
          <w:kern w:val="0"/>
          <w:sz w:val="21"/>
          <w:szCs w:val="21"/>
          <w:lang w:val="zh-CN"/>
        </w:rPr>
        <w:t>11.</w:t>
      </w:r>
      <w:r>
        <w:rPr>
          <w:rFonts w:hint="eastAsia" w:ascii="宋体" w:hAnsi="宋体" w:eastAsia="宋体" w:cs="宋体"/>
          <w:b/>
          <w:bCs/>
          <w:kern w:val="0"/>
          <w:sz w:val="21"/>
          <w:szCs w:val="21"/>
        </w:rPr>
        <w:t>3</w:t>
      </w:r>
      <w:r>
        <w:rPr>
          <w:rFonts w:hint="eastAsia" w:ascii="宋体" w:hAnsi="宋体" w:eastAsia="宋体" w:cs="宋体"/>
          <w:b/>
          <w:sz w:val="21"/>
          <w:szCs w:val="21"/>
        </w:rPr>
        <w:t>报价文件：</w:t>
      </w:r>
      <w:r>
        <w:rPr>
          <w:rFonts w:hint="eastAsia" w:ascii="宋体" w:hAnsi="宋体" w:eastAsia="宋体" w:cs="宋体"/>
          <w:sz w:val="21"/>
          <w:szCs w:val="21"/>
        </w:rPr>
        <w:t xml:space="preserve"> </w:t>
      </w:r>
    </w:p>
    <w:p w14:paraId="4EC7027D">
      <w:pPr>
        <w:snapToGrid w:val="0"/>
        <w:spacing w:line="360" w:lineRule="auto"/>
        <w:ind w:firstLine="840" w:firstLineChars="400"/>
        <w:rPr>
          <w:rFonts w:hint="eastAsia" w:ascii="宋体" w:hAnsi="宋体" w:eastAsia="宋体" w:cs="宋体"/>
          <w:sz w:val="21"/>
          <w:szCs w:val="21"/>
        </w:rPr>
      </w:pPr>
      <w:r>
        <w:rPr>
          <w:rFonts w:hint="eastAsia" w:ascii="宋体" w:hAnsi="宋体" w:eastAsia="宋体" w:cs="宋体"/>
          <w:sz w:val="21"/>
          <w:szCs w:val="21"/>
        </w:rPr>
        <w:t>11.3.1报价单；</w:t>
      </w:r>
    </w:p>
    <w:p w14:paraId="7821D80E">
      <w:pPr>
        <w:snapToGrid w:val="0"/>
        <w:spacing w:line="360" w:lineRule="auto"/>
        <w:ind w:firstLine="840" w:firstLineChars="400"/>
        <w:rPr>
          <w:rFonts w:hint="eastAsia" w:ascii="宋体" w:hAnsi="宋体" w:eastAsia="宋体" w:cs="宋体"/>
          <w:sz w:val="21"/>
          <w:szCs w:val="21"/>
        </w:rPr>
      </w:pPr>
      <w:r>
        <w:rPr>
          <w:rFonts w:hint="eastAsia" w:ascii="宋体" w:hAnsi="宋体" w:eastAsia="宋体" w:cs="宋体"/>
          <w:sz w:val="21"/>
          <w:szCs w:val="21"/>
        </w:rPr>
        <w:t>11.3.2已标价工程量清单；</w:t>
      </w:r>
    </w:p>
    <w:p w14:paraId="0256235F">
      <w:pPr>
        <w:spacing w:line="360" w:lineRule="auto"/>
        <w:ind w:firstLine="632" w:firstLineChars="300"/>
        <w:rPr>
          <w:rFonts w:hint="eastAsia" w:ascii="宋体" w:hAnsi="宋体" w:eastAsia="宋体" w:cs="宋体"/>
          <w:b/>
          <w:sz w:val="21"/>
          <w:szCs w:val="21"/>
        </w:rPr>
      </w:pPr>
      <w:r>
        <w:rPr>
          <w:rFonts w:hint="eastAsia" w:ascii="宋体" w:hAnsi="宋体" w:eastAsia="宋体" w:cs="宋体"/>
          <w:b/>
          <w:sz w:val="21"/>
          <w:szCs w:val="21"/>
        </w:rPr>
        <w:t>响应文件含有采购人不能接受的附加条件的，响应文件无效；</w:t>
      </w:r>
    </w:p>
    <w:p w14:paraId="06E24A71">
      <w:pPr>
        <w:spacing w:line="360" w:lineRule="auto"/>
        <w:ind w:firstLine="632" w:firstLineChars="300"/>
        <w:rPr>
          <w:rFonts w:hint="eastAsia" w:ascii="宋体" w:hAnsi="宋体" w:eastAsia="宋体" w:cs="宋体"/>
          <w:b/>
          <w:sz w:val="21"/>
          <w:szCs w:val="21"/>
        </w:rPr>
      </w:pPr>
      <w:r>
        <w:rPr>
          <w:rFonts w:hint="eastAsia" w:ascii="宋体" w:hAnsi="宋体" w:eastAsia="宋体" w:cs="宋体"/>
          <w:b/>
          <w:sz w:val="21"/>
          <w:szCs w:val="21"/>
        </w:rPr>
        <w:t>供应商提供虚假材料的，响应文件无效。</w:t>
      </w:r>
    </w:p>
    <w:p w14:paraId="5BE45E26">
      <w:pPr>
        <w:pStyle w:val="132"/>
        <w:snapToGrid w:val="0"/>
        <w:spacing w:before="0"/>
        <w:ind w:firstLine="0" w:firstLineChars="0"/>
        <w:outlineLvl w:val="0"/>
        <w:rPr>
          <w:rFonts w:hint="eastAsia" w:ascii="宋体" w:hAnsi="宋体" w:eastAsia="宋体" w:cs="宋体"/>
          <w:b/>
          <w:sz w:val="21"/>
          <w:szCs w:val="21"/>
        </w:rPr>
      </w:pPr>
      <w:r>
        <w:rPr>
          <w:rFonts w:hint="eastAsia" w:ascii="宋体" w:hAnsi="宋体" w:eastAsia="宋体" w:cs="宋体"/>
          <w:b/>
          <w:sz w:val="21"/>
          <w:szCs w:val="21"/>
        </w:rPr>
        <w:t>12</w:t>
      </w:r>
      <w:r>
        <w:rPr>
          <w:rFonts w:hint="eastAsia" w:ascii="宋体" w:hAnsi="宋体" w:eastAsia="宋体" w:cs="宋体"/>
          <w:b/>
          <w:kern w:val="0"/>
          <w:sz w:val="21"/>
          <w:szCs w:val="21"/>
          <w:lang w:val="zh-CN"/>
        </w:rPr>
        <w:t xml:space="preserve">. </w:t>
      </w:r>
      <w:r>
        <w:rPr>
          <w:rFonts w:hint="eastAsia" w:ascii="宋体" w:hAnsi="宋体" w:eastAsia="宋体" w:cs="宋体"/>
          <w:b/>
          <w:sz w:val="21"/>
          <w:szCs w:val="21"/>
        </w:rPr>
        <w:t>响应文件的编制</w:t>
      </w:r>
    </w:p>
    <w:p w14:paraId="6D07F99B">
      <w:pPr>
        <w:spacing w:line="360" w:lineRule="auto"/>
        <w:ind w:firstLine="420" w:firstLineChars="200"/>
        <w:rPr>
          <w:rFonts w:hint="eastAsia" w:ascii="宋体" w:hAnsi="宋体" w:eastAsia="宋体" w:cs="宋体"/>
          <w:b/>
          <w:sz w:val="21"/>
          <w:szCs w:val="21"/>
        </w:rPr>
      </w:pPr>
      <w:r>
        <w:rPr>
          <w:rFonts w:hint="eastAsia" w:ascii="宋体" w:hAnsi="宋体" w:eastAsia="宋体" w:cs="宋体"/>
          <w:kern w:val="0"/>
          <w:sz w:val="21"/>
          <w:szCs w:val="21"/>
          <w:lang w:val="zh-CN"/>
        </w:rPr>
        <w:t>12.1响应文件分为资格文件、商务技术文件、报价文件三部分。各供应商在编制响应文件时请按照采购文件第六部分规定的格式进行，混乱的编排导致响应文件被误读或磋商小组查找不到有效文件是供应商的风险。</w:t>
      </w:r>
    </w:p>
    <w:p w14:paraId="24BF38ED">
      <w:pPr>
        <w:spacing w:line="360" w:lineRule="auto"/>
        <w:ind w:firstLine="420" w:firstLineChars="20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12.2供应商进行电子投标应安装客户端软件—“政采云电子交易客户端”，并按照采购文件和电子交易平台的要求编制并加密响应文件。供应商未按规定加密的响应文件，电子交易平台将拒收并提示。</w:t>
      </w:r>
    </w:p>
    <w:p w14:paraId="27EF7341">
      <w:pPr>
        <w:snapToGrid w:val="0"/>
        <w:spacing w:line="360" w:lineRule="auto"/>
        <w:ind w:firstLine="420" w:firstLineChars="20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12.3使用“政采云电子交易客户端”需要提前申领CA数字证书，申领流程请自行前往“浙江政府采购网-下载专区-电子交易客户端-CA驱动和申领流程”进行查阅。</w:t>
      </w:r>
    </w:p>
    <w:p w14:paraId="0B7B85F9">
      <w:pPr>
        <w:snapToGrid w:val="0"/>
        <w:spacing w:line="360" w:lineRule="auto"/>
        <w:rPr>
          <w:rFonts w:hint="eastAsia" w:ascii="宋体" w:hAnsi="宋体" w:eastAsia="宋体" w:cs="宋体"/>
          <w:b/>
          <w:sz w:val="21"/>
          <w:szCs w:val="21"/>
        </w:rPr>
      </w:pPr>
      <w:r>
        <w:rPr>
          <w:rFonts w:hint="eastAsia" w:ascii="宋体" w:hAnsi="宋体" w:eastAsia="宋体" w:cs="宋体"/>
          <w:b/>
          <w:sz w:val="21"/>
          <w:szCs w:val="21"/>
        </w:rPr>
        <w:t>13.响应文件的签署、盖章</w:t>
      </w:r>
    </w:p>
    <w:p w14:paraId="4306B288">
      <w:pPr>
        <w:pStyle w:val="132"/>
        <w:snapToGrid w:val="0"/>
        <w:spacing w:before="0"/>
        <w:ind w:firstLine="480"/>
        <w:rPr>
          <w:rFonts w:hint="eastAsia" w:ascii="宋体" w:hAnsi="宋体" w:eastAsia="宋体" w:cs="宋体"/>
          <w:b/>
          <w:sz w:val="21"/>
          <w:szCs w:val="21"/>
        </w:rPr>
      </w:pPr>
      <w:r>
        <w:rPr>
          <w:rFonts w:hint="eastAsia" w:ascii="宋体" w:hAnsi="宋体" w:eastAsia="宋体" w:cs="宋体"/>
          <w:sz w:val="21"/>
          <w:szCs w:val="21"/>
        </w:rPr>
        <w:t>13.1响应文件按照采购文件第六部分格式要求进行签署、盖章。</w:t>
      </w:r>
      <w:r>
        <w:rPr>
          <w:rFonts w:hint="eastAsia" w:ascii="宋体" w:hAnsi="宋体" w:eastAsia="宋体" w:cs="宋体"/>
          <w:b/>
          <w:sz w:val="21"/>
          <w:szCs w:val="21"/>
        </w:rPr>
        <w:t>▲供应商的响应文件未按照采购文件要求签署、盖章的，其响应文件无效</w:t>
      </w:r>
      <w:r>
        <w:rPr>
          <w:rFonts w:hint="eastAsia" w:ascii="宋体" w:hAnsi="宋体" w:eastAsia="宋体" w:cs="宋体"/>
          <w:sz w:val="21"/>
          <w:szCs w:val="21"/>
        </w:rPr>
        <w:t>。</w:t>
      </w:r>
    </w:p>
    <w:p w14:paraId="4B3A010C">
      <w:pPr>
        <w:pStyle w:val="132"/>
        <w:snapToGrid w:val="0"/>
        <w:spacing w:before="0"/>
        <w:ind w:firstLine="480"/>
        <w:rPr>
          <w:rFonts w:hint="eastAsia" w:ascii="宋体" w:hAnsi="宋体" w:eastAsia="宋体" w:cs="宋体"/>
          <w:sz w:val="21"/>
          <w:szCs w:val="21"/>
        </w:rPr>
      </w:pPr>
      <w:r>
        <w:rPr>
          <w:rFonts w:hint="eastAsia" w:ascii="宋体" w:hAnsi="宋体" w:eastAsia="宋体" w:cs="宋体"/>
          <w:sz w:val="21"/>
          <w:szCs w:val="21"/>
        </w:rPr>
        <w:t>13.2为确保网上操作合法、有效和安全，供应商应当在响应文件提交（上传）截止时间前完成在“政府采购云平台”的身份认证，确保在电子投标过程中能够对相关数据电文进行加密和使用电子签名。</w:t>
      </w:r>
    </w:p>
    <w:p w14:paraId="302D5BF3">
      <w:pPr>
        <w:pStyle w:val="132"/>
        <w:snapToGrid w:val="0"/>
        <w:spacing w:before="0"/>
        <w:ind w:firstLine="480"/>
        <w:rPr>
          <w:rFonts w:hint="eastAsia" w:ascii="宋体" w:hAnsi="宋体" w:eastAsia="宋体" w:cs="宋体"/>
          <w:sz w:val="21"/>
          <w:szCs w:val="21"/>
        </w:rPr>
      </w:pPr>
      <w:r>
        <w:rPr>
          <w:rFonts w:hint="eastAsia" w:ascii="宋体" w:hAnsi="宋体" w:eastAsia="宋体" w:cs="宋体"/>
          <w:sz w:val="21"/>
          <w:szCs w:val="21"/>
        </w:rPr>
        <w:t>13.3采购文件对响应文件签署、盖章的要求适用于电子签名。</w:t>
      </w:r>
    </w:p>
    <w:p w14:paraId="1F01DA56">
      <w:pPr>
        <w:pStyle w:val="132"/>
        <w:snapToGrid w:val="0"/>
        <w:spacing w:before="0"/>
        <w:ind w:firstLine="0" w:firstLineChars="0"/>
        <w:rPr>
          <w:rFonts w:hint="eastAsia" w:ascii="宋体" w:hAnsi="宋体" w:eastAsia="宋体" w:cs="宋体"/>
          <w:b/>
          <w:sz w:val="21"/>
          <w:szCs w:val="21"/>
        </w:rPr>
      </w:pPr>
      <w:r>
        <w:rPr>
          <w:rFonts w:hint="eastAsia" w:ascii="宋体" w:hAnsi="宋体" w:eastAsia="宋体" w:cs="宋体"/>
          <w:b/>
          <w:sz w:val="21"/>
          <w:szCs w:val="21"/>
        </w:rPr>
        <w:t>14. 响应文件的提交、补充、修改、撤回</w:t>
      </w:r>
    </w:p>
    <w:p w14:paraId="2E4FA95F">
      <w:pPr>
        <w:pStyle w:val="132"/>
        <w:snapToGrid w:val="0"/>
        <w:spacing w:before="0"/>
        <w:ind w:firstLine="480"/>
        <w:rPr>
          <w:rFonts w:hint="eastAsia" w:ascii="宋体" w:hAnsi="宋体" w:eastAsia="宋体" w:cs="宋体"/>
          <w:sz w:val="21"/>
          <w:szCs w:val="21"/>
        </w:rPr>
      </w:pPr>
      <w:r>
        <w:rPr>
          <w:rFonts w:hint="eastAsia" w:ascii="宋体" w:hAnsi="宋体" w:eastAsia="宋体" w:cs="宋体"/>
          <w:sz w:val="21"/>
          <w:szCs w:val="21"/>
        </w:rPr>
        <w:t>14.1 供应商应当在响应文件提交（上传）截止时间前完成响应文件的传输递交，并可以补充、修改或者撤回响应文件。补充或者修改响应文件的，应当先行撤回原文件，补充、修改后重新传输递交。响应文件提交（上传）截止时间前未完成传输的，视为撤回响应文件。响应文件提交（上传）截止时间后递交的响应文件，电子交易平台将拒收。</w:t>
      </w:r>
    </w:p>
    <w:p w14:paraId="56F3088F">
      <w:pPr>
        <w:pStyle w:val="132"/>
        <w:snapToGrid w:val="0"/>
        <w:spacing w:before="0"/>
        <w:ind w:firstLine="480"/>
        <w:rPr>
          <w:rFonts w:hint="eastAsia" w:ascii="宋体" w:hAnsi="宋体" w:eastAsia="宋体" w:cs="宋体"/>
          <w:sz w:val="21"/>
          <w:szCs w:val="21"/>
        </w:rPr>
      </w:pPr>
      <w:r>
        <w:rPr>
          <w:rFonts w:hint="eastAsia" w:ascii="宋体" w:hAnsi="宋体" w:eastAsia="宋体" w:cs="宋体"/>
          <w:sz w:val="21"/>
          <w:szCs w:val="21"/>
        </w:rPr>
        <w:t>14.2电子交易平台收到响应文件，将妥善保存并即时向供应商发出确认回执通知。在响应文件提交（上传）截止时间前，除供应商补充、修改或者撤回响应文件外，任何单位和个人不得解密或提取响应文件。</w:t>
      </w:r>
    </w:p>
    <w:p w14:paraId="65536964">
      <w:pPr>
        <w:pStyle w:val="132"/>
        <w:snapToGrid w:val="0"/>
        <w:spacing w:before="0"/>
        <w:ind w:firstLine="480"/>
        <w:rPr>
          <w:rFonts w:hint="eastAsia" w:ascii="宋体" w:hAnsi="宋体" w:eastAsia="宋体" w:cs="宋体"/>
          <w:sz w:val="21"/>
          <w:szCs w:val="21"/>
        </w:rPr>
      </w:pPr>
      <w:r>
        <w:rPr>
          <w:rFonts w:hint="eastAsia" w:ascii="宋体" w:hAnsi="宋体" w:eastAsia="宋体" w:cs="宋体"/>
          <w:sz w:val="21"/>
          <w:szCs w:val="21"/>
        </w:rPr>
        <w:t>14.3采购人、</w:t>
      </w:r>
      <w:r>
        <w:rPr>
          <w:rFonts w:hint="eastAsia" w:ascii="宋体" w:hAnsi="宋体" w:eastAsia="宋体" w:cs="宋体"/>
          <w:sz w:val="21"/>
          <w:szCs w:val="21"/>
          <w:lang w:eastAsia="zh-CN"/>
        </w:rPr>
        <w:t>采购代理机构</w:t>
      </w:r>
      <w:r>
        <w:rPr>
          <w:rFonts w:hint="eastAsia" w:ascii="宋体" w:hAnsi="宋体" w:eastAsia="宋体" w:cs="宋体"/>
          <w:sz w:val="21"/>
          <w:szCs w:val="21"/>
        </w:rPr>
        <w:t>可以视情况延长响应文件提交的截止时间。在上述情况下，</w:t>
      </w:r>
      <w:r>
        <w:rPr>
          <w:rFonts w:hint="eastAsia" w:ascii="宋体" w:hAnsi="宋体" w:eastAsia="宋体" w:cs="宋体"/>
          <w:sz w:val="21"/>
          <w:szCs w:val="21"/>
          <w:lang w:eastAsia="zh-CN"/>
        </w:rPr>
        <w:t>采购代理机构</w:t>
      </w:r>
      <w:r>
        <w:rPr>
          <w:rFonts w:hint="eastAsia" w:ascii="宋体" w:hAnsi="宋体" w:eastAsia="宋体" w:cs="宋体"/>
          <w:sz w:val="21"/>
          <w:szCs w:val="21"/>
        </w:rPr>
        <w:t>与供应商以前在响应文件提交截止时间方面的全部权利、责任和义务，将适用于延长至新的响应文件提交截止时间。</w:t>
      </w:r>
    </w:p>
    <w:p w14:paraId="06649BE2">
      <w:pPr>
        <w:pStyle w:val="32"/>
        <w:snapToGrid w:val="0"/>
        <w:spacing w:line="360" w:lineRule="auto"/>
        <w:rPr>
          <w:rFonts w:hint="eastAsia" w:ascii="宋体" w:hAnsi="宋体" w:eastAsia="宋体" w:cs="宋体"/>
          <w:b/>
          <w:sz w:val="21"/>
          <w:szCs w:val="21"/>
        </w:rPr>
      </w:pPr>
      <w:r>
        <w:rPr>
          <w:rFonts w:hint="eastAsia" w:ascii="宋体" w:hAnsi="宋体" w:eastAsia="宋体" w:cs="宋体"/>
          <w:b/>
          <w:sz w:val="21"/>
          <w:szCs w:val="21"/>
        </w:rPr>
        <w:t>15.备份响应文件</w:t>
      </w:r>
    </w:p>
    <w:p w14:paraId="262B2495">
      <w:pPr>
        <w:pStyle w:val="32"/>
        <w:snapToGrid w:val="0"/>
        <w:spacing w:line="360" w:lineRule="auto"/>
        <w:ind w:firstLine="315" w:firstLineChars="150"/>
        <w:rPr>
          <w:rFonts w:hint="eastAsia" w:ascii="宋体" w:hAnsi="宋体" w:eastAsia="宋体" w:cs="宋体"/>
          <w:b/>
          <w:sz w:val="21"/>
          <w:szCs w:val="21"/>
        </w:rPr>
      </w:pPr>
      <w:r>
        <w:rPr>
          <w:rFonts w:hint="eastAsia" w:ascii="宋体" w:hAnsi="宋体" w:eastAsia="宋体" w:cs="宋体"/>
          <w:sz w:val="21"/>
          <w:szCs w:val="21"/>
        </w:rPr>
        <w:t xml:space="preserve"> 15.1供应商在电子交易平台传输递交响应文件后，还可以在响应文件提交（上传）截止时间前直接提交或者以邮政快递方式递交备份响应文件1份，</w:t>
      </w:r>
      <w:r>
        <w:rPr>
          <w:rFonts w:hint="eastAsia" w:ascii="宋体" w:hAnsi="宋体" w:eastAsia="宋体" w:cs="宋体"/>
          <w:b/>
          <w:sz w:val="21"/>
          <w:szCs w:val="21"/>
        </w:rPr>
        <w:t>但采购人、</w:t>
      </w:r>
      <w:r>
        <w:rPr>
          <w:rFonts w:hint="eastAsia" w:ascii="宋体" w:hAnsi="宋体" w:eastAsia="宋体" w:cs="宋体"/>
          <w:b/>
          <w:sz w:val="21"/>
          <w:szCs w:val="21"/>
          <w:lang w:eastAsia="zh-CN"/>
        </w:rPr>
        <w:t>采购代理机构</w:t>
      </w:r>
      <w:r>
        <w:rPr>
          <w:rFonts w:hint="eastAsia" w:ascii="宋体" w:hAnsi="宋体" w:eastAsia="宋体" w:cs="宋体"/>
          <w:b/>
          <w:sz w:val="21"/>
          <w:szCs w:val="21"/>
        </w:rPr>
        <w:t>不强制或变相强制供应商提交备份响应文件。</w:t>
      </w:r>
    </w:p>
    <w:p w14:paraId="1DCF76A4">
      <w:pPr>
        <w:pStyle w:val="32"/>
        <w:snapToGrid w:val="0"/>
        <w:spacing w:line="360" w:lineRule="auto"/>
        <w:ind w:firstLine="420" w:firstLineChars="200"/>
        <w:rPr>
          <w:rFonts w:hint="eastAsia" w:ascii="宋体" w:hAnsi="宋体" w:eastAsia="宋体" w:cs="宋体"/>
          <w:b/>
          <w:sz w:val="21"/>
          <w:szCs w:val="21"/>
        </w:rPr>
      </w:pPr>
      <w:r>
        <w:rPr>
          <w:rFonts w:hint="eastAsia" w:ascii="宋体" w:hAnsi="宋体" w:eastAsia="宋体" w:cs="宋体"/>
          <w:sz w:val="21"/>
          <w:szCs w:val="21"/>
        </w:rPr>
        <w:t>15.2备份响应文件须在“政采云投标客户端”制作生成，并储存在DVD光盘</w:t>
      </w:r>
      <w:r>
        <w:rPr>
          <w:rFonts w:hint="eastAsia" w:ascii="宋体" w:hAnsi="宋体" w:eastAsia="宋体" w:cs="宋体"/>
          <w:sz w:val="21"/>
          <w:szCs w:val="21"/>
          <w:lang w:val="en-US" w:eastAsia="zh-CN"/>
        </w:rPr>
        <w:t>等存储介质</w:t>
      </w:r>
      <w:r>
        <w:rPr>
          <w:rFonts w:hint="eastAsia" w:ascii="宋体" w:hAnsi="宋体" w:eastAsia="宋体" w:cs="宋体"/>
          <w:sz w:val="21"/>
          <w:szCs w:val="21"/>
        </w:rPr>
        <w:t>中。备份响应文件应当密封包装并在包装上加盖公章并注明采购项目名称，供应商名称(联合体参与的，包装物封面需注明联合体，并注明联合体成员各方的名称和联合协议中约定的牵头人的名称)。</w:t>
      </w:r>
      <w:r>
        <w:rPr>
          <w:rFonts w:hint="eastAsia" w:ascii="宋体" w:hAnsi="宋体" w:eastAsia="宋体" w:cs="宋体"/>
          <w:b/>
          <w:sz w:val="21"/>
          <w:szCs w:val="21"/>
        </w:rPr>
        <w:t>不符合上述制作、存储、密封规定的备份响应文件将被视为无效或者被拒绝接收。</w:t>
      </w:r>
    </w:p>
    <w:p w14:paraId="609B61F3">
      <w:pPr>
        <w:pStyle w:val="32"/>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15.3直接提交备份响应文件的，供应商应于响应文件提交（上传）截止时间前在竞争性磋商公告中载明的响应文件开启地点将备份响应文件提交给</w:t>
      </w:r>
      <w:r>
        <w:rPr>
          <w:rFonts w:hint="eastAsia" w:ascii="宋体" w:hAnsi="宋体" w:eastAsia="宋体" w:cs="宋体"/>
          <w:sz w:val="21"/>
          <w:szCs w:val="21"/>
          <w:lang w:eastAsia="zh-CN"/>
        </w:rPr>
        <w:t>采购代理机构</w:t>
      </w:r>
      <w:r>
        <w:rPr>
          <w:rFonts w:hint="eastAsia" w:ascii="宋体" w:hAnsi="宋体" w:eastAsia="宋体" w:cs="宋体"/>
          <w:sz w:val="21"/>
          <w:szCs w:val="21"/>
        </w:rPr>
        <w:t>，</w:t>
      </w:r>
      <w:r>
        <w:rPr>
          <w:rFonts w:hint="eastAsia" w:ascii="宋体" w:hAnsi="宋体" w:eastAsia="宋体" w:cs="宋体"/>
          <w:sz w:val="21"/>
          <w:szCs w:val="21"/>
          <w:lang w:eastAsia="zh-CN"/>
        </w:rPr>
        <w:t>采购代理机构</w:t>
      </w:r>
      <w:r>
        <w:rPr>
          <w:rFonts w:hint="eastAsia" w:ascii="宋体" w:hAnsi="宋体" w:eastAsia="宋体" w:cs="宋体"/>
          <w:sz w:val="21"/>
          <w:szCs w:val="21"/>
        </w:rPr>
        <w:t>将拒绝接受逾期送达的备份响应文件。</w:t>
      </w:r>
    </w:p>
    <w:p w14:paraId="7819834A">
      <w:pPr>
        <w:pStyle w:val="32"/>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15.4以邮政快递方式递交备份响应文件的，供应商应先将备份响应文件按要求密封和标记，再进行邮政快递包装后邮寄。备份响应文件须在响应文件提交（上传）截止时间之前送达</w:t>
      </w:r>
      <w:r>
        <w:rPr>
          <w:rFonts w:hint="eastAsia" w:ascii="宋体" w:hAnsi="宋体" w:eastAsia="宋体" w:cs="宋体"/>
          <w:snapToGrid/>
          <w:sz w:val="21"/>
          <w:szCs w:val="21"/>
        </w:rPr>
        <w:t>采购文件第二部分供应商须知前附表规定的备份响应文件送达地点；</w:t>
      </w:r>
      <w:r>
        <w:rPr>
          <w:rFonts w:hint="eastAsia" w:ascii="宋体" w:hAnsi="宋体" w:eastAsia="宋体" w:cs="宋体"/>
          <w:sz w:val="21"/>
          <w:szCs w:val="21"/>
        </w:rPr>
        <w:t>送达时间以签收人签收时间为准。</w:t>
      </w:r>
      <w:r>
        <w:rPr>
          <w:rFonts w:hint="eastAsia" w:ascii="宋体" w:hAnsi="宋体" w:eastAsia="宋体" w:cs="宋体"/>
          <w:sz w:val="21"/>
          <w:szCs w:val="21"/>
          <w:lang w:eastAsia="zh-CN"/>
        </w:rPr>
        <w:t>采购代理机构</w:t>
      </w:r>
      <w:r>
        <w:rPr>
          <w:rFonts w:hint="eastAsia" w:ascii="宋体" w:hAnsi="宋体" w:eastAsia="宋体" w:cs="宋体"/>
          <w:sz w:val="21"/>
          <w:szCs w:val="21"/>
        </w:rPr>
        <w:t>将拒绝接受逾期送达的备份响应文件。邮寄过程中，电子备份响应文件发生泄露、遗失、损坏或延期送达等情况的，由供应商自行负责。</w:t>
      </w:r>
    </w:p>
    <w:p w14:paraId="46446828">
      <w:pPr>
        <w:pStyle w:val="32"/>
        <w:snapToGrid w:val="0"/>
        <w:spacing w:line="360" w:lineRule="auto"/>
        <w:ind w:firstLine="420" w:firstLineChars="199"/>
        <w:rPr>
          <w:rFonts w:hint="eastAsia" w:ascii="宋体" w:hAnsi="宋体" w:eastAsia="宋体" w:cs="宋体"/>
          <w:b/>
          <w:sz w:val="21"/>
          <w:szCs w:val="21"/>
        </w:rPr>
      </w:pPr>
      <w:r>
        <w:rPr>
          <w:rFonts w:hint="eastAsia" w:ascii="宋体" w:hAnsi="宋体" w:eastAsia="宋体" w:cs="宋体"/>
          <w:b/>
          <w:sz w:val="21"/>
          <w:szCs w:val="21"/>
        </w:rPr>
        <w:t>15.5供应商仅提交备份响应文件，未在电子交易平台传输递交响应文件的，响应文件无效。</w:t>
      </w:r>
    </w:p>
    <w:p w14:paraId="1525CC52">
      <w:pPr>
        <w:pStyle w:val="132"/>
        <w:spacing w:before="0"/>
        <w:ind w:firstLine="0" w:firstLineChars="0"/>
        <w:rPr>
          <w:rFonts w:hint="eastAsia" w:ascii="宋体" w:hAnsi="宋体" w:eastAsia="宋体" w:cs="宋体"/>
          <w:b/>
          <w:sz w:val="21"/>
          <w:szCs w:val="21"/>
        </w:rPr>
      </w:pPr>
      <w:r>
        <w:rPr>
          <w:rFonts w:hint="eastAsia" w:ascii="宋体" w:hAnsi="宋体" w:eastAsia="宋体" w:cs="宋体"/>
          <w:b/>
          <w:sz w:val="21"/>
          <w:szCs w:val="21"/>
        </w:rPr>
        <w:t>16.响应文件的无效处理</w:t>
      </w:r>
    </w:p>
    <w:p w14:paraId="69ADF143">
      <w:pPr>
        <w:pStyle w:val="24"/>
        <w:spacing w:line="360" w:lineRule="auto"/>
        <w:ind w:firstLine="315" w:firstLineChars="150"/>
        <w:rPr>
          <w:rFonts w:hint="eastAsia" w:ascii="宋体" w:hAnsi="宋体" w:eastAsia="宋体" w:cs="宋体"/>
          <w:sz w:val="21"/>
          <w:szCs w:val="21"/>
        </w:rPr>
      </w:pPr>
      <w:r>
        <w:rPr>
          <w:rFonts w:hint="eastAsia" w:ascii="宋体" w:hAnsi="宋体" w:eastAsia="宋体" w:cs="宋体"/>
          <w:sz w:val="21"/>
          <w:szCs w:val="21"/>
        </w:rPr>
        <w:t>有采购文件第四部分4.2规定的情形之一的，响应文件无效：</w:t>
      </w:r>
    </w:p>
    <w:p w14:paraId="12804E3B">
      <w:pPr>
        <w:pStyle w:val="132"/>
        <w:spacing w:before="0"/>
        <w:ind w:firstLine="0" w:firstLineChars="0"/>
        <w:rPr>
          <w:rFonts w:hint="eastAsia" w:ascii="宋体" w:hAnsi="宋体" w:eastAsia="宋体" w:cs="宋体"/>
          <w:b/>
          <w:sz w:val="21"/>
          <w:szCs w:val="21"/>
        </w:rPr>
      </w:pPr>
      <w:r>
        <w:rPr>
          <w:rFonts w:hint="eastAsia" w:ascii="宋体" w:hAnsi="宋体" w:eastAsia="宋体" w:cs="宋体"/>
          <w:b/>
          <w:sz w:val="21"/>
          <w:szCs w:val="21"/>
        </w:rPr>
        <w:t>17.响应文件有效期</w:t>
      </w:r>
    </w:p>
    <w:p w14:paraId="17195A63">
      <w:pPr>
        <w:spacing w:line="360" w:lineRule="auto"/>
        <w:ind w:firstLine="420" w:firstLineChars="200"/>
        <w:rPr>
          <w:rFonts w:hint="eastAsia" w:ascii="宋体" w:hAnsi="宋体" w:eastAsia="宋体" w:cs="宋体"/>
          <w:b/>
          <w:sz w:val="21"/>
          <w:szCs w:val="21"/>
        </w:rPr>
      </w:pPr>
      <w:r>
        <w:rPr>
          <w:rFonts w:hint="eastAsia" w:ascii="宋体" w:hAnsi="宋体" w:eastAsia="宋体" w:cs="宋体"/>
          <w:sz w:val="21"/>
          <w:szCs w:val="21"/>
        </w:rPr>
        <w:t>17.1响应文件有效期为从提交响应文件的截止之日起90天。▲</w:t>
      </w:r>
      <w:r>
        <w:rPr>
          <w:rFonts w:hint="eastAsia" w:ascii="宋体" w:hAnsi="宋体" w:eastAsia="宋体" w:cs="宋体"/>
          <w:b/>
          <w:sz w:val="21"/>
          <w:szCs w:val="21"/>
        </w:rPr>
        <w:t>供应商的响应文件中承诺的响应文件有效期少于采购文件中载明的响应文件有效期的，响应文件无效。</w:t>
      </w:r>
    </w:p>
    <w:p w14:paraId="2372B267">
      <w:pPr>
        <w:pStyle w:val="132"/>
        <w:spacing w:before="0"/>
        <w:ind w:firstLine="480"/>
        <w:rPr>
          <w:rFonts w:hint="eastAsia" w:ascii="宋体" w:hAnsi="宋体" w:eastAsia="宋体" w:cs="宋体"/>
          <w:sz w:val="21"/>
          <w:szCs w:val="21"/>
        </w:rPr>
      </w:pPr>
      <w:r>
        <w:rPr>
          <w:rFonts w:hint="eastAsia" w:ascii="宋体" w:hAnsi="宋体" w:eastAsia="宋体" w:cs="宋体"/>
          <w:sz w:val="21"/>
          <w:szCs w:val="21"/>
        </w:rPr>
        <w:t>17.2响应文件合格投递后，自响应文件提交截止时间起，在响应文件有效期内有效。</w:t>
      </w:r>
    </w:p>
    <w:p w14:paraId="0E667520">
      <w:pPr>
        <w:pStyle w:val="132"/>
        <w:spacing w:before="0"/>
        <w:ind w:firstLine="480"/>
        <w:rPr>
          <w:rFonts w:hint="eastAsia" w:ascii="宋体" w:hAnsi="宋体" w:eastAsia="宋体" w:cs="宋体"/>
          <w:sz w:val="21"/>
          <w:szCs w:val="21"/>
        </w:rPr>
      </w:pPr>
      <w:r>
        <w:rPr>
          <w:rFonts w:hint="eastAsia" w:ascii="宋体" w:hAnsi="宋体" w:eastAsia="宋体" w:cs="宋体"/>
          <w:sz w:val="21"/>
          <w:szCs w:val="21"/>
        </w:rPr>
        <w:t>17.3在原定响应文件有效期满之前，如果出现特殊情况，</w:t>
      </w:r>
      <w:r>
        <w:rPr>
          <w:rFonts w:hint="eastAsia" w:ascii="宋体" w:hAnsi="宋体" w:eastAsia="宋体" w:cs="宋体"/>
          <w:sz w:val="21"/>
          <w:szCs w:val="21"/>
          <w:lang w:eastAsia="zh-CN"/>
        </w:rPr>
        <w:t>采购代理机构</w:t>
      </w:r>
      <w:r>
        <w:rPr>
          <w:rFonts w:hint="eastAsia" w:ascii="宋体" w:hAnsi="宋体" w:eastAsia="宋体" w:cs="宋体"/>
          <w:sz w:val="21"/>
          <w:szCs w:val="21"/>
        </w:rPr>
        <w:t>可以以书面形式通知供应商延长响应文件有效期。供应商同意延长的，不得要求或被允许修改其响应文件，供应商拒绝延长的，其响应文件无效。</w:t>
      </w:r>
    </w:p>
    <w:p w14:paraId="362EBEDE">
      <w:pPr>
        <w:pStyle w:val="132"/>
        <w:spacing w:before="0"/>
        <w:ind w:firstLine="643"/>
        <w:rPr>
          <w:rFonts w:hint="eastAsia" w:ascii="宋体" w:hAnsi="宋体" w:eastAsia="宋体" w:cs="宋体"/>
          <w:b/>
          <w:sz w:val="28"/>
          <w:szCs w:val="28"/>
        </w:rPr>
      </w:pPr>
    </w:p>
    <w:p w14:paraId="4C4AC97E">
      <w:pPr>
        <w:snapToGrid w:val="0"/>
        <w:spacing w:line="360" w:lineRule="auto"/>
        <w:jc w:val="center"/>
        <w:outlineLvl w:val="0"/>
        <w:rPr>
          <w:rFonts w:hint="eastAsia" w:ascii="宋体" w:hAnsi="宋体" w:eastAsia="宋体" w:cs="宋体"/>
          <w:b/>
          <w:sz w:val="28"/>
          <w:szCs w:val="28"/>
        </w:rPr>
      </w:pPr>
      <w:r>
        <w:rPr>
          <w:rFonts w:hint="eastAsia" w:ascii="宋体" w:hAnsi="宋体" w:eastAsia="宋体" w:cs="宋体"/>
          <w:b/>
          <w:sz w:val="28"/>
          <w:szCs w:val="28"/>
        </w:rPr>
        <w:t>四、响应文件开启、资格审查与信用信息查询</w:t>
      </w:r>
    </w:p>
    <w:p w14:paraId="0C80FA45">
      <w:pPr>
        <w:pStyle w:val="557"/>
        <w:spacing w:before="0" w:line="360" w:lineRule="auto"/>
        <w:ind w:left="0" w:firstLine="0"/>
        <w:contextualSpacing/>
        <w:rPr>
          <w:rFonts w:hint="eastAsia" w:ascii="宋体" w:hAnsi="宋体" w:eastAsia="宋体" w:cs="宋体"/>
          <w:sz w:val="21"/>
          <w:szCs w:val="21"/>
        </w:rPr>
      </w:pPr>
      <w:r>
        <w:rPr>
          <w:rFonts w:hint="eastAsia" w:ascii="宋体" w:hAnsi="宋体" w:eastAsia="宋体" w:cs="宋体"/>
          <w:b/>
          <w:sz w:val="21"/>
          <w:szCs w:val="21"/>
        </w:rPr>
        <w:t>18.响应文件开启</w:t>
      </w:r>
      <w:r>
        <w:rPr>
          <w:rFonts w:hint="eastAsia" w:ascii="宋体" w:hAnsi="宋体" w:eastAsia="宋体" w:cs="宋体"/>
          <w:sz w:val="21"/>
          <w:szCs w:val="21"/>
        </w:rPr>
        <w:t xml:space="preserve"> </w:t>
      </w:r>
    </w:p>
    <w:p w14:paraId="3D8AACA1">
      <w:pPr>
        <w:pStyle w:val="557"/>
        <w:snapToGrid w:val="0"/>
        <w:spacing w:before="0" w:line="360" w:lineRule="auto"/>
        <w:ind w:left="0" w:firstLine="420" w:firstLineChars="200"/>
        <w:contextualSpacing/>
        <w:rPr>
          <w:rFonts w:hint="eastAsia" w:ascii="宋体" w:hAnsi="宋体" w:eastAsia="宋体" w:cs="宋体"/>
          <w:sz w:val="21"/>
          <w:szCs w:val="21"/>
        </w:rPr>
      </w:pPr>
      <w:r>
        <w:rPr>
          <w:rFonts w:hint="eastAsia" w:ascii="宋体" w:hAnsi="宋体" w:eastAsia="宋体" w:cs="宋体"/>
          <w:sz w:val="21"/>
          <w:szCs w:val="21"/>
        </w:rPr>
        <w:t>18.1</w:t>
      </w:r>
      <w:r>
        <w:rPr>
          <w:rFonts w:hint="eastAsia" w:ascii="宋体" w:hAnsi="宋体" w:eastAsia="宋体" w:cs="宋体"/>
          <w:sz w:val="21"/>
          <w:szCs w:val="21"/>
          <w:lang w:eastAsia="zh-CN"/>
        </w:rPr>
        <w:t>采购代理机构</w:t>
      </w:r>
      <w:r>
        <w:rPr>
          <w:rFonts w:hint="eastAsia" w:ascii="宋体" w:hAnsi="宋体" w:eastAsia="宋体" w:cs="宋体"/>
          <w:sz w:val="21"/>
          <w:szCs w:val="21"/>
        </w:rPr>
        <w:t>按照采购文件规定的时间通过电子交易平台组织响应文件开启，所有供应商均应当准时在线参加。供应商不足3家的，不得开启。</w:t>
      </w:r>
    </w:p>
    <w:p w14:paraId="229AD2C7">
      <w:pPr>
        <w:pStyle w:val="557"/>
        <w:snapToGrid w:val="0"/>
        <w:spacing w:before="0" w:line="360" w:lineRule="auto"/>
        <w:ind w:left="0" w:firstLine="420" w:firstLineChars="200"/>
        <w:contextualSpacing/>
        <w:rPr>
          <w:rFonts w:hint="eastAsia" w:ascii="宋体" w:hAnsi="宋体" w:eastAsia="宋体" w:cs="宋体"/>
          <w:sz w:val="21"/>
          <w:szCs w:val="21"/>
        </w:rPr>
      </w:pPr>
      <w:r>
        <w:rPr>
          <w:rFonts w:hint="eastAsia" w:ascii="宋体" w:hAnsi="宋体" w:eastAsia="宋体" w:cs="宋体"/>
          <w:sz w:val="21"/>
          <w:szCs w:val="21"/>
        </w:rPr>
        <w:t>18.2响应文件开启时，电子交易平台按响应文件开启时间自动提取所有响应文件。</w:t>
      </w:r>
      <w:r>
        <w:rPr>
          <w:rFonts w:hint="eastAsia" w:ascii="宋体" w:hAnsi="宋体" w:eastAsia="宋体" w:cs="宋体"/>
          <w:sz w:val="21"/>
          <w:szCs w:val="21"/>
          <w:lang w:eastAsia="zh-CN"/>
        </w:rPr>
        <w:t>采购代理机构</w:t>
      </w:r>
      <w:r>
        <w:rPr>
          <w:rFonts w:hint="eastAsia" w:ascii="宋体" w:hAnsi="宋体" w:eastAsia="宋体" w:cs="宋体"/>
          <w:sz w:val="21"/>
          <w:szCs w:val="21"/>
        </w:rPr>
        <w:t>依托电子交易平台发起开始解密指令，供应商按照平台提示和采购文件的规定在半小时内完成在线解密。</w:t>
      </w:r>
    </w:p>
    <w:p w14:paraId="14B12B12">
      <w:pPr>
        <w:pStyle w:val="557"/>
        <w:snapToGrid w:val="0"/>
        <w:spacing w:before="0" w:line="360" w:lineRule="auto"/>
        <w:ind w:left="0" w:firstLine="420" w:firstLineChars="200"/>
        <w:contextualSpacing/>
        <w:rPr>
          <w:rFonts w:hint="eastAsia" w:ascii="宋体" w:hAnsi="宋体" w:eastAsia="宋体" w:cs="宋体"/>
          <w:sz w:val="21"/>
          <w:szCs w:val="21"/>
        </w:rPr>
      </w:pPr>
      <w:r>
        <w:rPr>
          <w:rFonts w:hint="eastAsia" w:ascii="宋体" w:hAnsi="宋体" w:eastAsia="宋体" w:cs="宋体"/>
          <w:sz w:val="21"/>
          <w:szCs w:val="21"/>
        </w:rPr>
        <w:t>18.3</w:t>
      </w:r>
      <w:r>
        <w:rPr>
          <w:rFonts w:hint="eastAsia" w:ascii="宋体" w:hAnsi="宋体" w:eastAsia="宋体" w:cs="宋体"/>
          <w:b/>
          <w:bCs/>
          <w:sz w:val="21"/>
          <w:szCs w:val="21"/>
        </w:rPr>
        <w:t>响应文件未按时解密，供应商提供了备份响应文件的，以备份响应文件作为依据，否则视为响应文件撤回。响应文件已按时解密的，备份响应文件自动失效。</w:t>
      </w:r>
    </w:p>
    <w:p w14:paraId="6FB56C20">
      <w:pPr>
        <w:pStyle w:val="557"/>
        <w:spacing w:before="0" w:line="360" w:lineRule="auto"/>
        <w:ind w:left="0" w:firstLine="0"/>
        <w:contextualSpacing/>
        <w:rPr>
          <w:rFonts w:hint="eastAsia" w:ascii="宋体" w:hAnsi="宋体" w:eastAsia="宋体" w:cs="宋体"/>
          <w:b/>
          <w:sz w:val="21"/>
          <w:szCs w:val="21"/>
        </w:rPr>
      </w:pPr>
      <w:r>
        <w:rPr>
          <w:rFonts w:hint="eastAsia" w:ascii="宋体" w:hAnsi="宋体" w:eastAsia="宋体" w:cs="宋体"/>
          <w:b/>
          <w:sz w:val="21"/>
          <w:szCs w:val="21"/>
        </w:rPr>
        <w:t>19、资格审查</w:t>
      </w:r>
    </w:p>
    <w:p w14:paraId="559BB22E">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kern w:val="0"/>
          <w:sz w:val="21"/>
          <w:szCs w:val="21"/>
        </w:rPr>
        <w:t>19.</w:t>
      </w:r>
      <w:r>
        <w:rPr>
          <w:rFonts w:hint="eastAsia" w:ascii="宋体" w:hAnsi="宋体" w:eastAsia="宋体" w:cs="宋体"/>
          <w:kern w:val="0"/>
          <w:sz w:val="21"/>
          <w:szCs w:val="21"/>
          <w:lang w:val="en-US" w:eastAsia="zh-CN"/>
        </w:rPr>
        <w:t>1</w:t>
      </w:r>
      <w:r>
        <w:rPr>
          <w:rFonts w:hint="eastAsia" w:ascii="宋体" w:hAnsi="宋体" w:eastAsia="宋体" w:cs="宋体"/>
          <w:sz w:val="21"/>
          <w:szCs w:val="21"/>
        </w:rPr>
        <w:t>采购人、</w:t>
      </w:r>
      <w:r>
        <w:rPr>
          <w:rFonts w:hint="eastAsia" w:ascii="宋体" w:hAnsi="宋体" w:eastAsia="宋体" w:cs="宋体"/>
          <w:sz w:val="21"/>
          <w:szCs w:val="21"/>
          <w:lang w:eastAsia="zh-CN"/>
        </w:rPr>
        <w:t>采购代理机构</w:t>
      </w:r>
      <w:r>
        <w:rPr>
          <w:rFonts w:hint="eastAsia" w:ascii="宋体" w:hAnsi="宋体" w:eastAsia="宋体" w:cs="宋体"/>
          <w:sz w:val="21"/>
          <w:szCs w:val="21"/>
        </w:rPr>
        <w:t>或磋商小组依据法律法规和采购文件的规定，对供应商的资格进行审查。</w:t>
      </w:r>
    </w:p>
    <w:p w14:paraId="147958AA">
      <w:pPr>
        <w:pStyle w:val="132"/>
        <w:spacing w:before="0"/>
        <w:ind w:firstLine="480"/>
        <w:rPr>
          <w:rFonts w:hint="eastAsia" w:ascii="宋体" w:hAnsi="宋体" w:eastAsia="宋体" w:cs="宋体"/>
          <w:sz w:val="21"/>
          <w:szCs w:val="21"/>
        </w:rPr>
      </w:pPr>
      <w:r>
        <w:rPr>
          <w:rFonts w:hint="eastAsia" w:ascii="宋体" w:hAnsi="宋体" w:eastAsia="宋体" w:cs="宋体"/>
          <w:kern w:val="0"/>
          <w:sz w:val="21"/>
          <w:szCs w:val="21"/>
        </w:rPr>
        <w:t>19.</w:t>
      </w:r>
      <w:r>
        <w:rPr>
          <w:rFonts w:hint="eastAsia" w:ascii="宋体" w:hAnsi="宋体" w:eastAsia="宋体" w:cs="宋体"/>
          <w:kern w:val="0"/>
          <w:sz w:val="21"/>
          <w:szCs w:val="21"/>
          <w:lang w:val="en-US" w:eastAsia="zh-CN"/>
        </w:rPr>
        <w:t>2</w:t>
      </w:r>
      <w:r>
        <w:rPr>
          <w:rFonts w:hint="eastAsia" w:ascii="宋体" w:hAnsi="宋体" w:eastAsia="宋体" w:cs="宋体"/>
          <w:kern w:val="0"/>
          <w:sz w:val="21"/>
          <w:szCs w:val="21"/>
        </w:rPr>
        <w:t>供应商未按照采购文件要求提供与</w:t>
      </w:r>
      <w:r>
        <w:rPr>
          <w:rFonts w:hint="eastAsia" w:ascii="宋体" w:hAnsi="宋体" w:eastAsia="宋体" w:cs="宋体"/>
          <w:sz w:val="21"/>
          <w:szCs w:val="21"/>
        </w:rPr>
        <w:t>资格条件相应的</w:t>
      </w:r>
      <w:r>
        <w:rPr>
          <w:rFonts w:hint="eastAsia" w:ascii="宋体" w:hAnsi="宋体" w:eastAsia="宋体" w:cs="宋体"/>
          <w:kern w:val="0"/>
          <w:sz w:val="21"/>
          <w:szCs w:val="21"/>
        </w:rPr>
        <w:t>有效资格证明材料的，视为</w:t>
      </w:r>
      <w:r>
        <w:rPr>
          <w:rFonts w:hint="eastAsia" w:ascii="宋体" w:hAnsi="宋体" w:eastAsia="宋体" w:cs="宋体"/>
          <w:sz w:val="21"/>
          <w:szCs w:val="21"/>
        </w:rPr>
        <w:t>供应商不具备采购文件中规定的资格要求，其响应文件无效。</w:t>
      </w:r>
    </w:p>
    <w:p w14:paraId="7FCF5359">
      <w:pPr>
        <w:pStyle w:val="132"/>
        <w:spacing w:before="0"/>
        <w:ind w:firstLine="480"/>
        <w:rPr>
          <w:rFonts w:hint="eastAsia" w:ascii="宋体" w:hAnsi="宋体" w:eastAsia="宋体" w:cs="宋体"/>
          <w:sz w:val="21"/>
          <w:szCs w:val="21"/>
        </w:rPr>
      </w:pPr>
      <w:r>
        <w:rPr>
          <w:rFonts w:hint="eastAsia" w:ascii="宋体" w:hAnsi="宋体" w:eastAsia="宋体" w:cs="宋体"/>
          <w:kern w:val="0"/>
          <w:sz w:val="21"/>
          <w:szCs w:val="21"/>
        </w:rPr>
        <w:t>19.</w:t>
      </w:r>
      <w:r>
        <w:rPr>
          <w:rFonts w:hint="eastAsia" w:ascii="宋体" w:hAnsi="宋体" w:eastAsia="宋体" w:cs="宋体"/>
          <w:sz w:val="21"/>
          <w:szCs w:val="21"/>
          <w:lang w:val="en-US" w:eastAsia="zh-CN"/>
        </w:rPr>
        <w:t>3</w:t>
      </w:r>
      <w:r>
        <w:rPr>
          <w:rFonts w:hint="eastAsia" w:ascii="宋体" w:hAnsi="宋体" w:eastAsia="宋体" w:cs="宋体"/>
          <w:sz w:val="21"/>
          <w:szCs w:val="21"/>
        </w:rPr>
        <w:t>对未通过资格审查的供应商，采购人或</w:t>
      </w:r>
      <w:r>
        <w:rPr>
          <w:rFonts w:hint="eastAsia" w:ascii="宋体" w:hAnsi="宋体" w:eastAsia="宋体" w:cs="宋体"/>
          <w:sz w:val="21"/>
          <w:szCs w:val="21"/>
          <w:lang w:eastAsia="zh-CN"/>
        </w:rPr>
        <w:t>采购代理机构</w:t>
      </w:r>
      <w:r>
        <w:rPr>
          <w:rFonts w:hint="eastAsia" w:ascii="宋体" w:hAnsi="宋体" w:eastAsia="宋体" w:cs="宋体"/>
          <w:sz w:val="21"/>
          <w:szCs w:val="21"/>
        </w:rPr>
        <w:t>告知其未通过的原因。</w:t>
      </w:r>
    </w:p>
    <w:p w14:paraId="77C91EE1">
      <w:pPr>
        <w:pStyle w:val="132"/>
        <w:spacing w:before="0"/>
        <w:ind w:firstLine="480"/>
        <w:rPr>
          <w:rFonts w:hint="eastAsia" w:ascii="宋体" w:hAnsi="宋体" w:eastAsia="宋体" w:cs="宋体"/>
          <w:sz w:val="21"/>
          <w:szCs w:val="21"/>
        </w:rPr>
      </w:pPr>
      <w:r>
        <w:rPr>
          <w:rFonts w:hint="eastAsia" w:ascii="宋体" w:hAnsi="宋体" w:eastAsia="宋体" w:cs="宋体"/>
          <w:kern w:val="0"/>
          <w:sz w:val="21"/>
          <w:szCs w:val="21"/>
        </w:rPr>
        <w:t>19.</w:t>
      </w:r>
      <w:r>
        <w:rPr>
          <w:rFonts w:hint="eastAsia" w:ascii="宋体" w:hAnsi="宋体" w:eastAsia="宋体" w:cs="宋体"/>
          <w:sz w:val="21"/>
          <w:szCs w:val="21"/>
          <w:lang w:val="en-US" w:eastAsia="zh-CN"/>
        </w:rPr>
        <w:t>4</w:t>
      </w:r>
      <w:r>
        <w:rPr>
          <w:rFonts w:hint="eastAsia" w:ascii="宋体" w:hAnsi="宋体" w:eastAsia="宋体" w:cs="宋体"/>
          <w:sz w:val="21"/>
          <w:szCs w:val="21"/>
        </w:rPr>
        <w:t>合格供应商不足3家的，不再评审。</w:t>
      </w:r>
    </w:p>
    <w:p w14:paraId="3E76ADBF">
      <w:pPr>
        <w:pStyle w:val="132"/>
        <w:spacing w:before="0"/>
        <w:ind w:firstLine="0" w:firstLineChars="0"/>
        <w:rPr>
          <w:rFonts w:hint="eastAsia" w:ascii="宋体" w:hAnsi="宋体" w:eastAsia="宋体" w:cs="宋体"/>
          <w:b/>
          <w:sz w:val="21"/>
          <w:szCs w:val="21"/>
        </w:rPr>
      </w:pPr>
      <w:r>
        <w:rPr>
          <w:rFonts w:hint="eastAsia" w:ascii="宋体" w:hAnsi="宋体" w:eastAsia="宋体" w:cs="宋体"/>
          <w:b/>
          <w:sz w:val="21"/>
          <w:szCs w:val="21"/>
        </w:rPr>
        <w:t>20、信用信息查询</w:t>
      </w:r>
    </w:p>
    <w:p w14:paraId="270904C6">
      <w:pPr>
        <w:pStyle w:val="132"/>
        <w:spacing w:before="0"/>
        <w:ind w:firstLine="495" w:firstLineChars="0"/>
        <w:rPr>
          <w:rFonts w:hint="eastAsia" w:ascii="宋体" w:hAnsi="宋体" w:eastAsia="宋体" w:cs="宋体"/>
          <w:kern w:val="0"/>
          <w:sz w:val="21"/>
          <w:szCs w:val="21"/>
        </w:rPr>
      </w:pPr>
      <w:r>
        <w:rPr>
          <w:rFonts w:hint="eastAsia" w:ascii="宋体" w:hAnsi="宋体" w:eastAsia="宋体" w:cs="宋体"/>
          <w:kern w:val="0"/>
          <w:sz w:val="21"/>
          <w:szCs w:val="21"/>
        </w:rPr>
        <w:t>20.1信用信息查询渠道及截止时间：</w:t>
      </w:r>
      <w:r>
        <w:rPr>
          <w:rFonts w:hint="eastAsia" w:ascii="宋体" w:hAnsi="宋体" w:eastAsia="宋体" w:cs="宋体"/>
          <w:kern w:val="0"/>
          <w:sz w:val="21"/>
          <w:szCs w:val="21"/>
          <w:lang w:eastAsia="zh-CN"/>
        </w:rPr>
        <w:t>采购代理机构</w:t>
      </w:r>
      <w:r>
        <w:rPr>
          <w:rFonts w:hint="eastAsia" w:ascii="宋体" w:hAnsi="宋体" w:eastAsia="宋体" w:cs="宋体"/>
          <w:kern w:val="0"/>
          <w:sz w:val="21"/>
          <w:szCs w:val="21"/>
        </w:rPr>
        <w:t>将在资格审查时通过“信用中国”网站(www.creditchina.gov.cn)、中国政府采购网(www.ccgp.gov.cn)渠道查询供应商接受资格审查时的信用记录。</w:t>
      </w:r>
    </w:p>
    <w:p w14:paraId="39F7C22F">
      <w:pPr>
        <w:pStyle w:val="132"/>
        <w:spacing w:before="0"/>
        <w:ind w:firstLine="495" w:firstLineChars="0"/>
        <w:rPr>
          <w:rFonts w:hint="eastAsia" w:ascii="宋体" w:hAnsi="宋体" w:eastAsia="宋体" w:cs="宋体"/>
          <w:kern w:val="0"/>
          <w:sz w:val="21"/>
          <w:szCs w:val="21"/>
        </w:rPr>
      </w:pPr>
      <w:r>
        <w:rPr>
          <w:rFonts w:hint="eastAsia" w:ascii="宋体" w:hAnsi="宋体" w:eastAsia="宋体" w:cs="宋体"/>
          <w:kern w:val="0"/>
          <w:sz w:val="21"/>
          <w:szCs w:val="21"/>
        </w:rPr>
        <w:t>20.2信用信息查询记录和证据留存的具体方式：现场查询的供应商的信用记录、查询结果经确认后将与采购文件一起存档。</w:t>
      </w:r>
    </w:p>
    <w:p w14:paraId="1B9C97E6">
      <w:pPr>
        <w:pStyle w:val="132"/>
        <w:spacing w:before="0"/>
        <w:ind w:firstLine="495" w:firstLineChars="0"/>
        <w:rPr>
          <w:rFonts w:hint="eastAsia" w:ascii="宋体" w:hAnsi="宋体" w:eastAsia="宋体" w:cs="宋体"/>
          <w:kern w:val="0"/>
          <w:sz w:val="21"/>
          <w:szCs w:val="21"/>
        </w:rPr>
      </w:pPr>
      <w:r>
        <w:rPr>
          <w:rFonts w:hint="eastAsia" w:ascii="宋体" w:hAnsi="宋体" w:eastAsia="宋体" w:cs="宋体"/>
          <w:kern w:val="0"/>
          <w:sz w:val="21"/>
          <w:szCs w:val="21"/>
        </w:rPr>
        <w:t>20.3信用信息的使用规则：经查询列入失信被执行人名单、重大税收违法案件当事人名单、政府采购严重违法失信行为记录名单的供应商将被拒绝参与政府采购活动。</w:t>
      </w:r>
    </w:p>
    <w:p w14:paraId="4D72990E">
      <w:pPr>
        <w:pStyle w:val="132"/>
        <w:spacing w:before="0"/>
        <w:ind w:firstLine="480"/>
        <w:rPr>
          <w:rFonts w:hint="eastAsia" w:ascii="宋体" w:hAnsi="宋体" w:eastAsia="宋体" w:cs="宋体"/>
          <w:sz w:val="21"/>
          <w:szCs w:val="21"/>
        </w:rPr>
      </w:pPr>
      <w:r>
        <w:rPr>
          <w:rFonts w:hint="eastAsia" w:ascii="宋体" w:hAnsi="宋体" w:eastAsia="宋体" w:cs="宋体"/>
          <w:kern w:val="0"/>
          <w:sz w:val="21"/>
          <w:szCs w:val="21"/>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hint="eastAsia" w:ascii="宋体" w:hAnsi="宋体" w:eastAsia="宋体" w:cs="宋体"/>
          <w:sz w:val="21"/>
          <w:szCs w:val="21"/>
        </w:rPr>
        <w:t>。</w:t>
      </w:r>
    </w:p>
    <w:p w14:paraId="417D8179">
      <w:pPr>
        <w:pStyle w:val="132"/>
        <w:spacing w:before="0"/>
        <w:ind w:firstLine="0" w:firstLineChars="0"/>
        <w:rPr>
          <w:rFonts w:hint="eastAsia" w:ascii="宋体" w:hAnsi="宋体" w:eastAsia="宋体" w:cs="宋体"/>
          <w:kern w:val="0"/>
          <w:sz w:val="21"/>
          <w:szCs w:val="21"/>
        </w:rPr>
      </w:pPr>
    </w:p>
    <w:p w14:paraId="40925A65">
      <w:pPr>
        <w:snapToGrid w:val="0"/>
        <w:spacing w:line="360" w:lineRule="auto"/>
        <w:jc w:val="center"/>
        <w:outlineLvl w:val="0"/>
        <w:rPr>
          <w:rFonts w:hint="eastAsia" w:ascii="宋体" w:hAnsi="宋体" w:eastAsia="宋体" w:cs="宋体"/>
          <w:b/>
          <w:sz w:val="28"/>
          <w:szCs w:val="28"/>
        </w:rPr>
      </w:pPr>
      <w:r>
        <w:rPr>
          <w:rFonts w:hint="eastAsia" w:ascii="宋体" w:hAnsi="宋体" w:eastAsia="宋体" w:cs="宋体"/>
          <w:b/>
          <w:sz w:val="28"/>
          <w:szCs w:val="28"/>
        </w:rPr>
        <w:t>五、评审</w:t>
      </w:r>
    </w:p>
    <w:p w14:paraId="4C6C7AD7">
      <w:pPr>
        <w:spacing w:line="360" w:lineRule="auto"/>
        <w:rPr>
          <w:rFonts w:hint="eastAsia" w:ascii="宋体" w:hAnsi="宋体" w:eastAsia="宋体" w:cs="宋体"/>
          <w:b/>
          <w:sz w:val="21"/>
          <w:szCs w:val="21"/>
        </w:rPr>
      </w:pPr>
      <w:bookmarkStart w:id="14" w:name="_Toc91899903"/>
      <w:r>
        <w:rPr>
          <w:rFonts w:hint="eastAsia" w:ascii="宋体" w:hAnsi="宋体" w:eastAsia="宋体" w:cs="宋体"/>
          <w:b/>
          <w:sz w:val="21"/>
          <w:szCs w:val="21"/>
        </w:rPr>
        <w:t>21.</w:t>
      </w:r>
      <w:r>
        <w:rPr>
          <w:rFonts w:hint="eastAsia" w:ascii="宋体" w:hAnsi="宋体" w:eastAsia="宋体" w:cs="宋体"/>
          <w:sz w:val="21"/>
          <w:szCs w:val="21"/>
        </w:rPr>
        <w:t xml:space="preserve"> 磋商小组将根据采购文件和有关规定，履行评审工作职责，并按照评审方法及评分标准，全面衡量各供应商对采购文件的响应情况。对实质上响应采购文件的供应商，按照评审因素的量化指标排出推荐成交的供应商的先后顺序，并按顺序提出授标建议。</w:t>
      </w:r>
      <w:r>
        <w:rPr>
          <w:rFonts w:hint="eastAsia" w:ascii="宋体" w:hAnsi="宋体" w:eastAsia="宋体" w:cs="宋体"/>
          <w:b/>
          <w:sz w:val="21"/>
          <w:szCs w:val="21"/>
        </w:rPr>
        <w:t>详见采购文件第四部分评审办法。</w:t>
      </w:r>
    </w:p>
    <w:p w14:paraId="15A970ED">
      <w:pPr>
        <w:spacing w:line="360" w:lineRule="auto"/>
        <w:rPr>
          <w:rFonts w:hint="eastAsia" w:ascii="宋体" w:hAnsi="宋体" w:eastAsia="宋体" w:cs="宋体"/>
          <w:b/>
          <w:sz w:val="21"/>
          <w:szCs w:val="21"/>
        </w:rPr>
      </w:pPr>
    </w:p>
    <w:p w14:paraId="69DC461D">
      <w:pPr>
        <w:snapToGrid w:val="0"/>
        <w:spacing w:line="360" w:lineRule="auto"/>
        <w:jc w:val="center"/>
        <w:outlineLvl w:val="0"/>
        <w:rPr>
          <w:rFonts w:hint="eastAsia" w:ascii="宋体" w:hAnsi="宋体" w:eastAsia="宋体" w:cs="宋体"/>
          <w:b/>
          <w:sz w:val="28"/>
          <w:szCs w:val="28"/>
        </w:rPr>
      </w:pPr>
      <w:r>
        <w:rPr>
          <w:rFonts w:hint="eastAsia" w:ascii="宋体" w:hAnsi="宋体" w:eastAsia="宋体" w:cs="宋体"/>
          <w:b/>
          <w:sz w:val="28"/>
          <w:szCs w:val="28"/>
        </w:rPr>
        <w:t>六、成交供应商确定</w:t>
      </w:r>
    </w:p>
    <w:p w14:paraId="1FDA013A">
      <w:pPr>
        <w:pStyle w:val="24"/>
        <w:spacing w:line="360" w:lineRule="auto"/>
        <w:ind w:left="479" w:hanging="420" w:hangingChars="199"/>
        <w:rPr>
          <w:rFonts w:hint="eastAsia" w:ascii="宋体" w:hAnsi="宋体" w:eastAsia="宋体" w:cs="宋体"/>
          <w:b/>
          <w:sz w:val="21"/>
          <w:szCs w:val="21"/>
        </w:rPr>
      </w:pPr>
      <w:r>
        <w:rPr>
          <w:rFonts w:hint="eastAsia" w:ascii="宋体" w:hAnsi="宋体" w:eastAsia="宋体" w:cs="宋体"/>
          <w:b/>
          <w:sz w:val="21"/>
          <w:szCs w:val="21"/>
        </w:rPr>
        <w:t>22. 确定成交供应商</w:t>
      </w:r>
    </w:p>
    <w:p w14:paraId="02DBA025">
      <w:pPr>
        <w:pStyle w:val="132"/>
        <w:snapToGrid w:val="0"/>
        <w:spacing w:before="0"/>
        <w:ind w:firstLine="480"/>
        <w:rPr>
          <w:rFonts w:hint="eastAsia" w:ascii="宋体" w:hAnsi="宋体" w:eastAsia="宋体" w:cs="宋体"/>
          <w:b/>
          <w:sz w:val="21"/>
          <w:szCs w:val="21"/>
        </w:rPr>
      </w:pPr>
      <w:r>
        <w:rPr>
          <w:rFonts w:hint="eastAsia" w:ascii="宋体" w:hAnsi="宋体" w:eastAsia="宋体" w:cs="宋体"/>
          <w:sz w:val="21"/>
          <w:szCs w:val="21"/>
        </w:rPr>
        <w:t>政府采购项目实行全流程电子化，评审报告送交、采购结果确定和结果公告均在线完成。为进一步提升采购结果确定效率，采购代理机构应当依法及时将评审报告在线送交采购人。采购单位应当自收到评审报告之日起2个工作日内在线确定中标或者成交供应商。中标、成交通知书和中标、成交结果公告应当在规定时间内同时发出。</w:t>
      </w:r>
    </w:p>
    <w:p w14:paraId="20C17E89">
      <w:pPr>
        <w:pStyle w:val="132"/>
        <w:snapToGrid w:val="0"/>
        <w:spacing w:before="0"/>
        <w:ind w:firstLine="0" w:firstLineChars="0"/>
        <w:rPr>
          <w:rFonts w:hint="eastAsia" w:ascii="宋体" w:hAnsi="宋体" w:eastAsia="宋体" w:cs="宋体"/>
          <w:b/>
          <w:sz w:val="21"/>
          <w:szCs w:val="21"/>
        </w:rPr>
      </w:pPr>
      <w:r>
        <w:rPr>
          <w:rFonts w:hint="eastAsia" w:ascii="宋体" w:hAnsi="宋体" w:eastAsia="宋体" w:cs="宋体"/>
          <w:b/>
          <w:sz w:val="21"/>
          <w:szCs w:val="21"/>
        </w:rPr>
        <w:t>23. 成交通知与成交结果公告</w:t>
      </w:r>
    </w:p>
    <w:p w14:paraId="74562CB2">
      <w:pPr>
        <w:widowControl/>
        <w:shd w:val="clear" w:color="auto" w:fill="FFFFFF"/>
        <w:spacing w:line="360" w:lineRule="auto"/>
        <w:ind w:firstLine="480"/>
        <w:jc w:val="left"/>
        <w:rPr>
          <w:rFonts w:hint="eastAsia" w:ascii="宋体" w:hAnsi="宋体" w:eastAsia="宋体" w:cs="宋体"/>
          <w:sz w:val="21"/>
          <w:szCs w:val="21"/>
        </w:rPr>
      </w:pPr>
      <w:r>
        <w:rPr>
          <w:rFonts w:hint="eastAsia" w:ascii="宋体" w:hAnsi="宋体" w:eastAsia="宋体" w:cs="宋体"/>
          <w:sz w:val="21"/>
          <w:szCs w:val="21"/>
        </w:rPr>
        <w:t>23.1自成交供应商确定之日起1个工作日内，</w:t>
      </w:r>
      <w:r>
        <w:rPr>
          <w:rFonts w:hint="eastAsia" w:ascii="宋体" w:hAnsi="宋体" w:eastAsia="宋体" w:cs="宋体"/>
          <w:sz w:val="21"/>
          <w:szCs w:val="21"/>
          <w:lang w:eastAsia="zh-CN"/>
        </w:rPr>
        <w:t>采购代理机构</w:t>
      </w:r>
      <w:r>
        <w:rPr>
          <w:rFonts w:hint="eastAsia" w:ascii="宋体" w:hAnsi="宋体" w:eastAsia="宋体" w:cs="宋体"/>
          <w:sz w:val="21"/>
          <w:szCs w:val="21"/>
        </w:rPr>
        <w:t>通过电子交易平台向成交供应商发出成交通知书，同时编制发布采购结果公告。</w:t>
      </w:r>
      <w:r>
        <w:rPr>
          <w:rFonts w:hint="eastAsia" w:ascii="宋体" w:hAnsi="宋体" w:eastAsia="宋体" w:cs="宋体"/>
          <w:sz w:val="21"/>
          <w:szCs w:val="21"/>
          <w:lang w:eastAsia="zh-CN"/>
        </w:rPr>
        <w:t>采购代理机构</w:t>
      </w:r>
      <w:r>
        <w:rPr>
          <w:rFonts w:hint="eastAsia" w:ascii="宋体" w:hAnsi="宋体" w:eastAsia="宋体" w:cs="宋体"/>
          <w:sz w:val="21"/>
          <w:szCs w:val="21"/>
        </w:rPr>
        <w:t>也可以以纸质形式进行成交通知。</w:t>
      </w:r>
    </w:p>
    <w:p w14:paraId="438DAB91">
      <w:pPr>
        <w:widowControl/>
        <w:shd w:val="clear" w:color="auto" w:fill="FFFFFF"/>
        <w:spacing w:line="360" w:lineRule="auto"/>
        <w:ind w:firstLine="480"/>
        <w:jc w:val="left"/>
        <w:rPr>
          <w:rFonts w:hint="eastAsia" w:ascii="宋体" w:hAnsi="宋体" w:eastAsia="宋体" w:cs="宋体"/>
          <w:sz w:val="21"/>
          <w:szCs w:val="21"/>
        </w:rPr>
      </w:pPr>
      <w:r>
        <w:rPr>
          <w:rFonts w:hint="eastAsia" w:ascii="宋体" w:hAnsi="宋体" w:eastAsia="宋体" w:cs="宋体"/>
          <w:sz w:val="21"/>
          <w:szCs w:val="21"/>
        </w:rPr>
        <w:t>23.2成交结果公告内容包括采购人及其委托的</w:t>
      </w:r>
      <w:r>
        <w:rPr>
          <w:rFonts w:hint="eastAsia" w:ascii="宋体" w:hAnsi="宋体" w:eastAsia="宋体" w:cs="宋体"/>
          <w:sz w:val="21"/>
          <w:szCs w:val="21"/>
          <w:lang w:eastAsia="zh-CN"/>
        </w:rPr>
        <w:t>采购代理机构</w:t>
      </w:r>
      <w:r>
        <w:rPr>
          <w:rFonts w:hint="eastAsia" w:ascii="宋体" w:hAnsi="宋体" w:eastAsia="宋体" w:cs="宋体"/>
          <w:sz w:val="21"/>
          <w:szCs w:val="21"/>
        </w:rPr>
        <w:t>的名称、地址、联系方式，项目名称和项目编号，成交供应商名称、地址和成交金额，主要成交标的的名称、规格型号、数量、单价、服务要求，开标记录、资格审查情况、评审专家抽取规则、符合性审查情况、未成交情况说明、成交结果公告期限以及评审专家名单、评分汇总及明细。</w:t>
      </w:r>
    </w:p>
    <w:p w14:paraId="30261651">
      <w:pPr>
        <w:widowControl/>
        <w:shd w:val="clear" w:color="auto" w:fill="FFFFFF"/>
        <w:spacing w:line="360" w:lineRule="auto"/>
        <w:ind w:firstLine="480"/>
        <w:jc w:val="left"/>
        <w:rPr>
          <w:rFonts w:hint="eastAsia" w:ascii="宋体" w:hAnsi="宋体" w:eastAsia="宋体" w:cs="宋体"/>
          <w:sz w:val="21"/>
          <w:szCs w:val="21"/>
        </w:rPr>
      </w:pPr>
      <w:r>
        <w:rPr>
          <w:rFonts w:hint="eastAsia" w:ascii="宋体" w:hAnsi="宋体" w:eastAsia="宋体" w:cs="宋体"/>
          <w:sz w:val="21"/>
          <w:szCs w:val="21"/>
        </w:rPr>
        <w:t>23.3公告期限为1个工作日。</w:t>
      </w:r>
    </w:p>
    <w:p w14:paraId="276B0267">
      <w:pPr>
        <w:snapToGrid w:val="0"/>
        <w:spacing w:line="360" w:lineRule="auto"/>
        <w:ind w:left="120" w:leftChars="57" w:firstLine="316" w:firstLineChars="150"/>
        <w:jc w:val="center"/>
        <w:rPr>
          <w:rFonts w:hint="eastAsia" w:ascii="宋体" w:hAnsi="宋体" w:eastAsia="宋体" w:cs="宋体"/>
          <w:b/>
          <w:sz w:val="21"/>
          <w:szCs w:val="21"/>
        </w:rPr>
      </w:pPr>
    </w:p>
    <w:p w14:paraId="660D38D0">
      <w:pPr>
        <w:snapToGrid w:val="0"/>
        <w:spacing w:line="360" w:lineRule="auto"/>
        <w:jc w:val="center"/>
        <w:outlineLvl w:val="0"/>
        <w:rPr>
          <w:rFonts w:hint="eastAsia" w:ascii="宋体" w:hAnsi="宋体" w:eastAsia="宋体" w:cs="宋体"/>
          <w:b/>
          <w:sz w:val="28"/>
          <w:szCs w:val="28"/>
        </w:rPr>
      </w:pPr>
      <w:r>
        <w:rPr>
          <w:rFonts w:hint="eastAsia" w:ascii="宋体" w:hAnsi="宋体" w:eastAsia="宋体" w:cs="宋体"/>
          <w:b/>
          <w:sz w:val="28"/>
          <w:szCs w:val="28"/>
        </w:rPr>
        <w:t>七、合同授予</w:t>
      </w:r>
    </w:p>
    <w:p w14:paraId="286FCD6D">
      <w:pPr>
        <w:pStyle w:val="24"/>
        <w:snapToGrid w:val="0"/>
        <w:spacing w:line="360" w:lineRule="auto"/>
        <w:ind w:left="479" w:hanging="420" w:hangingChars="199"/>
        <w:rPr>
          <w:rFonts w:hint="eastAsia" w:ascii="宋体" w:hAnsi="宋体" w:eastAsia="宋体" w:cs="宋体"/>
          <w:b/>
          <w:sz w:val="21"/>
          <w:szCs w:val="21"/>
        </w:rPr>
      </w:pPr>
      <w:r>
        <w:rPr>
          <w:rFonts w:hint="eastAsia" w:ascii="宋体" w:hAnsi="宋体" w:eastAsia="宋体" w:cs="宋体"/>
          <w:b/>
          <w:sz w:val="21"/>
          <w:szCs w:val="21"/>
        </w:rPr>
        <w:t xml:space="preserve">24. </w:t>
      </w:r>
      <w:r>
        <w:rPr>
          <w:rFonts w:hint="eastAsia" w:ascii="宋体" w:hAnsi="宋体" w:eastAsia="宋体" w:cs="宋体"/>
          <w:sz w:val="21"/>
          <w:szCs w:val="21"/>
        </w:rPr>
        <w:t>合同主要条款详见第五部分拟签订的合同文本。</w:t>
      </w:r>
    </w:p>
    <w:p w14:paraId="0E161F0F">
      <w:pPr>
        <w:pStyle w:val="24"/>
        <w:snapToGrid w:val="0"/>
        <w:spacing w:line="360" w:lineRule="auto"/>
        <w:ind w:left="479" w:hanging="420" w:hangingChars="199"/>
        <w:rPr>
          <w:rFonts w:hint="eastAsia" w:ascii="宋体" w:hAnsi="宋体" w:eastAsia="宋体" w:cs="宋体"/>
          <w:b/>
          <w:sz w:val="21"/>
          <w:szCs w:val="21"/>
        </w:rPr>
      </w:pPr>
      <w:r>
        <w:rPr>
          <w:rFonts w:hint="eastAsia" w:ascii="宋体" w:hAnsi="宋体" w:eastAsia="宋体" w:cs="宋体"/>
          <w:b/>
          <w:sz w:val="21"/>
          <w:szCs w:val="21"/>
        </w:rPr>
        <w:t>25. 合同的签订</w:t>
      </w:r>
    </w:p>
    <w:p w14:paraId="2097301A">
      <w:pPr>
        <w:widowControl/>
        <w:shd w:val="clear" w:color="auto" w:fill="FFFFFF"/>
        <w:snapToGrid w:val="0"/>
        <w:spacing w:line="360" w:lineRule="auto"/>
        <w:ind w:firstLine="480"/>
        <w:jc w:val="left"/>
        <w:rPr>
          <w:rFonts w:hint="eastAsia" w:ascii="宋体" w:hAnsi="宋体" w:eastAsia="宋体" w:cs="宋体"/>
          <w:kern w:val="0"/>
          <w:sz w:val="21"/>
          <w:szCs w:val="21"/>
        </w:rPr>
      </w:pPr>
      <w:r>
        <w:rPr>
          <w:rFonts w:hint="eastAsia" w:ascii="宋体" w:hAnsi="宋体" w:eastAsia="宋体" w:cs="宋体"/>
          <w:sz w:val="21"/>
          <w:szCs w:val="21"/>
        </w:rPr>
        <w:t>25.1</w:t>
      </w:r>
      <w:r>
        <w:rPr>
          <w:rFonts w:hint="eastAsia" w:ascii="宋体" w:hAnsi="宋体" w:eastAsia="宋体" w:cs="宋体"/>
          <w:kern w:val="0"/>
          <w:sz w:val="21"/>
          <w:szCs w:val="21"/>
        </w:rPr>
        <w:t xml:space="preserve"> 采购人与成交供应商应当通过电子交易平台在成交通知书发出之日起三十日内，按照采购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成交通知书发出之日起10个工作日内，与成交供应商按照采购文件确定的事项签订政府采购合同。</w:t>
      </w:r>
    </w:p>
    <w:p w14:paraId="02394698">
      <w:pPr>
        <w:pStyle w:val="132"/>
        <w:snapToGrid w:val="0"/>
        <w:spacing w:before="0"/>
        <w:ind w:firstLine="480"/>
        <w:rPr>
          <w:rFonts w:hint="eastAsia" w:ascii="宋体" w:hAnsi="宋体" w:eastAsia="宋体" w:cs="宋体"/>
          <w:kern w:val="0"/>
          <w:sz w:val="21"/>
          <w:szCs w:val="21"/>
        </w:rPr>
      </w:pPr>
      <w:r>
        <w:rPr>
          <w:rFonts w:hint="eastAsia" w:ascii="宋体" w:hAnsi="宋体" w:eastAsia="宋体" w:cs="宋体"/>
          <w:kern w:val="0"/>
          <w:sz w:val="21"/>
          <w:szCs w:val="21"/>
          <w:lang w:val="zh-CN"/>
        </w:rPr>
        <w:t>25.2成交供应商按规定的日期、时间、地点，由法定代表人或其授权代表与采购人代表签订合同。如成交供应商为联合体的，由联合体成员各方法定代表人或其授权代表与采购人代表签订合同。</w:t>
      </w:r>
    </w:p>
    <w:p w14:paraId="2F943591">
      <w:pPr>
        <w:pStyle w:val="132"/>
        <w:snapToGrid w:val="0"/>
        <w:spacing w:before="0"/>
        <w:ind w:firstLine="480"/>
        <w:rPr>
          <w:rFonts w:hint="eastAsia" w:ascii="宋体" w:hAnsi="宋体" w:eastAsia="宋体" w:cs="宋体"/>
          <w:sz w:val="21"/>
          <w:szCs w:val="21"/>
        </w:rPr>
      </w:pPr>
      <w:r>
        <w:rPr>
          <w:rFonts w:hint="eastAsia" w:ascii="宋体" w:hAnsi="宋体" w:eastAsia="宋体" w:cs="宋体"/>
          <w:sz w:val="21"/>
          <w:szCs w:val="21"/>
        </w:rPr>
        <w:t>25.3如签订合同并生效后，供应商无故拒绝或延期，除按照合同条款处理外，列入不良行为记录一次，并给予通报。</w:t>
      </w:r>
    </w:p>
    <w:p w14:paraId="39E319DF">
      <w:pPr>
        <w:pStyle w:val="132"/>
        <w:snapToGrid w:val="0"/>
        <w:spacing w:before="0"/>
        <w:ind w:firstLine="480"/>
        <w:rPr>
          <w:rFonts w:hint="eastAsia" w:ascii="宋体" w:hAnsi="宋体" w:eastAsia="宋体" w:cs="宋体"/>
          <w:sz w:val="21"/>
          <w:szCs w:val="21"/>
        </w:rPr>
      </w:pPr>
      <w:r>
        <w:rPr>
          <w:rFonts w:hint="eastAsia" w:ascii="宋体" w:hAnsi="宋体" w:eastAsia="宋体" w:cs="宋体"/>
          <w:sz w:val="21"/>
          <w:szCs w:val="21"/>
        </w:rPr>
        <w:t>25.4成交供应商拒绝与采购人签订合同的，采购人可以按照评审报告推荐的成交候选人名单排序，确定下一候选人为成交供应商，也可以重新开展政府采购活动。拒绝与采购人签订合同的成交供应商应承担采购代理服务费、评审专家劳务报酬等相关费用。</w:t>
      </w:r>
    </w:p>
    <w:p w14:paraId="2819EF85">
      <w:pPr>
        <w:pStyle w:val="132"/>
        <w:snapToGrid w:val="0"/>
        <w:spacing w:before="0"/>
        <w:ind w:firstLine="480"/>
        <w:rPr>
          <w:rFonts w:hint="eastAsia" w:ascii="宋体" w:hAnsi="宋体" w:eastAsia="宋体" w:cs="宋体"/>
          <w:sz w:val="21"/>
          <w:szCs w:val="21"/>
        </w:rPr>
      </w:pPr>
      <w:r>
        <w:rPr>
          <w:rFonts w:hint="eastAsia" w:ascii="宋体" w:hAnsi="宋体" w:eastAsia="宋体" w:cs="宋体"/>
          <w:sz w:val="21"/>
          <w:szCs w:val="21"/>
        </w:rPr>
        <w:t>25.5采购合同由采购人与成交供应商根据采购文件、响应文件等内容通过政府采购电子交易平台在线签订，自动备案。</w:t>
      </w:r>
    </w:p>
    <w:p w14:paraId="54C9F295">
      <w:pPr>
        <w:pStyle w:val="24"/>
        <w:snapToGrid w:val="0"/>
        <w:spacing w:line="360" w:lineRule="auto"/>
        <w:ind w:left="479" w:hanging="420" w:hangingChars="199"/>
        <w:rPr>
          <w:rFonts w:hint="eastAsia" w:ascii="宋体" w:hAnsi="宋体" w:eastAsia="宋体" w:cs="宋体"/>
          <w:b/>
          <w:sz w:val="21"/>
          <w:szCs w:val="21"/>
        </w:rPr>
      </w:pPr>
      <w:r>
        <w:rPr>
          <w:rFonts w:hint="eastAsia" w:ascii="宋体" w:hAnsi="宋体" w:eastAsia="宋体" w:cs="宋体"/>
          <w:b/>
          <w:sz w:val="21"/>
          <w:szCs w:val="21"/>
        </w:rPr>
        <w:t>26. 履约保证金</w:t>
      </w:r>
    </w:p>
    <w:p w14:paraId="6C2E922F">
      <w:pPr>
        <w:tabs>
          <w:tab w:val="left" w:pos="0"/>
        </w:tabs>
        <w:snapToGrid w:val="0"/>
        <w:spacing w:line="360" w:lineRule="auto"/>
        <w:ind w:firstLine="482"/>
        <w:rPr>
          <w:rFonts w:hint="eastAsia" w:ascii="宋体" w:hAnsi="宋体" w:eastAsia="宋体" w:cs="宋体"/>
          <w:sz w:val="21"/>
          <w:szCs w:val="21"/>
        </w:rPr>
      </w:pPr>
      <w:r>
        <w:rPr>
          <w:rFonts w:hint="eastAsia" w:ascii="宋体" w:hAnsi="宋体" w:eastAsia="宋体" w:cs="宋体"/>
          <w:kern w:val="0"/>
          <w:sz w:val="21"/>
          <w:szCs w:val="21"/>
        </w:rPr>
        <w:t>拟签订的合同文本要求成交供应商提交履约保证金的，供应商应当以支票、汇票、本票或者金融机构、担保机构出具的保函等非现金形式提交</w:t>
      </w:r>
      <w:r>
        <w:rPr>
          <w:rFonts w:hint="eastAsia" w:ascii="宋体" w:hAnsi="宋体" w:eastAsia="宋体" w:cs="宋体"/>
          <w:sz w:val="21"/>
          <w:szCs w:val="21"/>
        </w:rPr>
        <w:t>。确需收取履约保证金的，履约保证金缴纳最高比例由不超过</w:t>
      </w:r>
      <w:r>
        <w:rPr>
          <w:rFonts w:hint="eastAsia" w:ascii="宋体" w:hAnsi="宋体" w:eastAsia="宋体" w:cs="宋体"/>
          <w:kern w:val="2"/>
          <w:sz w:val="21"/>
          <w:szCs w:val="21"/>
        </w:rPr>
        <w:t>合同金额的1%</w:t>
      </w:r>
      <w:r>
        <w:rPr>
          <w:rFonts w:hint="eastAsia" w:ascii="宋体" w:hAnsi="宋体" w:eastAsia="宋体" w:cs="宋体"/>
          <w:kern w:val="2"/>
          <w:sz w:val="21"/>
          <w:szCs w:val="21"/>
          <w:highlight w:val="none"/>
        </w:rPr>
        <w:t>，鼓励根据项目特点、供应商诚信等因素免收履约保证金或降低缴纳比例</w:t>
      </w:r>
      <w:r>
        <w:rPr>
          <w:rFonts w:hint="eastAsia" w:ascii="宋体" w:hAnsi="宋体" w:eastAsia="宋体" w:cs="宋体"/>
          <w:kern w:val="2"/>
          <w:sz w:val="21"/>
          <w:szCs w:val="21"/>
        </w:rPr>
        <w:t>。</w:t>
      </w:r>
      <w:r>
        <w:rPr>
          <w:rFonts w:hint="eastAsia" w:ascii="宋体" w:hAnsi="宋体" w:eastAsia="宋体" w:cs="宋体"/>
          <w:sz w:val="21"/>
          <w:szCs w:val="21"/>
        </w:rPr>
        <w:t>采购单位鼓励供应商采取履约保函形式提供信用保证；供应商提供保函的，采购单位不得拒收。项目验收结束后应及时退还，延迟退还的，应当按照合同约定和法律规定承担相应的赔偿责任。</w:t>
      </w:r>
    </w:p>
    <w:p w14:paraId="7D5E4F06">
      <w:pPr>
        <w:pStyle w:val="3"/>
        <w:snapToGrid w:val="0"/>
        <w:ind w:left="0" w:firstLine="420" w:firstLineChars="200"/>
        <w:rPr>
          <w:rFonts w:hint="eastAsia" w:ascii="宋体" w:hAnsi="宋体" w:eastAsia="宋体" w:cs="宋体"/>
          <w:b w:val="0"/>
          <w:bCs w:val="0"/>
          <w:snapToGrid w:val="0"/>
          <w:kern w:val="28"/>
          <w:sz w:val="21"/>
          <w:szCs w:val="21"/>
        </w:rPr>
      </w:pPr>
      <w:r>
        <w:rPr>
          <w:rFonts w:hint="eastAsia" w:ascii="宋体" w:hAnsi="宋体" w:eastAsia="宋体" w:cs="宋体"/>
          <w:b w:val="0"/>
          <w:bCs w:val="0"/>
          <w:snapToGrid w:val="0"/>
          <w:kern w:val="28"/>
          <w:sz w:val="21"/>
          <w:szCs w:val="21"/>
        </w:rPr>
        <w:t>供应商</w:t>
      </w:r>
      <w:r>
        <w:rPr>
          <w:rFonts w:hint="eastAsia" w:ascii="宋体" w:hAnsi="宋体" w:eastAsia="宋体" w:cs="宋体"/>
          <w:b w:val="0"/>
          <w:bCs w:val="0"/>
          <w:snapToGrid w:val="0"/>
          <w:kern w:val="28"/>
          <w:sz w:val="21"/>
          <w:szCs w:val="21"/>
          <w:lang w:val="en-US"/>
        </w:rPr>
        <w:t>可</w:t>
      </w:r>
      <w:r>
        <w:rPr>
          <w:rFonts w:hint="eastAsia" w:ascii="宋体" w:hAnsi="宋体" w:eastAsia="宋体" w:cs="宋体"/>
          <w:b w:val="0"/>
          <w:bCs w:val="0"/>
          <w:snapToGrid w:val="0"/>
          <w:kern w:val="28"/>
          <w:sz w:val="21"/>
          <w:szCs w:val="21"/>
        </w:rPr>
        <w:t>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400-903-9583。</w:t>
      </w:r>
    </w:p>
    <w:p w14:paraId="1F64A777">
      <w:pPr>
        <w:pStyle w:val="3"/>
        <w:rPr>
          <w:rFonts w:hint="eastAsia" w:ascii="宋体" w:hAnsi="宋体" w:eastAsia="宋体" w:cs="宋体"/>
          <w:sz w:val="21"/>
          <w:szCs w:val="21"/>
          <w:highlight w:val="none"/>
        </w:rPr>
      </w:pPr>
      <w:r>
        <w:rPr>
          <w:rFonts w:hint="eastAsia" w:ascii="宋体" w:hAnsi="宋体" w:eastAsia="宋体" w:cs="宋体"/>
          <w:b/>
          <w:bCs/>
          <w:kern w:val="2"/>
          <w:sz w:val="21"/>
          <w:szCs w:val="21"/>
          <w:highlight w:val="none"/>
          <w:lang w:val="en-US"/>
        </w:rPr>
        <w:t>27.预付款</w:t>
      </w:r>
    </w:p>
    <w:p w14:paraId="3883703F">
      <w:pPr>
        <w:adjustRightInd/>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kern w:val="2"/>
          <w:sz w:val="21"/>
          <w:szCs w:val="21"/>
          <w:highlight w:val="none"/>
        </w:rPr>
        <w:t>采购单位应当在政府采购合同中约定预付款，对中小企业合同预付款比例原则上不低于合同金额的40％，不高于合同金额的70%；项目分年安排预算的，每年预付款比例</w:t>
      </w:r>
      <w:r>
        <w:rPr>
          <w:rFonts w:hint="eastAsia" w:ascii="宋体" w:hAnsi="宋体" w:eastAsia="宋体" w:cs="宋体"/>
          <w:sz w:val="21"/>
          <w:szCs w:val="21"/>
        </w:rPr>
        <w:t>不低于</w:t>
      </w:r>
      <w:r>
        <w:rPr>
          <w:rFonts w:hint="eastAsia" w:ascii="宋体" w:hAnsi="宋体" w:eastAsia="宋体" w:cs="宋体"/>
          <w:kern w:val="2"/>
          <w:sz w:val="21"/>
          <w:szCs w:val="21"/>
          <w:highlight w:val="none"/>
        </w:rPr>
        <w:t>项目年度计划支付资金额的40％，不高于合同金额的70%；采购项目实施以人工投入为主的，可适当降低预付款比例，但不得低于20%。对供应商为大型企业的项目或者以人工投入为主且实行按月定期结算支付款项的项目，预付款可低于上述比例或者不约定预付款。在签订合同时，供应商明确表示无需预付款或者主动要求降低预付款比例的，采购单位可不适用前述规定。采购单位根据项目特点、供应商诚信等因素，可以要求供应商提交银行、保险公司等金融机构出具的预付款保函或其他担保措施。政府采购预付款应在合同生效以及具备实施条件后5个工作日内支付。政府采购工程以及与工程建设有关的货物、服务，采用招标方式采购的，预付款从其相关规定。供应商可登录政采云前台大厅选择金融服务 - 【保函保险服务】出具预付款保函，具体步骤：选择产品—填写供应商信息—选择中标项目—确认信息—等待保险/保函受理—确认保单—支付保费—成功出单。政采云金融专线400-903-9583。</w:t>
      </w:r>
    </w:p>
    <w:p w14:paraId="7228B039">
      <w:pPr>
        <w:snapToGrid w:val="0"/>
        <w:spacing w:line="360" w:lineRule="auto"/>
        <w:ind w:firstLine="2203" w:firstLineChars="1045"/>
        <w:rPr>
          <w:rFonts w:hint="eastAsia" w:ascii="宋体" w:hAnsi="宋体" w:eastAsia="宋体" w:cs="宋体"/>
          <w:b/>
          <w:sz w:val="21"/>
          <w:szCs w:val="21"/>
        </w:rPr>
      </w:pPr>
    </w:p>
    <w:p w14:paraId="7FD7C8D4">
      <w:pPr>
        <w:snapToGrid w:val="0"/>
        <w:spacing w:line="360" w:lineRule="auto"/>
        <w:jc w:val="center"/>
        <w:outlineLvl w:val="0"/>
        <w:rPr>
          <w:rFonts w:hint="eastAsia" w:ascii="宋体" w:hAnsi="宋体" w:eastAsia="宋体" w:cs="宋体"/>
          <w:b/>
          <w:sz w:val="21"/>
          <w:szCs w:val="21"/>
        </w:rPr>
      </w:pPr>
      <w:r>
        <w:rPr>
          <w:rFonts w:hint="eastAsia" w:ascii="宋体" w:hAnsi="宋体" w:eastAsia="宋体" w:cs="宋体"/>
          <w:b/>
          <w:sz w:val="21"/>
          <w:szCs w:val="21"/>
        </w:rPr>
        <w:t>八、电子交易活动的中止</w:t>
      </w:r>
    </w:p>
    <w:p w14:paraId="47D088AB">
      <w:pPr>
        <w:pStyle w:val="132"/>
        <w:snapToGrid w:val="0"/>
        <w:spacing w:before="0"/>
        <w:ind w:firstLine="0" w:firstLineChars="0"/>
        <w:rPr>
          <w:rFonts w:hint="eastAsia" w:ascii="宋体" w:hAnsi="宋体" w:eastAsia="宋体" w:cs="宋体"/>
          <w:sz w:val="21"/>
          <w:szCs w:val="21"/>
        </w:rPr>
      </w:pPr>
      <w:r>
        <w:rPr>
          <w:rFonts w:hint="eastAsia" w:ascii="宋体" w:hAnsi="宋体" w:eastAsia="宋体" w:cs="宋体"/>
          <w:b/>
          <w:bCs/>
          <w:kern w:val="2"/>
          <w:sz w:val="21"/>
          <w:szCs w:val="21"/>
        </w:rPr>
        <w:t>28</w:t>
      </w:r>
      <w:r>
        <w:rPr>
          <w:rFonts w:hint="eastAsia" w:ascii="宋体" w:hAnsi="宋体" w:eastAsia="宋体" w:cs="宋体"/>
          <w:b/>
          <w:sz w:val="21"/>
          <w:szCs w:val="21"/>
        </w:rPr>
        <w:t>. 电子交易活动的中止。</w:t>
      </w:r>
      <w:r>
        <w:rPr>
          <w:rFonts w:hint="eastAsia" w:ascii="宋体" w:hAnsi="宋体" w:eastAsia="宋体" w:cs="宋体"/>
          <w:sz w:val="21"/>
          <w:szCs w:val="21"/>
        </w:rPr>
        <w:t>采购过程中出现以下情形，导致电子交易平台无法正常运行，或者无法保证电子交易的公平、公正和安全时，</w:t>
      </w:r>
      <w:r>
        <w:rPr>
          <w:rFonts w:hint="eastAsia" w:ascii="宋体" w:hAnsi="宋体" w:eastAsia="宋体" w:cs="宋体"/>
          <w:sz w:val="21"/>
          <w:szCs w:val="21"/>
          <w:lang w:eastAsia="zh-CN"/>
        </w:rPr>
        <w:t>采购代理机构</w:t>
      </w:r>
      <w:r>
        <w:rPr>
          <w:rFonts w:hint="eastAsia" w:ascii="宋体" w:hAnsi="宋体" w:eastAsia="宋体" w:cs="宋体"/>
          <w:sz w:val="21"/>
          <w:szCs w:val="21"/>
        </w:rPr>
        <w:t>可中止电子交易活动：</w:t>
      </w:r>
    </w:p>
    <w:p w14:paraId="212C5454">
      <w:pPr>
        <w:pStyle w:val="132"/>
        <w:snapToGrid w:val="0"/>
        <w:spacing w:before="0"/>
        <w:ind w:firstLine="480"/>
        <w:rPr>
          <w:rFonts w:hint="eastAsia" w:ascii="宋体" w:hAnsi="宋体" w:eastAsia="宋体" w:cs="宋体"/>
          <w:sz w:val="21"/>
          <w:szCs w:val="21"/>
        </w:rPr>
      </w:pPr>
      <w:r>
        <w:rPr>
          <w:rFonts w:hint="eastAsia" w:ascii="宋体" w:hAnsi="宋体" w:eastAsia="宋体" w:cs="宋体"/>
          <w:sz w:val="21"/>
          <w:szCs w:val="21"/>
        </w:rPr>
        <w:t xml:space="preserve">28.1电子交易平台发生故障而无法登录访问的； </w:t>
      </w:r>
    </w:p>
    <w:p w14:paraId="7E39C3F1">
      <w:pPr>
        <w:pStyle w:val="132"/>
        <w:snapToGrid w:val="0"/>
        <w:spacing w:before="0"/>
        <w:ind w:firstLine="480"/>
        <w:rPr>
          <w:rFonts w:hint="eastAsia" w:ascii="宋体" w:hAnsi="宋体" w:eastAsia="宋体" w:cs="宋体"/>
          <w:sz w:val="21"/>
          <w:szCs w:val="21"/>
        </w:rPr>
      </w:pPr>
      <w:r>
        <w:rPr>
          <w:rFonts w:hint="eastAsia" w:ascii="宋体" w:hAnsi="宋体" w:eastAsia="宋体" w:cs="宋体"/>
          <w:sz w:val="21"/>
          <w:szCs w:val="21"/>
        </w:rPr>
        <w:t>28.2电子交易平台应用或数据库出现错误，不能进行正常操作的；</w:t>
      </w:r>
    </w:p>
    <w:p w14:paraId="48077368">
      <w:pPr>
        <w:pStyle w:val="132"/>
        <w:snapToGrid w:val="0"/>
        <w:spacing w:before="0"/>
        <w:ind w:firstLine="480"/>
        <w:rPr>
          <w:rFonts w:hint="eastAsia" w:ascii="宋体" w:hAnsi="宋体" w:eastAsia="宋体" w:cs="宋体"/>
          <w:sz w:val="21"/>
          <w:szCs w:val="21"/>
        </w:rPr>
      </w:pPr>
      <w:r>
        <w:rPr>
          <w:rFonts w:hint="eastAsia" w:ascii="宋体" w:hAnsi="宋体" w:eastAsia="宋体" w:cs="宋体"/>
          <w:sz w:val="21"/>
          <w:szCs w:val="21"/>
        </w:rPr>
        <w:t>28.3电子交易平台发现严重安全漏洞，有潜在泄密危险的；</w:t>
      </w:r>
    </w:p>
    <w:p w14:paraId="5B7CDB80">
      <w:pPr>
        <w:pStyle w:val="132"/>
        <w:snapToGrid w:val="0"/>
        <w:spacing w:before="0"/>
        <w:ind w:firstLine="480"/>
        <w:rPr>
          <w:rFonts w:hint="eastAsia" w:ascii="宋体" w:hAnsi="宋体" w:eastAsia="宋体" w:cs="宋体"/>
          <w:sz w:val="21"/>
          <w:szCs w:val="21"/>
        </w:rPr>
      </w:pPr>
      <w:r>
        <w:rPr>
          <w:rFonts w:hint="eastAsia" w:ascii="宋体" w:hAnsi="宋体" w:eastAsia="宋体" w:cs="宋体"/>
          <w:sz w:val="21"/>
          <w:szCs w:val="21"/>
        </w:rPr>
        <w:t xml:space="preserve">28.4病毒发作导致不能进行正常操作的； </w:t>
      </w:r>
    </w:p>
    <w:p w14:paraId="3F27AFBE">
      <w:pPr>
        <w:pStyle w:val="132"/>
        <w:snapToGrid w:val="0"/>
        <w:spacing w:before="0"/>
        <w:ind w:firstLine="480"/>
        <w:rPr>
          <w:rFonts w:hint="eastAsia" w:ascii="宋体" w:hAnsi="宋体" w:eastAsia="宋体" w:cs="宋体"/>
          <w:sz w:val="21"/>
          <w:szCs w:val="21"/>
        </w:rPr>
      </w:pPr>
      <w:r>
        <w:rPr>
          <w:rFonts w:hint="eastAsia" w:ascii="宋体" w:hAnsi="宋体" w:eastAsia="宋体" w:cs="宋体"/>
          <w:sz w:val="21"/>
          <w:szCs w:val="21"/>
        </w:rPr>
        <w:t>28.5其他无法保证电子交易的公平、公正和安全的情况。</w:t>
      </w:r>
    </w:p>
    <w:p w14:paraId="1185E486">
      <w:pPr>
        <w:pStyle w:val="132"/>
        <w:snapToGrid w:val="0"/>
        <w:spacing w:before="0"/>
        <w:ind w:firstLine="0" w:firstLineChars="0"/>
        <w:rPr>
          <w:rFonts w:hint="eastAsia" w:ascii="宋体" w:hAnsi="宋体" w:eastAsia="宋体" w:cs="宋体"/>
          <w:sz w:val="21"/>
          <w:szCs w:val="21"/>
        </w:rPr>
      </w:pPr>
      <w:r>
        <w:rPr>
          <w:rFonts w:hint="eastAsia" w:ascii="宋体" w:hAnsi="宋体" w:eastAsia="宋体" w:cs="宋体"/>
          <w:sz w:val="21"/>
          <w:szCs w:val="21"/>
        </w:rPr>
        <w:t xml:space="preserve"> 29.出现以上情形，不影响采购公平、公正性的，采购组织机构可以待上述情形消除后继续组织电子交易活动，也可以决定某些环节以纸质形式进行；影响或可能影响采购公平、公正性的，应当重新采购。</w:t>
      </w:r>
    </w:p>
    <w:p w14:paraId="5342175E">
      <w:pPr>
        <w:tabs>
          <w:tab w:val="left" w:pos="0"/>
        </w:tabs>
        <w:spacing w:line="360" w:lineRule="auto"/>
        <w:ind w:firstLine="480"/>
        <w:rPr>
          <w:rFonts w:hint="eastAsia" w:ascii="宋体" w:hAnsi="宋体" w:eastAsia="宋体" w:cs="宋体"/>
          <w:sz w:val="21"/>
          <w:szCs w:val="21"/>
        </w:rPr>
      </w:pPr>
    </w:p>
    <w:p w14:paraId="3D864CA8">
      <w:pPr>
        <w:snapToGrid w:val="0"/>
        <w:spacing w:line="360" w:lineRule="auto"/>
        <w:jc w:val="center"/>
        <w:outlineLvl w:val="0"/>
        <w:rPr>
          <w:rFonts w:hint="eastAsia" w:ascii="宋体" w:hAnsi="宋体" w:eastAsia="宋体" w:cs="宋体"/>
          <w:b/>
          <w:sz w:val="21"/>
          <w:szCs w:val="21"/>
        </w:rPr>
      </w:pPr>
      <w:r>
        <w:rPr>
          <w:rFonts w:hint="eastAsia" w:ascii="宋体" w:hAnsi="宋体" w:eastAsia="宋体" w:cs="宋体"/>
          <w:b/>
          <w:sz w:val="21"/>
          <w:szCs w:val="21"/>
        </w:rPr>
        <w:t>九、验收</w:t>
      </w:r>
    </w:p>
    <w:p w14:paraId="1F230D88">
      <w:pPr>
        <w:pStyle w:val="24"/>
        <w:spacing w:line="360" w:lineRule="auto"/>
        <w:ind w:firstLine="0" w:firstLineChars="0"/>
        <w:rPr>
          <w:rFonts w:hint="eastAsia" w:ascii="宋体" w:hAnsi="宋体" w:eastAsia="宋体" w:cs="宋体"/>
          <w:b/>
          <w:sz w:val="21"/>
          <w:szCs w:val="21"/>
        </w:rPr>
      </w:pPr>
      <w:r>
        <w:rPr>
          <w:rFonts w:hint="eastAsia" w:ascii="宋体" w:hAnsi="宋体" w:eastAsia="宋体" w:cs="宋体"/>
          <w:b/>
          <w:sz w:val="21"/>
          <w:szCs w:val="21"/>
        </w:rPr>
        <w:t>30.验收</w:t>
      </w:r>
    </w:p>
    <w:p w14:paraId="359E688F">
      <w:pPr>
        <w:tabs>
          <w:tab w:val="left" w:pos="0"/>
        </w:tabs>
        <w:spacing w:line="360" w:lineRule="auto"/>
        <w:ind w:firstLine="480"/>
        <w:rPr>
          <w:rFonts w:hint="eastAsia" w:ascii="宋体" w:hAnsi="宋体" w:eastAsia="宋体" w:cs="宋体"/>
          <w:kern w:val="0"/>
          <w:sz w:val="21"/>
          <w:szCs w:val="21"/>
        </w:rPr>
      </w:pPr>
      <w:r>
        <w:rPr>
          <w:rFonts w:hint="eastAsia" w:ascii="宋体" w:hAnsi="宋体" w:eastAsia="宋体" w:cs="宋体"/>
          <w:kern w:val="0"/>
          <w:sz w:val="21"/>
          <w:szCs w:val="21"/>
        </w:rPr>
        <w:t>30.1采购人组织对供应商履约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14:paraId="1A986BE0">
      <w:pPr>
        <w:tabs>
          <w:tab w:val="left" w:pos="0"/>
        </w:tabs>
        <w:spacing w:line="360" w:lineRule="auto"/>
        <w:ind w:firstLine="480"/>
        <w:rPr>
          <w:rFonts w:hint="eastAsia" w:ascii="宋体" w:hAnsi="宋体" w:eastAsia="宋体" w:cs="宋体"/>
          <w:kern w:val="0"/>
          <w:sz w:val="21"/>
          <w:szCs w:val="21"/>
        </w:rPr>
      </w:pPr>
      <w:r>
        <w:rPr>
          <w:rFonts w:hint="eastAsia" w:ascii="宋体" w:hAnsi="宋体" w:eastAsia="宋体" w:cs="宋体"/>
          <w:kern w:val="0"/>
          <w:sz w:val="21"/>
          <w:szCs w:val="21"/>
        </w:rPr>
        <w:t>30.2采购人可以邀请参加本项目的其他供应商或者第三方机构参与验收。参与验收的供应商或者第三方机构的意见作为验收书的参考资料一并存档。</w:t>
      </w:r>
    </w:p>
    <w:p w14:paraId="344BE99B">
      <w:pPr>
        <w:tabs>
          <w:tab w:val="left" w:pos="0"/>
        </w:tabs>
        <w:spacing w:line="360" w:lineRule="auto"/>
        <w:ind w:firstLine="480"/>
        <w:rPr>
          <w:rFonts w:hint="eastAsia" w:ascii="宋体" w:hAnsi="宋体" w:eastAsia="宋体" w:cs="宋体"/>
          <w:kern w:val="0"/>
          <w:sz w:val="21"/>
          <w:szCs w:val="21"/>
        </w:rPr>
      </w:pPr>
      <w:r>
        <w:rPr>
          <w:rFonts w:hint="eastAsia" w:ascii="宋体" w:hAnsi="宋体" w:eastAsia="宋体" w:cs="宋体"/>
          <w:kern w:val="0"/>
          <w:sz w:val="21"/>
          <w:szCs w:val="21"/>
        </w:rPr>
        <w:t>30.3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14:paraId="64C92CD8">
      <w:pPr>
        <w:tabs>
          <w:tab w:val="left" w:pos="0"/>
        </w:tabs>
        <w:spacing w:line="360" w:lineRule="auto"/>
        <w:ind w:firstLine="480"/>
        <w:rPr>
          <w:rFonts w:hint="eastAsia" w:ascii="宋体" w:hAnsi="宋体" w:eastAsia="宋体" w:cs="宋体"/>
          <w:sz w:val="21"/>
          <w:szCs w:val="21"/>
        </w:rPr>
      </w:pPr>
      <w:r>
        <w:rPr>
          <w:rFonts w:hint="eastAsia" w:ascii="宋体" w:hAnsi="宋体" w:eastAsia="宋体" w:cs="宋体"/>
          <w:kern w:val="0"/>
          <w:sz w:val="21"/>
          <w:szCs w:val="21"/>
        </w:rPr>
        <w:t>30.4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bookmarkEnd w:id="14"/>
    <w:p w14:paraId="2BB00BFC">
      <w:pPr>
        <w:tabs>
          <w:tab w:val="left" w:pos="0"/>
        </w:tabs>
        <w:spacing w:line="360" w:lineRule="auto"/>
        <w:ind w:firstLine="480"/>
        <w:rPr>
          <w:rFonts w:hint="eastAsia" w:ascii="宋体" w:hAnsi="宋体" w:eastAsia="宋体" w:cs="宋体"/>
          <w:kern w:val="0"/>
          <w:sz w:val="21"/>
          <w:szCs w:val="21"/>
        </w:rPr>
        <w:sectPr>
          <w:pgSz w:w="11906" w:h="16838"/>
          <w:pgMar w:top="1440" w:right="1247" w:bottom="1440" w:left="1247" w:header="851" w:footer="992" w:gutter="0"/>
          <w:pgNumType w:fmt="decimal"/>
          <w:cols w:space="720" w:num="1"/>
          <w:titlePg/>
          <w:docGrid w:linePitch="312" w:charSpace="0"/>
        </w:sectPr>
      </w:pPr>
      <w:bookmarkStart w:id="15" w:name="_Hlt75236290"/>
      <w:bookmarkEnd w:id="15"/>
      <w:bookmarkStart w:id="16" w:name="_Hlt68057669"/>
      <w:bookmarkEnd w:id="16"/>
      <w:bookmarkStart w:id="17" w:name="_Hlt74707468"/>
      <w:bookmarkEnd w:id="17"/>
      <w:bookmarkStart w:id="18" w:name="_Hlt68403820"/>
      <w:bookmarkEnd w:id="18"/>
      <w:bookmarkStart w:id="19" w:name="_Hlt68072990"/>
      <w:bookmarkEnd w:id="19"/>
      <w:bookmarkStart w:id="20" w:name="_Hlt74730295"/>
      <w:bookmarkEnd w:id="20"/>
      <w:bookmarkStart w:id="21" w:name="_Hlt75236101"/>
      <w:bookmarkEnd w:id="21"/>
      <w:bookmarkStart w:id="22" w:name="_Hlt74729768"/>
      <w:bookmarkEnd w:id="22"/>
      <w:bookmarkStart w:id="23" w:name="_Hlt75236011"/>
      <w:bookmarkEnd w:id="23"/>
      <w:bookmarkStart w:id="24" w:name="_Hlt68072998"/>
      <w:bookmarkEnd w:id="24"/>
      <w:bookmarkStart w:id="25" w:name="_Hlt68073093"/>
      <w:bookmarkEnd w:id="25"/>
      <w:bookmarkStart w:id="26" w:name="_Hlt74714665"/>
      <w:bookmarkEnd w:id="26"/>
    </w:p>
    <w:bookmarkEnd w:id="10"/>
    <w:bookmarkEnd w:id="11"/>
    <w:p w14:paraId="07F28AD1">
      <w:pPr>
        <w:pStyle w:val="32"/>
        <w:spacing w:line="360" w:lineRule="auto"/>
        <w:jc w:val="center"/>
        <w:rPr>
          <w:rFonts w:hAnsi="宋体" w:cs="宋体"/>
          <w:b/>
          <w:snapToGrid/>
          <w:sz w:val="36"/>
          <w:szCs w:val="20"/>
        </w:rPr>
      </w:pPr>
      <w:bookmarkStart w:id="27" w:name="第四部分"/>
      <w:r>
        <w:rPr>
          <w:rFonts w:hint="eastAsia" w:hAnsi="宋体" w:cs="宋体"/>
          <w:b/>
          <w:snapToGrid/>
          <w:sz w:val="36"/>
          <w:szCs w:val="20"/>
        </w:rPr>
        <w:t>第三部分 采购需求</w:t>
      </w:r>
    </w:p>
    <w:p w14:paraId="128FEE61">
      <w:pPr>
        <w:spacing w:line="360" w:lineRule="auto"/>
        <w:jc w:val="left"/>
        <w:rPr>
          <w:rFonts w:hint="eastAsia" w:ascii="宋体" w:hAnsi="宋体" w:eastAsia="宋体" w:cs="宋体"/>
          <w:b/>
          <w:bCs/>
          <w:sz w:val="21"/>
          <w:szCs w:val="21"/>
        </w:rPr>
      </w:pPr>
      <w:r>
        <w:rPr>
          <w:rFonts w:hint="eastAsia" w:ascii="宋体" w:hAnsi="宋体" w:eastAsia="宋体" w:cs="宋体"/>
          <w:b/>
          <w:bCs/>
          <w:sz w:val="21"/>
          <w:szCs w:val="21"/>
        </w:rPr>
        <w:t>一、工程概况</w:t>
      </w:r>
    </w:p>
    <w:p w14:paraId="086D0A57">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zh-CN" w:eastAsia="zh-CN"/>
        </w:rPr>
        <w:t>本工程为</w:t>
      </w:r>
      <w:r>
        <w:rPr>
          <w:rFonts w:hint="eastAsia" w:ascii="宋体" w:hAnsi="宋体" w:cs="宋体"/>
          <w:color w:val="auto"/>
          <w:sz w:val="21"/>
          <w:szCs w:val="21"/>
          <w:lang w:val="en-US" w:eastAsia="zh-CN"/>
        </w:rPr>
        <w:t xml:space="preserve">宁海县长街镇青珠小学围墙等维修工程 </w:t>
      </w:r>
      <w:r>
        <w:rPr>
          <w:rFonts w:hint="eastAsia" w:ascii="宋体" w:hAnsi="宋体" w:eastAsia="宋体" w:cs="宋体"/>
          <w:color w:val="auto"/>
          <w:sz w:val="21"/>
          <w:szCs w:val="21"/>
          <w:lang w:val="en-US" w:eastAsia="zh-CN"/>
        </w:rPr>
        <w:t>，该项目位于</w:t>
      </w:r>
      <w:r>
        <w:rPr>
          <w:rFonts w:hint="eastAsia" w:ascii="宋体" w:hAnsi="宋体" w:cs="宋体"/>
          <w:color w:val="auto"/>
          <w:sz w:val="21"/>
          <w:szCs w:val="21"/>
          <w:lang w:val="en-US" w:eastAsia="zh-CN"/>
        </w:rPr>
        <w:t>宁海县长街镇青珠小学</w:t>
      </w:r>
      <w:r>
        <w:rPr>
          <w:rFonts w:hint="eastAsia" w:ascii="宋体" w:hAnsi="宋体" w:eastAsia="宋体" w:cs="宋体"/>
          <w:color w:val="auto"/>
          <w:sz w:val="21"/>
          <w:szCs w:val="21"/>
          <w:lang w:val="en-US" w:eastAsia="zh-CN"/>
        </w:rPr>
        <w:t>；建设规模及主要内容：本工程主要建设内容为围墙修复、屋顶修复等。</w:t>
      </w:r>
    </w:p>
    <w:p w14:paraId="23353C8C">
      <w:pPr>
        <w:keepNext w:val="0"/>
        <w:keepLines w:val="0"/>
        <w:pageBreakBefore w:val="0"/>
        <w:widowControl w:val="0"/>
        <w:kinsoku/>
        <w:wordWrap/>
        <w:overflowPunct/>
        <w:topLinePunct w:val="0"/>
        <w:autoSpaceDE/>
        <w:autoSpaceDN/>
        <w:bidi w:val="0"/>
        <w:adjustRightInd w:val="0"/>
        <w:snapToGrid/>
        <w:spacing w:line="360" w:lineRule="auto"/>
        <w:jc w:val="left"/>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color w:val="auto"/>
          <w:sz w:val="21"/>
          <w:szCs w:val="21"/>
          <w:highlight w:val="none"/>
          <w:lang w:eastAsia="zh-CN"/>
        </w:rPr>
        <w:t>▲</w:t>
      </w:r>
      <w:r>
        <w:rPr>
          <w:rFonts w:hint="eastAsia" w:ascii="宋体" w:hAnsi="宋体" w:eastAsia="宋体" w:cs="宋体"/>
          <w:b/>
          <w:bCs/>
          <w:sz w:val="21"/>
          <w:szCs w:val="21"/>
        </w:rPr>
        <w:t>二、</w:t>
      </w:r>
      <w:r>
        <w:rPr>
          <w:rFonts w:hint="eastAsia" w:ascii="宋体" w:hAnsi="宋体" w:eastAsia="宋体" w:cs="宋体"/>
          <w:b/>
          <w:bCs/>
          <w:color w:val="auto"/>
          <w:sz w:val="21"/>
          <w:szCs w:val="21"/>
          <w:highlight w:val="none"/>
          <w:lang w:val="en-US" w:eastAsia="zh-CN"/>
        </w:rPr>
        <w:t>项目管理机构人员配备要求</w:t>
      </w:r>
    </w:p>
    <w:tbl>
      <w:tblPr>
        <w:tblStyle w:val="62"/>
        <w:tblpPr w:leftFromText="180" w:rightFromText="180" w:vertAnchor="text" w:horzAnchor="page" w:tblpX="1562" w:tblpY="349"/>
        <w:tblOverlap w:val="never"/>
        <w:tblW w:w="92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2157"/>
        <w:gridCol w:w="4773"/>
        <w:gridCol w:w="1601"/>
      </w:tblGrid>
      <w:tr w14:paraId="4AE06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714" w:type="dxa"/>
            <w:noWrap w:val="0"/>
            <w:vAlign w:val="center"/>
          </w:tcPr>
          <w:p w14:paraId="33339B09">
            <w:pPr>
              <w:keepNext w:val="0"/>
              <w:keepLines w:val="0"/>
              <w:pageBreakBefore w:val="0"/>
              <w:widowControl w:val="0"/>
              <w:kinsoku/>
              <w:wordWrap/>
              <w:overflowPunct/>
              <w:topLinePunct w:val="0"/>
              <w:autoSpaceDE/>
              <w:autoSpaceDN/>
              <w:bidi w:val="0"/>
              <w:adjustRightInd/>
              <w:snapToGrid/>
              <w:spacing w:line="400" w:lineRule="exact"/>
              <w:ind w:right="0" w:right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2157" w:type="dxa"/>
            <w:noWrap w:val="0"/>
            <w:vAlign w:val="center"/>
          </w:tcPr>
          <w:p w14:paraId="14FC3177">
            <w:pPr>
              <w:keepNext w:val="0"/>
              <w:keepLines w:val="0"/>
              <w:pageBreakBefore w:val="0"/>
              <w:widowControl w:val="0"/>
              <w:kinsoku/>
              <w:wordWrap/>
              <w:overflowPunct/>
              <w:topLinePunct w:val="0"/>
              <w:autoSpaceDE/>
              <w:autoSpaceDN/>
              <w:bidi w:val="0"/>
              <w:adjustRightInd/>
              <w:snapToGrid/>
              <w:spacing w:line="400" w:lineRule="exact"/>
              <w:ind w:right="0" w:right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本工程需设</w:t>
            </w:r>
            <w:r>
              <w:rPr>
                <w:rFonts w:hint="eastAsia" w:ascii="宋体" w:hAnsi="宋体" w:eastAsia="宋体" w:cs="宋体"/>
                <w:color w:val="auto"/>
                <w:sz w:val="21"/>
                <w:szCs w:val="21"/>
                <w:highlight w:val="none"/>
                <w:lang w:eastAsia="zh-CN"/>
              </w:rPr>
              <w:t>施工管理人员</w:t>
            </w:r>
            <w:r>
              <w:rPr>
                <w:rFonts w:hint="eastAsia" w:ascii="宋体" w:hAnsi="宋体" w:eastAsia="宋体" w:cs="宋体"/>
                <w:color w:val="auto"/>
                <w:sz w:val="21"/>
                <w:szCs w:val="21"/>
                <w:highlight w:val="none"/>
              </w:rPr>
              <w:t>的专业岗位</w:t>
            </w:r>
          </w:p>
        </w:tc>
        <w:tc>
          <w:tcPr>
            <w:tcW w:w="4773" w:type="dxa"/>
            <w:noWrap w:val="0"/>
            <w:vAlign w:val="center"/>
          </w:tcPr>
          <w:p w14:paraId="65169FA8">
            <w:pPr>
              <w:keepNext w:val="0"/>
              <w:keepLines w:val="0"/>
              <w:pageBreakBefore w:val="0"/>
              <w:widowControl w:val="0"/>
              <w:kinsoku/>
              <w:wordWrap/>
              <w:overflowPunct/>
              <w:topLinePunct w:val="0"/>
              <w:autoSpaceDE/>
              <w:autoSpaceDN/>
              <w:bidi w:val="0"/>
              <w:adjustRightInd/>
              <w:snapToGrid/>
              <w:spacing w:line="400" w:lineRule="exact"/>
              <w:ind w:right="0" w:rightChars="0"/>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资格要求</w:t>
            </w:r>
          </w:p>
        </w:tc>
        <w:tc>
          <w:tcPr>
            <w:tcW w:w="1601" w:type="dxa"/>
            <w:noWrap w:val="0"/>
            <w:vAlign w:val="center"/>
          </w:tcPr>
          <w:p w14:paraId="2F16846B">
            <w:pPr>
              <w:keepNext w:val="0"/>
              <w:keepLines w:val="0"/>
              <w:pageBreakBefore w:val="0"/>
              <w:widowControl w:val="0"/>
              <w:kinsoku/>
              <w:wordWrap/>
              <w:overflowPunct/>
              <w:topLinePunct w:val="0"/>
              <w:autoSpaceDE/>
              <w:autoSpaceDN/>
              <w:bidi w:val="0"/>
              <w:adjustRightInd/>
              <w:snapToGrid/>
              <w:spacing w:line="400" w:lineRule="exact"/>
              <w:ind w:right="0" w:right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数量要求</w:t>
            </w:r>
          </w:p>
          <w:p w14:paraId="717677E1">
            <w:pPr>
              <w:keepNext w:val="0"/>
              <w:keepLines w:val="0"/>
              <w:pageBreakBefore w:val="0"/>
              <w:widowControl w:val="0"/>
              <w:kinsoku/>
              <w:wordWrap/>
              <w:overflowPunct/>
              <w:topLinePunct w:val="0"/>
              <w:autoSpaceDE/>
              <w:autoSpaceDN/>
              <w:bidi w:val="0"/>
              <w:adjustRightInd/>
              <w:snapToGrid/>
              <w:spacing w:line="400" w:lineRule="exact"/>
              <w:ind w:right="0" w:right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w:t>
            </w:r>
          </w:p>
        </w:tc>
      </w:tr>
      <w:tr w14:paraId="2E584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trPr>
        <w:tc>
          <w:tcPr>
            <w:tcW w:w="714" w:type="dxa"/>
            <w:noWrap w:val="0"/>
            <w:vAlign w:val="center"/>
          </w:tcPr>
          <w:p w14:paraId="3F0C8A01">
            <w:pPr>
              <w:keepNext w:val="0"/>
              <w:keepLines w:val="0"/>
              <w:pageBreakBefore w:val="0"/>
              <w:widowControl w:val="0"/>
              <w:kinsoku/>
              <w:wordWrap/>
              <w:overflowPunct/>
              <w:topLinePunct w:val="0"/>
              <w:autoSpaceDE/>
              <w:autoSpaceDN/>
              <w:bidi w:val="0"/>
              <w:adjustRightInd/>
              <w:snapToGrid/>
              <w:spacing w:line="400" w:lineRule="exact"/>
              <w:ind w:right="0" w:rightChars="0"/>
              <w:jc w:val="center"/>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1</w:t>
            </w:r>
          </w:p>
        </w:tc>
        <w:tc>
          <w:tcPr>
            <w:tcW w:w="2157" w:type="dxa"/>
            <w:noWrap w:val="0"/>
            <w:vAlign w:val="center"/>
          </w:tcPr>
          <w:p w14:paraId="6FD40BE7">
            <w:pPr>
              <w:keepNext w:val="0"/>
              <w:keepLines w:val="0"/>
              <w:pageBreakBefore w:val="0"/>
              <w:widowControl w:val="0"/>
              <w:tabs>
                <w:tab w:val="left" w:pos="540"/>
              </w:tabs>
              <w:kinsoku/>
              <w:wordWrap/>
              <w:overflowPunct/>
              <w:topLinePunct w:val="0"/>
              <w:autoSpaceDE/>
              <w:autoSpaceDN/>
              <w:bidi w:val="0"/>
              <w:adjustRightInd/>
              <w:snapToGrid/>
              <w:spacing w:line="400" w:lineRule="exact"/>
              <w:ind w:right="0" w:rightChars="0"/>
              <w:jc w:val="center"/>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eastAsia="zh-CN"/>
              </w:rPr>
              <w:t>项目</w:t>
            </w:r>
            <w:r>
              <w:rPr>
                <w:rFonts w:hint="eastAsia" w:ascii="宋体" w:hAnsi="宋体" w:eastAsia="宋体" w:cs="宋体"/>
                <w:i w:val="0"/>
                <w:iCs w:val="0"/>
                <w:color w:val="auto"/>
                <w:sz w:val="21"/>
                <w:szCs w:val="21"/>
                <w:highlight w:val="none"/>
                <w:lang w:val="en-US" w:eastAsia="zh-CN"/>
              </w:rPr>
              <w:t>负责人</w:t>
            </w:r>
          </w:p>
        </w:tc>
        <w:tc>
          <w:tcPr>
            <w:tcW w:w="4773" w:type="dxa"/>
            <w:noWrap w:val="0"/>
            <w:vAlign w:val="center"/>
          </w:tcPr>
          <w:p w14:paraId="555A4C40">
            <w:pPr>
              <w:keepNext w:val="0"/>
              <w:keepLines w:val="0"/>
              <w:pageBreakBefore w:val="0"/>
              <w:widowControl/>
              <w:suppressLineNumbers w:val="0"/>
              <w:kinsoku/>
              <w:wordWrap/>
              <w:overflowPunct/>
              <w:topLinePunct w:val="0"/>
              <w:bidi w:val="0"/>
              <w:snapToGrid/>
              <w:spacing w:line="400" w:lineRule="exact"/>
              <w:jc w:val="left"/>
              <w:textAlignment w:val="auto"/>
              <w:rPr>
                <w:rFonts w:hint="default"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具备</w:t>
            </w:r>
            <w:r>
              <w:rPr>
                <w:rFonts w:hint="eastAsia" w:ascii="宋体" w:hAnsi="宋体" w:cs="宋体"/>
                <w:color w:val="000000"/>
                <w:kern w:val="0"/>
                <w:sz w:val="21"/>
                <w:szCs w:val="21"/>
                <w:highlight w:val="none"/>
                <w:u w:val="single"/>
                <w:lang w:val="en-US" w:eastAsia="zh-CN" w:bidi="ar"/>
              </w:rPr>
              <w:t>市政</w:t>
            </w:r>
            <w:r>
              <w:rPr>
                <w:rFonts w:hint="eastAsia" w:ascii="宋体" w:hAnsi="宋体" w:eastAsia="宋体" w:cs="宋体"/>
                <w:color w:val="000000"/>
                <w:kern w:val="0"/>
                <w:sz w:val="21"/>
                <w:szCs w:val="21"/>
                <w:highlight w:val="none"/>
                <w:u w:val="single"/>
                <w:lang w:val="en-US" w:eastAsia="zh-CN" w:bidi="ar"/>
              </w:rPr>
              <w:t>工程</w:t>
            </w:r>
            <w:r>
              <w:rPr>
                <w:rFonts w:hint="eastAsia" w:ascii="宋体" w:hAnsi="宋体" w:eastAsia="宋体" w:cs="宋体"/>
                <w:color w:val="000000"/>
                <w:kern w:val="0"/>
                <w:sz w:val="21"/>
                <w:szCs w:val="21"/>
                <w:highlight w:val="none"/>
                <w:lang w:val="en-US" w:eastAsia="zh-CN" w:bidi="ar"/>
              </w:rPr>
              <w:t>专业二级及以上建造师注册证书，并具有有效的安全生产考核合格证（B证）</w:t>
            </w:r>
            <w:r>
              <w:rPr>
                <w:rFonts w:hint="eastAsia" w:ascii="宋体" w:hAnsi="宋体" w:cs="宋体"/>
                <w:color w:val="000000"/>
                <w:kern w:val="0"/>
                <w:sz w:val="21"/>
                <w:szCs w:val="21"/>
                <w:lang w:val="en-US" w:eastAsia="zh-CN" w:bidi="ar"/>
              </w:rPr>
              <w:t>。</w:t>
            </w:r>
          </w:p>
        </w:tc>
        <w:tc>
          <w:tcPr>
            <w:tcW w:w="1601" w:type="dxa"/>
            <w:noWrap w:val="0"/>
            <w:vAlign w:val="center"/>
          </w:tcPr>
          <w:p w14:paraId="61E4F1A7">
            <w:pPr>
              <w:keepNext w:val="0"/>
              <w:keepLines w:val="0"/>
              <w:pageBreakBefore w:val="0"/>
              <w:widowControl w:val="0"/>
              <w:tabs>
                <w:tab w:val="left" w:pos="540"/>
              </w:tabs>
              <w:kinsoku/>
              <w:wordWrap/>
              <w:overflowPunct/>
              <w:topLinePunct w:val="0"/>
              <w:autoSpaceDE/>
              <w:autoSpaceDN/>
              <w:bidi w:val="0"/>
              <w:adjustRightInd/>
              <w:snapToGrid/>
              <w:spacing w:line="400" w:lineRule="exact"/>
              <w:ind w:right="0" w:rightChars="0"/>
              <w:jc w:val="center"/>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1</w:t>
            </w:r>
          </w:p>
        </w:tc>
      </w:tr>
      <w:tr w14:paraId="724C8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trPr>
        <w:tc>
          <w:tcPr>
            <w:tcW w:w="714" w:type="dxa"/>
            <w:noWrap w:val="0"/>
            <w:vAlign w:val="center"/>
          </w:tcPr>
          <w:p w14:paraId="51FF4515">
            <w:pPr>
              <w:keepNext w:val="0"/>
              <w:keepLines w:val="0"/>
              <w:pageBreakBefore w:val="0"/>
              <w:widowControl w:val="0"/>
              <w:kinsoku/>
              <w:wordWrap/>
              <w:overflowPunct/>
              <w:topLinePunct w:val="0"/>
              <w:autoSpaceDE/>
              <w:autoSpaceDN/>
              <w:bidi w:val="0"/>
              <w:adjustRightInd/>
              <w:snapToGrid/>
              <w:spacing w:line="400" w:lineRule="exact"/>
              <w:ind w:right="0" w:rightChars="0"/>
              <w:jc w:val="center"/>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2</w:t>
            </w:r>
          </w:p>
        </w:tc>
        <w:tc>
          <w:tcPr>
            <w:tcW w:w="2157" w:type="dxa"/>
            <w:noWrap w:val="0"/>
            <w:vAlign w:val="center"/>
          </w:tcPr>
          <w:p w14:paraId="0D383A93">
            <w:pPr>
              <w:keepNext w:val="0"/>
              <w:keepLines w:val="0"/>
              <w:pageBreakBefore w:val="0"/>
              <w:widowControl w:val="0"/>
              <w:tabs>
                <w:tab w:val="left" w:pos="540"/>
              </w:tabs>
              <w:kinsoku/>
              <w:wordWrap/>
              <w:overflowPunct/>
              <w:topLinePunct w:val="0"/>
              <w:autoSpaceDE/>
              <w:autoSpaceDN/>
              <w:bidi w:val="0"/>
              <w:adjustRightInd/>
              <w:snapToGrid/>
              <w:spacing w:line="400" w:lineRule="exact"/>
              <w:ind w:right="0" w:rightChars="0"/>
              <w:jc w:val="center"/>
              <w:textAlignment w:val="auto"/>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技术负责人</w:t>
            </w:r>
          </w:p>
        </w:tc>
        <w:tc>
          <w:tcPr>
            <w:tcW w:w="4773" w:type="dxa"/>
            <w:noWrap w:val="0"/>
            <w:vAlign w:val="center"/>
          </w:tcPr>
          <w:p w14:paraId="5326876B">
            <w:pPr>
              <w:keepNext w:val="0"/>
              <w:keepLines w:val="0"/>
              <w:pageBreakBefore w:val="0"/>
              <w:widowControl/>
              <w:suppressLineNumbers w:val="0"/>
              <w:kinsoku/>
              <w:wordWrap/>
              <w:overflowPunct/>
              <w:topLinePunct w:val="0"/>
              <w:bidi w:val="0"/>
              <w:snapToGrid/>
              <w:spacing w:line="400" w:lineRule="exact"/>
              <w:jc w:val="left"/>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具有</w:t>
            </w:r>
            <w:r>
              <w:rPr>
                <w:rFonts w:hint="eastAsia" w:ascii="宋体" w:hAnsi="宋体" w:cs="宋体"/>
                <w:color w:val="000000"/>
                <w:kern w:val="0"/>
                <w:sz w:val="21"/>
                <w:szCs w:val="21"/>
                <w:highlight w:val="none"/>
                <w:u w:val="single"/>
                <w:lang w:val="en-US" w:eastAsia="zh-CN" w:bidi="ar"/>
              </w:rPr>
              <w:t>市政</w:t>
            </w:r>
            <w:r>
              <w:rPr>
                <w:rFonts w:hint="eastAsia" w:ascii="宋体" w:hAnsi="宋体" w:eastAsia="宋体" w:cs="宋体"/>
                <w:color w:val="000000"/>
                <w:kern w:val="0"/>
                <w:sz w:val="21"/>
                <w:szCs w:val="21"/>
                <w:highlight w:val="none"/>
                <w:u w:val="single"/>
                <w:lang w:val="en-US" w:eastAsia="zh-CN" w:bidi="ar"/>
              </w:rPr>
              <w:t>类</w:t>
            </w:r>
            <w:r>
              <w:rPr>
                <w:rFonts w:hint="eastAsia" w:ascii="宋体" w:hAnsi="宋体" w:eastAsia="宋体" w:cs="宋体"/>
                <w:color w:val="000000"/>
                <w:kern w:val="0"/>
                <w:sz w:val="21"/>
                <w:szCs w:val="21"/>
                <w:highlight w:val="none"/>
                <w:lang w:val="en-US" w:eastAsia="zh-CN" w:bidi="ar"/>
              </w:rPr>
              <w:t>专业工程师及以上职称</w:t>
            </w:r>
          </w:p>
        </w:tc>
        <w:tc>
          <w:tcPr>
            <w:tcW w:w="1601" w:type="dxa"/>
            <w:noWrap w:val="0"/>
            <w:vAlign w:val="center"/>
          </w:tcPr>
          <w:p w14:paraId="30B3A39A">
            <w:pPr>
              <w:keepNext w:val="0"/>
              <w:keepLines w:val="0"/>
              <w:pageBreakBefore w:val="0"/>
              <w:widowControl w:val="0"/>
              <w:kinsoku/>
              <w:wordWrap/>
              <w:overflowPunct/>
              <w:topLinePunct w:val="0"/>
              <w:autoSpaceDE/>
              <w:autoSpaceDN/>
              <w:bidi w:val="0"/>
              <w:adjustRightInd/>
              <w:snapToGrid/>
              <w:spacing w:line="400" w:lineRule="exact"/>
              <w:ind w:right="0" w:rightChars="0"/>
              <w:jc w:val="center"/>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1</w:t>
            </w:r>
          </w:p>
        </w:tc>
      </w:tr>
      <w:tr w14:paraId="68072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trPr>
        <w:tc>
          <w:tcPr>
            <w:tcW w:w="714" w:type="dxa"/>
            <w:noWrap w:val="0"/>
            <w:vAlign w:val="center"/>
          </w:tcPr>
          <w:p w14:paraId="1C7F0060">
            <w:pPr>
              <w:keepNext w:val="0"/>
              <w:keepLines w:val="0"/>
              <w:pageBreakBefore w:val="0"/>
              <w:widowControl w:val="0"/>
              <w:kinsoku/>
              <w:wordWrap/>
              <w:overflowPunct/>
              <w:topLinePunct w:val="0"/>
              <w:autoSpaceDE/>
              <w:autoSpaceDN/>
              <w:bidi w:val="0"/>
              <w:adjustRightInd/>
              <w:snapToGrid/>
              <w:spacing w:line="400" w:lineRule="exact"/>
              <w:ind w:right="0" w:rightChars="0"/>
              <w:jc w:val="center"/>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3</w:t>
            </w:r>
          </w:p>
        </w:tc>
        <w:tc>
          <w:tcPr>
            <w:tcW w:w="2157" w:type="dxa"/>
            <w:noWrap w:val="0"/>
            <w:vAlign w:val="center"/>
          </w:tcPr>
          <w:p w14:paraId="5F4D71C8">
            <w:pPr>
              <w:keepNext w:val="0"/>
              <w:keepLines w:val="0"/>
              <w:pageBreakBefore w:val="0"/>
              <w:widowControl w:val="0"/>
              <w:tabs>
                <w:tab w:val="left" w:pos="540"/>
              </w:tabs>
              <w:kinsoku/>
              <w:wordWrap/>
              <w:overflowPunct/>
              <w:topLinePunct w:val="0"/>
              <w:autoSpaceDE/>
              <w:autoSpaceDN/>
              <w:bidi w:val="0"/>
              <w:adjustRightInd/>
              <w:snapToGrid/>
              <w:spacing w:line="400" w:lineRule="exact"/>
              <w:ind w:right="0" w:rightChars="0"/>
              <w:jc w:val="center"/>
              <w:textAlignment w:val="auto"/>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kern w:val="2"/>
                <w:sz w:val="21"/>
                <w:szCs w:val="21"/>
                <w:highlight w:val="none"/>
                <w:lang w:val="en-US" w:eastAsia="zh-CN" w:bidi="ar-SA"/>
              </w:rPr>
              <w:t>安全员</w:t>
            </w:r>
          </w:p>
        </w:tc>
        <w:tc>
          <w:tcPr>
            <w:tcW w:w="4773" w:type="dxa"/>
            <w:noWrap w:val="0"/>
            <w:vAlign w:val="center"/>
          </w:tcPr>
          <w:p w14:paraId="03638939">
            <w:pPr>
              <w:keepNext w:val="0"/>
              <w:keepLines w:val="0"/>
              <w:pageBreakBefore w:val="0"/>
              <w:widowControl/>
              <w:suppressLineNumbers w:val="0"/>
              <w:kinsoku/>
              <w:wordWrap/>
              <w:overflowPunct/>
              <w:topLinePunct w:val="0"/>
              <w:bidi w:val="0"/>
              <w:snapToGrid/>
              <w:spacing w:line="400" w:lineRule="exact"/>
              <w:jc w:val="left"/>
              <w:textAlignment w:val="auto"/>
              <w:rPr>
                <w:rFonts w:hint="eastAsia" w:ascii="宋体" w:hAnsi="宋体" w:eastAsia="宋体" w:cs="宋体"/>
                <w:i w:val="0"/>
                <w:iCs w:val="0"/>
                <w:color w:val="auto"/>
                <w:sz w:val="21"/>
                <w:szCs w:val="21"/>
                <w:highlight w:val="none"/>
                <w:u w:val="none"/>
                <w:lang w:eastAsia="zh-CN"/>
              </w:rPr>
            </w:pPr>
            <w:r>
              <w:rPr>
                <w:rFonts w:hint="eastAsia" w:ascii="宋体" w:hAnsi="宋体" w:eastAsia="宋体" w:cs="宋体"/>
                <w:color w:val="000000"/>
                <w:kern w:val="0"/>
                <w:sz w:val="21"/>
                <w:szCs w:val="21"/>
                <w:highlight w:val="none"/>
                <w:lang w:val="en-US" w:eastAsia="zh-CN" w:bidi="ar"/>
              </w:rPr>
              <w:t>具备建设行政主管部门核发的《专职安全生产管理人员安全生产考核合格证书》</w:t>
            </w:r>
          </w:p>
        </w:tc>
        <w:tc>
          <w:tcPr>
            <w:tcW w:w="1601" w:type="dxa"/>
            <w:noWrap w:val="0"/>
            <w:vAlign w:val="center"/>
          </w:tcPr>
          <w:p w14:paraId="5D507DD8">
            <w:pPr>
              <w:keepNext w:val="0"/>
              <w:keepLines w:val="0"/>
              <w:pageBreakBefore w:val="0"/>
              <w:widowControl w:val="0"/>
              <w:kinsoku/>
              <w:wordWrap/>
              <w:overflowPunct/>
              <w:topLinePunct w:val="0"/>
              <w:autoSpaceDE/>
              <w:autoSpaceDN/>
              <w:bidi w:val="0"/>
              <w:adjustRightInd/>
              <w:snapToGrid/>
              <w:spacing w:line="400" w:lineRule="exact"/>
              <w:ind w:right="0" w:rightChars="0"/>
              <w:jc w:val="center"/>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1</w:t>
            </w:r>
          </w:p>
        </w:tc>
      </w:tr>
      <w:tr w14:paraId="3257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714" w:type="dxa"/>
            <w:noWrap w:val="0"/>
            <w:vAlign w:val="center"/>
          </w:tcPr>
          <w:p w14:paraId="0FE1F202">
            <w:pPr>
              <w:keepNext w:val="0"/>
              <w:keepLines w:val="0"/>
              <w:pageBreakBefore w:val="0"/>
              <w:widowControl w:val="0"/>
              <w:kinsoku/>
              <w:wordWrap/>
              <w:overflowPunct/>
              <w:topLinePunct w:val="0"/>
              <w:autoSpaceDE/>
              <w:autoSpaceDN/>
              <w:bidi w:val="0"/>
              <w:adjustRightInd/>
              <w:snapToGrid/>
              <w:spacing w:line="400" w:lineRule="exact"/>
              <w:ind w:right="0" w:rightChars="0"/>
              <w:jc w:val="center"/>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4</w:t>
            </w:r>
          </w:p>
        </w:tc>
        <w:tc>
          <w:tcPr>
            <w:tcW w:w="2157" w:type="dxa"/>
            <w:noWrap w:val="0"/>
            <w:vAlign w:val="center"/>
          </w:tcPr>
          <w:p w14:paraId="0FE61DD3">
            <w:pPr>
              <w:keepNext w:val="0"/>
              <w:keepLines w:val="0"/>
              <w:pageBreakBefore w:val="0"/>
              <w:widowControl w:val="0"/>
              <w:tabs>
                <w:tab w:val="left" w:pos="540"/>
              </w:tabs>
              <w:kinsoku/>
              <w:wordWrap/>
              <w:overflowPunct/>
              <w:topLinePunct w:val="0"/>
              <w:autoSpaceDE/>
              <w:autoSpaceDN/>
              <w:bidi w:val="0"/>
              <w:adjustRightInd/>
              <w:snapToGrid/>
              <w:spacing w:line="400" w:lineRule="exact"/>
              <w:ind w:right="0" w:rightChars="0"/>
              <w:jc w:val="center"/>
              <w:textAlignment w:val="auto"/>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施工员</w:t>
            </w:r>
          </w:p>
        </w:tc>
        <w:tc>
          <w:tcPr>
            <w:tcW w:w="4773" w:type="dxa"/>
            <w:noWrap w:val="0"/>
            <w:vAlign w:val="center"/>
          </w:tcPr>
          <w:p w14:paraId="13A915FF">
            <w:pPr>
              <w:keepNext w:val="0"/>
              <w:keepLines w:val="0"/>
              <w:pageBreakBefore w:val="0"/>
              <w:kinsoku/>
              <w:wordWrap/>
              <w:overflowPunct/>
              <w:topLinePunct w:val="0"/>
              <w:bidi w:val="0"/>
              <w:snapToGrid/>
              <w:spacing w:line="400" w:lineRule="exact"/>
              <w:jc w:val="left"/>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highlight w:val="none"/>
              </w:rPr>
              <w:t>具备</w:t>
            </w:r>
            <w:r>
              <w:rPr>
                <w:rFonts w:hint="eastAsia" w:ascii="宋体" w:hAnsi="宋体" w:cs="宋体"/>
                <w:color w:val="000000"/>
                <w:kern w:val="0"/>
                <w:sz w:val="21"/>
                <w:szCs w:val="21"/>
                <w:highlight w:val="none"/>
                <w:u w:val="single"/>
                <w:lang w:val="en-US" w:eastAsia="zh-CN" w:bidi="ar"/>
              </w:rPr>
              <w:t>市政</w:t>
            </w:r>
            <w:r>
              <w:rPr>
                <w:rFonts w:hint="eastAsia" w:ascii="宋体" w:hAnsi="宋体"/>
                <w:highlight w:val="none"/>
                <w:u w:val="single"/>
                <w:lang w:val="en-US" w:eastAsia="zh-CN"/>
              </w:rPr>
              <w:t>类</w:t>
            </w:r>
            <w:r>
              <w:rPr>
                <w:rFonts w:hint="eastAsia" w:ascii="宋体" w:hAnsi="宋体" w:eastAsia="宋体"/>
                <w:highlight w:val="none"/>
              </w:rPr>
              <w:t>施工员岗位证书或培训合格证书。</w:t>
            </w:r>
          </w:p>
        </w:tc>
        <w:tc>
          <w:tcPr>
            <w:tcW w:w="1601" w:type="dxa"/>
            <w:noWrap w:val="0"/>
            <w:vAlign w:val="center"/>
          </w:tcPr>
          <w:p w14:paraId="06CCA966">
            <w:pPr>
              <w:keepNext w:val="0"/>
              <w:keepLines w:val="0"/>
              <w:pageBreakBefore w:val="0"/>
              <w:widowControl w:val="0"/>
              <w:kinsoku/>
              <w:wordWrap/>
              <w:overflowPunct/>
              <w:topLinePunct w:val="0"/>
              <w:autoSpaceDE/>
              <w:autoSpaceDN/>
              <w:bidi w:val="0"/>
              <w:adjustRightInd/>
              <w:snapToGrid/>
              <w:spacing w:line="400" w:lineRule="exact"/>
              <w:ind w:right="0" w:rightChars="0"/>
              <w:jc w:val="center"/>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1</w:t>
            </w:r>
          </w:p>
        </w:tc>
      </w:tr>
      <w:tr w14:paraId="0EE38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trPr>
        <w:tc>
          <w:tcPr>
            <w:tcW w:w="714" w:type="dxa"/>
            <w:noWrap w:val="0"/>
            <w:vAlign w:val="center"/>
          </w:tcPr>
          <w:p w14:paraId="27571A27">
            <w:pPr>
              <w:keepNext w:val="0"/>
              <w:keepLines w:val="0"/>
              <w:pageBreakBefore w:val="0"/>
              <w:widowControl w:val="0"/>
              <w:kinsoku/>
              <w:wordWrap/>
              <w:overflowPunct/>
              <w:topLinePunct w:val="0"/>
              <w:autoSpaceDE/>
              <w:autoSpaceDN/>
              <w:bidi w:val="0"/>
              <w:adjustRightInd/>
              <w:snapToGrid/>
              <w:spacing w:line="400" w:lineRule="exact"/>
              <w:ind w:right="0" w:rightChars="0"/>
              <w:jc w:val="center"/>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5</w:t>
            </w:r>
          </w:p>
        </w:tc>
        <w:tc>
          <w:tcPr>
            <w:tcW w:w="2157" w:type="dxa"/>
            <w:noWrap w:val="0"/>
            <w:vAlign w:val="center"/>
          </w:tcPr>
          <w:p w14:paraId="622C09A4">
            <w:pPr>
              <w:keepNext w:val="0"/>
              <w:keepLines w:val="0"/>
              <w:pageBreakBefore w:val="0"/>
              <w:widowControl w:val="0"/>
              <w:tabs>
                <w:tab w:val="left" w:pos="540"/>
              </w:tabs>
              <w:kinsoku/>
              <w:wordWrap/>
              <w:overflowPunct/>
              <w:topLinePunct w:val="0"/>
              <w:autoSpaceDE/>
              <w:autoSpaceDN/>
              <w:bidi w:val="0"/>
              <w:adjustRightInd/>
              <w:snapToGrid/>
              <w:spacing w:line="400" w:lineRule="exact"/>
              <w:ind w:right="0" w:rightChars="0"/>
              <w:jc w:val="center"/>
              <w:textAlignment w:val="auto"/>
              <w:rPr>
                <w:rFonts w:hint="eastAsia" w:ascii="宋体" w:hAnsi="宋体" w:eastAsia="宋体" w:cs="宋体"/>
                <w:i w:val="0"/>
                <w:iCs w:val="0"/>
                <w:color w:val="auto"/>
                <w:kern w:val="2"/>
                <w:sz w:val="21"/>
                <w:szCs w:val="21"/>
                <w:highlight w:val="none"/>
                <w:lang w:val="en-US" w:eastAsia="zh-CN" w:bidi="ar-SA"/>
              </w:rPr>
            </w:pPr>
            <w:r>
              <w:rPr>
                <w:rFonts w:hint="eastAsia" w:ascii="宋体" w:hAnsi="宋体" w:eastAsia="宋体" w:cs="宋体"/>
                <w:i w:val="0"/>
                <w:iCs w:val="0"/>
                <w:color w:val="auto"/>
                <w:kern w:val="2"/>
                <w:sz w:val="21"/>
                <w:szCs w:val="21"/>
                <w:highlight w:val="none"/>
                <w:lang w:val="en-US" w:eastAsia="zh-CN" w:bidi="ar-SA"/>
              </w:rPr>
              <w:t>质量员</w:t>
            </w:r>
          </w:p>
        </w:tc>
        <w:tc>
          <w:tcPr>
            <w:tcW w:w="4773" w:type="dxa"/>
            <w:noWrap w:val="0"/>
            <w:vAlign w:val="center"/>
          </w:tcPr>
          <w:p w14:paraId="78C935FE">
            <w:pPr>
              <w:keepNext w:val="0"/>
              <w:keepLines w:val="0"/>
              <w:pageBreakBefore w:val="0"/>
              <w:kinsoku/>
              <w:wordWrap/>
              <w:overflowPunct/>
              <w:topLinePunct w:val="0"/>
              <w:bidi w:val="0"/>
              <w:snapToGrid/>
              <w:spacing w:line="400" w:lineRule="exact"/>
              <w:jc w:val="left"/>
              <w:textAlignment w:val="auto"/>
              <w:rPr>
                <w:rFonts w:hint="eastAsia" w:ascii="宋体" w:hAnsi="宋体" w:eastAsia="宋体" w:cs="宋体"/>
                <w:i w:val="0"/>
                <w:iCs w:val="0"/>
                <w:color w:val="auto"/>
                <w:kern w:val="2"/>
                <w:sz w:val="21"/>
                <w:szCs w:val="21"/>
                <w:highlight w:val="none"/>
                <w:lang w:val="en-US" w:eastAsia="zh-CN" w:bidi="ar-SA"/>
              </w:rPr>
            </w:pPr>
            <w:r>
              <w:rPr>
                <w:rFonts w:hint="eastAsia" w:ascii="宋体" w:hAnsi="宋体" w:eastAsia="宋体"/>
                <w:highlight w:val="none"/>
              </w:rPr>
              <w:t>具备</w:t>
            </w:r>
            <w:r>
              <w:rPr>
                <w:rFonts w:hint="eastAsia" w:ascii="宋体" w:hAnsi="宋体" w:cs="宋体"/>
                <w:color w:val="000000"/>
                <w:kern w:val="0"/>
                <w:sz w:val="21"/>
                <w:szCs w:val="21"/>
                <w:highlight w:val="none"/>
                <w:u w:val="single"/>
                <w:lang w:val="en-US" w:eastAsia="zh-CN" w:bidi="ar"/>
              </w:rPr>
              <w:t>市政</w:t>
            </w:r>
            <w:r>
              <w:rPr>
                <w:rFonts w:hint="eastAsia" w:ascii="宋体" w:hAnsi="宋体"/>
                <w:highlight w:val="none"/>
                <w:u w:val="single"/>
                <w:lang w:val="en-US" w:eastAsia="zh-CN"/>
              </w:rPr>
              <w:t>类</w:t>
            </w:r>
            <w:r>
              <w:rPr>
                <w:rFonts w:hint="eastAsia" w:ascii="宋体" w:hAnsi="宋体" w:eastAsia="宋体"/>
                <w:highlight w:val="none"/>
              </w:rPr>
              <w:t>质量员岗位证书或培训合格证书。</w:t>
            </w:r>
          </w:p>
        </w:tc>
        <w:tc>
          <w:tcPr>
            <w:tcW w:w="1601" w:type="dxa"/>
            <w:noWrap w:val="0"/>
            <w:vAlign w:val="center"/>
          </w:tcPr>
          <w:p w14:paraId="3126AE02">
            <w:pPr>
              <w:keepNext w:val="0"/>
              <w:keepLines w:val="0"/>
              <w:pageBreakBefore w:val="0"/>
              <w:widowControl w:val="0"/>
              <w:kinsoku/>
              <w:wordWrap/>
              <w:overflowPunct/>
              <w:topLinePunct w:val="0"/>
              <w:autoSpaceDE/>
              <w:autoSpaceDN/>
              <w:bidi w:val="0"/>
              <w:adjustRightInd/>
              <w:snapToGrid/>
              <w:spacing w:line="400" w:lineRule="exact"/>
              <w:ind w:right="0" w:rightChars="0"/>
              <w:jc w:val="center"/>
              <w:textAlignment w:val="auto"/>
              <w:rPr>
                <w:rFonts w:hint="eastAsia" w:ascii="宋体" w:hAnsi="宋体" w:eastAsia="宋体" w:cs="宋体"/>
                <w:i w:val="0"/>
                <w:iCs w:val="0"/>
                <w:color w:val="auto"/>
                <w:kern w:val="2"/>
                <w:sz w:val="21"/>
                <w:szCs w:val="21"/>
                <w:highlight w:val="none"/>
                <w:lang w:val="en-US" w:eastAsia="zh-CN" w:bidi="ar-SA"/>
              </w:rPr>
            </w:pPr>
            <w:r>
              <w:rPr>
                <w:rFonts w:hint="eastAsia" w:ascii="宋体" w:hAnsi="宋体" w:eastAsia="宋体" w:cs="宋体"/>
                <w:i w:val="0"/>
                <w:iCs w:val="0"/>
                <w:color w:val="auto"/>
                <w:sz w:val="21"/>
                <w:szCs w:val="21"/>
                <w:highlight w:val="none"/>
                <w:lang w:val="en-US" w:eastAsia="zh-CN"/>
              </w:rPr>
              <w:t>1</w:t>
            </w:r>
          </w:p>
        </w:tc>
      </w:tr>
      <w:tr w14:paraId="26BF4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trPr>
        <w:tc>
          <w:tcPr>
            <w:tcW w:w="9245" w:type="dxa"/>
            <w:gridSpan w:val="4"/>
            <w:noWrap w:val="0"/>
            <w:vAlign w:val="center"/>
          </w:tcPr>
          <w:p w14:paraId="75E5826B">
            <w:pPr>
              <w:keepNext w:val="0"/>
              <w:keepLines w:val="0"/>
              <w:pageBreakBefore w:val="0"/>
              <w:widowControl w:val="0"/>
              <w:kinsoku/>
              <w:wordWrap/>
              <w:overflowPunct/>
              <w:topLinePunct w:val="0"/>
              <w:autoSpaceDE/>
              <w:autoSpaceDN/>
              <w:bidi w:val="0"/>
              <w:adjustRightInd/>
              <w:snapToGrid/>
              <w:spacing w:line="400" w:lineRule="exact"/>
              <w:ind w:right="0" w:rightChars="0"/>
              <w:jc w:val="left"/>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注：</w:t>
            </w:r>
            <w:r>
              <w:rPr>
                <w:rFonts w:hint="eastAsia" w:ascii="宋体" w:hAnsi="宋体" w:cs="宋体"/>
                <w:b/>
                <w:bCs/>
                <w:color w:val="auto"/>
                <w:sz w:val="21"/>
                <w:szCs w:val="21"/>
                <w:highlight w:val="none"/>
                <w:lang w:val="en-US" w:eastAsia="zh-CN"/>
              </w:rPr>
              <w:t>1、</w:t>
            </w:r>
            <w:r>
              <w:rPr>
                <w:rFonts w:hint="eastAsia" w:ascii="宋体" w:hAnsi="宋体" w:eastAsia="宋体" w:cs="宋体"/>
                <w:b/>
                <w:bCs/>
                <w:color w:val="auto"/>
                <w:sz w:val="21"/>
                <w:szCs w:val="21"/>
                <w:highlight w:val="none"/>
                <w:lang w:val="en-US" w:eastAsia="zh-CN"/>
              </w:rPr>
              <w:t>表格中列具的项目管理机构人员是采购人要求的最低配置，供应商应根据工程实际情况配备，需增加的人员由供应商自行补充填写。供应商配备的项目管理机构人员不得低于采购人的最低配置要求，否则其投标作否决投标处理。</w:t>
            </w:r>
          </w:p>
          <w:p w14:paraId="693D2D78">
            <w:pPr>
              <w:keepNext w:val="0"/>
              <w:keepLines w:val="0"/>
              <w:pageBreakBefore w:val="0"/>
              <w:widowControl w:val="0"/>
              <w:kinsoku/>
              <w:wordWrap/>
              <w:overflowPunct/>
              <w:topLinePunct w:val="0"/>
              <w:autoSpaceDE/>
              <w:autoSpaceDN/>
              <w:bidi w:val="0"/>
              <w:adjustRightInd/>
              <w:snapToGrid/>
              <w:spacing w:line="400" w:lineRule="exact"/>
              <w:ind w:right="0" w:rightChars="0"/>
              <w:jc w:val="left"/>
              <w:textAlignment w:val="auto"/>
              <w:rPr>
                <w:rFonts w:hint="default" w:ascii="宋体" w:hAnsi="宋体" w:eastAsia="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2、</w:t>
            </w:r>
            <w:r>
              <w:rPr>
                <w:rFonts w:hint="eastAsia" w:ascii="宋体" w:hAnsi="宋体" w:eastAsia="宋体" w:cs="宋体"/>
                <w:b/>
                <w:bCs/>
                <w:color w:val="auto"/>
                <w:kern w:val="0"/>
                <w:sz w:val="21"/>
                <w:szCs w:val="21"/>
                <w:highlight w:val="none"/>
                <w:lang w:val="en-US" w:eastAsia="zh-CN"/>
              </w:rPr>
              <w:t>磋商响应文件中须提供上述人员的证书复印件加盖供应商公章，否则符合性审查不予通过。</w:t>
            </w:r>
          </w:p>
        </w:tc>
      </w:tr>
    </w:tbl>
    <w:p w14:paraId="61C08CE5">
      <w:pPr>
        <w:keepNext w:val="0"/>
        <w:keepLines w:val="0"/>
        <w:pageBreakBefore w:val="0"/>
        <w:widowControl w:val="0"/>
        <w:kinsoku/>
        <w:wordWrap/>
        <w:overflowPunct/>
        <w:topLinePunct w:val="0"/>
        <w:autoSpaceDE/>
        <w:autoSpaceDN/>
        <w:bidi w:val="0"/>
        <w:adjustRightInd w:val="0"/>
        <w:snapToGrid/>
        <w:spacing w:line="360" w:lineRule="auto"/>
        <w:jc w:val="left"/>
        <w:textAlignment w:val="auto"/>
        <w:rPr>
          <w:rFonts w:hint="eastAsia" w:ascii="宋体" w:hAnsi="宋体" w:eastAsia="宋体" w:cs="宋体"/>
          <w:b/>
          <w:bCs/>
          <w:color w:val="auto"/>
          <w:sz w:val="21"/>
          <w:szCs w:val="21"/>
          <w:highlight w:val="none"/>
          <w:lang w:val="en-US" w:eastAsia="zh-CN"/>
        </w:rPr>
      </w:pPr>
    </w:p>
    <w:p w14:paraId="16EC0921">
      <w:pPr>
        <w:pageBreakBefore w:val="0"/>
        <w:widowControl w:val="0"/>
        <w:numPr>
          <w:ilvl w:val="0"/>
          <w:numId w:val="3"/>
        </w:numPr>
        <w:kinsoku/>
        <w:wordWrap/>
        <w:overflowPunct/>
        <w:topLinePunct w:val="0"/>
        <w:autoSpaceDE/>
        <w:autoSpaceDN/>
        <w:bidi w:val="0"/>
        <w:snapToGrid/>
        <w:spacing w:line="440" w:lineRule="exact"/>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项目技术要求</w:t>
      </w:r>
    </w:p>
    <w:p w14:paraId="615F7A9A">
      <w:pPr>
        <w:pageBreakBefore w:val="0"/>
        <w:widowControl w:val="0"/>
        <w:numPr>
          <w:ilvl w:val="0"/>
          <w:numId w:val="4"/>
        </w:numPr>
        <w:kinsoku/>
        <w:wordWrap/>
        <w:overflowPunct/>
        <w:topLinePunct w:val="0"/>
        <w:autoSpaceDE/>
        <w:autoSpaceDN/>
        <w:bidi w:val="0"/>
        <w:snapToGrid/>
        <w:spacing w:line="440" w:lineRule="exact"/>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质量要求：符合现行国家</w:t>
      </w:r>
      <w:r>
        <w:rPr>
          <w:rFonts w:hint="eastAsia" w:ascii="宋体" w:hAnsi="宋体" w:cs="宋体"/>
          <w:sz w:val="21"/>
          <w:szCs w:val="21"/>
          <w:highlight w:val="none"/>
          <w:lang w:val="en-US" w:eastAsia="zh-CN"/>
        </w:rPr>
        <w:t>有关工程</w:t>
      </w:r>
      <w:r>
        <w:rPr>
          <w:rFonts w:hint="eastAsia" w:ascii="宋体" w:hAnsi="宋体" w:eastAsia="宋体" w:cs="宋体"/>
          <w:sz w:val="21"/>
          <w:szCs w:val="21"/>
          <w:highlight w:val="none"/>
          <w:lang w:val="en-US" w:eastAsia="zh-CN"/>
        </w:rPr>
        <w:t>施工验收规范和标准要求，一次性验收合格。</w:t>
      </w:r>
    </w:p>
    <w:p w14:paraId="544ABC04">
      <w:pPr>
        <w:pageBreakBefore w:val="0"/>
        <w:widowControl w:val="0"/>
        <w:numPr>
          <w:ilvl w:val="0"/>
          <w:numId w:val="4"/>
        </w:numPr>
        <w:kinsoku/>
        <w:wordWrap/>
        <w:overflowPunct/>
        <w:topLinePunct w:val="0"/>
        <w:autoSpaceDE/>
        <w:autoSpaceDN/>
        <w:bidi w:val="0"/>
        <w:snapToGrid/>
        <w:spacing w:line="440" w:lineRule="exact"/>
        <w:ind w:left="0" w:leftChars="0"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安全要求：合格。</w:t>
      </w:r>
    </w:p>
    <w:p w14:paraId="33D12CA9">
      <w:pPr>
        <w:pageBreakBefore w:val="0"/>
        <w:widowControl w:val="0"/>
        <w:numPr>
          <w:ilvl w:val="0"/>
          <w:numId w:val="4"/>
        </w:numPr>
        <w:kinsoku/>
        <w:wordWrap/>
        <w:overflowPunct/>
        <w:topLinePunct w:val="0"/>
        <w:autoSpaceDE/>
        <w:autoSpaceDN/>
        <w:bidi w:val="0"/>
        <w:snapToGrid/>
        <w:spacing w:line="440" w:lineRule="exact"/>
        <w:ind w:left="0" w:leftChars="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工程务工人员工资专用账户管理：采购人、响应人必须按照宁海县住房和城乡建设局转发市住建委关于《宁波市房屋建筑和市政基础设施工程工资专用账户管理实施细则（试行）》的通知（宁建发【2018】77 号）文件规定执行。</w:t>
      </w:r>
    </w:p>
    <w:p w14:paraId="7B24B94D">
      <w:pPr>
        <w:pageBreakBefore w:val="0"/>
        <w:widowControl w:val="0"/>
        <w:numPr>
          <w:ilvl w:val="0"/>
          <w:numId w:val="4"/>
        </w:numPr>
        <w:kinsoku/>
        <w:wordWrap/>
        <w:overflowPunct/>
        <w:topLinePunct w:val="0"/>
        <w:autoSpaceDE/>
        <w:autoSpaceDN/>
        <w:bidi w:val="0"/>
        <w:snapToGrid/>
        <w:spacing w:line="440" w:lineRule="exact"/>
        <w:ind w:left="0" w:leftChars="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在工程施工中所有的材料、设备和施工质量均应符合下列技术规范的要求：</w:t>
      </w:r>
    </w:p>
    <w:p w14:paraId="4CF7C8B2">
      <w:pPr>
        <w:pStyle w:val="97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4.1本工程采用的技术规范和标准</w:t>
      </w:r>
      <w:r>
        <w:rPr>
          <w:rFonts w:hint="eastAsia" w:ascii="宋体" w:hAnsi="宋体" w:eastAsia="宋体" w:cs="宋体"/>
          <w:color w:val="auto"/>
          <w:sz w:val="21"/>
          <w:szCs w:val="21"/>
          <w:highlight w:val="none"/>
          <w:lang w:eastAsia="zh-CN"/>
        </w:rPr>
        <w:t>：</w:t>
      </w:r>
    </w:p>
    <w:p w14:paraId="59D7B4AA">
      <w:pPr>
        <w:pStyle w:val="97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依据设计施工图纸和技术文件要求，本工程项目的材料、设备、施工必须达到以下现行中华人民共和国及省、市、行业的一切有关法规、规范的要求如有不足之处或未能达到国家最新标准时，承包人应使施工及选用的设备和材料符合最新版本的国家标准、规范。</w:t>
      </w:r>
    </w:p>
    <w:p w14:paraId="2F39EF54">
      <w:pPr>
        <w:pStyle w:val="97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4.2本工程项目的材料、设备、施工必须达到现行中华人民共和国及省、市、行业的一切有关法规、规范的要求；</w:t>
      </w:r>
    </w:p>
    <w:p w14:paraId="7851C7C4">
      <w:pPr>
        <w:pStyle w:val="97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4.3国家现行的质量验收规范和评定标准；</w:t>
      </w:r>
    </w:p>
    <w:p w14:paraId="0AE7F1B4">
      <w:pPr>
        <w:pStyle w:val="97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4.4国家及地方现行的施工验收及施工安全技术规范；</w:t>
      </w:r>
    </w:p>
    <w:p w14:paraId="22462C81">
      <w:pPr>
        <w:pStyle w:val="97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4.5其他：与本项目相关的最新现行工程技术规范和标准；在合同履行期间，若上述标准或规范有修改或重新颁布，成交供应商应严格遵守执行。</w:t>
      </w:r>
    </w:p>
    <w:p w14:paraId="7D5FF1C8">
      <w:pPr>
        <w:pStyle w:val="970"/>
        <w:pageBreakBefore w:val="0"/>
        <w:widowControl w:val="0"/>
        <w:numPr>
          <w:ilvl w:val="0"/>
          <w:numId w:val="4"/>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napToGrid w:val="0"/>
          <w:kern w:val="2"/>
          <w:sz w:val="21"/>
          <w:szCs w:val="21"/>
          <w:highlight w:val="none"/>
          <w:lang w:val="en-US" w:eastAsia="zh-CN" w:bidi="ar-SA"/>
        </w:rPr>
      </w:pPr>
      <w:r>
        <w:rPr>
          <w:rFonts w:hint="eastAsia" w:ascii="宋体" w:hAnsi="宋体" w:eastAsia="宋体" w:cs="宋体"/>
          <w:snapToGrid w:val="0"/>
          <w:kern w:val="2"/>
          <w:sz w:val="21"/>
          <w:szCs w:val="21"/>
          <w:highlight w:val="none"/>
          <w:lang w:val="en-US" w:eastAsia="zh-CN" w:bidi="ar-SA"/>
        </w:rPr>
        <w:t>本工程要求承包人做好现场安全文明施工；现场悬挂安全文明施工警示牌、对施工造成的道路上的洒落进行清理、材料堆放要求整齐并做好维护等。</w:t>
      </w:r>
    </w:p>
    <w:p w14:paraId="3B20D11C">
      <w:pPr>
        <w:pStyle w:val="970"/>
        <w:pageBreakBefore w:val="0"/>
        <w:widowControl w:val="0"/>
        <w:numPr>
          <w:ilvl w:val="0"/>
          <w:numId w:val="4"/>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napToGrid w:val="0"/>
          <w:kern w:val="2"/>
          <w:sz w:val="21"/>
          <w:szCs w:val="21"/>
          <w:highlight w:val="none"/>
          <w:lang w:val="en-US" w:eastAsia="zh-CN" w:bidi="ar-SA"/>
        </w:rPr>
      </w:pPr>
      <w:r>
        <w:rPr>
          <w:rFonts w:hint="eastAsia" w:ascii="宋体" w:hAnsi="宋体" w:eastAsia="宋体" w:cs="宋体"/>
          <w:snapToGrid w:val="0"/>
          <w:kern w:val="2"/>
          <w:sz w:val="21"/>
          <w:szCs w:val="21"/>
          <w:highlight w:val="none"/>
          <w:lang w:val="en-US" w:eastAsia="zh-CN" w:bidi="ar-SA"/>
        </w:rPr>
        <w:t>其他：</w:t>
      </w:r>
    </w:p>
    <w:p w14:paraId="06E5E5B7">
      <w:pPr>
        <w:pStyle w:val="97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napToGrid w:val="0"/>
          <w:kern w:val="2"/>
          <w:sz w:val="21"/>
          <w:szCs w:val="21"/>
          <w:highlight w:val="none"/>
          <w:lang w:val="en-US" w:eastAsia="zh-CN" w:bidi="ar-SA"/>
        </w:rPr>
      </w:pPr>
      <w:r>
        <w:rPr>
          <w:rFonts w:hint="eastAsia" w:ascii="宋体" w:hAnsi="宋体" w:cs="宋体"/>
          <w:snapToGrid w:val="0"/>
          <w:kern w:val="2"/>
          <w:sz w:val="21"/>
          <w:szCs w:val="21"/>
          <w:highlight w:val="none"/>
          <w:lang w:val="en-US" w:eastAsia="zh-CN" w:bidi="ar-SA"/>
        </w:rPr>
        <w:t>6</w:t>
      </w:r>
      <w:r>
        <w:rPr>
          <w:rFonts w:hint="eastAsia" w:ascii="宋体" w:hAnsi="宋体" w:eastAsia="宋体" w:cs="宋体"/>
          <w:snapToGrid w:val="0"/>
          <w:kern w:val="2"/>
          <w:sz w:val="21"/>
          <w:szCs w:val="21"/>
          <w:highlight w:val="none"/>
          <w:lang w:val="en-US" w:eastAsia="zh-CN" w:bidi="ar-SA"/>
        </w:rPr>
        <w:t>.1供应商应根据现行预算定额依据和企业内部定额，结合市场价格信息、管理技术水平，在企业成本价内综合测定，自行报价。投标价应是磋商文件所确定的全部工作内容的价格表现。供应商所报的价格应包括了为实施和完成合同工程所需的施工设备、实体检测费、劳务、材料、机械、企业管理费、利润、意外责任险、政策性文件规定等，以及合同明示或暗示的一切一般风险、责任和义务，也包括了定额中明示和暗示的所有工作内容和费用以及相关措施费用、有经验的承包商可预见的一切费用。</w:t>
      </w:r>
    </w:p>
    <w:p w14:paraId="1F47CD45">
      <w:pPr>
        <w:pStyle w:val="97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napToGrid w:val="0"/>
          <w:kern w:val="2"/>
          <w:sz w:val="21"/>
          <w:szCs w:val="21"/>
          <w:highlight w:val="none"/>
          <w:lang w:val="en-US" w:eastAsia="zh-CN" w:bidi="ar-SA"/>
        </w:rPr>
      </w:pPr>
      <w:r>
        <w:rPr>
          <w:rFonts w:hint="eastAsia" w:ascii="宋体" w:hAnsi="宋体" w:cs="宋体"/>
          <w:snapToGrid w:val="0"/>
          <w:kern w:val="2"/>
          <w:sz w:val="21"/>
          <w:szCs w:val="21"/>
          <w:highlight w:val="none"/>
          <w:lang w:val="en-US" w:eastAsia="zh-CN" w:bidi="ar-SA"/>
        </w:rPr>
        <w:t>6</w:t>
      </w:r>
      <w:r>
        <w:rPr>
          <w:rFonts w:hint="eastAsia" w:ascii="宋体" w:hAnsi="宋体" w:eastAsia="宋体" w:cs="宋体"/>
          <w:snapToGrid w:val="0"/>
          <w:kern w:val="2"/>
          <w:sz w:val="21"/>
          <w:szCs w:val="21"/>
          <w:highlight w:val="none"/>
          <w:lang w:val="en-US" w:eastAsia="zh-CN" w:bidi="ar-SA"/>
        </w:rPr>
        <w:t>.2实际施工时，无论工程量增减多少，承包人均应无条件服从。增减工程量或工程项目按价款结算的有关条款结算，承包人不得提出额外索赔。</w:t>
      </w:r>
    </w:p>
    <w:p w14:paraId="6970DFCB">
      <w:pPr>
        <w:pStyle w:val="97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napToGrid w:val="0"/>
          <w:kern w:val="2"/>
          <w:sz w:val="21"/>
          <w:szCs w:val="21"/>
          <w:highlight w:val="none"/>
          <w:lang w:val="en-US" w:eastAsia="zh-CN" w:bidi="ar-SA"/>
        </w:rPr>
      </w:pPr>
      <w:r>
        <w:rPr>
          <w:rFonts w:hint="eastAsia" w:ascii="宋体" w:hAnsi="宋体" w:cs="宋体"/>
          <w:snapToGrid w:val="0"/>
          <w:kern w:val="2"/>
          <w:sz w:val="21"/>
          <w:szCs w:val="21"/>
          <w:highlight w:val="none"/>
          <w:lang w:val="en-US" w:eastAsia="zh-CN" w:bidi="ar-SA"/>
        </w:rPr>
        <w:t>6</w:t>
      </w:r>
      <w:r>
        <w:rPr>
          <w:rFonts w:hint="eastAsia" w:ascii="宋体" w:hAnsi="宋体" w:eastAsia="宋体" w:cs="宋体"/>
          <w:snapToGrid w:val="0"/>
          <w:kern w:val="2"/>
          <w:sz w:val="21"/>
          <w:szCs w:val="21"/>
          <w:highlight w:val="none"/>
          <w:lang w:val="en-US" w:eastAsia="zh-CN" w:bidi="ar-SA"/>
        </w:rPr>
        <w:t>.3承包人应做好施工场地周围文物保护建筑、古树名木的保护工作。发生保护措施费用根据实际情况由采购人、监理人签证。施工场地周围邻近建筑物、地下管线、自来水管、构筑物由承包人负责保护及承担措施费用。保护期间若发生损坏，由承包人承担。</w:t>
      </w:r>
    </w:p>
    <w:p w14:paraId="7C5C53CF">
      <w:pPr>
        <w:pStyle w:val="97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napToGrid w:val="0"/>
          <w:kern w:val="2"/>
          <w:sz w:val="21"/>
          <w:szCs w:val="21"/>
          <w:highlight w:val="none"/>
          <w:lang w:val="en-US" w:eastAsia="zh-CN" w:bidi="ar-SA"/>
        </w:rPr>
      </w:pPr>
      <w:r>
        <w:rPr>
          <w:rFonts w:hint="eastAsia" w:ascii="宋体" w:hAnsi="宋体" w:cs="宋体"/>
          <w:snapToGrid w:val="0"/>
          <w:kern w:val="2"/>
          <w:sz w:val="21"/>
          <w:szCs w:val="21"/>
          <w:highlight w:val="none"/>
          <w:lang w:val="en-US" w:eastAsia="zh-CN" w:bidi="ar-SA"/>
        </w:rPr>
        <w:t>6</w:t>
      </w:r>
      <w:r>
        <w:rPr>
          <w:rFonts w:hint="eastAsia" w:ascii="宋体" w:hAnsi="宋体" w:eastAsia="宋体" w:cs="宋体"/>
          <w:snapToGrid w:val="0"/>
          <w:kern w:val="2"/>
          <w:sz w:val="21"/>
          <w:szCs w:val="21"/>
          <w:highlight w:val="none"/>
          <w:lang w:val="en-US" w:eastAsia="zh-CN" w:bidi="ar-SA"/>
        </w:rPr>
        <w:t>.4施工过程中临时围护费用由成交人自行负责。</w:t>
      </w:r>
    </w:p>
    <w:p w14:paraId="4D4AE33B">
      <w:pPr>
        <w:pStyle w:val="97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napToGrid w:val="0"/>
          <w:kern w:val="2"/>
          <w:sz w:val="21"/>
          <w:szCs w:val="21"/>
          <w:highlight w:val="none"/>
          <w:lang w:val="en-US" w:eastAsia="zh-CN" w:bidi="ar-SA"/>
        </w:rPr>
      </w:pPr>
      <w:r>
        <w:rPr>
          <w:rFonts w:hint="eastAsia" w:ascii="宋体" w:hAnsi="宋体" w:cs="宋体"/>
          <w:snapToGrid w:val="0"/>
          <w:kern w:val="2"/>
          <w:sz w:val="21"/>
          <w:szCs w:val="21"/>
          <w:highlight w:val="none"/>
          <w:lang w:val="en-US" w:eastAsia="zh-CN" w:bidi="ar-SA"/>
        </w:rPr>
        <w:t>6</w:t>
      </w:r>
      <w:r>
        <w:rPr>
          <w:rFonts w:hint="eastAsia" w:ascii="宋体" w:hAnsi="宋体" w:eastAsia="宋体" w:cs="宋体"/>
          <w:snapToGrid w:val="0"/>
          <w:kern w:val="2"/>
          <w:sz w:val="21"/>
          <w:szCs w:val="21"/>
          <w:highlight w:val="none"/>
          <w:lang w:val="en-US" w:eastAsia="zh-CN" w:bidi="ar-SA"/>
        </w:rPr>
        <w:t>.5在工程开工后直至竣工，工地现场发生的现场障碍清理费、卫生费、治安费等均由承包人承担。</w:t>
      </w:r>
    </w:p>
    <w:p w14:paraId="5CA4FAED">
      <w:pPr>
        <w:pStyle w:val="97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napToGrid w:val="0"/>
          <w:kern w:val="2"/>
          <w:sz w:val="21"/>
          <w:szCs w:val="21"/>
          <w:highlight w:val="none"/>
          <w:lang w:val="en-US" w:eastAsia="zh-CN" w:bidi="ar-SA"/>
        </w:rPr>
      </w:pPr>
      <w:r>
        <w:rPr>
          <w:rFonts w:hint="eastAsia" w:ascii="宋体" w:hAnsi="宋体" w:cs="宋体"/>
          <w:snapToGrid w:val="0"/>
          <w:kern w:val="2"/>
          <w:sz w:val="21"/>
          <w:szCs w:val="21"/>
          <w:highlight w:val="none"/>
          <w:lang w:val="en-US" w:eastAsia="zh-CN" w:bidi="ar-SA"/>
        </w:rPr>
        <w:t>6</w:t>
      </w:r>
      <w:r>
        <w:rPr>
          <w:rFonts w:hint="eastAsia" w:ascii="宋体" w:hAnsi="宋体" w:eastAsia="宋体" w:cs="宋体"/>
          <w:snapToGrid w:val="0"/>
          <w:kern w:val="2"/>
          <w:sz w:val="21"/>
          <w:szCs w:val="21"/>
          <w:highlight w:val="none"/>
          <w:lang w:val="en-US" w:eastAsia="zh-CN" w:bidi="ar-SA"/>
        </w:rPr>
        <w:t>.6本项目如因政策处理、规划调整等原因导致项目工程量发生减少的，采购人不作任何补偿，承包单位不得提出任何诉求。</w:t>
      </w:r>
    </w:p>
    <w:p w14:paraId="21502C1C">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四、工程管理要求</w:t>
      </w:r>
    </w:p>
    <w:p w14:paraId="16E5EE1F">
      <w:pPr>
        <w:spacing w:line="500" w:lineRule="exact"/>
        <w:ind w:firstLine="420" w:firstLineChars="200"/>
        <w:rPr>
          <w:rFonts w:hint="eastAsia" w:ascii="宋体" w:hAnsi="宋体" w:eastAsia="宋体" w:cs="宋体"/>
          <w:snapToGrid w:val="0"/>
          <w:sz w:val="21"/>
          <w:szCs w:val="21"/>
          <w:highlight w:val="none"/>
          <w:lang w:val="en-US" w:eastAsia="zh-CN"/>
        </w:rPr>
      </w:pPr>
      <w:r>
        <w:rPr>
          <w:rFonts w:hint="eastAsia" w:ascii="宋体" w:hAnsi="宋体" w:eastAsia="宋体" w:cs="宋体"/>
          <w:snapToGrid w:val="0"/>
          <w:sz w:val="21"/>
          <w:szCs w:val="21"/>
          <w:highlight w:val="none"/>
          <w:lang w:val="en-US" w:eastAsia="zh-CN"/>
        </w:rPr>
        <w:t>1、本工程采购范围内的工程项目，未经发包人同意一律不得分包。一经发现立即取消承包资格，作违约处理，并承担由此引起的一切经济损失。</w:t>
      </w:r>
    </w:p>
    <w:p w14:paraId="22C752C9">
      <w:pPr>
        <w:spacing w:line="500" w:lineRule="exact"/>
        <w:ind w:firstLine="420" w:firstLineChars="200"/>
        <w:rPr>
          <w:rFonts w:hint="eastAsia" w:ascii="宋体" w:hAnsi="宋体" w:eastAsia="宋体" w:cs="宋体"/>
          <w:snapToGrid w:val="0"/>
          <w:sz w:val="21"/>
          <w:szCs w:val="21"/>
          <w:highlight w:val="none"/>
          <w:lang w:val="en-US" w:eastAsia="zh-CN"/>
        </w:rPr>
      </w:pPr>
      <w:r>
        <w:rPr>
          <w:rFonts w:hint="eastAsia" w:ascii="宋体" w:hAnsi="宋体" w:eastAsia="宋体" w:cs="宋体"/>
          <w:snapToGrid w:val="0"/>
          <w:sz w:val="21"/>
          <w:szCs w:val="21"/>
          <w:highlight w:val="none"/>
          <w:lang w:val="en-US" w:eastAsia="zh-CN"/>
        </w:rPr>
        <w:t>2、承包人应严格按已确认施工技术方案组织施工，并无条件地接受发包人代表对施工质量的监督和管理。施工过程中，施工方必须要严格把关，按照相应规范标准要求施工，如出现不符合标准要求的情况，施工方必须无条件返工，直至达到规范标准要求。所发生的费用均由施工方承担。</w:t>
      </w:r>
    </w:p>
    <w:p w14:paraId="4106E076">
      <w:pPr>
        <w:spacing w:line="500" w:lineRule="exact"/>
        <w:ind w:firstLine="420" w:firstLineChars="200"/>
        <w:rPr>
          <w:rFonts w:hint="eastAsia" w:ascii="宋体" w:hAnsi="宋体" w:eastAsia="宋体" w:cs="宋体"/>
          <w:snapToGrid w:val="0"/>
          <w:sz w:val="21"/>
          <w:szCs w:val="21"/>
          <w:highlight w:val="none"/>
          <w:lang w:val="en-US" w:eastAsia="zh-CN"/>
        </w:rPr>
      </w:pPr>
      <w:r>
        <w:rPr>
          <w:rFonts w:hint="eastAsia" w:ascii="宋体" w:hAnsi="宋体" w:eastAsia="宋体" w:cs="宋体"/>
          <w:snapToGrid w:val="0"/>
          <w:sz w:val="21"/>
          <w:szCs w:val="21"/>
          <w:highlight w:val="none"/>
          <w:lang w:val="en-US" w:eastAsia="zh-CN"/>
        </w:rPr>
        <w:t>3、承包人在响应文件中的承诺的管理人员未经发包人同意，不得调换和撤离，并按工程进度及时到位。发包人有权要求撤换工作不负责任、管理不力、贻误工期和造成严重的安全事故和工程质量事故、违法乱纪的专业技术、管理人员、技术负责人，直至发包人满意为止。如相应资质的专业技术人员未按要求到位，视作违约，发包人有权单方面终止合同。</w:t>
      </w:r>
    </w:p>
    <w:p w14:paraId="64158396">
      <w:pPr>
        <w:spacing w:line="500" w:lineRule="exact"/>
        <w:ind w:firstLine="420" w:firstLineChars="200"/>
        <w:rPr>
          <w:rFonts w:hint="eastAsia" w:ascii="宋体" w:hAnsi="宋体" w:eastAsia="宋体" w:cs="宋体"/>
          <w:snapToGrid w:val="0"/>
          <w:sz w:val="21"/>
          <w:szCs w:val="21"/>
          <w:highlight w:val="none"/>
          <w:lang w:val="en-US" w:eastAsia="zh-CN"/>
        </w:rPr>
      </w:pPr>
      <w:r>
        <w:rPr>
          <w:rFonts w:hint="eastAsia" w:ascii="宋体" w:hAnsi="宋体" w:eastAsia="宋体" w:cs="宋体"/>
          <w:snapToGrid w:val="0"/>
          <w:sz w:val="21"/>
          <w:szCs w:val="21"/>
          <w:highlight w:val="none"/>
          <w:lang w:val="en-US" w:eastAsia="zh-CN"/>
        </w:rPr>
        <w:t>4、承包人提供的材料和工程设备均由承包人负责采购、运输和保管。承包人应对其采购的材料和工程设备负责。承包人用于本项目永久性工程材料采购应选择质量优、信誉好、服务到位的供应商，并将拟选择的供应商名录上报监理人和发包人，经审核批准后，方可购用，承包人与供应商签订的供货合同应报监理人、发包人备案。承包人所用材料必须符合消防、人防、交警等部门要求。</w:t>
      </w:r>
    </w:p>
    <w:p w14:paraId="6908D17D">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宋体" w:hAnsi="宋体" w:cs="宋体"/>
          <w:b/>
          <w:bCs/>
          <w:color w:val="auto"/>
          <w:sz w:val="21"/>
          <w:szCs w:val="21"/>
          <w:highlight w:val="none"/>
          <w:lang w:val="en-US" w:eastAsia="zh-CN"/>
        </w:rPr>
      </w:pPr>
      <w:bookmarkStart w:id="28" w:name="_Toc520653672"/>
      <w:r>
        <w:rPr>
          <w:rFonts w:hint="eastAsia" w:ascii="宋体" w:hAnsi="宋体" w:cs="宋体"/>
          <w:b/>
          <w:bCs/>
          <w:color w:val="auto"/>
          <w:sz w:val="21"/>
          <w:szCs w:val="21"/>
          <w:highlight w:val="none"/>
          <w:lang w:val="en-US" w:eastAsia="zh-CN"/>
        </w:rPr>
        <w:t>五</w:t>
      </w:r>
      <w:r>
        <w:rPr>
          <w:rFonts w:hint="eastAsia" w:ascii="宋体" w:hAnsi="宋体" w:eastAsia="宋体" w:cs="宋体"/>
          <w:b/>
          <w:bCs/>
          <w:color w:val="auto"/>
          <w:sz w:val="21"/>
          <w:szCs w:val="21"/>
          <w:highlight w:val="none"/>
          <w:lang w:val="en-US" w:eastAsia="zh-CN"/>
        </w:rPr>
        <w:t>、</w:t>
      </w:r>
      <w:bookmarkEnd w:id="28"/>
      <w:r>
        <w:rPr>
          <w:rFonts w:hint="eastAsia" w:ascii="宋体" w:hAnsi="宋体" w:cs="宋体"/>
          <w:b/>
          <w:bCs/>
          <w:color w:val="auto"/>
          <w:sz w:val="21"/>
          <w:szCs w:val="21"/>
          <w:highlight w:val="none"/>
          <w:lang w:val="en-US" w:eastAsia="zh-CN"/>
        </w:rPr>
        <w:t>编制依据</w:t>
      </w:r>
    </w:p>
    <w:p w14:paraId="299E37F2">
      <w:pPr>
        <w:spacing w:line="500" w:lineRule="exact"/>
        <w:ind w:firstLine="420" w:firstLineChars="200"/>
        <w:rPr>
          <w:rFonts w:hint="default" w:ascii="宋体" w:hAnsi="宋体" w:eastAsia="宋体" w:cs="宋体"/>
          <w:snapToGrid w:val="0"/>
          <w:sz w:val="21"/>
          <w:szCs w:val="21"/>
          <w:highlight w:val="none"/>
          <w:lang w:val="en-US" w:eastAsia="zh-CN"/>
        </w:rPr>
      </w:pPr>
      <w:r>
        <w:rPr>
          <w:rFonts w:hint="default" w:ascii="宋体" w:hAnsi="宋体" w:eastAsia="宋体" w:cs="宋体"/>
          <w:snapToGrid w:val="0"/>
          <w:sz w:val="21"/>
          <w:szCs w:val="21"/>
          <w:highlight w:val="none"/>
          <w:lang w:val="en-US" w:eastAsia="zh-CN"/>
        </w:rPr>
        <w:t>1、委托方提供的设计图纸资料。</w:t>
      </w:r>
    </w:p>
    <w:p w14:paraId="50ED7960">
      <w:pPr>
        <w:spacing w:line="500" w:lineRule="exact"/>
        <w:ind w:firstLine="420" w:firstLineChars="200"/>
        <w:rPr>
          <w:rFonts w:hint="default" w:ascii="宋体" w:hAnsi="宋体" w:eastAsia="宋体" w:cs="宋体"/>
          <w:snapToGrid w:val="0"/>
          <w:sz w:val="21"/>
          <w:szCs w:val="21"/>
          <w:highlight w:val="none"/>
          <w:lang w:val="en-US" w:eastAsia="zh-CN"/>
        </w:rPr>
      </w:pPr>
      <w:r>
        <w:rPr>
          <w:rFonts w:hint="default" w:ascii="宋体" w:hAnsi="宋体" w:eastAsia="宋体" w:cs="宋体"/>
          <w:snapToGrid w:val="0"/>
          <w:sz w:val="21"/>
          <w:szCs w:val="21"/>
          <w:highlight w:val="none"/>
          <w:lang w:val="en-US" w:eastAsia="zh-CN"/>
        </w:rPr>
        <w:t>2、计价依据：《浙江省房屋建筑与装饰工程预算定额》(2018版)、《浙江省通用安装工程预算定额》(2018版)、《浙江省市政工程预算定额》(2018版)、《浙江省园林绿化及仿古建筑工程预算定额》(2018版)、《浙江省施工机械台班费用定额》(2018版)及省市建设和造价管理机构颁发的有关文件和图集等。</w:t>
      </w:r>
    </w:p>
    <w:p w14:paraId="4E75F4B2">
      <w:pPr>
        <w:spacing w:line="500" w:lineRule="exact"/>
        <w:ind w:firstLine="420" w:firstLineChars="200"/>
        <w:rPr>
          <w:rFonts w:hint="default" w:ascii="宋体" w:hAnsi="宋体" w:eastAsia="宋体" w:cs="宋体"/>
          <w:snapToGrid w:val="0"/>
          <w:sz w:val="21"/>
          <w:szCs w:val="21"/>
          <w:highlight w:val="none"/>
          <w:lang w:val="en-US" w:eastAsia="zh-CN"/>
        </w:rPr>
      </w:pPr>
      <w:r>
        <w:rPr>
          <w:rFonts w:hint="default" w:ascii="宋体" w:hAnsi="宋体" w:eastAsia="宋体" w:cs="宋体"/>
          <w:snapToGrid w:val="0"/>
          <w:sz w:val="21"/>
          <w:szCs w:val="21"/>
          <w:highlight w:val="none"/>
          <w:lang w:val="en-US" w:eastAsia="zh-CN"/>
        </w:rPr>
        <w:t>3.相关文件：宁波市建筑市场管理服务总站《宁波市房屋建筑与市政基础设施工程安全生产责任保险费用计取的通知》（市建管[2024]12号）；《宁波市建筑工程垂直运输机械保险增加费计价规定的通知》（甬建价[2019]12号）；《省建设厅关于调整建筑工程安全文明施工费的通知》（浙建建发[2022]37号）；宁波市造价处《关于明确宁波市中心城区建筑渣土处置费作为非竞争性费用列入工程造价等有关计价问题的通知》（甬建价[2019]1号）；等等；</w:t>
      </w:r>
    </w:p>
    <w:p w14:paraId="0694406B">
      <w:pPr>
        <w:spacing w:line="500" w:lineRule="exact"/>
        <w:ind w:firstLine="420" w:firstLineChars="200"/>
        <w:rPr>
          <w:rFonts w:hint="default" w:ascii="宋体" w:hAnsi="宋体" w:eastAsia="宋体" w:cs="宋体"/>
          <w:snapToGrid w:val="0"/>
          <w:sz w:val="21"/>
          <w:szCs w:val="21"/>
          <w:highlight w:val="none"/>
          <w:lang w:val="en-US" w:eastAsia="zh-CN"/>
        </w:rPr>
      </w:pPr>
      <w:r>
        <w:rPr>
          <w:rFonts w:hint="default" w:ascii="宋体" w:hAnsi="宋体" w:eastAsia="宋体" w:cs="宋体"/>
          <w:snapToGrid w:val="0"/>
          <w:sz w:val="21"/>
          <w:szCs w:val="21"/>
          <w:highlight w:val="none"/>
          <w:lang w:val="en-US" w:eastAsia="zh-CN"/>
        </w:rPr>
        <w:t>4、根据《宁波造价》2025年第4期（宁海县），宁海县没有的按宁波市区信息价及浙江省刊信息价，其余无信息价材料按市场询价计入；</w:t>
      </w:r>
    </w:p>
    <w:p w14:paraId="7F1BA4A4">
      <w:pPr>
        <w:spacing w:line="500" w:lineRule="exact"/>
        <w:ind w:firstLine="420" w:firstLineChars="200"/>
        <w:rPr>
          <w:rFonts w:hint="default" w:ascii="宋体" w:hAnsi="宋体" w:eastAsia="宋体" w:cs="宋体"/>
          <w:snapToGrid w:val="0"/>
          <w:sz w:val="21"/>
          <w:szCs w:val="21"/>
          <w:highlight w:val="none"/>
          <w:lang w:val="en-US" w:eastAsia="zh-CN"/>
        </w:rPr>
      </w:pPr>
      <w:r>
        <w:rPr>
          <w:rFonts w:hint="default" w:ascii="宋体" w:hAnsi="宋体" w:eastAsia="宋体" w:cs="宋体"/>
          <w:snapToGrid w:val="0"/>
          <w:sz w:val="21"/>
          <w:szCs w:val="21"/>
          <w:highlight w:val="none"/>
          <w:lang w:val="en-US" w:eastAsia="zh-CN"/>
        </w:rPr>
        <w:t>5、本工程是新建工程，预算单价综合费率和总价综合费率按市政工程类别计入；按市建管【2024】12号文件计入安全生产责任保险费；规费5.625%；税金9%计入。</w:t>
      </w:r>
    </w:p>
    <w:p w14:paraId="142F16DA">
      <w:pPr>
        <w:spacing w:line="500" w:lineRule="exact"/>
        <w:ind w:firstLine="420" w:firstLineChars="200"/>
        <w:rPr>
          <w:rFonts w:hint="default" w:ascii="宋体" w:hAnsi="宋体" w:eastAsia="宋体" w:cs="宋体"/>
          <w:snapToGrid w:val="0"/>
          <w:sz w:val="21"/>
          <w:szCs w:val="21"/>
          <w:highlight w:val="none"/>
          <w:lang w:val="en-US" w:eastAsia="zh-CN"/>
        </w:rPr>
      </w:pPr>
      <w:r>
        <w:rPr>
          <w:rFonts w:hint="default" w:ascii="宋体" w:hAnsi="宋体" w:eastAsia="宋体" w:cs="宋体"/>
          <w:snapToGrid w:val="0"/>
          <w:sz w:val="21"/>
          <w:szCs w:val="21"/>
          <w:highlight w:val="none"/>
          <w:lang w:val="en-US" w:eastAsia="zh-CN"/>
        </w:rPr>
        <w:t xml:space="preserve">    </w:t>
      </w:r>
      <w:r>
        <w:rPr>
          <w:rFonts w:hint="default" w:ascii="宋体" w:hAnsi="宋体" w:eastAsia="宋体" w:cs="宋体"/>
          <w:b/>
          <w:bCs/>
          <w:snapToGrid w:val="0"/>
          <w:sz w:val="21"/>
          <w:szCs w:val="21"/>
          <w:highlight w:val="none"/>
          <w:lang w:val="en-US" w:eastAsia="zh-CN"/>
        </w:rPr>
        <w:t>五、</w:t>
      </w:r>
      <w:r>
        <w:rPr>
          <w:rFonts w:hint="eastAsia" w:ascii="宋体" w:hAnsi="宋体" w:cs="宋体"/>
          <w:b/>
          <w:bCs/>
          <w:snapToGrid w:val="0"/>
          <w:sz w:val="21"/>
          <w:szCs w:val="21"/>
          <w:highlight w:val="none"/>
          <w:lang w:val="en-US" w:eastAsia="zh-CN"/>
        </w:rPr>
        <w:t>编制</w:t>
      </w:r>
      <w:r>
        <w:rPr>
          <w:rFonts w:hint="default" w:ascii="宋体" w:hAnsi="宋体" w:eastAsia="宋体" w:cs="宋体"/>
          <w:b/>
          <w:bCs/>
          <w:snapToGrid w:val="0"/>
          <w:sz w:val="21"/>
          <w:szCs w:val="21"/>
          <w:highlight w:val="none"/>
          <w:lang w:val="en-US" w:eastAsia="zh-CN"/>
        </w:rPr>
        <w:t>说明</w:t>
      </w:r>
    </w:p>
    <w:p w14:paraId="46AE3A39">
      <w:pPr>
        <w:spacing w:line="500" w:lineRule="exact"/>
        <w:ind w:firstLine="840" w:firstLineChars="400"/>
        <w:rPr>
          <w:rFonts w:hint="default" w:ascii="宋体" w:hAnsi="宋体" w:eastAsia="宋体" w:cs="宋体"/>
          <w:snapToGrid w:val="0"/>
          <w:sz w:val="21"/>
          <w:szCs w:val="21"/>
          <w:highlight w:val="none"/>
          <w:lang w:val="en-US" w:eastAsia="zh-CN"/>
        </w:rPr>
      </w:pPr>
      <w:r>
        <w:rPr>
          <w:rFonts w:hint="eastAsia" w:ascii="宋体" w:hAnsi="宋体" w:cs="宋体"/>
          <w:snapToGrid w:val="0"/>
          <w:sz w:val="21"/>
          <w:szCs w:val="21"/>
          <w:highlight w:val="none"/>
          <w:lang w:val="en-US" w:eastAsia="zh-CN"/>
        </w:rPr>
        <w:t>1、</w:t>
      </w:r>
      <w:r>
        <w:rPr>
          <w:rFonts w:hint="default" w:ascii="宋体" w:hAnsi="宋体" w:eastAsia="宋体" w:cs="宋体"/>
          <w:snapToGrid w:val="0"/>
          <w:sz w:val="21"/>
          <w:szCs w:val="21"/>
          <w:highlight w:val="none"/>
          <w:lang w:val="en-US" w:eastAsia="zh-CN"/>
        </w:rPr>
        <w:t>建筑余土外运按5000元/项包干，结算时不做调整；</w:t>
      </w:r>
    </w:p>
    <w:p w14:paraId="60730102">
      <w:pPr>
        <w:spacing w:line="500" w:lineRule="exact"/>
        <w:ind w:firstLine="840" w:firstLineChars="400"/>
        <w:rPr>
          <w:rFonts w:hint="default" w:ascii="宋体" w:hAnsi="宋体" w:eastAsia="宋体" w:cs="宋体"/>
          <w:snapToGrid w:val="0"/>
          <w:sz w:val="21"/>
          <w:szCs w:val="21"/>
          <w:highlight w:val="none"/>
          <w:lang w:val="en-US" w:eastAsia="zh-CN"/>
        </w:rPr>
      </w:pPr>
      <w:r>
        <w:rPr>
          <w:rFonts w:hint="eastAsia" w:ascii="宋体" w:hAnsi="宋体" w:cs="宋体"/>
          <w:snapToGrid w:val="0"/>
          <w:sz w:val="21"/>
          <w:szCs w:val="21"/>
          <w:highlight w:val="none"/>
          <w:lang w:val="en-US" w:eastAsia="zh-CN"/>
        </w:rPr>
        <w:t>2、</w:t>
      </w:r>
      <w:r>
        <w:rPr>
          <w:rFonts w:hint="default" w:ascii="宋体" w:hAnsi="宋体" w:eastAsia="宋体" w:cs="宋体"/>
          <w:snapToGrid w:val="0"/>
          <w:sz w:val="21"/>
          <w:szCs w:val="21"/>
          <w:highlight w:val="none"/>
          <w:lang w:val="en-US" w:eastAsia="zh-CN"/>
        </w:rPr>
        <w:t>渣土处置费按5000元/项暂估（凭发票按实报销）；</w:t>
      </w:r>
    </w:p>
    <w:p w14:paraId="48E9A515">
      <w:pPr>
        <w:spacing w:line="500" w:lineRule="exact"/>
        <w:ind w:firstLine="840" w:firstLineChars="400"/>
        <w:rPr>
          <w:rFonts w:hint="default" w:ascii="宋体" w:hAnsi="宋体" w:eastAsia="宋体" w:cs="宋体"/>
          <w:snapToGrid w:val="0"/>
          <w:sz w:val="21"/>
          <w:szCs w:val="21"/>
          <w:highlight w:val="none"/>
          <w:lang w:val="en-US" w:eastAsia="zh-CN"/>
        </w:rPr>
      </w:pPr>
      <w:r>
        <w:rPr>
          <w:rFonts w:hint="eastAsia" w:ascii="宋体" w:hAnsi="宋体" w:cs="宋体"/>
          <w:snapToGrid w:val="0"/>
          <w:sz w:val="21"/>
          <w:szCs w:val="21"/>
          <w:highlight w:val="none"/>
          <w:lang w:val="en-US" w:eastAsia="zh-CN"/>
        </w:rPr>
        <w:t>3、</w:t>
      </w:r>
      <w:r>
        <w:rPr>
          <w:rFonts w:hint="default" w:ascii="宋体" w:hAnsi="宋体" w:eastAsia="宋体" w:cs="宋体"/>
          <w:snapToGrid w:val="0"/>
          <w:sz w:val="21"/>
          <w:szCs w:val="21"/>
          <w:highlight w:val="none"/>
          <w:lang w:val="en-US" w:eastAsia="zh-CN"/>
        </w:rPr>
        <w:t>围墙底部原块石利用率按30%包干，结算时不做调整；</w:t>
      </w:r>
    </w:p>
    <w:p w14:paraId="50BCC144">
      <w:pPr>
        <w:spacing w:line="500" w:lineRule="exact"/>
        <w:ind w:firstLine="840" w:firstLineChars="400"/>
        <w:rPr>
          <w:rFonts w:hint="default" w:ascii="宋体" w:hAnsi="宋体" w:eastAsia="宋体" w:cs="宋体"/>
          <w:snapToGrid w:val="0"/>
          <w:sz w:val="21"/>
          <w:szCs w:val="21"/>
          <w:highlight w:val="none"/>
          <w:lang w:val="en-US" w:eastAsia="zh-CN"/>
        </w:rPr>
      </w:pPr>
      <w:r>
        <w:rPr>
          <w:rFonts w:hint="eastAsia" w:ascii="宋体" w:hAnsi="宋体" w:cs="宋体"/>
          <w:snapToGrid w:val="0"/>
          <w:sz w:val="21"/>
          <w:szCs w:val="21"/>
          <w:highlight w:val="none"/>
          <w:lang w:val="en-US" w:eastAsia="zh-CN"/>
        </w:rPr>
        <w:t>4、</w:t>
      </w:r>
      <w:r>
        <w:rPr>
          <w:rFonts w:hint="default" w:ascii="宋体" w:hAnsi="宋体" w:eastAsia="宋体" w:cs="宋体"/>
          <w:snapToGrid w:val="0"/>
          <w:sz w:val="21"/>
          <w:szCs w:val="21"/>
          <w:highlight w:val="none"/>
          <w:lang w:val="en-US" w:eastAsia="zh-CN"/>
        </w:rPr>
        <w:t>围墙拆除、屋面清理、建筑垃圾清理处置及外运按10000元/项包干，结算时不做调整；</w:t>
      </w:r>
    </w:p>
    <w:p w14:paraId="075143DD">
      <w:pPr>
        <w:spacing w:line="500" w:lineRule="exact"/>
        <w:ind w:firstLine="840" w:firstLineChars="400"/>
        <w:rPr>
          <w:rFonts w:hint="default" w:ascii="宋体" w:hAnsi="宋体" w:eastAsia="宋体" w:cs="宋体"/>
          <w:snapToGrid w:val="0"/>
          <w:sz w:val="21"/>
          <w:szCs w:val="21"/>
          <w:highlight w:val="none"/>
          <w:lang w:val="en-US" w:eastAsia="zh-CN"/>
        </w:rPr>
      </w:pPr>
      <w:r>
        <w:rPr>
          <w:rFonts w:hint="eastAsia" w:ascii="宋体" w:hAnsi="宋体" w:cs="宋体"/>
          <w:snapToGrid w:val="0"/>
          <w:sz w:val="21"/>
          <w:szCs w:val="21"/>
          <w:highlight w:val="none"/>
          <w:lang w:val="en-US" w:eastAsia="zh-CN"/>
        </w:rPr>
        <w:t>5、</w:t>
      </w:r>
      <w:r>
        <w:rPr>
          <w:rFonts w:hint="default" w:ascii="宋体" w:hAnsi="宋体" w:eastAsia="宋体" w:cs="宋体"/>
          <w:snapToGrid w:val="0"/>
          <w:sz w:val="21"/>
          <w:szCs w:val="21"/>
          <w:highlight w:val="none"/>
          <w:lang w:val="en-US" w:eastAsia="zh-CN"/>
        </w:rPr>
        <w:t>大门暂按304不锈钢门计入；</w:t>
      </w:r>
    </w:p>
    <w:p w14:paraId="7F0D4C08">
      <w:pPr>
        <w:spacing w:line="500" w:lineRule="exact"/>
        <w:ind w:firstLine="840" w:firstLineChars="400"/>
        <w:rPr>
          <w:rFonts w:hint="default" w:ascii="宋体" w:hAnsi="宋体" w:eastAsia="宋体" w:cs="宋体"/>
          <w:snapToGrid w:val="0"/>
          <w:sz w:val="21"/>
          <w:szCs w:val="21"/>
          <w:highlight w:val="none"/>
          <w:lang w:val="en-US" w:eastAsia="zh-CN"/>
        </w:rPr>
      </w:pPr>
      <w:r>
        <w:rPr>
          <w:rFonts w:hint="eastAsia" w:ascii="宋体" w:hAnsi="宋体" w:cs="宋体"/>
          <w:snapToGrid w:val="0"/>
          <w:sz w:val="21"/>
          <w:szCs w:val="21"/>
          <w:highlight w:val="none"/>
          <w:lang w:val="en-US" w:eastAsia="zh-CN"/>
        </w:rPr>
        <w:t>6、</w:t>
      </w:r>
      <w:r>
        <w:rPr>
          <w:rFonts w:hint="default" w:ascii="宋体" w:hAnsi="宋体" w:eastAsia="宋体" w:cs="宋体"/>
          <w:snapToGrid w:val="0"/>
          <w:sz w:val="21"/>
          <w:szCs w:val="21"/>
          <w:highlight w:val="none"/>
          <w:lang w:val="en-US" w:eastAsia="zh-CN"/>
        </w:rPr>
        <w:t>本工程不可预见费按34000元/项计入，结算时按实际调整。</w:t>
      </w:r>
    </w:p>
    <w:p w14:paraId="34FD63BA">
      <w:pPr>
        <w:spacing w:line="500" w:lineRule="exact"/>
        <w:ind w:firstLine="843" w:firstLineChars="400"/>
        <w:rPr>
          <w:rFonts w:hint="default" w:ascii="宋体" w:hAnsi="宋体" w:eastAsia="宋体" w:cs="宋体"/>
          <w:snapToGrid w:val="0"/>
          <w:sz w:val="21"/>
          <w:szCs w:val="21"/>
          <w:highlight w:val="none"/>
          <w:lang w:val="en-US" w:eastAsia="zh-CN"/>
        </w:rPr>
      </w:pPr>
      <w:r>
        <w:rPr>
          <w:rFonts w:hint="eastAsia" w:ascii="宋体" w:hAnsi="宋体" w:cs="宋体"/>
          <w:b/>
          <w:bCs/>
          <w:snapToGrid w:val="0"/>
          <w:sz w:val="21"/>
          <w:szCs w:val="21"/>
          <w:highlight w:val="none"/>
          <w:lang w:val="en-US" w:eastAsia="zh-CN"/>
        </w:rPr>
        <w:t>六</w:t>
      </w:r>
      <w:r>
        <w:rPr>
          <w:rFonts w:hint="default" w:ascii="宋体" w:hAnsi="宋体" w:eastAsia="宋体" w:cs="宋体"/>
          <w:b/>
          <w:bCs/>
          <w:snapToGrid w:val="0"/>
          <w:sz w:val="21"/>
          <w:szCs w:val="21"/>
          <w:highlight w:val="none"/>
          <w:lang w:val="en-US" w:eastAsia="zh-CN"/>
        </w:rPr>
        <w:t>、工程量清单</w:t>
      </w:r>
    </w:p>
    <w:p w14:paraId="54A6483B">
      <w:pPr>
        <w:spacing w:line="500" w:lineRule="exact"/>
        <w:ind w:firstLine="840" w:firstLineChars="400"/>
        <w:rPr>
          <w:rFonts w:hint="default" w:ascii="宋体" w:hAnsi="宋体" w:eastAsia="宋体" w:cs="宋体"/>
          <w:snapToGrid w:val="0"/>
          <w:sz w:val="21"/>
          <w:szCs w:val="21"/>
          <w:highlight w:val="none"/>
          <w:lang w:val="en-US" w:eastAsia="zh-CN"/>
        </w:rPr>
      </w:pPr>
      <w:r>
        <w:rPr>
          <w:rFonts w:hint="default" w:ascii="宋体" w:hAnsi="宋体" w:eastAsia="宋体" w:cs="宋体"/>
          <w:snapToGrid w:val="0"/>
          <w:sz w:val="21"/>
          <w:szCs w:val="21"/>
          <w:highlight w:val="none"/>
          <w:lang w:val="en-US" w:eastAsia="zh-CN"/>
        </w:rPr>
        <w:t>（另册）</w:t>
      </w:r>
    </w:p>
    <w:p w14:paraId="10470A9B">
      <w:pPr>
        <w:spacing w:line="500" w:lineRule="exact"/>
        <w:ind w:firstLine="843" w:firstLineChars="400"/>
        <w:rPr>
          <w:rFonts w:hint="default" w:ascii="宋体" w:hAnsi="宋体" w:eastAsia="宋体" w:cs="宋体"/>
          <w:b/>
          <w:bCs/>
          <w:snapToGrid w:val="0"/>
          <w:sz w:val="21"/>
          <w:szCs w:val="21"/>
          <w:highlight w:val="none"/>
          <w:lang w:val="en-US" w:eastAsia="zh-CN"/>
        </w:rPr>
      </w:pPr>
      <w:r>
        <w:rPr>
          <w:rFonts w:hint="eastAsia" w:ascii="宋体" w:hAnsi="宋体" w:cs="宋体"/>
          <w:b/>
          <w:bCs/>
          <w:snapToGrid w:val="0"/>
          <w:sz w:val="21"/>
          <w:szCs w:val="21"/>
          <w:highlight w:val="none"/>
          <w:lang w:val="en-US" w:eastAsia="zh-CN"/>
        </w:rPr>
        <w:t>七</w:t>
      </w:r>
      <w:r>
        <w:rPr>
          <w:rFonts w:hint="default" w:ascii="宋体" w:hAnsi="宋体" w:eastAsia="宋体" w:cs="宋体"/>
          <w:b/>
          <w:bCs/>
          <w:snapToGrid w:val="0"/>
          <w:sz w:val="21"/>
          <w:szCs w:val="21"/>
          <w:highlight w:val="none"/>
          <w:lang w:val="en-US" w:eastAsia="zh-CN"/>
        </w:rPr>
        <w:t>、图纸</w:t>
      </w:r>
    </w:p>
    <w:p w14:paraId="5A04D08A">
      <w:pPr>
        <w:spacing w:line="500" w:lineRule="exact"/>
        <w:ind w:firstLine="840" w:firstLineChars="400"/>
        <w:rPr>
          <w:rFonts w:hint="default" w:ascii="宋体" w:hAnsi="宋体" w:eastAsia="宋体" w:cs="宋体"/>
          <w:snapToGrid w:val="0"/>
          <w:sz w:val="21"/>
          <w:szCs w:val="21"/>
          <w:highlight w:val="none"/>
          <w:lang w:val="en-US" w:eastAsia="zh-CN"/>
        </w:rPr>
      </w:pPr>
      <w:r>
        <w:rPr>
          <w:rFonts w:hint="default" w:ascii="宋体" w:hAnsi="宋体" w:eastAsia="宋体" w:cs="宋体"/>
          <w:snapToGrid w:val="0"/>
          <w:sz w:val="21"/>
          <w:szCs w:val="21"/>
          <w:highlight w:val="none"/>
          <w:lang w:val="en-US" w:eastAsia="zh-CN"/>
        </w:rPr>
        <w:t>由投标人在公告发布网站自行下载。</w:t>
      </w:r>
    </w:p>
    <w:p w14:paraId="6EA9ADEC">
      <w:pPr>
        <w:spacing w:line="500" w:lineRule="exact"/>
        <w:ind w:firstLine="840" w:firstLineChars="400"/>
        <w:rPr>
          <w:rFonts w:hint="default" w:ascii="宋体" w:hAnsi="宋体" w:eastAsia="宋体" w:cs="宋体"/>
          <w:snapToGrid w:val="0"/>
          <w:sz w:val="21"/>
          <w:szCs w:val="21"/>
          <w:highlight w:val="none"/>
          <w:lang w:val="en-US" w:eastAsia="zh-CN"/>
        </w:rPr>
      </w:pPr>
    </w:p>
    <w:p w14:paraId="57542BAD">
      <w:pPr>
        <w:spacing w:line="500" w:lineRule="exact"/>
        <w:ind w:firstLine="840" w:firstLineChars="400"/>
        <w:rPr>
          <w:rFonts w:hint="default" w:ascii="宋体" w:hAnsi="宋体" w:eastAsia="宋体" w:cs="宋体"/>
          <w:snapToGrid w:val="0"/>
          <w:sz w:val="21"/>
          <w:szCs w:val="21"/>
          <w:highlight w:val="none"/>
          <w:lang w:val="en-US" w:eastAsia="zh-CN"/>
        </w:rPr>
      </w:pPr>
    </w:p>
    <w:p w14:paraId="1A57EB44">
      <w:pPr>
        <w:spacing w:line="500" w:lineRule="exact"/>
        <w:ind w:firstLine="840" w:firstLineChars="400"/>
        <w:rPr>
          <w:rFonts w:hint="default" w:ascii="宋体" w:hAnsi="宋体" w:eastAsia="宋体" w:cs="宋体"/>
          <w:snapToGrid w:val="0"/>
          <w:sz w:val="21"/>
          <w:szCs w:val="21"/>
          <w:highlight w:val="none"/>
          <w:lang w:val="en-US" w:eastAsia="zh-CN"/>
        </w:rPr>
      </w:pPr>
    </w:p>
    <w:p w14:paraId="473EAEED">
      <w:pPr>
        <w:spacing w:line="500" w:lineRule="exact"/>
        <w:ind w:firstLine="840" w:firstLineChars="400"/>
        <w:rPr>
          <w:rFonts w:hint="default" w:ascii="宋体" w:hAnsi="宋体" w:eastAsia="宋体" w:cs="宋体"/>
          <w:snapToGrid w:val="0"/>
          <w:sz w:val="21"/>
          <w:szCs w:val="21"/>
          <w:highlight w:val="none"/>
          <w:lang w:val="en-US" w:eastAsia="zh-CN"/>
        </w:rPr>
      </w:pPr>
    </w:p>
    <w:p w14:paraId="1732D961">
      <w:pPr>
        <w:spacing w:line="500" w:lineRule="exact"/>
        <w:ind w:firstLine="840" w:firstLineChars="400"/>
        <w:rPr>
          <w:rFonts w:hint="default" w:ascii="宋体" w:hAnsi="宋体" w:eastAsia="宋体" w:cs="宋体"/>
          <w:snapToGrid w:val="0"/>
          <w:sz w:val="21"/>
          <w:szCs w:val="21"/>
          <w:highlight w:val="none"/>
          <w:lang w:val="en-US" w:eastAsia="zh-CN"/>
        </w:rPr>
      </w:pPr>
    </w:p>
    <w:p w14:paraId="5B13F04C">
      <w:pPr>
        <w:spacing w:line="500" w:lineRule="exact"/>
        <w:ind w:firstLine="840" w:firstLineChars="400"/>
        <w:rPr>
          <w:rFonts w:hint="default" w:ascii="宋体" w:hAnsi="宋体" w:eastAsia="宋体" w:cs="宋体"/>
          <w:snapToGrid w:val="0"/>
          <w:sz w:val="21"/>
          <w:szCs w:val="21"/>
          <w:highlight w:val="none"/>
          <w:lang w:val="en-US" w:eastAsia="zh-CN"/>
        </w:rPr>
      </w:pPr>
    </w:p>
    <w:p w14:paraId="4168F95A">
      <w:pPr>
        <w:spacing w:line="500" w:lineRule="exact"/>
        <w:ind w:firstLine="840" w:firstLineChars="400"/>
        <w:rPr>
          <w:rFonts w:hint="default" w:ascii="宋体" w:hAnsi="宋体" w:eastAsia="宋体" w:cs="宋体"/>
          <w:snapToGrid w:val="0"/>
          <w:sz w:val="21"/>
          <w:szCs w:val="21"/>
          <w:highlight w:val="none"/>
          <w:lang w:val="en-US" w:eastAsia="zh-CN"/>
        </w:rPr>
      </w:pPr>
    </w:p>
    <w:p w14:paraId="0D5007F0">
      <w:pPr>
        <w:spacing w:line="500" w:lineRule="exact"/>
        <w:ind w:firstLine="840" w:firstLineChars="400"/>
        <w:rPr>
          <w:rFonts w:hint="default" w:ascii="宋体" w:hAnsi="宋体" w:eastAsia="宋体" w:cs="宋体"/>
          <w:snapToGrid w:val="0"/>
          <w:sz w:val="21"/>
          <w:szCs w:val="21"/>
          <w:highlight w:val="none"/>
          <w:lang w:val="en-US" w:eastAsia="zh-CN"/>
        </w:rPr>
      </w:pPr>
    </w:p>
    <w:p w14:paraId="7C7573BE">
      <w:pPr>
        <w:spacing w:line="500" w:lineRule="exact"/>
        <w:ind w:firstLine="840" w:firstLineChars="400"/>
        <w:rPr>
          <w:rFonts w:hint="default" w:ascii="宋体" w:hAnsi="宋体" w:eastAsia="宋体" w:cs="宋体"/>
          <w:snapToGrid w:val="0"/>
          <w:sz w:val="21"/>
          <w:szCs w:val="21"/>
          <w:highlight w:val="none"/>
          <w:lang w:val="en-US" w:eastAsia="zh-CN"/>
        </w:rPr>
      </w:pPr>
    </w:p>
    <w:p w14:paraId="1451F0A8">
      <w:pPr>
        <w:spacing w:line="500" w:lineRule="exact"/>
        <w:ind w:firstLine="840" w:firstLineChars="400"/>
        <w:rPr>
          <w:rFonts w:hint="default" w:ascii="宋体" w:hAnsi="宋体" w:eastAsia="宋体" w:cs="宋体"/>
          <w:snapToGrid w:val="0"/>
          <w:sz w:val="21"/>
          <w:szCs w:val="21"/>
          <w:highlight w:val="none"/>
          <w:lang w:val="en-US" w:eastAsia="zh-CN"/>
        </w:rPr>
      </w:pPr>
    </w:p>
    <w:p w14:paraId="6D3339EB">
      <w:pPr>
        <w:spacing w:line="500" w:lineRule="exact"/>
        <w:ind w:firstLine="840" w:firstLineChars="400"/>
        <w:rPr>
          <w:rFonts w:hint="default" w:ascii="宋体" w:hAnsi="宋体" w:eastAsia="宋体" w:cs="宋体"/>
          <w:snapToGrid w:val="0"/>
          <w:sz w:val="21"/>
          <w:szCs w:val="21"/>
          <w:highlight w:val="none"/>
          <w:lang w:val="en-US" w:eastAsia="zh-CN"/>
        </w:rPr>
      </w:pPr>
    </w:p>
    <w:p w14:paraId="1566A47F">
      <w:pPr>
        <w:spacing w:line="500" w:lineRule="exact"/>
        <w:ind w:firstLine="840" w:firstLineChars="400"/>
        <w:rPr>
          <w:rFonts w:hint="default" w:ascii="宋体" w:hAnsi="宋体" w:eastAsia="宋体" w:cs="宋体"/>
          <w:snapToGrid w:val="0"/>
          <w:sz w:val="21"/>
          <w:szCs w:val="21"/>
          <w:highlight w:val="none"/>
          <w:lang w:val="en-US" w:eastAsia="zh-CN"/>
        </w:rPr>
      </w:pPr>
    </w:p>
    <w:p w14:paraId="5E1F52CE">
      <w:pPr>
        <w:spacing w:line="500" w:lineRule="exact"/>
        <w:ind w:firstLine="840" w:firstLineChars="400"/>
        <w:rPr>
          <w:rFonts w:hint="default" w:ascii="宋体" w:hAnsi="宋体" w:eastAsia="宋体" w:cs="宋体"/>
          <w:snapToGrid w:val="0"/>
          <w:sz w:val="21"/>
          <w:szCs w:val="21"/>
          <w:highlight w:val="none"/>
          <w:lang w:val="en-US" w:eastAsia="zh-CN"/>
        </w:rPr>
      </w:pPr>
    </w:p>
    <w:p w14:paraId="0660832C">
      <w:pPr>
        <w:spacing w:line="500" w:lineRule="exact"/>
        <w:ind w:firstLine="840" w:firstLineChars="400"/>
        <w:rPr>
          <w:rFonts w:hint="default" w:ascii="宋体" w:hAnsi="宋体" w:eastAsia="宋体" w:cs="宋体"/>
          <w:snapToGrid w:val="0"/>
          <w:sz w:val="21"/>
          <w:szCs w:val="21"/>
          <w:highlight w:val="none"/>
          <w:lang w:val="en-US" w:eastAsia="zh-CN"/>
        </w:rPr>
      </w:pPr>
    </w:p>
    <w:p w14:paraId="69D08980">
      <w:pPr>
        <w:spacing w:line="500" w:lineRule="exact"/>
        <w:ind w:firstLine="840" w:firstLineChars="400"/>
        <w:rPr>
          <w:rFonts w:hint="default" w:ascii="宋体" w:hAnsi="宋体" w:eastAsia="宋体" w:cs="宋体"/>
          <w:snapToGrid w:val="0"/>
          <w:sz w:val="21"/>
          <w:szCs w:val="21"/>
          <w:highlight w:val="none"/>
          <w:lang w:val="en-US" w:eastAsia="zh-CN"/>
        </w:rPr>
      </w:pPr>
    </w:p>
    <w:p w14:paraId="647FC6C4">
      <w:pPr>
        <w:spacing w:line="500" w:lineRule="exact"/>
        <w:ind w:firstLine="840" w:firstLineChars="400"/>
        <w:rPr>
          <w:rFonts w:hint="default" w:ascii="宋体" w:hAnsi="宋体" w:eastAsia="宋体" w:cs="宋体"/>
          <w:snapToGrid w:val="0"/>
          <w:sz w:val="21"/>
          <w:szCs w:val="21"/>
          <w:highlight w:val="none"/>
          <w:lang w:val="en-US" w:eastAsia="zh-CN"/>
        </w:rPr>
      </w:pPr>
    </w:p>
    <w:p w14:paraId="4E98FD19">
      <w:pPr>
        <w:spacing w:line="500" w:lineRule="exact"/>
        <w:ind w:firstLine="840" w:firstLineChars="400"/>
        <w:rPr>
          <w:rFonts w:hint="default" w:ascii="宋体" w:hAnsi="宋体" w:eastAsia="宋体" w:cs="宋体"/>
          <w:snapToGrid w:val="0"/>
          <w:sz w:val="21"/>
          <w:szCs w:val="21"/>
          <w:highlight w:val="none"/>
          <w:lang w:val="en-US" w:eastAsia="zh-CN"/>
        </w:rPr>
      </w:pPr>
    </w:p>
    <w:p w14:paraId="3DBFFA0C">
      <w:pPr>
        <w:spacing w:line="500" w:lineRule="exact"/>
        <w:ind w:firstLine="840" w:firstLineChars="400"/>
        <w:rPr>
          <w:rFonts w:hint="default" w:ascii="宋体" w:hAnsi="宋体" w:eastAsia="宋体" w:cs="宋体"/>
          <w:snapToGrid w:val="0"/>
          <w:sz w:val="21"/>
          <w:szCs w:val="21"/>
          <w:highlight w:val="none"/>
          <w:lang w:val="en-US" w:eastAsia="zh-CN"/>
        </w:rPr>
      </w:pPr>
    </w:p>
    <w:p w14:paraId="756975DD">
      <w:pPr>
        <w:spacing w:line="500" w:lineRule="exact"/>
        <w:ind w:firstLine="840" w:firstLineChars="400"/>
        <w:rPr>
          <w:rFonts w:hint="default" w:ascii="宋体" w:hAnsi="宋体" w:eastAsia="宋体" w:cs="宋体"/>
          <w:snapToGrid w:val="0"/>
          <w:sz w:val="21"/>
          <w:szCs w:val="21"/>
          <w:highlight w:val="none"/>
          <w:lang w:val="en-US" w:eastAsia="zh-CN"/>
        </w:rPr>
      </w:pPr>
    </w:p>
    <w:p w14:paraId="247850BB">
      <w:pPr>
        <w:spacing w:line="500" w:lineRule="exact"/>
        <w:ind w:firstLine="840" w:firstLineChars="400"/>
        <w:rPr>
          <w:rFonts w:hint="default" w:ascii="宋体" w:hAnsi="宋体" w:eastAsia="宋体" w:cs="宋体"/>
          <w:snapToGrid w:val="0"/>
          <w:sz w:val="21"/>
          <w:szCs w:val="21"/>
          <w:highlight w:val="none"/>
          <w:lang w:val="en-US" w:eastAsia="zh-CN"/>
        </w:rPr>
      </w:pPr>
    </w:p>
    <w:p w14:paraId="20F45DFC">
      <w:pPr>
        <w:spacing w:line="500" w:lineRule="exact"/>
        <w:ind w:firstLine="840" w:firstLineChars="400"/>
        <w:rPr>
          <w:rFonts w:hint="default" w:ascii="宋体" w:hAnsi="宋体" w:eastAsia="宋体" w:cs="宋体"/>
          <w:snapToGrid w:val="0"/>
          <w:sz w:val="21"/>
          <w:szCs w:val="21"/>
          <w:highlight w:val="none"/>
          <w:lang w:val="en-US" w:eastAsia="zh-CN"/>
        </w:rPr>
      </w:pPr>
    </w:p>
    <w:p w14:paraId="0BD04456">
      <w:pPr>
        <w:spacing w:line="500" w:lineRule="exact"/>
        <w:ind w:firstLine="840" w:firstLineChars="400"/>
        <w:rPr>
          <w:rFonts w:hint="default" w:ascii="宋体" w:hAnsi="宋体" w:eastAsia="宋体" w:cs="宋体"/>
          <w:snapToGrid w:val="0"/>
          <w:sz w:val="21"/>
          <w:szCs w:val="21"/>
          <w:highlight w:val="none"/>
          <w:lang w:val="en-US" w:eastAsia="zh-CN"/>
        </w:rPr>
      </w:pPr>
    </w:p>
    <w:p w14:paraId="18BE8040">
      <w:pPr>
        <w:spacing w:line="500" w:lineRule="exact"/>
        <w:ind w:firstLine="840" w:firstLineChars="400"/>
        <w:rPr>
          <w:rFonts w:hint="default" w:ascii="宋体" w:hAnsi="宋体" w:eastAsia="宋体" w:cs="宋体"/>
          <w:snapToGrid w:val="0"/>
          <w:sz w:val="21"/>
          <w:szCs w:val="21"/>
          <w:highlight w:val="none"/>
          <w:lang w:val="en-US" w:eastAsia="zh-CN"/>
        </w:rPr>
      </w:pPr>
    </w:p>
    <w:p w14:paraId="599B272D">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六</w:t>
      </w:r>
      <w:r>
        <w:rPr>
          <w:rFonts w:hint="eastAsia" w:ascii="宋体" w:hAnsi="宋体" w:eastAsia="宋体" w:cs="宋体"/>
          <w:b/>
          <w:bCs/>
          <w:color w:val="auto"/>
          <w:sz w:val="21"/>
          <w:szCs w:val="21"/>
          <w:highlight w:val="none"/>
          <w:lang w:val="en-US" w:eastAsia="zh-CN"/>
        </w:rPr>
        <w:t>、商务条款要求</w:t>
      </w:r>
    </w:p>
    <w:tbl>
      <w:tblPr>
        <w:tblStyle w:val="62"/>
        <w:tblW w:w="9321" w:type="dxa"/>
        <w:jc w:val="center"/>
        <w:tblLayout w:type="fixed"/>
        <w:tblCellMar>
          <w:top w:w="0" w:type="dxa"/>
          <w:left w:w="108" w:type="dxa"/>
          <w:bottom w:w="0" w:type="dxa"/>
          <w:right w:w="108" w:type="dxa"/>
        </w:tblCellMar>
      </w:tblPr>
      <w:tblGrid>
        <w:gridCol w:w="1097"/>
        <w:gridCol w:w="8224"/>
      </w:tblGrid>
      <w:tr w14:paraId="2F857634">
        <w:tblPrEx>
          <w:tblCellMar>
            <w:top w:w="0" w:type="dxa"/>
            <w:left w:w="108" w:type="dxa"/>
            <w:bottom w:w="0" w:type="dxa"/>
            <w:right w:w="108" w:type="dxa"/>
          </w:tblCellMar>
        </w:tblPrEx>
        <w:trPr>
          <w:trHeight w:val="477" w:hRule="atLeast"/>
          <w:jc w:val="center"/>
        </w:trPr>
        <w:tc>
          <w:tcPr>
            <w:tcW w:w="1097" w:type="dxa"/>
            <w:tcBorders>
              <w:top w:val="single" w:color="auto" w:sz="4" w:space="0"/>
              <w:left w:val="single" w:color="auto" w:sz="4" w:space="0"/>
              <w:bottom w:val="single" w:color="000000" w:sz="6" w:space="0"/>
              <w:right w:val="single" w:color="000000" w:sz="6" w:space="0"/>
            </w:tcBorders>
            <w:noWrap w:val="0"/>
            <w:vAlign w:val="center"/>
          </w:tcPr>
          <w:p w14:paraId="6C7BB276">
            <w:pPr>
              <w:autoSpaceDE w:val="0"/>
              <w:autoSpaceDN w:val="0"/>
              <w:adjustRightInd w:val="0"/>
              <w:spacing w:line="400" w:lineRule="exact"/>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序号</w:t>
            </w:r>
          </w:p>
        </w:tc>
        <w:tc>
          <w:tcPr>
            <w:tcW w:w="8224" w:type="dxa"/>
            <w:tcBorders>
              <w:top w:val="single" w:color="auto" w:sz="4" w:space="0"/>
              <w:left w:val="single" w:color="000000" w:sz="6" w:space="0"/>
              <w:bottom w:val="single" w:color="000000" w:sz="6" w:space="0"/>
              <w:right w:val="single" w:color="auto" w:sz="4" w:space="0"/>
            </w:tcBorders>
            <w:noWrap w:val="0"/>
            <w:vAlign w:val="center"/>
          </w:tcPr>
          <w:p w14:paraId="4D1A112A">
            <w:pPr>
              <w:autoSpaceDE w:val="0"/>
              <w:autoSpaceDN w:val="0"/>
              <w:adjustRightInd w:val="0"/>
              <w:spacing w:line="400" w:lineRule="exact"/>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内      容</w:t>
            </w:r>
          </w:p>
        </w:tc>
      </w:tr>
      <w:tr w14:paraId="05EF9613">
        <w:tblPrEx>
          <w:tblCellMar>
            <w:top w:w="0" w:type="dxa"/>
            <w:left w:w="108" w:type="dxa"/>
            <w:bottom w:w="0" w:type="dxa"/>
            <w:right w:w="108" w:type="dxa"/>
          </w:tblCellMar>
        </w:tblPrEx>
        <w:trPr>
          <w:trHeight w:val="532" w:hRule="atLeast"/>
          <w:jc w:val="center"/>
        </w:trPr>
        <w:tc>
          <w:tcPr>
            <w:tcW w:w="1097" w:type="dxa"/>
            <w:tcBorders>
              <w:top w:val="single" w:color="auto" w:sz="4" w:space="0"/>
              <w:left w:val="single" w:color="auto" w:sz="4" w:space="0"/>
              <w:bottom w:val="single" w:color="000000" w:sz="6" w:space="0"/>
              <w:right w:val="single" w:color="000000" w:sz="6" w:space="0"/>
            </w:tcBorders>
            <w:noWrap w:val="0"/>
            <w:vAlign w:val="center"/>
          </w:tcPr>
          <w:p w14:paraId="0770084A">
            <w:pPr>
              <w:autoSpaceDE w:val="0"/>
              <w:autoSpaceDN w:val="0"/>
              <w:adjustRightInd w:val="0"/>
              <w:spacing w:line="400" w:lineRule="exact"/>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w:t>
            </w:r>
          </w:p>
        </w:tc>
        <w:tc>
          <w:tcPr>
            <w:tcW w:w="8224" w:type="dxa"/>
            <w:tcBorders>
              <w:top w:val="single" w:color="auto" w:sz="4" w:space="0"/>
              <w:left w:val="single" w:color="000000" w:sz="6" w:space="0"/>
              <w:bottom w:val="single" w:color="000000" w:sz="6" w:space="0"/>
              <w:right w:val="single" w:color="auto" w:sz="4" w:space="0"/>
            </w:tcBorders>
            <w:noWrap w:val="0"/>
            <w:vAlign w:val="center"/>
          </w:tcPr>
          <w:p w14:paraId="6F662384">
            <w:pPr>
              <w:pStyle w:val="800"/>
              <w:spacing w:line="400" w:lineRule="exact"/>
              <w:ind w:firstLine="0" w:firstLineChars="0"/>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合同履约期限（工期）：自开工令发出之日起</w:t>
            </w:r>
            <w:r>
              <w:rPr>
                <w:rFonts w:hint="eastAsia" w:hAnsi="宋体" w:cs="宋体"/>
                <w:color w:val="auto"/>
                <w:kern w:val="2"/>
                <w:sz w:val="21"/>
                <w:szCs w:val="21"/>
                <w:highlight w:val="none"/>
                <w:lang w:val="en-US" w:eastAsia="zh-CN" w:bidi="ar-SA"/>
              </w:rPr>
              <w:t>45</w:t>
            </w:r>
            <w:r>
              <w:rPr>
                <w:rFonts w:hint="eastAsia" w:ascii="宋体" w:hAnsi="宋体" w:eastAsia="宋体" w:cs="宋体"/>
                <w:color w:val="auto"/>
                <w:kern w:val="2"/>
                <w:sz w:val="21"/>
                <w:szCs w:val="21"/>
                <w:highlight w:val="none"/>
                <w:lang w:val="en-US" w:eastAsia="zh-CN" w:bidi="ar-SA"/>
              </w:rPr>
              <w:t>日历天内完成</w:t>
            </w:r>
            <w:r>
              <w:rPr>
                <w:rFonts w:hint="eastAsia" w:hAnsi="宋体" w:cs="宋体"/>
                <w:color w:val="auto"/>
                <w:kern w:val="2"/>
                <w:sz w:val="21"/>
                <w:szCs w:val="21"/>
                <w:highlight w:val="none"/>
                <w:lang w:val="en-US" w:eastAsia="zh-CN" w:bidi="ar-SA"/>
              </w:rPr>
              <w:t>。</w:t>
            </w:r>
          </w:p>
        </w:tc>
      </w:tr>
      <w:tr w14:paraId="521B0893">
        <w:tblPrEx>
          <w:tblCellMar>
            <w:top w:w="0" w:type="dxa"/>
            <w:left w:w="108" w:type="dxa"/>
            <w:bottom w:w="0" w:type="dxa"/>
            <w:right w:w="108" w:type="dxa"/>
          </w:tblCellMar>
        </w:tblPrEx>
        <w:trPr>
          <w:trHeight w:val="1196" w:hRule="atLeast"/>
          <w:jc w:val="center"/>
        </w:trPr>
        <w:tc>
          <w:tcPr>
            <w:tcW w:w="1097" w:type="dxa"/>
            <w:tcBorders>
              <w:top w:val="single" w:color="auto" w:sz="4" w:space="0"/>
              <w:left w:val="single" w:color="auto" w:sz="4" w:space="0"/>
              <w:bottom w:val="single" w:color="000000" w:sz="6" w:space="0"/>
              <w:right w:val="single" w:color="000000" w:sz="6" w:space="0"/>
            </w:tcBorders>
            <w:noWrap w:val="0"/>
            <w:vAlign w:val="center"/>
          </w:tcPr>
          <w:p w14:paraId="070D6548">
            <w:pPr>
              <w:autoSpaceDE w:val="0"/>
              <w:autoSpaceDN w:val="0"/>
              <w:adjustRightInd w:val="0"/>
              <w:spacing w:line="400" w:lineRule="exact"/>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w:t>
            </w:r>
          </w:p>
        </w:tc>
        <w:tc>
          <w:tcPr>
            <w:tcW w:w="8224" w:type="dxa"/>
            <w:tcBorders>
              <w:top w:val="single" w:color="auto" w:sz="4" w:space="0"/>
              <w:left w:val="single" w:color="000000" w:sz="6" w:space="0"/>
              <w:bottom w:val="single" w:color="000000" w:sz="6" w:space="0"/>
              <w:right w:val="single" w:color="auto" w:sz="4" w:space="0"/>
            </w:tcBorders>
            <w:noWrap w:val="0"/>
            <w:vAlign w:val="center"/>
          </w:tcPr>
          <w:p w14:paraId="579D4300">
            <w:pPr>
              <w:spacing w:line="360" w:lineRule="auto"/>
              <w:rPr>
                <w:rFonts w:hint="eastAsia"/>
                <w:color w:val="auto"/>
                <w:highlight w:val="none"/>
                <w:lang w:val="en-US" w:eastAsia="zh-CN"/>
              </w:rPr>
            </w:pPr>
            <w:r>
              <w:rPr>
                <w:rFonts w:hint="eastAsia"/>
                <w:color w:val="auto"/>
                <w:highlight w:val="none"/>
                <w:lang w:val="en-US" w:eastAsia="zh-CN"/>
              </w:rPr>
              <w:t>付款方法和条件：</w:t>
            </w:r>
          </w:p>
          <w:p w14:paraId="2E6312B5">
            <w:pPr>
              <w:spacing w:line="360" w:lineRule="auto"/>
              <w:rPr>
                <w:rFonts w:hint="eastAsia"/>
                <w:color w:val="auto"/>
                <w:highlight w:val="none"/>
                <w:lang w:val="en-US" w:eastAsia="zh-CN"/>
              </w:rPr>
            </w:pPr>
            <w:r>
              <w:rPr>
                <w:rFonts w:hint="eastAsia"/>
                <w:color w:val="auto"/>
                <w:highlight w:val="none"/>
                <w:lang w:val="en-US" w:eastAsia="zh-CN"/>
              </w:rPr>
              <w:t>1、合同生效及具备实施条件后7个工作日内，采购人支付合同总价的40%；</w:t>
            </w:r>
          </w:p>
          <w:p w14:paraId="5DE9A5B7">
            <w:pPr>
              <w:spacing w:line="360" w:lineRule="auto"/>
              <w:rPr>
                <w:rFonts w:hint="eastAsia"/>
                <w:color w:val="auto"/>
                <w:highlight w:val="none"/>
                <w:lang w:val="en-US" w:eastAsia="zh-CN"/>
              </w:rPr>
            </w:pPr>
            <w:r>
              <w:rPr>
                <w:rFonts w:hint="eastAsia"/>
                <w:color w:val="auto"/>
                <w:highlight w:val="none"/>
                <w:lang w:val="en-US" w:eastAsia="zh-CN"/>
              </w:rPr>
              <w:t>2、工程竣工验收合格后7个工作日内，采购人支付至合同总价的80%；</w:t>
            </w:r>
          </w:p>
          <w:p w14:paraId="7901E5BB">
            <w:pPr>
              <w:spacing w:line="360" w:lineRule="auto"/>
              <w:rPr>
                <w:rFonts w:hint="eastAsia"/>
                <w:color w:val="auto"/>
                <w:highlight w:val="none"/>
                <w:lang w:val="en-US" w:eastAsia="zh-CN"/>
              </w:rPr>
            </w:pPr>
            <w:r>
              <w:rPr>
                <w:rFonts w:hint="eastAsia"/>
                <w:color w:val="auto"/>
                <w:highlight w:val="none"/>
                <w:lang w:val="en-US" w:eastAsia="zh-CN"/>
              </w:rPr>
              <w:t>3、余款经结算审核后，付清尾款。</w:t>
            </w:r>
          </w:p>
          <w:p w14:paraId="4D5B1318">
            <w:pPr>
              <w:spacing w:line="360" w:lineRule="auto"/>
              <w:rPr>
                <w:rFonts w:hint="eastAsia" w:ascii="宋体" w:hAnsi="宋体" w:eastAsia="宋体" w:cs="宋体"/>
                <w:color w:val="auto"/>
                <w:kern w:val="2"/>
                <w:sz w:val="21"/>
                <w:szCs w:val="21"/>
                <w:highlight w:val="none"/>
                <w:lang w:val="en-US" w:eastAsia="zh-CN" w:bidi="ar-SA"/>
              </w:rPr>
            </w:pPr>
            <w:r>
              <w:rPr>
                <w:rFonts w:hint="eastAsia"/>
                <w:color w:val="auto"/>
                <w:highlight w:val="none"/>
                <w:lang w:val="en-US" w:eastAsia="zh-CN"/>
              </w:rPr>
              <w:t>注：具体条款以双方签订的合同约定为准。项目的承包人若为联合体形式的，相应的进度款由发包人分别支付给联合体各单位。</w:t>
            </w:r>
          </w:p>
        </w:tc>
      </w:tr>
      <w:tr w14:paraId="7140673E">
        <w:tblPrEx>
          <w:tblCellMar>
            <w:top w:w="0" w:type="dxa"/>
            <w:left w:w="108" w:type="dxa"/>
            <w:bottom w:w="0" w:type="dxa"/>
            <w:right w:w="108" w:type="dxa"/>
          </w:tblCellMar>
        </w:tblPrEx>
        <w:trPr>
          <w:trHeight w:val="1530" w:hRule="atLeast"/>
          <w:jc w:val="center"/>
        </w:trPr>
        <w:tc>
          <w:tcPr>
            <w:tcW w:w="1097" w:type="dxa"/>
            <w:tcBorders>
              <w:top w:val="single" w:color="000000" w:sz="6" w:space="0"/>
              <w:left w:val="single" w:color="auto" w:sz="4" w:space="0"/>
              <w:bottom w:val="single" w:color="000000" w:sz="6" w:space="0"/>
              <w:right w:val="single" w:color="000000" w:sz="6" w:space="0"/>
            </w:tcBorders>
            <w:noWrap w:val="0"/>
            <w:vAlign w:val="center"/>
          </w:tcPr>
          <w:p w14:paraId="117972A4">
            <w:pPr>
              <w:autoSpaceDE w:val="0"/>
              <w:autoSpaceDN w:val="0"/>
              <w:adjustRightInd w:val="0"/>
              <w:spacing w:line="400" w:lineRule="exact"/>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w:t>
            </w:r>
          </w:p>
        </w:tc>
        <w:tc>
          <w:tcPr>
            <w:tcW w:w="8224" w:type="dxa"/>
            <w:tcBorders>
              <w:top w:val="single" w:color="000000" w:sz="6" w:space="0"/>
              <w:left w:val="single" w:color="000000" w:sz="6" w:space="0"/>
              <w:bottom w:val="single" w:color="000000" w:sz="6" w:space="0"/>
              <w:right w:val="single" w:color="auto" w:sz="4" w:space="0"/>
            </w:tcBorders>
            <w:noWrap w:val="0"/>
            <w:vAlign w:val="center"/>
          </w:tcPr>
          <w:p w14:paraId="7BA02590">
            <w:pPr>
              <w:pStyle w:val="3"/>
              <w:numPr>
                <w:ilvl w:val="0"/>
                <w:numId w:val="0"/>
              </w:numPr>
              <w:spacing w:before="0" w:after="0" w:line="360" w:lineRule="exact"/>
              <w:ind w:leftChars="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1、履约保证金的形式：银行保函或银行汇票或支票或保险保单方式</w:t>
            </w:r>
          </w:p>
          <w:p w14:paraId="369C5934">
            <w:pPr>
              <w:pStyle w:val="3"/>
              <w:numPr>
                <w:ilvl w:val="0"/>
                <w:numId w:val="0"/>
              </w:numPr>
              <w:spacing w:before="0" w:after="0" w:line="360" w:lineRule="exact"/>
              <w:ind w:leftChars="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2、担保收件人：采购人</w:t>
            </w:r>
          </w:p>
          <w:p w14:paraId="39EF8C11">
            <w:pPr>
              <w:pStyle w:val="3"/>
              <w:numPr>
                <w:ilvl w:val="0"/>
                <w:numId w:val="0"/>
              </w:numPr>
              <w:spacing w:before="0" w:after="0" w:line="360" w:lineRule="exact"/>
              <w:ind w:leftChars="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3、履约保证金金额：签约合同价款的1%；</w:t>
            </w:r>
          </w:p>
          <w:p w14:paraId="4B2D6F01">
            <w:pPr>
              <w:pStyle w:val="3"/>
              <w:numPr>
                <w:ilvl w:val="0"/>
                <w:numId w:val="0"/>
              </w:numPr>
              <w:spacing w:before="0" w:after="0" w:line="360" w:lineRule="exact"/>
              <w:ind w:leftChars="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4、退还时间：工程竣工验收合格后10日内全额退还无利息。</w:t>
            </w:r>
          </w:p>
        </w:tc>
      </w:tr>
      <w:tr w14:paraId="45A6C3E3">
        <w:tblPrEx>
          <w:tblCellMar>
            <w:top w:w="0" w:type="dxa"/>
            <w:left w:w="108" w:type="dxa"/>
            <w:bottom w:w="0" w:type="dxa"/>
            <w:right w:w="108" w:type="dxa"/>
          </w:tblCellMar>
        </w:tblPrEx>
        <w:trPr>
          <w:trHeight w:val="708" w:hRule="atLeast"/>
          <w:jc w:val="center"/>
        </w:trPr>
        <w:tc>
          <w:tcPr>
            <w:tcW w:w="1097" w:type="dxa"/>
            <w:tcBorders>
              <w:top w:val="single" w:color="auto" w:sz="4" w:space="0"/>
              <w:left w:val="single" w:color="auto" w:sz="4" w:space="0"/>
              <w:bottom w:val="single" w:color="auto" w:sz="4" w:space="0"/>
              <w:right w:val="single" w:color="auto" w:sz="4" w:space="0"/>
            </w:tcBorders>
            <w:noWrap w:val="0"/>
            <w:vAlign w:val="center"/>
          </w:tcPr>
          <w:p w14:paraId="1A8DC1C1">
            <w:pPr>
              <w:autoSpaceDE w:val="0"/>
              <w:autoSpaceDN w:val="0"/>
              <w:adjustRightInd w:val="0"/>
              <w:spacing w:line="400" w:lineRule="exact"/>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w:t>
            </w:r>
          </w:p>
        </w:tc>
        <w:tc>
          <w:tcPr>
            <w:tcW w:w="8224" w:type="dxa"/>
            <w:tcBorders>
              <w:top w:val="single" w:color="auto" w:sz="4" w:space="0"/>
              <w:left w:val="single" w:color="auto" w:sz="4" w:space="0"/>
              <w:bottom w:val="single" w:color="auto" w:sz="4" w:space="0"/>
              <w:right w:val="single" w:color="auto" w:sz="4" w:space="0"/>
            </w:tcBorders>
            <w:noWrap w:val="0"/>
            <w:vAlign w:val="center"/>
          </w:tcPr>
          <w:p w14:paraId="2AC3C916">
            <w:pPr>
              <w:spacing w:line="360" w:lineRule="exact"/>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质量保修期</w:t>
            </w:r>
            <w:r>
              <w:rPr>
                <w:rFonts w:hint="eastAsia" w:asciiTheme="majorEastAsia" w:hAnsiTheme="majorEastAsia" w:eastAsiaTheme="majorEastAsia" w:cstheme="majorEastAsia"/>
                <w:color w:val="auto"/>
                <w:sz w:val="21"/>
                <w:szCs w:val="21"/>
                <w:highlight w:val="none"/>
                <w:lang w:eastAsia="zh-CN"/>
              </w:rPr>
              <w:t>：</w:t>
            </w:r>
            <w:r>
              <w:rPr>
                <w:rFonts w:hint="eastAsia" w:asciiTheme="majorEastAsia" w:hAnsiTheme="majorEastAsia" w:eastAsiaTheme="majorEastAsia" w:cstheme="majorEastAsia"/>
                <w:color w:val="auto"/>
                <w:sz w:val="21"/>
                <w:szCs w:val="21"/>
                <w:highlight w:val="none"/>
              </w:rPr>
              <w:t>1、质量保修期不少于2年</w:t>
            </w:r>
            <w:r>
              <w:rPr>
                <w:rFonts w:hint="eastAsia" w:asciiTheme="majorEastAsia" w:hAnsiTheme="majorEastAsia" w:eastAsiaTheme="majorEastAsia" w:cstheme="majorEastAsia"/>
                <w:color w:val="auto"/>
                <w:sz w:val="21"/>
                <w:szCs w:val="21"/>
                <w:highlight w:val="none"/>
                <w:lang w:eastAsia="zh-CN"/>
              </w:rPr>
              <w:t>。</w:t>
            </w:r>
            <w:r>
              <w:rPr>
                <w:rFonts w:hint="eastAsia" w:asciiTheme="majorEastAsia" w:hAnsiTheme="majorEastAsia" w:eastAsiaTheme="majorEastAsia" w:cstheme="majorEastAsia"/>
                <w:color w:val="auto"/>
                <w:sz w:val="21"/>
                <w:szCs w:val="21"/>
                <w:highlight w:val="none"/>
              </w:rPr>
              <w:t>质量保修期从</w:t>
            </w:r>
            <w:r>
              <w:rPr>
                <w:rFonts w:hint="eastAsia" w:asciiTheme="majorEastAsia" w:hAnsiTheme="majorEastAsia" w:eastAsiaTheme="majorEastAsia" w:cstheme="majorEastAsia"/>
                <w:color w:val="auto"/>
                <w:sz w:val="21"/>
                <w:szCs w:val="21"/>
                <w:highlight w:val="none"/>
                <w:lang w:val="en-US" w:eastAsia="zh-CN"/>
              </w:rPr>
              <w:t>采购</w:t>
            </w:r>
            <w:r>
              <w:rPr>
                <w:rFonts w:hint="eastAsia" w:asciiTheme="majorEastAsia" w:hAnsiTheme="majorEastAsia" w:eastAsiaTheme="majorEastAsia" w:cstheme="majorEastAsia"/>
                <w:color w:val="auto"/>
                <w:sz w:val="21"/>
                <w:szCs w:val="21"/>
                <w:highlight w:val="none"/>
              </w:rPr>
              <w:t>人批准的竣工验收通过之日起计算。</w:t>
            </w:r>
          </w:p>
          <w:p w14:paraId="354D4953">
            <w:pPr>
              <w:widowControl/>
              <w:spacing w:line="360" w:lineRule="exact"/>
              <w:rPr>
                <w:rFonts w:hint="eastAsia" w:ascii="宋体" w:hAnsi="宋体" w:eastAsia="宋体" w:cs="宋体"/>
                <w:color w:val="auto"/>
                <w:kern w:val="2"/>
                <w:sz w:val="21"/>
                <w:szCs w:val="21"/>
                <w:highlight w:val="none"/>
                <w:lang w:val="zh-CN" w:eastAsia="zh-CN" w:bidi="ar-SA"/>
              </w:rPr>
            </w:pPr>
            <w:r>
              <w:rPr>
                <w:rFonts w:hint="eastAsia" w:asciiTheme="majorEastAsia" w:hAnsiTheme="majorEastAsia" w:eastAsiaTheme="majorEastAsia" w:cstheme="majorEastAsia"/>
                <w:color w:val="auto"/>
                <w:sz w:val="21"/>
                <w:szCs w:val="21"/>
                <w:highlight w:val="none"/>
              </w:rPr>
              <w:t>2、质量保修期内供应商须免费负责修理和替换任何由于</w:t>
            </w:r>
            <w:r>
              <w:rPr>
                <w:rFonts w:hint="eastAsia" w:asciiTheme="majorEastAsia" w:hAnsiTheme="majorEastAsia" w:eastAsiaTheme="majorEastAsia" w:cstheme="majorEastAsia"/>
                <w:color w:val="auto"/>
                <w:sz w:val="21"/>
                <w:szCs w:val="21"/>
                <w:highlight w:val="none"/>
                <w:lang w:val="en-US" w:eastAsia="zh-CN"/>
              </w:rPr>
              <w:t>改造、</w:t>
            </w:r>
            <w:r>
              <w:rPr>
                <w:rFonts w:hint="eastAsia" w:asciiTheme="majorEastAsia" w:hAnsiTheme="majorEastAsia" w:eastAsiaTheme="majorEastAsia" w:cstheme="majorEastAsia"/>
                <w:color w:val="auto"/>
                <w:sz w:val="21"/>
                <w:szCs w:val="21"/>
                <w:highlight w:val="none"/>
              </w:rPr>
              <w:t>配件自身的质量问题造成的损坏。</w:t>
            </w:r>
          </w:p>
        </w:tc>
      </w:tr>
      <w:tr w14:paraId="71EA715A">
        <w:tblPrEx>
          <w:tblCellMar>
            <w:top w:w="0" w:type="dxa"/>
            <w:left w:w="108" w:type="dxa"/>
            <w:bottom w:w="0" w:type="dxa"/>
            <w:right w:w="108" w:type="dxa"/>
          </w:tblCellMar>
        </w:tblPrEx>
        <w:trPr>
          <w:trHeight w:val="708" w:hRule="atLeast"/>
          <w:jc w:val="center"/>
        </w:trPr>
        <w:tc>
          <w:tcPr>
            <w:tcW w:w="1097" w:type="dxa"/>
            <w:tcBorders>
              <w:top w:val="single" w:color="auto" w:sz="4" w:space="0"/>
              <w:left w:val="single" w:color="auto" w:sz="4" w:space="0"/>
              <w:bottom w:val="single" w:color="auto" w:sz="4" w:space="0"/>
              <w:right w:val="single" w:color="auto" w:sz="4" w:space="0"/>
            </w:tcBorders>
            <w:noWrap w:val="0"/>
            <w:vAlign w:val="center"/>
          </w:tcPr>
          <w:p w14:paraId="11218C51">
            <w:pPr>
              <w:autoSpaceDE w:val="0"/>
              <w:autoSpaceDN w:val="0"/>
              <w:adjustRightInd w:val="0"/>
              <w:spacing w:line="400" w:lineRule="exact"/>
              <w:jc w:val="center"/>
              <w:rPr>
                <w:rFonts w:hint="default" w:ascii="宋体" w:hAnsi="宋体" w:eastAsia="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5</w:t>
            </w:r>
          </w:p>
        </w:tc>
        <w:tc>
          <w:tcPr>
            <w:tcW w:w="8224" w:type="dxa"/>
            <w:tcBorders>
              <w:top w:val="single" w:color="auto" w:sz="4" w:space="0"/>
              <w:left w:val="single" w:color="auto" w:sz="4" w:space="0"/>
              <w:bottom w:val="single" w:color="auto" w:sz="4" w:space="0"/>
              <w:right w:val="single" w:color="auto" w:sz="4" w:space="0"/>
            </w:tcBorders>
            <w:noWrap w:val="0"/>
            <w:vAlign w:val="center"/>
          </w:tcPr>
          <w:p w14:paraId="57857047">
            <w:pPr>
              <w:spacing w:line="360" w:lineRule="exact"/>
              <w:jc w:val="left"/>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作业要求</w:t>
            </w:r>
          </w:p>
          <w:p w14:paraId="08C35422">
            <w:pPr>
              <w:spacing w:line="360" w:lineRule="exact"/>
              <w:jc w:val="left"/>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1）安全生产要求：供应商须严格遵守《安全生产法》《建设工程安全生产管理条例》和《安全生产许可证条例》等法律法规，项目负责人和安全管理人员认真履行安全生产管理职责，负责工程现场的施工安全；施工过程中发生的一切非采购人原因的安全事故由供应商全权负责。</w:t>
            </w:r>
          </w:p>
          <w:p w14:paraId="41BAC615">
            <w:pPr>
              <w:spacing w:line="360" w:lineRule="exact"/>
              <w:jc w:val="left"/>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（2）文明施工要求：在施工过程中，必须做到文明施工。工序衔接交叉合理，交接责任明确，施工场地整洁、卫生、道路畅通，有必要的围护和遮挡措施等。</w:t>
            </w:r>
          </w:p>
          <w:p w14:paraId="31F70817">
            <w:pPr>
              <w:spacing w:line="360" w:lineRule="exact"/>
              <w:jc w:val="left"/>
              <w:rPr>
                <w:rFonts w:hint="eastAsia" w:ascii="宋体" w:hAnsi="宋体" w:eastAsia="宋体" w:cs="宋体"/>
                <w:color w:val="auto"/>
                <w:kern w:val="2"/>
                <w:sz w:val="21"/>
                <w:szCs w:val="21"/>
                <w:highlight w:val="none"/>
                <w:lang w:val="en-US" w:eastAsia="zh-CN" w:bidi="ar-SA"/>
              </w:rPr>
            </w:pPr>
            <w:r>
              <w:rPr>
                <w:rFonts w:hint="eastAsia" w:asciiTheme="majorEastAsia" w:hAnsiTheme="majorEastAsia" w:eastAsiaTheme="majorEastAsia" w:cstheme="majorEastAsia"/>
                <w:color w:val="auto"/>
                <w:sz w:val="21"/>
                <w:szCs w:val="21"/>
                <w:highlight w:val="none"/>
                <w:lang w:val="en-US" w:eastAsia="zh-CN"/>
              </w:rPr>
              <w:t>（3）供应商必须为全体作业员工购买社会和人身意外保险、公众责任保险费等其他保险，必须重视安全生产工作，确保不出安全生产责任事故。如发生安全生产责任事故或公众安全事故（含交通事故），一切责任及损失由供应商承担。</w:t>
            </w:r>
          </w:p>
        </w:tc>
      </w:tr>
      <w:tr w14:paraId="274FB009">
        <w:tblPrEx>
          <w:tblCellMar>
            <w:top w:w="0" w:type="dxa"/>
            <w:left w:w="108" w:type="dxa"/>
            <w:bottom w:w="0" w:type="dxa"/>
            <w:right w:w="108" w:type="dxa"/>
          </w:tblCellMar>
        </w:tblPrEx>
        <w:trPr>
          <w:trHeight w:val="708" w:hRule="atLeast"/>
          <w:jc w:val="center"/>
        </w:trPr>
        <w:tc>
          <w:tcPr>
            <w:tcW w:w="1097" w:type="dxa"/>
            <w:tcBorders>
              <w:top w:val="single" w:color="auto" w:sz="4" w:space="0"/>
              <w:left w:val="single" w:color="auto" w:sz="4" w:space="0"/>
              <w:bottom w:val="single" w:color="auto" w:sz="4" w:space="0"/>
              <w:right w:val="single" w:color="auto" w:sz="4" w:space="0"/>
            </w:tcBorders>
            <w:noWrap w:val="0"/>
            <w:vAlign w:val="center"/>
          </w:tcPr>
          <w:p w14:paraId="44A4F819">
            <w:pPr>
              <w:autoSpaceDE w:val="0"/>
              <w:autoSpaceDN w:val="0"/>
              <w:adjustRightInd w:val="0"/>
              <w:spacing w:line="400" w:lineRule="exact"/>
              <w:jc w:val="center"/>
              <w:rPr>
                <w:rFonts w:hint="default" w:ascii="宋体" w:hAnsi="宋体" w:eastAsia="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6</w:t>
            </w:r>
          </w:p>
        </w:tc>
        <w:tc>
          <w:tcPr>
            <w:tcW w:w="8224" w:type="dxa"/>
            <w:tcBorders>
              <w:top w:val="single" w:color="auto" w:sz="4" w:space="0"/>
              <w:left w:val="single" w:color="auto" w:sz="4" w:space="0"/>
              <w:bottom w:val="single" w:color="auto" w:sz="4" w:space="0"/>
              <w:right w:val="single" w:color="auto" w:sz="4" w:space="0"/>
            </w:tcBorders>
            <w:noWrap w:val="0"/>
            <w:vAlign w:val="center"/>
          </w:tcPr>
          <w:p w14:paraId="753D3E5F">
            <w:pPr>
              <w:spacing w:line="360" w:lineRule="exact"/>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1、本招标所提的要求仅为主要要求，不应作为完整的详细的要求；</w:t>
            </w:r>
          </w:p>
          <w:p w14:paraId="084E0C00">
            <w:pPr>
              <w:spacing w:line="360" w:lineRule="exact"/>
              <w:jc w:val="left"/>
              <w:rPr>
                <w:rFonts w:hint="eastAsia" w:ascii="宋体" w:hAnsi="宋体" w:eastAsia="宋体" w:cs="宋体"/>
                <w:color w:val="auto"/>
                <w:kern w:val="2"/>
                <w:sz w:val="21"/>
                <w:szCs w:val="21"/>
                <w:highlight w:val="none"/>
                <w:lang w:val="en-US" w:eastAsia="zh-CN" w:bidi="ar-SA"/>
              </w:rPr>
            </w:pPr>
            <w:r>
              <w:rPr>
                <w:rFonts w:hint="eastAsia" w:asciiTheme="majorEastAsia" w:hAnsiTheme="majorEastAsia" w:eastAsiaTheme="majorEastAsia" w:cstheme="majorEastAsia"/>
                <w:color w:val="auto"/>
                <w:sz w:val="21"/>
                <w:szCs w:val="21"/>
                <w:highlight w:val="none"/>
              </w:rPr>
              <w:t>2、供应商应负责保护采购人的利益不受损害；一切由于文字、商标和技术专利侵权引起的法律裁决、诉讼及其费用均与采购人无关。</w:t>
            </w:r>
          </w:p>
        </w:tc>
      </w:tr>
      <w:tr w14:paraId="1ECEEB60">
        <w:tblPrEx>
          <w:tblCellMar>
            <w:top w:w="0" w:type="dxa"/>
            <w:left w:w="108" w:type="dxa"/>
            <w:bottom w:w="0" w:type="dxa"/>
            <w:right w:w="108" w:type="dxa"/>
          </w:tblCellMar>
        </w:tblPrEx>
        <w:trPr>
          <w:trHeight w:val="1181" w:hRule="atLeast"/>
          <w:jc w:val="center"/>
        </w:trPr>
        <w:tc>
          <w:tcPr>
            <w:tcW w:w="1097" w:type="dxa"/>
            <w:tcBorders>
              <w:top w:val="single" w:color="auto" w:sz="4" w:space="0"/>
              <w:left w:val="single" w:color="auto" w:sz="4" w:space="0"/>
              <w:bottom w:val="single" w:color="auto" w:sz="4" w:space="0"/>
              <w:right w:val="single" w:color="auto" w:sz="4" w:space="0"/>
            </w:tcBorders>
            <w:noWrap w:val="0"/>
            <w:vAlign w:val="center"/>
          </w:tcPr>
          <w:p w14:paraId="16317A2D">
            <w:pPr>
              <w:spacing w:line="360" w:lineRule="exact"/>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w:t>
            </w:r>
            <w:r>
              <w:rPr>
                <w:rFonts w:hint="eastAsia" w:ascii="宋体" w:hAnsi="宋体" w:cs="宋体"/>
                <w:color w:val="auto"/>
                <w:kern w:val="2"/>
                <w:sz w:val="21"/>
                <w:szCs w:val="21"/>
                <w:highlight w:val="none"/>
                <w:lang w:val="en-US" w:eastAsia="zh-CN" w:bidi="ar-SA"/>
              </w:rPr>
              <w:t>8</w:t>
            </w:r>
          </w:p>
        </w:tc>
        <w:tc>
          <w:tcPr>
            <w:tcW w:w="8224" w:type="dxa"/>
            <w:tcBorders>
              <w:top w:val="single" w:color="auto" w:sz="4" w:space="0"/>
              <w:left w:val="single" w:color="auto" w:sz="4" w:space="0"/>
              <w:bottom w:val="single" w:color="auto" w:sz="4" w:space="0"/>
              <w:right w:val="single" w:color="auto" w:sz="4" w:space="0"/>
            </w:tcBorders>
            <w:noWrap w:val="0"/>
            <w:vAlign w:val="center"/>
          </w:tcPr>
          <w:p w14:paraId="706DA834">
            <w:pPr>
              <w:numPr>
                <w:ilvl w:val="0"/>
                <w:numId w:val="5"/>
              </w:numPr>
              <w:spacing w:line="360" w:lineRule="exact"/>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报价方式：按竞争性磋商文件“工程量清单”报价。</w:t>
            </w:r>
          </w:p>
          <w:p w14:paraId="37462EE9">
            <w:pPr>
              <w:spacing w:line="360" w:lineRule="exact"/>
              <w:jc w:val="left"/>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2、最高限价</w:t>
            </w:r>
            <w:r>
              <w:rPr>
                <w:rFonts w:hint="eastAsia" w:ascii="宋体" w:hAnsi="宋体" w:cs="宋体"/>
                <w:color w:val="000000"/>
                <w:kern w:val="2"/>
                <w:sz w:val="21"/>
                <w:szCs w:val="21"/>
                <w:highlight w:val="none"/>
                <w:lang w:val="en-US" w:eastAsia="zh-CN" w:bidi="ar-SA"/>
              </w:rPr>
              <w:t>：</w:t>
            </w:r>
            <w:r>
              <w:rPr>
                <w:rFonts w:hint="eastAsia" w:asciiTheme="majorEastAsia" w:hAnsiTheme="majorEastAsia" w:eastAsiaTheme="majorEastAsia" w:cstheme="majorEastAsia"/>
                <w:color w:val="auto"/>
                <w:sz w:val="21"/>
                <w:szCs w:val="21"/>
                <w:highlight w:val="none"/>
                <w:lang w:val="en-US" w:eastAsia="zh-CN"/>
              </w:rPr>
              <w:t>779900</w:t>
            </w:r>
            <w:r>
              <w:rPr>
                <w:rFonts w:hint="eastAsia" w:ascii="宋体" w:hAnsi="宋体" w:eastAsia="宋体" w:cs="宋体"/>
                <w:color w:val="000000"/>
                <w:kern w:val="2"/>
                <w:sz w:val="21"/>
                <w:szCs w:val="21"/>
                <w:highlight w:val="none"/>
                <w:lang w:val="en-US" w:eastAsia="zh-CN" w:bidi="ar-SA"/>
              </w:rPr>
              <w:t>元，</w:t>
            </w:r>
            <w:r>
              <w:rPr>
                <w:rFonts w:hint="eastAsia" w:ascii="宋体" w:hAnsi="宋体" w:cs="宋体"/>
                <w:color w:val="000000"/>
                <w:kern w:val="2"/>
                <w:sz w:val="21"/>
                <w:szCs w:val="21"/>
                <w:highlight w:val="none"/>
                <w:lang w:val="en-US" w:eastAsia="zh-CN" w:bidi="ar-SA"/>
              </w:rPr>
              <w:t>其中</w:t>
            </w:r>
            <w:r>
              <w:rPr>
                <w:rFonts w:hint="eastAsia" w:ascii="宋体" w:hAnsi="宋体" w:eastAsia="宋体" w:cs="宋体"/>
                <w:color w:val="000000"/>
                <w:kern w:val="2"/>
                <w:sz w:val="21"/>
                <w:szCs w:val="21"/>
                <w:highlight w:val="none"/>
                <w:lang w:val="en-US" w:eastAsia="zh-CN" w:bidi="ar-SA"/>
              </w:rPr>
              <w:t>不可预见费</w:t>
            </w:r>
            <w:r>
              <w:rPr>
                <w:rFonts w:hint="eastAsia" w:ascii="宋体" w:hAnsi="宋体" w:cs="宋体"/>
                <w:color w:val="000000"/>
                <w:kern w:val="2"/>
                <w:sz w:val="21"/>
                <w:szCs w:val="21"/>
                <w:highlight w:val="none"/>
                <w:lang w:val="en-US" w:eastAsia="zh-CN" w:bidi="ar-SA"/>
              </w:rPr>
              <w:t>42510</w:t>
            </w:r>
            <w:r>
              <w:rPr>
                <w:rFonts w:hint="eastAsia" w:ascii="宋体" w:hAnsi="宋体" w:eastAsia="宋体" w:cs="宋体"/>
                <w:color w:val="000000"/>
                <w:kern w:val="2"/>
                <w:sz w:val="21"/>
                <w:szCs w:val="21"/>
                <w:highlight w:val="none"/>
                <w:lang w:val="en-US" w:eastAsia="zh-CN" w:bidi="ar-SA"/>
              </w:rPr>
              <w:t>元（含税）</w:t>
            </w:r>
            <w:r>
              <w:rPr>
                <w:rFonts w:hint="eastAsia" w:ascii="宋体" w:hAnsi="宋体" w:cs="宋体"/>
                <w:color w:val="000000"/>
                <w:kern w:val="2"/>
                <w:sz w:val="21"/>
                <w:szCs w:val="21"/>
                <w:highlight w:val="none"/>
                <w:lang w:val="en-US" w:eastAsia="zh-CN" w:bidi="ar-SA"/>
              </w:rPr>
              <w:t>。</w:t>
            </w:r>
          </w:p>
          <w:p w14:paraId="55D5B421">
            <w:pPr>
              <w:spacing w:line="360" w:lineRule="exact"/>
              <w:jc w:val="left"/>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3、本工程采用单价合同形式，工程量按实调整。</w:t>
            </w:r>
          </w:p>
          <w:p w14:paraId="4EE97096">
            <w:pPr>
              <w:spacing w:line="360" w:lineRule="exact"/>
              <w:jc w:val="left"/>
              <w:rPr>
                <w:rFonts w:hint="default"/>
                <w:lang w:val="en-US" w:eastAsia="zh-CN"/>
              </w:rPr>
            </w:pPr>
            <w:r>
              <w:rPr>
                <w:rFonts w:hint="eastAsia" w:ascii="宋体" w:hAnsi="宋体" w:cs="宋体"/>
                <w:color w:val="000000"/>
                <w:kern w:val="2"/>
                <w:sz w:val="21"/>
                <w:szCs w:val="21"/>
                <w:highlight w:val="none"/>
                <w:lang w:val="en-US" w:eastAsia="zh-CN" w:bidi="ar-SA"/>
              </w:rPr>
              <w:t>4、</w:t>
            </w:r>
            <w:r>
              <w:rPr>
                <w:rFonts w:hint="eastAsia" w:asciiTheme="majorEastAsia" w:hAnsiTheme="majorEastAsia" w:eastAsiaTheme="majorEastAsia" w:cstheme="majorEastAsia"/>
                <w:b w:val="0"/>
                <w:bCs w:val="0"/>
                <w:color w:val="auto"/>
                <w:sz w:val="21"/>
                <w:szCs w:val="21"/>
                <w:highlight w:val="none"/>
                <w:lang w:val="en-US" w:eastAsia="zh-CN"/>
              </w:rPr>
              <w:t>总报价=（预算价－</w:t>
            </w:r>
            <w:r>
              <w:rPr>
                <w:rFonts w:hint="eastAsia" w:ascii="宋体" w:hAnsi="宋体" w:eastAsia="宋体" w:cs="宋体"/>
                <w:color w:val="000000"/>
                <w:kern w:val="2"/>
                <w:sz w:val="21"/>
                <w:szCs w:val="21"/>
                <w:highlight w:val="none"/>
                <w:lang w:val="en-US" w:eastAsia="zh-CN" w:bidi="ar-SA"/>
              </w:rPr>
              <w:t>不可预见费</w:t>
            </w:r>
            <w:r>
              <w:rPr>
                <w:rFonts w:hint="eastAsia" w:ascii="宋体" w:hAnsi="宋体" w:cs="宋体"/>
                <w:color w:val="000000"/>
                <w:kern w:val="2"/>
                <w:sz w:val="21"/>
                <w:szCs w:val="21"/>
                <w:highlight w:val="none"/>
                <w:lang w:val="en-US" w:eastAsia="zh-CN" w:bidi="ar-SA"/>
              </w:rPr>
              <w:t>42510</w:t>
            </w:r>
            <w:r>
              <w:rPr>
                <w:rFonts w:hint="eastAsia" w:ascii="宋体" w:hAnsi="宋体" w:eastAsia="宋体" w:cs="宋体"/>
                <w:color w:val="000000"/>
                <w:kern w:val="2"/>
                <w:sz w:val="21"/>
                <w:szCs w:val="21"/>
                <w:highlight w:val="none"/>
                <w:lang w:val="en-US" w:eastAsia="zh-CN" w:bidi="ar-SA"/>
              </w:rPr>
              <w:t>元</w:t>
            </w:r>
            <w:r>
              <w:rPr>
                <w:rFonts w:hint="eastAsia" w:asciiTheme="majorEastAsia" w:hAnsiTheme="majorEastAsia" w:eastAsiaTheme="majorEastAsia" w:cstheme="majorEastAsia"/>
                <w:b w:val="0"/>
                <w:bCs w:val="0"/>
                <w:color w:val="auto"/>
                <w:sz w:val="21"/>
                <w:szCs w:val="21"/>
                <w:highlight w:val="none"/>
                <w:lang w:val="en-US" w:eastAsia="zh-CN"/>
              </w:rPr>
              <w:t>）×（1-下浮率）+</w:t>
            </w:r>
            <w:r>
              <w:rPr>
                <w:rFonts w:hint="eastAsia" w:ascii="宋体" w:hAnsi="宋体" w:eastAsia="宋体" w:cs="宋体"/>
                <w:color w:val="000000"/>
                <w:kern w:val="2"/>
                <w:sz w:val="21"/>
                <w:szCs w:val="21"/>
                <w:highlight w:val="none"/>
                <w:lang w:val="en-US" w:eastAsia="zh-CN" w:bidi="ar-SA"/>
              </w:rPr>
              <w:t>不可预见费</w:t>
            </w:r>
            <w:r>
              <w:rPr>
                <w:rFonts w:hint="eastAsia" w:ascii="宋体" w:hAnsi="宋体" w:cs="宋体"/>
                <w:color w:val="000000"/>
                <w:kern w:val="2"/>
                <w:sz w:val="21"/>
                <w:szCs w:val="21"/>
                <w:highlight w:val="none"/>
                <w:lang w:val="en-US" w:eastAsia="zh-CN" w:bidi="ar-SA"/>
              </w:rPr>
              <w:t>42510</w:t>
            </w:r>
            <w:r>
              <w:rPr>
                <w:rFonts w:hint="eastAsia" w:ascii="宋体" w:hAnsi="宋体" w:eastAsia="宋体" w:cs="宋体"/>
                <w:color w:val="000000"/>
                <w:kern w:val="2"/>
                <w:sz w:val="21"/>
                <w:szCs w:val="21"/>
                <w:highlight w:val="none"/>
                <w:lang w:val="en-US" w:eastAsia="zh-CN" w:bidi="ar-SA"/>
              </w:rPr>
              <w:t>元</w:t>
            </w:r>
            <w:r>
              <w:rPr>
                <w:rFonts w:hint="eastAsia" w:asciiTheme="majorEastAsia" w:hAnsiTheme="majorEastAsia" w:eastAsiaTheme="majorEastAsia" w:cstheme="majorEastAsia"/>
                <w:b w:val="0"/>
                <w:bCs w:val="0"/>
                <w:color w:val="auto"/>
                <w:sz w:val="21"/>
                <w:szCs w:val="21"/>
                <w:highlight w:val="none"/>
                <w:lang w:val="en-US" w:eastAsia="zh-CN"/>
              </w:rPr>
              <w:t>。例如，某投标人下浮率填报为“10%”，其中含税</w:t>
            </w:r>
            <w:r>
              <w:rPr>
                <w:rFonts w:hint="eastAsia" w:ascii="宋体" w:hAnsi="宋体" w:eastAsia="宋体" w:cs="宋体"/>
                <w:color w:val="000000"/>
                <w:kern w:val="2"/>
                <w:sz w:val="21"/>
                <w:szCs w:val="21"/>
                <w:highlight w:val="none"/>
                <w:lang w:val="en-US" w:eastAsia="zh-CN" w:bidi="ar-SA"/>
              </w:rPr>
              <w:t>不可预见费</w:t>
            </w:r>
            <w:r>
              <w:rPr>
                <w:rFonts w:hint="eastAsia" w:ascii="宋体" w:hAnsi="宋体" w:cs="宋体"/>
                <w:color w:val="000000"/>
                <w:kern w:val="2"/>
                <w:sz w:val="21"/>
                <w:szCs w:val="21"/>
                <w:highlight w:val="none"/>
                <w:lang w:val="en-US" w:eastAsia="zh-CN" w:bidi="ar-SA"/>
              </w:rPr>
              <w:t>42510</w:t>
            </w:r>
            <w:r>
              <w:rPr>
                <w:rFonts w:hint="eastAsia" w:ascii="宋体" w:hAnsi="宋体" w:eastAsia="宋体" w:cs="宋体"/>
                <w:color w:val="000000"/>
                <w:kern w:val="2"/>
                <w:sz w:val="21"/>
                <w:szCs w:val="21"/>
                <w:highlight w:val="none"/>
                <w:lang w:val="en-US" w:eastAsia="zh-CN" w:bidi="ar-SA"/>
              </w:rPr>
              <w:t>元</w:t>
            </w:r>
            <w:r>
              <w:rPr>
                <w:rFonts w:hint="eastAsia" w:asciiTheme="majorEastAsia" w:hAnsiTheme="majorEastAsia" w:eastAsiaTheme="majorEastAsia" w:cstheme="majorEastAsia"/>
                <w:b w:val="0"/>
                <w:bCs w:val="0"/>
                <w:color w:val="auto"/>
                <w:sz w:val="21"/>
                <w:szCs w:val="21"/>
                <w:highlight w:val="none"/>
                <w:lang w:val="en-US" w:eastAsia="zh-CN"/>
              </w:rPr>
              <w:t>，则该投标人投标总价=（</w:t>
            </w:r>
            <w:r>
              <w:rPr>
                <w:rFonts w:hint="eastAsia" w:asciiTheme="majorEastAsia" w:hAnsiTheme="majorEastAsia" w:eastAsiaTheme="majorEastAsia" w:cstheme="majorEastAsia"/>
                <w:color w:val="auto"/>
                <w:sz w:val="21"/>
                <w:szCs w:val="21"/>
                <w:highlight w:val="none"/>
                <w:lang w:val="en-US" w:eastAsia="zh-CN"/>
              </w:rPr>
              <w:t>779900</w:t>
            </w:r>
            <w:r>
              <w:rPr>
                <w:rFonts w:hint="eastAsia" w:asciiTheme="majorEastAsia" w:hAnsiTheme="majorEastAsia" w:eastAsiaTheme="majorEastAsia" w:cstheme="majorEastAsia"/>
                <w:b w:val="0"/>
                <w:bCs w:val="0"/>
                <w:color w:val="auto"/>
                <w:sz w:val="21"/>
                <w:szCs w:val="21"/>
                <w:highlight w:val="none"/>
                <w:lang w:val="en-US" w:eastAsia="zh-CN"/>
              </w:rPr>
              <w:t>-</w:t>
            </w:r>
            <w:r>
              <w:rPr>
                <w:rFonts w:hint="eastAsia" w:ascii="宋体" w:hAnsi="宋体" w:cs="宋体"/>
                <w:color w:val="000000"/>
                <w:kern w:val="2"/>
                <w:sz w:val="21"/>
                <w:szCs w:val="21"/>
                <w:highlight w:val="none"/>
                <w:lang w:val="en-US" w:eastAsia="zh-CN" w:bidi="ar-SA"/>
              </w:rPr>
              <w:t>42510</w:t>
            </w:r>
            <w:r>
              <w:rPr>
                <w:rFonts w:hint="eastAsia" w:asciiTheme="majorEastAsia" w:hAnsiTheme="majorEastAsia" w:eastAsiaTheme="majorEastAsia" w:cstheme="majorEastAsia"/>
                <w:b w:val="0"/>
                <w:bCs w:val="0"/>
                <w:color w:val="auto"/>
                <w:sz w:val="21"/>
                <w:szCs w:val="21"/>
                <w:highlight w:val="none"/>
                <w:lang w:val="en-US" w:eastAsia="zh-CN"/>
              </w:rPr>
              <w:t>）×（1-10%）+</w:t>
            </w:r>
            <w:r>
              <w:rPr>
                <w:rFonts w:hint="eastAsia" w:ascii="宋体" w:hAnsi="宋体" w:cs="宋体"/>
                <w:color w:val="000000"/>
                <w:kern w:val="2"/>
                <w:sz w:val="21"/>
                <w:szCs w:val="21"/>
                <w:highlight w:val="none"/>
                <w:lang w:val="en-US" w:eastAsia="zh-CN" w:bidi="ar-SA"/>
              </w:rPr>
              <w:t>42510</w:t>
            </w:r>
            <w:r>
              <w:rPr>
                <w:rFonts w:hint="eastAsia" w:asciiTheme="majorEastAsia" w:hAnsiTheme="majorEastAsia" w:eastAsiaTheme="majorEastAsia" w:cstheme="majorEastAsia"/>
                <w:b w:val="0"/>
                <w:bCs w:val="0"/>
                <w:color w:val="auto"/>
                <w:sz w:val="21"/>
                <w:szCs w:val="21"/>
                <w:highlight w:val="none"/>
                <w:lang w:val="en-US" w:eastAsia="zh-CN"/>
              </w:rPr>
              <w:t xml:space="preserve"> =706161元</w:t>
            </w:r>
          </w:p>
          <w:p w14:paraId="7DC42B53">
            <w:pPr>
              <w:spacing w:line="360" w:lineRule="exact"/>
              <w:jc w:val="left"/>
              <w:rPr>
                <w:rFonts w:hint="eastAsia" w:asciiTheme="majorEastAsia" w:hAnsiTheme="majorEastAsia" w:eastAsiaTheme="majorEastAsia" w:cstheme="majorEastAsia"/>
                <w:b/>
                <w:bCs/>
                <w:color w:val="auto"/>
                <w:sz w:val="21"/>
                <w:szCs w:val="21"/>
                <w:highlight w:val="none"/>
                <w:lang w:val="en-US" w:eastAsia="zh-CN"/>
              </w:rPr>
            </w:pPr>
            <w:r>
              <w:rPr>
                <w:rFonts w:hint="eastAsia" w:asciiTheme="majorEastAsia" w:hAnsiTheme="majorEastAsia" w:eastAsiaTheme="majorEastAsia" w:cstheme="majorEastAsia"/>
                <w:b/>
                <w:bCs/>
                <w:color w:val="auto"/>
                <w:sz w:val="21"/>
                <w:szCs w:val="21"/>
                <w:highlight w:val="none"/>
                <w:lang w:val="en-US" w:eastAsia="zh-CN"/>
              </w:rPr>
              <w:t>所有有效供应商应在规定时间内（第二次报价开启后的30分钟内）在线提交第二次报价（即最终报价），磋商小组以第二次报价（即最终报价）作为价格评议的标准。</w:t>
            </w:r>
          </w:p>
          <w:p w14:paraId="1E5B7458">
            <w:pPr>
              <w:spacing w:line="360" w:lineRule="exact"/>
              <w:jc w:val="left"/>
              <w:rPr>
                <w:rFonts w:hint="eastAsia" w:asciiTheme="majorEastAsia" w:hAnsiTheme="majorEastAsia" w:eastAsiaTheme="majorEastAsia" w:cstheme="majorEastAsia"/>
                <w:b/>
                <w:bCs/>
                <w:color w:val="auto"/>
                <w:sz w:val="21"/>
                <w:szCs w:val="21"/>
                <w:highlight w:val="none"/>
                <w:lang w:val="en-US" w:eastAsia="zh-CN"/>
              </w:rPr>
            </w:pPr>
            <w:r>
              <w:rPr>
                <w:rFonts w:hint="eastAsia" w:asciiTheme="majorEastAsia" w:hAnsiTheme="majorEastAsia" w:eastAsiaTheme="majorEastAsia" w:cstheme="majorEastAsia"/>
                <w:b/>
                <w:bCs/>
                <w:color w:val="auto"/>
                <w:sz w:val="21"/>
                <w:szCs w:val="21"/>
                <w:highlight w:val="none"/>
                <w:lang w:val="en-US" w:eastAsia="zh-CN"/>
              </w:rPr>
              <w:t>注：1、投标人投标报价精确至元，保留至整数。</w:t>
            </w:r>
          </w:p>
          <w:p w14:paraId="53823B81">
            <w:pPr>
              <w:numPr>
                <w:ilvl w:val="0"/>
                <w:numId w:val="0"/>
              </w:numPr>
              <w:spacing w:line="360" w:lineRule="exact"/>
              <w:ind w:leftChars="0"/>
              <w:jc w:val="left"/>
              <w:rPr>
                <w:rFonts w:hint="eastAsia" w:asciiTheme="majorEastAsia" w:hAnsiTheme="majorEastAsia" w:eastAsiaTheme="majorEastAsia" w:cstheme="majorEastAsia"/>
                <w:b/>
                <w:bCs/>
                <w:color w:val="auto"/>
                <w:sz w:val="21"/>
                <w:szCs w:val="21"/>
                <w:highlight w:val="none"/>
                <w:lang w:val="en-US" w:eastAsia="zh-CN"/>
              </w:rPr>
            </w:pPr>
            <w:r>
              <w:rPr>
                <w:rFonts w:hint="eastAsia" w:asciiTheme="majorEastAsia" w:hAnsiTheme="majorEastAsia" w:eastAsiaTheme="majorEastAsia" w:cstheme="majorEastAsia"/>
                <w:b/>
                <w:bCs/>
                <w:color w:val="auto"/>
                <w:sz w:val="21"/>
                <w:szCs w:val="21"/>
                <w:highlight w:val="none"/>
                <w:lang w:val="en-US" w:eastAsia="zh-CN"/>
              </w:rPr>
              <w:t>5、不可预见费不作下浮。</w:t>
            </w:r>
          </w:p>
          <w:p w14:paraId="4EBC0ADF">
            <w:pPr>
              <w:numPr>
                <w:ilvl w:val="0"/>
                <w:numId w:val="0"/>
              </w:numPr>
              <w:spacing w:line="360" w:lineRule="exact"/>
              <w:ind w:leftChars="0"/>
              <w:jc w:val="left"/>
              <w:rPr>
                <w:rFonts w:hint="default" w:asciiTheme="majorEastAsia" w:hAnsiTheme="majorEastAsia" w:eastAsiaTheme="majorEastAsia" w:cstheme="majorEastAsia"/>
                <w:b w:val="0"/>
                <w:bCs w:val="0"/>
                <w:color w:val="auto"/>
                <w:kern w:val="2"/>
                <w:sz w:val="21"/>
                <w:szCs w:val="21"/>
                <w:highlight w:val="none"/>
                <w:lang w:val="en-US" w:eastAsia="zh-CN" w:bidi="ar-SA"/>
              </w:rPr>
            </w:pPr>
            <w:r>
              <w:rPr>
                <w:rFonts w:hint="eastAsia" w:asciiTheme="majorEastAsia" w:hAnsiTheme="majorEastAsia" w:eastAsiaTheme="majorEastAsia" w:cstheme="majorEastAsia"/>
                <w:b w:val="0"/>
                <w:bCs w:val="0"/>
                <w:color w:val="auto"/>
                <w:kern w:val="2"/>
                <w:sz w:val="21"/>
                <w:szCs w:val="21"/>
                <w:highlight w:val="none"/>
                <w:lang w:val="en-US" w:eastAsia="zh-CN" w:bidi="ar-SA"/>
              </w:rPr>
              <w:t>6、</w:t>
            </w:r>
            <w:r>
              <w:rPr>
                <w:rFonts w:hint="default" w:asciiTheme="majorEastAsia" w:hAnsiTheme="majorEastAsia" w:eastAsiaTheme="majorEastAsia" w:cstheme="majorEastAsia"/>
                <w:b w:val="0"/>
                <w:bCs w:val="0"/>
                <w:color w:val="auto"/>
                <w:kern w:val="2"/>
                <w:sz w:val="21"/>
                <w:szCs w:val="21"/>
                <w:highlight w:val="none"/>
                <w:lang w:val="en-US" w:eastAsia="zh-CN" w:bidi="ar-SA"/>
              </w:rPr>
              <w:t>供应商报价低于项目预算50%的，应当在报价文件中详细阐述不影响产品质量或者诚信履约的具体原因。</w:t>
            </w:r>
          </w:p>
          <w:p w14:paraId="22A6FDF8">
            <w:pPr>
              <w:numPr>
                <w:ilvl w:val="0"/>
                <w:numId w:val="0"/>
              </w:numPr>
              <w:spacing w:line="360" w:lineRule="exact"/>
              <w:ind w:leftChars="0"/>
              <w:jc w:val="left"/>
              <w:rPr>
                <w:rFonts w:hint="default"/>
                <w:color w:val="auto"/>
                <w:lang w:val="en-US" w:eastAsia="zh-CN"/>
              </w:rPr>
            </w:pPr>
            <w:r>
              <w:rPr>
                <w:rFonts w:hint="eastAsia" w:asciiTheme="majorEastAsia" w:hAnsiTheme="majorEastAsia" w:eastAsiaTheme="majorEastAsia" w:cstheme="majorEastAsia"/>
                <w:b w:val="0"/>
                <w:bCs w:val="0"/>
                <w:color w:val="auto"/>
                <w:kern w:val="2"/>
                <w:sz w:val="21"/>
                <w:szCs w:val="21"/>
                <w:highlight w:val="none"/>
                <w:lang w:val="en-US" w:eastAsia="zh-CN" w:bidi="ar-SA"/>
              </w:rPr>
              <w:t>7、</w:t>
            </w:r>
            <w:r>
              <w:rPr>
                <w:rFonts w:hint="eastAsia" w:asciiTheme="majorEastAsia" w:hAnsiTheme="majorEastAsia" w:eastAsiaTheme="majorEastAsia" w:cstheme="majorEastAsia"/>
                <w:color w:val="auto"/>
                <w:sz w:val="21"/>
                <w:szCs w:val="21"/>
                <w:highlight w:val="none"/>
              </w:rPr>
              <w:t>竣工结算方式：工程量按实计算，承包人根据</w:t>
            </w:r>
            <w:r>
              <w:rPr>
                <w:rFonts w:hint="eastAsia" w:asciiTheme="majorEastAsia" w:hAnsiTheme="majorEastAsia" w:eastAsiaTheme="majorEastAsia" w:cstheme="majorEastAsia"/>
                <w:color w:val="auto"/>
                <w:sz w:val="21"/>
                <w:szCs w:val="21"/>
                <w:highlight w:val="none"/>
                <w:lang w:eastAsia="zh-CN"/>
              </w:rPr>
              <w:t>磋商</w:t>
            </w:r>
            <w:r>
              <w:rPr>
                <w:rFonts w:hint="eastAsia" w:asciiTheme="majorEastAsia" w:hAnsiTheme="majorEastAsia" w:eastAsiaTheme="majorEastAsia" w:cstheme="majorEastAsia"/>
                <w:color w:val="auto"/>
                <w:sz w:val="21"/>
                <w:szCs w:val="21"/>
                <w:highlight w:val="none"/>
              </w:rPr>
              <w:t>文件约定的计价依据并取费结合关于进一步加强建设工程要素价格动态管理工作的通知》（甬建价（2021)9号）文件按</w:t>
            </w:r>
            <w:r>
              <w:rPr>
                <w:rFonts w:hint="eastAsia" w:asciiTheme="majorEastAsia" w:hAnsiTheme="majorEastAsia" w:eastAsiaTheme="majorEastAsia" w:cstheme="majorEastAsia"/>
                <w:color w:val="auto"/>
                <w:sz w:val="21"/>
                <w:szCs w:val="21"/>
                <w:highlight w:val="none"/>
                <w:lang w:val="en-US" w:eastAsia="zh-CN"/>
              </w:rPr>
              <w:t>中标单价</w:t>
            </w:r>
            <w:r>
              <w:rPr>
                <w:rFonts w:hint="eastAsia" w:asciiTheme="majorEastAsia" w:hAnsiTheme="majorEastAsia" w:eastAsiaTheme="majorEastAsia" w:cstheme="majorEastAsia"/>
                <w:color w:val="auto"/>
                <w:sz w:val="21"/>
                <w:szCs w:val="21"/>
                <w:highlight w:val="none"/>
              </w:rPr>
              <w:t>作为结算</w:t>
            </w:r>
            <w:r>
              <w:rPr>
                <w:rFonts w:hint="eastAsia" w:asciiTheme="majorEastAsia" w:hAnsiTheme="majorEastAsia" w:eastAsiaTheme="majorEastAsia" w:cstheme="majorEastAsia"/>
                <w:color w:val="auto"/>
                <w:sz w:val="21"/>
                <w:szCs w:val="21"/>
                <w:highlight w:val="none"/>
                <w:lang w:val="en-US" w:eastAsia="zh-CN"/>
              </w:rPr>
              <w:t>单</w:t>
            </w:r>
            <w:r>
              <w:rPr>
                <w:rFonts w:hint="eastAsia" w:asciiTheme="majorEastAsia" w:hAnsiTheme="majorEastAsia" w:eastAsiaTheme="majorEastAsia" w:cstheme="majorEastAsia"/>
                <w:color w:val="auto"/>
                <w:sz w:val="21"/>
                <w:szCs w:val="21"/>
                <w:highlight w:val="none"/>
              </w:rPr>
              <w:t>价。</w:t>
            </w:r>
          </w:p>
        </w:tc>
      </w:tr>
    </w:tbl>
    <w:p w14:paraId="1489CD53">
      <w:pPr>
        <w:keepNext/>
        <w:keepLines/>
        <w:spacing w:line="360" w:lineRule="auto"/>
        <w:jc w:val="center"/>
        <w:outlineLvl w:val="0"/>
        <w:rPr>
          <w:rFonts w:hint="eastAsia" w:ascii="宋体" w:hAnsi="宋体" w:eastAsia="宋体" w:cs="宋体"/>
          <w:color w:val="000000"/>
          <w:kern w:val="2"/>
          <w:sz w:val="21"/>
          <w:szCs w:val="21"/>
          <w:highlight w:val="none"/>
          <w:lang w:val="en-US" w:eastAsia="zh-CN" w:bidi="ar-SA"/>
        </w:rPr>
      </w:pPr>
    </w:p>
    <w:p w14:paraId="1EBC5A92">
      <w:pPr>
        <w:rPr>
          <w:rFonts w:hint="eastAsia" w:ascii="宋体" w:hAnsi="宋体" w:eastAsia="宋体" w:cs="宋体"/>
          <w:b/>
          <w:sz w:val="21"/>
          <w:szCs w:val="21"/>
        </w:rPr>
      </w:pPr>
      <w:r>
        <w:rPr>
          <w:rFonts w:hint="eastAsia" w:ascii="宋体" w:hAnsi="宋体" w:eastAsia="宋体" w:cs="宋体"/>
          <w:color w:val="auto"/>
          <w:sz w:val="21"/>
          <w:szCs w:val="21"/>
          <w:highlight w:val="none"/>
        </w:rPr>
        <w:br w:type="page"/>
      </w:r>
    </w:p>
    <w:p w14:paraId="041A67B1">
      <w:pPr>
        <w:snapToGrid w:val="0"/>
        <w:spacing w:line="360" w:lineRule="auto"/>
        <w:jc w:val="center"/>
        <w:rPr>
          <w:rFonts w:ascii="宋体" w:hAnsi="宋体" w:cs="宋体"/>
          <w:b/>
          <w:sz w:val="36"/>
          <w:szCs w:val="20"/>
        </w:rPr>
      </w:pPr>
      <w:r>
        <w:rPr>
          <w:rFonts w:hint="eastAsia" w:ascii="宋体" w:hAnsi="宋体" w:cs="宋体"/>
          <w:b/>
          <w:sz w:val="36"/>
          <w:szCs w:val="20"/>
        </w:rPr>
        <w:t>第四部分</w:t>
      </w:r>
      <w:bookmarkStart w:id="29" w:name="_Toc184312108"/>
      <w:bookmarkEnd w:id="29"/>
      <w:bookmarkStart w:id="30" w:name="_Toc184312111"/>
      <w:bookmarkEnd w:id="30"/>
      <w:bookmarkStart w:id="31" w:name="_Toc184314411"/>
      <w:bookmarkEnd w:id="31"/>
      <w:bookmarkStart w:id="32" w:name="_Toc184310281"/>
      <w:bookmarkEnd w:id="32"/>
      <w:bookmarkStart w:id="33" w:name="_Toc184308042"/>
      <w:bookmarkEnd w:id="33"/>
      <w:bookmarkStart w:id="34" w:name="_Toc184314443"/>
      <w:bookmarkEnd w:id="34"/>
      <w:bookmarkStart w:id="35" w:name="_Toc184314441"/>
      <w:bookmarkEnd w:id="35"/>
      <w:bookmarkStart w:id="36" w:name="_Toc184308090"/>
      <w:bookmarkEnd w:id="36"/>
      <w:bookmarkStart w:id="37" w:name="_Toc184314414"/>
      <w:bookmarkEnd w:id="37"/>
      <w:bookmarkStart w:id="38" w:name="_Toc184312076"/>
      <w:bookmarkEnd w:id="38"/>
      <w:bookmarkStart w:id="39" w:name="_Toc184312079"/>
      <w:bookmarkEnd w:id="39"/>
      <w:bookmarkStart w:id="40" w:name="_Toc184313282"/>
      <w:bookmarkEnd w:id="40"/>
      <w:bookmarkStart w:id="41" w:name="_Toc184314440"/>
      <w:bookmarkEnd w:id="41"/>
      <w:bookmarkStart w:id="42" w:name="_Toc184314451"/>
      <w:bookmarkEnd w:id="42"/>
      <w:bookmarkStart w:id="43" w:name="_Toc184308044"/>
      <w:bookmarkEnd w:id="43"/>
      <w:bookmarkStart w:id="44" w:name="_Toc184313247"/>
      <w:bookmarkEnd w:id="44"/>
      <w:bookmarkStart w:id="45" w:name="_Toc184314449"/>
      <w:bookmarkEnd w:id="45"/>
      <w:bookmarkStart w:id="46" w:name="_Toc184308068"/>
      <w:bookmarkEnd w:id="46"/>
      <w:bookmarkStart w:id="47" w:name="_Toc184308036"/>
      <w:bookmarkEnd w:id="47"/>
      <w:bookmarkStart w:id="48" w:name="_Toc184308098"/>
      <w:bookmarkEnd w:id="48"/>
      <w:bookmarkStart w:id="49" w:name="_Toc184313243"/>
      <w:bookmarkEnd w:id="49"/>
      <w:bookmarkStart w:id="50" w:name="_Toc184312081"/>
      <w:bookmarkEnd w:id="50"/>
      <w:bookmarkStart w:id="51" w:name="_Toc184310344"/>
      <w:bookmarkEnd w:id="51"/>
      <w:bookmarkStart w:id="52" w:name="_Toc184314429"/>
      <w:bookmarkEnd w:id="52"/>
      <w:bookmarkStart w:id="53" w:name="_Toc184308071"/>
      <w:bookmarkEnd w:id="53"/>
      <w:bookmarkStart w:id="54" w:name="_Toc184312087"/>
      <w:bookmarkEnd w:id="54"/>
      <w:bookmarkStart w:id="55" w:name="_Toc184313273"/>
      <w:bookmarkEnd w:id="55"/>
      <w:bookmarkStart w:id="56" w:name="_Toc184312109"/>
      <w:bookmarkEnd w:id="56"/>
      <w:bookmarkStart w:id="57" w:name="_Toc184310317"/>
      <w:bookmarkEnd w:id="57"/>
      <w:bookmarkStart w:id="58" w:name="_Toc184308085"/>
      <w:bookmarkEnd w:id="58"/>
      <w:bookmarkStart w:id="59" w:name="_Toc184308075"/>
      <w:bookmarkEnd w:id="59"/>
      <w:bookmarkStart w:id="60" w:name="_Toc184310311"/>
      <w:bookmarkEnd w:id="60"/>
      <w:bookmarkStart w:id="61" w:name="_Toc184310314"/>
      <w:bookmarkEnd w:id="61"/>
      <w:bookmarkStart w:id="62" w:name="_Toc184313299"/>
      <w:bookmarkEnd w:id="62"/>
      <w:bookmarkStart w:id="63" w:name="_Toc184310324"/>
      <w:bookmarkEnd w:id="63"/>
      <w:bookmarkStart w:id="64" w:name="_Toc184312131"/>
      <w:bookmarkEnd w:id="64"/>
      <w:bookmarkStart w:id="65" w:name="_Toc184310289"/>
      <w:bookmarkEnd w:id="65"/>
      <w:bookmarkStart w:id="66" w:name="_Toc184314420"/>
      <w:bookmarkEnd w:id="66"/>
      <w:bookmarkStart w:id="67" w:name="_Toc184313305"/>
      <w:bookmarkEnd w:id="67"/>
      <w:bookmarkStart w:id="68" w:name="_Toc184312119"/>
      <w:bookmarkEnd w:id="68"/>
      <w:bookmarkStart w:id="69" w:name="_Toc184310294"/>
      <w:bookmarkEnd w:id="69"/>
      <w:bookmarkStart w:id="70" w:name="_Toc184312125"/>
      <w:bookmarkEnd w:id="70"/>
      <w:bookmarkStart w:id="71" w:name="_Toc184308076"/>
      <w:bookmarkEnd w:id="71"/>
      <w:bookmarkStart w:id="72" w:name="_Toc184312126"/>
      <w:bookmarkEnd w:id="72"/>
      <w:bookmarkStart w:id="73" w:name="_Toc184308096"/>
      <w:bookmarkEnd w:id="73"/>
      <w:bookmarkStart w:id="74" w:name="_Toc184314473"/>
      <w:bookmarkEnd w:id="74"/>
      <w:bookmarkStart w:id="75" w:name="_Toc184310293"/>
      <w:bookmarkEnd w:id="75"/>
      <w:bookmarkStart w:id="76" w:name="_Toc184313291"/>
      <w:bookmarkEnd w:id="76"/>
      <w:bookmarkStart w:id="77" w:name="_Toc184308061"/>
      <w:bookmarkEnd w:id="77"/>
      <w:bookmarkStart w:id="78" w:name="_Toc184312077"/>
      <w:bookmarkEnd w:id="78"/>
      <w:bookmarkStart w:id="79" w:name="_Toc184312098"/>
      <w:bookmarkEnd w:id="79"/>
      <w:bookmarkStart w:id="80" w:name="_Toc184314433"/>
      <w:bookmarkEnd w:id="80"/>
      <w:bookmarkStart w:id="81" w:name="_Toc184313252"/>
      <w:bookmarkEnd w:id="81"/>
      <w:bookmarkStart w:id="82" w:name="_Toc184310343"/>
      <w:bookmarkEnd w:id="82"/>
      <w:bookmarkStart w:id="83" w:name="_Toc184314428"/>
      <w:bookmarkEnd w:id="83"/>
      <w:bookmarkStart w:id="84" w:name="_Toc184313262"/>
      <w:bookmarkEnd w:id="84"/>
      <w:bookmarkStart w:id="85" w:name="_Toc184314434"/>
      <w:bookmarkEnd w:id="85"/>
      <w:bookmarkStart w:id="86" w:name="_Toc184312127"/>
      <w:bookmarkEnd w:id="86"/>
      <w:bookmarkStart w:id="87" w:name="_Toc184312130"/>
      <w:bookmarkEnd w:id="87"/>
      <w:bookmarkStart w:id="88" w:name="_Toc184310327"/>
      <w:bookmarkEnd w:id="88"/>
      <w:bookmarkStart w:id="89" w:name="_Toc184310298"/>
      <w:bookmarkEnd w:id="89"/>
      <w:bookmarkStart w:id="90" w:name="_Toc184314447"/>
      <w:bookmarkEnd w:id="90"/>
      <w:bookmarkStart w:id="91" w:name="_Toc184312095"/>
      <w:bookmarkEnd w:id="91"/>
      <w:bookmarkStart w:id="92" w:name="_Toc184313286"/>
      <w:bookmarkEnd w:id="92"/>
      <w:bookmarkStart w:id="93" w:name="_Toc184313248"/>
      <w:bookmarkEnd w:id="93"/>
      <w:bookmarkStart w:id="94" w:name="_Toc184312135"/>
      <w:bookmarkEnd w:id="94"/>
      <w:bookmarkStart w:id="95" w:name="_Toc184312121"/>
      <w:bookmarkEnd w:id="95"/>
      <w:bookmarkStart w:id="96" w:name="_Toc184312134"/>
      <w:bookmarkEnd w:id="96"/>
      <w:bookmarkStart w:id="97" w:name="_Toc184310285"/>
      <w:bookmarkEnd w:id="97"/>
      <w:bookmarkStart w:id="98" w:name="_Toc184313288"/>
      <w:bookmarkEnd w:id="98"/>
      <w:bookmarkStart w:id="99" w:name="_Toc184314417"/>
      <w:bookmarkEnd w:id="99"/>
      <w:bookmarkStart w:id="100" w:name="_Toc184308063"/>
      <w:bookmarkEnd w:id="100"/>
      <w:bookmarkStart w:id="101" w:name="_Toc184308047"/>
      <w:bookmarkEnd w:id="101"/>
      <w:bookmarkStart w:id="102" w:name="_Toc184312080"/>
      <w:bookmarkEnd w:id="102"/>
      <w:bookmarkStart w:id="103" w:name="_Toc184314450"/>
      <w:bookmarkEnd w:id="103"/>
      <w:bookmarkStart w:id="104" w:name="_Toc184313277"/>
      <w:bookmarkEnd w:id="104"/>
      <w:bookmarkStart w:id="105" w:name="_Toc184308066"/>
      <w:bookmarkEnd w:id="105"/>
      <w:bookmarkStart w:id="106" w:name="_Toc184310310"/>
      <w:bookmarkEnd w:id="106"/>
      <w:bookmarkStart w:id="107" w:name="_Toc184310304"/>
      <w:bookmarkEnd w:id="107"/>
      <w:bookmarkStart w:id="108" w:name="_Toc184312138"/>
      <w:bookmarkEnd w:id="108"/>
      <w:bookmarkStart w:id="109" w:name="_Toc184314430"/>
      <w:bookmarkEnd w:id="109"/>
      <w:bookmarkStart w:id="110" w:name="_Toc184308040"/>
      <w:bookmarkEnd w:id="110"/>
      <w:bookmarkStart w:id="111" w:name="_Toc184314469"/>
      <w:bookmarkEnd w:id="111"/>
      <w:bookmarkStart w:id="112" w:name="_Toc184308078"/>
      <w:bookmarkEnd w:id="112"/>
      <w:bookmarkStart w:id="113" w:name="_Toc184314478"/>
      <w:bookmarkEnd w:id="113"/>
      <w:bookmarkStart w:id="114" w:name="_Toc184308080"/>
      <w:bookmarkEnd w:id="114"/>
      <w:bookmarkStart w:id="115" w:name="_Toc184313268"/>
      <w:bookmarkEnd w:id="115"/>
      <w:bookmarkStart w:id="116" w:name="_Toc184312090"/>
      <w:bookmarkEnd w:id="116"/>
      <w:bookmarkStart w:id="117" w:name="_Toc184314436"/>
      <w:bookmarkEnd w:id="117"/>
      <w:bookmarkStart w:id="118" w:name="_Toc184308077"/>
      <w:bookmarkEnd w:id="118"/>
      <w:bookmarkStart w:id="119" w:name="_Toc184308054"/>
      <w:bookmarkEnd w:id="119"/>
      <w:bookmarkStart w:id="120" w:name="_Toc184308105"/>
      <w:bookmarkEnd w:id="120"/>
      <w:bookmarkStart w:id="121" w:name="_Toc184308084"/>
      <w:bookmarkEnd w:id="121"/>
      <w:bookmarkStart w:id="122" w:name="_Toc184308056"/>
      <w:bookmarkEnd w:id="122"/>
      <w:bookmarkStart w:id="123" w:name="_Toc184308046"/>
      <w:bookmarkEnd w:id="123"/>
      <w:bookmarkStart w:id="124" w:name="_Toc184308103"/>
      <w:bookmarkEnd w:id="124"/>
      <w:bookmarkStart w:id="125" w:name="_Toc184313276"/>
      <w:bookmarkEnd w:id="125"/>
      <w:bookmarkStart w:id="126" w:name="_Toc184310333"/>
      <w:bookmarkEnd w:id="126"/>
      <w:bookmarkStart w:id="127" w:name="_Toc184310338"/>
      <w:bookmarkEnd w:id="127"/>
      <w:bookmarkStart w:id="128" w:name="_Toc184313310"/>
      <w:bookmarkEnd w:id="128"/>
      <w:bookmarkStart w:id="129" w:name="_Toc184314458"/>
      <w:bookmarkEnd w:id="129"/>
      <w:bookmarkStart w:id="130" w:name="_Toc184314421"/>
      <w:bookmarkEnd w:id="130"/>
      <w:bookmarkStart w:id="131" w:name="_Toc184310321"/>
      <w:bookmarkEnd w:id="131"/>
      <w:bookmarkStart w:id="132" w:name="_Toc184314424"/>
      <w:bookmarkEnd w:id="132"/>
      <w:bookmarkStart w:id="133" w:name="_Toc184313258"/>
      <w:bookmarkEnd w:id="133"/>
      <w:bookmarkStart w:id="134" w:name="_Toc184314442"/>
      <w:bookmarkEnd w:id="134"/>
      <w:bookmarkStart w:id="135" w:name="_Toc184313284"/>
      <w:bookmarkEnd w:id="135"/>
      <w:bookmarkStart w:id="136" w:name="_Toc184310328"/>
      <w:bookmarkEnd w:id="136"/>
      <w:bookmarkStart w:id="137" w:name="_Toc184312085"/>
      <w:bookmarkEnd w:id="137"/>
      <w:bookmarkStart w:id="138" w:name="_Toc184312068"/>
      <w:bookmarkEnd w:id="138"/>
      <w:bookmarkStart w:id="139" w:name="_Toc184313275"/>
      <w:bookmarkEnd w:id="139"/>
      <w:bookmarkStart w:id="140" w:name="_Toc184313261"/>
      <w:bookmarkEnd w:id="140"/>
      <w:bookmarkStart w:id="141" w:name="_Toc184312107"/>
      <w:bookmarkEnd w:id="141"/>
      <w:bookmarkStart w:id="142" w:name="_Toc184308064"/>
      <w:bookmarkEnd w:id="142"/>
      <w:bookmarkStart w:id="143" w:name="_Toc184313255"/>
      <w:bookmarkEnd w:id="143"/>
      <w:bookmarkStart w:id="144" w:name="_Toc184308104"/>
      <w:bookmarkEnd w:id="144"/>
      <w:bookmarkStart w:id="145" w:name="_Toc184314462"/>
      <w:bookmarkEnd w:id="145"/>
      <w:bookmarkStart w:id="146" w:name="_Toc184310275"/>
      <w:bookmarkEnd w:id="146"/>
      <w:bookmarkStart w:id="147" w:name="_Toc184312100"/>
      <w:bookmarkEnd w:id="147"/>
      <w:bookmarkStart w:id="148" w:name="_Toc184310292"/>
      <w:bookmarkEnd w:id="148"/>
      <w:bookmarkStart w:id="149" w:name="_Toc184313266"/>
      <w:bookmarkEnd w:id="149"/>
      <w:bookmarkStart w:id="150" w:name="_Toc184308051"/>
      <w:bookmarkEnd w:id="150"/>
      <w:bookmarkStart w:id="151" w:name="_Toc184308060"/>
      <w:bookmarkEnd w:id="151"/>
      <w:bookmarkStart w:id="152" w:name="_Toc184308072"/>
      <w:bookmarkEnd w:id="152"/>
      <w:bookmarkStart w:id="153" w:name="_Toc184313289"/>
      <w:bookmarkEnd w:id="153"/>
      <w:bookmarkStart w:id="154" w:name="_Toc184314457"/>
      <w:bookmarkEnd w:id="154"/>
      <w:bookmarkStart w:id="155" w:name="_Toc184308099"/>
      <w:bookmarkEnd w:id="155"/>
      <w:bookmarkStart w:id="156" w:name="_Toc184308095"/>
      <w:bookmarkEnd w:id="156"/>
      <w:bookmarkStart w:id="157" w:name="_Toc184314423"/>
      <w:bookmarkEnd w:id="157"/>
      <w:bookmarkStart w:id="158" w:name="_Toc184308102"/>
      <w:bookmarkEnd w:id="158"/>
      <w:bookmarkStart w:id="159" w:name="_Toc184314437"/>
      <w:bookmarkEnd w:id="159"/>
      <w:bookmarkStart w:id="160" w:name="_Toc184312104"/>
      <w:bookmarkEnd w:id="160"/>
      <w:bookmarkStart w:id="161" w:name="_Toc184312097"/>
      <w:bookmarkEnd w:id="161"/>
      <w:bookmarkStart w:id="162" w:name="_Toc184308058"/>
      <w:bookmarkEnd w:id="162"/>
      <w:bookmarkStart w:id="163" w:name="_Toc184313281"/>
      <w:bookmarkEnd w:id="163"/>
      <w:bookmarkStart w:id="164" w:name="_Toc184314416"/>
      <w:bookmarkEnd w:id="164"/>
      <w:bookmarkStart w:id="165" w:name="_Toc184308097"/>
      <w:bookmarkEnd w:id="165"/>
      <w:bookmarkStart w:id="166" w:name="_Toc184313242"/>
      <w:bookmarkEnd w:id="166"/>
      <w:bookmarkStart w:id="167" w:name="_Toc184310305"/>
      <w:bookmarkEnd w:id="167"/>
      <w:bookmarkStart w:id="168" w:name="_Toc184312128"/>
      <w:bookmarkEnd w:id="168"/>
      <w:bookmarkStart w:id="169" w:name="_Toc184310277"/>
      <w:bookmarkEnd w:id="169"/>
      <w:bookmarkStart w:id="170" w:name="_Toc184312117"/>
      <w:bookmarkEnd w:id="170"/>
      <w:bookmarkStart w:id="171" w:name="_Toc184312122"/>
      <w:bookmarkEnd w:id="171"/>
      <w:bookmarkStart w:id="172" w:name="_Toc184312093"/>
      <w:bookmarkEnd w:id="172"/>
      <w:bookmarkStart w:id="173" w:name="_Toc184310336"/>
      <w:bookmarkEnd w:id="173"/>
      <w:bookmarkStart w:id="174" w:name="_Toc184310303"/>
      <w:bookmarkEnd w:id="174"/>
      <w:bookmarkStart w:id="175" w:name="_Toc184312115"/>
      <w:bookmarkEnd w:id="175"/>
      <w:bookmarkStart w:id="176" w:name="_Toc184313240"/>
      <w:bookmarkEnd w:id="176"/>
      <w:bookmarkStart w:id="177" w:name="_Toc184314448"/>
      <w:bookmarkEnd w:id="177"/>
      <w:bookmarkStart w:id="178" w:name="_Toc184312099"/>
      <w:bookmarkEnd w:id="178"/>
      <w:bookmarkStart w:id="179" w:name="_Toc184314456"/>
      <w:bookmarkEnd w:id="179"/>
      <w:bookmarkStart w:id="180" w:name="_Toc184308059"/>
      <w:bookmarkEnd w:id="180"/>
      <w:bookmarkStart w:id="181" w:name="_Toc184312089"/>
      <w:bookmarkEnd w:id="181"/>
      <w:bookmarkStart w:id="182" w:name="_Toc184313292"/>
      <w:bookmarkEnd w:id="182"/>
      <w:bookmarkStart w:id="183" w:name="_Toc184310296"/>
      <w:bookmarkEnd w:id="183"/>
      <w:bookmarkStart w:id="184" w:name="_Toc184313241"/>
      <w:bookmarkEnd w:id="184"/>
      <w:bookmarkStart w:id="185" w:name="_Toc184310315"/>
      <w:bookmarkEnd w:id="185"/>
      <w:bookmarkStart w:id="186" w:name="_Toc184308070"/>
      <w:bookmarkEnd w:id="186"/>
      <w:bookmarkStart w:id="187" w:name="_Toc184310287"/>
      <w:bookmarkEnd w:id="187"/>
      <w:bookmarkStart w:id="188" w:name="_Toc184312103"/>
      <w:bookmarkEnd w:id="188"/>
      <w:bookmarkStart w:id="189" w:name="_Toc184313265"/>
      <w:bookmarkEnd w:id="189"/>
      <w:bookmarkStart w:id="190" w:name="_Toc184310272"/>
      <w:bookmarkEnd w:id="190"/>
      <w:bookmarkStart w:id="191" w:name="_Toc184313270"/>
      <w:bookmarkEnd w:id="191"/>
      <w:bookmarkStart w:id="192" w:name="_Toc184308052"/>
      <w:bookmarkEnd w:id="192"/>
      <w:bookmarkStart w:id="193" w:name="_Toc184312132"/>
      <w:bookmarkEnd w:id="193"/>
      <w:bookmarkStart w:id="194" w:name="_Toc184312073"/>
      <w:bookmarkEnd w:id="194"/>
      <w:bookmarkStart w:id="195" w:name="_Toc184310276"/>
      <w:bookmarkEnd w:id="195"/>
      <w:bookmarkStart w:id="196" w:name="_Toc184310337"/>
      <w:bookmarkEnd w:id="196"/>
      <w:bookmarkStart w:id="197" w:name="_Toc184313306"/>
      <w:bookmarkEnd w:id="197"/>
      <w:bookmarkStart w:id="198" w:name="_Toc184314452"/>
      <w:bookmarkEnd w:id="198"/>
      <w:bookmarkStart w:id="199" w:name="_Toc184310279"/>
      <w:bookmarkEnd w:id="199"/>
      <w:bookmarkStart w:id="200" w:name="_Toc184308087"/>
      <w:bookmarkEnd w:id="200"/>
      <w:bookmarkStart w:id="201" w:name="_Toc184312110"/>
      <w:bookmarkEnd w:id="201"/>
      <w:bookmarkStart w:id="202" w:name="_Toc184313300"/>
      <w:bookmarkEnd w:id="202"/>
      <w:bookmarkStart w:id="203" w:name="_Toc184313260"/>
      <w:bookmarkEnd w:id="203"/>
      <w:bookmarkStart w:id="204" w:name="_Toc184314455"/>
      <w:bookmarkEnd w:id="204"/>
      <w:bookmarkStart w:id="205" w:name="_Toc184308081"/>
      <w:bookmarkEnd w:id="205"/>
      <w:bookmarkStart w:id="206" w:name="_Toc184313296"/>
      <w:bookmarkEnd w:id="206"/>
      <w:bookmarkStart w:id="207" w:name="_Toc184310329"/>
      <w:bookmarkEnd w:id="207"/>
      <w:bookmarkStart w:id="208" w:name="_Toc184314474"/>
      <w:bookmarkEnd w:id="208"/>
      <w:bookmarkStart w:id="209" w:name="_Toc184313285"/>
      <w:bookmarkEnd w:id="209"/>
      <w:bookmarkStart w:id="210" w:name="_Toc184312078"/>
      <w:bookmarkEnd w:id="210"/>
      <w:bookmarkStart w:id="211" w:name="_Toc184310313"/>
      <w:bookmarkEnd w:id="211"/>
      <w:bookmarkStart w:id="212" w:name="_Toc184310320"/>
      <w:bookmarkEnd w:id="212"/>
      <w:bookmarkStart w:id="213" w:name="_Toc184312086"/>
      <w:bookmarkEnd w:id="213"/>
      <w:bookmarkStart w:id="214" w:name="_Toc184314477"/>
      <w:bookmarkEnd w:id="214"/>
      <w:bookmarkStart w:id="215" w:name="_Toc184314468"/>
      <w:bookmarkEnd w:id="215"/>
      <w:bookmarkStart w:id="216" w:name="_Toc184312074"/>
      <w:bookmarkEnd w:id="216"/>
      <w:bookmarkStart w:id="217" w:name="_Toc184312096"/>
      <w:bookmarkEnd w:id="217"/>
      <w:bookmarkStart w:id="218" w:name="_Toc184313278"/>
      <w:bookmarkEnd w:id="218"/>
      <w:bookmarkStart w:id="219" w:name="_Toc184314475"/>
      <w:bookmarkEnd w:id="219"/>
      <w:bookmarkStart w:id="220" w:name="_Toc184314471"/>
      <w:bookmarkEnd w:id="220"/>
      <w:bookmarkStart w:id="221" w:name="_Toc184312075"/>
      <w:bookmarkEnd w:id="221"/>
      <w:bookmarkStart w:id="222" w:name="_Toc184312091"/>
      <w:bookmarkEnd w:id="222"/>
      <w:bookmarkStart w:id="223" w:name="_Toc184312136"/>
      <w:bookmarkEnd w:id="223"/>
      <w:bookmarkStart w:id="224" w:name="_Toc184308082"/>
      <w:bookmarkEnd w:id="224"/>
      <w:bookmarkStart w:id="225" w:name="_Toc184310283"/>
      <w:bookmarkEnd w:id="225"/>
      <w:bookmarkStart w:id="226" w:name="_Toc184313280"/>
      <w:bookmarkEnd w:id="226"/>
      <w:bookmarkStart w:id="227" w:name="_Toc184313303"/>
      <w:bookmarkEnd w:id="227"/>
      <w:bookmarkStart w:id="228" w:name="_Toc184308048"/>
      <w:bookmarkEnd w:id="228"/>
      <w:bookmarkStart w:id="229" w:name="_Toc184312070"/>
      <w:bookmarkEnd w:id="229"/>
      <w:bookmarkStart w:id="230" w:name="_Toc184308106"/>
      <w:bookmarkEnd w:id="230"/>
      <w:bookmarkStart w:id="231" w:name="_Toc184310340"/>
      <w:bookmarkEnd w:id="231"/>
      <w:bookmarkStart w:id="232" w:name="_Toc184314445"/>
      <w:bookmarkEnd w:id="232"/>
      <w:bookmarkStart w:id="233" w:name="_Toc184310274"/>
      <w:bookmarkEnd w:id="233"/>
      <w:bookmarkStart w:id="234" w:name="_Toc184312116"/>
      <w:bookmarkEnd w:id="234"/>
      <w:bookmarkStart w:id="235" w:name="_Toc184310318"/>
      <w:bookmarkEnd w:id="235"/>
      <w:bookmarkStart w:id="236" w:name="_Toc184314410"/>
      <w:bookmarkEnd w:id="236"/>
      <w:bookmarkStart w:id="237" w:name="_Toc184312112"/>
      <w:bookmarkEnd w:id="237"/>
      <w:bookmarkStart w:id="238" w:name="_Toc184310308"/>
      <w:bookmarkEnd w:id="238"/>
      <w:bookmarkStart w:id="239" w:name="_Toc184310290"/>
      <w:bookmarkEnd w:id="239"/>
      <w:bookmarkStart w:id="240" w:name="_Toc184314422"/>
      <w:bookmarkEnd w:id="240"/>
      <w:bookmarkStart w:id="241" w:name="_Toc184314435"/>
      <w:bookmarkEnd w:id="241"/>
      <w:bookmarkStart w:id="242" w:name="_Toc184313297"/>
      <w:bookmarkEnd w:id="242"/>
      <w:bookmarkStart w:id="243" w:name="_Toc184308073"/>
      <w:bookmarkEnd w:id="243"/>
      <w:bookmarkStart w:id="244" w:name="_Toc184310301"/>
      <w:bookmarkEnd w:id="244"/>
      <w:bookmarkStart w:id="245" w:name="_Toc184313309"/>
      <w:bookmarkEnd w:id="245"/>
      <w:bookmarkStart w:id="246" w:name="_Toc184313279"/>
      <w:bookmarkEnd w:id="246"/>
      <w:bookmarkStart w:id="247" w:name="_Toc184313254"/>
      <w:bookmarkEnd w:id="247"/>
      <w:bookmarkStart w:id="248" w:name="_Toc184314466"/>
      <w:bookmarkEnd w:id="248"/>
      <w:bookmarkStart w:id="249" w:name="_Toc184314431"/>
      <w:bookmarkEnd w:id="249"/>
      <w:bookmarkStart w:id="250" w:name="_Toc184310330"/>
      <w:bookmarkEnd w:id="250"/>
      <w:bookmarkStart w:id="251" w:name="_Toc184314453"/>
      <w:bookmarkEnd w:id="251"/>
      <w:bookmarkStart w:id="252" w:name="_Toc184308065"/>
      <w:bookmarkEnd w:id="252"/>
      <w:bookmarkStart w:id="253" w:name="_Toc184313267"/>
      <w:bookmarkEnd w:id="253"/>
      <w:bookmarkStart w:id="254" w:name="_Toc184312114"/>
      <w:bookmarkEnd w:id="254"/>
      <w:bookmarkStart w:id="255" w:name="_Toc184308092"/>
      <w:bookmarkEnd w:id="255"/>
      <w:bookmarkStart w:id="256" w:name="_Toc184314427"/>
      <w:bookmarkEnd w:id="256"/>
      <w:bookmarkStart w:id="257" w:name="_Toc184313257"/>
      <w:bookmarkEnd w:id="257"/>
      <w:bookmarkStart w:id="258" w:name="_Toc184314444"/>
      <w:bookmarkEnd w:id="258"/>
      <w:bookmarkStart w:id="259" w:name="_Toc184312123"/>
      <w:bookmarkEnd w:id="259"/>
      <w:bookmarkStart w:id="260" w:name="_Toc184308101"/>
      <w:bookmarkEnd w:id="260"/>
      <w:bookmarkStart w:id="261" w:name="_Toc184313308"/>
      <w:bookmarkEnd w:id="261"/>
      <w:bookmarkStart w:id="262" w:name="_Toc184314464"/>
      <w:bookmarkEnd w:id="262"/>
      <w:bookmarkStart w:id="263" w:name="_Toc184308053"/>
      <w:bookmarkEnd w:id="263"/>
      <w:bookmarkStart w:id="264" w:name="_Toc184314425"/>
      <w:bookmarkEnd w:id="264"/>
      <w:bookmarkStart w:id="265" w:name="_Toc184308038"/>
      <w:bookmarkEnd w:id="265"/>
      <w:bookmarkStart w:id="266" w:name="_Toc184310334"/>
      <w:bookmarkEnd w:id="266"/>
      <w:bookmarkStart w:id="267" w:name="_Toc184313301"/>
      <w:bookmarkEnd w:id="267"/>
      <w:bookmarkStart w:id="268" w:name="_Toc184310282"/>
      <w:bookmarkEnd w:id="268"/>
      <w:bookmarkStart w:id="269" w:name="_Toc184310284"/>
      <w:bookmarkEnd w:id="269"/>
      <w:bookmarkStart w:id="270" w:name="_Toc184308094"/>
      <w:bookmarkEnd w:id="270"/>
      <w:bookmarkStart w:id="271" w:name="_Toc184312094"/>
      <w:bookmarkEnd w:id="271"/>
      <w:bookmarkStart w:id="272" w:name="_Toc184310300"/>
      <w:bookmarkEnd w:id="272"/>
      <w:bookmarkStart w:id="273" w:name="_Toc184312133"/>
      <w:bookmarkEnd w:id="273"/>
      <w:bookmarkStart w:id="274" w:name="_Toc184314426"/>
      <w:bookmarkEnd w:id="274"/>
      <w:bookmarkStart w:id="275" w:name="_Toc184312082"/>
      <w:bookmarkEnd w:id="275"/>
      <w:bookmarkStart w:id="276" w:name="_Toc184310291"/>
      <w:bookmarkEnd w:id="276"/>
      <w:bookmarkStart w:id="277" w:name="_Toc184314465"/>
      <w:bookmarkEnd w:id="277"/>
      <w:bookmarkStart w:id="278" w:name="_Toc184314463"/>
      <w:bookmarkEnd w:id="278"/>
      <w:bookmarkStart w:id="279" w:name="_Toc184312137"/>
      <w:bookmarkEnd w:id="279"/>
      <w:bookmarkStart w:id="280" w:name="_Toc184308050"/>
      <w:bookmarkEnd w:id="280"/>
      <w:bookmarkStart w:id="281" w:name="_Toc184310278"/>
      <w:bookmarkEnd w:id="281"/>
      <w:bookmarkStart w:id="282" w:name="_Toc184312118"/>
      <w:bookmarkEnd w:id="282"/>
      <w:bookmarkStart w:id="283" w:name="_Toc184310322"/>
      <w:bookmarkEnd w:id="283"/>
      <w:bookmarkStart w:id="284" w:name="_Toc184308074"/>
      <w:bookmarkEnd w:id="284"/>
      <w:bookmarkStart w:id="285" w:name="_Toc184308079"/>
      <w:bookmarkEnd w:id="285"/>
      <w:bookmarkStart w:id="286" w:name="_Toc184310280"/>
      <w:bookmarkEnd w:id="286"/>
      <w:bookmarkStart w:id="287" w:name="_Toc184314479"/>
      <w:bookmarkEnd w:id="287"/>
      <w:bookmarkStart w:id="288" w:name="_Toc184313272"/>
      <w:bookmarkEnd w:id="288"/>
      <w:bookmarkStart w:id="289" w:name="_Toc184308043"/>
      <w:bookmarkEnd w:id="289"/>
      <w:bookmarkStart w:id="290" w:name="_Toc184314439"/>
      <w:bookmarkEnd w:id="290"/>
      <w:bookmarkStart w:id="291" w:name="_Toc184310319"/>
      <w:bookmarkEnd w:id="291"/>
      <w:bookmarkStart w:id="292" w:name="_Toc184314480"/>
      <w:bookmarkEnd w:id="292"/>
      <w:bookmarkStart w:id="293" w:name="_Toc184308057"/>
      <w:bookmarkEnd w:id="293"/>
      <w:bookmarkStart w:id="294" w:name="_Toc184313283"/>
      <w:bookmarkEnd w:id="294"/>
      <w:bookmarkStart w:id="295" w:name="_Toc184310295"/>
      <w:bookmarkEnd w:id="295"/>
      <w:bookmarkStart w:id="296" w:name="_Toc184312113"/>
      <w:bookmarkEnd w:id="296"/>
      <w:bookmarkStart w:id="297" w:name="_Toc184308086"/>
      <w:bookmarkEnd w:id="297"/>
      <w:bookmarkStart w:id="298" w:name="_Toc184310331"/>
      <w:bookmarkEnd w:id="298"/>
      <w:bookmarkStart w:id="299" w:name="_Toc184310273"/>
      <w:bookmarkEnd w:id="299"/>
      <w:bookmarkStart w:id="300" w:name="_Toc184313287"/>
      <w:bookmarkEnd w:id="300"/>
      <w:bookmarkStart w:id="301" w:name="_Toc184313238"/>
      <w:bookmarkEnd w:id="301"/>
      <w:bookmarkStart w:id="302" w:name="_Toc184313293"/>
      <w:bookmarkEnd w:id="302"/>
      <w:bookmarkStart w:id="303" w:name="_Toc184310309"/>
      <w:bookmarkEnd w:id="303"/>
      <w:bookmarkStart w:id="304" w:name="_Toc184308089"/>
      <w:bookmarkEnd w:id="304"/>
      <w:bookmarkStart w:id="305" w:name="_Toc184314481"/>
      <w:bookmarkEnd w:id="305"/>
      <w:bookmarkStart w:id="306" w:name="_Toc184313259"/>
      <w:bookmarkEnd w:id="306"/>
      <w:bookmarkStart w:id="307" w:name="_Toc184312105"/>
      <w:bookmarkEnd w:id="307"/>
      <w:bookmarkStart w:id="308" w:name="_Toc184314460"/>
      <w:bookmarkEnd w:id="308"/>
      <w:bookmarkStart w:id="309" w:name="_Toc184313244"/>
      <w:bookmarkEnd w:id="309"/>
      <w:bookmarkStart w:id="310" w:name="_Toc184313263"/>
      <w:bookmarkEnd w:id="310"/>
      <w:bookmarkStart w:id="311" w:name="_Toc184313271"/>
      <w:bookmarkEnd w:id="311"/>
      <w:bookmarkStart w:id="312" w:name="_Toc184308088"/>
      <w:bookmarkEnd w:id="312"/>
      <w:bookmarkStart w:id="313" w:name="_Toc184312120"/>
      <w:bookmarkEnd w:id="313"/>
      <w:bookmarkStart w:id="314" w:name="_Toc184312139"/>
      <w:bookmarkEnd w:id="314"/>
      <w:bookmarkStart w:id="315" w:name="_Toc184314413"/>
      <w:bookmarkEnd w:id="315"/>
      <w:bookmarkStart w:id="316" w:name="_Toc184308037"/>
      <w:bookmarkEnd w:id="316"/>
      <w:bookmarkStart w:id="317" w:name="_Toc184308049"/>
      <w:bookmarkEnd w:id="317"/>
      <w:bookmarkStart w:id="318" w:name="_Toc184310342"/>
      <w:bookmarkEnd w:id="318"/>
      <w:bookmarkStart w:id="319" w:name="_Toc184308093"/>
      <w:bookmarkEnd w:id="319"/>
      <w:bookmarkStart w:id="320" w:name="_Toc184313251"/>
      <w:bookmarkEnd w:id="320"/>
      <w:bookmarkStart w:id="321" w:name="_Toc184314415"/>
      <w:bookmarkEnd w:id="321"/>
      <w:bookmarkStart w:id="322" w:name="_Toc184314470"/>
      <w:bookmarkEnd w:id="322"/>
      <w:bookmarkStart w:id="323" w:name="_Toc184310326"/>
      <w:bookmarkEnd w:id="323"/>
      <w:bookmarkStart w:id="324" w:name="_Toc184310312"/>
      <w:bookmarkEnd w:id="324"/>
      <w:bookmarkStart w:id="325" w:name="_Toc184310341"/>
      <w:bookmarkEnd w:id="325"/>
      <w:bookmarkStart w:id="326" w:name="_Toc184310332"/>
      <w:bookmarkEnd w:id="326"/>
      <w:bookmarkStart w:id="327" w:name="_Toc184314467"/>
      <w:bookmarkEnd w:id="327"/>
      <w:bookmarkStart w:id="328" w:name="_Toc184314472"/>
      <w:bookmarkEnd w:id="328"/>
      <w:bookmarkStart w:id="329" w:name="_Toc184312101"/>
      <w:bookmarkEnd w:id="329"/>
      <w:bookmarkStart w:id="330" w:name="_Toc184310323"/>
      <w:bookmarkEnd w:id="330"/>
      <w:bookmarkStart w:id="331" w:name="_Toc184313246"/>
      <w:bookmarkEnd w:id="331"/>
      <w:bookmarkStart w:id="332" w:name="_Toc184314482"/>
      <w:bookmarkEnd w:id="332"/>
      <w:bookmarkStart w:id="333" w:name="_Toc184310288"/>
      <w:bookmarkEnd w:id="333"/>
      <w:bookmarkStart w:id="334" w:name="_Toc184313245"/>
      <w:bookmarkEnd w:id="334"/>
      <w:bookmarkStart w:id="335" w:name="_Toc184313274"/>
      <w:bookmarkEnd w:id="335"/>
      <w:bookmarkStart w:id="336" w:name="_Toc184313302"/>
      <w:bookmarkEnd w:id="336"/>
      <w:bookmarkStart w:id="337" w:name="_Toc184314418"/>
      <w:bookmarkEnd w:id="337"/>
      <w:bookmarkStart w:id="338" w:name="_Toc184313298"/>
      <w:bookmarkEnd w:id="338"/>
      <w:bookmarkStart w:id="339" w:name="_Toc184312072"/>
      <w:bookmarkEnd w:id="339"/>
      <w:bookmarkStart w:id="340" w:name="_Toc184308039"/>
      <w:bookmarkEnd w:id="340"/>
      <w:bookmarkStart w:id="341" w:name="_Toc184310297"/>
      <w:bookmarkEnd w:id="341"/>
      <w:bookmarkStart w:id="342" w:name="_Toc184310306"/>
      <w:bookmarkEnd w:id="342"/>
      <w:bookmarkStart w:id="343" w:name="_Toc184308107"/>
      <w:bookmarkEnd w:id="343"/>
      <w:bookmarkStart w:id="344" w:name="_Toc184312092"/>
      <w:bookmarkEnd w:id="344"/>
      <w:bookmarkStart w:id="345" w:name="_Toc184308100"/>
      <w:bookmarkEnd w:id="345"/>
      <w:bookmarkStart w:id="346" w:name="_Toc184313264"/>
      <w:bookmarkEnd w:id="346"/>
      <w:bookmarkStart w:id="347" w:name="_Toc184308108"/>
      <w:bookmarkEnd w:id="347"/>
      <w:bookmarkStart w:id="348" w:name="_Toc184314476"/>
      <w:bookmarkEnd w:id="348"/>
      <w:bookmarkStart w:id="349" w:name="_Toc184313307"/>
      <w:bookmarkEnd w:id="349"/>
      <w:bookmarkStart w:id="350" w:name="_Toc184310307"/>
      <w:bookmarkEnd w:id="350"/>
      <w:bookmarkStart w:id="351" w:name="_Toc184314446"/>
      <w:bookmarkEnd w:id="351"/>
      <w:bookmarkStart w:id="352" w:name="_Toc184312067"/>
      <w:bookmarkEnd w:id="352"/>
      <w:bookmarkStart w:id="353" w:name="_Toc184314412"/>
      <w:bookmarkEnd w:id="353"/>
      <w:bookmarkStart w:id="354" w:name="_Toc184308083"/>
      <w:bookmarkEnd w:id="354"/>
      <w:bookmarkStart w:id="355" w:name="_Toc184313239"/>
      <w:bookmarkEnd w:id="355"/>
      <w:bookmarkStart w:id="356" w:name="_Toc184314459"/>
      <w:bookmarkEnd w:id="356"/>
      <w:bookmarkStart w:id="357" w:name="_Toc184313294"/>
      <w:bookmarkEnd w:id="357"/>
      <w:bookmarkStart w:id="358" w:name="_Toc184308045"/>
      <w:bookmarkEnd w:id="358"/>
      <w:bookmarkStart w:id="359" w:name="_Toc184308069"/>
      <w:bookmarkEnd w:id="359"/>
      <w:bookmarkStart w:id="360" w:name="_Toc184313290"/>
      <w:bookmarkEnd w:id="360"/>
      <w:bookmarkStart w:id="361" w:name="_Toc184314461"/>
      <w:bookmarkEnd w:id="361"/>
      <w:bookmarkStart w:id="362" w:name="_Toc184312088"/>
      <w:bookmarkEnd w:id="362"/>
      <w:bookmarkStart w:id="363" w:name="_Toc184310302"/>
      <w:bookmarkEnd w:id="363"/>
      <w:bookmarkStart w:id="364" w:name="_Toc184310325"/>
      <w:bookmarkEnd w:id="364"/>
      <w:bookmarkStart w:id="365" w:name="_Toc184314454"/>
      <w:bookmarkEnd w:id="365"/>
      <w:bookmarkStart w:id="366" w:name="_Toc184313269"/>
      <w:bookmarkEnd w:id="366"/>
      <w:bookmarkStart w:id="367" w:name="_Toc184312069"/>
      <w:bookmarkEnd w:id="367"/>
      <w:bookmarkStart w:id="368" w:name="_Toc184310316"/>
      <w:bookmarkEnd w:id="368"/>
      <w:bookmarkStart w:id="369" w:name="_Toc184313304"/>
      <w:bookmarkEnd w:id="369"/>
      <w:bookmarkStart w:id="370" w:name="_Toc184313249"/>
      <w:bookmarkEnd w:id="370"/>
      <w:bookmarkStart w:id="371" w:name="_Toc184312071"/>
      <w:bookmarkEnd w:id="371"/>
      <w:bookmarkStart w:id="372" w:name="_Toc184314438"/>
      <w:bookmarkEnd w:id="372"/>
      <w:bookmarkStart w:id="373" w:name="_Toc184308091"/>
      <w:bookmarkEnd w:id="373"/>
      <w:bookmarkStart w:id="374" w:name="_Toc184312106"/>
      <w:bookmarkEnd w:id="374"/>
      <w:bookmarkStart w:id="375" w:name="_Toc184308062"/>
      <w:bookmarkEnd w:id="375"/>
      <w:bookmarkStart w:id="376" w:name="_Toc184314432"/>
      <w:bookmarkEnd w:id="376"/>
      <w:bookmarkStart w:id="377" w:name="_Toc184310299"/>
      <w:bookmarkEnd w:id="377"/>
      <w:bookmarkStart w:id="378" w:name="_Toc184312124"/>
      <w:bookmarkEnd w:id="378"/>
      <w:bookmarkStart w:id="379" w:name="_Toc184313253"/>
      <w:bookmarkEnd w:id="379"/>
      <w:bookmarkStart w:id="380" w:name="_Toc184310339"/>
      <w:bookmarkEnd w:id="380"/>
      <w:bookmarkStart w:id="381" w:name="_Toc184310286"/>
      <w:bookmarkEnd w:id="381"/>
      <w:bookmarkStart w:id="382" w:name="_Toc184312084"/>
      <w:bookmarkEnd w:id="382"/>
      <w:bookmarkStart w:id="383" w:name="_Toc184310335"/>
      <w:bookmarkEnd w:id="383"/>
      <w:bookmarkStart w:id="384" w:name="_Toc184313256"/>
      <w:bookmarkEnd w:id="384"/>
      <w:bookmarkStart w:id="385" w:name="_Toc184308067"/>
      <w:bookmarkEnd w:id="385"/>
      <w:bookmarkStart w:id="386" w:name="_Toc184312102"/>
      <w:bookmarkEnd w:id="386"/>
      <w:bookmarkStart w:id="387" w:name="_Toc184312129"/>
      <w:bookmarkEnd w:id="387"/>
      <w:bookmarkStart w:id="388" w:name="_Toc184308041"/>
      <w:bookmarkEnd w:id="388"/>
      <w:bookmarkStart w:id="389" w:name="_Toc184313250"/>
      <w:bookmarkEnd w:id="389"/>
      <w:bookmarkStart w:id="390" w:name="_Toc184312083"/>
      <w:bookmarkEnd w:id="390"/>
      <w:bookmarkStart w:id="391" w:name="_Toc184313295"/>
      <w:bookmarkEnd w:id="391"/>
      <w:bookmarkStart w:id="392" w:name="_Toc184314419"/>
      <w:bookmarkEnd w:id="392"/>
      <w:bookmarkStart w:id="393" w:name="_Toc184308055"/>
      <w:bookmarkEnd w:id="393"/>
      <w:r>
        <w:rPr>
          <w:rFonts w:hint="eastAsia" w:ascii="宋体" w:hAnsi="宋体" w:cs="宋体"/>
          <w:b/>
          <w:sz w:val="36"/>
          <w:szCs w:val="20"/>
        </w:rPr>
        <w:t xml:space="preserve"> 评审办法</w:t>
      </w:r>
    </w:p>
    <w:p w14:paraId="277C2FFD">
      <w:pPr>
        <w:snapToGrid w:val="0"/>
        <w:spacing w:line="360" w:lineRule="auto"/>
        <w:jc w:val="center"/>
        <w:rPr>
          <w:rFonts w:ascii="宋体" w:hAnsi="宋体" w:cs="宋体"/>
          <w:b/>
          <w:sz w:val="32"/>
          <w:szCs w:val="20"/>
        </w:rPr>
      </w:pPr>
      <w:r>
        <w:rPr>
          <w:rFonts w:hint="eastAsia" w:ascii="宋体" w:hAnsi="宋体" w:cs="宋体"/>
          <w:b/>
          <w:sz w:val="32"/>
          <w:szCs w:val="20"/>
        </w:rPr>
        <w:t>评审办法前附表</w:t>
      </w:r>
    </w:p>
    <w:p w14:paraId="70C6ABBF">
      <w:pPr>
        <w:snapToGrid w:val="0"/>
        <w:spacing w:line="360" w:lineRule="auto"/>
        <w:rPr>
          <w:rFonts w:ascii="宋体" w:hAnsi="宋体" w:cs="宋体"/>
          <w:b/>
          <w:sz w:val="24"/>
        </w:rPr>
      </w:pPr>
      <w:r>
        <w:rPr>
          <w:rFonts w:hint="eastAsia" w:ascii="宋体" w:hAnsi="宋体" w:cs="宋体"/>
          <w:sz w:val="21"/>
          <w:szCs w:val="21"/>
          <w:shd w:val="clear" w:color="auto" w:fill="FFFFFF"/>
        </w:rPr>
        <w:t> *</w:t>
      </w:r>
      <w:r>
        <w:rPr>
          <w:rFonts w:hint="eastAsia" w:ascii="宋体" w:hAnsi="宋体" w:cs="宋体"/>
          <w:b/>
          <w:sz w:val="21"/>
          <w:szCs w:val="21"/>
        </w:rPr>
        <w:t>备注：</w:t>
      </w:r>
      <w:r>
        <w:rPr>
          <w:rFonts w:hint="eastAsia" w:ascii="宋体" w:hAnsi="宋体" w:cs="宋体"/>
          <w:sz w:val="21"/>
          <w:szCs w:val="21"/>
        </w:rPr>
        <w:t>供应商编制响应文件（商务技术文件部分）时，建议按此目录（序号和内容）提供评审标准相应的商务技术资料。</w:t>
      </w:r>
      <w:r>
        <w:rPr>
          <w:rFonts w:hint="eastAsia" w:ascii="宋体" w:hAnsi="宋体" w:cs="宋体"/>
          <w:sz w:val="24"/>
        </w:rPr>
        <w:t> </w:t>
      </w:r>
    </w:p>
    <w:tbl>
      <w:tblPr>
        <w:tblStyle w:val="6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2"/>
        <w:gridCol w:w="1190"/>
        <w:gridCol w:w="7707"/>
      </w:tblGrid>
      <w:tr w14:paraId="664A9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3"/>
            <w:noWrap w:val="0"/>
            <w:vAlign w:val="center"/>
          </w:tcPr>
          <w:p w14:paraId="51738DCA">
            <w:pPr>
              <w:tabs>
                <w:tab w:val="left" w:pos="4915"/>
              </w:tabs>
              <w:adjustRightInd w:val="0"/>
              <w:snapToGrid w:val="0"/>
              <w:spacing w:line="400" w:lineRule="exact"/>
              <w:ind w:firstLine="422"/>
              <w:jc w:val="center"/>
              <w:rPr>
                <w:rFonts w:hint="eastAsia" w:ascii="宋体" w:hAnsi="宋体" w:eastAsia="宋体"/>
                <w:color w:val="000000"/>
                <w:szCs w:val="21"/>
              </w:rPr>
            </w:pPr>
            <w:r>
              <w:rPr>
                <w:rFonts w:hint="eastAsia" w:ascii="宋体" w:hAnsi="宋体" w:eastAsia="宋体"/>
                <w:color w:val="000000"/>
                <w:szCs w:val="21"/>
              </w:rPr>
              <w:t>评分项及标准</w:t>
            </w:r>
          </w:p>
        </w:tc>
      </w:tr>
      <w:tr w14:paraId="38A3A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0" w:type="pct"/>
            <w:vMerge w:val="restart"/>
            <w:noWrap w:val="0"/>
            <w:vAlign w:val="center"/>
          </w:tcPr>
          <w:p w14:paraId="19657587">
            <w:pPr>
              <w:adjustRightInd w:val="0"/>
              <w:snapToGrid w:val="0"/>
              <w:spacing w:line="400" w:lineRule="exact"/>
              <w:rPr>
                <w:rFonts w:hint="eastAsia" w:ascii="宋体" w:hAnsi="宋体" w:eastAsia="宋体"/>
                <w:color w:val="000000"/>
                <w:szCs w:val="21"/>
              </w:rPr>
            </w:pPr>
            <w:bookmarkStart w:id="394" w:name="_Hlk169458802"/>
            <w:r>
              <w:rPr>
                <w:rFonts w:hint="eastAsia" w:ascii="宋体" w:hAnsi="宋体" w:eastAsia="宋体"/>
                <w:color w:val="000000"/>
                <w:szCs w:val="21"/>
              </w:rPr>
              <w:t>商务技术部分70</w:t>
            </w:r>
            <w:r>
              <w:rPr>
                <w:rFonts w:ascii="宋体" w:hAnsi="宋体" w:eastAsia="宋体"/>
                <w:color w:val="000000"/>
                <w:szCs w:val="21"/>
              </w:rPr>
              <w:t>分</w:t>
            </w:r>
          </w:p>
        </w:tc>
        <w:tc>
          <w:tcPr>
            <w:tcW w:w="618" w:type="pct"/>
            <w:noWrap w:val="0"/>
            <w:vAlign w:val="center"/>
          </w:tcPr>
          <w:p w14:paraId="01F85DD9">
            <w:pPr>
              <w:adjustRightInd w:val="0"/>
              <w:snapToGrid w:val="0"/>
              <w:spacing w:line="400" w:lineRule="exact"/>
              <w:jc w:val="center"/>
              <w:rPr>
                <w:rFonts w:hint="eastAsia" w:ascii="宋体" w:hAnsi="宋体" w:eastAsia="宋体"/>
                <w:color w:val="000000"/>
                <w:szCs w:val="21"/>
              </w:rPr>
            </w:pPr>
            <w:r>
              <w:rPr>
                <w:rFonts w:hint="eastAsia" w:ascii="宋体" w:hAnsi="宋体" w:eastAsia="宋体" w:cs="宋体"/>
                <w:szCs w:val="21"/>
              </w:rPr>
              <w:t>业绩</w:t>
            </w:r>
            <w:r>
              <w:rPr>
                <w:rFonts w:hint="eastAsia" w:ascii="宋体" w:hAnsi="宋体" w:eastAsia="宋体" w:cs="等线"/>
                <w:szCs w:val="21"/>
                <w:shd w:val="clear" w:color="auto" w:fill="FFFFFF"/>
              </w:rPr>
              <w:t>（</w:t>
            </w:r>
            <w:r>
              <w:rPr>
                <w:rFonts w:hint="eastAsia" w:ascii="宋体" w:hAnsi="宋体" w:eastAsia="宋体" w:cs="宋体"/>
                <w:szCs w:val="21"/>
              </w:rPr>
              <w:t>1</w:t>
            </w:r>
            <w:r>
              <w:rPr>
                <w:rFonts w:hint="eastAsia" w:ascii="宋体" w:hAnsi="宋体" w:eastAsia="宋体" w:cs="等线"/>
                <w:szCs w:val="21"/>
                <w:shd w:val="clear" w:color="auto" w:fill="FFFFFF"/>
              </w:rPr>
              <w:t>分）</w:t>
            </w:r>
          </w:p>
        </w:tc>
        <w:tc>
          <w:tcPr>
            <w:tcW w:w="4000" w:type="pct"/>
            <w:noWrap w:val="0"/>
            <w:vAlign w:val="center"/>
          </w:tcPr>
          <w:p w14:paraId="1073DE14">
            <w:pPr>
              <w:tabs>
                <w:tab w:val="left" w:pos="4915"/>
              </w:tabs>
              <w:adjustRightInd w:val="0"/>
              <w:snapToGrid w:val="0"/>
              <w:spacing w:line="400" w:lineRule="exact"/>
              <w:ind w:firstLine="422"/>
              <w:rPr>
                <w:rFonts w:hint="eastAsia" w:ascii="宋体" w:hAnsi="宋体" w:eastAsia="宋体"/>
                <w:szCs w:val="21"/>
              </w:rPr>
            </w:pPr>
            <w:r>
              <w:rPr>
                <w:rFonts w:hint="eastAsia" w:ascii="宋体" w:hAnsi="宋体" w:eastAsia="宋体"/>
                <w:szCs w:val="21"/>
              </w:rPr>
              <w:t>自202</w:t>
            </w:r>
            <w:r>
              <w:rPr>
                <w:rFonts w:hint="eastAsia" w:ascii="宋体" w:hAnsi="宋体"/>
                <w:szCs w:val="21"/>
                <w:lang w:val="en-US" w:eastAsia="zh-CN"/>
              </w:rPr>
              <w:t>2</w:t>
            </w:r>
            <w:r>
              <w:rPr>
                <w:rFonts w:hint="eastAsia" w:ascii="宋体" w:hAnsi="宋体" w:eastAsia="宋体"/>
                <w:szCs w:val="21"/>
              </w:rPr>
              <w:t>年1月1日至投标截止日止（时间以工程竣工日期或竣工验收日期为准），投标人完成过</w:t>
            </w:r>
            <w:r>
              <w:rPr>
                <w:rFonts w:hint="eastAsia" w:ascii="宋体" w:hAnsi="宋体"/>
                <w:szCs w:val="21"/>
                <w:lang w:val="en-US" w:eastAsia="zh-CN"/>
              </w:rPr>
              <w:t>类似工程</w:t>
            </w:r>
            <w:r>
              <w:rPr>
                <w:rFonts w:hint="eastAsia" w:ascii="宋体" w:hAnsi="宋体" w:eastAsia="宋体"/>
                <w:szCs w:val="21"/>
              </w:rPr>
              <w:t>项目的。每具有1个业绩得0.5分，最高得1分。</w:t>
            </w:r>
          </w:p>
          <w:p w14:paraId="54EF6378">
            <w:pPr>
              <w:tabs>
                <w:tab w:val="left" w:pos="4915"/>
              </w:tabs>
              <w:adjustRightInd w:val="0"/>
              <w:snapToGrid w:val="0"/>
              <w:spacing w:line="400" w:lineRule="exact"/>
              <w:ind w:firstLine="422"/>
              <w:rPr>
                <w:rFonts w:hint="eastAsia" w:ascii="宋体" w:hAnsi="宋体" w:eastAsia="宋体"/>
                <w:color w:val="000000"/>
                <w:szCs w:val="21"/>
              </w:rPr>
            </w:pPr>
            <w:r>
              <w:rPr>
                <w:rFonts w:hint="eastAsia" w:ascii="宋体" w:hAnsi="宋体" w:eastAsia="宋体"/>
                <w:szCs w:val="21"/>
              </w:rPr>
              <w:t>提供①施工合同、②竣工验收资料，二项资料确认（若前述二项资料不能体现评审因素的，还需提供合同中甲方出具的证明资料或让磋商小组足以信服的其他证明资料，否则该项业绩不予计分）。</w:t>
            </w:r>
          </w:p>
        </w:tc>
      </w:tr>
      <w:tr w14:paraId="2FC4A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0" w:type="pct"/>
            <w:vMerge w:val="continue"/>
            <w:noWrap w:val="0"/>
            <w:vAlign w:val="center"/>
          </w:tcPr>
          <w:p w14:paraId="20A7BECE">
            <w:pPr>
              <w:adjustRightInd w:val="0"/>
              <w:snapToGrid w:val="0"/>
              <w:spacing w:line="400" w:lineRule="exact"/>
              <w:rPr>
                <w:rFonts w:hint="eastAsia" w:ascii="宋体" w:hAnsi="宋体" w:eastAsia="宋体"/>
                <w:color w:val="000000"/>
                <w:szCs w:val="21"/>
              </w:rPr>
            </w:pPr>
          </w:p>
        </w:tc>
        <w:tc>
          <w:tcPr>
            <w:tcW w:w="618" w:type="pct"/>
            <w:noWrap w:val="0"/>
            <w:vAlign w:val="center"/>
          </w:tcPr>
          <w:p w14:paraId="6F1C2642">
            <w:pPr>
              <w:adjustRightInd w:val="0"/>
              <w:snapToGrid w:val="0"/>
              <w:spacing w:line="400" w:lineRule="exact"/>
              <w:jc w:val="center"/>
              <w:rPr>
                <w:rFonts w:hint="eastAsia" w:ascii="宋体" w:hAnsi="宋体" w:eastAsia="宋体" w:cs="宋体"/>
                <w:szCs w:val="21"/>
              </w:rPr>
            </w:pPr>
            <w:r>
              <w:rPr>
                <w:rFonts w:hint="eastAsia" w:ascii="宋体" w:hAnsi="宋体" w:eastAsia="宋体" w:cs="宋体"/>
                <w:szCs w:val="21"/>
              </w:rPr>
              <w:t>对本项目采购需求了解情况及现状调查（5分）</w:t>
            </w:r>
          </w:p>
        </w:tc>
        <w:tc>
          <w:tcPr>
            <w:tcW w:w="4000" w:type="pct"/>
            <w:noWrap w:val="0"/>
            <w:vAlign w:val="center"/>
          </w:tcPr>
          <w:p w14:paraId="7B33A4E2">
            <w:pPr>
              <w:autoSpaceDE w:val="0"/>
              <w:autoSpaceDN w:val="0"/>
              <w:spacing w:line="380" w:lineRule="atLeast"/>
              <w:jc w:val="left"/>
              <w:rPr>
                <w:rFonts w:hint="eastAsia" w:ascii="宋体" w:hAnsi="宋体" w:cs="宋体"/>
                <w:szCs w:val="21"/>
              </w:rPr>
            </w:pPr>
            <w:r>
              <w:rPr>
                <w:rFonts w:hint="eastAsia" w:ascii="宋体" w:hAnsi="宋体" w:eastAsia="宋体" w:cs="宋体"/>
                <w:szCs w:val="21"/>
              </w:rPr>
              <w:t>对供应商关于本项目的采购人需求、工程施工、现场情况等内容了解程度进行综合评议：</w:t>
            </w:r>
          </w:p>
          <w:p w14:paraId="76496F81">
            <w:pPr>
              <w:autoSpaceDE w:val="0"/>
              <w:autoSpaceDN w:val="0"/>
              <w:spacing w:line="380" w:lineRule="atLeast"/>
              <w:jc w:val="left"/>
              <w:rPr>
                <w:rFonts w:hint="eastAsia" w:ascii="宋体" w:hAnsi="宋体" w:cs="宋体"/>
                <w:szCs w:val="21"/>
              </w:rPr>
            </w:pPr>
            <w:r>
              <w:rPr>
                <w:rFonts w:hint="eastAsia" w:ascii="宋体" w:hAnsi="宋体" w:eastAsia="宋体" w:cs="宋体"/>
                <w:szCs w:val="21"/>
              </w:rPr>
              <w:t>①对采购人需求、工程施工内容理解充分，现场情况了解全面的，得5分；</w:t>
            </w:r>
          </w:p>
          <w:p w14:paraId="3328D14E">
            <w:pPr>
              <w:autoSpaceDE w:val="0"/>
              <w:autoSpaceDN w:val="0"/>
              <w:spacing w:line="380" w:lineRule="atLeast"/>
              <w:jc w:val="left"/>
              <w:rPr>
                <w:rFonts w:hint="eastAsia" w:ascii="宋体" w:hAnsi="宋体" w:cs="宋体"/>
                <w:szCs w:val="21"/>
              </w:rPr>
            </w:pPr>
            <w:r>
              <w:rPr>
                <w:rFonts w:hint="eastAsia" w:ascii="宋体" w:hAnsi="宋体" w:eastAsia="宋体" w:cs="宋体"/>
                <w:szCs w:val="21"/>
              </w:rPr>
              <w:t>②对采购人需求、工程施工内容理解较为充分，现场情况了解较为全面的，得4分；</w:t>
            </w:r>
          </w:p>
          <w:p w14:paraId="126EFF9C">
            <w:pPr>
              <w:autoSpaceDE w:val="0"/>
              <w:autoSpaceDN w:val="0"/>
              <w:spacing w:line="380" w:lineRule="atLeast"/>
              <w:jc w:val="left"/>
              <w:rPr>
                <w:rFonts w:hint="eastAsia" w:ascii="宋体" w:hAnsi="宋体" w:cs="宋体"/>
                <w:szCs w:val="21"/>
              </w:rPr>
            </w:pPr>
            <w:r>
              <w:rPr>
                <w:rFonts w:hint="eastAsia" w:ascii="宋体" w:hAnsi="宋体" w:eastAsia="宋体" w:cs="宋体"/>
                <w:szCs w:val="21"/>
              </w:rPr>
              <w:t>③对采购人需求、工程施工内容理解较一般，现场情况部分了解但未全面的，得3分；</w:t>
            </w:r>
          </w:p>
          <w:p w14:paraId="129B90F9">
            <w:pPr>
              <w:autoSpaceDE w:val="0"/>
              <w:autoSpaceDN w:val="0"/>
              <w:spacing w:line="380" w:lineRule="atLeast"/>
              <w:jc w:val="left"/>
              <w:rPr>
                <w:rFonts w:hint="eastAsia" w:ascii="宋体" w:hAnsi="宋体" w:cs="宋体"/>
                <w:szCs w:val="21"/>
              </w:rPr>
            </w:pPr>
            <w:r>
              <w:rPr>
                <w:rFonts w:hint="eastAsia" w:ascii="宋体" w:hAnsi="宋体" w:eastAsia="宋体" w:cs="宋体"/>
                <w:szCs w:val="21"/>
              </w:rPr>
              <w:t>④对采购人需求、工程施工内容理解未充分，现场情况未全面了解的，得2分；</w:t>
            </w:r>
          </w:p>
          <w:p w14:paraId="70BCE7E2">
            <w:pPr>
              <w:autoSpaceDE w:val="0"/>
              <w:autoSpaceDN w:val="0"/>
              <w:spacing w:line="380" w:lineRule="atLeast"/>
              <w:jc w:val="left"/>
              <w:rPr>
                <w:rFonts w:hint="eastAsia" w:ascii="宋体" w:hAnsi="宋体" w:cs="宋体"/>
                <w:szCs w:val="21"/>
              </w:rPr>
            </w:pPr>
            <w:r>
              <w:rPr>
                <w:rFonts w:hint="eastAsia" w:ascii="宋体" w:hAnsi="宋体" w:eastAsia="宋体" w:cs="宋体"/>
                <w:szCs w:val="21"/>
              </w:rPr>
              <w:t>⑤对采购人需求、工程施工内容未理解，现场情况未了解的得1分；</w:t>
            </w:r>
          </w:p>
          <w:p w14:paraId="4E386758">
            <w:pPr>
              <w:tabs>
                <w:tab w:val="left" w:pos="4915"/>
              </w:tabs>
              <w:adjustRightInd w:val="0"/>
              <w:snapToGrid w:val="0"/>
              <w:spacing w:line="400" w:lineRule="exact"/>
              <w:rPr>
                <w:rFonts w:hint="eastAsia" w:ascii="宋体" w:hAnsi="宋体" w:eastAsia="宋体"/>
                <w:szCs w:val="21"/>
              </w:rPr>
            </w:pPr>
            <w:r>
              <w:rPr>
                <w:rFonts w:hint="eastAsia" w:ascii="宋体" w:hAnsi="宋体" w:eastAsia="宋体" w:cs="宋体"/>
                <w:color w:val="000000"/>
                <w:szCs w:val="21"/>
              </w:rPr>
              <w:t>未提供相关内容不得分。</w:t>
            </w:r>
          </w:p>
        </w:tc>
      </w:tr>
      <w:tr w14:paraId="54ED5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0" w:type="pct"/>
            <w:vMerge w:val="continue"/>
            <w:noWrap w:val="0"/>
            <w:vAlign w:val="center"/>
          </w:tcPr>
          <w:p w14:paraId="16745D35">
            <w:pPr>
              <w:adjustRightInd w:val="0"/>
              <w:snapToGrid w:val="0"/>
              <w:spacing w:line="400" w:lineRule="exact"/>
              <w:rPr>
                <w:rFonts w:hint="eastAsia" w:ascii="宋体" w:hAnsi="宋体" w:eastAsia="宋体"/>
                <w:color w:val="000000"/>
                <w:szCs w:val="21"/>
              </w:rPr>
            </w:pPr>
          </w:p>
        </w:tc>
        <w:tc>
          <w:tcPr>
            <w:tcW w:w="618" w:type="pct"/>
            <w:noWrap w:val="0"/>
            <w:vAlign w:val="center"/>
          </w:tcPr>
          <w:p w14:paraId="17A18A33">
            <w:pPr>
              <w:adjustRightInd w:val="0"/>
              <w:snapToGrid w:val="0"/>
              <w:spacing w:line="400" w:lineRule="exact"/>
              <w:rPr>
                <w:rFonts w:hint="eastAsia" w:ascii="宋体" w:hAnsi="宋体" w:eastAsia="宋体"/>
                <w:color w:val="000000"/>
                <w:szCs w:val="21"/>
              </w:rPr>
            </w:pPr>
            <w:r>
              <w:rPr>
                <w:rFonts w:hint="eastAsia" w:ascii="宋体" w:hAnsi="宋体" w:eastAsia="宋体"/>
                <w:szCs w:val="21"/>
              </w:rPr>
              <w:t>施工方案</w:t>
            </w:r>
            <w:r>
              <w:rPr>
                <w:rFonts w:hint="eastAsia" w:ascii="宋体" w:hAnsi="宋体" w:eastAsia="宋体" w:cs="宋体"/>
                <w:color w:val="000000"/>
                <w:szCs w:val="21"/>
              </w:rPr>
              <w:t>（5分）</w:t>
            </w:r>
          </w:p>
        </w:tc>
        <w:tc>
          <w:tcPr>
            <w:tcW w:w="4000" w:type="pct"/>
            <w:noWrap w:val="0"/>
            <w:vAlign w:val="center"/>
          </w:tcPr>
          <w:p w14:paraId="2CD0A7E0">
            <w:pPr>
              <w:tabs>
                <w:tab w:val="left" w:pos="4915"/>
              </w:tabs>
              <w:adjustRightInd w:val="0"/>
              <w:snapToGrid w:val="0"/>
              <w:spacing w:line="400" w:lineRule="exact"/>
              <w:rPr>
                <w:rFonts w:hint="eastAsia" w:ascii="宋体" w:hAnsi="宋体" w:eastAsia="宋体" w:cs="宋体"/>
                <w:szCs w:val="21"/>
              </w:rPr>
            </w:pPr>
            <w:r>
              <w:rPr>
                <w:rFonts w:hint="eastAsia" w:ascii="宋体" w:hAnsi="宋体" w:eastAsia="宋体" w:cs="宋体"/>
                <w:szCs w:val="21"/>
              </w:rPr>
              <w:t>根据供应商提供的施工方案进行综合评议：</w:t>
            </w:r>
          </w:p>
          <w:p w14:paraId="605D6A5F">
            <w:pPr>
              <w:tabs>
                <w:tab w:val="left" w:pos="4915"/>
              </w:tabs>
              <w:adjustRightInd w:val="0"/>
              <w:snapToGrid w:val="0"/>
              <w:spacing w:line="400" w:lineRule="exact"/>
              <w:rPr>
                <w:rFonts w:hint="eastAsia" w:ascii="宋体" w:hAnsi="宋体" w:eastAsia="宋体" w:cs="宋体"/>
                <w:szCs w:val="21"/>
              </w:rPr>
            </w:pPr>
            <w:r>
              <w:rPr>
                <w:rFonts w:hint="eastAsia" w:ascii="宋体" w:hAnsi="宋体" w:eastAsia="宋体" w:cs="宋体"/>
                <w:szCs w:val="21"/>
              </w:rPr>
              <w:t>①方案内容详实，逻辑清晰，符合项目实际情况，切实可行的得5分；</w:t>
            </w:r>
          </w:p>
          <w:p w14:paraId="5283B53C">
            <w:pPr>
              <w:tabs>
                <w:tab w:val="left" w:pos="4915"/>
              </w:tabs>
              <w:adjustRightInd w:val="0"/>
              <w:snapToGrid w:val="0"/>
              <w:spacing w:line="400" w:lineRule="exact"/>
              <w:rPr>
                <w:rFonts w:hint="eastAsia" w:ascii="宋体" w:hAnsi="宋体" w:eastAsia="宋体" w:cs="宋体"/>
                <w:szCs w:val="21"/>
              </w:rPr>
            </w:pPr>
            <w:r>
              <w:rPr>
                <w:rFonts w:hint="eastAsia" w:ascii="宋体" w:hAnsi="宋体" w:eastAsia="宋体" w:cs="宋体"/>
                <w:szCs w:val="21"/>
              </w:rPr>
              <w:t>②方案内容详细，工作思路清楚，基本符合项目实际情况，合理可行的得4分；</w:t>
            </w:r>
          </w:p>
          <w:p w14:paraId="4A279149">
            <w:pPr>
              <w:tabs>
                <w:tab w:val="left" w:pos="4915"/>
              </w:tabs>
              <w:adjustRightInd w:val="0"/>
              <w:snapToGrid w:val="0"/>
              <w:spacing w:line="400" w:lineRule="exact"/>
              <w:rPr>
                <w:rFonts w:hint="eastAsia" w:ascii="宋体" w:hAnsi="宋体" w:eastAsia="宋体" w:cs="宋体"/>
                <w:szCs w:val="21"/>
              </w:rPr>
            </w:pPr>
            <w:r>
              <w:rPr>
                <w:rFonts w:hint="eastAsia" w:ascii="宋体" w:hAnsi="宋体" w:eastAsia="宋体" w:cs="宋体"/>
                <w:szCs w:val="21"/>
              </w:rPr>
              <w:t>③方案内容比较简单，虽然存在一些不足但无明显重大缺陷的得3分；</w:t>
            </w:r>
          </w:p>
          <w:p w14:paraId="57285B15">
            <w:pPr>
              <w:tabs>
                <w:tab w:val="left" w:pos="4915"/>
              </w:tabs>
              <w:adjustRightInd w:val="0"/>
              <w:snapToGrid w:val="0"/>
              <w:spacing w:line="400" w:lineRule="exact"/>
              <w:rPr>
                <w:rFonts w:hint="eastAsia" w:ascii="宋体" w:hAnsi="宋体" w:eastAsia="宋体" w:cs="宋体"/>
                <w:szCs w:val="21"/>
              </w:rPr>
            </w:pPr>
            <w:r>
              <w:rPr>
                <w:rFonts w:hint="eastAsia" w:ascii="宋体" w:hAnsi="宋体" w:eastAsia="宋体" w:cs="宋体"/>
                <w:szCs w:val="21"/>
              </w:rPr>
              <w:t>④方案内容简单、笼统，存在较多的不足，可行性差的得2分；</w:t>
            </w:r>
          </w:p>
          <w:p w14:paraId="06264F11">
            <w:pPr>
              <w:tabs>
                <w:tab w:val="left" w:pos="4915"/>
              </w:tabs>
              <w:adjustRightInd w:val="0"/>
              <w:snapToGrid w:val="0"/>
              <w:spacing w:line="400" w:lineRule="exact"/>
              <w:rPr>
                <w:rFonts w:hint="eastAsia" w:ascii="宋体" w:hAnsi="宋体" w:eastAsia="宋体" w:cs="宋体"/>
                <w:szCs w:val="21"/>
              </w:rPr>
            </w:pPr>
            <w:r>
              <w:rPr>
                <w:rFonts w:hint="eastAsia" w:ascii="宋体" w:hAnsi="宋体" w:eastAsia="宋体" w:cs="宋体"/>
                <w:szCs w:val="21"/>
              </w:rPr>
              <w:t>⑤提交的方案与实际情况存在一定偏差的得1分；</w:t>
            </w:r>
          </w:p>
          <w:p w14:paraId="5F5B5F32">
            <w:pPr>
              <w:tabs>
                <w:tab w:val="left" w:pos="4915"/>
              </w:tabs>
              <w:adjustRightInd w:val="0"/>
              <w:snapToGrid w:val="0"/>
              <w:spacing w:line="400" w:lineRule="exact"/>
              <w:rPr>
                <w:rFonts w:hint="eastAsia" w:ascii="宋体" w:hAnsi="宋体" w:eastAsia="宋体" w:cs="宋体"/>
                <w:color w:val="000000"/>
                <w:szCs w:val="21"/>
              </w:rPr>
            </w:pPr>
            <w:r>
              <w:rPr>
                <w:rFonts w:hint="eastAsia" w:ascii="宋体" w:hAnsi="宋体" w:eastAsia="宋体" w:cs="宋体"/>
                <w:color w:val="000000"/>
                <w:szCs w:val="21"/>
              </w:rPr>
              <w:t>未提供相关内容不得分。</w:t>
            </w:r>
          </w:p>
        </w:tc>
      </w:tr>
      <w:tr w14:paraId="1E37E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0" w:type="pct"/>
            <w:vMerge w:val="continue"/>
            <w:noWrap w:val="0"/>
            <w:vAlign w:val="center"/>
          </w:tcPr>
          <w:p w14:paraId="29C7AA91">
            <w:pPr>
              <w:adjustRightInd w:val="0"/>
              <w:snapToGrid w:val="0"/>
              <w:spacing w:line="400" w:lineRule="exact"/>
              <w:ind w:firstLine="422"/>
              <w:rPr>
                <w:rFonts w:hint="eastAsia" w:ascii="宋体" w:hAnsi="宋体" w:eastAsia="宋体"/>
                <w:color w:val="000000"/>
                <w:szCs w:val="21"/>
              </w:rPr>
            </w:pPr>
          </w:p>
        </w:tc>
        <w:tc>
          <w:tcPr>
            <w:tcW w:w="618" w:type="pct"/>
            <w:noWrap w:val="0"/>
            <w:vAlign w:val="center"/>
          </w:tcPr>
          <w:p w14:paraId="5BED99DD">
            <w:pPr>
              <w:adjustRightInd w:val="0"/>
              <w:snapToGrid w:val="0"/>
              <w:spacing w:line="400" w:lineRule="exact"/>
              <w:rPr>
                <w:rFonts w:hint="eastAsia" w:ascii="宋体" w:hAnsi="宋体" w:eastAsia="宋体"/>
                <w:color w:val="000000"/>
                <w:szCs w:val="21"/>
              </w:rPr>
            </w:pPr>
            <w:r>
              <w:rPr>
                <w:rFonts w:hint="eastAsia" w:ascii="Times New Roman" w:hAnsi="Times New Roman" w:eastAsia="宋体" w:cs="宋体"/>
                <w:color w:val="000000"/>
                <w:szCs w:val="21"/>
              </w:rPr>
              <w:t>各项管理规章制度及档案资料的建立与管理（5分）</w:t>
            </w:r>
          </w:p>
        </w:tc>
        <w:tc>
          <w:tcPr>
            <w:tcW w:w="4000" w:type="pct"/>
            <w:noWrap w:val="0"/>
            <w:vAlign w:val="center"/>
          </w:tcPr>
          <w:p w14:paraId="440447BD">
            <w:pPr>
              <w:autoSpaceDE w:val="0"/>
              <w:autoSpaceDN w:val="0"/>
              <w:spacing w:line="380" w:lineRule="atLeast"/>
              <w:jc w:val="left"/>
              <w:rPr>
                <w:rFonts w:hint="eastAsia" w:ascii="宋体" w:hAnsi="宋体" w:eastAsia="宋体" w:cs="宋体"/>
                <w:szCs w:val="21"/>
              </w:rPr>
            </w:pPr>
            <w:r>
              <w:rPr>
                <w:rFonts w:hint="eastAsia" w:ascii="宋体" w:hAnsi="宋体" w:eastAsia="宋体" w:cs="宋体"/>
                <w:szCs w:val="21"/>
              </w:rPr>
              <w:t>供应商针对本项目设立的各项公众制度、内部岗位责任制度、管理运作制度、考核制度及标准等，要求是否符合规范，体现科学合理、详细完备（人员、设施、设备管理服务、业主方反馈资料、行政文件资料等档案的建立与管理等）进行综合评：</w:t>
            </w:r>
          </w:p>
          <w:p w14:paraId="7162D496">
            <w:pPr>
              <w:autoSpaceDE w:val="0"/>
              <w:autoSpaceDN w:val="0"/>
              <w:spacing w:line="380" w:lineRule="atLeast"/>
              <w:jc w:val="left"/>
              <w:rPr>
                <w:rFonts w:hint="eastAsia" w:ascii="宋体" w:hAnsi="宋体" w:eastAsia="宋体" w:cs="宋体"/>
                <w:szCs w:val="21"/>
              </w:rPr>
            </w:pPr>
            <w:r>
              <w:rPr>
                <w:rFonts w:hint="eastAsia" w:ascii="宋体" w:hAnsi="宋体" w:eastAsia="宋体" w:cs="宋体"/>
                <w:szCs w:val="21"/>
              </w:rPr>
              <w:t>①制度完善，管理规范的得5分；</w:t>
            </w:r>
          </w:p>
          <w:p w14:paraId="2C112B69">
            <w:pPr>
              <w:autoSpaceDE w:val="0"/>
              <w:autoSpaceDN w:val="0"/>
              <w:spacing w:line="380" w:lineRule="atLeast"/>
              <w:jc w:val="left"/>
              <w:rPr>
                <w:rFonts w:hint="eastAsia" w:ascii="宋体" w:hAnsi="宋体" w:eastAsia="宋体" w:cs="宋体"/>
                <w:szCs w:val="21"/>
              </w:rPr>
            </w:pPr>
            <w:r>
              <w:rPr>
                <w:rFonts w:hint="eastAsia" w:ascii="宋体" w:hAnsi="宋体" w:eastAsia="宋体" w:cs="宋体"/>
                <w:szCs w:val="21"/>
              </w:rPr>
              <w:t>②制度基本完善，管理基本规范的得4分；</w:t>
            </w:r>
          </w:p>
          <w:p w14:paraId="10CC41FD">
            <w:pPr>
              <w:autoSpaceDE w:val="0"/>
              <w:autoSpaceDN w:val="0"/>
              <w:spacing w:line="380" w:lineRule="atLeast"/>
              <w:jc w:val="left"/>
              <w:rPr>
                <w:rFonts w:hint="eastAsia" w:ascii="宋体" w:hAnsi="宋体" w:eastAsia="宋体" w:cs="宋体"/>
                <w:szCs w:val="21"/>
              </w:rPr>
            </w:pPr>
            <w:r>
              <w:rPr>
                <w:rFonts w:hint="eastAsia" w:ascii="宋体" w:hAnsi="宋体" w:eastAsia="宋体" w:cs="宋体"/>
                <w:szCs w:val="21"/>
              </w:rPr>
              <w:t>③制度基本规范、管理约束力不足的得3分；</w:t>
            </w:r>
          </w:p>
          <w:p w14:paraId="31353368">
            <w:pPr>
              <w:autoSpaceDE w:val="0"/>
              <w:autoSpaceDN w:val="0"/>
              <w:spacing w:line="380" w:lineRule="atLeast"/>
              <w:jc w:val="left"/>
              <w:rPr>
                <w:rFonts w:hint="eastAsia" w:ascii="宋体" w:hAnsi="宋体" w:eastAsia="宋体" w:cs="宋体"/>
                <w:szCs w:val="21"/>
              </w:rPr>
            </w:pPr>
            <w:r>
              <w:rPr>
                <w:rFonts w:hint="eastAsia" w:ascii="宋体" w:hAnsi="宋体" w:eastAsia="宋体" w:cs="宋体"/>
                <w:szCs w:val="21"/>
              </w:rPr>
              <w:t>④制度部分完善，管理约束力不足的得2分；</w:t>
            </w:r>
          </w:p>
          <w:p w14:paraId="262E9A46">
            <w:pPr>
              <w:autoSpaceDE w:val="0"/>
              <w:autoSpaceDN w:val="0"/>
              <w:spacing w:line="380" w:lineRule="atLeast"/>
              <w:jc w:val="left"/>
              <w:rPr>
                <w:rFonts w:hint="eastAsia" w:ascii="宋体" w:hAnsi="宋体" w:eastAsia="宋体" w:cs="宋体"/>
                <w:szCs w:val="21"/>
                <w:lang w:eastAsia="zh-CN"/>
              </w:rPr>
            </w:pPr>
            <w:r>
              <w:rPr>
                <w:rFonts w:hint="eastAsia" w:ascii="宋体" w:hAnsi="宋体" w:eastAsia="宋体" w:cs="宋体"/>
                <w:szCs w:val="21"/>
              </w:rPr>
              <w:t>⑤制度部分欠缺或过于笼统,管理约束力不足的得1分</w:t>
            </w:r>
            <w:r>
              <w:rPr>
                <w:rFonts w:hint="eastAsia" w:ascii="宋体" w:hAnsi="宋体" w:cs="宋体"/>
                <w:szCs w:val="21"/>
                <w:lang w:eastAsia="zh-CN"/>
              </w:rPr>
              <w:t>；</w:t>
            </w:r>
          </w:p>
          <w:p w14:paraId="3D250EA6">
            <w:pPr>
              <w:autoSpaceDE w:val="0"/>
              <w:autoSpaceDN w:val="0"/>
              <w:spacing w:line="380" w:lineRule="atLeast"/>
              <w:jc w:val="left"/>
              <w:rPr>
                <w:rFonts w:hint="eastAsia" w:ascii="宋体" w:hAnsi="宋体" w:eastAsia="宋体" w:cs="宋体"/>
                <w:color w:val="000000"/>
                <w:szCs w:val="21"/>
              </w:rPr>
            </w:pPr>
            <w:r>
              <w:rPr>
                <w:rFonts w:hint="eastAsia" w:ascii="宋体" w:hAnsi="宋体" w:eastAsia="宋体" w:cs="宋体"/>
                <w:szCs w:val="21"/>
              </w:rPr>
              <w:t>未提供相关内容不得分。</w:t>
            </w:r>
          </w:p>
        </w:tc>
      </w:tr>
      <w:tr w14:paraId="1CE57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0" w:type="pct"/>
            <w:vMerge w:val="continue"/>
            <w:noWrap w:val="0"/>
            <w:vAlign w:val="center"/>
          </w:tcPr>
          <w:p w14:paraId="50A2B647">
            <w:pPr>
              <w:adjustRightInd w:val="0"/>
              <w:snapToGrid w:val="0"/>
              <w:spacing w:line="400" w:lineRule="exact"/>
              <w:ind w:firstLine="422"/>
              <w:rPr>
                <w:rFonts w:hint="eastAsia" w:ascii="宋体" w:hAnsi="宋体" w:eastAsia="宋体"/>
                <w:color w:val="000000"/>
                <w:szCs w:val="21"/>
              </w:rPr>
            </w:pPr>
          </w:p>
        </w:tc>
        <w:tc>
          <w:tcPr>
            <w:tcW w:w="618" w:type="pct"/>
            <w:noWrap w:val="0"/>
            <w:vAlign w:val="center"/>
          </w:tcPr>
          <w:p w14:paraId="523B871A">
            <w:pPr>
              <w:adjustRightInd w:val="0"/>
              <w:snapToGrid w:val="0"/>
              <w:spacing w:line="400" w:lineRule="exact"/>
              <w:rPr>
                <w:rFonts w:hint="eastAsia" w:ascii="宋体" w:hAnsi="宋体" w:eastAsia="宋体" w:cs="宋体"/>
                <w:color w:val="000000"/>
                <w:szCs w:val="21"/>
              </w:rPr>
            </w:pPr>
            <w:r>
              <w:rPr>
                <w:rFonts w:hint="eastAsia" w:ascii="宋体" w:hAnsi="宋体" w:eastAsia="宋体" w:cs="宋体"/>
                <w:color w:val="000000"/>
                <w:szCs w:val="21"/>
              </w:rPr>
              <w:t>施工现场平面布置（5分）</w:t>
            </w:r>
          </w:p>
        </w:tc>
        <w:tc>
          <w:tcPr>
            <w:tcW w:w="4000" w:type="pct"/>
            <w:noWrap w:val="0"/>
            <w:vAlign w:val="center"/>
          </w:tcPr>
          <w:p w14:paraId="4DD4EE9B">
            <w:pPr>
              <w:tabs>
                <w:tab w:val="left" w:pos="4915"/>
              </w:tabs>
              <w:adjustRightInd w:val="0"/>
              <w:snapToGrid w:val="0"/>
              <w:spacing w:line="400" w:lineRule="exact"/>
              <w:rPr>
                <w:rFonts w:hint="eastAsia" w:ascii="宋体" w:hAnsi="宋体" w:eastAsia="宋体" w:cs="宋体"/>
                <w:color w:val="000000"/>
                <w:szCs w:val="21"/>
                <w:lang w:val="en-US" w:eastAsia="zh-CN"/>
              </w:rPr>
            </w:pPr>
            <w:r>
              <w:rPr>
                <w:rFonts w:hint="eastAsia" w:ascii="宋体" w:hAnsi="宋体" w:eastAsia="宋体" w:cs="宋体"/>
                <w:color w:val="000000"/>
                <w:szCs w:val="21"/>
              </w:rPr>
              <w:t>根据供应商提供的</w:t>
            </w:r>
            <w:r>
              <w:rPr>
                <w:rFonts w:hint="eastAsia" w:ascii="宋体" w:hAnsi="宋体" w:eastAsia="宋体" w:cs="宋体"/>
                <w:color w:val="000000"/>
                <w:szCs w:val="21"/>
                <w:lang w:val="en-US" w:eastAsia="zh-CN"/>
              </w:rPr>
              <w:t>项目现场平面布置方案（5分）</w:t>
            </w:r>
            <w:r>
              <w:rPr>
                <w:rFonts w:hint="eastAsia" w:ascii="宋体" w:hAnsi="宋体" w:eastAsia="宋体" w:cs="宋体"/>
                <w:color w:val="000000"/>
                <w:szCs w:val="21"/>
                <w:lang w:eastAsia="zh-CN"/>
              </w:rPr>
              <w:t>（包含但不仅限于方案详实情况；施工现场临时设置布置情况；施工设备、原材料堆放情况；安全警示情况；施工现场安全通道、消防设施配备情况等）</w:t>
            </w:r>
            <w:r>
              <w:rPr>
                <w:rFonts w:hint="eastAsia" w:ascii="宋体" w:hAnsi="宋体" w:eastAsia="宋体" w:cs="宋体"/>
                <w:color w:val="000000"/>
                <w:szCs w:val="21"/>
                <w:lang w:val="en-US" w:eastAsia="zh-CN"/>
              </w:rPr>
              <w:t>：</w:t>
            </w:r>
          </w:p>
          <w:p w14:paraId="0B5466C6">
            <w:pPr>
              <w:tabs>
                <w:tab w:val="left" w:pos="4915"/>
              </w:tabs>
              <w:adjustRightInd w:val="0"/>
              <w:snapToGrid w:val="0"/>
              <w:spacing w:line="400" w:lineRule="exact"/>
              <w:rPr>
                <w:rFonts w:hint="eastAsia" w:ascii="宋体" w:hAnsi="宋体" w:eastAsia="宋体" w:cs="宋体"/>
                <w:color w:val="000000"/>
                <w:szCs w:val="21"/>
              </w:rPr>
            </w:pPr>
            <w:r>
              <w:rPr>
                <w:rFonts w:hint="eastAsia" w:ascii="宋体" w:hAnsi="宋体" w:eastAsia="宋体" w:cs="宋体"/>
                <w:color w:val="000000"/>
                <w:szCs w:val="21"/>
                <w:lang w:val="en-US" w:eastAsia="zh-CN"/>
              </w:rPr>
              <w:t>①</w:t>
            </w:r>
            <w:r>
              <w:rPr>
                <w:rFonts w:hint="eastAsia" w:ascii="宋体" w:hAnsi="宋体" w:eastAsia="宋体" w:cs="宋体"/>
                <w:color w:val="000000"/>
                <w:szCs w:val="21"/>
              </w:rPr>
              <w:t>平面布置方案详实完整，施工现场临时设施布置齐全，施工设备、原材料堆放有序，安全警示醒目</w:t>
            </w:r>
            <w:r>
              <w:rPr>
                <w:rFonts w:hint="eastAsia" w:ascii="宋体" w:hAnsi="宋体" w:eastAsia="宋体" w:cs="宋体"/>
                <w:color w:val="000000"/>
                <w:szCs w:val="21"/>
                <w:lang w:eastAsia="zh-CN"/>
              </w:rPr>
              <w:t>，施工现场安全通道、消防设施配备充足，</w:t>
            </w:r>
            <w:r>
              <w:rPr>
                <w:rFonts w:hint="eastAsia" w:ascii="宋体" w:hAnsi="宋体" w:eastAsia="宋体" w:cs="宋体"/>
                <w:color w:val="000000"/>
                <w:szCs w:val="21"/>
              </w:rPr>
              <w:t>可执行力度高的得</w:t>
            </w:r>
            <w:r>
              <w:rPr>
                <w:rFonts w:hint="eastAsia" w:ascii="宋体" w:hAnsi="宋体" w:eastAsia="宋体" w:cs="宋体"/>
                <w:color w:val="000000"/>
                <w:szCs w:val="21"/>
                <w:lang w:val="en-US" w:eastAsia="zh-CN"/>
              </w:rPr>
              <w:t>5</w:t>
            </w:r>
            <w:r>
              <w:rPr>
                <w:rFonts w:hint="eastAsia" w:ascii="宋体" w:hAnsi="宋体" w:eastAsia="宋体" w:cs="宋体"/>
                <w:color w:val="000000"/>
                <w:szCs w:val="21"/>
              </w:rPr>
              <w:t>分；</w:t>
            </w:r>
          </w:p>
          <w:p w14:paraId="253203A0">
            <w:pPr>
              <w:tabs>
                <w:tab w:val="left" w:pos="4915"/>
              </w:tabs>
              <w:adjustRightInd w:val="0"/>
              <w:snapToGrid w:val="0"/>
              <w:spacing w:line="400" w:lineRule="exact"/>
              <w:rPr>
                <w:rFonts w:hint="eastAsia" w:ascii="宋体" w:hAnsi="宋体" w:eastAsia="宋体" w:cs="宋体"/>
                <w:color w:val="000000"/>
                <w:szCs w:val="21"/>
              </w:rPr>
            </w:pPr>
            <w:r>
              <w:rPr>
                <w:rFonts w:hint="eastAsia" w:ascii="宋体" w:hAnsi="宋体" w:eastAsia="宋体" w:cs="宋体"/>
                <w:color w:val="000000"/>
                <w:szCs w:val="21"/>
                <w:lang w:val="en-US" w:eastAsia="zh-CN"/>
              </w:rPr>
              <w:t>②</w:t>
            </w:r>
            <w:r>
              <w:rPr>
                <w:rFonts w:hint="eastAsia" w:ascii="宋体" w:hAnsi="宋体" w:eastAsia="宋体" w:cs="宋体"/>
                <w:color w:val="000000"/>
                <w:szCs w:val="21"/>
              </w:rPr>
              <w:t>平面布置方案较详细，施工现场临时设施布置基本齐全，施工设备、原材料堆放较有序，安全警示较醒目</w:t>
            </w:r>
            <w:r>
              <w:rPr>
                <w:rFonts w:hint="eastAsia" w:ascii="宋体" w:hAnsi="宋体" w:eastAsia="宋体" w:cs="宋体"/>
                <w:color w:val="000000"/>
                <w:szCs w:val="21"/>
                <w:lang w:eastAsia="zh-CN"/>
              </w:rPr>
              <w:t>，施工现场安全通道、消防设施配备较充足，</w:t>
            </w:r>
            <w:r>
              <w:rPr>
                <w:rFonts w:hint="eastAsia" w:ascii="宋体" w:hAnsi="宋体" w:eastAsia="宋体" w:cs="宋体"/>
                <w:color w:val="000000"/>
                <w:szCs w:val="21"/>
              </w:rPr>
              <w:t>可执行力度</w:t>
            </w:r>
            <w:r>
              <w:rPr>
                <w:rFonts w:hint="eastAsia" w:ascii="宋体" w:hAnsi="宋体" w:eastAsia="宋体" w:cs="宋体"/>
                <w:color w:val="000000"/>
                <w:szCs w:val="21"/>
                <w:lang w:eastAsia="zh-CN"/>
              </w:rPr>
              <w:t>较</w:t>
            </w:r>
            <w:r>
              <w:rPr>
                <w:rFonts w:hint="eastAsia" w:ascii="宋体" w:hAnsi="宋体" w:eastAsia="宋体" w:cs="宋体"/>
                <w:color w:val="000000"/>
                <w:szCs w:val="21"/>
              </w:rPr>
              <w:t>高的得</w:t>
            </w:r>
            <w:r>
              <w:rPr>
                <w:rFonts w:hint="eastAsia" w:ascii="宋体" w:hAnsi="宋体" w:eastAsia="宋体" w:cs="宋体"/>
                <w:color w:val="000000"/>
                <w:szCs w:val="21"/>
                <w:lang w:val="en-US" w:eastAsia="zh-CN"/>
              </w:rPr>
              <w:t>4</w:t>
            </w:r>
            <w:r>
              <w:rPr>
                <w:rFonts w:hint="eastAsia" w:ascii="宋体" w:hAnsi="宋体" w:eastAsia="宋体" w:cs="宋体"/>
                <w:color w:val="000000"/>
                <w:szCs w:val="21"/>
              </w:rPr>
              <w:t>分；</w:t>
            </w:r>
          </w:p>
          <w:p w14:paraId="4A371A0D">
            <w:pPr>
              <w:tabs>
                <w:tab w:val="left" w:pos="4915"/>
              </w:tabs>
              <w:adjustRightInd w:val="0"/>
              <w:snapToGrid w:val="0"/>
              <w:spacing w:line="400" w:lineRule="exact"/>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③</w:t>
            </w:r>
            <w:r>
              <w:rPr>
                <w:rFonts w:hint="eastAsia" w:ascii="宋体" w:hAnsi="宋体" w:eastAsia="宋体" w:cs="宋体"/>
                <w:color w:val="000000"/>
                <w:szCs w:val="21"/>
              </w:rPr>
              <w:t>平面布置方案</w:t>
            </w:r>
            <w:r>
              <w:rPr>
                <w:rFonts w:hint="eastAsia" w:ascii="宋体" w:hAnsi="宋体" w:eastAsia="宋体" w:cs="宋体"/>
                <w:color w:val="000000"/>
                <w:szCs w:val="21"/>
                <w:lang w:val="en-US" w:eastAsia="zh-CN"/>
              </w:rPr>
              <w:t>比较简单，</w:t>
            </w:r>
            <w:r>
              <w:rPr>
                <w:rFonts w:hint="eastAsia" w:ascii="宋体" w:hAnsi="宋体" w:eastAsia="宋体" w:cs="宋体"/>
                <w:color w:val="000000"/>
                <w:szCs w:val="21"/>
              </w:rPr>
              <w:t>施工现场临时设施布置</w:t>
            </w:r>
            <w:r>
              <w:rPr>
                <w:rFonts w:hint="eastAsia" w:ascii="宋体" w:hAnsi="宋体" w:eastAsia="宋体" w:cs="宋体"/>
                <w:color w:val="000000"/>
                <w:szCs w:val="21"/>
                <w:lang w:eastAsia="zh-CN"/>
              </w:rPr>
              <w:t>较</w:t>
            </w:r>
            <w:r>
              <w:rPr>
                <w:rFonts w:hint="eastAsia" w:ascii="宋体" w:hAnsi="宋体" w:eastAsia="宋体" w:cs="宋体"/>
                <w:color w:val="000000"/>
                <w:szCs w:val="21"/>
              </w:rPr>
              <w:t>妥当</w:t>
            </w:r>
            <w:r>
              <w:rPr>
                <w:rFonts w:hint="eastAsia" w:ascii="宋体" w:hAnsi="宋体" w:eastAsia="宋体" w:cs="宋体"/>
                <w:color w:val="000000"/>
                <w:szCs w:val="21"/>
                <w:lang w:eastAsia="zh-CN"/>
              </w:rPr>
              <w:t>，</w:t>
            </w:r>
            <w:r>
              <w:rPr>
                <w:rFonts w:hint="eastAsia" w:ascii="宋体" w:hAnsi="宋体" w:eastAsia="宋体" w:cs="宋体"/>
                <w:color w:val="000000"/>
                <w:szCs w:val="21"/>
              </w:rPr>
              <w:t>施工设备、原材料堆放</w:t>
            </w:r>
            <w:r>
              <w:rPr>
                <w:rFonts w:hint="eastAsia" w:ascii="宋体" w:hAnsi="宋体" w:eastAsia="宋体" w:cs="宋体"/>
                <w:color w:val="000000"/>
                <w:szCs w:val="21"/>
                <w:lang w:eastAsia="zh-CN"/>
              </w:rPr>
              <w:t>及</w:t>
            </w:r>
            <w:r>
              <w:rPr>
                <w:rFonts w:hint="eastAsia" w:ascii="宋体" w:hAnsi="宋体" w:eastAsia="宋体" w:cs="宋体"/>
                <w:color w:val="000000"/>
                <w:szCs w:val="21"/>
              </w:rPr>
              <w:t>安全警示</w:t>
            </w:r>
            <w:r>
              <w:rPr>
                <w:rFonts w:hint="eastAsia" w:ascii="宋体" w:hAnsi="宋体" w:eastAsia="宋体" w:cs="宋体"/>
                <w:color w:val="000000"/>
                <w:szCs w:val="21"/>
                <w:lang w:eastAsia="zh-CN"/>
              </w:rPr>
              <w:t>、施工现场安全通道、消防设施配备等</w:t>
            </w:r>
            <w:r>
              <w:rPr>
                <w:rFonts w:hint="eastAsia" w:ascii="宋体" w:hAnsi="宋体" w:eastAsia="宋体" w:cs="宋体"/>
                <w:color w:val="000000"/>
                <w:szCs w:val="21"/>
                <w:lang w:val="en-US" w:eastAsia="zh-CN"/>
              </w:rPr>
              <w:t>虽然存在一些不足但无明显重大缺陷的，</w:t>
            </w:r>
            <w:r>
              <w:rPr>
                <w:rFonts w:hint="eastAsia" w:ascii="宋体" w:hAnsi="宋体" w:eastAsia="宋体" w:cs="宋体"/>
                <w:color w:val="000000"/>
                <w:szCs w:val="21"/>
              </w:rPr>
              <w:t>可执行力度</w:t>
            </w:r>
            <w:r>
              <w:rPr>
                <w:rFonts w:hint="eastAsia" w:ascii="宋体" w:hAnsi="宋体" w:eastAsia="宋体" w:cs="宋体"/>
                <w:color w:val="000000"/>
                <w:szCs w:val="21"/>
                <w:lang w:eastAsia="zh-CN"/>
              </w:rPr>
              <w:t>一般的</w:t>
            </w:r>
            <w:r>
              <w:rPr>
                <w:rFonts w:hint="eastAsia" w:ascii="宋体" w:hAnsi="宋体" w:eastAsia="宋体" w:cs="宋体"/>
                <w:color w:val="000000"/>
                <w:szCs w:val="21"/>
                <w:lang w:val="en-US" w:eastAsia="zh-CN"/>
              </w:rPr>
              <w:t>得3分；</w:t>
            </w:r>
          </w:p>
          <w:p w14:paraId="55A06BB9">
            <w:pPr>
              <w:tabs>
                <w:tab w:val="left" w:pos="4915"/>
              </w:tabs>
              <w:adjustRightInd w:val="0"/>
              <w:snapToGrid w:val="0"/>
              <w:spacing w:line="400" w:lineRule="exact"/>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④</w:t>
            </w:r>
            <w:r>
              <w:rPr>
                <w:rFonts w:hint="eastAsia" w:ascii="宋体" w:hAnsi="宋体" w:eastAsia="宋体" w:cs="宋体"/>
                <w:color w:val="000000"/>
                <w:szCs w:val="21"/>
              </w:rPr>
              <w:t>平面布置方案</w:t>
            </w:r>
            <w:r>
              <w:rPr>
                <w:rFonts w:hint="eastAsia" w:ascii="宋体" w:hAnsi="宋体" w:eastAsia="宋体" w:cs="宋体"/>
                <w:color w:val="000000"/>
                <w:szCs w:val="21"/>
                <w:lang w:val="en-US" w:eastAsia="zh-CN"/>
              </w:rPr>
              <w:t>方案内容简单、笼统，</w:t>
            </w:r>
            <w:r>
              <w:rPr>
                <w:rFonts w:hint="eastAsia" w:ascii="宋体" w:hAnsi="宋体" w:eastAsia="宋体" w:cs="宋体"/>
                <w:color w:val="000000"/>
                <w:szCs w:val="21"/>
              </w:rPr>
              <w:t>施工设备、原材料堆放</w:t>
            </w:r>
            <w:r>
              <w:rPr>
                <w:rFonts w:hint="eastAsia" w:ascii="宋体" w:hAnsi="宋体" w:eastAsia="宋体" w:cs="宋体"/>
                <w:color w:val="000000"/>
                <w:szCs w:val="21"/>
                <w:lang w:eastAsia="zh-CN"/>
              </w:rPr>
              <w:t>及</w:t>
            </w:r>
            <w:r>
              <w:rPr>
                <w:rFonts w:hint="eastAsia" w:ascii="宋体" w:hAnsi="宋体" w:eastAsia="宋体" w:cs="宋体"/>
                <w:color w:val="000000"/>
                <w:szCs w:val="21"/>
              </w:rPr>
              <w:t>安全警示</w:t>
            </w:r>
            <w:r>
              <w:rPr>
                <w:rFonts w:hint="eastAsia" w:ascii="宋体" w:hAnsi="宋体" w:eastAsia="宋体" w:cs="宋体"/>
                <w:color w:val="000000"/>
                <w:szCs w:val="21"/>
                <w:lang w:eastAsia="zh-CN"/>
              </w:rPr>
              <w:t>、施工现场安全通道、消防设施配备等</w:t>
            </w:r>
            <w:r>
              <w:rPr>
                <w:rFonts w:hint="eastAsia" w:ascii="宋体" w:hAnsi="宋体" w:eastAsia="宋体" w:cs="宋体"/>
                <w:color w:val="000000"/>
                <w:szCs w:val="21"/>
                <w:lang w:val="en-US" w:eastAsia="zh-CN"/>
              </w:rPr>
              <w:t>存在较多的不足，</w:t>
            </w:r>
            <w:r>
              <w:rPr>
                <w:rFonts w:hint="eastAsia" w:ascii="宋体" w:hAnsi="宋体" w:eastAsia="宋体" w:cs="宋体"/>
                <w:color w:val="000000"/>
                <w:szCs w:val="21"/>
              </w:rPr>
              <w:t>可执行力</w:t>
            </w:r>
            <w:r>
              <w:rPr>
                <w:rFonts w:hint="eastAsia" w:ascii="宋体" w:hAnsi="宋体" w:eastAsia="宋体" w:cs="宋体"/>
                <w:color w:val="000000"/>
                <w:szCs w:val="21"/>
                <w:lang w:eastAsia="zh-CN"/>
              </w:rPr>
              <w:t>较</w:t>
            </w:r>
            <w:r>
              <w:rPr>
                <w:rFonts w:hint="eastAsia" w:ascii="宋体" w:hAnsi="宋体" w:eastAsia="宋体" w:cs="宋体"/>
                <w:color w:val="000000"/>
                <w:szCs w:val="21"/>
              </w:rPr>
              <w:t>低</w:t>
            </w:r>
            <w:r>
              <w:rPr>
                <w:rFonts w:hint="eastAsia" w:ascii="宋体" w:hAnsi="宋体" w:eastAsia="宋体" w:cs="宋体"/>
                <w:color w:val="000000"/>
                <w:szCs w:val="21"/>
                <w:lang w:val="en-US" w:eastAsia="zh-CN"/>
              </w:rPr>
              <w:t>得2分</w:t>
            </w:r>
          </w:p>
          <w:p w14:paraId="0A46A5F9">
            <w:pPr>
              <w:tabs>
                <w:tab w:val="left" w:pos="4915"/>
              </w:tabs>
              <w:adjustRightInd w:val="0"/>
              <w:snapToGrid w:val="0"/>
              <w:spacing w:line="400" w:lineRule="exact"/>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⑤</w:t>
            </w:r>
            <w:r>
              <w:rPr>
                <w:rFonts w:hint="eastAsia" w:ascii="宋体" w:hAnsi="宋体" w:eastAsia="宋体" w:cs="宋体"/>
                <w:color w:val="000000"/>
                <w:szCs w:val="21"/>
              </w:rPr>
              <w:t>平面布置方案内容</w:t>
            </w:r>
            <w:r>
              <w:rPr>
                <w:rFonts w:hint="eastAsia" w:ascii="宋体" w:hAnsi="宋体" w:eastAsia="宋体" w:cs="宋体"/>
                <w:color w:val="000000"/>
                <w:szCs w:val="21"/>
                <w:lang w:val="en-US" w:eastAsia="zh-CN"/>
              </w:rPr>
              <w:t>有明显欠缺</w:t>
            </w:r>
            <w:r>
              <w:rPr>
                <w:rFonts w:hint="eastAsia" w:ascii="宋体" w:hAnsi="宋体" w:eastAsia="宋体" w:cs="宋体"/>
                <w:color w:val="000000"/>
                <w:szCs w:val="21"/>
              </w:rPr>
              <w:t>，施工现场临时设施布置不妥当，施工设备、原材料堆放混乱，安全警示不醒目</w:t>
            </w:r>
            <w:r>
              <w:rPr>
                <w:rFonts w:hint="eastAsia" w:ascii="宋体" w:hAnsi="宋体" w:eastAsia="宋体" w:cs="宋体"/>
                <w:color w:val="000000"/>
                <w:szCs w:val="21"/>
                <w:lang w:eastAsia="zh-CN"/>
              </w:rPr>
              <w:t>，施工现场安全通道、消防设施配备不充足，</w:t>
            </w:r>
            <w:r>
              <w:rPr>
                <w:rFonts w:hint="eastAsia" w:ascii="宋体" w:hAnsi="宋体" w:eastAsia="宋体" w:cs="宋体"/>
                <w:color w:val="000000"/>
                <w:szCs w:val="21"/>
              </w:rPr>
              <w:t>可执行力低的的得</w:t>
            </w:r>
            <w:r>
              <w:rPr>
                <w:rFonts w:hint="eastAsia" w:ascii="宋体" w:hAnsi="宋体" w:eastAsia="宋体" w:cs="宋体"/>
                <w:color w:val="000000"/>
                <w:szCs w:val="21"/>
                <w:lang w:val="en-US" w:eastAsia="zh-CN"/>
              </w:rPr>
              <w:t>1</w:t>
            </w:r>
            <w:r>
              <w:rPr>
                <w:rFonts w:hint="eastAsia" w:ascii="宋体" w:hAnsi="宋体" w:eastAsia="宋体" w:cs="宋体"/>
                <w:color w:val="000000"/>
                <w:szCs w:val="21"/>
              </w:rPr>
              <w:t>分。</w:t>
            </w:r>
          </w:p>
          <w:p w14:paraId="30024BB6">
            <w:pPr>
              <w:tabs>
                <w:tab w:val="left" w:pos="4915"/>
              </w:tabs>
              <w:adjustRightInd w:val="0"/>
              <w:snapToGrid w:val="0"/>
              <w:spacing w:line="400" w:lineRule="exact"/>
              <w:rPr>
                <w:rFonts w:hint="eastAsia" w:ascii="宋体" w:hAnsi="宋体" w:eastAsia="宋体" w:cs="宋体"/>
                <w:color w:val="000000"/>
                <w:szCs w:val="21"/>
              </w:rPr>
            </w:pPr>
            <w:r>
              <w:rPr>
                <w:rFonts w:hint="eastAsia" w:ascii="宋体" w:hAnsi="宋体" w:eastAsia="宋体" w:cs="宋体"/>
                <w:color w:val="000000"/>
                <w:szCs w:val="21"/>
                <w:lang w:val="en-US" w:eastAsia="zh-CN"/>
              </w:rPr>
              <w:t>未提供相关内容不得分。</w:t>
            </w:r>
          </w:p>
        </w:tc>
      </w:tr>
      <w:tr w14:paraId="02843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0" w:type="pct"/>
            <w:vMerge w:val="continue"/>
            <w:noWrap w:val="0"/>
            <w:vAlign w:val="center"/>
          </w:tcPr>
          <w:p w14:paraId="103F5266">
            <w:pPr>
              <w:adjustRightInd w:val="0"/>
              <w:snapToGrid w:val="0"/>
              <w:spacing w:line="400" w:lineRule="exact"/>
              <w:ind w:firstLine="422"/>
              <w:rPr>
                <w:rFonts w:hint="eastAsia" w:ascii="宋体" w:hAnsi="宋体" w:eastAsia="宋体"/>
                <w:color w:val="000000"/>
                <w:szCs w:val="21"/>
              </w:rPr>
            </w:pPr>
          </w:p>
        </w:tc>
        <w:tc>
          <w:tcPr>
            <w:tcW w:w="618" w:type="pct"/>
            <w:noWrap w:val="0"/>
            <w:vAlign w:val="center"/>
          </w:tcPr>
          <w:p w14:paraId="5CA92884">
            <w:pPr>
              <w:adjustRightInd w:val="0"/>
              <w:snapToGrid w:val="0"/>
              <w:spacing w:line="400" w:lineRule="exact"/>
              <w:rPr>
                <w:rFonts w:hint="eastAsia" w:ascii="宋体" w:hAnsi="宋体" w:eastAsia="宋体" w:cs="宋体"/>
                <w:color w:val="000000"/>
                <w:szCs w:val="21"/>
              </w:rPr>
            </w:pPr>
            <w:r>
              <w:rPr>
                <w:rFonts w:hint="eastAsia" w:ascii="宋体" w:hAnsi="宋体" w:eastAsia="宋体" w:cs="宋体"/>
                <w:color w:val="000000"/>
                <w:szCs w:val="21"/>
              </w:rPr>
              <w:t>质量管理体系和管理措施</w:t>
            </w:r>
          </w:p>
          <w:p w14:paraId="39AACDD7">
            <w:pPr>
              <w:adjustRightInd w:val="0"/>
              <w:snapToGrid w:val="0"/>
              <w:spacing w:line="400" w:lineRule="exact"/>
              <w:rPr>
                <w:rFonts w:hint="eastAsia" w:ascii="宋体" w:hAnsi="宋体" w:eastAsia="宋体" w:cs="宋体"/>
                <w:color w:val="000000"/>
                <w:szCs w:val="21"/>
              </w:rPr>
            </w:pPr>
            <w:r>
              <w:rPr>
                <w:rFonts w:hint="eastAsia" w:ascii="宋体" w:hAnsi="宋体" w:eastAsia="宋体" w:cs="宋体"/>
                <w:color w:val="000000"/>
                <w:szCs w:val="21"/>
              </w:rPr>
              <w:t>（5分）</w:t>
            </w:r>
          </w:p>
        </w:tc>
        <w:tc>
          <w:tcPr>
            <w:tcW w:w="4000" w:type="pct"/>
            <w:noWrap w:val="0"/>
            <w:vAlign w:val="center"/>
          </w:tcPr>
          <w:p w14:paraId="33D1D3BF">
            <w:pPr>
              <w:autoSpaceDE w:val="0"/>
              <w:autoSpaceDN w:val="0"/>
              <w:spacing w:line="380" w:lineRule="atLeast"/>
              <w:jc w:val="left"/>
              <w:rPr>
                <w:rFonts w:hint="eastAsia" w:ascii="宋体" w:hAnsi="宋体" w:eastAsia="宋体" w:cs="宋体"/>
                <w:szCs w:val="21"/>
              </w:rPr>
            </w:pPr>
            <w:r>
              <w:rPr>
                <w:rFonts w:hint="eastAsia" w:ascii="宋体" w:hAnsi="宋体" w:eastAsia="宋体" w:cs="宋体"/>
                <w:szCs w:val="21"/>
              </w:rPr>
              <w:t>根据供应商提供的</w:t>
            </w:r>
            <w:r>
              <w:rPr>
                <w:rFonts w:hint="eastAsia" w:ascii="宋体" w:hAnsi="宋体" w:eastAsia="宋体" w:cs="宋体"/>
                <w:szCs w:val="21"/>
                <w:lang w:val="en-US"/>
              </w:rPr>
              <w:t>质量管理体系和</w:t>
            </w:r>
            <w:r>
              <w:rPr>
                <w:rFonts w:hint="eastAsia" w:ascii="宋体" w:hAnsi="宋体" w:eastAsia="宋体" w:cs="宋体"/>
                <w:szCs w:val="21"/>
                <w:lang w:val="en-US" w:eastAsia="zh-CN"/>
              </w:rPr>
              <w:t>保障</w:t>
            </w:r>
            <w:r>
              <w:rPr>
                <w:rFonts w:hint="eastAsia" w:ascii="宋体" w:hAnsi="宋体" w:eastAsia="宋体" w:cs="宋体"/>
                <w:szCs w:val="21"/>
                <w:lang w:val="en-US"/>
              </w:rPr>
              <w:t>措施（包括但不仅限于材料、设备质量保证措施</w:t>
            </w:r>
            <w:r>
              <w:rPr>
                <w:rFonts w:hint="eastAsia" w:ascii="宋体" w:hAnsi="宋体" w:eastAsia="宋体" w:cs="宋体"/>
                <w:szCs w:val="21"/>
                <w:lang w:val="en-US" w:eastAsia="zh-CN"/>
              </w:rPr>
              <w:t>，采用的施工方法</w:t>
            </w:r>
            <w:r>
              <w:rPr>
                <w:rFonts w:hint="eastAsia" w:ascii="宋体" w:hAnsi="宋体" w:eastAsia="宋体" w:cs="宋体"/>
                <w:szCs w:val="21"/>
                <w:lang w:val="en-US"/>
              </w:rPr>
              <w:t>等）进行综合评议</w:t>
            </w:r>
            <w:r>
              <w:rPr>
                <w:rFonts w:hint="eastAsia" w:ascii="宋体" w:hAnsi="宋体" w:eastAsia="宋体" w:cs="宋体"/>
                <w:szCs w:val="21"/>
              </w:rPr>
              <w:t>：</w:t>
            </w:r>
          </w:p>
          <w:p w14:paraId="060E52FA">
            <w:pPr>
              <w:tabs>
                <w:tab w:val="left" w:pos="4915"/>
              </w:tabs>
              <w:adjustRightInd w:val="0"/>
              <w:snapToGrid w:val="0"/>
              <w:spacing w:line="400" w:lineRule="exact"/>
              <w:rPr>
                <w:rFonts w:hint="eastAsia" w:ascii="宋体" w:hAnsi="宋体" w:eastAsia="宋体" w:cs="宋体"/>
                <w:color w:val="000000"/>
                <w:szCs w:val="21"/>
              </w:rPr>
            </w:pPr>
            <w:r>
              <w:rPr>
                <w:rFonts w:hint="eastAsia" w:ascii="宋体" w:hAnsi="宋体" w:eastAsia="宋体" w:cs="宋体"/>
                <w:color w:val="000000"/>
                <w:szCs w:val="21"/>
              </w:rPr>
              <w:t>①各项保障措施有力、符合建筑行业规范、能保证项目顺利实施的得5分；</w:t>
            </w:r>
          </w:p>
          <w:p w14:paraId="553B1107">
            <w:pPr>
              <w:tabs>
                <w:tab w:val="left" w:pos="4915"/>
              </w:tabs>
              <w:adjustRightInd w:val="0"/>
              <w:snapToGrid w:val="0"/>
              <w:spacing w:line="400" w:lineRule="exact"/>
              <w:rPr>
                <w:rFonts w:hint="eastAsia" w:ascii="宋体" w:hAnsi="宋体" w:eastAsia="宋体"/>
                <w:szCs w:val="21"/>
              </w:rPr>
            </w:pPr>
            <w:r>
              <w:rPr>
                <w:rFonts w:hint="eastAsia" w:ascii="宋体" w:hAnsi="宋体" w:eastAsia="宋体" w:cs="宋体"/>
                <w:szCs w:val="21"/>
              </w:rPr>
              <w:t>②</w:t>
            </w:r>
            <w:r>
              <w:rPr>
                <w:rFonts w:hint="eastAsia" w:ascii="宋体" w:hAnsi="宋体" w:eastAsia="宋体" w:cs="宋体"/>
                <w:color w:val="000000"/>
                <w:szCs w:val="21"/>
              </w:rPr>
              <w:t>保障措施基本需求可行、保证项目顺利实施的得4分；</w:t>
            </w:r>
          </w:p>
          <w:p w14:paraId="046466BF">
            <w:pPr>
              <w:tabs>
                <w:tab w:val="left" w:pos="4915"/>
              </w:tabs>
              <w:adjustRightInd w:val="0"/>
              <w:snapToGrid w:val="0"/>
              <w:spacing w:line="400" w:lineRule="exact"/>
              <w:rPr>
                <w:rFonts w:hint="eastAsia" w:ascii="宋体" w:hAnsi="宋体" w:eastAsia="宋体" w:cs="宋体"/>
                <w:szCs w:val="21"/>
              </w:rPr>
            </w:pPr>
            <w:r>
              <w:rPr>
                <w:rFonts w:hint="eastAsia" w:ascii="宋体" w:hAnsi="宋体" w:eastAsia="宋体" w:cs="宋体"/>
                <w:szCs w:val="21"/>
              </w:rPr>
              <w:t>③</w:t>
            </w:r>
            <w:r>
              <w:rPr>
                <w:rFonts w:hint="eastAsia" w:ascii="宋体" w:hAnsi="宋体" w:eastAsia="宋体" w:cs="宋体"/>
                <w:color w:val="000000"/>
                <w:szCs w:val="21"/>
              </w:rPr>
              <w:t>保障措施</w:t>
            </w:r>
            <w:r>
              <w:rPr>
                <w:rFonts w:hint="eastAsia" w:ascii="宋体" w:hAnsi="宋体" w:eastAsia="宋体" w:cs="宋体"/>
                <w:szCs w:val="21"/>
              </w:rPr>
              <w:t>内容简单、笼统，</w:t>
            </w:r>
            <w:r>
              <w:rPr>
                <w:rFonts w:hint="eastAsia" w:ascii="宋体" w:hAnsi="宋体" w:eastAsia="宋体" w:cs="宋体"/>
                <w:color w:val="000000"/>
                <w:szCs w:val="21"/>
              </w:rPr>
              <w:t>保证项目基本能完成实施</w:t>
            </w:r>
            <w:r>
              <w:rPr>
                <w:rFonts w:hint="eastAsia" w:ascii="宋体" w:hAnsi="宋体" w:eastAsia="宋体" w:cs="宋体"/>
                <w:szCs w:val="21"/>
              </w:rPr>
              <w:t>的得3分；</w:t>
            </w:r>
          </w:p>
          <w:p w14:paraId="582920B5">
            <w:pPr>
              <w:tabs>
                <w:tab w:val="left" w:pos="4915"/>
              </w:tabs>
              <w:adjustRightInd w:val="0"/>
              <w:snapToGrid w:val="0"/>
              <w:spacing w:line="400" w:lineRule="exact"/>
              <w:rPr>
                <w:rFonts w:hint="eastAsia" w:ascii="宋体" w:hAnsi="宋体" w:eastAsia="宋体" w:cs="宋体"/>
                <w:color w:val="000000"/>
                <w:szCs w:val="21"/>
              </w:rPr>
            </w:pPr>
            <w:r>
              <w:rPr>
                <w:rFonts w:hint="eastAsia" w:ascii="宋体" w:hAnsi="宋体" w:eastAsia="宋体" w:cs="宋体"/>
                <w:szCs w:val="21"/>
              </w:rPr>
              <w:t>④</w:t>
            </w:r>
            <w:r>
              <w:rPr>
                <w:rFonts w:hint="eastAsia" w:ascii="宋体" w:hAnsi="宋体" w:eastAsia="宋体" w:cs="宋体"/>
                <w:color w:val="000000"/>
                <w:szCs w:val="21"/>
              </w:rPr>
              <w:t>保障措施上有部分非主体内容的欠缺，尚不影响履约的得2分；</w:t>
            </w:r>
          </w:p>
          <w:p w14:paraId="62F8CA82">
            <w:pPr>
              <w:tabs>
                <w:tab w:val="left" w:pos="4915"/>
              </w:tabs>
              <w:adjustRightInd w:val="0"/>
              <w:snapToGrid w:val="0"/>
              <w:spacing w:line="400" w:lineRule="exact"/>
              <w:rPr>
                <w:rFonts w:hint="eastAsia" w:ascii="宋体" w:hAnsi="宋体" w:eastAsia="宋体" w:cs="宋体"/>
                <w:color w:val="000000"/>
                <w:szCs w:val="21"/>
              </w:rPr>
            </w:pPr>
            <w:r>
              <w:rPr>
                <w:rFonts w:hint="eastAsia" w:ascii="宋体" w:hAnsi="宋体" w:eastAsia="宋体" w:cs="宋体"/>
                <w:szCs w:val="21"/>
              </w:rPr>
              <w:t>⑤</w:t>
            </w:r>
            <w:r>
              <w:rPr>
                <w:rFonts w:hint="eastAsia" w:ascii="宋体" w:hAnsi="宋体" w:eastAsia="宋体" w:cs="宋体"/>
                <w:color w:val="000000"/>
                <w:szCs w:val="21"/>
              </w:rPr>
              <w:t>措施上有主体内容的缺漏或缺少具体有效的保证措施，难以保证项目顺利实施的得1分。</w:t>
            </w:r>
          </w:p>
          <w:p w14:paraId="6CDC1ACF">
            <w:pPr>
              <w:tabs>
                <w:tab w:val="left" w:pos="4915"/>
              </w:tabs>
              <w:adjustRightInd w:val="0"/>
              <w:snapToGrid w:val="0"/>
              <w:spacing w:line="400" w:lineRule="exact"/>
              <w:rPr>
                <w:rFonts w:hint="eastAsia" w:ascii="宋体" w:hAnsi="宋体" w:eastAsia="宋体" w:cs="宋体"/>
                <w:color w:val="000000"/>
                <w:szCs w:val="21"/>
              </w:rPr>
            </w:pPr>
            <w:r>
              <w:rPr>
                <w:rFonts w:hint="eastAsia" w:ascii="宋体" w:hAnsi="宋体" w:eastAsia="宋体" w:cs="宋体"/>
                <w:color w:val="000000"/>
                <w:szCs w:val="21"/>
              </w:rPr>
              <w:t>未提供相关内容不得分。</w:t>
            </w:r>
          </w:p>
        </w:tc>
      </w:tr>
      <w:tr w14:paraId="25600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0" w:type="pct"/>
            <w:vMerge w:val="continue"/>
            <w:noWrap w:val="0"/>
            <w:vAlign w:val="center"/>
          </w:tcPr>
          <w:p w14:paraId="1E0643E7">
            <w:pPr>
              <w:adjustRightInd w:val="0"/>
              <w:snapToGrid w:val="0"/>
              <w:spacing w:line="400" w:lineRule="exact"/>
              <w:ind w:firstLine="422"/>
              <w:rPr>
                <w:rFonts w:hint="eastAsia" w:ascii="宋体" w:hAnsi="宋体" w:eastAsia="宋体"/>
                <w:color w:val="000000"/>
                <w:szCs w:val="21"/>
              </w:rPr>
            </w:pPr>
          </w:p>
        </w:tc>
        <w:tc>
          <w:tcPr>
            <w:tcW w:w="618" w:type="pct"/>
            <w:noWrap w:val="0"/>
            <w:vAlign w:val="center"/>
          </w:tcPr>
          <w:p w14:paraId="2D60AB52">
            <w:pPr>
              <w:adjustRightInd w:val="0"/>
              <w:snapToGrid w:val="0"/>
              <w:spacing w:line="400" w:lineRule="exact"/>
              <w:rPr>
                <w:rFonts w:hint="eastAsia" w:ascii="宋体" w:hAnsi="宋体" w:eastAsia="宋体" w:cs="宋体"/>
                <w:color w:val="000000"/>
                <w:szCs w:val="21"/>
              </w:rPr>
            </w:pPr>
            <w:r>
              <w:rPr>
                <w:rFonts w:hint="eastAsia" w:ascii="宋体" w:hAnsi="宋体" w:eastAsia="宋体" w:cs="宋体"/>
                <w:color w:val="000000"/>
                <w:szCs w:val="21"/>
              </w:rPr>
              <w:t>施工进度计划安排（5分）</w:t>
            </w:r>
          </w:p>
        </w:tc>
        <w:tc>
          <w:tcPr>
            <w:tcW w:w="4000" w:type="pct"/>
            <w:noWrap w:val="0"/>
            <w:vAlign w:val="center"/>
          </w:tcPr>
          <w:p w14:paraId="7F57FEC1">
            <w:pPr>
              <w:tabs>
                <w:tab w:val="left" w:pos="4915"/>
              </w:tabs>
              <w:adjustRightInd w:val="0"/>
              <w:snapToGrid w:val="0"/>
              <w:spacing w:line="400" w:lineRule="exact"/>
              <w:rPr>
                <w:rFonts w:hint="eastAsia" w:ascii="宋体" w:hAnsi="宋体" w:eastAsia="宋体" w:cs="宋体"/>
                <w:color w:val="000000"/>
                <w:szCs w:val="21"/>
              </w:rPr>
            </w:pPr>
            <w:r>
              <w:rPr>
                <w:rFonts w:hint="eastAsia" w:ascii="宋体" w:hAnsi="宋体" w:eastAsia="宋体" w:cs="宋体"/>
                <w:color w:val="000000"/>
                <w:szCs w:val="21"/>
              </w:rPr>
              <w:t>根据供应商提供的施工进度计划安排（时间节点安排、保障措施等）进行综合评议：</w:t>
            </w:r>
          </w:p>
          <w:p w14:paraId="735A9668">
            <w:pPr>
              <w:tabs>
                <w:tab w:val="left" w:pos="4915"/>
              </w:tabs>
              <w:adjustRightInd w:val="0"/>
              <w:snapToGrid w:val="0"/>
              <w:spacing w:line="400" w:lineRule="exact"/>
              <w:rPr>
                <w:rFonts w:hint="eastAsia" w:ascii="宋体" w:hAnsi="宋体" w:eastAsia="宋体" w:cs="宋体"/>
                <w:color w:val="000000"/>
                <w:szCs w:val="21"/>
              </w:rPr>
            </w:pPr>
            <w:r>
              <w:rPr>
                <w:rFonts w:hint="eastAsia" w:ascii="宋体" w:hAnsi="宋体" w:eastAsia="宋体" w:cs="宋体"/>
                <w:color w:val="000000"/>
                <w:szCs w:val="21"/>
              </w:rPr>
              <w:t>①施工进度计划安排得当、各时间节点明确、项目工期有有效保障的得5分；</w:t>
            </w:r>
          </w:p>
          <w:p w14:paraId="7914FD04">
            <w:pPr>
              <w:tabs>
                <w:tab w:val="left" w:pos="4915"/>
              </w:tabs>
              <w:adjustRightInd w:val="0"/>
              <w:snapToGrid w:val="0"/>
              <w:spacing w:line="400" w:lineRule="exact"/>
              <w:rPr>
                <w:rFonts w:hint="eastAsia" w:ascii="宋体" w:hAnsi="宋体" w:eastAsia="宋体"/>
                <w:szCs w:val="21"/>
              </w:rPr>
            </w:pPr>
            <w:r>
              <w:rPr>
                <w:rFonts w:hint="eastAsia" w:ascii="宋体" w:hAnsi="宋体" w:eastAsia="宋体" w:cs="宋体"/>
                <w:szCs w:val="21"/>
              </w:rPr>
              <w:t>②</w:t>
            </w:r>
            <w:r>
              <w:rPr>
                <w:rFonts w:hint="eastAsia" w:ascii="宋体" w:hAnsi="宋体" w:eastAsia="宋体" w:cs="宋体"/>
                <w:color w:val="000000"/>
                <w:szCs w:val="21"/>
              </w:rPr>
              <w:t>施工进度计划安排较为得当、各时间节点及项目工期能有基本保障的得4分</w:t>
            </w:r>
          </w:p>
          <w:p w14:paraId="49B2CA77">
            <w:pPr>
              <w:tabs>
                <w:tab w:val="left" w:pos="4915"/>
              </w:tabs>
              <w:adjustRightInd w:val="0"/>
              <w:snapToGrid w:val="0"/>
              <w:spacing w:line="400" w:lineRule="exact"/>
              <w:rPr>
                <w:rFonts w:hint="eastAsia" w:ascii="宋体" w:hAnsi="宋体" w:eastAsia="宋体" w:cs="宋体"/>
                <w:color w:val="000000"/>
                <w:szCs w:val="21"/>
              </w:rPr>
            </w:pPr>
            <w:r>
              <w:rPr>
                <w:rFonts w:hint="eastAsia" w:ascii="宋体" w:hAnsi="宋体" w:eastAsia="宋体" w:cs="宋体"/>
                <w:szCs w:val="21"/>
              </w:rPr>
              <w:t>③</w:t>
            </w:r>
            <w:r>
              <w:rPr>
                <w:rFonts w:hint="eastAsia" w:ascii="宋体" w:hAnsi="宋体" w:eastAsia="宋体" w:cs="宋体"/>
                <w:color w:val="000000"/>
                <w:szCs w:val="21"/>
              </w:rPr>
              <w:t>施工进度计划安排尚能满足工期需求、部分时间节点不够明确或存在前松后紧的得3分；</w:t>
            </w:r>
          </w:p>
          <w:p w14:paraId="23E2324C">
            <w:pPr>
              <w:tabs>
                <w:tab w:val="left" w:pos="4915"/>
              </w:tabs>
              <w:adjustRightInd w:val="0"/>
              <w:snapToGrid w:val="0"/>
              <w:spacing w:line="400" w:lineRule="exact"/>
              <w:rPr>
                <w:rFonts w:hint="eastAsia" w:ascii="宋体" w:hAnsi="宋体" w:eastAsia="宋体"/>
                <w:szCs w:val="21"/>
              </w:rPr>
            </w:pPr>
            <w:r>
              <w:rPr>
                <w:rFonts w:hint="eastAsia" w:ascii="宋体" w:hAnsi="宋体" w:eastAsia="宋体" w:cs="宋体"/>
                <w:szCs w:val="21"/>
              </w:rPr>
              <w:t>④</w:t>
            </w:r>
            <w:r>
              <w:rPr>
                <w:rFonts w:hint="eastAsia" w:ascii="宋体" w:hAnsi="宋体" w:eastAsia="宋体" w:cs="宋体"/>
                <w:color w:val="000000"/>
                <w:szCs w:val="21"/>
              </w:rPr>
              <w:t>施工进度计划安排基本合理、时间节点及工期内容的欠缺的得2分；</w:t>
            </w:r>
          </w:p>
          <w:p w14:paraId="0B0FCD57">
            <w:pPr>
              <w:tabs>
                <w:tab w:val="left" w:pos="4915"/>
              </w:tabs>
              <w:adjustRightInd w:val="0"/>
              <w:snapToGrid w:val="0"/>
              <w:spacing w:line="400" w:lineRule="exact"/>
              <w:rPr>
                <w:rFonts w:hint="eastAsia" w:ascii="宋体" w:hAnsi="宋体" w:eastAsia="宋体" w:cs="宋体"/>
                <w:color w:val="000000"/>
                <w:szCs w:val="21"/>
              </w:rPr>
            </w:pPr>
            <w:r>
              <w:rPr>
                <w:rFonts w:hint="eastAsia" w:ascii="宋体" w:hAnsi="宋体" w:eastAsia="宋体" w:cs="宋体"/>
                <w:szCs w:val="21"/>
              </w:rPr>
              <w:t>⑤</w:t>
            </w:r>
            <w:r>
              <w:rPr>
                <w:rFonts w:hint="eastAsia" w:ascii="宋体" w:hAnsi="宋体" w:eastAsia="宋体" w:cs="宋体"/>
                <w:color w:val="000000"/>
                <w:szCs w:val="21"/>
              </w:rPr>
              <w:t>施工进度计划安排存在明显不合理之处、或时间节点混乱、难以保障项目工期的得1分。</w:t>
            </w:r>
          </w:p>
          <w:p w14:paraId="27ADEAD2">
            <w:pPr>
              <w:tabs>
                <w:tab w:val="left" w:pos="4915"/>
              </w:tabs>
              <w:adjustRightInd w:val="0"/>
              <w:snapToGrid w:val="0"/>
              <w:spacing w:line="400" w:lineRule="exact"/>
              <w:rPr>
                <w:rFonts w:hint="eastAsia" w:ascii="宋体" w:hAnsi="宋体" w:eastAsia="宋体" w:cs="宋体"/>
                <w:color w:val="000000"/>
                <w:szCs w:val="21"/>
              </w:rPr>
            </w:pPr>
            <w:r>
              <w:rPr>
                <w:rFonts w:hint="eastAsia" w:ascii="宋体" w:hAnsi="宋体" w:eastAsia="宋体" w:cs="宋体"/>
                <w:color w:val="000000"/>
                <w:szCs w:val="21"/>
              </w:rPr>
              <w:t>未提供相关内容不得分。</w:t>
            </w:r>
          </w:p>
        </w:tc>
      </w:tr>
      <w:tr w14:paraId="5D5DE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0" w:type="pct"/>
            <w:vMerge w:val="continue"/>
            <w:noWrap w:val="0"/>
            <w:vAlign w:val="center"/>
          </w:tcPr>
          <w:p w14:paraId="6EE53E6D">
            <w:pPr>
              <w:adjustRightInd w:val="0"/>
              <w:snapToGrid w:val="0"/>
              <w:spacing w:line="400" w:lineRule="exact"/>
              <w:ind w:firstLine="422"/>
              <w:rPr>
                <w:rFonts w:hint="eastAsia" w:ascii="宋体" w:hAnsi="宋体" w:eastAsia="宋体"/>
                <w:color w:val="000000"/>
                <w:szCs w:val="21"/>
              </w:rPr>
            </w:pPr>
          </w:p>
        </w:tc>
        <w:tc>
          <w:tcPr>
            <w:tcW w:w="618" w:type="pct"/>
            <w:noWrap w:val="0"/>
            <w:vAlign w:val="center"/>
          </w:tcPr>
          <w:p w14:paraId="7AAC5B8A">
            <w:pPr>
              <w:adjustRightInd w:val="0"/>
              <w:snapToGrid w:val="0"/>
              <w:spacing w:line="400" w:lineRule="exact"/>
              <w:rPr>
                <w:rFonts w:hint="eastAsia" w:ascii="宋体" w:hAnsi="宋体" w:eastAsia="宋体" w:cs="宋体"/>
                <w:color w:val="000000"/>
                <w:szCs w:val="21"/>
              </w:rPr>
            </w:pPr>
            <w:r>
              <w:rPr>
                <w:rFonts w:hint="eastAsia" w:ascii="宋体" w:hAnsi="宋体" w:eastAsia="宋体" w:cs="宋体"/>
                <w:color w:val="000000"/>
                <w:szCs w:val="21"/>
              </w:rPr>
              <w:t>安全生产、文明施工措施（5分）</w:t>
            </w:r>
          </w:p>
        </w:tc>
        <w:tc>
          <w:tcPr>
            <w:tcW w:w="4000" w:type="pct"/>
            <w:noWrap w:val="0"/>
            <w:vAlign w:val="center"/>
          </w:tcPr>
          <w:p w14:paraId="010F7D14">
            <w:pPr>
              <w:tabs>
                <w:tab w:val="left" w:pos="4915"/>
              </w:tabs>
              <w:adjustRightInd w:val="0"/>
              <w:snapToGrid w:val="0"/>
              <w:spacing w:line="400" w:lineRule="exact"/>
              <w:rPr>
                <w:rFonts w:hint="eastAsia" w:ascii="宋体" w:hAnsi="宋体" w:eastAsia="宋体" w:cs="宋体"/>
                <w:color w:val="000000"/>
                <w:szCs w:val="21"/>
              </w:rPr>
            </w:pPr>
            <w:r>
              <w:rPr>
                <w:rFonts w:hint="eastAsia" w:ascii="宋体" w:hAnsi="宋体" w:eastAsia="宋体" w:cs="宋体"/>
                <w:color w:val="000000"/>
                <w:szCs w:val="21"/>
              </w:rPr>
              <w:t>根据供应商提供的安全生产、文明施工措施</w:t>
            </w:r>
            <w:r>
              <w:rPr>
                <w:rFonts w:hint="eastAsia" w:ascii="宋体" w:hAnsi="宋体" w:eastAsia="宋体" w:cs="宋体"/>
                <w:szCs w:val="21"/>
              </w:rPr>
              <w:t>措施进</w:t>
            </w:r>
            <w:r>
              <w:rPr>
                <w:rFonts w:hint="eastAsia" w:ascii="宋体" w:hAnsi="宋体" w:eastAsia="宋体" w:cs="宋体"/>
                <w:color w:val="000000"/>
                <w:szCs w:val="21"/>
              </w:rPr>
              <w:t>行综合评议：</w:t>
            </w:r>
          </w:p>
          <w:p w14:paraId="4073C557">
            <w:pPr>
              <w:tabs>
                <w:tab w:val="left" w:pos="4915"/>
              </w:tabs>
              <w:adjustRightInd w:val="0"/>
              <w:snapToGrid w:val="0"/>
              <w:spacing w:line="400" w:lineRule="exact"/>
              <w:rPr>
                <w:rFonts w:hint="eastAsia" w:ascii="宋体" w:hAnsi="宋体" w:eastAsia="宋体" w:cs="宋体"/>
                <w:color w:val="000000"/>
                <w:szCs w:val="21"/>
              </w:rPr>
            </w:pPr>
            <w:r>
              <w:rPr>
                <w:rFonts w:hint="eastAsia" w:ascii="宋体" w:hAnsi="宋体" w:eastAsia="宋体" w:cs="宋体"/>
                <w:color w:val="000000"/>
                <w:szCs w:val="21"/>
              </w:rPr>
              <w:t>①施工作业防护、噪音、震动、扬尘各项保障措施具体有效、能保证项目顺利实施的得5分；</w:t>
            </w:r>
          </w:p>
          <w:p w14:paraId="555383DB">
            <w:pPr>
              <w:tabs>
                <w:tab w:val="left" w:pos="4915"/>
              </w:tabs>
              <w:adjustRightInd w:val="0"/>
              <w:snapToGrid w:val="0"/>
              <w:spacing w:line="400" w:lineRule="exact"/>
              <w:rPr>
                <w:rFonts w:hint="eastAsia" w:ascii="宋体" w:hAnsi="宋体" w:eastAsia="宋体" w:cs="宋体"/>
                <w:color w:val="000000"/>
                <w:szCs w:val="21"/>
              </w:rPr>
            </w:pPr>
            <w:r>
              <w:rPr>
                <w:rFonts w:hint="eastAsia" w:ascii="宋体" w:hAnsi="宋体" w:eastAsia="宋体" w:cs="宋体"/>
                <w:color w:val="000000"/>
                <w:szCs w:val="21"/>
              </w:rPr>
              <w:t>②施工作业防护、噪音、震动、扬尘各项保障措施基本有效，能保证项目顺利实施的得4分</w:t>
            </w:r>
          </w:p>
          <w:p w14:paraId="2F787BFB">
            <w:pPr>
              <w:tabs>
                <w:tab w:val="left" w:pos="4915"/>
              </w:tabs>
              <w:adjustRightInd w:val="0"/>
              <w:snapToGrid w:val="0"/>
              <w:spacing w:line="400" w:lineRule="exact"/>
              <w:rPr>
                <w:rFonts w:hint="eastAsia" w:ascii="宋体" w:hAnsi="宋体" w:eastAsia="宋体" w:cs="宋体"/>
                <w:color w:val="000000"/>
                <w:szCs w:val="21"/>
              </w:rPr>
            </w:pPr>
            <w:r>
              <w:rPr>
                <w:rFonts w:hint="eastAsia" w:ascii="宋体" w:hAnsi="宋体" w:eastAsia="宋体" w:cs="宋体"/>
                <w:color w:val="000000"/>
                <w:szCs w:val="21"/>
              </w:rPr>
              <w:t>③施工作业防护、噪音、震动、扬尘保障措施上存在细节部分欠缺，尚不影响履约的得3分；</w:t>
            </w:r>
          </w:p>
          <w:p w14:paraId="525C4454">
            <w:pPr>
              <w:tabs>
                <w:tab w:val="left" w:pos="4915"/>
              </w:tabs>
              <w:adjustRightInd w:val="0"/>
              <w:snapToGrid w:val="0"/>
              <w:spacing w:line="400" w:lineRule="exact"/>
              <w:rPr>
                <w:rFonts w:hint="eastAsia" w:ascii="宋体" w:hAnsi="宋体" w:eastAsia="宋体" w:cs="宋体"/>
                <w:color w:val="000000"/>
                <w:szCs w:val="21"/>
              </w:rPr>
            </w:pPr>
            <w:r>
              <w:rPr>
                <w:rFonts w:hint="eastAsia" w:ascii="宋体" w:hAnsi="宋体" w:eastAsia="宋体" w:cs="宋体"/>
                <w:color w:val="000000"/>
                <w:szCs w:val="21"/>
              </w:rPr>
              <w:t>④施工作业防护、噪音、震动、扬尘保障措施有明显缺漏项，或过于笼统但能保证项目顺利实施的得2分</w:t>
            </w:r>
          </w:p>
          <w:p w14:paraId="2B8AC0A1">
            <w:pPr>
              <w:tabs>
                <w:tab w:val="left" w:pos="4915"/>
              </w:tabs>
              <w:adjustRightInd w:val="0"/>
              <w:snapToGrid w:val="0"/>
              <w:spacing w:line="400" w:lineRule="exact"/>
              <w:rPr>
                <w:rFonts w:hint="eastAsia" w:ascii="宋体" w:hAnsi="宋体" w:eastAsia="宋体" w:cs="宋体"/>
                <w:color w:val="000000"/>
                <w:szCs w:val="21"/>
              </w:rPr>
            </w:pPr>
            <w:r>
              <w:rPr>
                <w:rFonts w:hint="eastAsia" w:ascii="宋体" w:hAnsi="宋体" w:eastAsia="宋体" w:cs="宋体"/>
                <w:color w:val="000000"/>
                <w:szCs w:val="21"/>
              </w:rPr>
              <w:t>⑤施工作业防护、噪音、震动、扬尘保障措施措施不完整或缺少有效保障手段，难以保证项目实施的得1分。</w:t>
            </w:r>
          </w:p>
          <w:p w14:paraId="03D362A9">
            <w:pPr>
              <w:tabs>
                <w:tab w:val="left" w:pos="4915"/>
              </w:tabs>
              <w:adjustRightInd w:val="0"/>
              <w:snapToGrid w:val="0"/>
              <w:spacing w:line="400" w:lineRule="exact"/>
              <w:rPr>
                <w:rFonts w:hint="eastAsia" w:ascii="宋体" w:hAnsi="宋体" w:eastAsia="宋体" w:cs="宋体"/>
                <w:color w:val="000000"/>
                <w:szCs w:val="21"/>
              </w:rPr>
            </w:pPr>
            <w:r>
              <w:rPr>
                <w:rFonts w:hint="eastAsia" w:ascii="宋体" w:hAnsi="宋体" w:eastAsia="宋体" w:cs="宋体"/>
                <w:color w:val="000000"/>
                <w:szCs w:val="21"/>
              </w:rPr>
              <w:t>未提供相关内容不得分。</w:t>
            </w:r>
          </w:p>
        </w:tc>
      </w:tr>
      <w:tr w14:paraId="06BF6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0" w:type="pct"/>
            <w:vMerge w:val="continue"/>
            <w:noWrap w:val="0"/>
            <w:vAlign w:val="center"/>
          </w:tcPr>
          <w:p w14:paraId="12B20195">
            <w:pPr>
              <w:adjustRightInd w:val="0"/>
              <w:snapToGrid w:val="0"/>
              <w:spacing w:line="400" w:lineRule="exact"/>
              <w:ind w:firstLine="422"/>
              <w:rPr>
                <w:rFonts w:hint="eastAsia" w:ascii="宋体" w:hAnsi="宋体" w:eastAsia="宋体"/>
                <w:color w:val="000000"/>
                <w:szCs w:val="21"/>
              </w:rPr>
            </w:pPr>
          </w:p>
        </w:tc>
        <w:tc>
          <w:tcPr>
            <w:tcW w:w="618" w:type="pct"/>
            <w:noWrap w:val="0"/>
            <w:vAlign w:val="center"/>
          </w:tcPr>
          <w:p w14:paraId="5E95DB14">
            <w:pPr>
              <w:adjustRightInd w:val="0"/>
              <w:snapToGrid w:val="0"/>
              <w:spacing w:line="400" w:lineRule="exact"/>
              <w:rPr>
                <w:rFonts w:hint="eastAsia" w:ascii="宋体" w:hAnsi="宋体" w:eastAsia="宋体" w:cs="宋体"/>
                <w:color w:val="000000"/>
                <w:szCs w:val="21"/>
              </w:rPr>
            </w:pPr>
            <w:r>
              <w:rPr>
                <w:rFonts w:hint="eastAsia" w:ascii="宋体" w:hAnsi="宋体" w:eastAsia="宋体" w:cs="宋体"/>
                <w:color w:val="000000"/>
                <w:szCs w:val="21"/>
              </w:rPr>
              <w:t>环保管理体系和措施（5分）</w:t>
            </w:r>
          </w:p>
        </w:tc>
        <w:tc>
          <w:tcPr>
            <w:tcW w:w="4000" w:type="pct"/>
            <w:noWrap w:val="0"/>
            <w:vAlign w:val="center"/>
          </w:tcPr>
          <w:p w14:paraId="13C59E9D">
            <w:pPr>
              <w:tabs>
                <w:tab w:val="left" w:pos="4915"/>
              </w:tabs>
              <w:adjustRightInd w:val="0"/>
              <w:snapToGrid w:val="0"/>
              <w:spacing w:line="400" w:lineRule="exact"/>
              <w:rPr>
                <w:rFonts w:hint="eastAsia" w:ascii="宋体" w:hAnsi="宋体" w:eastAsia="宋体" w:cs="宋体"/>
                <w:color w:val="000000"/>
                <w:szCs w:val="21"/>
              </w:rPr>
            </w:pPr>
            <w:r>
              <w:rPr>
                <w:rFonts w:hint="eastAsia" w:ascii="宋体" w:hAnsi="宋体" w:eastAsia="宋体" w:cs="宋体"/>
                <w:color w:val="000000"/>
                <w:szCs w:val="21"/>
              </w:rPr>
              <w:t>根据供应商提供的环保管理体系和措施</w:t>
            </w:r>
            <w:r>
              <w:rPr>
                <w:rFonts w:hint="eastAsia" w:ascii="宋体" w:hAnsi="宋体" w:eastAsia="宋体" w:cs="宋体"/>
                <w:color w:val="000000"/>
                <w:szCs w:val="21"/>
                <w:lang w:eastAsia="zh-CN"/>
              </w:rPr>
              <w:t>（包含但不仅限于防噪音、防扬尘、防刺鼻气味，空气检测、空气治理等施工环境维护保障措施等）</w:t>
            </w:r>
            <w:r>
              <w:rPr>
                <w:rFonts w:hint="eastAsia" w:ascii="宋体" w:hAnsi="宋体" w:eastAsia="宋体" w:cs="宋体"/>
                <w:color w:val="000000"/>
                <w:szCs w:val="21"/>
              </w:rPr>
              <w:t>（</w:t>
            </w:r>
            <w:r>
              <w:rPr>
                <w:rFonts w:hint="eastAsia" w:ascii="宋体" w:hAnsi="宋体" w:eastAsia="宋体" w:cs="宋体"/>
                <w:color w:val="000000"/>
                <w:szCs w:val="21"/>
                <w:lang w:val="en-US" w:eastAsia="zh-CN"/>
              </w:rPr>
              <w:t>5</w:t>
            </w:r>
            <w:r>
              <w:rPr>
                <w:rFonts w:hint="eastAsia" w:ascii="宋体" w:hAnsi="宋体" w:eastAsia="宋体" w:cs="宋体"/>
                <w:color w:val="000000"/>
                <w:szCs w:val="21"/>
              </w:rPr>
              <w:t>分）：</w:t>
            </w:r>
          </w:p>
          <w:p w14:paraId="18C91273">
            <w:pPr>
              <w:tabs>
                <w:tab w:val="left" w:pos="4915"/>
              </w:tabs>
              <w:adjustRightInd w:val="0"/>
              <w:snapToGrid w:val="0"/>
              <w:spacing w:line="400" w:lineRule="exact"/>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①</w:t>
            </w:r>
            <w:r>
              <w:rPr>
                <w:rFonts w:hint="eastAsia" w:ascii="宋体" w:hAnsi="宋体" w:eastAsia="宋体" w:cs="宋体"/>
                <w:color w:val="000000"/>
                <w:szCs w:val="21"/>
              </w:rPr>
              <w:t>施工环保管理完善，防噪音、防扬尘、防刺鼻气味等施工环境维护保障措施可行，空气检测及时到位，空气治理方案完善的得</w:t>
            </w:r>
            <w:r>
              <w:rPr>
                <w:rFonts w:hint="eastAsia" w:ascii="宋体" w:hAnsi="宋体" w:eastAsia="宋体" w:cs="宋体"/>
                <w:color w:val="000000"/>
                <w:szCs w:val="21"/>
                <w:lang w:val="en-US" w:eastAsia="zh-CN"/>
              </w:rPr>
              <w:t>5</w:t>
            </w:r>
            <w:r>
              <w:rPr>
                <w:rFonts w:hint="eastAsia" w:ascii="宋体" w:hAnsi="宋体" w:eastAsia="宋体" w:cs="宋体"/>
                <w:color w:val="000000"/>
                <w:szCs w:val="21"/>
              </w:rPr>
              <w:t>分</w:t>
            </w:r>
            <w:r>
              <w:rPr>
                <w:rFonts w:hint="eastAsia" w:ascii="宋体" w:hAnsi="宋体" w:eastAsia="宋体" w:cs="宋体"/>
                <w:color w:val="000000"/>
                <w:szCs w:val="21"/>
                <w:lang w:eastAsia="zh-CN"/>
              </w:rPr>
              <w:t>；</w:t>
            </w:r>
          </w:p>
          <w:p w14:paraId="2A4AE9B6">
            <w:pPr>
              <w:tabs>
                <w:tab w:val="left" w:pos="4915"/>
              </w:tabs>
              <w:adjustRightInd w:val="0"/>
              <w:snapToGrid w:val="0"/>
              <w:spacing w:line="400" w:lineRule="exact"/>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②</w:t>
            </w:r>
            <w:r>
              <w:rPr>
                <w:rFonts w:hint="eastAsia" w:ascii="宋体" w:hAnsi="宋体" w:eastAsia="宋体" w:cs="宋体"/>
                <w:color w:val="000000"/>
                <w:szCs w:val="21"/>
              </w:rPr>
              <w:t>施工环保管理完善，防噪音、防扬尘、防刺鼻气味等施工环境维护保障措施基本可行，空气检测较及时到位，空气治理方案较完善</w:t>
            </w:r>
            <w:r>
              <w:rPr>
                <w:rFonts w:hint="eastAsia" w:ascii="宋体" w:hAnsi="宋体" w:eastAsia="宋体" w:cs="宋体"/>
                <w:color w:val="000000"/>
                <w:szCs w:val="21"/>
                <w:lang w:eastAsia="zh-CN"/>
              </w:rPr>
              <w:t>的</w:t>
            </w:r>
            <w:r>
              <w:rPr>
                <w:rFonts w:hint="eastAsia" w:ascii="宋体" w:hAnsi="宋体" w:eastAsia="宋体" w:cs="宋体"/>
                <w:color w:val="000000"/>
                <w:szCs w:val="21"/>
              </w:rPr>
              <w:t>得</w:t>
            </w:r>
            <w:r>
              <w:rPr>
                <w:rFonts w:hint="eastAsia" w:ascii="宋体" w:hAnsi="宋体" w:eastAsia="宋体" w:cs="宋体"/>
                <w:color w:val="000000"/>
                <w:szCs w:val="21"/>
                <w:lang w:val="en-US" w:eastAsia="zh-CN"/>
              </w:rPr>
              <w:t>4</w:t>
            </w:r>
            <w:r>
              <w:rPr>
                <w:rFonts w:hint="eastAsia" w:ascii="宋体" w:hAnsi="宋体" w:eastAsia="宋体" w:cs="宋体"/>
                <w:color w:val="000000"/>
                <w:szCs w:val="21"/>
              </w:rPr>
              <w:t>分</w:t>
            </w:r>
            <w:r>
              <w:rPr>
                <w:rFonts w:hint="eastAsia" w:ascii="宋体" w:hAnsi="宋体" w:eastAsia="宋体" w:cs="宋体"/>
                <w:color w:val="000000"/>
                <w:szCs w:val="21"/>
                <w:lang w:eastAsia="zh-CN"/>
              </w:rPr>
              <w:t>；</w:t>
            </w:r>
          </w:p>
          <w:p w14:paraId="53A829F0">
            <w:pPr>
              <w:tabs>
                <w:tab w:val="left" w:pos="4915"/>
              </w:tabs>
              <w:adjustRightInd w:val="0"/>
              <w:snapToGrid w:val="0"/>
              <w:spacing w:line="400" w:lineRule="exact"/>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③</w:t>
            </w:r>
            <w:r>
              <w:rPr>
                <w:rFonts w:hint="eastAsia" w:ascii="宋体" w:hAnsi="宋体" w:eastAsia="宋体" w:cs="宋体"/>
                <w:color w:val="000000"/>
                <w:szCs w:val="21"/>
              </w:rPr>
              <w:t>施工环保管理完善，防噪音、防扬尘、防刺鼻气味等施工环境维护保障措施基本可行，空气检测较及时到位，空气治理方案上有部分欠缺，</w:t>
            </w:r>
            <w:r>
              <w:rPr>
                <w:rFonts w:hint="eastAsia" w:ascii="宋体" w:hAnsi="宋体" w:eastAsia="宋体" w:cs="宋体"/>
                <w:color w:val="000000"/>
                <w:szCs w:val="21"/>
                <w:lang w:val="en-US" w:eastAsia="zh-CN"/>
              </w:rPr>
              <w:t>但尚不影响履约</w:t>
            </w:r>
            <w:r>
              <w:rPr>
                <w:rFonts w:hint="eastAsia" w:ascii="宋体" w:hAnsi="宋体" w:eastAsia="宋体" w:cs="宋体"/>
                <w:color w:val="000000"/>
                <w:szCs w:val="21"/>
              </w:rPr>
              <w:t>的得</w:t>
            </w:r>
            <w:r>
              <w:rPr>
                <w:rFonts w:hint="eastAsia" w:ascii="宋体" w:hAnsi="宋体" w:eastAsia="宋体" w:cs="宋体"/>
                <w:color w:val="000000"/>
                <w:szCs w:val="21"/>
                <w:lang w:val="en-US" w:eastAsia="zh-CN"/>
              </w:rPr>
              <w:t>3</w:t>
            </w:r>
            <w:r>
              <w:rPr>
                <w:rFonts w:hint="eastAsia" w:ascii="宋体" w:hAnsi="宋体" w:eastAsia="宋体" w:cs="宋体"/>
                <w:color w:val="000000"/>
                <w:szCs w:val="21"/>
              </w:rPr>
              <w:t>分</w:t>
            </w:r>
            <w:r>
              <w:rPr>
                <w:rFonts w:hint="eastAsia" w:ascii="宋体" w:hAnsi="宋体" w:eastAsia="宋体" w:cs="宋体"/>
                <w:color w:val="000000"/>
                <w:szCs w:val="21"/>
                <w:lang w:eastAsia="zh-CN"/>
              </w:rPr>
              <w:t>；</w:t>
            </w:r>
          </w:p>
          <w:p w14:paraId="6C987C00">
            <w:pPr>
              <w:tabs>
                <w:tab w:val="left" w:pos="4915"/>
              </w:tabs>
              <w:adjustRightInd w:val="0"/>
              <w:snapToGrid w:val="0"/>
              <w:spacing w:line="400" w:lineRule="exact"/>
              <w:rPr>
                <w:rFonts w:hint="eastAsia" w:ascii="宋体" w:hAnsi="宋体" w:eastAsia="宋体" w:cs="宋体"/>
                <w:color w:val="000000"/>
                <w:szCs w:val="21"/>
              </w:rPr>
            </w:pPr>
            <w:r>
              <w:rPr>
                <w:rFonts w:hint="eastAsia" w:ascii="宋体" w:hAnsi="宋体" w:eastAsia="宋体" w:cs="宋体"/>
                <w:color w:val="000000"/>
                <w:szCs w:val="21"/>
                <w:lang w:val="en-US" w:eastAsia="zh-CN"/>
              </w:rPr>
              <w:t>④</w:t>
            </w:r>
            <w:r>
              <w:rPr>
                <w:rFonts w:hint="eastAsia" w:ascii="宋体" w:hAnsi="宋体" w:eastAsia="宋体" w:cs="宋体"/>
                <w:color w:val="000000"/>
                <w:szCs w:val="21"/>
              </w:rPr>
              <w:t>施工环保管理完善，防噪音、防扬尘、防刺鼻气味等施工环境维护保障措施基本可行，空气检测较及时到位，空气治理方案</w:t>
            </w:r>
            <w:r>
              <w:rPr>
                <w:rFonts w:hint="eastAsia" w:ascii="宋体" w:hAnsi="宋体" w:eastAsia="宋体" w:cs="宋体"/>
                <w:color w:val="000000"/>
                <w:szCs w:val="21"/>
                <w:lang w:val="en-US" w:eastAsia="zh-CN"/>
              </w:rPr>
              <w:t>有明显缺漏项</w:t>
            </w:r>
            <w:r>
              <w:rPr>
                <w:rFonts w:hint="eastAsia" w:ascii="宋体" w:hAnsi="宋体" w:eastAsia="宋体" w:cs="宋体"/>
                <w:color w:val="000000"/>
                <w:szCs w:val="21"/>
              </w:rPr>
              <w:t>，</w:t>
            </w:r>
            <w:r>
              <w:rPr>
                <w:rFonts w:hint="eastAsia" w:ascii="宋体" w:hAnsi="宋体" w:eastAsia="宋体" w:cs="宋体"/>
                <w:color w:val="000000"/>
                <w:szCs w:val="21"/>
                <w:lang w:val="en-US" w:eastAsia="zh-CN"/>
              </w:rPr>
              <w:t>或过于笼统</w:t>
            </w:r>
            <w:r>
              <w:rPr>
                <w:rFonts w:hint="eastAsia" w:ascii="宋体" w:hAnsi="宋体" w:eastAsia="宋体" w:cs="宋体"/>
                <w:color w:val="000000"/>
                <w:szCs w:val="21"/>
                <w:lang w:eastAsia="zh-CN"/>
              </w:rPr>
              <w:t>但能</w:t>
            </w:r>
            <w:r>
              <w:rPr>
                <w:rFonts w:hint="eastAsia" w:ascii="宋体" w:hAnsi="宋体" w:eastAsia="宋体" w:cs="宋体"/>
                <w:color w:val="000000"/>
                <w:szCs w:val="21"/>
              </w:rPr>
              <w:t>保证项目</w:t>
            </w:r>
            <w:r>
              <w:rPr>
                <w:rFonts w:hint="eastAsia" w:ascii="宋体" w:hAnsi="宋体" w:eastAsia="宋体" w:cs="宋体"/>
                <w:color w:val="000000"/>
                <w:szCs w:val="21"/>
                <w:lang w:val="en-US" w:eastAsia="zh-CN"/>
              </w:rPr>
              <w:t>顺利实施</w:t>
            </w:r>
            <w:r>
              <w:rPr>
                <w:rFonts w:hint="eastAsia" w:ascii="宋体" w:hAnsi="宋体" w:eastAsia="宋体" w:cs="宋体"/>
                <w:color w:val="000000"/>
                <w:szCs w:val="21"/>
              </w:rPr>
              <w:t>的得</w:t>
            </w:r>
            <w:r>
              <w:rPr>
                <w:rFonts w:hint="eastAsia" w:ascii="宋体" w:hAnsi="宋体" w:eastAsia="宋体" w:cs="宋体"/>
                <w:color w:val="000000"/>
                <w:szCs w:val="21"/>
                <w:lang w:val="en-US" w:eastAsia="zh-CN"/>
              </w:rPr>
              <w:t>2</w:t>
            </w:r>
            <w:r>
              <w:rPr>
                <w:rFonts w:hint="eastAsia" w:ascii="宋体" w:hAnsi="宋体" w:eastAsia="宋体" w:cs="宋体"/>
                <w:color w:val="000000"/>
                <w:szCs w:val="21"/>
              </w:rPr>
              <w:t>分。</w:t>
            </w:r>
          </w:p>
          <w:p w14:paraId="3825D05C">
            <w:pPr>
              <w:tabs>
                <w:tab w:val="left" w:pos="4915"/>
              </w:tabs>
              <w:adjustRightInd w:val="0"/>
              <w:snapToGrid w:val="0"/>
              <w:spacing w:line="400" w:lineRule="exact"/>
              <w:rPr>
                <w:rFonts w:hint="eastAsia" w:ascii="宋体" w:hAnsi="宋体" w:eastAsia="宋体" w:cs="宋体"/>
                <w:color w:val="000000"/>
                <w:szCs w:val="21"/>
              </w:rPr>
            </w:pPr>
            <w:r>
              <w:rPr>
                <w:rFonts w:hint="eastAsia" w:ascii="宋体" w:hAnsi="宋体" w:eastAsia="宋体" w:cs="宋体"/>
                <w:color w:val="000000"/>
                <w:szCs w:val="21"/>
                <w:lang w:val="en-US" w:eastAsia="zh-CN"/>
              </w:rPr>
              <w:t>⑤</w:t>
            </w:r>
            <w:r>
              <w:rPr>
                <w:rFonts w:hint="eastAsia" w:ascii="宋体" w:hAnsi="宋体" w:eastAsia="宋体" w:cs="宋体"/>
                <w:color w:val="000000"/>
                <w:szCs w:val="21"/>
              </w:rPr>
              <w:t>施工环保管理完善，防噪音、防扬尘、防刺鼻气味等施工环境维护保障措施基本可行，空气检测较及时到位，空气治理方案</w:t>
            </w:r>
            <w:r>
              <w:rPr>
                <w:rFonts w:hint="eastAsia" w:ascii="宋体" w:hAnsi="宋体" w:eastAsia="宋体" w:cs="宋体"/>
                <w:color w:val="000000"/>
                <w:szCs w:val="21"/>
                <w:lang w:val="en-US" w:eastAsia="zh-CN"/>
              </w:rPr>
              <w:t>存在一定偏差，难以</w:t>
            </w:r>
            <w:r>
              <w:rPr>
                <w:rFonts w:hint="eastAsia" w:ascii="宋体" w:hAnsi="宋体" w:eastAsia="宋体" w:cs="宋体"/>
                <w:color w:val="000000"/>
                <w:szCs w:val="21"/>
              </w:rPr>
              <w:t>保证项目</w:t>
            </w:r>
            <w:r>
              <w:rPr>
                <w:rFonts w:hint="eastAsia" w:ascii="宋体" w:hAnsi="宋体" w:eastAsia="宋体" w:cs="宋体"/>
                <w:color w:val="000000"/>
                <w:szCs w:val="21"/>
                <w:lang w:val="en-US" w:eastAsia="zh-CN"/>
              </w:rPr>
              <w:t>顺利实施的得1分；</w:t>
            </w:r>
          </w:p>
          <w:p w14:paraId="2D739CF3">
            <w:pPr>
              <w:tabs>
                <w:tab w:val="left" w:pos="4915"/>
              </w:tabs>
              <w:adjustRightInd w:val="0"/>
              <w:snapToGrid w:val="0"/>
              <w:spacing w:line="400" w:lineRule="exact"/>
              <w:rPr>
                <w:rFonts w:hint="eastAsia" w:ascii="宋体" w:hAnsi="宋体" w:eastAsia="宋体" w:cs="宋体"/>
                <w:color w:val="000000"/>
                <w:szCs w:val="21"/>
              </w:rPr>
            </w:pPr>
            <w:r>
              <w:rPr>
                <w:rFonts w:hint="eastAsia" w:ascii="宋体" w:hAnsi="宋体" w:eastAsia="宋体" w:cs="宋体"/>
                <w:color w:val="000000"/>
                <w:szCs w:val="21"/>
                <w:lang w:val="en-US" w:eastAsia="zh-CN"/>
              </w:rPr>
              <w:t>未提供相关内容不得分。</w:t>
            </w:r>
          </w:p>
        </w:tc>
      </w:tr>
      <w:tr w14:paraId="30642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0" w:type="pct"/>
            <w:vMerge w:val="continue"/>
            <w:noWrap w:val="0"/>
            <w:vAlign w:val="center"/>
          </w:tcPr>
          <w:p w14:paraId="49B69783">
            <w:pPr>
              <w:adjustRightInd w:val="0"/>
              <w:snapToGrid w:val="0"/>
              <w:spacing w:line="400" w:lineRule="exact"/>
              <w:ind w:firstLine="422"/>
              <w:rPr>
                <w:rFonts w:hint="eastAsia" w:ascii="宋体" w:hAnsi="宋体" w:eastAsia="宋体"/>
                <w:color w:val="000000"/>
                <w:szCs w:val="21"/>
              </w:rPr>
            </w:pPr>
          </w:p>
        </w:tc>
        <w:tc>
          <w:tcPr>
            <w:tcW w:w="618" w:type="pct"/>
            <w:noWrap w:val="0"/>
            <w:vAlign w:val="center"/>
          </w:tcPr>
          <w:p w14:paraId="4A41737A">
            <w:pPr>
              <w:adjustRightInd w:val="0"/>
              <w:snapToGrid w:val="0"/>
              <w:spacing w:line="400" w:lineRule="exact"/>
              <w:rPr>
                <w:rFonts w:hint="eastAsia" w:ascii="宋体" w:hAnsi="宋体" w:eastAsia="宋体" w:cs="宋体"/>
                <w:color w:val="000000"/>
                <w:szCs w:val="21"/>
              </w:rPr>
            </w:pPr>
            <w:r>
              <w:rPr>
                <w:rFonts w:hint="eastAsia" w:ascii="宋体" w:hAnsi="宋体" w:eastAsia="宋体" w:cs="宋体"/>
                <w:color w:val="000000"/>
                <w:szCs w:val="21"/>
              </w:rPr>
              <w:t>施工机械设备的选用和布置（5分）</w:t>
            </w:r>
          </w:p>
        </w:tc>
        <w:tc>
          <w:tcPr>
            <w:tcW w:w="4000" w:type="pct"/>
            <w:noWrap w:val="0"/>
            <w:vAlign w:val="center"/>
          </w:tcPr>
          <w:p w14:paraId="77C9C91D">
            <w:pPr>
              <w:tabs>
                <w:tab w:val="left" w:pos="4915"/>
              </w:tabs>
              <w:adjustRightInd w:val="0"/>
              <w:snapToGrid w:val="0"/>
              <w:spacing w:line="400" w:lineRule="exact"/>
              <w:rPr>
                <w:rFonts w:hint="eastAsia" w:ascii="宋体" w:hAnsi="宋体" w:eastAsia="宋体" w:cs="宋体"/>
                <w:color w:val="000000"/>
                <w:szCs w:val="21"/>
              </w:rPr>
            </w:pPr>
            <w:r>
              <w:rPr>
                <w:rFonts w:hint="eastAsia" w:ascii="宋体" w:hAnsi="宋体" w:eastAsia="宋体" w:cs="宋体"/>
                <w:color w:val="000000"/>
                <w:szCs w:val="21"/>
              </w:rPr>
              <w:t>根据供应商提供的施工机械设备的选用和布置</w:t>
            </w:r>
            <w:r>
              <w:rPr>
                <w:rFonts w:hint="eastAsia" w:ascii="宋体" w:hAnsi="宋体" w:eastAsia="宋体" w:cs="宋体"/>
                <w:szCs w:val="21"/>
              </w:rPr>
              <w:t>进</w:t>
            </w:r>
            <w:r>
              <w:rPr>
                <w:rFonts w:hint="eastAsia" w:ascii="宋体" w:hAnsi="宋体" w:eastAsia="宋体" w:cs="宋体"/>
                <w:color w:val="000000"/>
                <w:szCs w:val="21"/>
              </w:rPr>
              <w:t>行综合评议：</w:t>
            </w:r>
          </w:p>
          <w:p w14:paraId="4F8F0C5C">
            <w:pPr>
              <w:tabs>
                <w:tab w:val="left" w:pos="4915"/>
              </w:tabs>
              <w:adjustRightInd w:val="0"/>
              <w:snapToGrid w:val="0"/>
              <w:spacing w:line="400" w:lineRule="exact"/>
              <w:rPr>
                <w:rFonts w:hint="eastAsia" w:ascii="宋体" w:hAnsi="宋体" w:eastAsia="宋体" w:cs="宋体"/>
                <w:color w:val="000000"/>
                <w:szCs w:val="21"/>
              </w:rPr>
            </w:pPr>
            <w:r>
              <w:rPr>
                <w:rFonts w:hint="eastAsia" w:ascii="宋体" w:hAnsi="宋体" w:eastAsia="宋体" w:cs="宋体"/>
                <w:color w:val="000000"/>
                <w:szCs w:val="21"/>
              </w:rPr>
              <w:t>①施工机械设备种类齐全、规格型号较新、能保证项目顺利实施的得5分；</w:t>
            </w:r>
          </w:p>
          <w:p w14:paraId="3F420C4F">
            <w:pPr>
              <w:tabs>
                <w:tab w:val="left" w:pos="4915"/>
              </w:tabs>
              <w:adjustRightInd w:val="0"/>
              <w:snapToGrid w:val="0"/>
              <w:spacing w:line="400" w:lineRule="exact"/>
              <w:rPr>
                <w:rFonts w:hint="eastAsia" w:ascii="宋体" w:hAnsi="宋体" w:eastAsia="宋体" w:cs="宋体"/>
                <w:color w:val="000000"/>
                <w:szCs w:val="21"/>
              </w:rPr>
            </w:pPr>
            <w:r>
              <w:rPr>
                <w:rFonts w:hint="eastAsia" w:ascii="宋体" w:hAnsi="宋体" w:eastAsia="宋体" w:cs="宋体"/>
                <w:szCs w:val="21"/>
              </w:rPr>
              <w:t>②</w:t>
            </w:r>
            <w:r>
              <w:rPr>
                <w:rFonts w:hint="eastAsia" w:ascii="宋体" w:hAnsi="宋体" w:eastAsia="宋体" w:cs="宋体"/>
                <w:color w:val="000000"/>
                <w:szCs w:val="21"/>
              </w:rPr>
              <w:t>施工机械设备种类齐全、但部分非主体设备略为陈旧的得4分；</w:t>
            </w:r>
          </w:p>
          <w:p w14:paraId="1ACF95DE">
            <w:pPr>
              <w:tabs>
                <w:tab w:val="left" w:pos="4915"/>
              </w:tabs>
              <w:adjustRightInd w:val="0"/>
              <w:snapToGrid w:val="0"/>
              <w:spacing w:line="400" w:lineRule="exact"/>
              <w:rPr>
                <w:rFonts w:hint="eastAsia" w:ascii="宋体" w:hAnsi="宋体" w:eastAsia="宋体"/>
                <w:szCs w:val="21"/>
              </w:rPr>
            </w:pPr>
            <w:r>
              <w:rPr>
                <w:rFonts w:hint="eastAsia" w:ascii="宋体" w:hAnsi="宋体" w:eastAsia="宋体" w:cs="宋体"/>
                <w:szCs w:val="21"/>
              </w:rPr>
              <w:t>③</w:t>
            </w:r>
            <w:r>
              <w:rPr>
                <w:rFonts w:hint="eastAsia" w:ascii="宋体" w:hAnsi="宋体" w:eastAsia="宋体" w:cs="宋体"/>
                <w:color w:val="000000"/>
                <w:szCs w:val="21"/>
              </w:rPr>
              <w:t>施工机械设备种类较齐全、设备略为陈旧，但能保证项目顺利实施的得3分</w:t>
            </w:r>
          </w:p>
          <w:p w14:paraId="5005CF0E">
            <w:pPr>
              <w:tabs>
                <w:tab w:val="left" w:pos="4915"/>
              </w:tabs>
              <w:adjustRightInd w:val="0"/>
              <w:snapToGrid w:val="0"/>
              <w:spacing w:line="400" w:lineRule="exact"/>
              <w:rPr>
                <w:rFonts w:hint="eastAsia" w:ascii="宋体" w:hAnsi="宋体" w:eastAsia="宋体" w:cs="宋体"/>
                <w:color w:val="000000"/>
                <w:szCs w:val="21"/>
              </w:rPr>
            </w:pPr>
            <w:r>
              <w:rPr>
                <w:rFonts w:hint="eastAsia" w:ascii="宋体" w:hAnsi="宋体" w:eastAsia="宋体" w:cs="宋体"/>
                <w:szCs w:val="21"/>
              </w:rPr>
              <w:t>④</w:t>
            </w:r>
            <w:r>
              <w:rPr>
                <w:rFonts w:hint="eastAsia" w:ascii="宋体" w:hAnsi="宋体" w:eastAsia="宋体" w:cs="宋体"/>
                <w:color w:val="000000"/>
                <w:szCs w:val="21"/>
              </w:rPr>
              <w:t>施工机械设备不全，但能保证项目顺利实施的的得2分</w:t>
            </w:r>
          </w:p>
          <w:p w14:paraId="00B5D868">
            <w:pPr>
              <w:tabs>
                <w:tab w:val="left" w:pos="4915"/>
              </w:tabs>
              <w:adjustRightInd w:val="0"/>
              <w:snapToGrid w:val="0"/>
              <w:spacing w:line="400" w:lineRule="exact"/>
              <w:rPr>
                <w:rFonts w:hint="eastAsia" w:ascii="宋体" w:hAnsi="宋体" w:eastAsia="宋体" w:cs="宋体"/>
                <w:color w:val="000000"/>
                <w:szCs w:val="21"/>
              </w:rPr>
            </w:pPr>
            <w:r>
              <w:rPr>
                <w:rFonts w:hint="eastAsia" w:ascii="宋体" w:hAnsi="宋体" w:eastAsia="宋体" w:cs="宋体"/>
                <w:szCs w:val="21"/>
              </w:rPr>
              <w:t>⑤</w:t>
            </w:r>
            <w:r>
              <w:rPr>
                <w:rFonts w:hint="eastAsia" w:ascii="宋体" w:hAnsi="宋体" w:eastAsia="宋体" w:cs="宋体"/>
                <w:color w:val="000000"/>
                <w:szCs w:val="21"/>
              </w:rPr>
              <w:t>施工机械设备不全、或陈旧落后难以保证项目顺利实施的得1分。</w:t>
            </w:r>
          </w:p>
          <w:p w14:paraId="41B997EA">
            <w:pPr>
              <w:tabs>
                <w:tab w:val="left" w:pos="4915"/>
              </w:tabs>
              <w:adjustRightInd w:val="0"/>
              <w:snapToGrid w:val="0"/>
              <w:spacing w:line="400" w:lineRule="exact"/>
              <w:rPr>
                <w:rFonts w:hint="eastAsia" w:ascii="宋体" w:hAnsi="宋体" w:eastAsia="宋体" w:cs="宋体"/>
                <w:color w:val="000000"/>
                <w:szCs w:val="21"/>
              </w:rPr>
            </w:pPr>
            <w:r>
              <w:rPr>
                <w:rFonts w:hint="eastAsia" w:ascii="宋体" w:hAnsi="宋体" w:eastAsia="宋体" w:cs="宋体"/>
                <w:color w:val="000000"/>
                <w:szCs w:val="21"/>
              </w:rPr>
              <w:t>提供施工机械设备清单。未提供清单的不得分。</w:t>
            </w:r>
          </w:p>
        </w:tc>
      </w:tr>
      <w:tr w14:paraId="4BCE0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trPr>
        <w:tc>
          <w:tcPr>
            <w:tcW w:w="380" w:type="pct"/>
            <w:vMerge w:val="continue"/>
            <w:noWrap w:val="0"/>
            <w:vAlign w:val="center"/>
          </w:tcPr>
          <w:p w14:paraId="775D0BF2">
            <w:pPr>
              <w:widowControl/>
              <w:adjustRightInd w:val="0"/>
              <w:snapToGrid w:val="0"/>
              <w:spacing w:line="400" w:lineRule="exact"/>
              <w:ind w:firstLine="422"/>
              <w:jc w:val="left"/>
              <w:rPr>
                <w:rFonts w:hint="eastAsia" w:ascii="宋体" w:hAnsi="宋体" w:eastAsia="宋体"/>
                <w:color w:val="000000"/>
                <w:szCs w:val="21"/>
              </w:rPr>
            </w:pPr>
          </w:p>
        </w:tc>
        <w:tc>
          <w:tcPr>
            <w:tcW w:w="618" w:type="pct"/>
            <w:vMerge w:val="restart"/>
            <w:noWrap w:val="0"/>
            <w:vAlign w:val="center"/>
          </w:tcPr>
          <w:p w14:paraId="456AA2AD">
            <w:pPr>
              <w:adjustRightInd w:val="0"/>
              <w:snapToGrid w:val="0"/>
              <w:spacing w:line="400" w:lineRule="exact"/>
              <w:rPr>
                <w:rFonts w:hint="eastAsia" w:ascii="宋体" w:hAnsi="宋体" w:eastAsia="宋体"/>
                <w:color w:val="auto"/>
                <w:szCs w:val="21"/>
              </w:rPr>
            </w:pPr>
            <w:r>
              <w:rPr>
                <w:rFonts w:hint="eastAsia" w:ascii="宋体" w:hAnsi="宋体" w:eastAsia="宋体"/>
                <w:color w:val="auto"/>
                <w:szCs w:val="21"/>
              </w:rPr>
              <w:t>项目团队（5分）</w:t>
            </w:r>
          </w:p>
        </w:tc>
        <w:tc>
          <w:tcPr>
            <w:tcW w:w="4000" w:type="pct"/>
            <w:noWrap w:val="0"/>
            <w:vAlign w:val="center"/>
          </w:tcPr>
          <w:p w14:paraId="1487A8F2">
            <w:pPr>
              <w:spacing w:line="360" w:lineRule="exac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highlight w:val="none"/>
              </w:rPr>
              <w:t>拟派项目经理（2分）</w:t>
            </w:r>
            <w:r>
              <w:rPr>
                <w:rFonts w:hint="eastAsia" w:ascii="宋体" w:hAnsi="宋体" w:eastAsia="宋体" w:cs="宋体"/>
                <w:color w:val="auto"/>
                <w:sz w:val="21"/>
                <w:szCs w:val="21"/>
                <w:lang w:val="en-US" w:eastAsia="zh-CN"/>
              </w:rPr>
              <w:t>：</w:t>
            </w:r>
          </w:p>
          <w:p w14:paraId="0CB9CBBD">
            <w:pPr>
              <w:tabs>
                <w:tab w:val="left" w:pos="4915"/>
              </w:tabs>
              <w:adjustRightInd w:val="0"/>
              <w:snapToGrid w:val="0"/>
              <w:spacing w:line="400" w:lineRule="exact"/>
              <w:rPr>
                <w:rFonts w:hint="eastAsia" w:ascii="宋体" w:hAnsi="宋体" w:eastAsia="宋体" w:cs="宋体"/>
                <w:color w:val="auto"/>
                <w:szCs w:val="21"/>
              </w:rPr>
            </w:pPr>
            <w:r>
              <w:rPr>
                <w:rFonts w:hint="eastAsia" w:ascii="宋体" w:hAnsi="宋体" w:eastAsia="宋体" w:cs="宋体"/>
                <w:color w:val="auto"/>
                <w:sz w:val="21"/>
                <w:szCs w:val="21"/>
                <w:highlight w:val="none"/>
              </w:rPr>
              <w:t>具有</w:t>
            </w:r>
            <w:r>
              <w:rPr>
                <w:rFonts w:hint="eastAsia" w:ascii="宋体" w:hAnsi="宋体" w:eastAsia="宋体" w:cs="宋体"/>
                <w:color w:val="auto"/>
                <w:sz w:val="21"/>
                <w:szCs w:val="21"/>
                <w:highlight w:val="none"/>
                <w:lang w:val="en-US" w:eastAsia="zh-CN"/>
              </w:rPr>
              <w:t>市政公用工程一级建造师证书的，得1分，同时具有工程类</w:t>
            </w:r>
            <w:r>
              <w:rPr>
                <w:rFonts w:hint="eastAsia" w:ascii="宋体" w:hAnsi="宋体" w:eastAsia="宋体" w:cs="宋体"/>
                <w:color w:val="auto"/>
                <w:sz w:val="21"/>
                <w:szCs w:val="21"/>
                <w:highlight w:val="none"/>
              </w:rPr>
              <w:t>中级工程师技术职称的得1分，没有不得分本项最高得2分。注：须提供职称证书扫描件，并提供由投标人为其缴纳开标之日前三个月的社保证明材料，未提供或提供不齐全的不得分。</w:t>
            </w:r>
          </w:p>
        </w:tc>
      </w:tr>
      <w:tr w14:paraId="4E2DA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trPr>
        <w:tc>
          <w:tcPr>
            <w:tcW w:w="380" w:type="pct"/>
            <w:vMerge w:val="continue"/>
            <w:noWrap w:val="0"/>
            <w:vAlign w:val="center"/>
          </w:tcPr>
          <w:p w14:paraId="6408F36C">
            <w:pPr>
              <w:widowControl/>
              <w:adjustRightInd w:val="0"/>
              <w:snapToGrid w:val="0"/>
              <w:spacing w:line="400" w:lineRule="exact"/>
              <w:ind w:firstLine="422"/>
              <w:jc w:val="left"/>
              <w:rPr>
                <w:rFonts w:hint="eastAsia" w:ascii="宋体" w:hAnsi="宋体" w:eastAsia="宋体"/>
                <w:color w:val="000000"/>
                <w:szCs w:val="21"/>
              </w:rPr>
            </w:pPr>
          </w:p>
        </w:tc>
        <w:tc>
          <w:tcPr>
            <w:tcW w:w="618" w:type="pct"/>
            <w:vMerge w:val="continue"/>
            <w:noWrap w:val="0"/>
            <w:vAlign w:val="center"/>
          </w:tcPr>
          <w:p w14:paraId="672A583B">
            <w:pPr>
              <w:adjustRightInd w:val="0"/>
              <w:snapToGrid w:val="0"/>
              <w:spacing w:line="400" w:lineRule="exact"/>
              <w:rPr>
                <w:rFonts w:hint="eastAsia" w:ascii="宋体" w:hAnsi="宋体" w:eastAsia="宋体"/>
                <w:color w:val="auto"/>
                <w:szCs w:val="21"/>
              </w:rPr>
            </w:pPr>
          </w:p>
        </w:tc>
        <w:tc>
          <w:tcPr>
            <w:tcW w:w="4000" w:type="pct"/>
            <w:noWrap w:val="0"/>
            <w:vAlign w:val="center"/>
          </w:tcPr>
          <w:p w14:paraId="68A26348">
            <w:pPr>
              <w:tabs>
                <w:tab w:val="left" w:pos="4915"/>
              </w:tabs>
              <w:adjustRightInd w:val="0"/>
              <w:snapToGrid w:val="0"/>
              <w:spacing w:line="400" w:lineRule="exact"/>
              <w:rPr>
                <w:rFonts w:hint="eastAsia" w:ascii="宋体" w:hAnsi="宋体" w:eastAsia="宋体" w:cs="宋体"/>
                <w:color w:val="auto"/>
                <w:szCs w:val="21"/>
              </w:rPr>
            </w:pPr>
            <w:r>
              <w:rPr>
                <w:rFonts w:hint="eastAsia" w:ascii="宋体" w:hAnsi="宋体" w:eastAsia="宋体" w:cs="宋体"/>
                <w:color w:val="auto"/>
                <w:szCs w:val="21"/>
              </w:rPr>
              <w:t>对拟派项目管理人员</w:t>
            </w:r>
            <w:r>
              <w:rPr>
                <w:rFonts w:hint="eastAsia" w:ascii="宋体" w:hAnsi="宋体" w:cs="宋体"/>
                <w:color w:val="auto"/>
                <w:szCs w:val="21"/>
                <w:lang w:eastAsia="zh-CN"/>
              </w:rPr>
              <w:t>（</w:t>
            </w:r>
            <w:r>
              <w:rPr>
                <w:rFonts w:hint="eastAsia" w:ascii="宋体" w:hAnsi="宋体" w:cs="宋体"/>
                <w:color w:val="auto"/>
                <w:szCs w:val="21"/>
                <w:lang w:val="en-US" w:eastAsia="zh-CN"/>
              </w:rPr>
              <w:t>除项目负责人、技术负责人外</w:t>
            </w:r>
            <w:r>
              <w:rPr>
                <w:rFonts w:hint="eastAsia" w:ascii="宋体" w:hAnsi="宋体" w:cs="宋体"/>
                <w:color w:val="auto"/>
                <w:szCs w:val="21"/>
                <w:lang w:eastAsia="zh-CN"/>
              </w:rPr>
              <w:t>）</w:t>
            </w:r>
            <w:r>
              <w:rPr>
                <w:rFonts w:hint="eastAsia" w:ascii="宋体" w:hAnsi="宋体" w:eastAsia="宋体" w:cs="宋体"/>
                <w:color w:val="auto"/>
                <w:szCs w:val="21"/>
              </w:rPr>
              <w:t>的专业技术能力和类似项目经验进行综合评议</w:t>
            </w:r>
            <w:r>
              <w:rPr>
                <w:rFonts w:hint="eastAsia" w:ascii="宋体" w:hAnsi="宋体" w:cs="宋体"/>
                <w:color w:val="auto"/>
                <w:szCs w:val="21"/>
                <w:lang w:eastAsia="zh-CN"/>
              </w:rPr>
              <w:t>（</w:t>
            </w:r>
            <w:r>
              <w:rPr>
                <w:rFonts w:hint="eastAsia" w:ascii="宋体" w:hAnsi="宋体" w:cs="宋体"/>
                <w:color w:val="auto"/>
                <w:szCs w:val="21"/>
                <w:lang w:val="en-US" w:eastAsia="zh-CN"/>
              </w:rPr>
              <w:t>3分）</w:t>
            </w:r>
            <w:r>
              <w:rPr>
                <w:rFonts w:hint="eastAsia" w:ascii="宋体" w:hAnsi="宋体" w:eastAsia="宋体" w:cs="宋体"/>
                <w:color w:val="auto"/>
                <w:szCs w:val="21"/>
              </w:rPr>
              <w:t>：</w:t>
            </w:r>
          </w:p>
          <w:p w14:paraId="3574E557">
            <w:pPr>
              <w:tabs>
                <w:tab w:val="left" w:pos="4915"/>
              </w:tabs>
              <w:adjustRightInd w:val="0"/>
              <w:snapToGrid w:val="0"/>
              <w:spacing w:line="400" w:lineRule="exact"/>
              <w:rPr>
                <w:rFonts w:hint="eastAsia" w:ascii="宋体" w:hAnsi="宋体" w:eastAsia="宋体" w:cs="宋体"/>
                <w:color w:val="auto"/>
                <w:szCs w:val="21"/>
              </w:rPr>
            </w:pPr>
            <w:r>
              <w:rPr>
                <w:rFonts w:hint="eastAsia" w:ascii="宋体" w:hAnsi="宋体" w:eastAsia="宋体" w:cs="宋体"/>
                <w:color w:val="auto"/>
                <w:szCs w:val="21"/>
              </w:rPr>
              <w:t>①拟派项目管理人员履历丰富、专业能力强、</w:t>
            </w:r>
            <w:r>
              <w:rPr>
                <w:rFonts w:ascii="宋体" w:hAnsi="宋体" w:eastAsia="宋体" w:cs="宋体"/>
                <w:color w:val="auto"/>
                <w:szCs w:val="21"/>
              </w:rPr>
              <w:t>类似项目从业经验</w:t>
            </w:r>
            <w:r>
              <w:rPr>
                <w:rFonts w:hint="eastAsia" w:ascii="宋体" w:hAnsi="宋体" w:eastAsia="宋体" w:cs="宋体"/>
                <w:color w:val="auto"/>
                <w:szCs w:val="21"/>
              </w:rPr>
              <w:t>丰富的得3分；</w:t>
            </w:r>
          </w:p>
          <w:p w14:paraId="64DF1343">
            <w:pPr>
              <w:tabs>
                <w:tab w:val="left" w:pos="4915"/>
              </w:tabs>
              <w:adjustRightInd w:val="0"/>
              <w:snapToGrid w:val="0"/>
              <w:spacing w:line="400" w:lineRule="exact"/>
              <w:rPr>
                <w:rFonts w:hint="eastAsia" w:ascii="宋体" w:hAnsi="宋体" w:eastAsia="宋体" w:cs="宋体"/>
                <w:color w:val="auto"/>
                <w:szCs w:val="21"/>
              </w:rPr>
            </w:pPr>
            <w:r>
              <w:rPr>
                <w:rFonts w:hint="eastAsia" w:ascii="宋体" w:hAnsi="宋体" w:eastAsia="宋体" w:cs="宋体"/>
                <w:color w:val="auto"/>
                <w:szCs w:val="21"/>
              </w:rPr>
              <w:t>②拟派项目管理人员履历较少、专业能力普通、</w:t>
            </w:r>
            <w:r>
              <w:rPr>
                <w:rFonts w:ascii="宋体" w:hAnsi="宋体" w:eastAsia="宋体" w:cs="宋体"/>
                <w:color w:val="auto"/>
                <w:szCs w:val="21"/>
              </w:rPr>
              <w:t>类似项目从业经验</w:t>
            </w:r>
            <w:r>
              <w:rPr>
                <w:rFonts w:hint="eastAsia" w:ascii="宋体" w:hAnsi="宋体" w:eastAsia="宋体" w:cs="宋体"/>
                <w:color w:val="auto"/>
                <w:szCs w:val="21"/>
              </w:rPr>
              <w:t>较少的得2分；</w:t>
            </w:r>
          </w:p>
          <w:p w14:paraId="476A66B7">
            <w:pPr>
              <w:tabs>
                <w:tab w:val="left" w:pos="4915"/>
              </w:tabs>
              <w:adjustRightInd w:val="0"/>
              <w:snapToGrid w:val="0"/>
              <w:spacing w:line="400" w:lineRule="exact"/>
              <w:rPr>
                <w:rFonts w:hint="eastAsia" w:ascii="宋体" w:hAnsi="宋体" w:eastAsia="宋体" w:cs="宋体"/>
                <w:color w:val="auto"/>
                <w:szCs w:val="21"/>
              </w:rPr>
            </w:pPr>
            <w:r>
              <w:rPr>
                <w:rFonts w:hint="eastAsia" w:ascii="宋体" w:hAnsi="宋体" w:eastAsia="宋体" w:cs="宋体"/>
                <w:color w:val="auto"/>
                <w:szCs w:val="21"/>
              </w:rPr>
              <w:t>③拟派项目管理人员履历简单、专业能力弱、</w:t>
            </w:r>
            <w:r>
              <w:rPr>
                <w:rFonts w:ascii="宋体" w:hAnsi="宋体" w:eastAsia="宋体" w:cs="宋体"/>
                <w:color w:val="auto"/>
                <w:szCs w:val="21"/>
              </w:rPr>
              <w:t>类似项目从业经验</w:t>
            </w:r>
            <w:r>
              <w:rPr>
                <w:rFonts w:hint="eastAsia" w:ascii="宋体" w:hAnsi="宋体" w:eastAsia="宋体" w:cs="宋体"/>
                <w:color w:val="auto"/>
                <w:szCs w:val="21"/>
              </w:rPr>
              <w:t>缺乏的得1分；</w:t>
            </w:r>
          </w:p>
          <w:p w14:paraId="4C65CC6F">
            <w:pPr>
              <w:tabs>
                <w:tab w:val="left" w:pos="4915"/>
              </w:tabs>
              <w:adjustRightInd w:val="0"/>
              <w:snapToGrid w:val="0"/>
              <w:spacing w:line="400" w:lineRule="exact"/>
              <w:rPr>
                <w:rFonts w:hint="eastAsia" w:ascii="宋体" w:hAnsi="宋体" w:eastAsia="宋体" w:cs="宋体"/>
                <w:color w:val="auto"/>
                <w:szCs w:val="21"/>
              </w:rPr>
            </w:pPr>
            <w:r>
              <w:rPr>
                <w:rFonts w:hint="eastAsia" w:ascii="宋体" w:hAnsi="宋体" w:eastAsia="宋体" w:cs="宋体"/>
                <w:color w:val="auto"/>
                <w:szCs w:val="21"/>
              </w:rPr>
              <w:t>未提供相关内容不得分。</w:t>
            </w:r>
          </w:p>
        </w:tc>
      </w:tr>
      <w:tr w14:paraId="55834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380" w:type="pct"/>
            <w:vMerge w:val="continue"/>
            <w:noWrap w:val="0"/>
            <w:vAlign w:val="center"/>
          </w:tcPr>
          <w:p w14:paraId="5B502F4E">
            <w:pPr>
              <w:widowControl/>
              <w:adjustRightInd w:val="0"/>
              <w:snapToGrid w:val="0"/>
              <w:spacing w:line="400" w:lineRule="exact"/>
              <w:ind w:firstLine="422"/>
              <w:jc w:val="left"/>
              <w:rPr>
                <w:rFonts w:hint="eastAsia" w:ascii="宋体" w:hAnsi="宋体" w:eastAsia="宋体"/>
                <w:color w:val="000000"/>
                <w:szCs w:val="21"/>
              </w:rPr>
            </w:pPr>
          </w:p>
        </w:tc>
        <w:tc>
          <w:tcPr>
            <w:tcW w:w="618" w:type="pct"/>
            <w:noWrap w:val="0"/>
            <w:vAlign w:val="center"/>
          </w:tcPr>
          <w:p w14:paraId="4118C52A">
            <w:pPr>
              <w:adjustRightInd w:val="0"/>
              <w:snapToGrid w:val="0"/>
              <w:spacing w:line="400" w:lineRule="exact"/>
              <w:rPr>
                <w:rFonts w:hint="eastAsia" w:ascii="宋体" w:hAnsi="宋体" w:eastAsia="宋体" w:cs="Calibri"/>
                <w:color w:val="000000"/>
                <w:szCs w:val="21"/>
              </w:rPr>
            </w:pPr>
            <w:r>
              <w:rPr>
                <w:rFonts w:hint="eastAsia" w:ascii="宋体" w:hAnsi="宋体" w:eastAsia="宋体" w:cs="Calibri"/>
                <w:color w:val="000000"/>
                <w:szCs w:val="21"/>
              </w:rPr>
              <w:t>质量保修期内的服务响应情况（4分）</w:t>
            </w:r>
          </w:p>
        </w:tc>
        <w:tc>
          <w:tcPr>
            <w:tcW w:w="4000" w:type="pct"/>
            <w:noWrap w:val="0"/>
            <w:vAlign w:val="center"/>
          </w:tcPr>
          <w:p w14:paraId="387BBAF7">
            <w:pPr>
              <w:autoSpaceDE w:val="0"/>
              <w:autoSpaceDN w:val="0"/>
              <w:spacing w:line="380" w:lineRule="atLeast"/>
              <w:jc w:val="left"/>
              <w:rPr>
                <w:rFonts w:hint="eastAsia" w:ascii="宋体" w:hAnsi="宋体" w:cs="宋体"/>
                <w:szCs w:val="21"/>
              </w:rPr>
            </w:pPr>
            <w:r>
              <w:rPr>
                <w:rFonts w:hint="eastAsia" w:ascii="宋体" w:hAnsi="宋体" w:eastAsia="宋体" w:cs="宋体"/>
                <w:szCs w:val="21"/>
              </w:rPr>
              <w:t>根据供应商提供的保修期内接到采购人通知后到达时间、处理及时的承诺响应（包括但不限于一般事故、紧急抢修事故、涉及结构安全的质量问题等），服务措施等承诺函资料进行评议：</w:t>
            </w:r>
          </w:p>
          <w:p w14:paraId="0E16A3B0">
            <w:pPr>
              <w:autoSpaceDE w:val="0"/>
              <w:autoSpaceDN w:val="0"/>
              <w:spacing w:line="380" w:lineRule="atLeast"/>
              <w:jc w:val="left"/>
              <w:rPr>
                <w:rFonts w:hint="eastAsia" w:ascii="宋体" w:hAnsi="宋体" w:cs="宋体"/>
                <w:szCs w:val="21"/>
              </w:rPr>
            </w:pPr>
            <w:r>
              <w:rPr>
                <w:rFonts w:hint="eastAsia" w:ascii="宋体" w:hAnsi="宋体" w:eastAsia="宋体" w:cs="宋体"/>
                <w:szCs w:val="21"/>
              </w:rPr>
              <w:t>①响应时间迅速、处理方案完全满足采购需求的4分；</w:t>
            </w:r>
          </w:p>
          <w:p w14:paraId="7827CCD2">
            <w:pPr>
              <w:autoSpaceDE w:val="0"/>
              <w:autoSpaceDN w:val="0"/>
              <w:spacing w:line="380" w:lineRule="atLeast"/>
              <w:jc w:val="left"/>
              <w:rPr>
                <w:rFonts w:hint="eastAsia" w:ascii="宋体" w:hAnsi="宋体" w:cs="宋体"/>
                <w:szCs w:val="21"/>
              </w:rPr>
            </w:pPr>
            <w:r>
              <w:rPr>
                <w:rFonts w:hint="eastAsia" w:ascii="宋体" w:hAnsi="宋体" w:eastAsia="宋体" w:cs="宋体"/>
                <w:szCs w:val="21"/>
              </w:rPr>
              <w:t>②响应时间及时、处理方案基本满足采购需求的得3分；</w:t>
            </w:r>
          </w:p>
          <w:p w14:paraId="1F7882CA">
            <w:pPr>
              <w:autoSpaceDE w:val="0"/>
              <w:autoSpaceDN w:val="0"/>
              <w:spacing w:line="380" w:lineRule="atLeast"/>
              <w:jc w:val="left"/>
              <w:rPr>
                <w:rFonts w:hint="eastAsia" w:ascii="宋体" w:hAnsi="宋体" w:eastAsia="宋体" w:cs="宋体"/>
                <w:szCs w:val="21"/>
              </w:rPr>
            </w:pPr>
            <w:r>
              <w:rPr>
                <w:rFonts w:hint="eastAsia" w:ascii="宋体" w:hAnsi="宋体" w:eastAsia="宋体" w:cs="宋体"/>
                <w:szCs w:val="21"/>
              </w:rPr>
              <w:t>③响应时间</w:t>
            </w:r>
            <w:r>
              <w:rPr>
                <w:rFonts w:hint="eastAsia" w:ascii="宋体" w:hAnsi="宋体" w:cs="宋体"/>
                <w:szCs w:val="21"/>
                <w:lang w:val="en-US" w:eastAsia="zh-CN"/>
              </w:rPr>
              <w:t>较</w:t>
            </w:r>
            <w:r>
              <w:rPr>
                <w:rFonts w:hint="eastAsia" w:ascii="宋体" w:hAnsi="宋体" w:eastAsia="宋体" w:cs="宋体"/>
                <w:szCs w:val="21"/>
              </w:rPr>
              <w:t>、处理方案</w:t>
            </w:r>
            <w:r>
              <w:rPr>
                <w:rFonts w:hint="eastAsia" w:ascii="宋体" w:hAnsi="宋体" w:cs="宋体"/>
                <w:szCs w:val="21"/>
                <w:lang w:val="en-US" w:eastAsia="zh-CN"/>
              </w:rPr>
              <w:t>较</w:t>
            </w:r>
            <w:r>
              <w:rPr>
                <w:rFonts w:hint="eastAsia" w:ascii="宋体" w:hAnsi="宋体" w:eastAsia="宋体" w:cs="宋体"/>
                <w:szCs w:val="21"/>
              </w:rPr>
              <w:t>满足采购需求的得2分；</w:t>
            </w:r>
          </w:p>
          <w:p w14:paraId="5BCD9FD5">
            <w:pPr>
              <w:autoSpaceDE w:val="0"/>
              <w:autoSpaceDN w:val="0"/>
              <w:spacing w:line="380" w:lineRule="atLeast"/>
              <w:jc w:val="left"/>
              <w:rPr>
                <w:rFonts w:hint="eastAsia" w:ascii="宋体" w:hAnsi="宋体" w:eastAsia="宋体" w:cs="宋体"/>
                <w:szCs w:val="21"/>
              </w:rPr>
            </w:pPr>
            <w:r>
              <w:rPr>
                <w:rFonts w:hint="eastAsia" w:ascii="宋体" w:hAnsi="宋体" w:eastAsia="宋体" w:cs="宋体"/>
                <w:szCs w:val="21"/>
              </w:rPr>
              <w:t>④响应时间不及时、处理方案难以满足采购需求的得</w:t>
            </w:r>
            <w:r>
              <w:rPr>
                <w:rFonts w:hint="eastAsia" w:ascii="宋体" w:hAnsi="宋体" w:cs="宋体"/>
                <w:szCs w:val="21"/>
                <w:lang w:val="en-US" w:eastAsia="zh-CN"/>
              </w:rPr>
              <w:t>1</w:t>
            </w:r>
            <w:r>
              <w:rPr>
                <w:rFonts w:hint="eastAsia" w:ascii="宋体" w:hAnsi="宋体" w:eastAsia="宋体" w:cs="宋体"/>
                <w:szCs w:val="21"/>
              </w:rPr>
              <w:t>分；</w:t>
            </w:r>
          </w:p>
          <w:p w14:paraId="4E692FB6">
            <w:pPr>
              <w:tabs>
                <w:tab w:val="left" w:pos="4915"/>
              </w:tabs>
              <w:adjustRightInd w:val="0"/>
              <w:snapToGrid w:val="0"/>
              <w:spacing w:line="400" w:lineRule="exact"/>
              <w:rPr>
                <w:rFonts w:hint="eastAsia" w:ascii="宋体" w:hAnsi="宋体" w:eastAsia="宋体" w:cs="宋体"/>
                <w:color w:val="000000"/>
                <w:szCs w:val="21"/>
              </w:rPr>
            </w:pPr>
            <w:r>
              <w:rPr>
                <w:rFonts w:hint="eastAsia" w:ascii="宋体" w:hAnsi="宋体" w:eastAsia="宋体" w:cs="宋体"/>
                <w:szCs w:val="21"/>
              </w:rPr>
              <w:t>未提供内容本项不得分。</w:t>
            </w:r>
          </w:p>
        </w:tc>
      </w:tr>
      <w:tr w14:paraId="5053F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0" w:type="pct"/>
            <w:vMerge w:val="continue"/>
            <w:noWrap w:val="0"/>
            <w:vAlign w:val="center"/>
          </w:tcPr>
          <w:p w14:paraId="5FAB46D7">
            <w:pPr>
              <w:widowControl/>
              <w:adjustRightInd w:val="0"/>
              <w:snapToGrid w:val="0"/>
              <w:spacing w:line="400" w:lineRule="exact"/>
              <w:ind w:firstLine="422"/>
              <w:jc w:val="left"/>
              <w:rPr>
                <w:rFonts w:hint="eastAsia" w:ascii="宋体" w:hAnsi="宋体" w:eastAsia="宋体"/>
                <w:color w:val="000000"/>
                <w:szCs w:val="21"/>
              </w:rPr>
            </w:pPr>
          </w:p>
        </w:tc>
        <w:tc>
          <w:tcPr>
            <w:tcW w:w="618" w:type="pct"/>
            <w:noWrap w:val="0"/>
            <w:vAlign w:val="center"/>
          </w:tcPr>
          <w:p w14:paraId="466741BF">
            <w:pPr>
              <w:adjustRightInd w:val="0"/>
              <w:snapToGrid w:val="0"/>
              <w:spacing w:line="400" w:lineRule="exact"/>
              <w:rPr>
                <w:rFonts w:hint="eastAsia" w:ascii="宋体" w:hAnsi="宋体" w:eastAsia="宋体" w:cs="Calibri"/>
                <w:color w:val="000000"/>
                <w:szCs w:val="21"/>
              </w:rPr>
            </w:pPr>
            <w:r>
              <w:rPr>
                <w:rFonts w:hint="eastAsia" w:ascii="宋体" w:hAnsi="宋体" w:eastAsia="宋体" w:cs="Calibri"/>
                <w:color w:val="000000"/>
                <w:szCs w:val="21"/>
              </w:rPr>
              <w:t>突发事件应急预案（5分）</w:t>
            </w:r>
          </w:p>
        </w:tc>
        <w:tc>
          <w:tcPr>
            <w:tcW w:w="4000" w:type="pct"/>
            <w:noWrap w:val="0"/>
            <w:vAlign w:val="center"/>
          </w:tcPr>
          <w:p w14:paraId="6752C0E9">
            <w:pPr>
              <w:adjustRightInd w:val="0"/>
              <w:snapToGrid w:val="0"/>
              <w:spacing w:line="400" w:lineRule="exact"/>
              <w:rPr>
                <w:rFonts w:hint="eastAsia" w:ascii="宋体" w:hAnsi="宋体" w:eastAsia="宋体" w:cs="Calibri"/>
                <w:color w:val="000000"/>
                <w:szCs w:val="21"/>
              </w:rPr>
            </w:pPr>
            <w:r>
              <w:rPr>
                <w:rFonts w:hint="eastAsia" w:ascii="宋体" w:hAnsi="宋体" w:eastAsia="宋体" w:cs="Calibri"/>
                <w:color w:val="000000"/>
                <w:szCs w:val="21"/>
              </w:rPr>
              <w:t>对本项目实施期间的突发事件应急预案进行评议：</w:t>
            </w:r>
          </w:p>
          <w:p w14:paraId="7AAD37A9">
            <w:pPr>
              <w:adjustRightInd w:val="0"/>
              <w:snapToGrid w:val="0"/>
              <w:spacing w:line="400" w:lineRule="exact"/>
              <w:rPr>
                <w:rFonts w:hint="eastAsia" w:ascii="宋体" w:hAnsi="宋体" w:eastAsia="宋体" w:cs="Calibri"/>
                <w:color w:val="000000"/>
                <w:szCs w:val="21"/>
              </w:rPr>
            </w:pPr>
            <w:r>
              <w:rPr>
                <w:rFonts w:hint="eastAsia" w:ascii="宋体" w:hAnsi="宋体" w:eastAsia="宋体" w:cs="宋体"/>
                <w:color w:val="000000"/>
                <w:szCs w:val="21"/>
              </w:rPr>
              <w:t>①</w:t>
            </w:r>
            <w:r>
              <w:rPr>
                <w:rFonts w:hint="eastAsia" w:ascii="宋体" w:hAnsi="宋体" w:eastAsia="宋体" w:cs="Calibri"/>
                <w:color w:val="000000"/>
                <w:szCs w:val="21"/>
              </w:rPr>
              <w:t>应急预案条款完整、措施得力、能有效降低突发事件的不利影响的得5分；</w:t>
            </w:r>
          </w:p>
          <w:p w14:paraId="71D2A2A9">
            <w:pPr>
              <w:adjustRightInd w:val="0"/>
              <w:snapToGrid w:val="0"/>
              <w:spacing w:line="400" w:lineRule="exact"/>
              <w:rPr>
                <w:rFonts w:hint="eastAsia" w:ascii="宋体" w:hAnsi="宋体" w:eastAsia="宋体"/>
                <w:szCs w:val="21"/>
              </w:rPr>
            </w:pPr>
            <w:r>
              <w:rPr>
                <w:rFonts w:hint="eastAsia" w:ascii="宋体" w:hAnsi="宋体" w:eastAsia="宋体" w:cs="宋体"/>
                <w:szCs w:val="21"/>
              </w:rPr>
              <w:t>②</w:t>
            </w:r>
            <w:r>
              <w:rPr>
                <w:rFonts w:hint="eastAsia" w:ascii="宋体" w:hAnsi="宋体" w:eastAsia="宋体" w:cs="Calibri"/>
                <w:color w:val="000000"/>
                <w:szCs w:val="21"/>
              </w:rPr>
              <w:t>应急预案条款内容完整，措施基本得力，能降低突发事件的不利影响的得4分</w:t>
            </w:r>
          </w:p>
          <w:p w14:paraId="5AC0129F">
            <w:pPr>
              <w:adjustRightInd w:val="0"/>
              <w:snapToGrid w:val="0"/>
              <w:spacing w:line="400" w:lineRule="exact"/>
              <w:rPr>
                <w:rFonts w:hint="eastAsia" w:ascii="宋体" w:hAnsi="宋体" w:eastAsia="宋体" w:cs="Calibri"/>
                <w:color w:val="000000"/>
                <w:szCs w:val="21"/>
              </w:rPr>
            </w:pPr>
            <w:r>
              <w:rPr>
                <w:rFonts w:hint="eastAsia" w:ascii="宋体" w:hAnsi="宋体" w:eastAsia="宋体" w:cs="宋体"/>
                <w:szCs w:val="21"/>
              </w:rPr>
              <w:t>③</w:t>
            </w:r>
            <w:r>
              <w:rPr>
                <w:rFonts w:hint="eastAsia" w:ascii="宋体" w:hAnsi="宋体" w:eastAsia="宋体" w:cs="Calibri"/>
                <w:color w:val="000000"/>
                <w:szCs w:val="21"/>
              </w:rPr>
              <w:t>条款内容完整、但具体措施与工程实际情况略有偏差、预计尚不影响履约得3分；</w:t>
            </w:r>
          </w:p>
          <w:p w14:paraId="347F4785">
            <w:pPr>
              <w:adjustRightInd w:val="0"/>
              <w:snapToGrid w:val="0"/>
              <w:spacing w:line="400" w:lineRule="exact"/>
              <w:rPr>
                <w:rFonts w:hint="eastAsia" w:ascii="宋体" w:hAnsi="宋体" w:eastAsia="宋体"/>
                <w:szCs w:val="21"/>
              </w:rPr>
            </w:pPr>
            <w:r>
              <w:rPr>
                <w:rFonts w:hint="eastAsia" w:ascii="宋体" w:hAnsi="宋体" w:eastAsia="宋体" w:cs="宋体"/>
                <w:szCs w:val="21"/>
              </w:rPr>
              <w:t>④</w:t>
            </w:r>
            <w:r>
              <w:rPr>
                <w:rFonts w:hint="eastAsia" w:ascii="宋体" w:hAnsi="宋体" w:eastAsia="宋体" w:cs="Calibri"/>
                <w:color w:val="000000"/>
                <w:szCs w:val="21"/>
              </w:rPr>
              <w:t>条款内容具体措施</w:t>
            </w:r>
            <w:r>
              <w:rPr>
                <w:rFonts w:hint="eastAsia" w:ascii="宋体" w:hAnsi="宋体" w:eastAsia="宋体" w:cs="宋体"/>
                <w:color w:val="000000"/>
                <w:szCs w:val="21"/>
              </w:rPr>
              <w:t>有明显缺漏项，或过于笼统但能保证项目顺利实施的得2分</w:t>
            </w:r>
          </w:p>
          <w:p w14:paraId="759A2464">
            <w:pPr>
              <w:adjustRightInd w:val="0"/>
              <w:snapToGrid w:val="0"/>
              <w:spacing w:line="400" w:lineRule="exact"/>
              <w:rPr>
                <w:rFonts w:hint="eastAsia" w:ascii="宋体" w:hAnsi="宋体" w:eastAsia="宋体" w:cs="Calibri"/>
                <w:color w:val="000000"/>
                <w:szCs w:val="21"/>
              </w:rPr>
            </w:pPr>
            <w:r>
              <w:rPr>
                <w:rFonts w:hint="eastAsia" w:ascii="宋体" w:hAnsi="宋体" w:eastAsia="宋体" w:cs="宋体"/>
                <w:szCs w:val="21"/>
              </w:rPr>
              <w:t>⑤</w:t>
            </w:r>
            <w:r>
              <w:rPr>
                <w:rFonts w:hint="eastAsia" w:ascii="宋体" w:hAnsi="宋体" w:eastAsia="宋体" w:cs="Calibri"/>
                <w:color w:val="000000"/>
                <w:szCs w:val="21"/>
              </w:rPr>
              <w:t>条款内容不完整、或措施没有实际效果、无法保障项目实施的得1分。</w:t>
            </w:r>
          </w:p>
          <w:p w14:paraId="56B38F21">
            <w:pPr>
              <w:adjustRightInd w:val="0"/>
              <w:snapToGrid w:val="0"/>
              <w:spacing w:line="400" w:lineRule="exact"/>
              <w:rPr>
                <w:rFonts w:hint="eastAsia" w:ascii="宋体" w:hAnsi="宋体" w:eastAsia="宋体" w:cs="Calibri"/>
                <w:color w:val="000000"/>
                <w:szCs w:val="21"/>
              </w:rPr>
            </w:pPr>
            <w:r>
              <w:rPr>
                <w:rFonts w:hint="eastAsia" w:ascii="宋体" w:hAnsi="宋体" w:eastAsia="宋体" w:cs="Calibri"/>
                <w:color w:val="000000"/>
                <w:szCs w:val="21"/>
              </w:rPr>
              <w:t>未提供相关内容的不得分。</w:t>
            </w:r>
          </w:p>
        </w:tc>
      </w:tr>
      <w:tr w14:paraId="377E7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0" w:type="pct"/>
            <w:vMerge w:val="continue"/>
            <w:noWrap w:val="0"/>
            <w:vAlign w:val="center"/>
          </w:tcPr>
          <w:p w14:paraId="53A55260">
            <w:pPr>
              <w:widowControl/>
              <w:adjustRightInd w:val="0"/>
              <w:snapToGrid w:val="0"/>
              <w:spacing w:line="400" w:lineRule="exact"/>
              <w:ind w:firstLine="422"/>
              <w:jc w:val="left"/>
              <w:rPr>
                <w:rFonts w:hint="eastAsia" w:ascii="宋体" w:hAnsi="宋体" w:eastAsia="宋体"/>
                <w:color w:val="000000"/>
                <w:szCs w:val="21"/>
              </w:rPr>
            </w:pPr>
          </w:p>
        </w:tc>
        <w:tc>
          <w:tcPr>
            <w:tcW w:w="618" w:type="pct"/>
            <w:noWrap w:val="0"/>
            <w:vAlign w:val="center"/>
          </w:tcPr>
          <w:p w14:paraId="4953B584">
            <w:pPr>
              <w:adjustRightInd w:val="0"/>
              <w:snapToGrid w:val="0"/>
              <w:spacing w:line="400" w:lineRule="exact"/>
              <w:rPr>
                <w:rFonts w:hint="eastAsia" w:ascii="宋体" w:hAnsi="宋体" w:eastAsia="宋体" w:cs="Calibri"/>
                <w:color w:val="000000"/>
                <w:szCs w:val="21"/>
              </w:rPr>
            </w:pPr>
            <w:r>
              <w:rPr>
                <w:rFonts w:hint="eastAsia" w:ascii="宋体" w:hAnsi="宋体" w:eastAsia="宋体"/>
                <w:szCs w:val="21"/>
              </w:rPr>
              <w:t>竣工资料整理方案（5分）</w:t>
            </w:r>
          </w:p>
        </w:tc>
        <w:tc>
          <w:tcPr>
            <w:tcW w:w="4000" w:type="pct"/>
            <w:noWrap w:val="0"/>
            <w:vAlign w:val="center"/>
          </w:tcPr>
          <w:p w14:paraId="58FEFC7D">
            <w:pPr>
              <w:adjustRightInd w:val="0"/>
              <w:snapToGrid w:val="0"/>
              <w:spacing w:line="400" w:lineRule="exact"/>
              <w:rPr>
                <w:rFonts w:hint="eastAsia" w:ascii="宋体" w:hAnsi="宋体" w:eastAsia="宋体"/>
                <w:szCs w:val="21"/>
                <w:lang w:eastAsia="zh-CN"/>
              </w:rPr>
            </w:pPr>
            <w:r>
              <w:rPr>
                <w:rFonts w:hint="eastAsia" w:ascii="宋体" w:hAnsi="宋体" w:eastAsia="宋体" w:cs="宋体"/>
                <w:szCs w:val="21"/>
              </w:rPr>
              <w:t>根据</w:t>
            </w:r>
            <w:r>
              <w:rPr>
                <w:rFonts w:hint="eastAsia" w:ascii="宋体" w:hAnsi="宋体" w:eastAsia="宋体"/>
                <w:szCs w:val="21"/>
              </w:rPr>
              <w:t>投标人针对本项目拟定的竣工资料整理方案完善性、合理性等情况</w:t>
            </w:r>
            <w:r>
              <w:rPr>
                <w:rFonts w:hint="eastAsia" w:ascii="宋体" w:hAnsi="宋体" w:eastAsia="宋体"/>
                <w:kern w:val="0"/>
                <w:szCs w:val="21"/>
              </w:rPr>
              <w:t>，</w:t>
            </w:r>
            <w:r>
              <w:rPr>
                <w:rFonts w:hint="eastAsia" w:ascii="宋体" w:hAnsi="宋体" w:eastAsia="宋体"/>
                <w:szCs w:val="21"/>
              </w:rPr>
              <w:t>进行综合评议</w:t>
            </w:r>
            <w:r>
              <w:rPr>
                <w:rFonts w:hint="eastAsia" w:ascii="宋体" w:hAnsi="宋体"/>
                <w:szCs w:val="21"/>
                <w:lang w:eastAsia="zh-CN"/>
              </w:rPr>
              <w:t>：</w:t>
            </w:r>
          </w:p>
          <w:p w14:paraId="0FA7B91A">
            <w:pPr>
              <w:adjustRightInd w:val="0"/>
              <w:snapToGrid w:val="0"/>
              <w:spacing w:line="400" w:lineRule="exact"/>
              <w:rPr>
                <w:rFonts w:hint="eastAsia" w:ascii="宋体" w:hAnsi="宋体" w:eastAsia="宋体"/>
                <w:szCs w:val="21"/>
              </w:rPr>
            </w:pPr>
            <w:r>
              <w:rPr>
                <w:rFonts w:hint="eastAsia" w:ascii="宋体" w:hAnsi="宋体" w:eastAsia="宋体"/>
                <w:szCs w:val="21"/>
              </w:rPr>
              <w:t>①竣工资料整理方案详实、内容完整，便于留档和结算，可执行力度高，得5分；</w:t>
            </w:r>
          </w:p>
          <w:p w14:paraId="40BC6383">
            <w:pPr>
              <w:adjustRightInd w:val="0"/>
              <w:snapToGrid w:val="0"/>
              <w:spacing w:line="400" w:lineRule="exact"/>
              <w:rPr>
                <w:rFonts w:hint="eastAsia" w:ascii="宋体" w:hAnsi="宋体" w:eastAsia="宋体"/>
                <w:szCs w:val="21"/>
              </w:rPr>
            </w:pPr>
            <w:r>
              <w:rPr>
                <w:rFonts w:hint="eastAsia" w:ascii="宋体" w:hAnsi="宋体" w:eastAsia="宋体"/>
                <w:szCs w:val="21"/>
              </w:rPr>
              <w:t>②竣工资料整理方案较详细、内容充分，能较好的完成留档和结算，可执行力度较高，得4分；</w:t>
            </w:r>
          </w:p>
          <w:p w14:paraId="522B2355">
            <w:pPr>
              <w:adjustRightInd w:val="0"/>
              <w:snapToGrid w:val="0"/>
              <w:spacing w:line="400" w:lineRule="exact"/>
              <w:rPr>
                <w:rFonts w:hint="eastAsia" w:ascii="宋体" w:hAnsi="宋体" w:eastAsia="宋体"/>
                <w:szCs w:val="21"/>
              </w:rPr>
            </w:pPr>
            <w:r>
              <w:rPr>
                <w:rFonts w:hint="eastAsia" w:ascii="宋体" w:hAnsi="宋体" w:eastAsia="宋体"/>
                <w:szCs w:val="21"/>
              </w:rPr>
              <w:t>③竣工资料整理方案较详细、内容较多，在留档和结算过程中不会造成返工，可执行力较低，得3分；</w:t>
            </w:r>
          </w:p>
          <w:p w14:paraId="50DE7C4A">
            <w:pPr>
              <w:adjustRightInd w:val="0"/>
              <w:snapToGrid w:val="0"/>
              <w:spacing w:line="400" w:lineRule="exact"/>
              <w:rPr>
                <w:rFonts w:hint="eastAsia" w:ascii="宋体" w:hAnsi="宋体" w:eastAsia="宋体"/>
                <w:szCs w:val="21"/>
              </w:rPr>
            </w:pPr>
            <w:r>
              <w:rPr>
                <w:rFonts w:hint="eastAsia" w:ascii="宋体" w:hAnsi="宋体" w:eastAsia="宋体"/>
                <w:szCs w:val="21"/>
              </w:rPr>
              <w:t>④竣工资料整理方案较简单、内容较少，会在留档和结算过程中造成返工，可执行力低，得2分；</w:t>
            </w:r>
          </w:p>
          <w:p w14:paraId="7A7AD300">
            <w:pPr>
              <w:adjustRightInd w:val="0"/>
              <w:snapToGrid w:val="0"/>
              <w:spacing w:line="400" w:lineRule="exact"/>
              <w:rPr>
                <w:rFonts w:hint="eastAsia" w:ascii="宋体" w:hAnsi="宋体" w:eastAsia="宋体"/>
                <w:szCs w:val="21"/>
              </w:rPr>
            </w:pPr>
            <w:r>
              <w:rPr>
                <w:rFonts w:hint="eastAsia" w:ascii="宋体" w:hAnsi="宋体" w:eastAsia="宋体"/>
                <w:szCs w:val="21"/>
              </w:rPr>
              <w:t>⑤竣工资料整理方案简单、内容少，无法用于留档和结算，基本无可执行力，得1分；</w:t>
            </w:r>
          </w:p>
          <w:p w14:paraId="67F5A8EF">
            <w:pPr>
              <w:adjustRightInd w:val="0"/>
              <w:snapToGrid w:val="0"/>
              <w:spacing w:line="400" w:lineRule="exact"/>
              <w:rPr>
                <w:rFonts w:hint="eastAsia" w:ascii="宋体" w:hAnsi="宋体" w:eastAsia="宋体" w:cs="Calibri"/>
                <w:color w:val="000000"/>
                <w:szCs w:val="21"/>
              </w:rPr>
            </w:pPr>
            <w:r>
              <w:rPr>
                <w:rFonts w:hint="eastAsia" w:ascii="宋体" w:hAnsi="宋体" w:eastAsia="宋体" w:cs="Calibri"/>
                <w:color w:val="000000"/>
                <w:szCs w:val="21"/>
              </w:rPr>
              <w:t>未提供相关内容的不得分</w:t>
            </w:r>
            <w:r>
              <w:rPr>
                <w:rFonts w:hint="eastAsia" w:ascii="宋体" w:hAnsi="宋体" w:eastAsia="宋体"/>
                <w:szCs w:val="21"/>
              </w:rPr>
              <w:t>。</w:t>
            </w:r>
          </w:p>
        </w:tc>
      </w:tr>
      <w:tr w14:paraId="41B75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0" w:hRule="atLeast"/>
        </w:trPr>
        <w:tc>
          <w:tcPr>
            <w:tcW w:w="380" w:type="pct"/>
            <w:vMerge w:val="continue"/>
            <w:noWrap w:val="0"/>
            <w:vAlign w:val="center"/>
          </w:tcPr>
          <w:p w14:paraId="0B034801">
            <w:pPr>
              <w:widowControl/>
              <w:adjustRightInd w:val="0"/>
              <w:snapToGrid w:val="0"/>
              <w:spacing w:line="400" w:lineRule="exact"/>
              <w:ind w:firstLine="422"/>
              <w:jc w:val="left"/>
              <w:rPr>
                <w:rFonts w:hint="eastAsia" w:ascii="宋体" w:hAnsi="宋体" w:eastAsia="宋体"/>
                <w:color w:val="000000"/>
                <w:szCs w:val="21"/>
              </w:rPr>
            </w:pPr>
          </w:p>
        </w:tc>
        <w:tc>
          <w:tcPr>
            <w:tcW w:w="618" w:type="pct"/>
            <w:noWrap w:val="0"/>
            <w:vAlign w:val="center"/>
          </w:tcPr>
          <w:p w14:paraId="3A8D9AFD">
            <w:pPr>
              <w:adjustRightInd w:val="0"/>
              <w:snapToGrid w:val="0"/>
              <w:spacing w:line="400" w:lineRule="exact"/>
              <w:rPr>
                <w:rFonts w:hint="eastAsia" w:ascii="宋体" w:hAnsi="宋体" w:eastAsia="宋体"/>
                <w:szCs w:val="21"/>
              </w:rPr>
            </w:pPr>
            <w:r>
              <w:rPr>
                <w:rFonts w:hint="eastAsia" w:ascii="宋体" w:hAnsi="宋体" w:eastAsia="宋体"/>
                <w:szCs w:val="21"/>
              </w:rPr>
              <w:t>重难点分析及解决方案（5分）</w:t>
            </w:r>
          </w:p>
        </w:tc>
        <w:tc>
          <w:tcPr>
            <w:tcW w:w="4000" w:type="pct"/>
            <w:noWrap w:val="0"/>
            <w:vAlign w:val="center"/>
          </w:tcPr>
          <w:p w14:paraId="7D8C4D62">
            <w:pPr>
              <w:adjustRightInd w:val="0"/>
              <w:snapToGrid w:val="0"/>
              <w:spacing w:line="400" w:lineRule="exact"/>
              <w:rPr>
                <w:rFonts w:hint="eastAsia" w:ascii="宋体" w:hAnsi="宋体" w:eastAsia="宋体"/>
                <w:szCs w:val="21"/>
              </w:rPr>
            </w:pPr>
            <w:r>
              <w:rPr>
                <w:rFonts w:hint="eastAsia" w:ascii="宋体" w:hAnsi="宋体" w:eastAsia="宋体"/>
                <w:szCs w:val="21"/>
              </w:rPr>
              <w:t>根据供应商提供的项目关键点、重难点分析及合理化建议进行综合评议：</w:t>
            </w:r>
          </w:p>
          <w:p w14:paraId="6BDDF965">
            <w:pPr>
              <w:adjustRightInd w:val="0"/>
              <w:snapToGrid w:val="0"/>
              <w:spacing w:line="400" w:lineRule="exact"/>
              <w:rPr>
                <w:rFonts w:hint="eastAsia" w:ascii="宋体" w:hAnsi="宋体" w:eastAsia="宋体"/>
                <w:szCs w:val="21"/>
              </w:rPr>
            </w:pPr>
            <w:r>
              <w:rPr>
                <w:rFonts w:hint="eastAsia" w:ascii="宋体" w:hAnsi="宋体" w:eastAsia="宋体"/>
                <w:szCs w:val="21"/>
              </w:rPr>
              <w:t>①项目关键点、重难点分析到位，针对性强，具有可行的解决方案的，得5分；</w:t>
            </w:r>
          </w:p>
          <w:p w14:paraId="42E82F5D">
            <w:pPr>
              <w:adjustRightInd w:val="0"/>
              <w:snapToGrid w:val="0"/>
              <w:spacing w:line="400" w:lineRule="exact"/>
              <w:rPr>
                <w:rFonts w:hint="eastAsia" w:ascii="宋体" w:hAnsi="宋体" w:eastAsia="宋体"/>
                <w:szCs w:val="21"/>
              </w:rPr>
            </w:pPr>
            <w:r>
              <w:rPr>
                <w:rFonts w:hint="eastAsia" w:ascii="宋体" w:hAnsi="宋体" w:eastAsia="宋体"/>
                <w:szCs w:val="21"/>
              </w:rPr>
              <w:t>②项目关键点、重难点分析及针对性较好，有效可行的解决方案的，得4分；</w:t>
            </w:r>
          </w:p>
          <w:p w14:paraId="3A78051C">
            <w:pPr>
              <w:adjustRightInd w:val="0"/>
              <w:snapToGrid w:val="0"/>
              <w:spacing w:line="400" w:lineRule="exact"/>
              <w:rPr>
                <w:rFonts w:hint="eastAsia" w:ascii="宋体" w:hAnsi="宋体" w:eastAsia="宋体"/>
                <w:szCs w:val="21"/>
              </w:rPr>
            </w:pPr>
            <w:r>
              <w:rPr>
                <w:rFonts w:hint="eastAsia" w:ascii="宋体" w:hAnsi="宋体" w:eastAsia="宋体" w:cs="宋体"/>
                <w:szCs w:val="21"/>
              </w:rPr>
              <w:t>③</w:t>
            </w:r>
            <w:r>
              <w:rPr>
                <w:rFonts w:hint="eastAsia" w:ascii="宋体" w:hAnsi="宋体" w:eastAsia="宋体"/>
                <w:szCs w:val="21"/>
              </w:rPr>
              <w:t>项目关键点、重难点分析普通，针对性一般，有效可行的解决方案，得3分；</w:t>
            </w:r>
          </w:p>
          <w:p w14:paraId="196420F9">
            <w:pPr>
              <w:adjustRightInd w:val="0"/>
              <w:snapToGrid w:val="0"/>
              <w:spacing w:line="400" w:lineRule="exact"/>
              <w:rPr>
                <w:rFonts w:hint="eastAsia" w:ascii="宋体" w:hAnsi="宋体" w:eastAsia="宋体"/>
                <w:szCs w:val="21"/>
              </w:rPr>
            </w:pPr>
            <w:r>
              <w:rPr>
                <w:rFonts w:hint="eastAsia" w:ascii="宋体" w:hAnsi="宋体" w:eastAsia="宋体"/>
                <w:szCs w:val="21"/>
              </w:rPr>
              <w:t>④项目关键点、重难点分析及针对性</w:t>
            </w:r>
            <w:r>
              <w:rPr>
                <w:rFonts w:hint="eastAsia" w:ascii="宋体" w:hAnsi="宋体" w:eastAsia="宋体" w:cs="宋体"/>
                <w:color w:val="000000"/>
                <w:szCs w:val="21"/>
              </w:rPr>
              <w:t>过于笼统，</w:t>
            </w:r>
            <w:r>
              <w:rPr>
                <w:rFonts w:hint="eastAsia" w:ascii="宋体" w:hAnsi="宋体" w:eastAsia="宋体"/>
                <w:szCs w:val="21"/>
              </w:rPr>
              <w:t>解决方案</w:t>
            </w:r>
            <w:r>
              <w:rPr>
                <w:rFonts w:hint="eastAsia" w:ascii="宋体" w:hAnsi="宋体" w:eastAsia="宋体" w:cs="宋体"/>
                <w:color w:val="000000"/>
                <w:szCs w:val="21"/>
              </w:rPr>
              <w:t>内容有欠缺的，得2分</w:t>
            </w:r>
          </w:p>
          <w:p w14:paraId="2185189D">
            <w:pPr>
              <w:adjustRightInd w:val="0"/>
              <w:snapToGrid w:val="0"/>
              <w:spacing w:line="400" w:lineRule="exact"/>
              <w:rPr>
                <w:rFonts w:hint="eastAsia" w:ascii="宋体" w:hAnsi="宋体" w:eastAsia="宋体"/>
                <w:szCs w:val="21"/>
              </w:rPr>
            </w:pPr>
            <w:r>
              <w:rPr>
                <w:rFonts w:hint="eastAsia" w:ascii="宋体" w:hAnsi="宋体" w:eastAsia="宋体"/>
                <w:szCs w:val="21"/>
              </w:rPr>
              <w:t>⑤项目关键点、重难点分析不够到位，无针对性，没有可行的解决方案的，得1分；</w:t>
            </w:r>
          </w:p>
          <w:p w14:paraId="3CC3EA49">
            <w:pPr>
              <w:adjustRightInd w:val="0"/>
              <w:snapToGrid w:val="0"/>
              <w:spacing w:line="400" w:lineRule="exact"/>
              <w:rPr>
                <w:rFonts w:hint="eastAsia" w:ascii="宋体" w:hAnsi="宋体" w:eastAsia="宋体"/>
                <w:szCs w:val="21"/>
              </w:rPr>
            </w:pPr>
            <w:r>
              <w:rPr>
                <w:rFonts w:hint="eastAsia" w:ascii="宋体" w:hAnsi="宋体" w:eastAsia="宋体" w:cs="Calibri"/>
                <w:color w:val="000000"/>
                <w:szCs w:val="21"/>
              </w:rPr>
              <w:t>未提供相关内容的不得分。</w:t>
            </w:r>
          </w:p>
        </w:tc>
      </w:tr>
      <w:bookmarkEnd w:id="394"/>
      <w:tr w14:paraId="2ED6E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0" w:type="pct"/>
            <w:noWrap w:val="0"/>
            <w:vAlign w:val="center"/>
          </w:tcPr>
          <w:p w14:paraId="63C04C81">
            <w:pPr>
              <w:widowControl/>
              <w:adjustRightInd w:val="0"/>
              <w:snapToGrid w:val="0"/>
              <w:spacing w:line="400" w:lineRule="exact"/>
              <w:jc w:val="left"/>
              <w:rPr>
                <w:rFonts w:hint="eastAsia" w:ascii="宋体" w:hAnsi="宋体" w:eastAsia="宋体"/>
                <w:color w:val="000000"/>
                <w:szCs w:val="21"/>
              </w:rPr>
            </w:pPr>
            <w:r>
              <w:rPr>
                <w:rFonts w:ascii="宋体" w:hAnsi="宋体" w:eastAsia="宋体"/>
                <w:color w:val="000000"/>
                <w:szCs w:val="21"/>
              </w:rPr>
              <w:t>价格</w:t>
            </w:r>
            <w:r>
              <w:rPr>
                <w:rFonts w:hint="eastAsia" w:ascii="宋体" w:hAnsi="宋体" w:eastAsia="宋体"/>
                <w:color w:val="000000"/>
                <w:szCs w:val="21"/>
              </w:rPr>
              <w:t>部分30</w:t>
            </w:r>
            <w:r>
              <w:rPr>
                <w:rFonts w:ascii="宋体" w:hAnsi="宋体" w:eastAsia="宋体"/>
                <w:color w:val="000000"/>
                <w:szCs w:val="21"/>
              </w:rPr>
              <w:t>分</w:t>
            </w:r>
          </w:p>
        </w:tc>
        <w:tc>
          <w:tcPr>
            <w:tcW w:w="618" w:type="pct"/>
            <w:noWrap w:val="0"/>
            <w:vAlign w:val="center"/>
          </w:tcPr>
          <w:p w14:paraId="5B3F0E75">
            <w:pPr>
              <w:adjustRightInd w:val="0"/>
              <w:snapToGrid w:val="0"/>
              <w:spacing w:line="400" w:lineRule="exact"/>
              <w:rPr>
                <w:rFonts w:hint="eastAsia" w:ascii="宋体" w:hAnsi="宋体" w:eastAsia="宋体"/>
                <w:color w:val="000000"/>
                <w:szCs w:val="21"/>
              </w:rPr>
            </w:pPr>
            <w:r>
              <w:rPr>
                <w:rFonts w:ascii="宋体" w:hAnsi="宋体" w:eastAsia="宋体"/>
                <w:color w:val="000000"/>
                <w:szCs w:val="21"/>
              </w:rPr>
              <w:t>投标报价（</w:t>
            </w:r>
            <w:r>
              <w:rPr>
                <w:rFonts w:hint="eastAsia" w:ascii="宋体" w:hAnsi="宋体" w:eastAsia="宋体"/>
                <w:color w:val="000000"/>
                <w:szCs w:val="21"/>
              </w:rPr>
              <w:t>30</w:t>
            </w:r>
            <w:r>
              <w:rPr>
                <w:rFonts w:ascii="宋体" w:hAnsi="宋体" w:eastAsia="宋体"/>
                <w:color w:val="000000"/>
                <w:szCs w:val="21"/>
              </w:rPr>
              <w:t>分）</w:t>
            </w:r>
          </w:p>
        </w:tc>
        <w:tc>
          <w:tcPr>
            <w:tcW w:w="4000" w:type="pct"/>
            <w:noWrap w:val="0"/>
            <w:vAlign w:val="center"/>
          </w:tcPr>
          <w:p w14:paraId="2ADB86A8">
            <w:pPr>
              <w:adjustRightInd w:val="0"/>
              <w:snapToGrid w:val="0"/>
              <w:spacing w:line="400" w:lineRule="exact"/>
              <w:rPr>
                <w:rFonts w:hint="eastAsia" w:ascii="宋体" w:hAnsi="宋体" w:eastAsia="宋体" w:cs="Calibri"/>
                <w:color w:val="000000"/>
                <w:szCs w:val="21"/>
              </w:rPr>
            </w:pPr>
            <w:r>
              <w:rPr>
                <w:rFonts w:ascii="宋体" w:hAnsi="宋体" w:eastAsia="宋体" w:cs="Calibri"/>
                <w:color w:val="000000"/>
                <w:szCs w:val="21"/>
              </w:rPr>
              <w:t>满足</w:t>
            </w:r>
            <w:r>
              <w:rPr>
                <w:rFonts w:hint="eastAsia" w:ascii="宋体" w:hAnsi="宋体" w:eastAsia="宋体" w:cs="Calibri"/>
                <w:color w:val="000000"/>
                <w:szCs w:val="21"/>
              </w:rPr>
              <w:t>采购文件</w:t>
            </w:r>
            <w:r>
              <w:rPr>
                <w:rFonts w:ascii="宋体" w:hAnsi="宋体" w:eastAsia="宋体" w:cs="Calibri"/>
                <w:color w:val="000000"/>
                <w:szCs w:val="21"/>
              </w:rPr>
              <w:t>要求且最低的参与评审价格为评标基准价，其价格分为满分</w:t>
            </w:r>
            <w:r>
              <w:rPr>
                <w:rFonts w:hint="eastAsia" w:ascii="宋体" w:hAnsi="宋体" w:eastAsia="宋体" w:cs="Calibri"/>
                <w:color w:val="000000"/>
                <w:szCs w:val="21"/>
              </w:rPr>
              <w:t>30</w:t>
            </w:r>
            <w:r>
              <w:rPr>
                <w:rFonts w:ascii="宋体" w:hAnsi="宋体" w:eastAsia="宋体" w:cs="Calibri"/>
                <w:color w:val="000000"/>
                <w:szCs w:val="21"/>
              </w:rPr>
              <w:t>分</w:t>
            </w:r>
            <w:r>
              <w:rPr>
                <w:rFonts w:hint="eastAsia" w:ascii="宋体" w:hAnsi="宋体" w:eastAsia="宋体" w:cs="Calibri"/>
                <w:color w:val="000000"/>
                <w:szCs w:val="21"/>
              </w:rPr>
              <w:t>。</w:t>
            </w:r>
          </w:p>
          <w:p w14:paraId="3EBED4B0">
            <w:pPr>
              <w:adjustRightInd w:val="0"/>
              <w:snapToGrid w:val="0"/>
              <w:spacing w:line="400" w:lineRule="exact"/>
              <w:rPr>
                <w:rFonts w:hint="eastAsia" w:ascii="宋体" w:hAnsi="宋体" w:eastAsia="宋体" w:cs="Calibri"/>
                <w:color w:val="000000"/>
                <w:szCs w:val="21"/>
              </w:rPr>
            </w:pPr>
            <w:r>
              <w:rPr>
                <w:rFonts w:ascii="宋体" w:hAnsi="宋体" w:eastAsia="宋体" w:cs="Calibri"/>
                <w:color w:val="000000"/>
                <w:szCs w:val="21"/>
              </w:rPr>
              <w:t>其余供应商的价格分以下列公式计算：</w:t>
            </w:r>
          </w:p>
          <w:p w14:paraId="7A1923E4">
            <w:pPr>
              <w:adjustRightInd w:val="0"/>
              <w:snapToGrid w:val="0"/>
              <w:spacing w:line="400" w:lineRule="exact"/>
              <w:rPr>
                <w:rFonts w:hint="eastAsia" w:ascii="宋体" w:hAnsi="宋体" w:eastAsia="宋体" w:cs="Calibri"/>
                <w:color w:val="000000"/>
                <w:szCs w:val="21"/>
              </w:rPr>
            </w:pPr>
            <w:r>
              <w:rPr>
                <w:rFonts w:ascii="宋体" w:hAnsi="宋体" w:eastAsia="宋体" w:cs="Calibri"/>
                <w:color w:val="000000"/>
                <w:szCs w:val="21"/>
              </w:rPr>
              <w:t>价格分得分＝</w:t>
            </w:r>
            <w:r>
              <w:rPr>
                <w:rFonts w:hint="eastAsia" w:ascii="宋体" w:hAnsi="宋体" w:eastAsia="宋体" w:cs="Calibri"/>
                <w:color w:val="000000"/>
                <w:szCs w:val="21"/>
              </w:rPr>
              <w:t>[</w:t>
            </w:r>
            <w:r>
              <w:rPr>
                <w:rFonts w:ascii="宋体" w:hAnsi="宋体" w:eastAsia="宋体" w:cs="Calibri"/>
                <w:color w:val="000000"/>
                <w:szCs w:val="21"/>
              </w:rPr>
              <w:t>评标基准价/</w:t>
            </w:r>
            <w:r>
              <w:rPr>
                <w:rFonts w:hint="eastAsia" w:ascii="宋体" w:hAnsi="宋体" w:eastAsia="宋体" w:cs="Calibri"/>
                <w:color w:val="000000"/>
                <w:szCs w:val="21"/>
              </w:rPr>
              <w:t>参与评审的价格]</w:t>
            </w:r>
            <w:r>
              <w:rPr>
                <w:rFonts w:ascii="宋体" w:hAnsi="宋体" w:eastAsia="宋体" w:cs="Calibri"/>
                <w:color w:val="000000"/>
                <w:szCs w:val="21"/>
              </w:rPr>
              <w:t>×</w:t>
            </w:r>
            <w:r>
              <w:rPr>
                <w:rFonts w:hint="eastAsia" w:ascii="宋体" w:hAnsi="宋体" w:eastAsia="宋体" w:cs="Calibri"/>
                <w:color w:val="000000"/>
                <w:szCs w:val="21"/>
              </w:rPr>
              <w:t>30</w:t>
            </w:r>
          </w:p>
          <w:p w14:paraId="21244B6B">
            <w:pPr>
              <w:widowControl/>
              <w:adjustRightInd w:val="0"/>
              <w:snapToGrid w:val="0"/>
              <w:spacing w:line="400" w:lineRule="exact"/>
              <w:rPr>
                <w:rFonts w:hint="eastAsia" w:ascii="宋体" w:hAnsi="宋体" w:eastAsia="宋体" w:cs="Calibri"/>
                <w:color w:val="000000"/>
                <w:szCs w:val="21"/>
                <w:lang w:val="zh-CN"/>
              </w:rPr>
            </w:pPr>
            <w:r>
              <w:rPr>
                <w:rFonts w:hint="eastAsia" w:ascii="宋体" w:hAnsi="宋体" w:eastAsia="宋体" w:cs="Calibri"/>
                <w:color w:val="000000"/>
                <w:szCs w:val="21"/>
                <w:lang w:val="zh-CN"/>
              </w:rPr>
              <w:t>以最终报价为评审依据。</w:t>
            </w:r>
          </w:p>
        </w:tc>
      </w:tr>
    </w:tbl>
    <w:p w14:paraId="6D72C31E">
      <w:pPr>
        <w:jc w:val="left"/>
        <w:rPr>
          <w:rFonts w:ascii="宋体" w:hAnsi="宋体" w:cs="宋体"/>
          <w:b/>
          <w:sz w:val="32"/>
        </w:rPr>
      </w:pPr>
    </w:p>
    <w:p w14:paraId="154FC4AC">
      <w:pPr>
        <w:snapToGrid w:val="0"/>
        <w:spacing w:line="360" w:lineRule="auto"/>
        <w:jc w:val="center"/>
        <w:rPr>
          <w:rFonts w:hint="eastAsia" w:ascii="宋体" w:hAnsi="宋体" w:eastAsia="宋体" w:cs="宋体"/>
          <w:b/>
          <w:sz w:val="28"/>
          <w:szCs w:val="28"/>
        </w:rPr>
      </w:pPr>
    </w:p>
    <w:p w14:paraId="57C452EA">
      <w:pPr>
        <w:snapToGrid w:val="0"/>
        <w:spacing w:line="360" w:lineRule="auto"/>
        <w:jc w:val="center"/>
        <w:rPr>
          <w:rFonts w:hint="eastAsia" w:ascii="宋体" w:hAnsi="宋体" w:eastAsia="宋体" w:cs="宋体"/>
          <w:b/>
          <w:sz w:val="28"/>
          <w:szCs w:val="28"/>
        </w:rPr>
      </w:pPr>
    </w:p>
    <w:p w14:paraId="64A4B5A9">
      <w:pPr>
        <w:snapToGrid w:val="0"/>
        <w:spacing w:line="360" w:lineRule="auto"/>
        <w:jc w:val="center"/>
        <w:rPr>
          <w:rFonts w:hint="eastAsia" w:ascii="宋体" w:hAnsi="宋体" w:eastAsia="宋体" w:cs="宋体"/>
          <w:b/>
          <w:sz w:val="28"/>
          <w:szCs w:val="28"/>
        </w:rPr>
      </w:pPr>
    </w:p>
    <w:p w14:paraId="353F5345">
      <w:pPr>
        <w:snapToGrid w:val="0"/>
        <w:spacing w:line="360" w:lineRule="auto"/>
        <w:jc w:val="center"/>
        <w:rPr>
          <w:rFonts w:hint="eastAsia" w:ascii="宋体" w:hAnsi="宋体" w:eastAsia="宋体" w:cs="宋体"/>
          <w:b/>
          <w:sz w:val="28"/>
          <w:szCs w:val="28"/>
        </w:rPr>
      </w:pPr>
    </w:p>
    <w:p w14:paraId="1FAC2085">
      <w:pPr>
        <w:snapToGrid w:val="0"/>
        <w:spacing w:line="360" w:lineRule="auto"/>
        <w:jc w:val="center"/>
        <w:rPr>
          <w:rFonts w:hint="eastAsia" w:ascii="宋体" w:hAnsi="宋体" w:eastAsia="宋体" w:cs="宋体"/>
          <w:b/>
          <w:sz w:val="28"/>
          <w:szCs w:val="28"/>
        </w:rPr>
      </w:pPr>
    </w:p>
    <w:p w14:paraId="7146CB0F">
      <w:pPr>
        <w:snapToGrid w:val="0"/>
        <w:spacing w:line="360" w:lineRule="auto"/>
        <w:jc w:val="center"/>
        <w:rPr>
          <w:rFonts w:hint="eastAsia" w:ascii="宋体" w:hAnsi="宋体" w:eastAsia="宋体" w:cs="宋体"/>
          <w:b/>
          <w:sz w:val="28"/>
          <w:szCs w:val="28"/>
        </w:rPr>
      </w:pPr>
    </w:p>
    <w:p w14:paraId="3F8011C0">
      <w:pPr>
        <w:snapToGrid w:val="0"/>
        <w:spacing w:line="360" w:lineRule="auto"/>
        <w:jc w:val="center"/>
        <w:rPr>
          <w:rFonts w:hint="eastAsia" w:ascii="宋体" w:hAnsi="宋体" w:eastAsia="宋体" w:cs="宋体"/>
          <w:b/>
          <w:sz w:val="28"/>
          <w:szCs w:val="28"/>
        </w:rPr>
      </w:pPr>
    </w:p>
    <w:p w14:paraId="36F9DD6F">
      <w:pPr>
        <w:snapToGrid w:val="0"/>
        <w:spacing w:line="360" w:lineRule="auto"/>
        <w:jc w:val="center"/>
        <w:rPr>
          <w:rFonts w:hint="eastAsia" w:ascii="宋体" w:hAnsi="宋体" w:eastAsia="宋体" w:cs="宋体"/>
          <w:b/>
          <w:sz w:val="28"/>
          <w:szCs w:val="28"/>
        </w:rPr>
      </w:pPr>
    </w:p>
    <w:p w14:paraId="7E9E9952">
      <w:pPr>
        <w:snapToGrid w:val="0"/>
        <w:spacing w:line="360" w:lineRule="auto"/>
        <w:jc w:val="center"/>
        <w:rPr>
          <w:rFonts w:hint="eastAsia" w:ascii="宋体" w:hAnsi="宋体" w:eastAsia="宋体" w:cs="宋体"/>
          <w:b/>
          <w:sz w:val="28"/>
          <w:szCs w:val="28"/>
        </w:rPr>
      </w:pPr>
    </w:p>
    <w:p w14:paraId="22C775E5">
      <w:pPr>
        <w:snapToGrid w:val="0"/>
        <w:spacing w:line="360" w:lineRule="auto"/>
        <w:jc w:val="center"/>
        <w:rPr>
          <w:rFonts w:hint="eastAsia" w:ascii="宋体" w:hAnsi="宋体" w:eastAsia="宋体" w:cs="宋体"/>
          <w:b/>
          <w:sz w:val="28"/>
          <w:szCs w:val="28"/>
        </w:rPr>
      </w:pPr>
    </w:p>
    <w:p w14:paraId="5A99036A">
      <w:pPr>
        <w:snapToGrid w:val="0"/>
        <w:spacing w:line="360" w:lineRule="auto"/>
        <w:jc w:val="center"/>
        <w:rPr>
          <w:rFonts w:hint="eastAsia" w:ascii="宋体" w:hAnsi="宋体" w:eastAsia="宋体" w:cs="宋体"/>
          <w:b/>
          <w:sz w:val="28"/>
          <w:szCs w:val="28"/>
        </w:rPr>
      </w:pPr>
    </w:p>
    <w:p w14:paraId="3CC57A2D">
      <w:pPr>
        <w:snapToGrid w:val="0"/>
        <w:spacing w:line="360" w:lineRule="auto"/>
        <w:jc w:val="center"/>
        <w:rPr>
          <w:rFonts w:hint="eastAsia" w:ascii="宋体" w:hAnsi="宋体" w:eastAsia="宋体" w:cs="宋体"/>
          <w:b/>
          <w:sz w:val="28"/>
          <w:szCs w:val="28"/>
        </w:rPr>
      </w:pPr>
      <w:r>
        <w:rPr>
          <w:rFonts w:hint="eastAsia" w:ascii="宋体" w:hAnsi="宋体" w:eastAsia="宋体" w:cs="宋体"/>
          <w:b/>
          <w:sz w:val="28"/>
          <w:szCs w:val="28"/>
        </w:rPr>
        <w:t>一、评审方法</w:t>
      </w:r>
    </w:p>
    <w:p w14:paraId="2AE4B96D">
      <w:pPr>
        <w:adjustRightInd/>
        <w:spacing w:line="360" w:lineRule="auto"/>
        <w:ind w:firstLine="413" w:firstLineChars="196"/>
        <w:rPr>
          <w:rFonts w:hint="eastAsia" w:ascii="宋体" w:hAnsi="宋体" w:eastAsia="宋体" w:cs="宋体"/>
          <w:kern w:val="0"/>
          <w:sz w:val="21"/>
          <w:szCs w:val="21"/>
        </w:rPr>
      </w:pPr>
      <w:r>
        <w:rPr>
          <w:rFonts w:hint="eastAsia" w:ascii="宋体" w:hAnsi="宋体" w:eastAsia="宋体" w:cs="宋体"/>
          <w:b/>
          <w:kern w:val="0"/>
          <w:sz w:val="21"/>
          <w:szCs w:val="21"/>
        </w:rPr>
        <w:t>1.本项目采用综合评分法。</w:t>
      </w:r>
      <w:r>
        <w:rPr>
          <w:rFonts w:hint="eastAsia" w:ascii="宋体" w:hAnsi="宋体" w:eastAsia="宋体" w:cs="宋体"/>
          <w:kern w:val="0"/>
          <w:sz w:val="21"/>
          <w:szCs w:val="21"/>
        </w:rPr>
        <w:t>综合评分法，是指响应文件满足磋商文件全部实质性要求且按评审因素的量化指标评审得分最高的供应商为成交候选供应商的评审方法。</w:t>
      </w:r>
    </w:p>
    <w:p w14:paraId="0F18222B">
      <w:pPr>
        <w:snapToGrid w:val="0"/>
        <w:spacing w:line="360" w:lineRule="auto"/>
        <w:jc w:val="center"/>
        <w:rPr>
          <w:rFonts w:hint="eastAsia" w:ascii="宋体" w:hAnsi="宋体" w:eastAsia="宋体" w:cs="宋体"/>
          <w:b/>
          <w:sz w:val="28"/>
          <w:szCs w:val="28"/>
        </w:rPr>
      </w:pPr>
      <w:r>
        <w:rPr>
          <w:rFonts w:hint="eastAsia" w:ascii="宋体" w:hAnsi="宋体" w:eastAsia="宋体" w:cs="宋体"/>
          <w:b/>
          <w:sz w:val="28"/>
          <w:szCs w:val="28"/>
        </w:rPr>
        <w:t>二、评审标准</w:t>
      </w:r>
    </w:p>
    <w:p w14:paraId="3B9F42BB">
      <w:pPr>
        <w:spacing w:line="360" w:lineRule="auto"/>
        <w:ind w:firstLine="413" w:firstLineChars="196"/>
        <w:rPr>
          <w:rFonts w:hint="eastAsia" w:ascii="宋体" w:hAnsi="宋体" w:eastAsia="宋体" w:cs="宋体"/>
          <w:b/>
          <w:sz w:val="21"/>
          <w:szCs w:val="21"/>
        </w:rPr>
      </w:pPr>
      <w:r>
        <w:rPr>
          <w:rFonts w:hint="eastAsia" w:ascii="宋体" w:hAnsi="宋体" w:eastAsia="宋体" w:cs="宋体"/>
          <w:b/>
          <w:sz w:val="21"/>
          <w:szCs w:val="21"/>
        </w:rPr>
        <w:t>2.</w:t>
      </w:r>
      <w:r>
        <w:rPr>
          <w:rFonts w:hint="eastAsia" w:ascii="宋体" w:hAnsi="宋体" w:eastAsia="宋体" w:cs="宋体"/>
          <w:sz w:val="21"/>
          <w:szCs w:val="21"/>
        </w:rPr>
        <w:t xml:space="preserve"> </w:t>
      </w:r>
      <w:r>
        <w:rPr>
          <w:rFonts w:hint="eastAsia" w:ascii="宋体" w:hAnsi="宋体" w:eastAsia="宋体" w:cs="宋体"/>
          <w:b/>
          <w:sz w:val="21"/>
          <w:szCs w:val="21"/>
        </w:rPr>
        <w:t>评审标准：</w:t>
      </w:r>
      <w:r>
        <w:rPr>
          <w:rFonts w:hint="eastAsia" w:ascii="宋体" w:hAnsi="宋体" w:eastAsia="宋体" w:cs="宋体"/>
          <w:kern w:val="0"/>
          <w:sz w:val="21"/>
          <w:szCs w:val="21"/>
        </w:rPr>
        <w:t>见评审办法前附表。</w:t>
      </w:r>
    </w:p>
    <w:p w14:paraId="4ED2671D">
      <w:pPr>
        <w:snapToGrid w:val="0"/>
        <w:spacing w:line="360" w:lineRule="auto"/>
        <w:jc w:val="center"/>
        <w:rPr>
          <w:rFonts w:hint="eastAsia" w:ascii="宋体" w:hAnsi="宋体" w:eastAsia="宋体" w:cs="宋体"/>
          <w:b/>
          <w:sz w:val="28"/>
          <w:szCs w:val="28"/>
        </w:rPr>
      </w:pPr>
      <w:r>
        <w:rPr>
          <w:rFonts w:hint="eastAsia" w:ascii="宋体" w:hAnsi="宋体" w:eastAsia="宋体" w:cs="宋体"/>
          <w:b/>
          <w:sz w:val="28"/>
          <w:szCs w:val="28"/>
        </w:rPr>
        <w:t>三、评审程序</w:t>
      </w:r>
    </w:p>
    <w:p w14:paraId="465B01B1">
      <w:pPr>
        <w:spacing w:line="360" w:lineRule="auto"/>
        <w:ind w:firstLine="413" w:firstLineChars="196"/>
        <w:rPr>
          <w:rFonts w:hint="eastAsia" w:ascii="宋体" w:hAnsi="宋体" w:eastAsia="宋体" w:cs="宋体"/>
          <w:kern w:val="0"/>
          <w:sz w:val="21"/>
          <w:szCs w:val="21"/>
        </w:rPr>
      </w:pPr>
      <w:r>
        <w:rPr>
          <w:rFonts w:hint="eastAsia" w:ascii="宋体" w:hAnsi="宋体" w:eastAsia="宋体" w:cs="宋体"/>
          <w:b/>
          <w:kern w:val="0"/>
          <w:sz w:val="21"/>
          <w:szCs w:val="21"/>
        </w:rPr>
        <w:t>3.1符合性审查。</w:t>
      </w:r>
      <w:r>
        <w:rPr>
          <w:rFonts w:hint="eastAsia" w:ascii="宋体" w:hAnsi="宋体" w:eastAsia="宋体" w:cs="宋体"/>
          <w:kern w:val="0"/>
          <w:sz w:val="21"/>
          <w:szCs w:val="21"/>
        </w:rPr>
        <w:t>磋商小组应当对符合资格的供应商的响应文件进行符合性审查，以确定其是否满足采购文件的实质性要求。不满足采购文件的实质性要求的，响应文件无效。</w:t>
      </w:r>
    </w:p>
    <w:p w14:paraId="7362167B">
      <w:pPr>
        <w:spacing w:line="360" w:lineRule="auto"/>
        <w:ind w:firstLine="413" w:firstLineChars="196"/>
        <w:rPr>
          <w:rFonts w:hint="eastAsia" w:ascii="宋体" w:hAnsi="宋体" w:eastAsia="宋体" w:cs="宋体"/>
          <w:sz w:val="21"/>
          <w:szCs w:val="21"/>
        </w:rPr>
      </w:pPr>
      <w:r>
        <w:rPr>
          <w:rFonts w:hint="eastAsia" w:ascii="宋体" w:hAnsi="宋体" w:eastAsia="宋体" w:cs="宋体"/>
          <w:b/>
          <w:kern w:val="0"/>
          <w:sz w:val="21"/>
          <w:szCs w:val="21"/>
        </w:rPr>
        <w:t>3.2 磋商。</w:t>
      </w:r>
      <w:r>
        <w:rPr>
          <w:rFonts w:hint="eastAsia" w:ascii="宋体" w:hAnsi="宋体" w:eastAsia="宋体" w:cs="宋体"/>
          <w:sz w:val="21"/>
          <w:szCs w:val="21"/>
        </w:rPr>
        <w:t>磋商小组将对确定为实质性响应本采购文件的响应文件进行详细评价和比较，主要就资信、服务方案内容、服务承诺等磋商小组认为与本次采购有关的因素与</w:t>
      </w:r>
      <w:r>
        <w:rPr>
          <w:rFonts w:hint="eastAsia" w:ascii="宋体" w:hAnsi="宋体" w:eastAsia="宋体" w:cs="宋体"/>
          <w:kern w:val="0"/>
          <w:sz w:val="21"/>
          <w:szCs w:val="21"/>
        </w:rPr>
        <w:t>符合性审查合格的</w:t>
      </w:r>
      <w:r>
        <w:rPr>
          <w:rFonts w:hint="eastAsia" w:ascii="宋体" w:hAnsi="宋体" w:eastAsia="宋体" w:cs="宋体"/>
          <w:sz w:val="21"/>
          <w:szCs w:val="21"/>
        </w:rPr>
        <w:t>供应商逐一进行磋商。</w:t>
      </w:r>
    </w:p>
    <w:p w14:paraId="2657CA20">
      <w:pPr>
        <w:spacing w:line="360" w:lineRule="auto"/>
        <w:ind w:firstLine="411" w:firstLineChars="196"/>
        <w:rPr>
          <w:rFonts w:hint="eastAsia" w:ascii="宋体" w:hAnsi="宋体" w:eastAsia="宋体" w:cs="宋体"/>
          <w:b/>
          <w:sz w:val="21"/>
          <w:szCs w:val="21"/>
        </w:rPr>
      </w:pPr>
      <w:r>
        <w:rPr>
          <w:rFonts w:hint="eastAsia" w:ascii="宋体" w:hAnsi="宋体" w:eastAsia="宋体" w:cs="宋体"/>
          <w:bCs/>
          <w:sz w:val="21"/>
          <w:szCs w:val="21"/>
        </w:rPr>
        <w:t xml:space="preserve">3.2.1 </w:t>
      </w:r>
      <w:r>
        <w:rPr>
          <w:rFonts w:hint="eastAsia" w:ascii="宋体" w:hAnsi="宋体" w:eastAsia="宋体" w:cs="宋体"/>
          <w:sz w:val="21"/>
          <w:szCs w:val="21"/>
        </w:rPr>
        <w:t>供应商逐家回答磋商小组的提问；</w:t>
      </w:r>
      <w:r>
        <w:rPr>
          <w:rFonts w:hint="eastAsia" w:ascii="宋体" w:hAnsi="宋体" w:eastAsia="宋体" w:cs="宋体"/>
          <w:b/>
          <w:sz w:val="21"/>
          <w:szCs w:val="21"/>
        </w:rPr>
        <w:t>逐家磋商一次为一个轮次，磋商轮次根据实际情况进行。</w:t>
      </w:r>
    </w:p>
    <w:p w14:paraId="73FB3DC8">
      <w:pPr>
        <w:spacing w:line="360" w:lineRule="auto"/>
        <w:ind w:firstLine="411" w:firstLineChars="196"/>
        <w:rPr>
          <w:rFonts w:hint="eastAsia" w:ascii="宋体" w:hAnsi="宋体" w:eastAsia="宋体" w:cs="宋体"/>
          <w:sz w:val="21"/>
          <w:szCs w:val="21"/>
        </w:rPr>
      </w:pPr>
      <w:r>
        <w:rPr>
          <w:rFonts w:hint="eastAsia" w:ascii="宋体" w:hAnsi="宋体" w:eastAsia="宋体" w:cs="宋体"/>
          <w:bCs/>
          <w:sz w:val="21"/>
          <w:szCs w:val="21"/>
        </w:rPr>
        <w:t xml:space="preserve">3.2.2 </w:t>
      </w:r>
      <w:r>
        <w:rPr>
          <w:rFonts w:hint="eastAsia" w:ascii="宋体" w:hAnsi="宋体" w:eastAsia="宋体" w:cs="宋体"/>
          <w:sz w:val="21"/>
          <w:szCs w:val="21"/>
        </w:rPr>
        <w:t>供应商应按磋商小组通知的时间在线或以邮件回复做出承诺或回复，承诺或回复的内容须由供应商法定代表人或授权代表签署，并作为响应文件的补充部分。</w:t>
      </w:r>
    </w:p>
    <w:p w14:paraId="6DB7DDA1">
      <w:pPr>
        <w:spacing w:line="360" w:lineRule="auto"/>
        <w:ind w:firstLine="411" w:firstLineChars="196"/>
        <w:rPr>
          <w:rFonts w:hint="eastAsia" w:ascii="宋体" w:hAnsi="宋体" w:eastAsia="宋体" w:cs="宋体"/>
          <w:bCs/>
          <w:kern w:val="0"/>
          <w:sz w:val="21"/>
          <w:szCs w:val="21"/>
        </w:rPr>
      </w:pPr>
      <w:r>
        <w:rPr>
          <w:rFonts w:hint="eastAsia" w:ascii="宋体" w:hAnsi="宋体" w:eastAsia="宋体" w:cs="宋体"/>
          <w:sz w:val="21"/>
          <w:szCs w:val="21"/>
        </w:rPr>
        <w:t xml:space="preserve">3.2.3 </w:t>
      </w:r>
      <w:r>
        <w:rPr>
          <w:rFonts w:hint="eastAsia" w:ascii="宋体" w:hAnsi="宋体" w:eastAsia="宋体" w:cs="宋体"/>
          <w:b/>
          <w:bCs/>
          <w:sz w:val="21"/>
          <w:szCs w:val="21"/>
        </w:rPr>
        <w:t>在磋商过程中，磋商小组可以根据磋商文件和磋商情况实质性变动采购需求中的“※”号技术、服务要求以及合同草案中的“※”号条款，但不得变动磋商文件中的其他内容。</w:t>
      </w:r>
      <w:r>
        <w:rPr>
          <w:rFonts w:hint="eastAsia" w:ascii="宋体" w:hAnsi="宋体" w:eastAsia="宋体" w:cs="宋体"/>
          <w:sz w:val="21"/>
          <w:szCs w:val="21"/>
        </w:rPr>
        <w:t>实质性变动的内容，须经采购人代表确认。磋商文件有实质性变动的，磋商小组将以书面形式通知所有</w:t>
      </w:r>
      <w:r>
        <w:rPr>
          <w:rFonts w:hint="eastAsia" w:ascii="宋体" w:hAnsi="宋体" w:eastAsia="宋体" w:cs="宋体"/>
          <w:kern w:val="0"/>
          <w:sz w:val="21"/>
          <w:szCs w:val="21"/>
        </w:rPr>
        <w:t>符合性审查合格的</w:t>
      </w:r>
      <w:r>
        <w:rPr>
          <w:rFonts w:hint="eastAsia" w:ascii="宋体" w:hAnsi="宋体" w:eastAsia="宋体" w:cs="宋体"/>
          <w:sz w:val="21"/>
          <w:szCs w:val="21"/>
        </w:rPr>
        <w:t xml:space="preserve">供应商。 </w:t>
      </w:r>
    </w:p>
    <w:p w14:paraId="4BD92AAB">
      <w:pPr>
        <w:spacing w:line="360" w:lineRule="auto"/>
        <w:ind w:firstLine="413" w:firstLineChars="196"/>
        <w:rPr>
          <w:rFonts w:hint="eastAsia" w:ascii="宋体" w:hAnsi="宋体" w:eastAsia="宋体" w:cs="宋体"/>
          <w:b/>
          <w:bCs/>
          <w:kern w:val="0"/>
          <w:sz w:val="21"/>
          <w:szCs w:val="21"/>
        </w:rPr>
      </w:pPr>
      <w:r>
        <w:rPr>
          <w:rFonts w:hint="eastAsia" w:ascii="宋体" w:hAnsi="宋体" w:eastAsia="宋体" w:cs="宋体"/>
          <w:b/>
          <w:bCs/>
          <w:kern w:val="0"/>
          <w:sz w:val="21"/>
          <w:szCs w:val="21"/>
        </w:rPr>
        <w:t>3.3最后报价</w:t>
      </w:r>
    </w:p>
    <w:p w14:paraId="37881CB7">
      <w:pPr>
        <w:spacing w:line="360" w:lineRule="auto"/>
        <w:ind w:firstLine="411" w:firstLineChars="196"/>
        <w:rPr>
          <w:rFonts w:hint="eastAsia" w:ascii="宋体" w:hAnsi="宋体" w:eastAsia="宋体" w:cs="宋体"/>
          <w:kern w:val="0"/>
          <w:sz w:val="21"/>
          <w:szCs w:val="21"/>
        </w:rPr>
      </w:pPr>
      <w:r>
        <w:rPr>
          <w:rFonts w:hint="eastAsia" w:ascii="宋体" w:hAnsi="宋体" w:eastAsia="宋体" w:cs="宋体"/>
          <w:kern w:val="0"/>
          <w:sz w:val="21"/>
          <w:szCs w:val="21"/>
        </w:rPr>
        <w:t>3.3.1 磋商文件能够详细列明采购标的的技术、服务要求的，磋商结束后，磋商小组应当要求所有符合性审查合格的供应商在规定时间内提交最后报价，提交最后报价的供应商不得少于3家。</w:t>
      </w:r>
    </w:p>
    <w:p w14:paraId="3C57A999">
      <w:pPr>
        <w:spacing w:line="360" w:lineRule="auto"/>
        <w:ind w:firstLine="411" w:firstLineChars="196"/>
        <w:rPr>
          <w:rFonts w:hint="eastAsia" w:ascii="宋体" w:hAnsi="宋体" w:eastAsia="宋体" w:cs="宋体"/>
          <w:kern w:val="0"/>
          <w:sz w:val="21"/>
          <w:szCs w:val="21"/>
        </w:rPr>
      </w:pPr>
      <w:r>
        <w:rPr>
          <w:rFonts w:hint="eastAsia" w:ascii="宋体" w:hAnsi="宋体" w:eastAsia="宋体" w:cs="宋体"/>
          <w:kern w:val="0"/>
          <w:sz w:val="21"/>
          <w:szCs w:val="21"/>
        </w:rPr>
        <w:t>3.3.2 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14:paraId="2B720B41">
      <w:pPr>
        <w:spacing w:line="360" w:lineRule="auto"/>
        <w:ind w:firstLine="411" w:firstLineChars="196"/>
        <w:rPr>
          <w:rFonts w:hint="eastAsia" w:ascii="宋体" w:hAnsi="宋体" w:eastAsia="宋体" w:cs="宋体"/>
          <w:kern w:val="0"/>
          <w:sz w:val="21"/>
          <w:szCs w:val="21"/>
        </w:rPr>
      </w:pPr>
      <w:r>
        <w:rPr>
          <w:rFonts w:hint="eastAsia" w:ascii="宋体" w:hAnsi="宋体" w:eastAsia="宋体" w:cs="宋体"/>
          <w:kern w:val="0"/>
          <w:sz w:val="21"/>
          <w:szCs w:val="21"/>
        </w:rPr>
        <w:t>3.3.3 已提交响应文件的供应商，在提交最后报价之前，可以根据磋商情况退出磋商</w:t>
      </w:r>
    </w:p>
    <w:p w14:paraId="6A5847D0">
      <w:pPr>
        <w:spacing w:line="360" w:lineRule="auto"/>
        <w:ind w:firstLine="413" w:firstLineChars="196"/>
        <w:rPr>
          <w:rFonts w:hint="eastAsia" w:ascii="宋体" w:hAnsi="宋体" w:eastAsia="宋体" w:cs="宋体"/>
          <w:kern w:val="0"/>
          <w:sz w:val="21"/>
          <w:szCs w:val="21"/>
        </w:rPr>
      </w:pPr>
      <w:r>
        <w:rPr>
          <w:rFonts w:hint="eastAsia" w:ascii="宋体" w:hAnsi="宋体" w:eastAsia="宋体" w:cs="宋体"/>
          <w:b/>
          <w:kern w:val="0"/>
          <w:sz w:val="21"/>
          <w:szCs w:val="21"/>
        </w:rPr>
        <w:t>3.4 综合评分。</w:t>
      </w:r>
      <w:r>
        <w:rPr>
          <w:rFonts w:hint="eastAsia" w:ascii="宋体" w:hAnsi="宋体" w:eastAsia="宋体" w:cs="宋体"/>
          <w:bCs/>
          <w:kern w:val="0"/>
          <w:sz w:val="21"/>
          <w:szCs w:val="21"/>
        </w:rPr>
        <w:t>经磋商确定最终采购需求和提交最后报价的供应商后，</w:t>
      </w:r>
      <w:r>
        <w:rPr>
          <w:rFonts w:hint="eastAsia" w:ascii="宋体" w:hAnsi="宋体" w:eastAsia="宋体" w:cs="宋体"/>
          <w:kern w:val="0"/>
          <w:sz w:val="21"/>
          <w:szCs w:val="21"/>
        </w:rPr>
        <w:t>磋商小组应当按照采购文件中规定的评审标准，对符合性审查合格的响应文件进行综合评分。磋商文件中没有规定的评审标准不得作为评审依据。</w:t>
      </w:r>
    </w:p>
    <w:p w14:paraId="54BC8CBF">
      <w:pPr>
        <w:spacing w:line="360" w:lineRule="auto"/>
        <w:ind w:firstLine="413" w:firstLineChars="196"/>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b/>
          <w:kern w:val="0"/>
          <w:sz w:val="21"/>
          <w:szCs w:val="21"/>
        </w:rPr>
        <w:t>3.5汇总商务技术得分。</w:t>
      </w:r>
      <w:r>
        <w:rPr>
          <w:rFonts w:hint="eastAsia" w:ascii="宋体" w:hAnsi="宋体" w:eastAsia="宋体" w:cs="宋体"/>
          <w:kern w:val="0"/>
          <w:sz w:val="21"/>
          <w:szCs w:val="21"/>
        </w:rPr>
        <w:t>磋商小组各成员应当独立对每个供应商的商务和技术文件进行评价，并汇总商务技术得分情况</w:t>
      </w:r>
      <w:r>
        <w:rPr>
          <w:rFonts w:hint="eastAsia" w:ascii="宋体" w:hAnsi="宋体" w:eastAsia="宋体" w:cs="宋体"/>
          <w:color w:val="000000" w:themeColor="text1"/>
          <w:kern w:val="0"/>
          <w:sz w:val="21"/>
          <w:szCs w:val="21"/>
          <w14:textFill>
            <w14:solidFill>
              <w14:schemeClr w14:val="tx1"/>
            </w14:solidFill>
          </w14:textFill>
        </w:rPr>
        <w:t>。磋商小组成员总评分偏离平均分30%以上的，以及个人主观打分偏离所有磋商小组成员主观打分平均值30%以上的，由磋商小组启动评分畸高、畸低行为认定程序，磋商小组组长应提醒相关评审人员进行复核或书面说明理由，评审人员拒绝说明的，由现场监督员据实记录；评审人员的评审、修改记录应保留原件，随项目其他资料一并存档。</w:t>
      </w:r>
    </w:p>
    <w:p w14:paraId="5C9DE6F9">
      <w:pPr>
        <w:spacing w:line="360" w:lineRule="auto"/>
        <w:ind w:firstLine="413" w:firstLineChars="196"/>
        <w:rPr>
          <w:rFonts w:hint="eastAsia" w:ascii="宋体" w:hAnsi="宋体" w:eastAsia="宋体" w:cs="宋体"/>
          <w:b/>
          <w:kern w:val="0"/>
          <w:sz w:val="21"/>
          <w:szCs w:val="21"/>
        </w:rPr>
      </w:pPr>
      <w:r>
        <w:rPr>
          <w:rFonts w:hint="eastAsia" w:ascii="宋体" w:hAnsi="宋体" w:eastAsia="宋体" w:cs="宋体"/>
          <w:b/>
          <w:kern w:val="0"/>
          <w:sz w:val="21"/>
          <w:szCs w:val="21"/>
        </w:rPr>
        <w:t>3.6报价评审。</w:t>
      </w:r>
    </w:p>
    <w:p w14:paraId="193B81D3">
      <w:pPr>
        <w:pStyle w:val="132"/>
        <w:spacing w:before="0"/>
        <w:ind w:firstLine="445" w:firstLineChars="212"/>
        <w:rPr>
          <w:rFonts w:hint="eastAsia" w:ascii="宋体" w:hAnsi="宋体" w:eastAsia="宋体" w:cs="宋体"/>
          <w:kern w:val="0"/>
          <w:sz w:val="21"/>
          <w:szCs w:val="21"/>
        </w:rPr>
      </w:pPr>
      <w:r>
        <w:rPr>
          <w:rFonts w:hint="eastAsia" w:ascii="宋体" w:hAnsi="宋体" w:eastAsia="宋体" w:cs="宋体"/>
          <w:kern w:val="0"/>
          <w:sz w:val="21"/>
          <w:szCs w:val="21"/>
        </w:rPr>
        <w:t>3.6.1响应文件报价出现前后不一致的，按照下列规定修正：</w:t>
      </w:r>
    </w:p>
    <w:p w14:paraId="0303DF34">
      <w:pPr>
        <w:pStyle w:val="132"/>
        <w:spacing w:before="0"/>
        <w:ind w:firstLine="480"/>
        <w:rPr>
          <w:rFonts w:hint="eastAsia" w:ascii="宋体" w:hAnsi="宋体" w:eastAsia="宋体" w:cs="宋体"/>
          <w:kern w:val="0"/>
          <w:sz w:val="21"/>
          <w:szCs w:val="21"/>
        </w:rPr>
      </w:pPr>
      <w:r>
        <w:rPr>
          <w:rFonts w:hint="eastAsia" w:ascii="宋体" w:hAnsi="宋体" w:eastAsia="宋体" w:cs="宋体"/>
          <w:kern w:val="0"/>
          <w:sz w:val="21"/>
          <w:szCs w:val="21"/>
        </w:rPr>
        <w:t>3.6.1.1响应文件中已标价工程量清单内容与响应文件中相应内容不一致的，以已标价工程量清单为准;</w:t>
      </w:r>
    </w:p>
    <w:p w14:paraId="5CCC22A8">
      <w:pPr>
        <w:pStyle w:val="132"/>
        <w:spacing w:before="0"/>
        <w:ind w:firstLine="480"/>
        <w:rPr>
          <w:rFonts w:hint="eastAsia" w:ascii="宋体" w:hAnsi="宋体" w:eastAsia="宋体" w:cs="宋体"/>
          <w:kern w:val="0"/>
          <w:sz w:val="21"/>
          <w:szCs w:val="21"/>
        </w:rPr>
      </w:pPr>
      <w:r>
        <w:rPr>
          <w:rFonts w:hint="eastAsia" w:ascii="宋体" w:hAnsi="宋体" w:eastAsia="宋体" w:cs="宋体"/>
          <w:kern w:val="0"/>
          <w:sz w:val="21"/>
          <w:szCs w:val="21"/>
        </w:rPr>
        <w:t>3.6.1.2大写金额和小写金额不一致的，以大写金额为准;</w:t>
      </w:r>
    </w:p>
    <w:p w14:paraId="5768D402">
      <w:pPr>
        <w:pStyle w:val="132"/>
        <w:spacing w:before="0"/>
        <w:ind w:firstLine="480"/>
        <w:rPr>
          <w:rFonts w:hint="eastAsia" w:ascii="宋体" w:hAnsi="宋体" w:eastAsia="宋体" w:cs="宋体"/>
          <w:kern w:val="0"/>
          <w:sz w:val="21"/>
          <w:szCs w:val="21"/>
        </w:rPr>
      </w:pPr>
      <w:r>
        <w:rPr>
          <w:rFonts w:hint="eastAsia" w:ascii="宋体" w:hAnsi="宋体" w:eastAsia="宋体" w:cs="宋体"/>
          <w:kern w:val="0"/>
          <w:sz w:val="21"/>
          <w:szCs w:val="21"/>
        </w:rPr>
        <w:t>3.6.1.3单价金额小数点或者百分比有明显错位的，以已标价工程量清单的总价为准，并修改单价;</w:t>
      </w:r>
    </w:p>
    <w:p w14:paraId="7C29457F">
      <w:pPr>
        <w:pStyle w:val="132"/>
        <w:spacing w:before="0"/>
        <w:ind w:firstLine="480"/>
        <w:rPr>
          <w:rFonts w:hint="eastAsia" w:ascii="宋体" w:hAnsi="宋体" w:eastAsia="宋体" w:cs="宋体"/>
          <w:kern w:val="0"/>
          <w:sz w:val="21"/>
          <w:szCs w:val="21"/>
        </w:rPr>
      </w:pPr>
      <w:r>
        <w:rPr>
          <w:rFonts w:hint="eastAsia" w:ascii="宋体" w:hAnsi="宋体" w:eastAsia="宋体" w:cs="宋体"/>
          <w:kern w:val="0"/>
          <w:sz w:val="21"/>
          <w:szCs w:val="21"/>
        </w:rPr>
        <w:t>3.6.1.4总价金额与按单价汇总金额不一致的，以单价金额计算结果为准。</w:t>
      </w:r>
    </w:p>
    <w:p w14:paraId="3B0F1E9F">
      <w:pPr>
        <w:pStyle w:val="132"/>
        <w:spacing w:before="0"/>
        <w:ind w:firstLine="480"/>
        <w:rPr>
          <w:rFonts w:hint="eastAsia" w:ascii="宋体" w:hAnsi="宋体" w:eastAsia="宋体" w:cs="宋体"/>
          <w:kern w:val="0"/>
          <w:sz w:val="21"/>
          <w:szCs w:val="21"/>
        </w:rPr>
      </w:pPr>
      <w:r>
        <w:rPr>
          <w:rFonts w:hint="eastAsia" w:ascii="宋体" w:hAnsi="宋体" w:eastAsia="宋体" w:cs="宋体"/>
          <w:kern w:val="0"/>
          <w:sz w:val="21"/>
          <w:szCs w:val="21"/>
        </w:rPr>
        <w:t>3.6.1.5同时出现两种以上不一致的，按照3.6.1规定的顺序修正。修正后的报价经供应商确认后产生约束力。</w:t>
      </w:r>
    </w:p>
    <w:p w14:paraId="66C83178">
      <w:pPr>
        <w:snapToGrid w:val="0"/>
        <w:spacing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3.6.2响应文件出现不是唯一的、有选择性最后报价的，响应文件无效。</w:t>
      </w:r>
    </w:p>
    <w:p w14:paraId="445EE625">
      <w:pPr>
        <w:snapToGrid w:val="0"/>
        <w:spacing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3.6.3最后报价超过采购文件中规定的预算金额或者最高限价的，响应文件无效。</w:t>
      </w:r>
    </w:p>
    <w:p w14:paraId="369E8C44">
      <w:pPr>
        <w:pStyle w:val="132"/>
        <w:spacing w:before="0"/>
        <w:ind w:firstLine="480"/>
        <w:rPr>
          <w:rFonts w:hint="eastAsia" w:ascii="宋体" w:hAnsi="宋体" w:eastAsia="宋体" w:cs="宋体"/>
          <w:kern w:val="0"/>
          <w:sz w:val="21"/>
          <w:szCs w:val="21"/>
        </w:rPr>
      </w:pPr>
      <w:r>
        <w:rPr>
          <w:rFonts w:hint="eastAsia" w:ascii="宋体" w:hAnsi="宋体" w:eastAsia="宋体" w:cs="宋体"/>
          <w:kern w:val="0"/>
          <w:sz w:val="21"/>
          <w:szCs w:val="21"/>
        </w:rPr>
        <w:t>3.6.4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联合协议或者分包意向协议约定小微企业的合同份额占到合同总金额30%以上的，对联合体或者大中型企业的报价给予2%的扣除，用扣除后的价格参加评审。组成联合体或者接受分包的小微企业与联合体内其他企业、分包企业之间存在直接控股、管理关系的，不享受价格扣除优惠政策。</w:t>
      </w:r>
    </w:p>
    <w:p w14:paraId="505690E6">
      <w:pPr>
        <w:spacing w:line="360" w:lineRule="auto"/>
        <w:ind w:firstLine="422" w:firstLineChars="200"/>
        <w:rPr>
          <w:rFonts w:hint="eastAsia" w:ascii="宋体" w:hAnsi="宋体" w:eastAsia="宋体" w:cs="宋体"/>
          <w:b/>
          <w:kern w:val="0"/>
          <w:sz w:val="21"/>
          <w:szCs w:val="21"/>
          <w:lang w:val="en-US" w:eastAsia="zh-CN"/>
        </w:rPr>
      </w:pPr>
      <w:r>
        <w:rPr>
          <w:rFonts w:hint="eastAsia" w:ascii="宋体" w:hAnsi="宋体" w:eastAsia="宋体" w:cs="宋体"/>
          <w:b/>
          <w:kern w:val="0"/>
          <w:sz w:val="21"/>
          <w:szCs w:val="21"/>
        </w:rPr>
        <w:t>3.7排序与推荐。</w:t>
      </w:r>
      <w:r>
        <w:rPr>
          <w:rFonts w:hint="eastAsia" w:ascii="宋体" w:hAnsi="宋体" w:eastAsia="宋体" w:cs="宋体"/>
          <w:kern w:val="0"/>
          <w:sz w:val="21"/>
          <w:szCs w:val="21"/>
        </w:rPr>
        <w:t>评审结果按评审后得分由高到低顺序排列。得分相同的，按最后报价由低到高顺序排列。得分且最后报价相同的并列。响应文件满足采购文件全部实质性要求，且按照评审因素的量化指标评审得分由高到低顺序推荐3名以上成交候选供应商</w:t>
      </w:r>
      <w:r>
        <w:rPr>
          <w:rFonts w:hint="eastAsia" w:ascii="宋体" w:hAnsi="宋体" w:cs="宋体"/>
          <w:kern w:val="0"/>
          <w:sz w:val="21"/>
          <w:szCs w:val="21"/>
          <w:lang w:eastAsia="zh-CN"/>
        </w:rPr>
        <w:t>。</w:t>
      </w:r>
    </w:p>
    <w:p w14:paraId="44B06E87">
      <w:pPr>
        <w:spacing w:line="360" w:lineRule="auto"/>
        <w:ind w:firstLine="413" w:firstLineChars="196"/>
        <w:rPr>
          <w:rFonts w:hint="eastAsia" w:ascii="宋体" w:hAnsi="宋体" w:eastAsia="宋体" w:cs="宋体"/>
          <w:kern w:val="0"/>
          <w:sz w:val="21"/>
          <w:szCs w:val="21"/>
        </w:rPr>
      </w:pPr>
      <w:r>
        <w:rPr>
          <w:rFonts w:hint="eastAsia" w:ascii="宋体" w:hAnsi="宋体" w:eastAsia="宋体" w:cs="宋体"/>
          <w:b/>
          <w:kern w:val="0"/>
          <w:sz w:val="21"/>
          <w:szCs w:val="21"/>
        </w:rPr>
        <w:t>3.8编写评审报告。</w:t>
      </w:r>
      <w:r>
        <w:rPr>
          <w:rFonts w:hint="eastAsia" w:ascii="宋体" w:hAnsi="宋体" w:eastAsia="宋体" w:cs="宋体"/>
          <w:kern w:val="0"/>
          <w:sz w:val="21"/>
          <w:szCs w:val="21"/>
        </w:rPr>
        <w:t>磋商小组根据全体评审成员签字的原始评审记录和评审结果编写评审报告。磋商小组成员对需要共同认定的事项存在争议的，应当按照少数服从多数的原则作出结论。持不同意见的磋商小组成员应当在评审报告上签署不同意见及理由，否则视为同意评审报告。</w:t>
      </w:r>
    </w:p>
    <w:p w14:paraId="1577CC12">
      <w:pPr>
        <w:snapToGrid w:val="0"/>
        <w:spacing w:line="360" w:lineRule="auto"/>
        <w:jc w:val="center"/>
        <w:rPr>
          <w:rFonts w:hint="eastAsia" w:ascii="宋体" w:hAnsi="宋体" w:eastAsia="宋体" w:cs="宋体"/>
          <w:b/>
          <w:sz w:val="28"/>
          <w:szCs w:val="28"/>
        </w:rPr>
      </w:pPr>
      <w:r>
        <w:rPr>
          <w:rFonts w:hint="eastAsia" w:ascii="宋体" w:hAnsi="宋体" w:eastAsia="宋体" w:cs="宋体"/>
          <w:b/>
          <w:sz w:val="28"/>
          <w:szCs w:val="28"/>
        </w:rPr>
        <w:t>四、评审中的其他事项</w:t>
      </w:r>
    </w:p>
    <w:p w14:paraId="7C82417D">
      <w:pPr>
        <w:pStyle w:val="132"/>
        <w:spacing w:before="0"/>
        <w:ind w:firstLine="413" w:firstLineChars="196"/>
        <w:rPr>
          <w:rFonts w:hint="eastAsia" w:ascii="宋体" w:hAnsi="宋体" w:eastAsia="宋体" w:cs="宋体"/>
          <w:kern w:val="0"/>
          <w:sz w:val="21"/>
          <w:szCs w:val="21"/>
        </w:rPr>
      </w:pPr>
      <w:r>
        <w:rPr>
          <w:rFonts w:hint="eastAsia" w:ascii="宋体" w:hAnsi="宋体" w:eastAsia="宋体" w:cs="宋体"/>
          <w:b/>
          <w:kern w:val="0"/>
          <w:sz w:val="21"/>
          <w:szCs w:val="21"/>
        </w:rPr>
        <w:t>4.1供应商澄清、说明或者补正。</w:t>
      </w:r>
      <w:r>
        <w:rPr>
          <w:rFonts w:hint="eastAsia" w:ascii="宋体" w:hAnsi="宋体" w:eastAsia="宋体" w:cs="宋体"/>
          <w:kern w:val="0"/>
          <w:sz w:val="21"/>
          <w:szCs w:val="21"/>
        </w:rPr>
        <w:t>对于响应文件中含义不明确、同类问题表述不一致或者有明显文字和计算错误的内容需要供应商作出必要的澄清、说明或者补正的，磋商小组和供应商通过电子交易平台交换数据电文，供应商提交使用电子签名的相关数据电文或通过平台上传加盖公章的扫描件。给予供应商提交澄清、说明或补正的时间不得少于半小时，供应商已经明确表示澄清说明或补正完毕的除外。供应商的澄清、说明或者补正不得超出响应文件的范围或者改变响应文件的实质性内容。</w:t>
      </w:r>
    </w:p>
    <w:p w14:paraId="478AAB44">
      <w:pPr>
        <w:pStyle w:val="24"/>
        <w:spacing w:line="360" w:lineRule="auto"/>
        <w:ind w:left="954" w:leftChars="226" w:hanging="479" w:firstLineChars="0"/>
        <w:rPr>
          <w:rFonts w:hint="eastAsia" w:ascii="宋体" w:hAnsi="宋体" w:eastAsia="宋体" w:cs="宋体"/>
          <w:sz w:val="21"/>
          <w:szCs w:val="21"/>
        </w:rPr>
      </w:pPr>
      <w:r>
        <w:rPr>
          <w:rFonts w:hint="eastAsia" w:ascii="宋体" w:hAnsi="宋体" w:eastAsia="宋体" w:cs="宋体"/>
          <w:b/>
          <w:kern w:val="0"/>
          <w:sz w:val="21"/>
          <w:szCs w:val="21"/>
        </w:rPr>
        <w:t>4.2响应文件无效。</w:t>
      </w:r>
      <w:r>
        <w:rPr>
          <w:rFonts w:hint="eastAsia" w:ascii="宋体" w:hAnsi="宋体" w:eastAsia="宋体" w:cs="宋体"/>
          <w:sz w:val="21"/>
          <w:szCs w:val="21"/>
        </w:rPr>
        <w:t>有下列情形之一的，响应文件无效：</w:t>
      </w:r>
    </w:p>
    <w:p w14:paraId="5C42C1BD">
      <w:pPr>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4.2.1供应商不具备采购文件中规定的资格要求的（供应商未提供有效的资格文件的，视为供应商不具备采购文件中规定的资格要求）；</w:t>
      </w:r>
    </w:p>
    <w:p w14:paraId="4B68EAE2">
      <w:pPr>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4.2.2响应文件未按照采购文件要求签署、盖章的；</w:t>
      </w:r>
    </w:p>
    <w:p w14:paraId="57ACBEC2">
      <w:pPr>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4.2.3采购人拟采购的产品属于政府强制采购的节能产品品目清单范围的，供应商未按采购文件要求提供国家确定的认证机构出具的、处于有效期之内的节能产品认证证书的；</w:t>
      </w:r>
    </w:p>
    <w:p w14:paraId="16FA1418">
      <w:pPr>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4.2.4响应文件含有采购人不能接受的附加条件的；</w:t>
      </w:r>
    </w:p>
    <w:p w14:paraId="26A694CD">
      <w:pPr>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4.2.5响应文件中承诺的响应文件有效期少于采购文件中载明的响应文件有效期的；</w:t>
      </w:r>
    </w:p>
    <w:p w14:paraId="4E80415C">
      <w:pPr>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4.2.6响应文件出现不是唯一的、有选择性最后报价的;</w:t>
      </w:r>
    </w:p>
    <w:p w14:paraId="25B6848E">
      <w:pPr>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4.2.7最后报价超过采购文件中规定的预算金额或者最高限价的;</w:t>
      </w:r>
    </w:p>
    <w:p w14:paraId="657F1680">
      <w:pPr>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4.2.8报价明显低于其他通过符合性审查供应商的报价，有可能影响产品质量或者不能诚信履约的，未能按要求提供书面说明或者提交相关证明材料，不能证明其报价合理性的;</w:t>
      </w:r>
    </w:p>
    <w:p w14:paraId="5CABABA8">
      <w:pPr>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4.2.9供应商对根据修正原则修正后的报价不确认的；</w:t>
      </w:r>
    </w:p>
    <w:p w14:paraId="7D92C997">
      <w:pPr>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4.2.10供应商提供虚假材料响应的；</w:t>
      </w:r>
    </w:p>
    <w:p w14:paraId="2A3B7D2C">
      <w:pPr>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4.2.11供应商有恶意串通、妨碍其他供应商的竞争行为、损害采购人或者其他供应商的合法权益情形的；</w:t>
      </w:r>
    </w:p>
    <w:p w14:paraId="796230ED">
      <w:pPr>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4.2.12供应商仅提交备份响应文件，未在电子交易平台传输递交响应文件的，响应文件无效；</w:t>
      </w:r>
    </w:p>
    <w:p w14:paraId="42CCC4DF">
      <w:pPr>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4.2.13 响应文件不满足采购文件的其它实质性要求的；</w:t>
      </w:r>
    </w:p>
    <w:p w14:paraId="63DBD8E1">
      <w:pPr>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4.2.14法律、法规、规章（适用本市的）及省级以上规范性文件（适用本市的）规定的其他无效情形。</w:t>
      </w:r>
    </w:p>
    <w:p w14:paraId="48B6FE4C">
      <w:pPr>
        <w:spacing w:line="360" w:lineRule="auto"/>
        <w:ind w:firstLine="420" w:firstLineChars="200"/>
        <w:rPr>
          <w:rFonts w:hint="eastAsia" w:ascii="宋体" w:hAnsi="宋体" w:eastAsia="宋体" w:cs="宋体"/>
          <w:b/>
          <w:sz w:val="21"/>
          <w:szCs w:val="21"/>
        </w:rPr>
      </w:pPr>
      <w:r>
        <w:rPr>
          <w:rFonts w:hint="eastAsia" w:ascii="宋体" w:hAnsi="宋体" w:eastAsia="宋体" w:cs="宋体"/>
          <w:kern w:val="0"/>
          <w:sz w:val="21"/>
          <w:szCs w:val="21"/>
          <w:lang w:val="en-US" w:eastAsia="zh-CN"/>
        </w:rPr>
        <w:t>4.2.15 不同</w:t>
      </w:r>
      <w:r>
        <w:rPr>
          <w:rFonts w:hint="eastAsia" w:ascii="宋体" w:hAnsi="宋体" w:eastAsia="宋体" w:cs="宋体"/>
          <w:kern w:val="0"/>
          <w:sz w:val="21"/>
          <w:szCs w:val="21"/>
          <w:lang w:val="zh-CN"/>
        </w:rPr>
        <w:t>供应商</w:t>
      </w:r>
      <w:r>
        <w:rPr>
          <w:rFonts w:hint="eastAsia" w:ascii="宋体" w:hAnsi="宋体" w:eastAsia="宋体" w:cs="宋体"/>
          <w:kern w:val="0"/>
          <w:sz w:val="21"/>
          <w:szCs w:val="21"/>
          <w:lang w:val="en-US" w:eastAsia="zh-CN"/>
        </w:rPr>
        <w:t>的投标文件出自同一终端设备或在相同Internet主机分配地址（相同IP地址）进行网上报名、投标的；</w:t>
      </w:r>
    </w:p>
    <w:p w14:paraId="7ED7FE34">
      <w:pPr>
        <w:pStyle w:val="24"/>
        <w:snapToGrid w:val="0"/>
        <w:spacing w:line="360" w:lineRule="auto"/>
        <w:ind w:firstLine="413" w:firstLineChars="196"/>
        <w:rPr>
          <w:rFonts w:hint="eastAsia" w:ascii="宋体" w:hAnsi="宋体" w:eastAsia="宋体" w:cs="宋体"/>
          <w:sz w:val="21"/>
          <w:szCs w:val="21"/>
        </w:rPr>
      </w:pPr>
      <w:r>
        <w:rPr>
          <w:rFonts w:hint="eastAsia" w:ascii="宋体" w:hAnsi="宋体" w:eastAsia="宋体" w:cs="宋体"/>
          <w:b/>
          <w:sz w:val="21"/>
          <w:szCs w:val="21"/>
        </w:rPr>
        <w:t>5.终止竞争性磋商采购活动。</w:t>
      </w:r>
      <w:r>
        <w:rPr>
          <w:rFonts w:hint="eastAsia" w:ascii="宋体" w:hAnsi="宋体" w:eastAsia="宋体" w:cs="宋体"/>
          <w:sz w:val="21"/>
          <w:szCs w:val="21"/>
        </w:rPr>
        <w:t>出现下列情形之一的，采购人或者采购代理机构应当终止竞争性磋商采购活动，发布项目终止公告并说明原因，重新开展采购活动：</w:t>
      </w:r>
    </w:p>
    <w:p w14:paraId="44F125E1">
      <w:pPr>
        <w:pStyle w:val="24"/>
        <w:snapToGrid w:val="0"/>
        <w:spacing w:line="360" w:lineRule="auto"/>
        <w:rPr>
          <w:rFonts w:hint="eastAsia" w:ascii="宋体" w:hAnsi="宋体" w:eastAsia="宋体" w:cs="宋体"/>
          <w:sz w:val="21"/>
          <w:szCs w:val="21"/>
        </w:rPr>
      </w:pPr>
      <w:r>
        <w:rPr>
          <w:rFonts w:hint="eastAsia" w:ascii="宋体" w:hAnsi="宋体" w:eastAsia="宋体" w:cs="宋体"/>
          <w:sz w:val="21"/>
          <w:szCs w:val="21"/>
        </w:rPr>
        <w:t>5.1因情况变化，不再符合规定的竞争性磋商采购方式适用情形的；</w:t>
      </w:r>
    </w:p>
    <w:p w14:paraId="7E8F771E">
      <w:pPr>
        <w:pStyle w:val="24"/>
        <w:snapToGrid w:val="0"/>
        <w:spacing w:line="360" w:lineRule="auto"/>
        <w:rPr>
          <w:rFonts w:hint="eastAsia" w:ascii="宋体" w:hAnsi="宋体" w:eastAsia="宋体" w:cs="宋体"/>
          <w:sz w:val="21"/>
          <w:szCs w:val="21"/>
        </w:rPr>
      </w:pPr>
      <w:r>
        <w:rPr>
          <w:rFonts w:hint="eastAsia" w:ascii="宋体" w:hAnsi="宋体" w:eastAsia="宋体" w:cs="宋体"/>
          <w:sz w:val="21"/>
          <w:szCs w:val="21"/>
        </w:rPr>
        <w:t>5.2出现影响采购公正的违法、违规行为的；</w:t>
      </w:r>
    </w:p>
    <w:p w14:paraId="64BEE333">
      <w:pPr>
        <w:pStyle w:val="24"/>
        <w:snapToGrid w:val="0"/>
        <w:spacing w:line="360" w:lineRule="auto"/>
        <w:rPr>
          <w:rFonts w:hint="eastAsia" w:ascii="宋体" w:hAnsi="宋体" w:eastAsia="宋体" w:cs="宋体"/>
          <w:sz w:val="21"/>
          <w:szCs w:val="21"/>
        </w:rPr>
      </w:pPr>
      <w:r>
        <w:rPr>
          <w:rFonts w:hint="eastAsia" w:ascii="宋体" w:hAnsi="宋体" w:eastAsia="宋体" w:cs="宋体"/>
          <w:sz w:val="21"/>
          <w:szCs w:val="21"/>
        </w:rPr>
        <w:t>5.3除本办法第二十一条第三款规定的情形外，在采购过程中符合要求的供应商或者报价未超过采购预算的供应商不足3家的。</w:t>
      </w:r>
    </w:p>
    <w:p w14:paraId="22FFD1E3">
      <w:pPr>
        <w:pStyle w:val="24"/>
        <w:snapToGrid w:val="0"/>
        <w:spacing w:line="360" w:lineRule="auto"/>
        <w:rPr>
          <w:rFonts w:hint="eastAsia" w:ascii="宋体" w:hAnsi="宋体" w:eastAsia="宋体" w:cs="宋体"/>
          <w:sz w:val="21"/>
          <w:szCs w:val="21"/>
        </w:rPr>
      </w:pPr>
      <w:r>
        <w:rPr>
          <w:rFonts w:hint="eastAsia" w:ascii="宋体" w:hAnsi="宋体" w:eastAsia="宋体" w:cs="宋体"/>
          <w:sz w:val="21"/>
          <w:szCs w:val="21"/>
        </w:rPr>
        <w:t>5.4在采购活动中因重大变故，采购任务取消的，采购人或者采购代理机构应当终止采购活动，通知所有参加采购活动的供应商，并将项目实施情况和采购任务取消原因报送本级财政部门。</w:t>
      </w:r>
    </w:p>
    <w:p w14:paraId="7E09B3B4">
      <w:pPr>
        <w:pStyle w:val="24"/>
        <w:snapToGrid w:val="0"/>
        <w:spacing w:line="360" w:lineRule="auto"/>
        <w:ind w:firstLine="482"/>
        <w:rPr>
          <w:rFonts w:hint="eastAsia" w:ascii="宋体" w:hAnsi="宋体" w:eastAsia="宋体" w:cs="宋体"/>
          <w:sz w:val="21"/>
          <w:szCs w:val="21"/>
        </w:rPr>
      </w:pPr>
      <w:r>
        <w:rPr>
          <w:rFonts w:hint="eastAsia" w:ascii="宋体" w:hAnsi="宋体" w:eastAsia="宋体" w:cs="宋体"/>
          <w:b/>
          <w:kern w:val="0"/>
          <w:sz w:val="21"/>
          <w:szCs w:val="21"/>
        </w:rPr>
        <w:t>6.重新开展采购。</w:t>
      </w:r>
      <w:r>
        <w:rPr>
          <w:rFonts w:hint="eastAsia" w:ascii="宋体" w:hAnsi="宋体" w:eastAsia="宋体" w:cs="宋体"/>
          <w:sz w:val="21"/>
          <w:szCs w:val="21"/>
        </w:rPr>
        <w:t>有政府采购法第七十一条、第七十二条规定的违法行为之一，影响或者可能影响成交结果的，依照下列规定处理：</w:t>
      </w:r>
    </w:p>
    <w:p w14:paraId="16FD4689">
      <w:pPr>
        <w:pStyle w:val="24"/>
        <w:snapToGrid w:val="0"/>
        <w:spacing w:line="360" w:lineRule="auto"/>
        <w:rPr>
          <w:rFonts w:hint="eastAsia" w:ascii="宋体" w:hAnsi="宋体" w:eastAsia="宋体" w:cs="宋体"/>
          <w:sz w:val="21"/>
          <w:szCs w:val="21"/>
        </w:rPr>
      </w:pPr>
      <w:r>
        <w:rPr>
          <w:rFonts w:hint="eastAsia" w:ascii="宋体" w:hAnsi="宋体" w:eastAsia="宋体" w:cs="宋体"/>
          <w:sz w:val="21"/>
          <w:szCs w:val="21"/>
        </w:rPr>
        <w:t>6.1未确定成交供应商的，终止本次政府采购活动，重新开展政府采购活动。</w:t>
      </w:r>
    </w:p>
    <w:p w14:paraId="26D9F98C">
      <w:pPr>
        <w:pStyle w:val="24"/>
        <w:snapToGrid w:val="0"/>
        <w:spacing w:line="360" w:lineRule="auto"/>
        <w:rPr>
          <w:rFonts w:hint="eastAsia" w:ascii="宋体" w:hAnsi="宋体" w:eastAsia="宋体" w:cs="宋体"/>
          <w:sz w:val="21"/>
          <w:szCs w:val="21"/>
        </w:rPr>
      </w:pPr>
      <w:r>
        <w:rPr>
          <w:rFonts w:hint="eastAsia" w:ascii="宋体" w:hAnsi="宋体" w:eastAsia="宋体" w:cs="宋体"/>
          <w:sz w:val="21"/>
          <w:szCs w:val="21"/>
        </w:rPr>
        <w:t>6.2已确定成交供应商但尚未签订政府采购合同的，成交结果无效，从合格的成交候选供应商中另行确定成交供应商；没有合格的成交候选供应商的，重新开展政府采购活动。</w:t>
      </w:r>
    </w:p>
    <w:p w14:paraId="2256E2BD">
      <w:pPr>
        <w:pStyle w:val="24"/>
        <w:snapToGrid w:val="0"/>
        <w:spacing w:line="360" w:lineRule="auto"/>
        <w:rPr>
          <w:rFonts w:hint="eastAsia" w:ascii="宋体" w:hAnsi="宋体" w:eastAsia="宋体" w:cs="宋体"/>
          <w:sz w:val="21"/>
          <w:szCs w:val="21"/>
        </w:rPr>
      </w:pPr>
      <w:r>
        <w:rPr>
          <w:rFonts w:hint="eastAsia" w:ascii="宋体" w:hAnsi="宋体" w:eastAsia="宋体" w:cs="宋体"/>
          <w:sz w:val="21"/>
          <w:szCs w:val="21"/>
        </w:rPr>
        <w:t>6.3政府采购合同已签订但尚未履行的，撤销合同，从合格的成交候选供应商中另行确定成交供应商；没有合格的成交候选供应商的，重新开展政府采购活动。</w:t>
      </w:r>
    </w:p>
    <w:p w14:paraId="2E08AC4C">
      <w:pPr>
        <w:pStyle w:val="24"/>
        <w:snapToGrid w:val="0"/>
        <w:spacing w:line="360" w:lineRule="auto"/>
        <w:rPr>
          <w:rFonts w:hint="eastAsia" w:ascii="宋体" w:hAnsi="宋体" w:eastAsia="宋体" w:cs="宋体"/>
          <w:sz w:val="21"/>
          <w:szCs w:val="21"/>
        </w:rPr>
      </w:pPr>
      <w:r>
        <w:rPr>
          <w:rFonts w:hint="eastAsia" w:ascii="宋体" w:hAnsi="宋体" w:eastAsia="宋体" w:cs="宋体"/>
          <w:sz w:val="21"/>
          <w:szCs w:val="21"/>
        </w:rPr>
        <w:t>6.4政府采购合同已经履行，给采购人、供应商造成损失的，由责任人承担赔偿责任。</w:t>
      </w:r>
    </w:p>
    <w:p w14:paraId="11B8E537">
      <w:pPr>
        <w:pStyle w:val="24"/>
        <w:snapToGrid w:val="0"/>
        <w:spacing w:line="360" w:lineRule="auto"/>
        <w:rPr>
          <w:rFonts w:hint="eastAsia" w:ascii="宋体" w:hAnsi="宋体" w:eastAsia="宋体" w:cs="宋体"/>
          <w:sz w:val="21"/>
          <w:szCs w:val="21"/>
        </w:rPr>
      </w:pPr>
      <w:r>
        <w:rPr>
          <w:rFonts w:hint="eastAsia" w:ascii="宋体" w:hAnsi="宋体" w:eastAsia="宋体" w:cs="宋体"/>
          <w:sz w:val="21"/>
          <w:szCs w:val="21"/>
        </w:rPr>
        <w:t>6.5政府采购当事人有其他违反政府采购法或者政府采购法实施条例等法律法规规定的行为，经改正后仍然影响或者可能影响成交结果或者依法被认定为成交无效的，依照6.1-6.4规定处理。</w:t>
      </w:r>
    </w:p>
    <w:p w14:paraId="14E956E1">
      <w:pPr>
        <w:pStyle w:val="24"/>
        <w:snapToGrid w:val="0"/>
        <w:spacing w:line="360" w:lineRule="auto"/>
        <w:ind w:firstLine="0" w:firstLineChars="0"/>
        <w:rPr>
          <w:rFonts w:hint="eastAsia" w:ascii="宋体" w:hAnsi="宋体" w:eastAsia="宋体" w:cs="宋体"/>
          <w:sz w:val="21"/>
          <w:szCs w:val="21"/>
        </w:rPr>
        <w:sectPr>
          <w:pgSz w:w="11907" w:h="16840"/>
          <w:pgMar w:top="1440" w:right="1247" w:bottom="1440" w:left="1247" w:header="851" w:footer="851" w:gutter="0"/>
          <w:pgNumType w:fmt="decimal"/>
          <w:cols w:space="720" w:num="1"/>
        </w:sectPr>
      </w:pPr>
    </w:p>
    <w:bookmarkEnd w:id="27"/>
    <w:p w14:paraId="16188E0F">
      <w:pPr>
        <w:spacing w:line="360" w:lineRule="auto"/>
        <w:jc w:val="center"/>
        <w:outlineLvl w:val="0"/>
        <w:rPr>
          <w:rFonts w:ascii="宋体" w:hAnsi="宋体" w:cs="宋体"/>
          <w:b/>
          <w:sz w:val="36"/>
          <w:szCs w:val="36"/>
        </w:rPr>
      </w:pPr>
      <w:bookmarkStart w:id="395" w:name="第五部分"/>
      <w:bookmarkStart w:id="396" w:name="_Toc86217003"/>
      <w:r>
        <w:rPr>
          <w:rFonts w:hint="eastAsia" w:ascii="宋体" w:hAnsi="宋体" w:cs="宋体"/>
          <w:b/>
          <w:sz w:val="36"/>
          <w:szCs w:val="36"/>
        </w:rPr>
        <w:t>第五部分 拟签订的合同文本</w:t>
      </w:r>
    </w:p>
    <w:p w14:paraId="67FAF214">
      <w:pPr>
        <w:numPr>
          <w:ilvl w:val="0"/>
          <w:numId w:val="6"/>
        </w:numPr>
        <w:spacing w:line="360" w:lineRule="auto"/>
        <w:rPr>
          <w:rFonts w:hint="eastAsia"/>
          <w:b/>
          <w:sz w:val="32"/>
          <w:szCs w:val="32"/>
        </w:rPr>
      </w:pPr>
      <w:r>
        <w:rPr>
          <w:rFonts w:hint="eastAsia"/>
          <w:b/>
          <w:sz w:val="32"/>
          <w:szCs w:val="32"/>
        </w:rPr>
        <w:t>(GF-201</w:t>
      </w:r>
      <w:r>
        <w:rPr>
          <w:b/>
          <w:sz w:val="32"/>
          <w:szCs w:val="32"/>
        </w:rPr>
        <w:t>7</w:t>
      </w:r>
      <w:r>
        <w:rPr>
          <w:rFonts w:hint="eastAsia"/>
          <w:b/>
          <w:sz w:val="32"/>
          <w:szCs w:val="32"/>
        </w:rPr>
        <w:t>-0201)</w:t>
      </w:r>
    </w:p>
    <w:p w14:paraId="10724538">
      <w:pPr>
        <w:numPr>
          <w:ilvl w:val="0"/>
          <w:numId w:val="6"/>
        </w:numPr>
        <w:spacing w:line="360" w:lineRule="auto"/>
        <w:jc w:val="center"/>
        <w:rPr>
          <w:rFonts w:hint="eastAsia"/>
          <w:b/>
          <w:sz w:val="36"/>
        </w:rPr>
      </w:pPr>
    </w:p>
    <w:p w14:paraId="7468619B">
      <w:pPr>
        <w:numPr>
          <w:ilvl w:val="0"/>
          <w:numId w:val="6"/>
        </w:numPr>
        <w:spacing w:line="360" w:lineRule="auto"/>
        <w:jc w:val="center"/>
        <w:rPr>
          <w:rFonts w:hint="eastAsia"/>
          <w:b/>
          <w:sz w:val="48"/>
        </w:rPr>
      </w:pPr>
    </w:p>
    <w:p w14:paraId="75992823">
      <w:pPr>
        <w:numPr>
          <w:ilvl w:val="0"/>
          <w:numId w:val="6"/>
        </w:numPr>
        <w:spacing w:line="360" w:lineRule="auto"/>
        <w:jc w:val="center"/>
        <w:rPr>
          <w:rFonts w:hint="eastAsia"/>
          <w:b/>
          <w:sz w:val="48"/>
        </w:rPr>
      </w:pPr>
    </w:p>
    <w:p w14:paraId="3F358AE1">
      <w:pPr>
        <w:numPr>
          <w:ilvl w:val="0"/>
          <w:numId w:val="6"/>
        </w:numPr>
        <w:spacing w:line="360" w:lineRule="auto"/>
        <w:jc w:val="center"/>
        <w:rPr>
          <w:rFonts w:hint="eastAsia" w:ascii="宋体" w:hAnsi="宋体"/>
          <w:b/>
          <w:spacing w:val="-100"/>
          <w:sz w:val="84"/>
          <w:szCs w:val="84"/>
        </w:rPr>
      </w:pPr>
      <w:r>
        <w:rPr>
          <w:rFonts w:hint="eastAsia" w:ascii="宋体" w:hAnsi="宋体"/>
          <w:b/>
          <w:spacing w:val="-100"/>
          <w:sz w:val="84"/>
          <w:szCs w:val="84"/>
        </w:rPr>
        <w:t>建 设 工 程 施 工 合 同</w:t>
      </w:r>
    </w:p>
    <w:p w14:paraId="5A0F859C">
      <w:pPr>
        <w:numPr>
          <w:ilvl w:val="0"/>
          <w:numId w:val="6"/>
        </w:numPr>
        <w:spacing w:line="360" w:lineRule="auto"/>
        <w:jc w:val="center"/>
        <w:rPr>
          <w:rFonts w:hint="eastAsia"/>
          <w:b/>
          <w:sz w:val="36"/>
        </w:rPr>
      </w:pPr>
    </w:p>
    <w:p w14:paraId="33F1153D">
      <w:pPr>
        <w:pStyle w:val="32"/>
        <w:numPr>
          <w:ilvl w:val="0"/>
          <w:numId w:val="6"/>
        </w:numPr>
        <w:rPr>
          <w:rFonts w:hint="eastAsia" w:hAnsi="宋体"/>
          <w:sz w:val="28"/>
          <w:szCs w:val="28"/>
        </w:rPr>
      </w:pPr>
    </w:p>
    <w:p w14:paraId="1316ECBB">
      <w:pPr>
        <w:numPr>
          <w:ilvl w:val="0"/>
          <w:numId w:val="6"/>
        </w:numPr>
        <w:spacing w:line="360" w:lineRule="auto"/>
        <w:jc w:val="center"/>
        <w:rPr>
          <w:rFonts w:hint="eastAsia" w:ascii="宋体" w:hAnsi="宋体"/>
          <w:b/>
          <w:sz w:val="32"/>
          <w:szCs w:val="32"/>
        </w:rPr>
      </w:pPr>
    </w:p>
    <w:p w14:paraId="4A8BA67F">
      <w:pPr>
        <w:spacing w:line="360" w:lineRule="auto"/>
        <w:jc w:val="center"/>
        <w:rPr>
          <w:rFonts w:hint="eastAsia" w:ascii="宋体" w:hAnsi="宋体"/>
          <w:b/>
          <w:sz w:val="32"/>
          <w:szCs w:val="32"/>
        </w:rPr>
      </w:pPr>
    </w:p>
    <w:p w14:paraId="388ED9D1">
      <w:pPr>
        <w:pStyle w:val="79"/>
        <w:rPr>
          <w:rFonts w:hint="eastAsia"/>
        </w:rPr>
      </w:pPr>
    </w:p>
    <w:p w14:paraId="59723112">
      <w:pPr>
        <w:pStyle w:val="79"/>
        <w:rPr>
          <w:rFonts w:hint="eastAsia"/>
        </w:rPr>
      </w:pPr>
    </w:p>
    <w:p w14:paraId="7C6C8718">
      <w:pPr>
        <w:pStyle w:val="79"/>
        <w:rPr>
          <w:rFonts w:hint="eastAsia"/>
        </w:rPr>
      </w:pPr>
    </w:p>
    <w:p w14:paraId="3F8607D8">
      <w:pPr>
        <w:pStyle w:val="79"/>
        <w:rPr>
          <w:rFonts w:hint="eastAsia"/>
        </w:rPr>
      </w:pPr>
    </w:p>
    <w:p w14:paraId="3431A833">
      <w:pPr>
        <w:pStyle w:val="79"/>
        <w:rPr>
          <w:rFonts w:hint="eastAsia"/>
        </w:rPr>
      </w:pPr>
    </w:p>
    <w:p w14:paraId="5712AFF1">
      <w:pPr>
        <w:pStyle w:val="79"/>
        <w:rPr>
          <w:rFonts w:hint="eastAsia"/>
        </w:rPr>
      </w:pPr>
    </w:p>
    <w:p w14:paraId="5B0D8A4F">
      <w:pPr>
        <w:pStyle w:val="79"/>
        <w:rPr>
          <w:rFonts w:hint="eastAsia"/>
        </w:rPr>
      </w:pPr>
    </w:p>
    <w:p w14:paraId="4E5E6B5E">
      <w:pPr>
        <w:numPr>
          <w:ilvl w:val="0"/>
          <w:numId w:val="6"/>
        </w:numPr>
        <w:spacing w:line="360" w:lineRule="auto"/>
        <w:jc w:val="center"/>
        <w:rPr>
          <w:rFonts w:hint="eastAsia" w:ascii="宋体" w:hAnsi="宋体"/>
          <w:b/>
          <w:sz w:val="32"/>
          <w:szCs w:val="32"/>
        </w:rPr>
      </w:pPr>
    </w:p>
    <w:p w14:paraId="3A3379BB">
      <w:pPr>
        <w:numPr>
          <w:ilvl w:val="0"/>
          <w:numId w:val="6"/>
        </w:numPr>
        <w:spacing w:line="360" w:lineRule="auto"/>
        <w:jc w:val="center"/>
        <w:rPr>
          <w:rFonts w:hint="eastAsia" w:ascii="宋体" w:hAnsi="宋体"/>
          <w:b/>
          <w:sz w:val="32"/>
          <w:szCs w:val="32"/>
        </w:rPr>
      </w:pPr>
    </w:p>
    <w:p w14:paraId="329FC3D6">
      <w:pPr>
        <w:numPr>
          <w:ilvl w:val="0"/>
          <w:numId w:val="6"/>
        </w:numPr>
        <w:spacing w:line="360" w:lineRule="auto"/>
        <w:rPr>
          <w:rFonts w:hint="eastAsia" w:ascii="黑体" w:hAnsi="宋体"/>
          <w:b/>
          <w:sz w:val="32"/>
          <w:szCs w:val="32"/>
          <w:u w:val="single"/>
        </w:rPr>
      </w:pPr>
      <w:r>
        <w:rPr>
          <w:rFonts w:hint="eastAsia" w:ascii="宋体" w:hAnsi="宋体"/>
          <w:b/>
          <w:sz w:val="32"/>
          <w:szCs w:val="32"/>
        </w:rPr>
        <w:t xml:space="preserve">  工程名称</w:t>
      </w:r>
      <w:r>
        <w:rPr>
          <w:rFonts w:hint="eastAsia" w:ascii="宋体" w:hAnsi="宋体"/>
          <w:b/>
          <w:sz w:val="28"/>
          <w:szCs w:val="28"/>
        </w:rPr>
        <w:t>：</w:t>
      </w:r>
      <w:r>
        <w:rPr>
          <w:rFonts w:hint="eastAsia" w:ascii="宋体" w:hAnsi="宋体"/>
          <w:b/>
          <w:sz w:val="28"/>
          <w:szCs w:val="28"/>
          <w:u w:val="single"/>
        </w:rPr>
        <w:t xml:space="preserve">  </w:t>
      </w:r>
      <w:r>
        <w:rPr>
          <w:rFonts w:hint="eastAsia" w:ascii="黑体" w:hAnsi="宋体" w:eastAsia="黑体" w:cs="Times New Roman"/>
          <w:b/>
          <w:sz w:val="32"/>
          <w:szCs w:val="32"/>
          <w:u w:val="single"/>
          <w:lang w:val="en-US" w:eastAsia="zh-CN"/>
        </w:rPr>
        <w:t xml:space="preserve">宁海县长街镇青珠小学围墙等维修工程                   </w:t>
      </w:r>
      <w:r>
        <w:rPr>
          <w:rFonts w:hint="eastAsia" w:ascii="黑体" w:hAnsi="宋体" w:eastAsia="黑体" w:cs="Times New Roman"/>
          <w:b/>
          <w:sz w:val="32"/>
          <w:szCs w:val="32"/>
          <w:u w:val="single"/>
        </w:rPr>
        <w:t xml:space="preserve"> </w:t>
      </w:r>
      <w:r>
        <w:rPr>
          <w:rFonts w:hint="eastAsia" w:ascii="黑体" w:hAnsi="宋体" w:eastAsia="黑体"/>
          <w:b/>
          <w:sz w:val="32"/>
          <w:szCs w:val="32"/>
          <w:u w:val="single"/>
        </w:rPr>
        <w:t xml:space="preserve"> </w:t>
      </w:r>
    </w:p>
    <w:p w14:paraId="63A72DFD">
      <w:pPr>
        <w:numPr>
          <w:ilvl w:val="0"/>
          <w:numId w:val="6"/>
        </w:numPr>
        <w:spacing w:line="360" w:lineRule="auto"/>
        <w:rPr>
          <w:rFonts w:ascii="宋体" w:hAnsi="宋体"/>
          <w:b/>
          <w:sz w:val="32"/>
          <w:szCs w:val="32"/>
        </w:rPr>
      </w:pPr>
      <w:r>
        <w:rPr>
          <w:rFonts w:hint="eastAsia" w:ascii="宋体" w:hAnsi="宋体"/>
          <w:b/>
          <w:sz w:val="32"/>
          <w:szCs w:val="32"/>
        </w:rPr>
        <w:t xml:space="preserve">  </w:t>
      </w:r>
      <w:r>
        <w:rPr>
          <w:rFonts w:ascii="宋体" w:hAnsi="宋体"/>
          <w:b/>
          <w:sz w:val="32"/>
          <w:szCs w:val="32"/>
        </w:rPr>
        <w:t>发</w:t>
      </w:r>
      <w:r>
        <w:rPr>
          <w:rFonts w:hint="eastAsia" w:ascii="宋体" w:hAnsi="宋体"/>
          <w:b/>
          <w:sz w:val="32"/>
          <w:szCs w:val="32"/>
        </w:rPr>
        <w:t xml:space="preserve"> </w:t>
      </w:r>
      <w:r>
        <w:rPr>
          <w:rFonts w:ascii="宋体" w:hAnsi="宋体"/>
          <w:b/>
          <w:sz w:val="32"/>
          <w:szCs w:val="32"/>
        </w:rPr>
        <w:t>包</w:t>
      </w:r>
      <w:r>
        <w:rPr>
          <w:rFonts w:hint="eastAsia" w:ascii="宋体" w:hAnsi="宋体"/>
          <w:b/>
          <w:sz w:val="32"/>
          <w:szCs w:val="32"/>
        </w:rPr>
        <w:t xml:space="preserve"> </w:t>
      </w:r>
      <w:r>
        <w:rPr>
          <w:rFonts w:ascii="宋体" w:hAnsi="宋体"/>
          <w:b/>
          <w:sz w:val="32"/>
          <w:szCs w:val="32"/>
        </w:rPr>
        <w:t>人：</w:t>
      </w:r>
      <w:r>
        <w:rPr>
          <w:rFonts w:hint="eastAsia" w:ascii="黑体" w:hAnsi="宋体" w:eastAsia="黑体"/>
          <w:b/>
          <w:sz w:val="32"/>
          <w:szCs w:val="32"/>
          <w:u w:val="single"/>
        </w:rPr>
        <w:t xml:space="preserve">  </w:t>
      </w:r>
      <w:r>
        <w:rPr>
          <w:rFonts w:hint="eastAsia" w:ascii="黑体" w:hAnsi="宋体" w:eastAsia="黑体" w:cs="Times New Roman"/>
          <w:b/>
          <w:sz w:val="32"/>
          <w:szCs w:val="32"/>
          <w:u w:val="single"/>
        </w:rPr>
        <w:t xml:space="preserve"> </w:t>
      </w:r>
      <w:r>
        <w:rPr>
          <w:rFonts w:hint="eastAsia" w:ascii="黑体" w:hAnsi="宋体" w:eastAsia="黑体" w:cs="Times New Roman"/>
          <w:b/>
          <w:sz w:val="32"/>
          <w:szCs w:val="32"/>
          <w:u w:val="single"/>
          <w:lang w:val="en-US" w:eastAsia="zh-CN"/>
        </w:rPr>
        <w:t xml:space="preserve">宁海县长街镇青珠小学 </w:t>
      </w:r>
      <w:r>
        <w:rPr>
          <w:rFonts w:hint="eastAsia" w:ascii="黑体" w:hAnsi="宋体" w:eastAsia="黑体" w:cs="Times New Roman"/>
          <w:b/>
          <w:sz w:val="32"/>
          <w:szCs w:val="32"/>
          <w:u w:val="single"/>
        </w:rPr>
        <w:t xml:space="preserve">  </w:t>
      </w:r>
      <w:r>
        <w:rPr>
          <w:rFonts w:hint="eastAsia" w:ascii="黑体" w:hAnsi="宋体" w:eastAsia="黑体"/>
          <w:b/>
          <w:sz w:val="32"/>
          <w:szCs w:val="32"/>
          <w:u w:val="single"/>
        </w:rPr>
        <w:t xml:space="preserve">                   </w:t>
      </w:r>
    </w:p>
    <w:p w14:paraId="1FFBBE79">
      <w:pPr>
        <w:numPr>
          <w:ilvl w:val="0"/>
          <w:numId w:val="6"/>
        </w:numPr>
        <w:spacing w:line="360" w:lineRule="auto"/>
        <w:rPr>
          <w:rFonts w:ascii="宋体" w:hAnsi="宋体"/>
          <w:b/>
          <w:sz w:val="32"/>
          <w:szCs w:val="32"/>
        </w:rPr>
      </w:pPr>
      <w:r>
        <w:rPr>
          <w:rFonts w:hint="eastAsia" w:ascii="宋体" w:hAnsi="宋体"/>
          <w:b/>
          <w:sz w:val="32"/>
          <w:szCs w:val="32"/>
        </w:rPr>
        <w:t xml:space="preserve">  </w:t>
      </w:r>
      <w:r>
        <w:rPr>
          <w:rFonts w:ascii="宋体" w:hAnsi="宋体"/>
          <w:b/>
          <w:sz w:val="32"/>
          <w:szCs w:val="32"/>
        </w:rPr>
        <w:t>承</w:t>
      </w:r>
      <w:r>
        <w:rPr>
          <w:rFonts w:hint="eastAsia" w:ascii="宋体" w:hAnsi="宋体"/>
          <w:b/>
          <w:sz w:val="32"/>
          <w:szCs w:val="32"/>
        </w:rPr>
        <w:t xml:space="preserve"> </w:t>
      </w:r>
      <w:r>
        <w:rPr>
          <w:rFonts w:ascii="宋体" w:hAnsi="宋体"/>
          <w:b/>
          <w:sz w:val="32"/>
          <w:szCs w:val="32"/>
        </w:rPr>
        <w:t>包</w:t>
      </w:r>
      <w:r>
        <w:rPr>
          <w:rFonts w:hint="eastAsia" w:ascii="宋体" w:hAnsi="宋体"/>
          <w:b/>
          <w:sz w:val="32"/>
          <w:szCs w:val="32"/>
        </w:rPr>
        <w:t xml:space="preserve"> </w:t>
      </w:r>
      <w:r>
        <w:rPr>
          <w:rFonts w:ascii="宋体" w:hAnsi="宋体"/>
          <w:b/>
          <w:sz w:val="32"/>
          <w:szCs w:val="32"/>
        </w:rPr>
        <w:t>人：</w:t>
      </w:r>
      <w:r>
        <w:rPr>
          <w:rFonts w:hint="eastAsia" w:ascii="黑体" w:hAnsi="宋体" w:eastAsia="黑体"/>
          <w:b/>
          <w:sz w:val="32"/>
          <w:szCs w:val="32"/>
          <w:u w:val="single"/>
        </w:rPr>
        <w:t xml:space="preserve">        </w:t>
      </w:r>
      <w:r>
        <w:rPr>
          <w:rFonts w:hint="eastAsia" w:ascii="黑体" w:hAnsi="宋体" w:eastAsia="黑体"/>
          <w:b/>
          <w:sz w:val="32"/>
          <w:szCs w:val="32"/>
          <w:u w:val="single"/>
          <w:lang w:val="en-US" w:eastAsia="zh-CN"/>
        </w:rPr>
        <w:t xml:space="preserve">     </w:t>
      </w:r>
      <w:r>
        <w:rPr>
          <w:rFonts w:hint="eastAsia" w:ascii="黑体" w:hAnsi="宋体" w:eastAsia="黑体"/>
          <w:b/>
          <w:sz w:val="32"/>
          <w:szCs w:val="32"/>
          <w:u w:val="single"/>
        </w:rPr>
        <w:t xml:space="preserve">                         </w:t>
      </w:r>
    </w:p>
    <w:p w14:paraId="69AB8C07">
      <w:pPr>
        <w:pStyle w:val="3"/>
        <w:numPr>
          <w:ilvl w:val="0"/>
          <w:numId w:val="6"/>
        </w:numPr>
        <w:jc w:val="center"/>
        <w:rPr>
          <w:rFonts w:ascii="黑体" w:hAnsi="华文中宋"/>
        </w:rPr>
        <w:sectPr>
          <w:headerReference r:id="rId7" w:type="default"/>
          <w:footerReference r:id="rId8" w:type="default"/>
          <w:pgSz w:w="11906" w:h="16838"/>
          <w:pgMar w:top="1440" w:right="1440" w:bottom="1440" w:left="1440" w:header="851" w:footer="992" w:gutter="0"/>
          <w:pgNumType w:fmt="decimal"/>
          <w:cols w:space="720" w:num="1"/>
          <w:titlePg/>
          <w:docGrid w:linePitch="312" w:charSpace="0"/>
        </w:sectPr>
      </w:pPr>
    </w:p>
    <w:p w14:paraId="35C70D68">
      <w:pPr>
        <w:pStyle w:val="4"/>
        <w:keepNext w:val="0"/>
        <w:keepLines w:val="0"/>
        <w:jc w:val="center"/>
        <w:rPr>
          <w:rFonts w:ascii="黑体" w:eastAsia="黑体"/>
          <w:b w:val="0"/>
          <w:color w:val="000000"/>
        </w:rPr>
      </w:pPr>
      <w:r>
        <w:rPr>
          <w:rFonts w:ascii="黑体" w:hAnsi="华文中宋" w:eastAsia="黑体"/>
          <w:color w:val="000000"/>
        </w:rPr>
        <w:t>第一部分 合同协议书</w:t>
      </w:r>
    </w:p>
    <w:p w14:paraId="0258E79E">
      <w:pPr>
        <w:spacing w:line="360" w:lineRule="auto"/>
        <w:rPr>
          <w:rFonts w:hint="eastAsia" w:ascii="宋体" w:hAnsi="宋体" w:eastAsia="宋体" w:cs="宋体"/>
          <w:color w:val="000000"/>
          <w:sz w:val="21"/>
          <w:szCs w:val="21"/>
          <w:u w:val="single"/>
        </w:rPr>
      </w:pPr>
      <w:r>
        <w:rPr>
          <w:rFonts w:hint="eastAsia" w:ascii="宋体" w:hAnsi="宋体" w:eastAsia="宋体" w:cs="宋体"/>
          <w:color w:val="000000"/>
          <w:sz w:val="21"/>
          <w:szCs w:val="21"/>
        </w:rPr>
        <w:t>发包人（全称）：</w:t>
      </w:r>
      <w:r>
        <w:rPr>
          <w:rFonts w:hint="eastAsia" w:ascii="宋体" w:hAnsi="宋体" w:eastAsia="宋体" w:cs="宋体"/>
          <w:color w:val="000000"/>
          <w:sz w:val="21"/>
          <w:szCs w:val="21"/>
          <w:u w:val="single"/>
        </w:rPr>
        <w:t xml:space="preserve">  </w:t>
      </w:r>
      <w:r>
        <w:rPr>
          <w:rFonts w:hint="eastAsia" w:ascii="宋体" w:hAnsi="宋体" w:cs="宋体"/>
          <w:color w:val="000000"/>
          <w:sz w:val="21"/>
          <w:szCs w:val="21"/>
          <w:u w:val="single"/>
          <w:lang w:val="en-US" w:eastAsia="zh-CN"/>
        </w:rPr>
        <w:t xml:space="preserve">宁海县长街镇青珠小学 </w:t>
      </w:r>
      <w:r>
        <w:rPr>
          <w:rFonts w:hint="eastAsia" w:ascii="宋体" w:hAnsi="宋体" w:eastAsia="宋体" w:cs="宋体"/>
          <w:color w:val="000000"/>
          <w:sz w:val="21"/>
          <w:szCs w:val="21"/>
          <w:u w:val="single"/>
        </w:rPr>
        <w:t xml:space="preserve"> </w:t>
      </w:r>
    </w:p>
    <w:p w14:paraId="1165B2BF">
      <w:pPr>
        <w:spacing w:line="360" w:lineRule="auto"/>
        <w:rPr>
          <w:rFonts w:hint="eastAsia" w:ascii="宋体" w:hAnsi="宋体" w:eastAsia="宋体" w:cs="宋体"/>
          <w:color w:val="000000"/>
          <w:sz w:val="21"/>
          <w:szCs w:val="21"/>
          <w:u w:val="single"/>
        </w:rPr>
      </w:pPr>
      <w:r>
        <w:rPr>
          <w:rFonts w:hint="eastAsia" w:ascii="宋体" w:hAnsi="宋体" w:eastAsia="宋体" w:cs="宋体"/>
          <w:color w:val="000000"/>
          <w:sz w:val="21"/>
          <w:szCs w:val="21"/>
        </w:rPr>
        <w:t>承包人（全称）：</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cs="宋体"/>
          <w:color w:val="000000"/>
          <w:sz w:val="21"/>
          <w:szCs w:val="21"/>
          <w:u w:val="single"/>
          <w:lang w:val="en-US" w:eastAsia="zh-CN"/>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    </w:t>
      </w:r>
    </w:p>
    <w:p w14:paraId="4DAD2621">
      <w:pPr>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rPr>
        <w:t>根据《中华人民共和国民法典》、《中华人民共和国建筑法》及有关法律规定，遵循平等、自愿、公平和诚实信用的原则，双方就</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施工及有关事项协商一致，共同达成如下协议：</w:t>
      </w:r>
    </w:p>
    <w:p w14:paraId="7E81BDB4">
      <w:pPr>
        <w:pStyle w:val="5"/>
        <w:keepNext w:val="0"/>
        <w:keepLines w:val="0"/>
        <w:spacing w:before="120" w:after="120" w:line="360" w:lineRule="auto"/>
        <w:rPr>
          <w:rFonts w:hint="eastAsia" w:ascii="宋体" w:hAnsi="宋体" w:eastAsia="宋体" w:cs="宋体"/>
          <w:bCs w:val="0"/>
          <w:color w:val="000000"/>
          <w:sz w:val="21"/>
          <w:szCs w:val="21"/>
        </w:rPr>
      </w:pPr>
      <w:r>
        <w:rPr>
          <w:rFonts w:hint="eastAsia" w:ascii="宋体" w:hAnsi="宋体" w:eastAsia="宋体" w:cs="宋体"/>
          <w:bCs w:val="0"/>
          <w:color w:val="000000"/>
          <w:sz w:val="21"/>
          <w:szCs w:val="21"/>
        </w:rPr>
        <w:t xml:space="preserve">   </w:t>
      </w:r>
      <w:bookmarkStart w:id="397" w:name="_Toc386638593"/>
      <w:r>
        <w:rPr>
          <w:rFonts w:hint="eastAsia" w:ascii="宋体" w:hAnsi="宋体" w:eastAsia="宋体" w:cs="宋体"/>
          <w:b w:val="0"/>
          <w:color w:val="000000"/>
          <w:sz w:val="21"/>
          <w:szCs w:val="21"/>
        </w:rPr>
        <w:t>一、工程概况</w:t>
      </w:r>
      <w:bookmarkEnd w:id="397"/>
    </w:p>
    <w:p w14:paraId="529F22B0">
      <w:pPr>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bCs/>
          <w:color w:val="000000"/>
          <w:sz w:val="21"/>
          <w:szCs w:val="21"/>
        </w:rPr>
        <w:t>1.工程名称</w:t>
      </w:r>
      <w:r>
        <w:rPr>
          <w:rFonts w:hint="eastAsia" w:ascii="宋体" w:hAnsi="宋体" w:eastAsia="宋体" w:cs="宋体"/>
          <w:color w:val="000000"/>
          <w:sz w:val="21"/>
          <w:szCs w:val="21"/>
        </w:rPr>
        <w:t>：</w:t>
      </w:r>
      <w:r>
        <w:rPr>
          <w:rFonts w:hint="eastAsia" w:ascii="宋体" w:hAnsi="宋体" w:eastAsia="宋体" w:cs="宋体"/>
          <w:color w:val="000000"/>
          <w:sz w:val="21"/>
          <w:szCs w:val="21"/>
          <w:u w:val="single"/>
        </w:rPr>
        <w:t xml:space="preserve">                              </w:t>
      </w:r>
    </w:p>
    <w:p w14:paraId="45FF7AFA">
      <w:pPr>
        <w:spacing w:line="360" w:lineRule="auto"/>
        <w:ind w:firstLine="411" w:firstLineChars="196"/>
        <w:rPr>
          <w:rFonts w:hint="eastAsia" w:ascii="宋体" w:hAnsi="宋体" w:eastAsia="宋体" w:cs="宋体"/>
          <w:bCs/>
          <w:color w:val="000000"/>
          <w:sz w:val="21"/>
          <w:szCs w:val="21"/>
        </w:rPr>
      </w:pPr>
      <w:r>
        <w:rPr>
          <w:rFonts w:hint="eastAsia" w:ascii="宋体" w:hAnsi="宋体" w:eastAsia="宋体" w:cs="宋体"/>
          <w:bCs/>
          <w:color w:val="000000"/>
          <w:sz w:val="21"/>
          <w:szCs w:val="21"/>
        </w:rPr>
        <w:t>2.工程地点：</w:t>
      </w:r>
      <w:r>
        <w:rPr>
          <w:rFonts w:hint="eastAsia" w:ascii="宋体" w:hAnsi="宋体" w:eastAsia="宋体" w:cs="宋体"/>
          <w:color w:val="000000"/>
          <w:sz w:val="21"/>
          <w:szCs w:val="21"/>
          <w:u w:val="single"/>
        </w:rPr>
        <w:t xml:space="preserve">                               </w:t>
      </w:r>
    </w:p>
    <w:p w14:paraId="57B081E3">
      <w:pPr>
        <w:spacing w:line="360" w:lineRule="auto"/>
        <w:ind w:firstLine="411" w:firstLineChars="196"/>
        <w:rPr>
          <w:rFonts w:hint="eastAsia" w:ascii="宋体" w:hAnsi="宋体" w:eastAsia="宋体" w:cs="宋体"/>
          <w:bCs/>
          <w:color w:val="000000"/>
          <w:sz w:val="21"/>
          <w:szCs w:val="21"/>
        </w:rPr>
      </w:pPr>
      <w:r>
        <w:rPr>
          <w:rFonts w:hint="eastAsia" w:ascii="宋体" w:hAnsi="宋体" w:eastAsia="宋体" w:cs="宋体"/>
          <w:bCs/>
          <w:color w:val="000000"/>
          <w:sz w:val="21"/>
          <w:szCs w:val="21"/>
        </w:rPr>
        <w:t>3.工程立项批准文号：</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p>
    <w:p w14:paraId="56EB0C85">
      <w:pPr>
        <w:spacing w:line="360" w:lineRule="auto"/>
        <w:ind w:firstLine="411" w:firstLineChars="196"/>
        <w:rPr>
          <w:rFonts w:hint="eastAsia" w:ascii="宋体" w:hAnsi="宋体" w:eastAsia="宋体" w:cs="宋体"/>
          <w:bCs/>
          <w:color w:val="000000"/>
          <w:sz w:val="21"/>
          <w:szCs w:val="21"/>
        </w:rPr>
      </w:pPr>
      <w:r>
        <w:rPr>
          <w:rFonts w:hint="eastAsia" w:ascii="宋体" w:hAnsi="宋体" w:eastAsia="宋体" w:cs="宋体"/>
          <w:bCs/>
          <w:color w:val="000000"/>
          <w:sz w:val="21"/>
          <w:szCs w:val="21"/>
        </w:rPr>
        <w:t>4.资金来源：</w:t>
      </w:r>
      <w:r>
        <w:rPr>
          <w:rFonts w:hint="eastAsia" w:ascii="宋体" w:hAnsi="宋体" w:eastAsia="宋体" w:cs="宋体"/>
          <w:color w:val="000000"/>
          <w:sz w:val="21"/>
          <w:szCs w:val="21"/>
          <w:u w:val="single"/>
        </w:rPr>
        <w:t xml:space="preserve">         </w:t>
      </w:r>
    </w:p>
    <w:p w14:paraId="19705FA8">
      <w:pPr>
        <w:spacing w:line="360" w:lineRule="auto"/>
        <w:ind w:firstLine="411" w:firstLineChars="196"/>
        <w:rPr>
          <w:rFonts w:hint="eastAsia" w:ascii="宋体" w:hAnsi="宋体" w:eastAsia="宋体" w:cs="宋体"/>
          <w:color w:val="000000"/>
          <w:sz w:val="21"/>
          <w:szCs w:val="21"/>
          <w:u w:val="single"/>
        </w:rPr>
      </w:pPr>
      <w:r>
        <w:rPr>
          <w:rFonts w:hint="eastAsia" w:ascii="宋体" w:hAnsi="宋体" w:eastAsia="宋体" w:cs="宋体"/>
          <w:bCs/>
          <w:color w:val="000000"/>
          <w:sz w:val="21"/>
          <w:szCs w:val="21"/>
        </w:rPr>
        <w:t>5.工程内容：</w:t>
      </w:r>
      <w:r>
        <w:rPr>
          <w:rFonts w:hint="eastAsia" w:ascii="宋体" w:hAnsi="宋体" w:eastAsia="宋体" w:cs="宋体"/>
          <w:color w:val="000000"/>
          <w:sz w:val="21"/>
          <w:szCs w:val="21"/>
          <w:u w:val="single"/>
        </w:rPr>
        <w:t xml:space="preserve">                            </w:t>
      </w:r>
    </w:p>
    <w:p w14:paraId="315C7D98">
      <w:pPr>
        <w:spacing w:line="360" w:lineRule="auto"/>
        <w:ind w:firstLine="411" w:firstLineChars="196"/>
        <w:rPr>
          <w:rFonts w:hint="eastAsia" w:ascii="宋体" w:hAnsi="宋体" w:eastAsia="宋体" w:cs="宋体"/>
          <w:bCs/>
          <w:color w:val="000000"/>
          <w:sz w:val="21"/>
          <w:szCs w:val="21"/>
        </w:rPr>
      </w:pPr>
      <w:r>
        <w:rPr>
          <w:rFonts w:hint="eastAsia" w:ascii="宋体" w:hAnsi="宋体" w:eastAsia="宋体" w:cs="宋体"/>
          <w:color w:val="000000"/>
          <w:sz w:val="21"/>
          <w:szCs w:val="21"/>
        </w:rPr>
        <w:t>群体工程应附《承包人承揽工程项目一览表》（附件1）。</w:t>
      </w:r>
    </w:p>
    <w:p w14:paraId="00CFA0DF">
      <w:pPr>
        <w:spacing w:line="360" w:lineRule="auto"/>
        <w:ind w:firstLine="411" w:firstLineChars="196"/>
        <w:rPr>
          <w:rFonts w:hint="eastAsia" w:ascii="宋体" w:hAnsi="宋体" w:eastAsia="宋体" w:cs="宋体"/>
          <w:color w:val="000000"/>
          <w:sz w:val="21"/>
          <w:szCs w:val="21"/>
        </w:rPr>
      </w:pPr>
      <w:r>
        <w:rPr>
          <w:rFonts w:hint="eastAsia" w:ascii="宋体" w:hAnsi="宋体" w:eastAsia="宋体" w:cs="宋体"/>
          <w:bCs/>
          <w:color w:val="000000"/>
          <w:sz w:val="21"/>
          <w:szCs w:val="21"/>
        </w:rPr>
        <w:t>6.工程承包范围：</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6AAB800B">
      <w:pPr>
        <w:pStyle w:val="5"/>
        <w:keepNext w:val="0"/>
        <w:keepLines w:val="0"/>
        <w:spacing w:before="120" w:after="120" w:line="360" w:lineRule="auto"/>
        <w:rPr>
          <w:rFonts w:hint="eastAsia" w:ascii="宋体" w:hAnsi="宋体" w:eastAsia="宋体" w:cs="宋体"/>
          <w:color w:val="000000"/>
          <w:sz w:val="21"/>
          <w:szCs w:val="21"/>
        </w:rPr>
      </w:pPr>
      <w:r>
        <w:rPr>
          <w:rFonts w:hint="eastAsia" w:ascii="宋体" w:hAnsi="宋体" w:eastAsia="宋体" w:cs="宋体"/>
          <w:b w:val="0"/>
          <w:color w:val="000000"/>
          <w:sz w:val="21"/>
          <w:szCs w:val="21"/>
        </w:rPr>
        <w:t xml:space="preserve">  </w:t>
      </w:r>
      <w:r>
        <w:rPr>
          <w:rFonts w:hint="eastAsia" w:ascii="宋体" w:hAnsi="宋体" w:eastAsia="宋体" w:cs="宋体"/>
          <w:color w:val="000000"/>
          <w:sz w:val="21"/>
          <w:szCs w:val="21"/>
        </w:rPr>
        <w:t xml:space="preserve"> </w:t>
      </w:r>
      <w:bookmarkStart w:id="398" w:name="_Toc386638594"/>
      <w:r>
        <w:rPr>
          <w:rFonts w:hint="eastAsia" w:ascii="宋体" w:hAnsi="宋体" w:eastAsia="宋体" w:cs="宋体"/>
          <w:color w:val="000000"/>
          <w:sz w:val="21"/>
          <w:szCs w:val="21"/>
        </w:rPr>
        <w:t>二、合同工期</w:t>
      </w:r>
      <w:bookmarkEnd w:id="398"/>
    </w:p>
    <w:p w14:paraId="0D2E03CF">
      <w:pPr>
        <w:spacing w:line="360" w:lineRule="auto"/>
        <w:ind w:firstLine="459"/>
        <w:rPr>
          <w:rFonts w:hint="eastAsia" w:ascii="宋体" w:hAnsi="宋体" w:eastAsia="宋体" w:cs="宋体"/>
          <w:color w:val="000000"/>
          <w:sz w:val="21"/>
          <w:szCs w:val="21"/>
        </w:rPr>
      </w:pPr>
      <w:r>
        <w:rPr>
          <w:rFonts w:hint="eastAsia" w:ascii="宋体" w:hAnsi="宋体" w:eastAsia="宋体" w:cs="宋体"/>
          <w:color w:val="000000"/>
          <w:sz w:val="21"/>
          <w:szCs w:val="21"/>
        </w:rPr>
        <w:t>计划开工日期：</w:t>
      </w:r>
      <w:r>
        <w:rPr>
          <w:rFonts w:hint="eastAsia" w:ascii="宋体" w:hAnsi="宋体" w:eastAsia="宋体" w:cs="宋体"/>
          <w:color w:val="000000"/>
          <w:sz w:val="21"/>
          <w:szCs w:val="21"/>
          <w:u w:val="single"/>
        </w:rPr>
        <w:t>202</w:t>
      </w:r>
      <w:r>
        <w:rPr>
          <w:rFonts w:hint="eastAsia" w:ascii="宋体" w:hAnsi="宋体" w:cs="宋体"/>
          <w:color w:val="000000"/>
          <w:sz w:val="21"/>
          <w:szCs w:val="21"/>
          <w:u w:val="single"/>
          <w:lang w:val="en-US" w:eastAsia="zh-CN"/>
        </w:rPr>
        <w:t>5</w:t>
      </w:r>
      <w:r>
        <w:rPr>
          <w:rFonts w:hint="eastAsia" w:ascii="宋体" w:hAnsi="宋体" w:eastAsia="宋体" w:cs="宋体"/>
          <w:color w:val="000000"/>
          <w:sz w:val="21"/>
          <w:szCs w:val="21"/>
        </w:rPr>
        <w:t>年</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月</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rPr>
        <w:t>日（具体开工时间以发包人签署的开工报告为准）。</w:t>
      </w:r>
    </w:p>
    <w:p w14:paraId="4EBD557D">
      <w:pPr>
        <w:spacing w:line="360" w:lineRule="auto"/>
        <w:ind w:firstLine="459"/>
        <w:rPr>
          <w:rFonts w:hint="eastAsia" w:ascii="宋体" w:hAnsi="宋体" w:eastAsia="宋体" w:cs="宋体"/>
          <w:color w:val="000000"/>
          <w:sz w:val="21"/>
          <w:szCs w:val="21"/>
        </w:rPr>
      </w:pPr>
      <w:r>
        <w:rPr>
          <w:rFonts w:hint="eastAsia" w:ascii="宋体" w:hAnsi="宋体" w:eastAsia="宋体" w:cs="宋体"/>
          <w:color w:val="000000"/>
          <w:sz w:val="21"/>
          <w:szCs w:val="21"/>
        </w:rPr>
        <w:t>计划竣工日期：</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年</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rPr>
        <w:t>月</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rPr>
        <w:t>日。</w:t>
      </w:r>
    </w:p>
    <w:p w14:paraId="22DE0B8B">
      <w:pPr>
        <w:spacing w:line="360" w:lineRule="auto"/>
        <w:ind w:firstLine="459"/>
        <w:rPr>
          <w:rFonts w:hint="eastAsia" w:ascii="宋体" w:hAnsi="宋体" w:eastAsia="宋体" w:cs="宋体"/>
          <w:color w:val="000000"/>
          <w:sz w:val="21"/>
          <w:szCs w:val="21"/>
        </w:rPr>
      </w:pPr>
      <w:r>
        <w:rPr>
          <w:rFonts w:hint="eastAsia" w:ascii="宋体" w:hAnsi="宋体" w:eastAsia="宋体" w:cs="宋体"/>
          <w:color w:val="000000"/>
          <w:sz w:val="21"/>
          <w:szCs w:val="21"/>
        </w:rPr>
        <w:t>工期总日历天数：</w:t>
      </w:r>
      <w:r>
        <w:rPr>
          <w:rFonts w:hint="eastAsia" w:ascii="宋体" w:hAnsi="宋体" w:eastAsia="宋体" w:cs="宋体"/>
          <w:color w:val="000000"/>
          <w:sz w:val="21"/>
          <w:szCs w:val="21"/>
          <w:u w:val="single"/>
        </w:rPr>
        <w:t xml:space="preserve">     日历天</w:t>
      </w:r>
      <w:r>
        <w:rPr>
          <w:rFonts w:hint="eastAsia" w:ascii="宋体" w:hAnsi="宋体" w:eastAsia="宋体" w:cs="宋体"/>
          <w:color w:val="000000"/>
          <w:sz w:val="21"/>
          <w:szCs w:val="21"/>
        </w:rPr>
        <w:t>。工期总日历天数与根据前述计划开竣工日期计算的工期天数不一致的，以工期总日历天数为准。</w:t>
      </w:r>
    </w:p>
    <w:p w14:paraId="39E5793A">
      <w:pPr>
        <w:pStyle w:val="5"/>
        <w:keepNext w:val="0"/>
        <w:keepLines w:val="0"/>
        <w:spacing w:before="120" w:after="120" w:line="360" w:lineRule="auto"/>
        <w:rPr>
          <w:rFonts w:hint="eastAsia" w:ascii="宋体" w:hAnsi="宋体" w:eastAsia="宋体" w:cs="宋体"/>
          <w:bCs w:val="0"/>
          <w:color w:val="000000"/>
          <w:sz w:val="21"/>
          <w:szCs w:val="21"/>
        </w:rPr>
      </w:pPr>
      <w:r>
        <w:rPr>
          <w:rFonts w:hint="eastAsia" w:ascii="宋体" w:hAnsi="宋体" w:eastAsia="宋体" w:cs="宋体"/>
          <w:bCs w:val="0"/>
          <w:color w:val="000000"/>
          <w:sz w:val="21"/>
          <w:szCs w:val="21"/>
        </w:rPr>
        <w:t xml:space="preserve">    </w:t>
      </w:r>
      <w:bookmarkStart w:id="399" w:name="_Toc386638595"/>
      <w:r>
        <w:rPr>
          <w:rFonts w:hint="eastAsia" w:ascii="宋体" w:hAnsi="宋体" w:eastAsia="宋体" w:cs="宋体"/>
          <w:b w:val="0"/>
          <w:color w:val="000000"/>
          <w:sz w:val="21"/>
          <w:szCs w:val="21"/>
        </w:rPr>
        <w:t>三、质量标准</w:t>
      </w:r>
      <w:bookmarkEnd w:id="399"/>
    </w:p>
    <w:p w14:paraId="52D5A68E">
      <w:pPr>
        <w:spacing w:line="360" w:lineRule="auto"/>
        <w:ind w:firstLine="459"/>
        <w:rPr>
          <w:rFonts w:hint="eastAsia" w:ascii="宋体" w:hAnsi="宋体" w:eastAsia="宋体" w:cs="宋体"/>
          <w:color w:val="000000"/>
          <w:sz w:val="21"/>
          <w:szCs w:val="21"/>
        </w:rPr>
      </w:pPr>
      <w:r>
        <w:rPr>
          <w:rFonts w:hint="eastAsia" w:ascii="宋体" w:hAnsi="宋体" w:eastAsia="宋体" w:cs="宋体"/>
          <w:color w:val="000000"/>
          <w:sz w:val="21"/>
          <w:szCs w:val="21"/>
        </w:rPr>
        <w:t>工程质量</w:t>
      </w:r>
      <w:r>
        <w:rPr>
          <w:rFonts w:hint="eastAsia" w:ascii="宋体" w:hAnsi="宋体" w:eastAsia="宋体" w:cs="宋体"/>
          <w:color w:val="000000"/>
          <w:sz w:val="21"/>
          <w:szCs w:val="21"/>
          <w:u w:val="single"/>
        </w:rPr>
        <w:t>符合</w:t>
      </w:r>
      <w:r>
        <w:rPr>
          <w:rFonts w:hint="eastAsia" w:ascii="宋体" w:hAnsi="宋体" w:eastAsia="宋体" w:cs="宋体"/>
          <w:bCs/>
          <w:color w:val="000000"/>
          <w:sz w:val="21"/>
          <w:szCs w:val="21"/>
          <w:u w:val="single"/>
        </w:rPr>
        <w:t>现行国家有关工程施工质量验收规范和标准要求，</w:t>
      </w:r>
      <w:r>
        <w:rPr>
          <w:rFonts w:hint="eastAsia" w:ascii="宋体" w:hAnsi="宋体" w:cs="宋体"/>
          <w:bCs/>
          <w:color w:val="000000"/>
          <w:sz w:val="21"/>
          <w:szCs w:val="21"/>
          <w:u w:val="single"/>
          <w:lang w:val="en-US" w:eastAsia="zh-CN"/>
        </w:rPr>
        <w:t>一次性</w:t>
      </w:r>
      <w:r>
        <w:rPr>
          <w:rFonts w:hint="eastAsia" w:ascii="宋体" w:hAnsi="宋体" w:eastAsia="宋体" w:cs="宋体"/>
          <w:bCs/>
          <w:color w:val="000000"/>
          <w:sz w:val="21"/>
          <w:szCs w:val="21"/>
          <w:u w:val="single"/>
        </w:rPr>
        <w:t>验收合格</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rPr>
        <w:t>标准。</w:t>
      </w:r>
    </w:p>
    <w:p w14:paraId="290F49AB">
      <w:pPr>
        <w:pStyle w:val="5"/>
        <w:keepNext w:val="0"/>
        <w:keepLines w:val="0"/>
        <w:spacing w:before="120" w:after="120" w:line="360" w:lineRule="auto"/>
        <w:rPr>
          <w:rFonts w:hint="eastAsia" w:ascii="宋体" w:hAnsi="宋体" w:eastAsia="宋体" w:cs="宋体"/>
          <w:bCs w:val="0"/>
          <w:color w:val="000000"/>
          <w:sz w:val="21"/>
          <w:szCs w:val="21"/>
        </w:rPr>
      </w:pPr>
      <w:r>
        <w:rPr>
          <w:rFonts w:hint="eastAsia" w:ascii="宋体" w:hAnsi="宋体" w:eastAsia="宋体" w:cs="宋体"/>
          <w:bCs w:val="0"/>
          <w:color w:val="000000"/>
          <w:sz w:val="21"/>
          <w:szCs w:val="21"/>
        </w:rPr>
        <w:t xml:space="preserve">   </w:t>
      </w:r>
      <w:r>
        <w:rPr>
          <w:rFonts w:hint="eastAsia" w:ascii="宋体" w:hAnsi="宋体" w:eastAsia="宋体" w:cs="宋体"/>
          <w:b w:val="0"/>
          <w:color w:val="000000"/>
          <w:sz w:val="21"/>
          <w:szCs w:val="21"/>
        </w:rPr>
        <w:t xml:space="preserve"> </w:t>
      </w:r>
      <w:bookmarkStart w:id="400" w:name="_Toc386638596"/>
      <w:r>
        <w:rPr>
          <w:rFonts w:hint="eastAsia" w:ascii="宋体" w:hAnsi="宋体" w:eastAsia="宋体" w:cs="宋体"/>
          <w:b w:val="0"/>
          <w:color w:val="000000"/>
          <w:sz w:val="21"/>
          <w:szCs w:val="21"/>
        </w:rPr>
        <w:t>四、签约合同价与合同价格形式</w:t>
      </w:r>
      <w:bookmarkEnd w:id="400"/>
      <w:r>
        <w:rPr>
          <w:rFonts w:hint="eastAsia" w:ascii="宋体" w:hAnsi="宋体" w:eastAsia="宋体" w:cs="宋体"/>
          <w:b w:val="0"/>
          <w:color w:val="000000"/>
          <w:sz w:val="21"/>
          <w:szCs w:val="21"/>
        </w:rPr>
        <w:tab/>
      </w:r>
    </w:p>
    <w:p w14:paraId="2D7777FA">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1.签约合同价为：</w:t>
      </w:r>
    </w:p>
    <w:p w14:paraId="6775B118">
      <w:pPr>
        <w:spacing w:line="360" w:lineRule="auto"/>
        <w:ind w:firstLine="525" w:firstLineChars="250"/>
        <w:rPr>
          <w:rFonts w:hint="eastAsia" w:ascii="宋体" w:hAnsi="宋体" w:eastAsia="宋体" w:cs="宋体"/>
          <w:color w:val="000000"/>
          <w:sz w:val="21"/>
          <w:szCs w:val="21"/>
        </w:rPr>
      </w:pPr>
      <w:r>
        <w:rPr>
          <w:rFonts w:hint="eastAsia" w:ascii="宋体" w:hAnsi="宋体" w:eastAsia="宋体" w:cs="宋体"/>
          <w:color w:val="000000"/>
          <w:sz w:val="21"/>
          <w:szCs w:val="21"/>
        </w:rPr>
        <w:t>人民币（大写）</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r>
        <w:rPr>
          <w:rFonts w:hint="eastAsia" w:ascii="宋体" w:hAnsi="宋体" w:eastAsia="宋体" w:cs="宋体"/>
          <w:color w:val="000000"/>
          <w:sz w:val="21"/>
          <w:szCs w:val="21"/>
          <w:u w:val="single"/>
        </w:rPr>
        <w:t xml:space="preserve">       </w:t>
      </w:r>
      <w:r>
        <w:rPr>
          <w:rFonts w:hint="eastAsia" w:ascii="宋体" w:hAnsi="宋体" w:eastAsia="宋体" w:cs="宋体"/>
          <w:bCs/>
          <w:color w:val="000000"/>
          <w:sz w:val="21"/>
          <w:szCs w:val="21"/>
          <w:u w:val="single"/>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元)；</w:t>
      </w:r>
    </w:p>
    <w:p w14:paraId="0D6C8891">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其中：</w:t>
      </w:r>
    </w:p>
    <w:p w14:paraId="4B471BC0">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（1）安全文明施工费：</w:t>
      </w:r>
    </w:p>
    <w:p w14:paraId="038E7A6D">
      <w:pPr>
        <w:spacing w:line="360" w:lineRule="auto"/>
        <w:ind w:firstLine="945" w:firstLineChars="450"/>
        <w:rPr>
          <w:rFonts w:hint="eastAsia" w:ascii="宋体" w:hAnsi="宋体" w:eastAsia="宋体" w:cs="宋体"/>
          <w:color w:val="000000"/>
          <w:sz w:val="21"/>
          <w:szCs w:val="21"/>
        </w:rPr>
      </w:pPr>
      <w:r>
        <w:rPr>
          <w:rFonts w:hint="eastAsia" w:ascii="宋体" w:hAnsi="宋体" w:eastAsia="宋体" w:cs="宋体"/>
          <w:color w:val="000000"/>
          <w:sz w:val="21"/>
          <w:szCs w:val="21"/>
        </w:rPr>
        <w:t>人民币（大写）</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元)；</w:t>
      </w:r>
    </w:p>
    <w:p w14:paraId="63707F12">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（2）材料和工程设备暂估价金额：</w:t>
      </w:r>
    </w:p>
    <w:p w14:paraId="0A123573">
      <w:pPr>
        <w:spacing w:line="360" w:lineRule="auto"/>
        <w:ind w:firstLine="945" w:firstLineChars="450"/>
        <w:rPr>
          <w:rFonts w:hint="eastAsia" w:ascii="宋体" w:hAnsi="宋体" w:eastAsia="宋体" w:cs="宋体"/>
          <w:color w:val="000000"/>
          <w:sz w:val="21"/>
          <w:szCs w:val="21"/>
        </w:rPr>
      </w:pPr>
      <w:r>
        <w:rPr>
          <w:rFonts w:hint="eastAsia" w:ascii="宋体" w:hAnsi="宋体" w:eastAsia="宋体" w:cs="宋体"/>
          <w:color w:val="000000"/>
          <w:sz w:val="21"/>
          <w:szCs w:val="21"/>
        </w:rPr>
        <w:t>人民币（大写）</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元)；</w:t>
      </w:r>
    </w:p>
    <w:p w14:paraId="1F4F4FE8">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（3）专业工程暂估价金额：</w:t>
      </w:r>
    </w:p>
    <w:p w14:paraId="206880A5">
      <w:pPr>
        <w:spacing w:line="360" w:lineRule="auto"/>
        <w:ind w:firstLine="945" w:firstLineChars="450"/>
        <w:rPr>
          <w:rFonts w:hint="eastAsia" w:ascii="宋体" w:hAnsi="宋体" w:eastAsia="宋体" w:cs="宋体"/>
          <w:color w:val="000000"/>
          <w:sz w:val="21"/>
          <w:szCs w:val="21"/>
        </w:rPr>
      </w:pPr>
      <w:r>
        <w:rPr>
          <w:rFonts w:hint="eastAsia" w:ascii="宋体" w:hAnsi="宋体" w:eastAsia="宋体" w:cs="宋体"/>
          <w:color w:val="000000"/>
          <w:sz w:val="21"/>
          <w:szCs w:val="21"/>
        </w:rPr>
        <w:t>人民币（大写）</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元)；</w:t>
      </w:r>
    </w:p>
    <w:p w14:paraId="3779D959">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（4）暂列金额：</w:t>
      </w:r>
    </w:p>
    <w:p w14:paraId="6DAD9E96">
      <w:pPr>
        <w:spacing w:line="360" w:lineRule="auto"/>
        <w:ind w:firstLine="945" w:firstLineChars="45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人民币（大写）</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元)。</w:t>
      </w:r>
    </w:p>
    <w:p w14:paraId="778FED79">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000000"/>
          <w:sz w:val="21"/>
          <w:szCs w:val="21"/>
          <w:highlight w:val="none"/>
        </w:rPr>
        <w:t>2.</w:t>
      </w:r>
      <w:r>
        <w:rPr>
          <w:rFonts w:hint="eastAsia" w:ascii="宋体" w:hAnsi="宋体" w:eastAsia="宋体" w:cs="宋体"/>
          <w:color w:val="auto"/>
          <w:sz w:val="21"/>
          <w:szCs w:val="21"/>
          <w:highlight w:val="none"/>
        </w:rPr>
        <w:t>合同价格形式：</w:t>
      </w:r>
      <w:r>
        <w:rPr>
          <w:rFonts w:hint="eastAsia" w:ascii="宋体" w:hAnsi="宋体" w:eastAsia="宋体" w:cs="宋体"/>
          <w:color w:val="auto"/>
          <w:sz w:val="21"/>
          <w:szCs w:val="21"/>
          <w:highlight w:val="none"/>
          <w:u w:val="single"/>
        </w:rPr>
        <w:t></w:t>
      </w:r>
      <w:r>
        <w:rPr>
          <w:rFonts w:hint="eastAsia" w:ascii="宋体" w:hAnsi="宋体" w:cs="宋体"/>
          <w:color w:val="auto"/>
          <w:sz w:val="21"/>
          <w:szCs w:val="21"/>
          <w:highlight w:val="none"/>
          <w:u w:val="single"/>
          <w:lang w:val="en-US" w:eastAsia="zh-CN"/>
        </w:rPr>
        <w:t>单价合同</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056447FC">
      <w:pPr>
        <w:pStyle w:val="5"/>
        <w:keepNext w:val="0"/>
        <w:keepLines w:val="0"/>
        <w:spacing w:before="120" w:after="120" w:line="360" w:lineRule="auto"/>
        <w:rPr>
          <w:rFonts w:hint="eastAsia" w:ascii="宋体" w:hAnsi="宋体" w:eastAsia="宋体" w:cs="宋体"/>
          <w:b w:val="0"/>
          <w:color w:val="000000"/>
          <w:sz w:val="21"/>
          <w:szCs w:val="21"/>
        </w:rPr>
      </w:pPr>
      <w:r>
        <w:rPr>
          <w:rFonts w:hint="eastAsia" w:ascii="宋体" w:hAnsi="宋体" w:eastAsia="宋体" w:cs="宋体"/>
          <w:bCs w:val="0"/>
          <w:color w:val="000000"/>
          <w:sz w:val="21"/>
          <w:szCs w:val="21"/>
        </w:rPr>
        <w:t xml:space="preserve">   </w:t>
      </w:r>
      <w:r>
        <w:rPr>
          <w:rFonts w:hint="eastAsia" w:ascii="宋体" w:hAnsi="宋体" w:eastAsia="宋体" w:cs="宋体"/>
          <w:b w:val="0"/>
          <w:color w:val="000000"/>
          <w:sz w:val="21"/>
          <w:szCs w:val="21"/>
        </w:rPr>
        <w:t xml:space="preserve"> </w:t>
      </w:r>
      <w:bookmarkStart w:id="401" w:name="_Toc386638597"/>
      <w:r>
        <w:rPr>
          <w:rFonts w:hint="eastAsia" w:ascii="宋体" w:hAnsi="宋体" w:eastAsia="宋体" w:cs="宋体"/>
          <w:b w:val="0"/>
          <w:color w:val="000000"/>
          <w:sz w:val="21"/>
          <w:szCs w:val="21"/>
        </w:rPr>
        <w:t>五、项目经理</w:t>
      </w:r>
      <w:bookmarkEnd w:id="401"/>
    </w:p>
    <w:p w14:paraId="66EC3D2C">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承包人项目经理：</w:t>
      </w:r>
      <w:r>
        <w:rPr>
          <w:rFonts w:hint="eastAsia" w:ascii="宋体" w:hAnsi="宋体" w:eastAsia="宋体" w:cs="宋体"/>
          <w:color w:val="000000"/>
          <w:sz w:val="21"/>
          <w:szCs w:val="21"/>
          <w:u w:val="single"/>
        </w:rPr>
        <w:t>                     </w:t>
      </w:r>
      <w:r>
        <w:rPr>
          <w:rFonts w:hint="eastAsia" w:ascii="宋体" w:hAnsi="宋体" w:eastAsia="宋体" w:cs="宋体"/>
          <w:color w:val="000000"/>
          <w:sz w:val="21"/>
          <w:szCs w:val="21"/>
        </w:rPr>
        <w:t>。</w:t>
      </w:r>
    </w:p>
    <w:p w14:paraId="45CB2E9C">
      <w:pPr>
        <w:pStyle w:val="5"/>
        <w:keepNext w:val="0"/>
        <w:keepLines w:val="0"/>
        <w:spacing w:before="120" w:after="120" w:line="360" w:lineRule="auto"/>
        <w:rPr>
          <w:rFonts w:hint="eastAsia" w:ascii="宋体" w:hAnsi="宋体" w:eastAsia="宋体" w:cs="宋体"/>
          <w:bCs w:val="0"/>
          <w:color w:val="000000"/>
          <w:sz w:val="21"/>
          <w:szCs w:val="21"/>
        </w:rPr>
      </w:pPr>
      <w:r>
        <w:rPr>
          <w:rFonts w:hint="eastAsia" w:ascii="宋体" w:hAnsi="宋体" w:eastAsia="宋体" w:cs="宋体"/>
          <w:bCs w:val="0"/>
          <w:color w:val="000000"/>
          <w:sz w:val="21"/>
          <w:szCs w:val="21"/>
        </w:rPr>
        <w:t xml:space="preserve">   </w:t>
      </w:r>
      <w:r>
        <w:rPr>
          <w:rFonts w:hint="eastAsia" w:ascii="宋体" w:hAnsi="宋体" w:eastAsia="宋体" w:cs="宋体"/>
          <w:b w:val="0"/>
          <w:color w:val="000000"/>
          <w:sz w:val="21"/>
          <w:szCs w:val="21"/>
        </w:rPr>
        <w:t xml:space="preserve"> </w:t>
      </w:r>
      <w:bookmarkStart w:id="402" w:name="_Toc386638598"/>
      <w:r>
        <w:rPr>
          <w:rFonts w:hint="eastAsia" w:ascii="宋体" w:hAnsi="宋体" w:eastAsia="宋体" w:cs="宋体"/>
          <w:b w:val="0"/>
          <w:color w:val="000000"/>
          <w:sz w:val="21"/>
          <w:szCs w:val="21"/>
        </w:rPr>
        <w:t>六、合同文件构成</w:t>
      </w:r>
      <w:bookmarkEnd w:id="402"/>
    </w:p>
    <w:p w14:paraId="30D4F73E">
      <w:pPr>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本协议书与下列文件一起构成合同文件：</w:t>
      </w:r>
    </w:p>
    <w:p w14:paraId="769388EE">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（1）中标通知书（如果有）；</w:t>
      </w:r>
    </w:p>
    <w:p w14:paraId="69D23FFE">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（2）投标函及其附录（如果有）； </w:t>
      </w:r>
    </w:p>
    <w:p w14:paraId="50D98CB1">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（3）专用合同条款及其附件；</w:t>
      </w:r>
    </w:p>
    <w:p w14:paraId="4D6AA1DF">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（4）通用合同条款；</w:t>
      </w:r>
    </w:p>
    <w:p w14:paraId="540C6149">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（5）技术标准和要求；</w:t>
      </w:r>
    </w:p>
    <w:p w14:paraId="14BC2500">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（6）图纸；</w:t>
      </w:r>
    </w:p>
    <w:p w14:paraId="171ED109">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（7）预算书；</w:t>
      </w:r>
    </w:p>
    <w:p w14:paraId="22685945">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（8）其他合同文件。</w:t>
      </w:r>
    </w:p>
    <w:p w14:paraId="21BFBCB1">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在合同订立及履行过程中形成的与合同有关的文件均构成合同文件组成部分。</w:t>
      </w:r>
    </w:p>
    <w:p w14:paraId="5DF61BDB">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上述各项合同文件包括合同当事人就该项合同文件所作出的补充和修改，属于同一类内容的文件，应以最新签署的为准。专用合同条款及其附件须经合同当事人签字或盖章。</w:t>
      </w:r>
    </w:p>
    <w:p w14:paraId="6FC4C3A8">
      <w:pPr>
        <w:pStyle w:val="5"/>
        <w:keepNext w:val="0"/>
        <w:keepLines w:val="0"/>
        <w:spacing w:before="120" w:after="120" w:line="360" w:lineRule="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 xml:space="preserve">   </w:t>
      </w:r>
      <w:r>
        <w:rPr>
          <w:rFonts w:hint="eastAsia" w:ascii="宋体" w:hAnsi="宋体" w:eastAsia="宋体" w:cs="宋体"/>
          <w:b w:val="0"/>
          <w:color w:val="000000"/>
          <w:sz w:val="21"/>
          <w:szCs w:val="21"/>
        </w:rPr>
        <w:t xml:space="preserve"> </w:t>
      </w:r>
      <w:bookmarkStart w:id="403" w:name="_Toc386638599"/>
      <w:r>
        <w:rPr>
          <w:rFonts w:hint="eastAsia" w:ascii="宋体" w:hAnsi="宋体" w:eastAsia="宋体" w:cs="宋体"/>
          <w:b w:val="0"/>
          <w:color w:val="000000"/>
          <w:sz w:val="21"/>
          <w:szCs w:val="21"/>
        </w:rPr>
        <w:t>七、承诺</w:t>
      </w:r>
      <w:bookmarkEnd w:id="403"/>
    </w:p>
    <w:p w14:paraId="260964B2">
      <w:pPr>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1.发包人承诺按照法律规定履行项目审批手续、筹集工程建设资金并按照合同约定的期限和方式支付合同价款。</w:t>
      </w:r>
    </w:p>
    <w:p w14:paraId="557C23AC">
      <w:pPr>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2.承包人承诺按照法律规定及合同约定组织完成工程施工，确保工程质量和安全，不进行转包及违法分包，并在缺陷责任期及保修期内承担相应的工程维修责任。</w:t>
      </w:r>
    </w:p>
    <w:p w14:paraId="0F6A2884">
      <w:pPr>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3.发包人和承包人通过招投标形式签订合同的，双方理解并承诺不再就同一工程另行签订与合同实质性内容相背离的协议。</w:t>
      </w:r>
    </w:p>
    <w:p w14:paraId="5749C028">
      <w:pPr>
        <w:spacing w:line="360" w:lineRule="auto"/>
        <w:rPr>
          <w:rFonts w:hint="eastAsia" w:ascii="宋体" w:hAnsi="宋体" w:eastAsia="宋体" w:cs="宋体"/>
          <w:bCs/>
          <w:color w:val="000000"/>
          <w:sz w:val="21"/>
          <w:szCs w:val="21"/>
        </w:rPr>
      </w:pPr>
      <w:r>
        <w:rPr>
          <w:rFonts w:hint="eastAsia" w:ascii="宋体" w:hAnsi="宋体" w:eastAsia="宋体" w:cs="宋体"/>
          <w:b/>
          <w:color w:val="000000"/>
          <w:sz w:val="21"/>
          <w:szCs w:val="21"/>
        </w:rPr>
        <w:t xml:space="preserve">    八、词语含义</w:t>
      </w:r>
    </w:p>
    <w:p w14:paraId="10E75B8C">
      <w:pPr>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本协议书中词语含义与第二部分通用合同条款中赋予的含义相同。</w:t>
      </w:r>
    </w:p>
    <w:p w14:paraId="12BFD458">
      <w:pPr>
        <w:pStyle w:val="5"/>
        <w:keepNext w:val="0"/>
        <w:keepLines w:val="0"/>
        <w:spacing w:before="120" w:after="120" w:line="360" w:lineRule="auto"/>
        <w:rPr>
          <w:rFonts w:hint="eastAsia" w:ascii="宋体" w:hAnsi="宋体" w:eastAsia="宋体" w:cs="宋体"/>
          <w:bCs w:val="0"/>
          <w:color w:val="000000"/>
          <w:sz w:val="21"/>
          <w:szCs w:val="21"/>
        </w:rPr>
      </w:pPr>
      <w:r>
        <w:rPr>
          <w:rFonts w:hint="eastAsia" w:ascii="宋体" w:hAnsi="宋体" w:eastAsia="宋体" w:cs="宋体"/>
          <w:bCs w:val="0"/>
          <w:color w:val="000000"/>
          <w:sz w:val="21"/>
          <w:szCs w:val="21"/>
        </w:rPr>
        <w:t xml:space="preserve">  </w:t>
      </w:r>
      <w:r>
        <w:rPr>
          <w:rFonts w:hint="eastAsia" w:ascii="宋体" w:hAnsi="宋体" w:eastAsia="宋体" w:cs="宋体"/>
          <w:b w:val="0"/>
          <w:color w:val="000000"/>
          <w:sz w:val="21"/>
          <w:szCs w:val="21"/>
        </w:rPr>
        <w:t xml:space="preserve">  </w:t>
      </w:r>
      <w:bookmarkStart w:id="404" w:name="_Toc386638600"/>
      <w:r>
        <w:rPr>
          <w:rFonts w:hint="eastAsia" w:ascii="宋体" w:hAnsi="宋体" w:eastAsia="宋体" w:cs="宋体"/>
          <w:b w:val="0"/>
          <w:color w:val="000000"/>
          <w:sz w:val="21"/>
          <w:szCs w:val="21"/>
        </w:rPr>
        <w:t>九、签订时间</w:t>
      </w:r>
      <w:bookmarkEnd w:id="404"/>
    </w:p>
    <w:p w14:paraId="07273157">
      <w:pPr>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本合同于</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年</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月</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日签订。</w:t>
      </w:r>
    </w:p>
    <w:p w14:paraId="6F8A1D53">
      <w:pPr>
        <w:pStyle w:val="5"/>
        <w:keepNext w:val="0"/>
        <w:keepLines w:val="0"/>
        <w:spacing w:before="120" w:after="120" w:line="360" w:lineRule="auto"/>
        <w:rPr>
          <w:rFonts w:hint="eastAsia" w:ascii="宋体" w:hAnsi="宋体" w:eastAsia="宋体" w:cs="宋体"/>
          <w:bCs w:val="0"/>
          <w:color w:val="000000"/>
          <w:sz w:val="21"/>
          <w:szCs w:val="21"/>
        </w:rPr>
      </w:pPr>
      <w:r>
        <w:rPr>
          <w:rFonts w:hint="eastAsia" w:ascii="宋体" w:hAnsi="宋体" w:eastAsia="宋体" w:cs="宋体"/>
          <w:bCs w:val="0"/>
          <w:color w:val="000000"/>
          <w:sz w:val="21"/>
          <w:szCs w:val="21"/>
        </w:rPr>
        <w:t xml:space="preserve">    </w:t>
      </w:r>
      <w:bookmarkStart w:id="405" w:name="_Toc386638601"/>
      <w:r>
        <w:rPr>
          <w:rFonts w:hint="eastAsia" w:ascii="宋体" w:hAnsi="宋体" w:eastAsia="宋体" w:cs="宋体"/>
          <w:b w:val="0"/>
          <w:color w:val="000000"/>
          <w:sz w:val="21"/>
          <w:szCs w:val="21"/>
        </w:rPr>
        <w:t>十、签订地点</w:t>
      </w:r>
      <w:bookmarkEnd w:id="405"/>
    </w:p>
    <w:p w14:paraId="6419275A">
      <w:pPr>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本合同在</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签订。</w:t>
      </w:r>
    </w:p>
    <w:p w14:paraId="2EA26DF8">
      <w:pPr>
        <w:pStyle w:val="5"/>
        <w:keepNext w:val="0"/>
        <w:keepLines w:val="0"/>
        <w:spacing w:before="120" w:after="120" w:line="360" w:lineRule="auto"/>
        <w:rPr>
          <w:rFonts w:hint="eastAsia" w:ascii="宋体" w:hAnsi="宋体" w:eastAsia="宋体" w:cs="宋体"/>
          <w:bCs w:val="0"/>
          <w:color w:val="000000"/>
          <w:sz w:val="21"/>
          <w:szCs w:val="21"/>
        </w:rPr>
      </w:pPr>
      <w:r>
        <w:rPr>
          <w:rFonts w:hint="eastAsia" w:ascii="宋体" w:hAnsi="宋体" w:eastAsia="宋体" w:cs="宋体"/>
          <w:bCs w:val="0"/>
          <w:color w:val="000000"/>
          <w:sz w:val="21"/>
          <w:szCs w:val="21"/>
        </w:rPr>
        <w:t xml:space="preserve">    </w:t>
      </w:r>
      <w:bookmarkStart w:id="406" w:name="_Toc386638602"/>
      <w:r>
        <w:rPr>
          <w:rFonts w:hint="eastAsia" w:ascii="宋体" w:hAnsi="宋体" w:eastAsia="宋体" w:cs="宋体"/>
          <w:b w:val="0"/>
          <w:color w:val="000000"/>
          <w:sz w:val="21"/>
          <w:szCs w:val="21"/>
        </w:rPr>
        <w:t>十一、补充协议</w:t>
      </w:r>
      <w:bookmarkEnd w:id="406"/>
    </w:p>
    <w:p w14:paraId="581441D1">
      <w:pPr>
        <w:spacing w:line="360" w:lineRule="auto"/>
        <w:ind w:firstLine="420" w:firstLineChars="200"/>
        <w:rPr>
          <w:rFonts w:hint="eastAsia" w:ascii="宋体" w:hAnsi="宋体" w:eastAsia="宋体" w:cs="宋体"/>
          <w:b/>
          <w:bCs/>
          <w:color w:val="000000"/>
          <w:sz w:val="21"/>
          <w:szCs w:val="21"/>
        </w:rPr>
      </w:pPr>
      <w:r>
        <w:rPr>
          <w:rFonts w:hint="eastAsia" w:ascii="宋体" w:hAnsi="宋体" w:eastAsia="宋体" w:cs="宋体"/>
          <w:bCs/>
          <w:color w:val="000000"/>
          <w:sz w:val="21"/>
          <w:szCs w:val="21"/>
        </w:rPr>
        <w:t>合同未尽事宜，合同当事人另行签订补充协议，补充协议是合同的组成部分。</w:t>
      </w:r>
    </w:p>
    <w:p w14:paraId="5CAB1EA2">
      <w:pPr>
        <w:pStyle w:val="5"/>
        <w:keepNext w:val="0"/>
        <w:keepLines w:val="0"/>
        <w:spacing w:before="120" w:after="120" w:line="360" w:lineRule="auto"/>
        <w:rPr>
          <w:rFonts w:hint="eastAsia" w:ascii="宋体" w:hAnsi="宋体" w:eastAsia="宋体" w:cs="宋体"/>
          <w:bCs w:val="0"/>
          <w:color w:val="000000"/>
          <w:sz w:val="21"/>
          <w:szCs w:val="21"/>
        </w:rPr>
      </w:pPr>
      <w:r>
        <w:rPr>
          <w:rFonts w:hint="eastAsia" w:ascii="宋体" w:hAnsi="宋体" w:eastAsia="宋体" w:cs="宋体"/>
          <w:bCs w:val="0"/>
          <w:color w:val="000000"/>
          <w:sz w:val="21"/>
          <w:szCs w:val="21"/>
        </w:rPr>
        <w:t xml:space="preserve">    </w:t>
      </w:r>
      <w:bookmarkStart w:id="407" w:name="_Toc386638603"/>
      <w:r>
        <w:rPr>
          <w:rFonts w:hint="eastAsia" w:ascii="宋体" w:hAnsi="宋体" w:eastAsia="宋体" w:cs="宋体"/>
          <w:b w:val="0"/>
          <w:color w:val="000000"/>
          <w:sz w:val="21"/>
          <w:szCs w:val="21"/>
        </w:rPr>
        <w:t>十二、合同生效</w:t>
      </w:r>
      <w:bookmarkEnd w:id="407"/>
    </w:p>
    <w:p w14:paraId="5B6EB7D8">
      <w:pPr>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本合同自</w:t>
      </w:r>
      <w:r>
        <w:rPr>
          <w:rFonts w:hint="eastAsia" w:ascii="宋体" w:hAnsi="宋体" w:eastAsia="宋体" w:cs="宋体"/>
          <w:bCs/>
          <w:color w:val="000000"/>
          <w:sz w:val="21"/>
          <w:szCs w:val="21"/>
          <w:u w:val="single"/>
        </w:rPr>
        <w:t xml:space="preserve"> 双方加盖单位印章并经法定代表人或其委托代理人签字，并按约定提供履约担保后 </w:t>
      </w:r>
      <w:r>
        <w:rPr>
          <w:rFonts w:hint="eastAsia" w:ascii="宋体" w:hAnsi="宋体" w:eastAsia="宋体" w:cs="宋体"/>
          <w:bCs/>
          <w:color w:val="000000"/>
          <w:sz w:val="21"/>
          <w:szCs w:val="21"/>
        </w:rPr>
        <w:t>生效。</w:t>
      </w:r>
    </w:p>
    <w:p w14:paraId="112BA30A">
      <w:pPr>
        <w:pStyle w:val="5"/>
        <w:keepNext w:val="0"/>
        <w:keepLines w:val="0"/>
        <w:spacing w:before="120" w:after="120" w:line="360" w:lineRule="auto"/>
        <w:rPr>
          <w:rFonts w:hint="eastAsia" w:ascii="宋体" w:hAnsi="宋体" w:eastAsia="宋体" w:cs="宋体"/>
          <w:bCs w:val="0"/>
          <w:color w:val="000000"/>
          <w:sz w:val="21"/>
          <w:szCs w:val="21"/>
        </w:rPr>
      </w:pPr>
      <w:r>
        <w:rPr>
          <w:rFonts w:hint="eastAsia" w:ascii="宋体" w:hAnsi="宋体" w:eastAsia="宋体" w:cs="宋体"/>
          <w:bCs w:val="0"/>
          <w:color w:val="000000"/>
          <w:sz w:val="21"/>
          <w:szCs w:val="21"/>
        </w:rPr>
        <w:t xml:space="preserve">    </w:t>
      </w:r>
      <w:bookmarkStart w:id="408" w:name="_Toc386638604"/>
      <w:r>
        <w:rPr>
          <w:rFonts w:hint="eastAsia" w:ascii="宋体" w:hAnsi="宋体" w:eastAsia="宋体" w:cs="宋体"/>
          <w:b w:val="0"/>
          <w:color w:val="000000"/>
          <w:sz w:val="21"/>
          <w:szCs w:val="21"/>
        </w:rPr>
        <w:t>十三、合同份数</w:t>
      </w:r>
      <w:bookmarkEnd w:id="408"/>
    </w:p>
    <w:p w14:paraId="6696F48C">
      <w:pPr>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本合同一式</w:t>
      </w:r>
      <w:r>
        <w:rPr>
          <w:rFonts w:hint="eastAsia" w:ascii="宋体" w:hAnsi="宋体" w:eastAsia="宋体" w:cs="宋体"/>
          <w:bCs/>
          <w:color w:val="000000"/>
          <w:sz w:val="21"/>
          <w:szCs w:val="21"/>
          <w:u w:val="single"/>
        </w:rPr>
        <w:t xml:space="preserve">伍 </w:t>
      </w:r>
      <w:r>
        <w:rPr>
          <w:rFonts w:hint="eastAsia" w:ascii="宋体" w:hAnsi="宋体" w:eastAsia="宋体" w:cs="宋体"/>
          <w:bCs/>
          <w:color w:val="000000"/>
          <w:sz w:val="21"/>
          <w:szCs w:val="21"/>
        </w:rPr>
        <w:t>份，均具有同等法律效力，发包人执</w:t>
      </w:r>
      <w:r>
        <w:rPr>
          <w:rFonts w:hint="eastAsia" w:ascii="宋体" w:hAnsi="宋体" w:eastAsia="宋体" w:cs="宋体"/>
          <w:bCs/>
          <w:color w:val="000000"/>
          <w:sz w:val="21"/>
          <w:szCs w:val="21"/>
          <w:u w:val="single"/>
        </w:rPr>
        <w:t xml:space="preserve"> 贰 </w:t>
      </w:r>
      <w:r>
        <w:rPr>
          <w:rFonts w:hint="eastAsia" w:ascii="宋体" w:hAnsi="宋体" w:eastAsia="宋体" w:cs="宋体"/>
          <w:bCs/>
          <w:color w:val="000000"/>
          <w:sz w:val="21"/>
          <w:szCs w:val="21"/>
        </w:rPr>
        <w:t>份，承包人执</w:t>
      </w:r>
      <w:r>
        <w:rPr>
          <w:rFonts w:hint="eastAsia" w:ascii="宋体" w:hAnsi="宋体" w:eastAsia="宋体" w:cs="宋体"/>
          <w:bCs/>
          <w:color w:val="000000"/>
          <w:sz w:val="21"/>
          <w:szCs w:val="21"/>
          <w:u w:val="single"/>
        </w:rPr>
        <w:t xml:space="preserve"> 贰 </w:t>
      </w:r>
      <w:r>
        <w:rPr>
          <w:rFonts w:hint="eastAsia" w:ascii="宋体" w:hAnsi="宋体" w:eastAsia="宋体" w:cs="宋体"/>
          <w:bCs/>
          <w:color w:val="000000"/>
          <w:sz w:val="21"/>
          <w:szCs w:val="21"/>
        </w:rPr>
        <w:t>份，送</w:t>
      </w:r>
      <w:r>
        <w:rPr>
          <w:rFonts w:hint="eastAsia" w:ascii="宋体" w:hAnsi="宋体" w:cs="宋体"/>
          <w:bCs/>
          <w:color w:val="000000"/>
          <w:sz w:val="21"/>
          <w:szCs w:val="21"/>
          <w:lang w:val="en-US" w:eastAsia="zh-CN"/>
        </w:rPr>
        <w:t>采购办</w:t>
      </w:r>
      <w:r>
        <w:rPr>
          <w:rFonts w:hint="eastAsia" w:ascii="宋体" w:hAnsi="宋体" w:eastAsia="宋体" w:cs="宋体"/>
          <w:bCs/>
          <w:color w:val="000000"/>
          <w:sz w:val="21"/>
          <w:szCs w:val="21"/>
        </w:rPr>
        <w:t>一份备案</w:t>
      </w:r>
      <w:r>
        <w:rPr>
          <w:rFonts w:hint="eastAsia" w:ascii="宋体" w:hAnsi="宋体" w:cs="宋体"/>
          <w:bCs/>
          <w:color w:val="000000"/>
          <w:sz w:val="21"/>
          <w:szCs w:val="21"/>
          <w:lang w:eastAsia="zh-CN"/>
        </w:rPr>
        <w:t>，</w:t>
      </w:r>
      <w:r>
        <w:rPr>
          <w:rFonts w:hint="eastAsia" w:ascii="宋体" w:hAnsi="宋体" w:cs="宋体"/>
          <w:bCs/>
          <w:color w:val="000000"/>
          <w:sz w:val="21"/>
          <w:szCs w:val="21"/>
          <w:lang w:val="en-US" w:eastAsia="zh-CN"/>
        </w:rPr>
        <w:t>招标代理一份</w:t>
      </w:r>
      <w:r>
        <w:rPr>
          <w:rFonts w:hint="eastAsia" w:ascii="宋体" w:hAnsi="宋体" w:eastAsia="宋体" w:cs="宋体"/>
          <w:bCs/>
          <w:color w:val="000000"/>
          <w:sz w:val="21"/>
          <w:szCs w:val="21"/>
        </w:rPr>
        <w:t>。</w:t>
      </w:r>
    </w:p>
    <w:p w14:paraId="0219FFCC">
      <w:pPr>
        <w:spacing w:line="360" w:lineRule="auto"/>
        <w:rPr>
          <w:rFonts w:hint="eastAsia" w:ascii="宋体" w:hAnsi="宋体" w:eastAsia="宋体" w:cs="宋体"/>
          <w:color w:val="000000"/>
          <w:sz w:val="21"/>
          <w:szCs w:val="21"/>
        </w:rPr>
      </w:pPr>
    </w:p>
    <w:p w14:paraId="45E63882">
      <w:pPr>
        <w:spacing w:line="360" w:lineRule="auto"/>
        <w:rPr>
          <w:rFonts w:hint="eastAsia" w:ascii="宋体" w:hAnsi="宋体" w:eastAsia="宋体" w:cs="宋体"/>
          <w:color w:val="000000"/>
          <w:sz w:val="21"/>
          <w:szCs w:val="21"/>
        </w:rPr>
      </w:pPr>
    </w:p>
    <w:p w14:paraId="0F26EAF4">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发包人：  (公章)             </w:t>
      </w: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rPr>
        <w:t>承包人：  (公章)</w:t>
      </w:r>
    </w:p>
    <w:p w14:paraId="21C5E275">
      <w:pPr>
        <w:spacing w:line="360" w:lineRule="auto"/>
        <w:rPr>
          <w:rFonts w:hint="eastAsia" w:ascii="宋体" w:hAnsi="宋体" w:eastAsia="宋体" w:cs="宋体"/>
          <w:color w:val="000000"/>
          <w:sz w:val="21"/>
          <w:szCs w:val="21"/>
          <w:u w:val="single"/>
        </w:rPr>
      </w:pPr>
      <w:r>
        <w:rPr>
          <w:rFonts w:hint="eastAsia" w:ascii="宋体" w:hAnsi="宋体" w:eastAsia="宋体" w:cs="宋体"/>
          <w:color w:val="000000"/>
          <w:sz w:val="21"/>
          <w:szCs w:val="21"/>
        </w:rPr>
        <w:t xml:space="preserve">                                 </w:t>
      </w:r>
    </w:p>
    <w:p w14:paraId="5AA3342E">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法定代表人或其委托代理人：  </w:t>
      </w: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rPr>
        <w:t>法定代表人或其委托代理人：</w:t>
      </w:r>
    </w:p>
    <w:p w14:paraId="0F1F5F3C">
      <w:pPr>
        <w:spacing w:line="360" w:lineRule="auto"/>
        <w:ind w:firstLine="1050" w:firstLineChars="500"/>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（签字）                    </w:t>
      </w: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rPr>
        <w:t>（签字）</w:t>
      </w:r>
    </w:p>
    <w:p w14:paraId="6FC2F54B">
      <w:pPr>
        <w:spacing w:line="360" w:lineRule="auto"/>
        <w:rPr>
          <w:rFonts w:hint="eastAsia" w:ascii="宋体" w:hAnsi="宋体" w:eastAsia="宋体" w:cs="宋体"/>
          <w:color w:val="000000"/>
          <w:sz w:val="21"/>
          <w:szCs w:val="21"/>
          <w:u w:val="single"/>
        </w:rPr>
      </w:pPr>
    </w:p>
    <w:p w14:paraId="5D0EB13A">
      <w:pPr>
        <w:tabs>
          <w:tab w:val="left" w:pos="441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组织机构代码：</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 xml:space="preserve">  </w:t>
      </w: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rPr>
        <w:t>组织机构代码：</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 xml:space="preserve"> </w:t>
      </w:r>
    </w:p>
    <w:p w14:paraId="50F03F04">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地  址：</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 xml:space="preserve">  </w:t>
      </w: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rPr>
        <w:t>地  址：</w:t>
      </w:r>
      <w:r>
        <w:rPr>
          <w:rFonts w:hint="eastAsia" w:ascii="宋体" w:hAnsi="宋体" w:eastAsia="宋体" w:cs="宋体"/>
          <w:color w:val="000000"/>
          <w:sz w:val="21"/>
          <w:szCs w:val="21"/>
          <w:u w:val="single"/>
        </w:rPr>
        <w:t xml:space="preserve">        </w:t>
      </w:r>
    </w:p>
    <w:p w14:paraId="502DE820">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邮政编码：</w:t>
      </w:r>
      <w:r>
        <w:rPr>
          <w:rFonts w:hint="eastAsia" w:ascii="宋体" w:hAnsi="宋体" w:eastAsia="宋体" w:cs="宋体"/>
          <w:color w:val="000000"/>
          <w:sz w:val="21"/>
          <w:szCs w:val="21"/>
          <w:u w:val="single"/>
        </w:rPr>
        <w:t xml:space="preserve">      </w:t>
      </w:r>
      <w:r>
        <w:rPr>
          <w:rFonts w:hint="eastAsia" w:ascii="宋体" w:hAnsi="宋体" w:eastAsia="宋体" w:cs="宋体"/>
          <w:color w:val="000000"/>
          <w:sz w:val="21"/>
          <w:szCs w:val="21"/>
        </w:rPr>
        <w:t xml:space="preserve">  </w:t>
      </w: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rPr>
        <w:t>邮政编码：</w:t>
      </w:r>
      <w:r>
        <w:rPr>
          <w:rFonts w:hint="eastAsia" w:ascii="宋体" w:hAnsi="宋体" w:eastAsia="宋体" w:cs="宋体"/>
          <w:color w:val="000000"/>
          <w:sz w:val="21"/>
          <w:szCs w:val="21"/>
          <w:u w:val="single"/>
        </w:rPr>
        <w:t xml:space="preserve">   </w:t>
      </w:r>
    </w:p>
    <w:p w14:paraId="531F8C8B">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法定代表人：</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 xml:space="preserve">  </w:t>
      </w: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rPr>
        <w:t>法定代表人：</w:t>
      </w:r>
      <w:r>
        <w:rPr>
          <w:rFonts w:hint="eastAsia" w:ascii="宋体" w:hAnsi="宋体" w:eastAsia="宋体" w:cs="宋体"/>
          <w:color w:val="000000"/>
          <w:sz w:val="21"/>
          <w:szCs w:val="21"/>
          <w:u w:val="single"/>
        </w:rPr>
        <w:t xml:space="preserve">             </w:t>
      </w:r>
    </w:p>
    <w:p w14:paraId="033FB430">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委托代理人：</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rPr>
        <w:t>委托代理人：</w:t>
      </w:r>
      <w:r>
        <w:rPr>
          <w:rFonts w:hint="eastAsia" w:ascii="宋体" w:hAnsi="宋体" w:eastAsia="宋体" w:cs="宋体"/>
          <w:color w:val="000000"/>
          <w:sz w:val="21"/>
          <w:szCs w:val="21"/>
          <w:u w:val="single"/>
        </w:rPr>
        <w:t xml:space="preserve">             </w:t>
      </w:r>
    </w:p>
    <w:p w14:paraId="699BBAC4">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电  话：</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rPr>
        <w:t>电  话：</w:t>
      </w:r>
      <w:r>
        <w:rPr>
          <w:rFonts w:hint="eastAsia" w:ascii="宋体" w:hAnsi="宋体" w:eastAsia="宋体" w:cs="宋体"/>
          <w:color w:val="000000"/>
          <w:sz w:val="21"/>
          <w:szCs w:val="21"/>
          <w:u w:val="single"/>
        </w:rPr>
        <w:t xml:space="preserve">     </w:t>
      </w:r>
    </w:p>
    <w:p w14:paraId="614F2870">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传  真：</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rPr>
        <w:t>传  真：</w:t>
      </w:r>
      <w:r>
        <w:rPr>
          <w:rFonts w:hint="eastAsia" w:ascii="宋体" w:hAnsi="宋体" w:eastAsia="宋体" w:cs="宋体"/>
          <w:color w:val="000000"/>
          <w:sz w:val="21"/>
          <w:szCs w:val="21"/>
          <w:u w:val="single"/>
        </w:rPr>
        <w:t xml:space="preserve">     </w:t>
      </w:r>
    </w:p>
    <w:p w14:paraId="562DFFF9">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电子信箱：</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rPr>
        <w:t>电子信箱：</w:t>
      </w:r>
      <w:r>
        <w:rPr>
          <w:rFonts w:hint="eastAsia" w:ascii="宋体" w:hAnsi="宋体" w:eastAsia="宋体" w:cs="宋体"/>
          <w:color w:val="000000"/>
          <w:sz w:val="21"/>
          <w:szCs w:val="21"/>
          <w:u w:val="single"/>
        </w:rPr>
        <w:t xml:space="preserve">   </w:t>
      </w:r>
    </w:p>
    <w:p w14:paraId="23F455EB">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开户银行：</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rPr>
        <w:t>开户银行：</w:t>
      </w:r>
      <w:r>
        <w:rPr>
          <w:rFonts w:hint="eastAsia" w:ascii="宋体" w:hAnsi="宋体" w:eastAsia="宋体" w:cs="宋体"/>
          <w:color w:val="000000"/>
          <w:sz w:val="21"/>
          <w:szCs w:val="21"/>
          <w:u w:val="single"/>
        </w:rPr>
        <w:t xml:space="preserve">   </w:t>
      </w:r>
    </w:p>
    <w:p w14:paraId="7A2961A5">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账  号：</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 xml:space="preserve">   </w:t>
      </w: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rPr>
        <w:t>账  号：</w:t>
      </w:r>
      <w:r>
        <w:rPr>
          <w:rFonts w:hint="eastAsia" w:ascii="宋体" w:hAnsi="宋体" w:eastAsia="宋体" w:cs="宋体"/>
          <w:color w:val="000000"/>
          <w:sz w:val="21"/>
          <w:szCs w:val="21"/>
          <w:u w:val="single"/>
        </w:rPr>
        <w:t xml:space="preserve">     </w:t>
      </w:r>
    </w:p>
    <w:p w14:paraId="75E18103">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eastAsia="黑体"/>
          <w:sz w:val="32"/>
          <w:highlight w:val="none"/>
        </w:rPr>
      </w:pPr>
      <w:r>
        <w:rPr>
          <w:rFonts w:hint="eastAsia" w:ascii="宋体" w:hAnsi="宋体" w:eastAsia="宋体" w:cs="宋体"/>
          <w:color w:val="000000"/>
          <w:sz w:val="21"/>
          <w:szCs w:val="21"/>
        </w:rPr>
        <w:br w:type="page"/>
      </w:r>
      <w:bookmarkStart w:id="409" w:name="_Toc315695458"/>
      <w:bookmarkStart w:id="410" w:name="_Toc315695232"/>
      <w:bookmarkStart w:id="411" w:name="_Toc340598001"/>
      <w:r>
        <w:rPr>
          <w:rFonts w:hint="eastAsia" w:ascii="宋体" w:hAnsi="宋体" w:eastAsia="宋体" w:cs="宋体"/>
          <w:b/>
          <w:bCs/>
          <w:sz w:val="32"/>
          <w:highlight w:val="none"/>
        </w:rPr>
        <w:t xml:space="preserve">第二部分 </w:t>
      </w:r>
      <w:r>
        <w:rPr>
          <w:rFonts w:hint="eastAsia" w:ascii="宋体" w:hAnsi="宋体" w:eastAsia="宋体" w:cs="宋体"/>
          <w:b/>
          <w:bCs/>
          <w:sz w:val="32"/>
          <w:highlight w:val="none"/>
          <w:lang w:val="en-US" w:eastAsia="zh-CN"/>
        </w:rPr>
        <w:t xml:space="preserve"> </w:t>
      </w:r>
      <w:r>
        <w:rPr>
          <w:rFonts w:hint="eastAsia" w:ascii="宋体" w:hAnsi="宋体" w:eastAsia="宋体" w:cs="宋体"/>
          <w:b/>
          <w:bCs/>
          <w:sz w:val="32"/>
          <w:highlight w:val="none"/>
        </w:rPr>
        <w:t>通用条款</w:t>
      </w:r>
      <w:bookmarkEnd w:id="409"/>
      <w:bookmarkEnd w:id="410"/>
      <w:bookmarkEnd w:id="411"/>
    </w:p>
    <w:p w14:paraId="7F35E316">
      <w:pPr>
        <w:autoSpaceDE w:val="0"/>
        <w:autoSpaceDN w:val="0"/>
        <w:adjustRightInd w:val="0"/>
        <w:spacing w:line="360" w:lineRule="auto"/>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见《建设工程施工合同（示范文本）》（GF-2013-0201）第二部分 通用条款。</w:t>
      </w:r>
    </w:p>
    <w:p w14:paraId="6072E7A6">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9"/>
        <w:rPr>
          <w:rFonts w:hint="eastAsia" w:ascii="宋体" w:hAnsi="宋体" w:eastAsia="宋体" w:cs="宋体"/>
          <w:b/>
          <w:bCs/>
          <w:sz w:val="32"/>
          <w:highlight w:val="none"/>
        </w:rPr>
      </w:pPr>
      <w:bookmarkStart w:id="412" w:name="_Toc340598002"/>
      <w:bookmarkStart w:id="413" w:name="_Toc315695459"/>
      <w:bookmarkStart w:id="414" w:name="_Toc315695233"/>
      <w:r>
        <w:rPr>
          <w:rFonts w:hint="eastAsia" w:ascii="宋体" w:hAnsi="宋体" w:eastAsia="宋体" w:cs="宋体"/>
          <w:b/>
          <w:bCs/>
          <w:sz w:val="32"/>
          <w:highlight w:val="none"/>
        </w:rPr>
        <w:t xml:space="preserve">第三部分 </w:t>
      </w:r>
      <w:r>
        <w:rPr>
          <w:rFonts w:hint="eastAsia" w:ascii="宋体" w:hAnsi="宋体" w:eastAsia="宋体" w:cs="宋体"/>
          <w:b/>
          <w:bCs/>
          <w:sz w:val="32"/>
          <w:highlight w:val="none"/>
          <w:lang w:val="en-US" w:eastAsia="zh-CN"/>
        </w:rPr>
        <w:t xml:space="preserve"> </w:t>
      </w:r>
      <w:r>
        <w:rPr>
          <w:rFonts w:hint="eastAsia" w:ascii="宋体" w:hAnsi="宋体" w:eastAsia="宋体" w:cs="宋体"/>
          <w:b/>
          <w:bCs/>
          <w:sz w:val="32"/>
          <w:highlight w:val="none"/>
        </w:rPr>
        <w:t>专用条款</w:t>
      </w:r>
      <w:bookmarkEnd w:id="412"/>
      <w:bookmarkEnd w:id="413"/>
      <w:bookmarkEnd w:id="414"/>
      <w:bookmarkStart w:id="415" w:name="_Toc386638607"/>
      <w:bookmarkStart w:id="416" w:name="_Toc351203633"/>
    </w:p>
    <w:p w14:paraId="751BC274">
      <w:pPr>
        <w:bidi w:val="0"/>
        <w:spacing w:line="360" w:lineRule="auto"/>
        <w:rPr>
          <w:rFonts w:hint="eastAsia"/>
          <w:b/>
          <w:bCs/>
          <w:highlight w:val="none"/>
        </w:rPr>
      </w:pPr>
      <w:r>
        <w:rPr>
          <w:rFonts w:hint="eastAsia"/>
          <w:b/>
          <w:bCs/>
          <w:highlight w:val="none"/>
        </w:rPr>
        <w:t>1</w:t>
      </w:r>
      <w:bookmarkStart w:id="417" w:name="_Toc292559361"/>
      <w:bookmarkStart w:id="418" w:name="_Toc296347155"/>
      <w:bookmarkStart w:id="419" w:name="_Toc296346657"/>
      <w:bookmarkStart w:id="420" w:name="_Toc296891196"/>
      <w:bookmarkStart w:id="421" w:name="_Toc296890984"/>
      <w:bookmarkStart w:id="422" w:name="_Toc297120456"/>
      <w:bookmarkStart w:id="423" w:name="_Toc296503156"/>
      <w:bookmarkStart w:id="424" w:name="_Toc297048342"/>
      <w:bookmarkStart w:id="425" w:name="_Toc292559866"/>
      <w:bookmarkStart w:id="426" w:name="_Toc296944495"/>
      <w:r>
        <w:rPr>
          <w:rFonts w:hint="eastAsia"/>
          <w:b/>
          <w:bCs/>
          <w:highlight w:val="none"/>
        </w:rPr>
        <w:t>.一般约定</w:t>
      </w:r>
      <w:bookmarkEnd w:id="415"/>
      <w:bookmarkEnd w:id="416"/>
    </w:p>
    <w:bookmarkEnd w:id="417"/>
    <w:bookmarkEnd w:id="418"/>
    <w:bookmarkEnd w:id="419"/>
    <w:bookmarkEnd w:id="420"/>
    <w:bookmarkEnd w:id="421"/>
    <w:bookmarkEnd w:id="422"/>
    <w:bookmarkEnd w:id="423"/>
    <w:bookmarkEnd w:id="424"/>
    <w:bookmarkEnd w:id="425"/>
    <w:bookmarkEnd w:id="426"/>
    <w:p w14:paraId="13E5BE4E">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1.1 词语定义</w:t>
      </w:r>
    </w:p>
    <w:p w14:paraId="484A0DCE">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1.1.1合同</w:t>
      </w:r>
    </w:p>
    <w:p w14:paraId="4CEA8501">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1.1.1.10其他合同文件包括：</w:t>
      </w:r>
      <w:r>
        <w:rPr>
          <w:rFonts w:hint="eastAsia" w:asciiTheme="minorEastAsia" w:hAnsiTheme="minorEastAsia" w:eastAsiaTheme="minorEastAsia" w:cstheme="minorEastAsia"/>
          <w:color w:val="000000"/>
          <w:sz w:val="21"/>
          <w:szCs w:val="21"/>
          <w:highlight w:val="none"/>
          <w:u w:val="single"/>
        </w:rPr>
        <w:t>招标文件以及双方与合同有关的工程设计变更联系单、洽商、签证等书面协议或文件</w:t>
      </w:r>
      <w:r>
        <w:rPr>
          <w:rFonts w:hint="eastAsia" w:asciiTheme="minorEastAsia" w:hAnsiTheme="minorEastAsia" w:eastAsiaTheme="minorEastAsia" w:cstheme="minorEastAsia"/>
          <w:color w:val="000000"/>
          <w:sz w:val="21"/>
          <w:szCs w:val="21"/>
          <w:highlight w:val="none"/>
        </w:rPr>
        <w:t>。</w:t>
      </w:r>
    </w:p>
    <w:p w14:paraId="501026A7">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1.1.2 合同当事人及其他相关方</w:t>
      </w:r>
    </w:p>
    <w:p w14:paraId="01C97296">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1.1.2.4监理人：</w:t>
      </w:r>
    </w:p>
    <w:p w14:paraId="10067C4D">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名    称：</w:t>
      </w:r>
      <w:r>
        <w:rPr>
          <w:rFonts w:hint="eastAsia" w:asciiTheme="minorEastAsia" w:hAnsiTheme="minorEastAsia" w:eastAsiaTheme="minorEastAsia" w:cstheme="minorEastAsia"/>
          <w:color w:val="000000"/>
          <w:sz w:val="21"/>
          <w:szCs w:val="21"/>
          <w:highlight w:val="none"/>
          <w:u w:val="single"/>
        </w:rPr>
        <w:t xml:space="preserve">                 </w:t>
      </w:r>
      <w:r>
        <w:rPr>
          <w:rFonts w:hint="eastAsia" w:asciiTheme="minorEastAsia" w:hAnsiTheme="minorEastAsia" w:eastAsiaTheme="minorEastAsia" w:cstheme="minorEastAsia"/>
          <w:color w:val="000000"/>
          <w:sz w:val="21"/>
          <w:szCs w:val="21"/>
          <w:highlight w:val="none"/>
        </w:rPr>
        <w:t>；</w:t>
      </w:r>
    </w:p>
    <w:p w14:paraId="7BA739A1">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资质类别和等级：</w:t>
      </w:r>
      <w:r>
        <w:rPr>
          <w:rFonts w:hint="eastAsia" w:asciiTheme="minorEastAsia" w:hAnsiTheme="minorEastAsia" w:eastAsiaTheme="minorEastAsia" w:cstheme="minorEastAsia"/>
          <w:color w:val="000000"/>
          <w:sz w:val="21"/>
          <w:szCs w:val="21"/>
          <w:highlight w:val="none"/>
          <w:u w:val="single"/>
        </w:rPr>
        <w:t>               </w:t>
      </w:r>
      <w:r>
        <w:rPr>
          <w:rFonts w:hint="eastAsia" w:asciiTheme="minorEastAsia" w:hAnsiTheme="minorEastAsia" w:eastAsiaTheme="minorEastAsia" w:cstheme="minorEastAsia"/>
          <w:color w:val="000000"/>
          <w:sz w:val="21"/>
          <w:szCs w:val="21"/>
          <w:highlight w:val="none"/>
        </w:rPr>
        <w:t>；</w:t>
      </w:r>
    </w:p>
    <w:p w14:paraId="1A871C01">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联系电话：</w:t>
      </w:r>
      <w:r>
        <w:rPr>
          <w:rFonts w:hint="eastAsia" w:asciiTheme="minorEastAsia" w:hAnsiTheme="minorEastAsia" w:eastAsiaTheme="minorEastAsia" w:cstheme="minorEastAsia"/>
          <w:color w:val="000000"/>
          <w:sz w:val="21"/>
          <w:szCs w:val="21"/>
          <w:highlight w:val="none"/>
          <w:u w:val="single"/>
        </w:rPr>
        <w:t>                </w:t>
      </w:r>
      <w:r>
        <w:rPr>
          <w:rFonts w:hint="eastAsia" w:asciiTheme="minorEastAsia" w:hAnsiTheme="minorEastAsia" w:eastAsiaTheme="minorEastAsia" w:cstheme="minorEastAsia"/>
          <w:color w:val="000000"/>
          <w:sz w:val="21"/>
          <w:szCs w:val="21"/>
          <w:highlight w:val="none"/>
        </w:rPr>
        <w:t>；</w:t>
      </w:r>
    </w:p>
    <w:p w14:paraId="74C11DD5">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电子信箱：</w:t>
      </w:r>
      <w:r>
        <w:rPr>
          <w:rFonts w:hint="eastAsia" w:asciiTheme="minorEastAsia" w:hAnsiTheme="minorEastAsia" w:eastAsiaTheme="minorEastAsia" w:cstheme="minorEastAsia"/>
          <w:color w:val="000000"/>
          <w:sz w:val="21"/>
          <w:szCs w:val="21"/>
          <w:highlight w:val="none"/>
          <w:u w:val="single"/>
        </w:rPr>
        <w:t>                </w:t>
      </w:r>
      <w:r>
        <w:rPr>
          <w:rFonts w:hint="eastAsia" w:asciiTheme="minorEastAsia" w:hAnsiTheme="minorEastAsia" w:eastAsiaTheme="minorEastAsia" w:cstheme="minorEastAsia"/>
          <w:color w:val="000000"/>
          <w:sz w:val="21"/>
          <w:szCs w:val="21"/>
          <w:highlight w:val="none"/>
        </w:rPr>
        <w:t>；</w:t>
      </w:r>
    </w:p>
    <w:p w14:paraId="69D86C87">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通信地址：</w:t>
      </w:r>
      <w:r>
        <w:rPr>
          <w:rFonts w:hint="eastAsia" w:asciiTheme="minorEastAsia" w:hAnsiTheme="minorEastAsia" w:eastAsiaTheme="minorEastAsia" w:cstheme="minorEastAsia"/>
          <w:color w:val="000000"/>
          <w:sz w:val="21"/>
          <w:szCs w:val="21"/>
          <w:highlight w:val="none"/>
          <w:u w:val="single"/>
        </w:rPr>
        <w:t>                </w:t>
      </w:r>
      <w:r>
        <w:rPr>
          <w:rFonts w:hint="eastAsia" w:asciiTheme="minorEastAsia" w:hAnsiTheme="minorEastAsia" w:eastAsiaTheme="minorEastAsia" w:cstheme="minorEastAsia"/>
          <w:color w:val="000000"/>
          <w:sz w:val="21"/>
          <w:szCs w:val="21"/>
          <w:highlight w:val="none"/>
        </w:rPr>
        <w:t>。</w:t>
      </w:r>
    </w:p>
    <w:p w14:paraId="2BC9A6FE">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1.1.2.5 设计人：</w:t>
      </w:r>
    </w:p>
    <w:p w14:paraId="6C37ADF7">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名    称：</w:t>
      </w:r>
      <w:r>
        <w:rPr>
          <w:rFonts w:hint="eastAsia" w:asciiTheme="minorEastAsia" w:hAnsiTheme="minorEastAsia" w:eastAsiaTheme="minorEastAsia" w:cstheme="minorEastAsia"/>
          <w:color w:val="000000"/>
          <w:sz w:val="21"/>
          <w:szCs w:val="21"/>
          <w:highlight w:val="none"/>
          <w:u w:val="single"/>
        </w:rPr>
        <w:t xml:space="preserve">                 </w:t>
      </w:r>
      <w:r>
        <w:rPr>
          <w:rFonts w:hint="eastAsia" w:asciiTheme="minorEastAsia" w:hAnsiTheme="minorEastAsia" w:eastAsiaTheme="minorEastAsia" w:cstheme="minorEastAsia"/>
          <w:color w:val="000000"/>
          <w:sz w:val="21"/>
          <w:szCs w:val="21"/>
          <w:highlight w:val="none"/>
        </w:rPr>
        <w:t>；</w:t>
      </w:r>
    </w:p>
    <w:p w14:paraId="67678820">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资质类别和等级：</w:t>
      </w:r>
      <w:r>
        <w:rPr>
          <w:rFonts w:hint="eastAsia" w:asciiTheme="minorEastAsia" w:hAnsiTheme="minorEastAsia" w:eastAsiaTheme="minorEastAsia" w:cstheme="minorEastAsia"/>
          <w:color w:val="000000"/>
          <w:sz w:val="21"/>
          <w:szCs w:val="21"/>
          <w:highlight w:val="none"/>
          <w:u w:val="single"/>
        </w:rPr>
        <w:t>               </w:t>
      </w:r>
      <w:r>
        <w:rPr>
          <w:rFonts w:hint="eastAsia" w:asciiTheme="minorEastAsia" w:hAnsiTheme="minorEastAsia" w:eastAsiaTheme="minorEastAsia" w:cstheme="minorEastAsia"/>
          <w:color w:val="000000"/>
          <w:sz w:val="21"/>
          <w:szCs w:val="21"/>
          <w:highlight w:val="none"/>
        </w:rPr>
        <w:t>；</w:t>
      </w:r>
    </w:p>
    <w:p w14:paraId="20D97BA5">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联系电话：</w:t>
      </w:r>
      <w:r>
        <w:rPr>
          <w:rFonts w:hint="eastAsia" w:asciiTheme="minorEastAsia" w:hAnsiTheme="minorEastAsia" w:eastAsiaTheme="minorEastAsia" w:cstheme="minorEastAsia"/>
          <w:color w:val="000000"/>
          <w:sz w:val="21"/>
          <w:szCs w:val="21"/>
          <w:highlight w:val="none"/>
          <w:u w:val="single"/>
        </w:rPr>
        <w:t>                 </w:t>
      </w:r>
      <w:r>
        <w:rPr>
          <w:rFonts w:hint="eastAsia" w:asciiTheme="minorEastAsia" w:hAnsiTheme="minorEastAsia" w:eastAsiaTheme="minorEastAsia" w:cstheme="minorEastAsia"/>
          <w:color w:val="000000"/>
          <w:sz w:val="21"/>
          <w:szCs w:val="21"/>
          <w:highlight w:val="none"/>
        </w:rPr>
        <w:t>；</w:t>
      </w:r>
    </w:p>
    <w:p w14:paraId="1DEA4020">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电子信箱：</w:t>
      </w:r>
      <w:r>
        <w:rPr>
          <w:rFonts w:hint="eastAsia" w:asciiTheme="minorEastAsia" w:hAnsiTheme="minorEastAsia" w:eastAsiaTheme="minorEastAsia" w:cstheme="minorEastAsia"/>
          <w:color w:val="000000"/>
          <w:sz w:val="21"/>
          <w:szCs w:val="21"/>
          <w:highlight w:val="none"/>
          <w:u w:val="single"/>
        </w:rPr>
        <w:t xml:space="preserve">                    </w:t>
      </w:r>
      <w:r>
        <w:rPr>
          <w:rFonts w:hint="eastAsia" w:asciiTheme="minorEastAsia" w:hAnsiTheme="minorEastAsia" w:eastAsiaTheme="minorEastAsia" w:cstheme="minorEastAsia"/>
          <w:color w:val="000000"/>
          <w:sz w:val="21"/>
          <w:szCs w:val="21"/>
          <w:highlight w:val="none"/>
        </w:rPr>
        <w:t>；</w:t>
      </w:r>
    </w:p>
    <w:p w14:paraId="1161110D">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通信地址：</w:t>
      </w:r>
      <w:r>
        <w:rPr>
          <w:rFonts w:hint="eastAsia" w:asciiTheme="minorEastAsia" w:hAnsiTheme="minorEastAsia" w:eastAsiaTheme="minorEastAsia" w:cstheme="minorEastAsia"/>
          <w:color w:val="000000"/>
          <w:sz w:val="21"/>
          <w:szCs w:val="21"/>
          <w:highlight w:val="none"/>
          <w:u w:val="single"/>
        </w:rPr>
        <w:t>                </w:t>
      </w:r>
      <w:r>
        <w:rPr>
          <w:rFonts w:hint="eastAsia" w:asciiTheme="minorEastAsia" w:hAnsiTheme="minorEastAsia" w:eastAsiaTheme="minorEastAsia" w:cstheme="minorEastAsia"/>
          <w:color w:val="000000"/>
          <w:sz w:val="21"/>
          <w:szCs w:val="21"/>
          <w:highlight w:val="none"/>
        </w:rPr>
        <w:t>。</w:t>
      </w:r>
    </w:p>
    <w:p w14:paraId="4D51C72C">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1.1.3 工程和设备</w:t>
      </w:r>
    </w:p>
    <w:p w14:paraId="5E8FCD8D">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u w:val="single"/>
        </w:rPr>
      </w:pPr>
      <w:r>
        <w:rPr>
          <w:rFonts w:hint="eastAsia" w:asciiTheme="minorEastAsia" w:hAnsiTheme="minorEastAsia" w:eastAsiaTheme="minorEastAsia" w:cstheme="minorEastAsia"/>
          <w:color w:val="000000"/>
          <w:sz w:val="21"/>
          <w:szCs w:val="21"/>
          <w:highlight w:val="none"/>
        </w:rPr>
        <w:t>1.1.3.7 作为施工现场组成部分的其他场所包括：</w:t>
      </w:r>
      <w:r>
        <w:rPr>
          <w:rFonts w:hint="eastAsia" w:asciiTheme="minorEastAsia" w:hAnsiTheme="minorEastAsia" w:eastAsiaTheme="minorEastAsia" w:cstheme="minorEastAsia"/>
          <w:color w:val="000000"/>
          <w:sz w:val="21"/>
          <w:szCs w:val="21"/>
          <w:highlight w:val="none"/>
          <w:u w:val="single"/>
        </w:rPr>
        <w:t xml:space="preserve">       /   </w:t>
      </w:r>
      <w:r>
        <w:rPr>
          <w:rFonts w:hint="eastAsia" w:asciiTheme="minorEastAsia" w:hAnsiTheme="minorEastAsia" w:eastAsiaTheme="minorEastAsia" w:cstheme="minorEastAsia"/>
          <w:color w:val="000000"/>
          <w:sz w:val="21"/>
          <w:szCs w:val="21"/>
          <w:highlight w:val="none"/>
        </w:rPr>
        <w:t>。</w:t>
      </w:r>
    </w:p>
    <w:p w14:paraId="248CD30E">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1.1.3.9 永久占地包括：</w:t>
      </w:r>
      <w:r>
        <w:rPr>
          <w:rFonts w:hint="eastAsia" w:asciiTheme="minorEastAsia" w:hAnsiTheme="minorEastAsia" w:eastAsiaTheme="minorEastAsia" w:cstheme="minorEastAsia"/>
          <w:color w:val="000000"/>
          <w:sz w:val="21"/>
          <w:szCs w:val="21"/>
          <w:highlight w:val="none"/>
          <w:u w:val="single"/>
        </w:rPr>
        <w:t xml:space="preserve">            /            </w:t>
      </w:r>
      <w:r>
        <w:rPr>
          <w:rFonts w:hint="eastAsia" w:asciiTheme="minorEastAsia" w:hAnsiTheme="minorEastAsia" w:eastAsiaTheme="minorEastAsia" w:cstheme="minorEastAsia"/>
          <w:color w:val="000000"/>
          <w:kern w:val="0"/>
          <w:sz w:val="21"/>
          <w:szCs w:val="21"/>
          <w:highlight w:val="none"/>
        </w:rPr>
        <w:t>。</w:t>
      </w:r>
    </w:p>
    <w:p w14:paraId="029AA7BE">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kern w:val="0"/>
          <w:sz w:val="21"/>
          <w:szCs w:val="21"/>
          <w:highlight w:val="none"/>
        </w:rPr>
        <w:t>1.1.3.10 临时占地包括：</w:t>
      </w:r>
      <w:r>
        <w:rPr>
          <w:rFonts w:hint="eastAsia" w:asciiTheme="minorEastAsia" w:hAnsiTheme="minorEastAsia" w:eastAsiaTheme="minorEastAsia" w:cstheme="minorEastAsia"/>
          <w:color w:val="000000"/>
          <w:sz w:val="21"/>
          <w:szCs w:val="21"/>
          <w:highlight w:val="none"/>
          <w:u w:val="single"/>
        </w:rPr>
        <w:t xml:space="preserve">           /            </w:t>
      </w:r>
      <w:r>
        <w:rPr>
          <w:rFonts w:hint="eastAsia" w:asciiTheme="minorEastAsia" w:hAnsiTheme="minorEastAsia" w:eastAsiaTheme="minorEastAsia" w:cstheme="minorEastAsia"/>
          <w:color w:val="000000"/>
          <w:kern w:val="0"/>
          <w:sz w:val="21"/>
          <w:szCs w:val="21"/>
          <w:highlight w:val="none"/>
        </w:rPr>
        <w:t>。</w:t>
      </w:r>
    </w:p>
    <w:p w14:paraId="3183E101">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 xml:space="preserve">1.3法律 </w:t>
      </w:r>
    </w:p>
    <w:p w14:paraId="7A550031">
      <w:pPr>
        <w:keepNext w:val="0"/>
        <w:keepLines w:val="0"/>
        <w:pageBreakBefore w:val="0"/>
        <w:kinsoku/>
        <w:wordWrap/>
        <w:overflowPunct/>
        <w:topLinePunct w:val="0"/>
        <w:autoSpaceDE w:val="0"/>
        <w:autoSpaceDN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适用于合同的其他规范性文件：</w:t>
      </w:r>
      <w:r>
        <w:rPr>
          <w:rFonts w:hint="eastAsia" w:asciiTheme="minorEastAsia" w:hAnsiTheme="minorEastAsia" w:eastAsiaTheme="minorEastAsia" w:cstheme="minorEastAsia"/>
          <w:color w:val="000000"/>
          <w:sz w:val="21"/>
          <w:szCs w:val="21"/>
          <w:highlight w:val="none"/>
          <w:u w:val="single"/>
        </w:rPr>
        <w:t>浙江省、宁波市、宁海县有关工程建设的法规、规章及规范性文件</w:t>
      </w:r>
      <w:r>
        <w:rPr>
          <w:rFonts w:hint="eastAsia" w:asciiTheme="minorEastAsia" w:hAnsiTheme="minorEastAsia" w:eastAsiaTheme="minorEastAsia" w:cstheme="minorEastAsia"/>
          <w:color w:val="000000"/>
          <w:sz w:val="21"/>
          <w:szCs w:val="21"/>
          <w:highlight w:val="none"/>
        </w:rPr>
        <w:t>。</w:t>
      </w:r>
    </w:p>
    <w:p w14:paraId="30F21196">
      <w:pPr>
        <w:keepNext w:val="0"/>
        <w:keepLines w:val="0"/>
        <w:pageBreakBefore w:val="0"/>
        <w:kinsoku/>
        <w:wordWrap/>
        <w:overflowPunct/>
        <w:topLinePunct w:val="0"/>
        <w:autoSpaceDE w:val="0"/>
        <w:autoSpaceDN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 xml:space="preserve"> 1.4 标准和规范</w:t>
      </w:r>
    </w:p>
    <w:p w14:paraId="15947270">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1.4.1适用于工程的标准规范包括：</w:t>
      </w:r>
      <w:r>
        <w:rPr>
          <w:rFonts w:hint="eastAsia" w:asciiTheme="minorEastAsia" w:hAnsiTheme="minorEastAsia" w:eastAsiaTheme="minorEastAsia" w:cstheme="minorEastAsia"/>
          <w:color w:val="000000"/>
          <w:sz w:val="21"/>
          <w:szCs w:val="21"/>
          <w:highlight w:val="none"/>
          <w:u w:val="single"/>
        </w:rPr>
        <w:t>浙江省、宁波市有关工程建设相关的施工及验收规范和标准</w:t>
      </w:r>
      <w:r>
        <w:rPr>
          <w:rFonts w:hint="eastAsia" w:asciiTheme="minorEastAsia" w:hAnsiTheme="minorEastAsia" w:eastAsiaTheme="minorEastAsia" w:cstheme="minorEastAsia"/>
          <w:color w:val="000000"/>
          <w:sz w:val="21"/>
          <w:szCs w:val="21"/>
          <w:highlight w:val="none"/>
        </w:rPr>
        <w:t>。</w:t>
      </w:r>
    </w:p>
    <w:p w14:paraId="02AFD006">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1.4.2 发包人提供国外标准、规范的名称：</w:t>
      </w:r>
      <w:r>
        <w:rPr>
          <w:rFonts w:hint="eastAsia" w:asciiTheme="minorEastAsia" w:hAnsiTheme="minorEastAsia" w:eastAsiaTheme="minorEastAsia" w:cstheme="minorEastAsia"/>
          <w:color w:val="000000"/>
          <w:kern w:val="0"/>
          <w:sz w:val="21"/>
          <w:szCs w:val="21"/>
          <w:highlight w:val="none"/>
          <w:u w:val="single"/>
        </w:rPr>
        <w:t xml:space="preserve">              /              </w:t>
      </w:r>
      <w:r>
        <w:rPr>
          <w:rFonts w:hint="eastAsia" w:asciiTheme="minorEastAsia" w:hAnsiTheme="minorEastAsia" w:eastAsiaTheme="minorEastAsia" w:cstheme="minorEastAsia"/>
          <w:color w:val="000000"/>
          <w:kern w:val="0"/>
          <w:sz w:val="21"/>
          <w:szCs w:val="21"/>
          <w:highlight w:val="none"/>
        </w:rPr>
        <w:t>；</w:t>
      </w:r>
    </w:p>
    <w:p w14:paraId="5FCFBBDD">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发包人提供国外标准、规范的份数：</w:t>
      </w:r>
      <w:r>
        <w:rPr>
          <w:rFonts w:hint="eastAsia" w:asciiTheme="minorEastAsia" w:hAnsiTheme="minorEastAsia" w:eastAsiaTheme="minorEastAsia" w:cstheme="minorEastAsia"/>
          <w:color w:val="000000"/>
          <w:kern w:val="0"/>
          <w:sz w:val="21"/>
          <w:szCs w:val="21"/>
          <w:highlight w:val="none"/>
          <w:u w:val="single"/>
        </w:rPr>
        <w:t xml:space="preserve">           /           </w:t>
      </w:r>
      <w:r>
        <w:rPr>
          <w:rFonts w:hint="eastAsia" w:asciiTheme="minorEastAsia" w:hAnsiTheme="minorEastAsia" w:eastAsiaTheme="minorEastAsia" w:cstheme="minorEastAsia"/>
          <w:color w:val="000000"/>
          <w:kern w:val="0"/>
          <w:sz w:val="21"/>
          <w:szCs w:val="21"/>
          <w:highlight w:val="none"/>
        </w:rPr>
        <w:t>；</w:t>
      </w:r>
    </w:p>
    <w:p w14:paraId="1507DB51">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kern w:val="0"/>
          <w:sz w:val="21"/>
          <w:szCs w:val="21"/>
          <w:highlight w:val="none"/>
        </w:rPr>
        <w:t>发包人提供国外标准、规范的名称：</w:t>
      </w:r>
      <w:r>
        <w:rPr>
          <w:rFonts w:hint="eastAsia" w:asciiTheme="minorEastAsia" w:hAnsiTheme="minorEastAsia" w:eastAsiaTheme="minorEastAsia" w:cstheme="minorEastAsia"/>
          <w:color w:val="000000"/>
          <w:kern w:val="0"/>
          <w:sz w:val="21"/>
          <w:szCs w:val="21"/>
          <w:highlight w:val="none"/>
          <w:u w:val="single"/>
        </w:rPr>
        <w:t xml:space="preserve">           /           </w:t>
      </w:r>
      <w:r>
        <w:rPr>
          <w:rFonts w:hint="eastAsia" w:asciiTheme="minorEastAsia" w:hAnsiTheme="minorEastAsia" w:eastAsiaTheme="minorEastAsia" w:cstheme="minorEastAsia"/>
          <w:color w:val="000000"/>
          <w:kern w:val="0"/>
          <w:sz w:val="21"/>
          <w:szCs w:val="21"/>
          <w:highlight w:val="none"/>
        </w:rPr>
        <w:t>。</w:t>
      </w:r>
    </w:p>
    <w:p w14:paraId="6EC912A8">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1.4.3发包人对工程的技术标准和功能要求的特殊要求：</w:t>
      </w:r>
      <w:r>
        <w:rPr>
          <w:rFonts w:hint="eastAsia" w:asciiTheme="minorEastAsia" w:hAnsiTheme="minorEastAsia" w:eastAsiaTheme="minorEastAsia" w:cstheme="minorEastAsia"/>
          <w:color w:val="000000"/>
          <w:sz w:val="21"/>
          <w:szCs w:val="21"/>
          <w:highlight w:val="none"/>
          <w:u w:val="single"/>
        </w:rPr>
        <w:t xml:space="preserve">        /          </w:t>
      </w:r>
      <w:r>
        <w:rPr>
          <w:rFonts w:hint="eastAsia" w:asciiTheme="minorEastAsia" w:hAnsiTheme="minorEastAsia" w:eastAsiaTheme="minorEastAsia" w:cstheme="minorEastAsia"/>
          <w:color w:val="000000"/>
          <w:sz w:val="21"/>
          <w:szCs w:val="21"/>
          <w:highlight w:val="none"/>
        </w:rPr>
        <w:t>。</w:t>
      </w:r>
    </w:p>
    <w:p w14:paraId="694E4EA0">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1.5 合同文件的优先顺序</w:t>
      </w:r>
    </w:p>
    <w:p w14:paraId="38D0DE88">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合同文件组成及优先顺序为：</w:t>
      </w:r>
      <w:r>
        <w:rPr>
          <w:rFonts w:hint="eastAsia" w:asciiTheme="minorEastAsia" w:hAnsiTheme="minorEastAsia" w:eastAsiaTheme="minorEastAsia" w:cstheme="minorEastAsia"/>
          <w:color w:val="000000"/>
          <w:sz w:val="21"/>
          <w:szCs w:val="21"/>
          <w:highlight w:val="none"/>
          <w:u w:val="single"/>
        </w:rPr>
        <w:t>执行通用条款 </w:t>
      </w:r>
      <w:r>
        <w:rPr>
          <w:rFonts w:hint="eastAsia" w:asciiTheme="minorEastAsia" w:hAnsiTheme="minorEastAsia" w:eastAsiaTheme="minorEastAsia" w:cstheme="minorEastAsia"/>
          <w:color w:val="000000"/>
          <w:sz w:val="21"/>
          <w:szCs w:val="21"/>
          <w:highlight w:val="none"/>
        </w:rPr>
        <w:t>。</w:t>
      </w:r>
    </w:p>
    <w:p w14:paraId="2ED90012">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1.6 图纸和承包人文件</w:t>
      </w:r>
      <w:r>
        <w:rPr>
          <w:rFonts w:hint="eastAsia" w:asciiTheme="minorEastAsia" w:hAnsiTheme="minorEastAsia" w:eastAsiaTheme="minorEastAsia" w:cstheme="minorEastAsia"/>
          <w:color w:val="000000"/>
          <w:sz w:val="21"/>
          <w:szCs w:val="21"/>
          <w:highlight w:val="none"/>
        </w:rPr>
        <w:tab/>
      </w:r>
    </w:p>
    <w:p w14:paraId="6E27467A">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1.6.1 图纸的提供</w:t>
      </w:r>
    </w:p>
    <w:p w14:paraId="084DDDEE">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发包人向承包人提供图纸的期限：</w:t>
      </w:r>
      <w:r>
        <w:rPr>
          <w:rFonts w:hint="eastAsia" w:asciiTheme="minorEastAsia" w:hAnsiTheme="minorEastAsia" w:eastAsiaTheme="minorEastAsia" w:cstheme="minorEastAsia"/>
          <w:color w:val="000000"/>
          <w:sz w:val="21"/>
          <w:szCs w:val="21"/>
          <w:highlight w:val="none"/>
          <w:u w:val="single"/>
        </w:rPr>
        <w:t>向承包人发出中标通知书后3天内</w:t>
      </w:r>
      <w:r>
        <w:rPr>
          <w:rFonts w:hint="eastAsia" w:asciiTheme="minorEastAsia" w:hAnsiTheme="minorEastAsia" w:eastAsiaTheme="minorEastAsia" w:cstheme="minorEastAsia"/>
          <w:color w:val="000000"/>
          <w:sz w:val="21"/>
          <w:szCs w:val="21"/>
          <w:highlight w:val="none"/>
        </w:rPr>
        <w:t>；</w:t>
      </w:r>
    </w:p>
    <w:p w14:paraId="7FCA2F20">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发包人向承包人提供图纸的数量：</w:t>
      </w:r>
      <w:r>
        <w:rPr>
          <w:rFonts w:hint="eastAsia" w:asciiTheme="minorEastAsia" w:hAnsiTheme="minorEastAsia" w:eastAsiaTheme="minorEastAsia" w:cstheme="minorEastAsia"/>
          <w:color w:val="000000"/>
          <w:sz w:val="21"/>
          <w:szCs w:val="21"/>
          <w:highlight w:val="none"/>
          <w:u w:val="single"/>
        </w:rPr>
        <w:t>一式六套             </w:t>
      </w:r>
      <w:r>
        <w:rPr>
          <w:rFonts w:hint="eastAsia" w:asciiTheme="minorEastAsia" w:hAnsiTheme="minorEastAsia" w:eastAsiaTheme="minorEastAsia" w:cstheme="minorEastAsia"/>
          <w:color w:val="000000"/>
          <w:sz w:val="21"/>
          <w:szCs w:val="21"/>
          <w:highlight w:val="none"/>
        </w:rPr>
        <w:t>；</w:t>
      </w:r>
    </w:p>
    <w:p w14:paraId="34764940">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发包人向承包人提供图纸的内容：</w:t>
      </w:r>
      <w:r>
        <w:rPr>
          <w:rFonts w:hint="eastAsia" w:asciiTheme="minorEastAsia" w:hAnsiTheme="minorEastAsia" w:eastAsiaTheme="minorEastAsia" w:cstheme="minorEastAsia"/>
          <w:color w:val="000000"/>
          <w:sz w:val="21"/>
          <w:szCs w:val="21"/>
          <w:highlight w:val="none"/>
          <w:u w:val="single"/>
        </w:rPr>
        <w:t>工程承包范围内的各专业工程</w:t>
      </w:r>
      <w:r>
        <w:rPr>
          <w:rFonts w:hint="eastAsia" w:asciiTheme="minorEastAsia" w:hAnsiTheme="minorEastAsia" w:eastAsiaTheme="minorEastAsia" w:cstheme="minorEastAsia"/>
          <w:color w:val="000000"/>
          <w:sz w:val="21"/>
          <w:szCs w:val="21"/>
          <w:highlight w:val="none"/>
        </w:rPr>
        <w:t>。</w:t>
      </w:r>
    </w:p>
    <w:p w14:paraId="1BD1191F">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1.6.4 承包人文件</w:t>
      </w:r>
    </w:p>
    <w:p w14:paraId="7F8E1D2B">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需要由承包人提供的文件，包括：</w:t>
      </w:r>
      <w:r>
        <w:rPr>
          <w:rFonts w:hint="eastAsia" w:asciiTheme="minorEastAsia" w:hAnsiTheme="minorEastAsia" w:eastAsiaTheme="minorEastAsia" w:cstheme="minorEastAsia"/>
          <w:color w:val="000000"/>
          <w:sz w:val="21"/>
          <w:szCs w:val="21"/>
          <w:highlight w:val="none"/>
          <w:u w:val="single"/>
        </w:rPr>
        <w:t>施工组织设计、工程进度计划、专项施工方案、加工图、大样图、协调配合图等</w:t>
      </w:r>
      <w:r>
        <w:rPr>
          <w:rFonts w:hint="eastAsia" w:asciiTheme="minorEastAsia" w:hAnsiTheme="minorEastAsia" w:eastAsiaTheme="minorEastAsia" w:cstheme="minorEastAsia"/>
          <w:color w:val="000000"/>
          <w:sz w:val="21"/>
          <w:szCs w:val="21"/>
          <w:highlight w:val="none"/>
        </w:rPr>
        <w:t>；</w:t>
      </w:r>
    </w:p>
    <w:p w14:paraId="559527E9">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承包人提供的文件的期限为：</w:t>
      </w:r>
      <w:r>
        <w:rPr>
          <w:rFonts w:hint="eastAsia" w:asciiTheme="minorEastAsia" w:hAnsiTheme="minorEastAsia" w:eastAsiaTheme="minorEastAsia" w:cstheme="minorEastAsia"/>
          <w:color w:val="000000"/>
          <w:sz w:val="21"/>
          <w:szCs w:val="21"/>
          <w:highlight w:val="none"/>
          <w:u w:val="single"/>
        </w:rPr>
        <w:t>施工组织设计、工程进度计划在工程开工前5天，其他文件在相应专项工程或部位施工前5天</w:t>
      </w:r>
      <w:r>
        <w:rPr>
          <w:rFonts w:hint="eastAsia" w:asciiTheme="minorEastAsia" w:hAnsiTheme="minorEastAsia" w:eastAsiaTheme="minorEastAsia" w:cstheme="minorEastAsia"/>
          <w:color w:val="000000"/>
          <w:sz w:val="21"/>
          <w:szCs w:val="21"/>
          <w:highlight w:val="none"/>
        </w:rPr>
        <w:t>；</w:t>
      </w:r>
    </w:p>
    <w:p w14:paraId="1BB32EDB">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承包人提供的文件的数量为：</w:t>
      </w:r>
      <w:r>
        <w:rPr>
          <w:rFonts w:hint="eastAsia" w:asciiTheme="minorEastAsia" w:hAnsiTheme="minorEastAsia" w:eastAsiaTheme="minorEastAsia" w:cstheme="minorEastAsia"/>
          <w:color w:val="000000"/>
          <w:sz w:val="21"/>
          <w:szCs w:val="21"/>
          <w:highlight w:val="none"/>
          <w:u w:val="single"/>
        </w:rPr>
        <w:t>   一式三套       </w:t>
      </w:r>
      <w:r>
        <w:rPr>
          <w:rFonts w:hint="eastAsia" w:asciiTheme="minorEastAsia" w:hAnsiTheme="minorEastAsia" w:eastAsiaTheme="minorEastAsia" w:cstheme="minorEastAsia"/>
          <w:color w:val="000000"/>
          <w:sz w:val="21"/>
          <w:szCs w:val="21"/>
          <w:highlight w:val="none"/>
        </w:rPr>
        <w:t>；</w:t>
      </w:r>
    </w:p>
    <w:p w14:paraId="2F4400A9">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承包人提供的文件的形式为：</w:t>
      </w:r>
      <w:r>
        <w:rPr>
          <w:rFonts w:hint="eastAsia" w:asciiTheme="minorEastAsia" w:hAnsiTheme="minorEastAsia" w:eastAsiaTheme="minorEastAsia" w:cstheme="minorEastAsia"/>
          <w:color w:val="000000"/>
          <w:sz w:val="21"/>
          <w:szCs w:val="21"/>
          <w:highlight w:val="none"/>
          <w:u w:val="single"/>
        </w:rPr>
        <w:t> /      </w:t>
      </w:r>
      <w:r>
        <w:rPr>
          <w:rFonts w:hint="eastAsia" w:asciiTheme="minorEastAsia" w:hAnsiTheme="minorEastAsia" w:eastAsiaTheme="minorEastAsia" w:cstheme="minorEastAsia"/>
          <w:color w:val="000000"/>
          <w:sz w:val="21"/>
          <w:szCs w:val="21"/>
          <w:highlight w:val="none"/>
        </w:rPr>
        <w:t>；</w:t>
      </w:r>
    </w:p>
    <w:p w14:paraId="3039A174">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发包人审批承包人文件的期限：</w:t>
      </w:r>
      <w:r>
        <w:rPr>
          <w:rFonts w:hint="eastAsia" w:asciiTheme="minorEastAsia" w:hAnsiTheme="minorEastAsia" w:eastAsiaTheme="minorEastAsia" w:cstheme="minorEastAsia"/>
          <w:color w:val="000000"/>
          <w:sz w:val="21"/>
          <w:szCs w:val="21"/>
          <w:highlight w:val="none"/>
          <w:u w:val="single"/>
        </w:rPr>
        <w:t> /        </w:t>
      </w:r>
      <w:r>
        <w:rPr>
          <w:rFonts w:hint="eastAsia" w:asciiTheme="minorEastAsia" w:hAnsiTheme="minorEastAsia" w:eastAsiaTheme="minorEastAsia" w:cstheme="minorEastAsia"/>
          <w:color w:val="000000"/>
          <w:sz w:val="21"/>
          <w:szCs w:val="21"/>
          <w:highlight w:val="none"/>
        </w:rPr>
        <w:t>。</w:t>
      </w:r>
    </w:p>
    <w:p w14:paraId="407D56ED">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1.6.5 现场图纸准备</w:t>
      </w:r>
    </w:p>
    <w:p w14:paraId="7158729A">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关于现场图纸准备的约定：</w:t>
      </w:r>
      <w:r>
        <w:rPr>
          <w:rFonts w:hint="eastAsia" w:asciiTheme="minorEastAsia" w:hAnsiTheme="minorEastAsia" w:eastAsiaTheme="minorEastAsia" w:cstheme="minorEastAsia"/>
          <w:color w:val="000000"/>
          <w:sz w:val="21"/>
          <w:szCs w:val="21"/>
          <w:highlight w:val="none"/>
          <w:u w:val="single"/>
        </w:rPr>
        <w:t>承包人在施工现场保存至少一套完整的图纸和承包人文件</w:t>
      </w:r>
      <w:r>
        <w:rPr>
          <w:rFonts w:hint="eastAsia" w:asciiTheme="minorEastAsia" w:hAnsiTheme="minorEastAsia" w:eastAsiaTheme="minorEastAsia" w:cstheme="minorEastAsia"/>
          <w:color w:val="000000"/>
          <w:sz w:val="21"/>
          <w:szCs w:val="21"/>
          <w:highlight w:val="none"/>
        </w:rPr>
        <w:t>。</w:t>
      </w:r>
    </w:p>
    <w:p w14:paraId="6F90040F">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1.7 联络</w:t>
      </w:r>
    </w:p>
    <w:p w14:paraId="5D023E68">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1.7.1发包人和承包人应当在</w:t>
      </w:r>
      <w:r>
        <w:rPr>
          <w:rFonts w:hint="eastAsia" w:asciiTheme="minorEastAsia" w:hAnsiTheme="minorEastAsia" w:eastAsiaTheme="minorEastAsia" w:cstheme="minorEastAsia"/>
          <w:color w:val="000000"/>
          <w:kern w:val="0"/>
          <w:sz w:val="21"/>
          <w:szCs w:val="21"/>
          <w:highlight w:val="none"/>
          <w:u w:val="single"/>
        </w:rPr>
        <w:t>通用条款规定的时间内</w:t>
      </w:r>
      <w:r>
        <w:rPr>
          <w:rFonts w:hint="eastAsia" w:asciiTheme="minorEastAsia" w:hAnsiTheme="minorEastAsia" w:eastAsiaTheme="minorEastAsia" w:cstheme="minorEastAsia"/>
          <w:color w:val="000000"/>
          <w:kern w:val="0"/>
          <w:sz w:val="21"/>
          <w:szCs w:val="21"/>
          <w:highlight w:val="none"/>
        </w:rPr>
        <w:t>将与合同有关的通知、批准、证明、证书、指示、指令、要求、请求、同意、意见、确定和决定等书面函件送达对方当事人。</w:t>
      </w:r>
    </w:p>
    <w:p w14:paraId="085430F9">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1.7.2 发包人接收文件的地点：</w:t>
      </w:r>
      <w:r>
        <w:rPr>
          <w:rFonts w:hint="eastAsia" w:asciiTheme="minorEastAsia" w:hAnsiTheme="minorEastAsia" w:eastAsiaTheme="minorEastAsia" w:cstheme="minorEastAsia"/>
          <w:color w:val="000000"/>
          <w:sz w:val="21"/>
          <w:szCs w:val="21"/>
          <w:highlight w:val="none"/>
          <w:u w:val="single"/>
        </w:rPr>
        <w:t>发包人驻项目办公所在地</w:t>
      </w:r>
      <w:r>
        <w:rPr>
          <w:rFonts w:hint="eastAsia" w:asciiTheme="minorEastAsia" w:hAnsiTheme="minorEastAsia" w:eastAsiaTheme="minorEastAsia" w:cstheme="minorEastAsia"/>
          <w:color w:val="000000"/>
          <w:kern w:val="0"/>
          <w:sz w:val="21"/>
          <w:szCs w:val="21"/>
          <w:highlight w:val="none"/>
        </w:rPr>
        <w:t>；</w:t>
      </w:r>
    </w:p>
    <w:p w14:paraId="03403F51">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发包人指定的接收人为：</w:t>
      </w:r>
      <w:r>
        <w:rPr>
          <w:rFonts w:hint="eastAsia" w:asciiTheme="minorEastAsia" w:hAnsiTheme="minorEastAsia" w:eastAsiaTheme="minorEastAsia" w:cstheme="minorEastAsia"/>
          <w:color w:val="000000"/>
          <w:sz w:val="21"/>
          <w:szCs w:val="21"/>
          <w:highlight w:val="none"/>
          <w:u w:val="single"/>
        </w:rPr>
        <w:t>                </w:t>
      </w:r>
      <w:r>
        <w:rPr>
          <w:rFonts w:hint="eastAsia" w:asciiTheme="minorEastAsia" w:hAnsiTheme="minorEastAsia" w:eastAsiaTheme="minorEastAsia" w:cstheme="minorEastAsia"/>
          <w:color w:val="000000"/>
          <w:kern w:val="0"/>
          <w:sz w:val="21"/>
          <w:szCs w:val="21"/>
          <w:highlight w:val="none"/>
        </w:rPr>
        <w:t>。</w:t>
      </w:r>
    </w:p>
    <w:p w14:paraId="120B877E">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承包人接收文件的地点：</w:t>
      </w:r>
      <w:r>
        <w:rPr>
          <w:rFonts w:hint="eastAsia" w:asciiTheme="minorEastAsia" w:hAnsiTheme="minorEastAsia" w:eastAsiaTheme="minorEastAsia" w:cstheme="minorEastAsia"/>
          <w:color w:val="000000"/>
          <w:sz w:val="21"/>
          <w:szCs w:val="21"/>
          <w:highlight w:val="none"/>
          <w:u w:val="single"/>
        </w:rPr>
        <w:t>承包人驻项目办公所在地    </w:t>
      </w:r>
      <w:r>
        <w:rPr>
          <w:rFonts w:hint="eastAsia" w:asciiTheme="minorEastAsia" w:hAnsiTheme="minorEastAsia" w:eastAsiaTheme="minorEastAsia" w:cstheme="minorEastAsia"/>
          <w:color w:val="000000"/>
          <w:kern w:val="0"/>
          <w:sz w:val="21"/>
          <w:szCs w:val="21"/>
          <w:highlight w:val="none"/>
        </w:rPr>
        <w:t>；</w:t>
      </w:r>
    </w:p>
    <w:p w14:paraId="1017CB41">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承包人指定的接收人为：</w:t>
      </w:r>
      <w:r>
        <w:rPr>
          <w:rFonts w:hint="eastAsia" w:asciiTheme="minorEastAsia" w:hAnsiTheme="minorEastAsia" w:eastAsiaTheme="minorEastAsia" w:cstheme="minorEastAsia"/>
          <w:color w:val="000000"/>
          <w:sz w:val="21"/>
          <w:szCs w:val="21"/>
          <w:highlight w:val="none"/>
          <w:u w:val="single"/>
        </w:rPr>
        <w:t>              </w:t>
      </w:r>
      <w:r>
        <w:rPr>
          <w:rFonts w:hint="eastAsia" w:asciiTheme="minorEastAsia" w:hAnsiTheme="minorEastAsia" w:eastAsiaTheme="minorEastAsia" w:cstheme="minorEastAsia"/>
          <w:color w:val="000000"/>
          <w:kern w:val="0"/>
          <w:sz w:val="21"/>
          <w:szCs w:val="21"/>
          <w:highlight w:val="none"/>
        </w:rPr>
        <w:t>。</w:t>
      </w:r>
    </w:p>
    <w:p w14:paraId="24D8DD7B">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监理人接收文件的地点：</w:t>
      </w:r>
      <w:r>
        <w:rPr>
          <w:rFonts w:hint="eastAsia" w:asciiTheme="minorEastAsia" w:hAnsiTheme="minorEastAsia" w:eastAsiaTheme="minorEastAsia" w:cstheme="minorEastAsia"/>
          <w:color w:val="000000"/>
          <w:sz w:val="21"/>
          <w:szCs w:val="21"/>
          <w:highlight w:val="none"/>
          <w:u w:val="single"/>
        </w:rPr>
        <w:t>监理人驻项目办公所在地      </w:t>
      </w:r>
      <w:r>
        <w:rPr>
          <w:rFonts w:hint="eastAsia" w:asciiTheme="minorEastAsia" w:hAnsiTheme="minorEastAsia" w:eastAsiaTheme="minorEastAsia" w:cstheme="minorEastAsia"/>
          <w:color w:val="000000"/>
          <w:kern w:val="0"/>
          <w:sz w:val="21"/>
          <w:szCs w:val="21"/>
          <w:highlight w:val="none"/>
        </w:rPr>
        <w:t>；</w:t>
      </w:r>
    </w:p>
    <w:p w14:paraId="04BA543C">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监理人指定的接收人为：</w:t>
      </w:r>
      <w:r>
        <w:rPr>
          <w:rFonts w:hint="eastAsia" w:asciiTheme="minorEastAsia" w:hAnsiTheme="minorEastAsia" w:eastAsiaTheme="minorEastAsia" w:cstheme="minorEastAsia"/>
          <w:color w:val="000000"/>
          <w:sz w:val="21"/>
          <w:szCs w:val="21"/>
          <w:highlight w:val="none"/>
          <w:u w:val="single"/>
        </w:rPr>
        <w:t>              </w:t>
      </w:r>
      <w:r>
        <w:rPr>
          <w:rFonts w:hint="eastAsia" w:asciiTheme="minorEastAsia" w:hAnsiTheme="minorEastAsia" w:eastAsiaTheme="minorEastAsia" w:cstheme="minorEastAsia"/>
          <w:color w:val="000000"/>
          <w:kern w:val="0"/>
          <w:sz w:val="21"/>
          <w:szCs w:val="21"/>
          <w:highlight w:val="none"/>
        </w:rPr>
        <w:t>。</w:t>
      </w:r>
    </w:p>
    <w:p w14:paraId="2742F7FA">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1.10 交通运输</w:t>
      </w:r>
    </w:p>
    <w:p w14:paraId="692BE99C">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bookmarkStart w:id="427" w:name="_Toc318581155"/>
      <w:bookmarkStart w:id="428" w:name="_Toc303539100"/>
      <w:bookmarkStart w:id="429" w:name="_Toc304295521"/>
      <w:bookmarkStart w:id="430" w:name="_Toc300934943"/>
      <w:bookmarkStart w:id="431" w:name="_Toc312677986"/>
      <w:r>
        <w:rPr>
          <w:rFonts w:hint="eastAsia" w:asciiTheme="minorEastAsia" w:hAnsiTheme="minorEastAsia" w:eastAsiaTheme="minorEastAsia" w:cstheme="minorEastAsia"/>
          <w:sz w:val="21"/>
          <w:szCs w:val="21"/>
          <w:highlight w:val="none"/>
        </w:rPr>
        <w:t>.10.1 出入现场的权利</w:t>
      </w:r>
    </w:p>
    <w:p w14:paraId="3C938020">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关于出入现场的权利的约定：</w:t>
      </w:r>
      <w:r>
        <w:rPr>
          <w:rFonts w:hint="eastAsia" w:asciiTheme="minorEastAsia" w:hAnsiTheme="minorEastAsia" w:eastAsiaTheme="minorEastAsia" w:cstheme="minorEastAsia"/>
          <w:color w:val="000000"/>
          <w:sz w:val="21"/>
          <w:szCs w:val="21"/>
          <w:highlight w:val="none"/>
          <w:u w:val="single"/>
        </w:rPr>
        <w:t>执行通用条款</w:t>
      </w:r>
      <w:r>
        <w:rPr>
          <w:rFonts w:hint="eastAsia" w:asciiTheme="minorEastAsia" w:hAnsiTheme="minorEastAsia" w:eastAsiaTheme="minorEastAsia" w:cstheme="minorEastAsia"/>
          <w:sz w:val="21"/>
          <w:szCs w:val="21"/>
          <w:highlight w:val="none"/>
        </w:rPr>
        <w:t>。</w:t>
      </w:r>
    </w:p>
    <w:bookmarkEnd w:id="427"/>
    <w:bookmarkEnd w:id="428"/>
    <w:bookmarkEnd w:id="429"/>
    <w:bookmarkEnd w:id="430"/>
    <w:bookmarkEnd w:id="431"/>
    <w:p w14:paraId="223D30F2">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bookmarkStart w:id="432" w:name="_Toc312677987"/>
      <w:bookmarkStart w:id="433" w:name="_Toc300934944"/>
      <w:bookmarkStart w:id="434" w:name="_Toc303539101"/>
      <w:bookmarkStart w:id="435" w:name="_Toc304295522"/>
      <w:bookmarkStart w:id="436" w:name="_Toc318581156"/>
      <w:r>
        <w:rPr>
          <w:rFonts w:hint="eastAsia" w:asciiTheme="minorEastAsia" w:hAnsiTheme="minorEastAsia" w:eastAsiaTheme="minorEastAsia" w:cstheme="minorEastAsia"/>
          <w:sz w:val="21"/>
          <w:szCs w:val="21"/>
          <w:highlight w:val="none"/>
        </w:rPr>
        <w:t>.10.3 场内交通</w:t>
      </w:r>
    </w:p>
    <w:p w14:paraId="72A3D4EB">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关于场外交通和场内交通的边界的约定：</w:t>
      </w:r>
      <w:r>
        <w:rPr>
          <w:rFonts w:hint="eastAsia" w:asciiTheme="minorEastAsia" w:hAnsiTheme="minorEastAsia" w:eastAsiaTheme="minorEastAsia" w:cstheme="minorEastAsia"/>
          <w:color w:val="000000"/>
          <w:sz w:val="21"/>
          <w:szCs w:val="21"/>
          <w:highlight w:val="none"/>
          <w:u w:val="single"/>
        </w:rPr>
        <w:t>按本工程用地红线范围界定</w:t>
      </w:r>
      <w:r>
        <w:rPr>
          <w:rFonts w:hint="eastAsia" w:asciiTheme="minorEastAsia" w:hAnsiTheme="minorEastAsia" w:eastAsiaTheme="minorEastAsia" w:cstheme="minorEastAsia"/>
          <w:sz w:val="21"/>
          <w:szCs w:val="21"/>
          <w:highlight w:val="none"/>
        </w:rPr>
        <w:t>。</w:t>
      </w:r>
    </w:p>
    <w:p w14:paraId="00E40493">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关于发包人向承包人免费提供满足工程施工需要的场内道路和交通设施的约定：</w:t>
      </w:r>
      <w:r>
        <w:rPr>
          <w:rFonts w:hint="eastAsia" w:asciiTheme="minorEastAsia" w:hAnsiTheme="minorEastAsia" w:eastAsiaTheme="minorEastAsia" w:cstheme="minorEastAsia"/>
          <w:sz w:val="21"/>
          <w:szCs w:val="21"/>
          <w:highlight w:val="none"/>
          <w:u w:val="single"/>
          <w:lang w:val="en-US" w:eastAsia="zh-CN"/>
        </w:rPr>
        <w:t xml:space="preserve">  </w:t>
      </w:r>
      <w:r>
        <w:rPr>
          <w:rFonts w:hint="eastAsia" w:asciiTheme="minorEastAsia" w:hAnsiTheme="minorEastAsia" w:eastAsiaTheme="minorEastAsia" w:cstheme="minorEastAsia"/>
          <w:color w:val="000000"/>
          <w:sz w:val="21"/>
          <w:szCs w:val="21"/>
          <w:highlight w:val="none"/>
          <w:u w:val="single"/>
        </w:rPr>
        <w:t>/</w:t>
      </w:r>
      <w:r>
        <w:rPr>
          <w:rFonts w:hint="eastAsia" w:asciiTheme="minorEastAsia" w:hAnsiTheme="minorEastAsia" w:eastAsiaTheme="minorEastAsia" w:cstheme="minorEastAsia"/>
          <w:sz w:val="21"/>
          <w:szCs w:val="21"/>
          <w:highlight w:val="none"/>
        </w:rPr>
        <w:t>。</w:t>
      </w:r>
      <w:bookmarkEnd w:id="432"/>
      <w:bookmarkEnd w:id="433"/>
      <w:bookmarkEnd w:id="434"/>
      <w:bookmarkEnd w:id="435"/>
      <w:bookmarkEnd w:id="436"/>
      <w:bookmarkStart w:id="437" w:name="_Toc318581157"/>
    </w:p>
    <w:p w14:paraId="184D27E2">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1.10.4超大件和超重件的运输</w:t>
      </w:r>
    </w:p>
    <w:p w14:paraId="0B158425">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运输超大件或超重件所需的道路和桥梁临时加固改造费用和其他有关费用由</w:t>
      </w:r>
      <w:r>
        <w:rPr>
          <w:rFonts w:hint="eastAsia" w:asciiTheme="minorEastAsia" w:hAnsiTheme="minorEastAsia" w:eastAsiaTheme="minorEastAsia" w:cstheme="minorEastAsia"/>
          <w:sz w:val="21"/>
          <w:szCs w:val="21"/>
          <w:highlight w:val="none"/>
          <w:u w:val="single"/>
        </w:rPr>
        <w:t xml:space="preserve"> B  </w:t>
      </w:r>
      <w:r>
        <w:rPr>
          <w:rFonts w:hint="eastAsia" w:asciiTheme="minorEastAsia" w:hAnsiTheme="minorEastAsia" w:eastAsiaTheme="minorEastAsia" w:cstheme="minorEastAsia"/>
          <w:sz w:val="21"/>
          <w:szCs w:val="21"/>
          <w:highlight w:val="none"/>
        </w:rPr>
        <w:t>（A、发包人/B、承包人）承担。</w:t>
      </w:r>
    </w:p>
    <w:bookmarkEnd w:id="437"/>
    <w:p w14:paraId="44D90844">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1.11 知识产权</w:t>
      </w:r>
    </w:p>
    <w:p w14:paraId="08F29050">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1.11.1关于发包人提供给承包人的图纸、发包人为实施工程自行编制或委托编制的技术规范以及反映发包人关于合同要求或其他类似性质的文件的著作权的归属：</w:t>
      </w:r>
      <w:r>
        <w:rPr>
          <w:rFonts w:hint="eastAsia" w:asciiTheme="minorEastAsia" w:hAnsiTheme="minorEastAsia" w:eastAsiaTheme="minorEastAsia" w:cstheme="minorEastAsia"/>
          <w:color w:val="000000"/>
          <w:sz w:val="21"/>
          <w:szCs w:val="21"/>
          <w:highlight w:val="none"/>
          <w:u w:val="single"/>
        </w:rPr>
        <w:t xml:space="preserve">    /    </w:t>
      </w:r>
      <w:r>
        <w:rPr>
          <w:rFonts w:hint="eastAsia" w:asciiTheme="minorEastAsia" w:hAnsiTheme="minorEastAsia" w:eastAsiaTheme="minorEastAsia" w:cstheme="minorEastAsia"/>
          <w:color w:val="000000"/>
          <w:sz w:val="21"/>
          <w:szCs w:val="21"/>
          <w:highlight w:val="none"/>
        </w:rPr>
        <w:t>。</w:t>
      </w:r>
    </w:p>
    <w:p w14:paraId="49C6A0FE">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关于发包人提供的上述文件的使用限制</w:t>
      </w:r>
      <w:r>
        <w:rPr>
          <w:rFonts w:hint="eastAsia" w:asciiTheme="minorEastAsia" w:hAnsiTheme="minorEastAsia" w:eastAsiaTheme="minorEastAsia" w:cstheme="minorEastAsia"/>
          <w:color w:val="000000"/>
          <w:sz w:val="21"/>
          <w:szCs w:val="21"/>
          <w:highlight w:val="none"/>
          <w:u w:val="single"/>
        </w:rPr>
        <w:t xml:space="preserve">      /              </w:t>
      </w:r>
      <w:r>
        <w:rPr>
          <w:rFonts w:hint="eastAsia" w:asciiTheme="minorEastAsia" w:hAnsiTheme="minorEastAsia" w:eastAsiaTheme="minorEastAsia" w:cstheme="minorEastAsia"/>
          <w:color w:val="000000"/>
          <w:sz w:val="21"/>
          <w:szCs w:val="21"/>
          <w:highlight w:val="none"/>
        </w:rPr>
        <w:t>。</w:t>
      </w:r>
    </w:p>
    <w:p w14:paraId="4CF65BDB">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1.11.2 关于承包人为实施工程所编制文件的著作权的归属：</w:t>
      </w:r>
      <w:r>
        <w:rPr>
          <w:rFonts w:hint="eastAsia" w:asciiTheme="minorEastAsia" w:hAnsiTheme="minorEastAsia" w:eastAsiaTheme="minorEastAsia" w:cstheme="minorEastAsia"/>
          <w:color w:val="000000"/>
          <w:sz w:val="21"/>
          <w:szCs w:val="21"/>
          <w:highlight w:val="none"/>
          <w:u w:val="single"/>
        </w:rPr>
        <w:t xml:space="preserve">       /     </w:t>
      </w:r>
      <w:r>
        <w:rPr>
          <w:rFonts w:hint="eastAsia" w:asciiTheme="minorEastAsia" w:hAnsiTheme="minorEastAsia" w:eastAsiaTheme="minorEastAsia" w:cstheme="minorEastAsia"/>
          <w:color w:val="000000"/>
          <w:sz w:val="21"/>
          <w:szCs w:val="21"/>
          <w:highlight w:val="none"/>
        </w:rPr>
        <w:t>。</w:t>
      </w:r>
    </w:p>
    <w:p w14:paraId="7C16FB34">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关于承包人提供的上述文件的使用限制的要求：</w:t>
      </w:r>
      <w:r>
        <w:rPr>
          <w:rFonts w:hint="eastAsia" w:asciiTheme="minorEastAsia" w:hAnsiTheme="minorEastAsia" w:eastAsiaTheme="minorEastAsia" w:cstheme="minorEastAsia"/>
          <w:color w:val="000000"/>
          <w:sz w:val="21"/>
          <w:szCs w:val="21"/>
          <w:highlight w:val="none"/>
          <w:u w:val="single"/>
        </w:rPr>
        <w:t xml:space="preserve">  /   </w:t>
      </w:r>
      <w:r>
        <w:rPr>
          <w:rFonts w:hint="eastAsia" w:asciiTheme="minorEastAsia" w:hAnsiTheme="minorEastAsia" w:eastAsiaTheme="minorEastAsia" w:cstheme="minorEastAsia"/>
          <w:color w:val="000000"/>
          <w:sz w:val="21"/>
          <w:szCs w:val="21"/>
          <w:highlight w:val="none"/>
        </w:rPr>
        <w:t>。</w:t>
      </w:r>
    </w:p>
    <w:p w14:paraId="66432080">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sz w:val="21"/>
          <w:szCs w:val="21"/>
          <w:highlight w:val="none"/>
        </w:rPr>
        <w:t>1.11.4 承包人在施工过程中所采用的专利、专有技术、技术秘密的使用费的承担方式：</w:t>
      </w:r>
      <w:r>
        <w:rPr>
          <w:rFonts w:hint="eastAsia" w:asciiTheme="minorEastAsia" w:hAnsiTheme="minorEastAsia" w:eastAsiaTheme="minorEastAsia" w:cstheme="minorEastAsia"/>
          <w:color w:val="000000"/>
          <w:sz w:val="21"/>
          <w:szCs w:val="21"/>
          <w:highlight w:val="none"/>
          <w:u w:val="single"/>
        </w:rPr>
        <w:t xml:space="preserve">/ </w:t>
      </w:r>
      <w:r>
        <w:rPr>
          <w:rFonts w:hint="eastAsia" w:asciiTheme="minorEastAsia" w:hAnsiTheme="minorEastAsia" w:eastAsiaTheme="minorEastAsia" w:cstheme="minorEastAsia"/>
          <w:color w:val="000000"/>
          <w:kern w:val="0"/>
          <w:sz w:val="21"/>
          <w:szCs w:val="21"/>
          <w:highlight w:val="none"/>
        </w:rPr>
        <w:t>。</w:t>
      </w:r>
    </w:p>
    <w:p w14:paraId="7C1A67DF">
      <w:pPr>
        <w:bidi w:val="0"/>
        <w:spacing w:line="360" w:lineRule="auto"/>
        <w:rPr>
          <w:rFonts w:hint="eastAsia" w:ascii="Times New Roman" w:hAnsi="Times New Roman" w:eastAsia="宋体" w:cs="Times New Roman"/>
          <w:b/>
          <w:bCs/>
          <w:highlight w:val="none"/>
        </w:rPr>
      </w:pPr>
      <w:bookmarkStart w:id="438" w:name="_Toc386638608"/>
      <w:bookmarkStart w:id="439" w:name="_Toc351203634"/>
      <w:r>
        <w:rPr>
          <w:rFonts w:hint="eastAsia" w:ascii="Times New Roman" w:hAnsi="Times New Roman" w:eastAsia="宋体" w:cs="Times New Roman"/>
          <w:b/>
          <w:bCs/>
          <w:highlight w:val="none"/>
        </w:rPr>
        <w:t>2</w:t>
      </w:r>
      <w:bookmarkStart w:id="440" w:name="_Toc296347156"/>
      <w:bookmarkStart w:id="441" w:name="_Toc296890985"/>
      <w:bookmarkStart w:id="442" w:name="_Toc296944496"/>
      <w:bookmarkStart w:id="443" w:name="_Toc297048343"/>
      <w:bookmarkStart w:id="444" w:name="_Toc292559867"/>
      <w:bookmarkStart w:id="445" w:name="_Toc297120457"/>
      <w:bookmarkStart w:id="446" w:name="_Toc296346658"/>
      <w:bookmarkStart w:id="447" w:name="_Toc296891197"/>
      <w:bookmarkStart w:id="448" w:name="_Toc296503157"/>
      <w:bookmarkStart w:id="449" w:name="_Toc292559362"/>
      <w:r>
        <w:rPr>
          <w:rFonts w:hint="eastAsia" w:ascii="Times New Roman" w:hAnsi="Times New Roman" w:eastAsia="宋体" w:cs="Times New Roman"/>
          <w:b/>
          <w:bCs/>
          <w:highlight w:val="none"/>
        </w:rPr>
        <w:t>.发包人</w:t>
      </w:r>
      <w:bookmarkEnd w:id="438"/>
      <w:bookmarkEnd w:id="439"/>
    </w:p>
    <w:bookmarkEnd w:id="440"/>
    <w:bookmarkEnd w:id="441"/>
    <w:bookmarkEnd w:id="442"/>
    <w:bookmarkEnd w:id="443"/>
    <w:bookmarkEnd w:id="444"/>
    <w:bookmarkEnd w:id="445"/>
    <w:bookmarkEnd w:id="446"/>
    <w:bookmarkEnd w:id="447"/>
    <w:bookmarkEnd w:id="448"/>
    <w:bookmarkEnd w:id="449"/>
    <w:p w14:paraId="188FCAD8">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2.2 发包人代表</w:t>
      </w:r>
    </w:p>
    <w:p w14:paraId="26B2B3F3">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发包人代表：</w:t>
      </w:r>
    </w:p>
    <w:p w14:paraId="166A79F9">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姓    名：</w:t>
      </w:r>
      <w:r>
        <w:rPr>
          <w:rFonts w:hint="eastAsia" w:asciiTheme="minorEastAsia" w:hAnsiTheme="minorEastAsia" w:eastAsiaTheme="minorEastAsia" w:cstheme="minorEastAsia"/>
          <w:color w:val="000000"/>
          <w:sz w:val="21"/>
          <w:szCs w:val="21"/>
          <w:highlight w:val="none"/>
          <w:u w:val="single"/>
        </w:rPr>
        <w:t>     </w:t>
      </w:r>
      <w:r>
        <w:rPr>
          <w:rFonts w:hint="eastAsia" w:asciiTheme="minorEastAsia" w:hAnsiTheme="minorEastAsia" w:eastAsiaTheme="minorEastAsia" w:cstheme="minorEastAsia"/>
          <w:color w:val="000000"/>
          <w:sz w:val="21"/>
          <w:szCs w:val="21"/>
          <w:highlight w:val="none"/>
        </w:rPr>
        <w:t>；</w:t>
      </w:r>
    </w:p>
    <w:p w14:paraId="0E7B4AFF">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身份证号：</w:t>
      </w:r>
      <w:r>
        <w:rPr>
          <w:rFonts w:hint="eastAsia" w:asciiTheme="minorEastAsia" w:hAnsiTheme="minorEastAsia" w:eastAsiaTheme="minorEastAsia" w:cstheme="minorEastAsia"/>
          <w:color w:val="000000"/>
          <w:sz w:val="21"/>
          <w:szCs w:val="21"/>
          <w:highlight w:val="none"/>
          <w:u w:val="single"/>
        </w:rPr>
        <w:t>       </w:t>
      </w:r>
      <w:r>
        <w:rPr>
          <w:rFonts w:hint="eastAsia" w:asciiTheme="minorEastAsia" w:hAnsiTheme="minorEastAsia" w:eastAsiaTheme="minorEastAsia" w:cstheme="minorEastAsia"/>
          <w:color w:val="000000"/>
          <w:sz w:val="21"/>
          <w:szCs w:val="21"/>
          <w:highlight w:val="none"/>
        </w:rPr>
        <w:t>；</w:t>
      </w:r>
    </w:p>
    <w:p w14:paraId="4D95FB08">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职    务：</w:t>
      </w:r>
      <w:r>
        <w:rPr>
          <w:rFonts w:hint="eastAsia" w:asciiTheme="minorEastAsia" w:hAnsiTheme="minorEastAsia" w:eastAsiaTheme="minorEastAsia" w:cstheme="minorEastAsia"/>
          <w:color w:val="000000"/>
          <w:sz w:val="21"/>
          <w:szCs w:val="21"/>
          <w:highlight w:val="none"/>
          <w:u w:val="single"/>
        </w:rPr>
        <w:t>     </w:t>
      </w:r>
      <w:r>
        <w:rPr>
          <w:rFonts w:hint="eastAsia" w:asciiTheme="minorEastAsia" w:hAnsiTheme="minorEastAsia" w:eastAsiaTheme="minorEastAsia" w:cstheme="minorEastAsia"/>
          <w:color w:val="000000"/>
          <w:sz w:val="21"/>
          <w:szCs w:val="21"/>
          <w:highlight w:val="none"/>
        </w:rPr>
        <w:t>；</w:t>
      </w:r>
    </w:p>
    <w:p w14:paraId="4CC9A18F">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联系电话：</w:t>
      </w:r>
      <w:r>
        <w:rPr>
          <w:rFonts w:hint="eastAsia" w:asciiTheme="minorEastAsia" w:hAnsiTheme="minorEastAsia" w:eastAsiaTheme="minorEastAsia" w:cstheme="minorEastAsia"/>
          <w:color w:val="000000"/>
          <w:sz w:val="21"/>
          <w:szCs w:val="21"/>
          <w:highlight w:val="none"/>
          <w:u w:val="single"/>
        </w:rPr>
        <w:t>     </w:t>
      </w:r>
      <w:r>
        <w:rPr>
          <w:rFonts w:hint="eastAsia" w:asciiTheme="minorEastAsia" w:hAnsiTheme="minorEastAsia" w:eastAsiaTheme="minorEastAsia" w:cstheme="minorEastAsia"/>
          <w:color w:val="000000"/>
          <w:sz w:val="21"/>
          <w:szCs w:val="21"/>
          <w:highlight w:val="none"/>
        </w:rPr>
        <w:t>；</w:t>
      </w:r>
    </w:p>
    <w:p w14:paraId="249F5A79">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电子信箱：</w:t>
      </w:r>
      <w:r>
        <w:rPr>
          <w:rFonts w:hint="eastAsia" w:asciiTheme="minorEastAsia" w:hAnsiTheme="minorEastAsia" w:eastAsiaTheme="minorEastAsia" w:cstheme="minorEastAsia"/>
          <w:color w:val="000000"/>
          <w:sz w:val="21"/>
          <w:szCs w:val="21"/>
          <w:highlight w:val="none"/>
          <w:u w:val="single"/>
        </w:rPr>
        <w:t>     </w:t>
      </w:r>
      <w:r>
        <w:rPr>
          <w:rFonts w:hint="eastAsia" w:asciiTheme="minorEastAsia" w:hAnsiTheme="minorEastAsia" w:eastAsiaTheme="minorEastAsia" w:cstheme="minorEastAsia"/>
          <w:color w:val="000000"/>
          <w:sz w:val="21"/>
          <w:szCs w:val="21"/>
          <w:highlight w:val="none"/>
        </w:rPr>
        <w:t>；</w:t>
      </w:r>
    </w:p>
    <w:p w14:paraId="52735839">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通信地址：</w:t>
      </w:r>
      <w:r>
        <w:rPr>
          <w:rFonts w:hint="eastAsia" w:asciiTheme="minorEastAsia" w:hAnsiTheme="minorEastAsia" w:eastAsiaTheme="minorEastAsia" w:cstheme="minorEastAsia"/>
          <w:color w:val="000000"/>
          <w:sz w:val="21"/>
          <w:szCs w:val="21"/>
          <w:highlight w:val="none"/>
          <w:u w:val="single"/>
        </w:rPr>
        <w:t>     </w:t>
      </w:r>
      <w:r>
        <w:rPr>
          <w:rFonts w:hint="eastAsia" w:asciiTheme="minorEastAsia" w:hAnsiTheme="minorEastAsia" w:eastAsiaTheme="minorEastAsia" w:cstheme="minorEastAsia"/>
          <w:color w:val="000000"/>
          <w:sz w:val="21"/>
          <w:szCs w:val="21"/>
          <w:highlight w:val="none"/>
        </w:rPr>
        <w:t>。</w:t>
      </w:r>
    </w:p>
    <w:p w14:paraId="1F3CEDE4">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b/>
          <w:color w:val="000000"/>
          <w:sz w:val="21"/>
          <w:szCs w:val="21"/>
          <w:highlight w:val="none"/>
        </w:rPr>
      </w:pPr>
      <w:r>
        <w:rPr>
          <w:rFonts w:hint="eastAsia" w:asciiTheme="minorEastAsia" w:hAnsiTheme="minorEastAsia" w:eastAsiaTheme="minorEastAsia" w:cstheme="minorEastAsia"/>
          <w:color w:val="000000"/>
          <w:sz w:val="21"/>
          <w:szCs w:val="21"/>
          <w:highlight w:val="none"/>
        </w:rPr>
        <w:t>发包人对发包人代表的授权范围如下：</w:t>
      </w:r>
      <w:r>
        <w:rPr>
          <w:rFonts w:hint="eastAsia" w:asciiTheme="minorEastAsia" w:hAnsiTheme="minorEastAsia" w:eastAsiaTheme="minorEastAsia" w:cstheme="minorEastAsia"/>
          <w:sz w:val="21"/>
          <w:szCs w:val="21"/>
          <w:highlight w:val="none"/>
          <w:u w:val="single"/>
        </w:rPr>
        <w:t>代表发包人履行发包人对工程建设管理的权利和义务，签发（或会签）各项工程联系单，对承包人、监理人有监督、协调的权利。工程价款洽商、索赔事项的处理、合同的变更等事项，由发包人代表在监理人的配合下完成，但最终需经发包人同意</w:t>
      </w:r>
      <w:r>
        <w:rPr>
          <w:rFonts w:hint="eastAsia" w:asciiTheme="minorEastAsia" w:hAnsiTheme="minorEastAsia" w:eastAsiaTheme="minorEastAsia" w:cstheme="minorEastAsia"/>
          <w:color w:val="000000"/>
          <w:sz w:val="21"/>
          <w:szCs w:val="21"/>
          <w:highlight w:val="none"/>
        </w:rPr>
        <w:t>。</w:t>
      </w:r>
    </w:p>
    <w:p w14:paraId="54D659B6">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2.4 施工现场、施工条件和基础资料的提供</w:t>
      </w:r>
    </w:p>
    <w:p w14:paraId="0EC6359D">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2.4.1 提供施工现场</w:t>
      </w:r>
    </w:p>
    <w:p w14:paraId="776D35BB">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关于发包人移交施工现场的期限要求：</w:t>
      </w:r>
      <w:r>
        <w:rPr>
          <w:rFonts w:hint="eastAsia" w:asciiTheme="minorEastAsia" w:hAnsiTheme="minorEastAsia" w:eastAsiaTheme="minorEastAsia" w:cstheme="minorEastAsia"/>
          <w:sz w:val="21"/>
          <w:szCs w:val="21"/>
          <w:highlight w:val="none"/>
          <w:u w:val="single"/>
        </w:rPr>
        <w:t>开工前5天完成</w:t>
      </w:r>
      <w:r>
        <w:rPr>
          <w:rFonts w:hint="eastAsia" w:asciiTheme="minorEastAsia" w:hAnsiTheme="minorEastAsia" w:eastAsiaTheme="minorEastAsia" w:cstheme="minorEastAsia"/>
          <w:color w:val="000000"/>
          <w:sz w:val="21"/>
          <w:szCs w:val="21"/>
          <w:highlight w:val="none"/>
        </w:rPr>
        <w:t>。</w:t>
      </w:r>
    </w:p>
    <w:p w14:paraId="100EEAF4">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2.4.2 提供施工条件关于发包人应负责提供施工所需要的条件，包括：</w:t>
      </w:r>
      <w:r>
        <w:rPr>
          <w:rFonts w:hint="eastAsia" w:asciiTheme="minorEastAsia" w:hAnsiTheme="minorEastAsia" w:eastAsiaTheme="minorEastAsia" w:cstheme="minorEastAsia"/>
          <w:sz w:val="21"/>
          <w:szCs w:val="21"/>
          <w:highlight w:val="none"/>
          <w:u w:val="single"/>
        </w:rPr>
        <w:t>将施工所需的水、电、电讯线路接至施工场地、开通施工场地与公共道路的通道、提供工程地质和地下管线资料、施工前办理好应由发包人办理的施工所需证件、批件</w:t>
      </w:r>
      <w:r>
        <w:rPr>
          <w:rFonts w:hint="eastAsia" w:asciiTheme="minorEastAsia" w:hAnsiTheme="minorEastAsia" w:eastAsiaTheme="minorEastAsia" w:cstheme="minorEastAsia"/>
          <w:color w:val="000000"/>
          <w:sz w:val="21"/>
          <w:szCs w:val="21"/>
          <w:highlight w:val="none"/>
          <w:u w:val="single"/>
        </w:rPr>
        <w:t xml:space="preserve"> </w:t>
      </w:r>
      <w:r>
        <w:rPr>
          <w:rFonts w:hint="eastAsia" w:asciiTheme="minorEastAsia" w:hAnsiTheme="minorEastAsia" w:eastAsiaTheme="minorEastAsia" w:cstheme="minorEastAsia"/>
          <w:color w:val="000000"/>
          <w:sz w:val="21"/>
          <w:szCs w:val="21"/>
          <w:highlight w:val="none"/>
        </w:rPr>
        <w:t>。</w:t>
      </w:r>
    </w:p>
    <w:p w14:paraId="0976BF66">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2.5 资金来源证明及支付担保</w:t>
      </w:r>
      <w:bookmarkStart w:id="450" w:name="_Toc386638609"/>
      <w:bookmarkStart w:id="451" w:name="_Toc351203635"/>
    </w:p>
    <w:p w14:paraId="63BE5355">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按照《关于印发宁海县房屋建筑和市政基础设施工程担保管理办法(试行)的通知》(宁建［2014］67号)规定无需提供支付担保。</w:t>
      </w:r>
    </w:p>
    <w:p w14:paraId="0FA2EE2C">
      <w:pPr>
        <w:bidi w:val="0"/>
        <w:spacing w:line="360" w:lineRule="auto"/>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3</w:t>
      </w:r>
      <w:bookmarkStart w:id="452" w:name="_Toc296346659"/>
      <w:bookmarkStart w:id="453" w:name="_Toc296944497"/>
      <w:bookmarkStart w:id="454" w:name="_Toc296503158"/>
      <w:bookmarkStart w:id="455" w:name="_Toc296890986"/>
      <w:bookmarkStart w:id="456" w:name="_Toc297048344"/>
      <w:bookmarkStart w:id="457" w:name="_Toc297120458"/>
      <w:bookmarkStart w:id="458" w:name="_Toc296891198"/>
      <w:bookmarkStart w:id="459" w:name="_Toc296347157"/>
      <w:bookmarkStart w:id="460" w:name="_Toc292559363"/>
      <w:bookmarkStart w:id="461" w:name="_Toc292559868"/>
      <w:r>
        <w:rPr>
          <w:rFonts w:hint="eastAsia" w:ascii="Times New Roman" w:hAnsi="Times New Roman" w:eastAsia="宋体" w:cs="Times New Roman"/>
          <w:b/>
          <w:bCs/>
          <w:highlight w:val="none"/>
          <w:lang w:val="en-US" w:eastAsia="zh-CN"/>
        </w:rPr>
        <w:t>. 承包人</w:t>
      </w:r>
      <w:bookmarkEnd w:id="450"/>
      <w:bookmarkEnd w:id="451"/>
    </w:p>
    <w:bookmarkEnd w:id="452"/>
    <w:bookmarkEnd w:id="453"/>
    <w:bookmarkEnd w:id="454"/>
    <w:bookmarkEnd w:id="455"/>
    <w:bookmarkEnd w:id="456"/>
    <w:bookmarkEnd w:id="457"/>
    <w:bookmarkEnd w:id="458"/>
    <w:bookmarkEnd w:id="459"/>
    <w:bookmarkEnd w:id="460"/>
    <w:bookmarkEnd w:id="461"/>
    <w:p w14:paraId="7BDEBD7D">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3.1 承包人的一般义务</w:t>
      </w:r>
    </w:p>
    <w:p w14:paraId="1552F2CE">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kern w:val="0"/>
          <w:sz w:val="21"/>
          <w:szCs w:val="21"/>
          <w:highlight w:val="none"/>
        </w:rPr>
        <w:t>（5）</w:t>
      </w:r>
      <w:r>
        <w:rPr>
          <w:rFonts w:hint="eastAsia" w:asciiTheme="minorEastAsia" w:hAnsiTheme="minorEastAsia" w:eastAsiaTheme="minorEastAsia" w:cstheme="minorEastAsia"/>
          <w:color w:val="000000"/>
          <w:sz w:val="21"/>
          <w:szCs w:val="21"/>
          <w:highlight w:val="none"/>
        </w:rPr>
        <w:t>承包人提交的竣工资料的内容：</w:t>
      </w:r>
      <w:r>
        <w:rPr>
          <w:rFonts w:hint="eastAsia" w:asciiTheme="minorEastAsia" w:hAnsiTheme="minorEastAsia" w:eastAsiaTheme="minorEastAsia" w:cstheme="minorEastAsia"/>
          <w:color w:val="000000"/>
          <w:sz w:val="21"/>
          <w:szCs w:val="21"/>
          <w:highlight w:val="none"/>
          <w:u w:val="single"/>
        </w:rPr>
        <w:t xml:space="preserve"> 按宁海县城建档案归档要求提交竣工资料</w:t>
      </w:r>
      <w:r>
        <w:rPr>
          <w:rFonts w:hint="eastAsia" w:asciiTheme="minorEastAsia" w:hAnsiTheme="minorEastAsia" w:eastAsiaTheme="minorEastAsia" w:cstheme="minorEastAsia"/>
          <w:color w:val="000000"/>
          <w:sz w:val="21"/>
          <w:szCs w:val="21"/>
          <w:highlight w:val="none"/>
        </w:rPr>
        <w:t>。</w:t>
      </w:r>
    </w:p>
    <w:p w14:paraId="18C5B137">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承包人需要提交的竣工资料套数：</w:t>
      </w:r>
      <w:r>
        <w:rPr>
          <w:rFonts w:hint="eastAsia" w:asciiTheme="minorEastAsia" w:hAnsiTheme="minorEastAsia" w:eastAsiaTheme="minorEastAsia" w:cstheme="minorEastAsia"/>
          <w:color w:val="000000"/>
          <w:sz w:val="21"/>
          <w:szCs w:val="21"/>
          <w:highlight w:val="none"/>
          <w:u w:val="single"/>
        </w:rPr>
        <w:t xml:space="preserve"> 3套 </w:t>
      </w:r>
      <w:r>
        <w:rPr>
          <w:rFonts w:hint="eastAsia" w:asciiTheme="minorEastAsia" w:hAnsiTheme="minorEastAsia" w:eastAsiaTheme="minorEastAsia" w:cstheme="minorEastAsia"/>
          <w:color w:val="000000"/>
          <w:sz w:val="21"/>
          <w:szCs w:val="21"/>
          <w:highlight w:val="none"/>
        </w:rPr>
        <w:t>。</w:t>
      </w:r>
    </w:p>
    <w:p w14:paraId="684DE4A6">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承包人提交的竣工资料的费用承担：</w:t>
      </w:r>
      <w:r>
        <w:rPr>
          <w:rFonts w:hint="eastAsia" w:asciiTheme="minorEastAsia" w:hAnsiTheme="minorEastAsia" w:eastAsiaTheme="minorEastAsia" w:cstheme="minorEastAsia"/>
          <w:color w:val="000000"/>
          <w:sz w:val="21"/>
          <w:szCs w:val="21"/>
          <w:highlight w:val="none"/>
          <w:u w:val="single"/>
        </w:rPr>
        <w:t xml:space="preserve">  由承包人自行承担   </w:t>
      </w:r>
      <w:r>
        <w:rPr>
          <w:rFonts w:hint="eastAsia" w:asciiTheme="minorEastAsia" w:hAnsiTheme="minorEastAsia" w:eastAsiaTheme="minorEastAsia" w:cstheme="minorEastAsia"/>
          <w:color w:val="000000"/>
          <w:sz w:val="21"/>
          <w:szCs w:val="21"/>
          <w:highlight w:val="none"/>
        </w:rPr>
        <w:t>。</w:t>
      </w:r>
    </w:p>
    <w:p w14:paraId="12CEC905">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承包人提交的竣工资料移交时间：</w:t>
      </w:r>
      <w:r>
        <w:rPr>
          <w:rFonts w:hint="eastAsia" w:asciiTheme="minorEastAsia" w:hAnsiTheme="minorEastAsia" w:eastAsiaTheme="minorEastAsia" w:cstheme="minorEastAsia"/>
          <w:color w:val="000000"/>
          <w:sz w:val="21"/>
          <w:szCs w:val="21"/>
          <w:highlight w:val="none"/>
          <w:u w:val="single"/>
        </w:rPr>
        <w:t xml:space="preserve"> 在具备竣工验收合格条件后2个月内 。</w:t>
      </w:r>
    </w:p>
    <w:p w14:paraId="1A42D6CA">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sz w:val="21"/>
          <w:szCs w:val="21"/>
          <w:highlight w:val="none"/>
        </w:rPr>
        <w:t>承包人提交的竣工资料形式要求：</w:t>
      </w:r>
      <w:r>
        <w:rPr>
          <w:rFonts w:hint="eastAsia" w:asciiTheme="minorEastAsia" w:hAnsiTheme="minorEastAsia" w:eastAsiaTheme="minorEastAsia" w:cstheme="minorEastAsia"/>
          <w:color w:val="000000"/>
          <w:sz w:val="21"/>
          <w:szCs w:val="21"/>
          <w:highlight w:val="none"/>
          <w:u w:val="single"/>
        </w:rPr>
        <w:t xml:space="preserve">  纸质和电子资料       </w:t>
      </w:r>
      <w:r>
        <w:rPr>
          <w:rFonts w:hint="eastAsia" w:asciiTheme="minorEastAsia" w:hAnsiTheme="minorEastAsia" w:eastAsiaTheme="minorEastAsia" w:cstheme="minorEastAsia"/>
          <w:color w:val="000000"/>
          <w:sz w:val="21"/>
          <w:szCs w:val="21"/>
          <w:highlight w:val="none"/>
        </w:rPr>
        <w:t>。</w:t>
      </w:r>
      <w:r>
        <w:rPr>
          <w:rFonts w:hint="eastAsia" w:asciiTheme="minorEastAsia" w:hAnsiTheme="minorEastAsia" w:eastAsiaTheme="minorEastAsia" w:cstheme="minorEastAsia"/>
          <w:color w:val="000000"/>
          <w:kern w:val="0"/>
          <w:sz w:val="21"/>
          <w:szCs w:val="21"/>
          <w:highlight w:val="none"/>
        </w:rPr>
        <w:t xml:space="preserve">   </w:t>
      </w:r>
    </w:p>
    <w:p w14:paraId="3B1F3826">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（6）承包人应履行的其他义务：</w:t>
      </w:r>
    </w:p>
    <w:p w14:paraId="01F76E6F">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u w:val="single"/>
        </w:rPr>
        <w:t>承包人不得擅自更换和撤离项目负责人及其项目部主要管理人员，发生下列情形之一需更换或撤离的，应至少提前7天以书面形式通知发包人，并征得发包人同意。后任继续行使合同文件约定的前任的职权，履行前任的义务。</w:t>
      </w:r>
    </w:p>
    <w:p w14:paraId="7136D22B">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u w:val="single"/>
        </w:rPr>
      </w:pPr>
      <w:r>
        <w:rPr>
          <w:rFonts w:hint="eastAsia" w:asciiTheme="minorEastAsia" w:hAnsiTheme="minorEastAsia" w:eastAsiaTheme="minorEastAsia" w:cstheme="minorEastAsia"/>
          <w:color w:val="000000"/>
          <w:sz w:val="21"/>
          <w:szCs w:val="21"/>
          <w:highlight w:val="none"/>
          <w:u w:val="single"/>
        </w:rPr>
        <w:t>(1)因患病等身体原因无法坚持施工现场管理工作的；</w:t>
      </w:r>
    </w:p>
    <w:p w14:paraId="2236E053">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u w:val="single"/>
        </w:rPr>
      </w:pPr>
      <w:r>
        <w:rPr>
          <w:rFonts w:hint="eastAsia" w:asciiTheme="minorEastAsia" w:hAnsiTheme="minorEastAsia" w:eastAsiaTheme="minorEastAsia" w:cstheme="minorEastAsia"/>
          <w:color w:val="000000"/>
          <w:sz w:val="21"/>
          <w:szCs w:val="21"/>
          <w:highlight w:val="none"/>
          <w:u w:val="single"/>
        </w:rPr>
        <w:t>(2)退休或离开本单位的；</w:t>
      </w:r>
    </w:p>
    <w:p w14:paraId="1221B67A">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u w:val="single"/>
        </w:rPr>
      </w:pPr>
      <w:r>
        <w:rPr>
          <w:rFonts w:hint="eastAsia" w:asciiTheme="minorEastAsia" w:hAnsiTheme="minorEastAsia" w:eastAsiaTheme="minorEastAsia" w:cstheme="minorEastAsia"/>
          <w:color w:val="000000"/>
          <w:sz w:val="21"/>
          <w:szCs w:val="21"/>
          <w:highlight w:val="none"/>
          <w:u w:val="single"/>
        </w:rPr>
        <w:t>(3)工程因故停止(或暂停3个月以上)建设或领取中标通知书后未开工达3个月以上的；</w:t>
      </w:r>
    </w:p>
    <w:p w14:paraId="1246C45C">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u w:val="single"/>
        </w:rPr>
      </w:pPr>
      <w:r>
        <w:rPr>
          <w:rFonts w:hint="eastAsia" w:asciiTheme="minorEastAsia" w:hAnsiTheme="minorEastAsia" w:eastAsiaTheme="minorEastAsia" w:cstheme="minorEastAsia"/>
          <w:color w:val="000000"/>
          <w:sz w:val="21"/>
          <w:szCs w:val="21"/>
          <w:highlight w:val="none"/>
          <w:u w:val="single"/>
        </w:rPr>
        <w:t>(4)被建设主管部门责令停止(暂停)上岗资格、建议吊销或吊销相关证书，或被有关部门依法追究刑事责任的。</w:t>
      </w:r>
    </w:p>
    <w:p w14:paraId="14906CCD">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3.2 项目经理</w:t>
      </w:r>
    </w:p>
    <w:p w14:paraId="023F476E">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kern w:val="0"/>
          <w:sz w:val="21"/>
          <w:szCs w:val="21"/>
          <w:highlight w:val="none"/>
        </w:rPr>
        <w:t xml:space="preserve">3.2.1 </w:t>
      </w:r>
      <w:r>
        <w:rPr>
          <w:rFonts w:hint="eastAsia" w:asciiTheme="minorEastAsia" w:hAnsiTheme="minorEastAsia" w:eastAsiaTheme="minorEastAsia" w:cstheme="minorEastAsia"/>
          <w:color w:val="000000"/>
          <w:sz w:val="21"/>
          <w:szCs w:val="21"/>
          <w:highlight w:val="none"/>
        </w:rPr>
        <w:t>项目经理：</w:t>
      </w:r>
    </w:p>
    <w:p w14:paraId="636FD1EC">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姓    名：</w:t>
      </w:r>
      <w:r>
        <w:rPr>
          <w:rFonts w:hint="eastAsia" w:asciiTheme="minorEastAsia" w:hAnsiTheme="minorEastAsia" w:eastAsiaTheme="minorEastAsia" w:cstheme="minorEastAsia"/>
          <w:color w:val="000000"/>
          <w:sz w:val="21"/>
          <w:szCs w:val="21"/>
          <w:highlight w:val="none"/>
          <w:u w:val="single"/>
        </w:rPr>
        <w:t>         </w:t>
      </w:r>
      <w:r>
        <w:rPr>
          <w:rFonts w:hint="eastAsia" w:asciiTheme="minorEastAsia" w:hAnsiTheme="minorEastAsia" w:eastAsiaTheme="minorEastAsia" w:cstheme="minorEastAsia"/>
          <w:color w:val="000000"/>
          <w:sz w:val="21"/>
          <w:szCs w:val="21"/>
          <w:highlight w:val="none"/>
        </w:rPr>
        <w:t>；</w:t>
      </w:r>
    </w:p>
    <w:p w14:paraId="1364AB03">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身份证号：</w:t>
      </w:r>
      <w:r>
        <w:rPr>
          <w:rFonts w:hint="eastAsia" w:asciiTheme="minorEastAsia" w:hAnsiTheme="minorEastAsia" w:eastAsiaTheme="minorEastAsia" w:cstheme="minorEastAsia"/>
          <w:color w:val="000000"/>
          <w:sz w:val="21"/>
          <w:szCs w:val="21"/>
          <w:highlight w:val="none"/>
          <w:u w:val="single"/>
        </w:rPr>
        <w:t>         </w:t>
      </w:r>
      <w:r>
        <w:rPr>
          <w:rFonts w:hint="eastAsia" w:asciiTheme="minorEastAsia" w:hAnsiTheme="minorEastAsia" w:eastAsiaTheme="minorEastAsia" w:cstheme="minorEastAsia"/>
          <w:color w:val="000000"/>
          <w:sz w:val="21"/>
          <w:szCs w:val="21"/>
          <w:highlight w:val="none"/>
        </w:rPr>
        <w:t>；</w:t>
      </w:r>
    </w:p>
    <w:p w14:paraId="46EB4E74">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建造师执业资格等级：</w:t>
      </w:r>
      <w:r>
        <w:rPr>
          <w:rFonts w:hint="eastAsia" w:asciiTheme="minorEastAsia" w:hAnsiTheme="minorEastAsia" w:eastAsiaTheme="minorEastAsia" w:cstheme="minorEastAsia"/>
          <w:color w:val="000000"/>
          <w:sz w:val="21"/>
          <w:szCs w:val="21"/>
          <w:highlight w:val="none"/>
          <w:u w:val="single"/>
        </w:rPr>
        <w:t>   </w:t>
      </w:r>
      <w:r>
        <w:rPr>
          <w:rFonts w:hint="eastAsia" w:asciiTheme="minorEastAsia" w:hAnsiTheme="minorEastAsia" w:eastAsiaTheme="minorEastAsia" w:cstheme="minorEastAsia"/>
          <w:color w:val="000000"/>
          <w:sz w:val="21"/>
          <w:szCs w:val="21"/>
          <w:highlight w:val="none"/>
        </w:rPr>
        <w:t>；</w:t>
      </w:r>
    </w:p>
    <w:p w14:paraId="3CAD8614">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建造师注册证书号：</w:t>
      </w:r>
      <w:r>
        <w:rPr>
          <w:rFonts w:hint="eastAsia" w:asciiTheme="minorEastAsia" w:hAnsiTheme="minorEastAsia" w:eastAsiaTheme="minorEastAsia" w:cstheme="minorEastAsia"/>
          <w:color w:val="000000"/>
          <w:sz w:val="21"/>
          <w:szCs w:val="21"/>
          <w:highlight w:val="none"/>
          <w:u w:val="single"/>
        </w:rPr>
        <w:t> </w:t>
      </w:r>
      <w:r>
        <w:rPr>
          <w:rFonts w:hint="eastAsia" w:asciiTheme="minorEastAsia" w:hAnsiTheme="minorEastAsia" w:eastAsiaTheme="minorEastAsia" w:cstheme="minorEastAsia"/>
          <w:color w:val="000000"/>
          <w:sz w:val="21"/>
          <w:szCs w:val="21"/>
          <w:highlight w:val="none"/>
        </w:rPr>
        <w:t>；</w:t>
      </w:r>
    </w:p>
    <w:p w14:paraId="47D957F6">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建造师执业印章号：</w:t>
      </w:r>
      <w:r>
        <w:rPr>
          <w:rFonts w:hint="eastAsia" w:asciiTheme="minorEastAsia" w:hAnsiTheme="minorEastAsia" w:eastAsiaTheme="minorEastAsia" w:cstheme="minorEastAsia"/>
          <w:color w:val="000000"/>
          <w:sz w:val="21"/>
          <w:szCs w:val="21"/>
          <w:highlight w:val="none"/>
          <w:u w:val="single"/>
        </w:rPr>
        <w:t> </w:t>
      </w:r>
      <w:r>
        <w:rPr>
          <w:rFonts w:hint="eastAsia" w:asciiTheme="minorEastAsia" w:hAnsiTheme="minorEastAsia" w:eastAsiaTheme="minorEastAsia" w:cstheme="minorEastAsia"/>
          <w:color w:val="000000"/>
          <w:sz w:val="21"/>
          <w:szCs w:val="21"/>
          <w:highlight w:val="none"/>
        </w:rPr>
        <w:t>；</w:t>
      </w:r>
    </w:p>
    <w:p w14:paraId="73D93533">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安全生产考核合格证书号：</w:t>
      </w:r>
      <w:r>
        <w:rPr>
          <w:rFonts w:hint="eastAsia" w:asciiTheme="minorEastAsia" w:hAnsiTheme="minorEastAsia" w:eastAsiaTheme="minorEastAsia" w:cstheme="minorEastAsia"/>
          <w:color w:val="000000"/>
          <w:sz w:val="21"/>
          <w:szCs w:val="21"/>
          <w:highlight w:val="none"/>
          <w:u w:val="single"/>
        </w:rPr>
        <w:t> </w:t>
      </w:r>
      <w:r>
        <w:rPr>
          <w:rFonts w:hint="eastAsia" w:asciiTheme="minorEastAsia" w:hAnsiTheme="minorEastAsia" w:eastAsiaTheme="minorEastAsia" w:cstheme="minorEastAsia"/>
          <w:color w:val="000000"/>
          <w:sz w:val="21"/>
          <w:szCs w:val="21"/>
          <w:highlight w:val="none"/>
        </w:rPr>
        <w:t>；</w:t>
      </w:r>
    </w:p>
    <w:p w14:paraId="6BE64DE4">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联系电话：</w:t>
      </w:r>
      <w:r>
        <w:rPr>
          <w:rFonts w:hint="eastAsia" w:asciiTheme="minorEastAsia" w:hAnsiTheme="minorEastAsia" w:eastAsiaTheme="minorEastAsia" w:cstheme="minorEastAsia"/>
          <w:color w:val="000000"/>
          <w:sz w:val="21"/>
          <w:szCs w:val="21"/>
          <w:highlight w:val="none"/>
          <w:u w:val="single"/>
        </w:rPr>
        <w:t>         </w:t>
      </w:r>
      <w:r>
        <w:rPr>
          <w:rFonts w:hint="eastAsia" w:asciiTheme="minorEastAsia" w:hAnsiTheme="minorEastAsia" w:eastAsiaTheme="minorEastAsia" w:cstheme="minorEastAsia"/>
          <w:color w:val="000000"/>
          <w:sz w:val="21"/>
          <w:szCs w:val="21"/>
          <w:highlight w:val="none"/>
        </w:rPr>
        <w:t>；</w:t>
      </w:r>
    </w:p>
    <w:p w14:paraId="23C554C3">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电子信箱：</w:t>
      </w:r>
      <w:r>
        <w:rPr>
          <w:rFonts w:hint="eastAsia" w:asciiTheme="minorEastAsia" w:hAnsiTheme="minorEastAsia" w:eastAsiaTheme="minorEastAsia" w:cstheme="minorEastAsia"/>
          <w:color w:val="000000"/>
          <w:sz w:val="21"/>
          <w:szCs w:val="21"/>
          <w:highlight w:val="none"/>
          <w:u w:val="single"/>
        </w:rPr>
        <w:t>         </w:t>
      </w:r>
      <w:r>
        <w:rPr>
          <w:rFonts w:hint="eastAsia" w:asciiTheme="minorEastAsia" w:hAnsiTheme="minorEastAsia" w:eastAsiaTheme="minorEastAsia" w:cstheme="minorEastAsia"/>
          <w:color w:val="000000"/>
          <w:sz w:val="21"/>
          <w:szCs w:val="21"/>
          <w:highlight w:val="none"/>
        </w:rPr>
        <w:t>；</w:t>
      </w:r>
    </w:p>
    <w:p w14:paraId="285761B3">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通信地址：</w:t>
      </w:r>
      <w:r>
        <w:rPr>
          <w:rFonts w:hint="eastAsia" w:asciiTheme="minorEastAsia" w:hAnsiTheme="minorEastAsia" w:eastAsiaTheme="minorEastAsia" w:cstheme="minorEastAsia"/>
          <w:color w:val="000000"/>
          <w:sz w:val="21"/>
          <w:szCs w:val="21"/>
          <w:highlight w:val="none"/>
          <w:u w:val="single"/>
        </w:rPr>
        <w:t>         </w:t>
      </w:r>
      <w:r>
        <w:rPr>
          <w:rFonts w:hint="eastAsia" w:asciiTheme="minorEastAsia" w:hAnsiTheme="minorEastAsia" w:eastAsiaTheme="minorEastAsia" w:cstheme="minorEastAsia"/>
          <w:color w:val="000000"/>
          <w:sz w:val="21"/>
          <w:szCs w:val="21"/>
          <w:highlight w:val="none"/>
        </w:rPr>
        <w:t>；</w:t>
      </w:r>
    </w:p>
    <w:p w14:paraId="160651B8">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承包人对项目经理的授权范围如下：</w:t>
      </w:r>
      <w:r>
        <w:rPr>
          <w:rFonts w:hint="eastAsia" w:asciiTheme="minorEastAsia" w:hAnsiTheme="minorEastAsia" w:eastAsiaTheme="minorEastAsia" w:cstheme="minorEastAsia"/>
          <w:color w:val="000000"/>
          <w:sz w:val="21"/>
          <w:szCs w:val="21"/>
          <w:highlight w:val="none"/>
          <w:u w:val="single"/>
        </w:rPr>
        <w:t>在承包人授权范围内履行承包人的职权，对工程建设的质量、安全、工期以及工程造价控制负责，所有上报给发包人的文件均需项目经理签字</w:t>
      </w:r>
      <w:r>
        <w:rPr>
          <w:rFonts w:hint="eastAsia" w:asciiTheme="minorEastAsia" w:hAnsiTheme="minorEastAsia" w:eastAsiaTheme="minorEastAsia" w:cstheme="minorEastAsia"/>
          <w:color w:val="000000"/>
          <w:sz w:val="21"/>
          <w:szCs w:val="21"/>
          <w:highlight w:val="none"/>
        </w:rPr>
        <w:t>。</w:t>
      </w:r>
    </w:p>
    <w:p w14:paraId="5A526FB6">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关于项目经理每月在施工现场的时间要求：</w:t>
      </w:r>
      <w:r>
        <w:rPr>
          <w:rFonts w:hint="eastAsia" w:asciiTheme="minorEastAsia" w:hAnsiTheme="minorEastAsia" w:eastAsiaTheme="minorEastAsia" w:cstheme="minorEastAsia"/>
          <w:color w:val="000000"/>
          <w:sz w:val="21"/>
          <w:szCs w:val="21"/>
          <w:highlight w:val="none"/>
          <w:u w:val="single"/>
        </w:rPr>
        <w:t>不少于20天，且重要工程例会及验收环节等必须由项目经理参加</w:t>
      </w:r>
      <w:r>
        <w:rPr>
          <w:rFonts w:hint="eastAsia" w:asciiTheme="minorEastAsia" w:hAnsiTheme="minorEastAsia" w:eastAsiaTheme="minorEastAsia" w:cstheme="minorEastAsia"/>
          <w:color w:val="000000"/>
          <w:sz w:val="21"/>
          <w:szCs w:val="21"/>
          <w:highlight w:val="none"/>
        </w:rPr>
        <w:t>。</w:t>
      </w:r>
    </w:p>
    <w:p w14:paraId="6136036B">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承包人未提交劳动合同，以及没有为项目经理缴纳社会保险证明的违约责任：</w:t>
      </w:r>
      <w:r>
        <w:rPr>
          <w:rFonts w:hint="eastAsia" w:asciiTheme="minorEastAsia" w:hAnsiTheme="minorEastAsia" w:eastAsiaTheme="minorEastAsia" w:cstheme="minorEastAsia"/>
          <w:color w:val="000000"/>
          <w:sz w:val="21"/>
          <w:szCs w:val="21"/>
          <w:highlight w:val="none"/>
          <w:u w:val="single"/>
        </w:rPr>
        <w:t>发包人有权解除合同，由此造成的费用增加和工期延误损失均由承包人承担</w:t>
      </w:r>
      <w:r>
        <w:rPr>
          <w:rFonts w:hint="eastAsia" w:asciiTheme="minorEastAsia" w:hAnsiTheme="minorEastAsia" w:eastAsiaTheme="minorEastAsia" w:cstheme="minorEastAsia"/>
          <w:color w:val="000000"/>
          <w:sz w:val="21"/>
          <w:szCs w:val="21"/>
          <w:highlight w:val="none"/>
        </w:rPr>
        <w:t>。</w:t>
      </w:r>
    </w:p>
    <w:p w14:paraId="2BA82035">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FF0000"/>
          <w:sz w:val="21"/>
          <w:szCs w:val="21"/>
          <w:highlight w:val="none"/>
        </w:rPr>
      </w:pPr>
      <w:r>
        <w:rPr>
          <w:rFonts w:hint="eastAsia" w:asciiTheme="minorEastAsia" w:hAnsiTheme="minorEastAsia" w:eastAsiaTheme="minorEastAsia" w:cstheme="minorEastAsia"/>
          <w:color w:val="000000"/>
          <w:kern w:val="0"/>
          <w:sz w:val="21"/>
          <w:szCs w:val="21"/>
          <w:highlight w:val="none"/>
        </w:rPr>
        <w:t>项目经理未经批准，擅自离开施工现场的违约责任：</w:t>
      </w:r>
      <w:r>
        <w:rPr>
          <w:rFonts w:hint="eastAsia" w:asciiTheme="minorEastAsia" w:hAnsiTheme="minorEastAsia" w:eastAsiaTheme="minorEastAsia" w:cstheme="minorEastAsia"/>
          <w:color w:val="000000"/>
          <w:sz w:val="21"/>
          <w:szCs w:val="21"/>
          <w:highlight w:val="none"/>
        </w:rPr>
        <w:t>处违约金</w:t>
      </w:r>
      <w:r>
        <w:rPr>
          <w:rFonts w:hint="eastAsia" w:asciiTheme="minorEastAsia" w:hAnsiTheme="minorEastAsia" w:eastAsiaTheme="minorEastAsia" w:cstheme="minorEastAsia"/>
          <w:sz w:val="21"/>
          <w:szCs w:val="21"/>
          <w:highlight w:val="none"/>
          <w:u w:val="single"/>
        </w:rPr>
        <w:t>2000</w:t>
      </w:r>
      <w:r>
        <w:rPr>
          <w:rFonts w:hint="eastAsia" w:asciiTheme="minorEastAsia" w:hAnsiTheme="minorEastAsia" w:eastAsiaTheme="minorEastAsia" w:cstheme="minorEastAsia"/>
          <w:color w:val="000000"/>
          <w:sz w:val="21"/>
          <w:szCs w:val="21"/>
          <w:highlight w:val="none"/>
        </w:rPr>
        <w:t>元/次，违约金从工程款中扣除，该项限额不足时，发包人有权向承包人追偿。</w:t>
      </w:r>
    </w:p>
    <w:p w14:paraId="319B67B6">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3.2.3 承包人擅自更换项目经理的违约责任：</w:t>
      </w:r>
      <w:r>
        <w:rPr>
          <w:rFonts w:hint="eastAsia" w:asciiTheme="minorEastAsia" w:hAnsiTheme="minorEastAsia" w:eastAsiaTheme="minorEastAsia" w:cstheme="minorEastAsia"/>
          <w:kern w:val="0"/>
          <w:sz w:val="21"/>
          <w:szCs w:val="21"/>
          <w:highlight w:val="none"/>
        </w:rPr>
        <w:t>处违约金</w:t>
      </w:r>
      <w:r>
        <w:rPr>
          <w:rFonts w:hint="eastAsia" w:asciiTheme="minorEastAsia" w:hAnsiTheme="minorEastAsia" w:eastAsiaTheme="minorEastAsia" w:cstheme="minorEastAsia"/>
          <w:kern w:val="0"/>
          <w:sz w:val="21"/>
          <w:szCs w:val="21"/>
          <w:highlight w:val="none"/>
          <w:u w:val="single"/>
        </w:rPr>
        <w:t>10000</w:t>
      </w:r>
      <w:r>
        <w:rPr>
          <w:rFonts w:hint="eastAsia" w:asciiTheme="minorEastAsia" w:hAnsiTheme="minorEastAsia" w:eastAsiaTheme="minorEastAsia" w:cstheme="minorEastAsia"/>
          <w:kern w:val="0"/>
          <w:sz w:val="21"/>
          <w:szCs w:val="21"/>
          <w:highlight w:val="none"/>
        </w:rPr>
        <w:t>元/次，违约金从工程款中扣除，该项限额不足时，发包人有权向承包人追偿，且有权拒绝接受其擅自更换的项目经理</w:t>
      </w:r>
      <w:r>
        <w:rPr>
          <w:rFonts w:hint="eastAsia" w:asciiTheme="minorEastAsia" w:hAnsiTheme="minorEastAsia" w:eastAsiaTheme="minorEastAsia" w:cstheme="minorEastAsia"/>
          <w:color w:val="000000"/>
          <w:sz w:val="21"/>
          <w:szCs w:val="21"/>
          <w:highlight w:val="none"/>
        </w:rPr>
        <w:t>。</w:t>
      </w:r>
    </w:p>
    <w:p w14:paraId="2BB16F8F">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3.2.4 承包人无正当理由拒绝更换项目经理的违约责任：</w:t>
      </w:r>
      <w:r>
        <w:rPr>
          <w:rFonts w:hint="eastAsia" w:asciiTheme="minorEastAsia" w:hAnsiTheme="minorEastAsia" w:eastAsiaTheme="minorEastAsia" w:cstheme="minorEastAsia"/>
          <w:color w:val="000000"/>
          <w:sz w:val="21"/>
          <w:szCs w:val="21"/>
          <w:highlight w:val="none"/>
          <w:u w:val="single"/>
        </w:rPr>
        <w:t>发包人认为项目经理无法履行职责的，应提供相关证明材料，并签发《整改通知书》，承包人在收到《整改通知书》后仍无改善的，发包人有权要求承包人更换项目经理。承包人无正当理由拒绝更换的，处违约金2000元/次，违约金从履约担保中扣除。情节严重的，发包人有权解除合同，由此造成的一切损失由承包人承担。</w:t>
      </w:r>
    </w:p>
    <w:p w14:paraId="1C686CDF">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3.3 承包人人员</w:t>
      </w:r>
    </w:p>
    <w:p w14:paraId="7B9782B1">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3.3.1 承包人提交项目管理机构及施工现场管理人员安排报告的期限：</w:t>
      </w:r>
      <w:r>
        <w:rPr>
          <w:rFonts w:hint="eastAsia" w:asciiTheme="minorEastAsia" w:hAnsiTheme="minorEastAsia" w:eastAsiaTheme="minorEastAsia" w:cstheme="minorEastAsia"/>
          <w:sz w:val="21"/>
          <w:szCs w:val="21"/>
          <w:highlight w:val="none"/>
          <w:u w:val="single"/>
        </w:rPr>
        <w:t>承包人应在合同备案前将项目管理机构及施工现场管理人员报招标代理机构审查，并报发包人备案。(详见附表二：项目部关键岗位人员配备表)</w:t>
      </w:r>
      <w:r>
        <w:rPr>
          <w:rFonts w:hint="eastAsia" w:asciiTheme="minorEastAsia" w:hAnsiTheme="minorEastAsia" w:eastAsiaTheme="minorEastAsia" w:cstheme="minorEastAsia"/>
          <w:sz w:val="21"/>
          <w:szCs w:val="21"/>
          <w:highlight w:val="none"/>
        </w:rPr>
        <w:t>。</w:t>
      </w:r>
    </w:p>
    <w:p w14:paraId="295B5E87">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3.3.3 承包人无正当理由拒绝撤换主要施工管理人员的违约责任：</w:t>
      </w:r>
      <w:r>
        <w:rPr>
          <w:rFonts w:hint="eastAsia" w:asciiTheme="minorEastAsia" w:hAnsiTheme="minorEastAsia" w:eastAsiaTheme="minorEastAsia" w:cstheme="minorEastAsia"/>
          <w:kern w:val="0"/>
          <w:sz w:val="21"/>
          <w:szCs w:val="21"/>
          <w:highlight w:val="none"/>
          <w:u w:val="single"/>
        </w:rPr>
        <w:t>发包人认为项目部关键岗位人员（指技术负责人、安全员、施工员、质量员）无法履行职责的，应提供相关证明材料，并签发《整改通知书》。承包人在收到《整改通知书》后仍无改善的，发包人有权要求承包人更换关键岗位人员。承包人无正当理由拒绝更换的，处违约金 1000 元/人/次，违约金从履约担保中扣除。</w:t>
      </w:r>
    </w:p>
    <w:p w14:paraId="0A7BE6E1">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u w:val="single"/>
        </w:rPr>
      </w:pPr>
      <w:r>
        <w:rPr>
          <w:rFonts w:hint="eastAsia" w:asciiTheme="minorEastAsia" w:hAnsiTheme="minorEastAsia" w:eastAsiaTheme="minorEastAsia" w:cstheme="minorEastAsia"/>
          <w:color w:val="000000"/>
          <w:sz w:val="21"/>
          <w:szCs w:val="21"/>
          <w:highlight w:val="none"/>
        </w:rPr>
        <w:t>3.3.4 承包人主要施工管理人员离开施工现场的批准要求：</w:t>
      </w:r>
      <w:r>
        <w:rPr>
          <w:rFonts w:hint="eastAsia" w:asciiTheme="minorEastAsia" w:hAnsiTheme="minorEastAsia" w:eastAsiaTheme="minorEastAsia" w:cstheme="minorEastAsia"/>
          <w:b/>
          <w:color w:val="000000"/>
          <w:kern w:val="0"/>
          <w:sz w:val="21"/>
          <w:szCs w:val="21"/>
          <w:highlight w:val="none"/>
          <w:u w:val="single"/>
        </w:rPr>
        <w:t>项目部其他关键岗位人员月实际施工期到位天数不少于20日历天，招标人将对投标人配备的关键岗位人员实行按月实际施工期到位天数考核</w:t>
      </w:r>
      <w:r>
        <w:rPr>
          <w:rFonts w:hint="eastAsia" w:asciiTheme="minorEastAsia" w:hAnsiTheme="minorEastAsia" w:eastAsiaTheme="minorEastAsia" w:cstheme="minorEastAsia"/>
          <w:color w:val="000000"/>
          <w:kern w:val="0"/>
          <w:sz w:val="21"/>
          <w:szCs w:val="21"/>
          <w:highlight w:val="none"/>
          <w:u w:val="single"/>
        </w:rPr>
        <w:t>，有特殊情况少于上述时间的，批准要求按通用条款执行</w:t>
      </w:r>
      <w:r>
        <w:rPr>
          <w:rFonts w:hint="eastAsia" w:asciiTheme="minorEastAsia" w:hAnsiTheme="minorEastAsia" w:eastAsiaTheme="minorEastAsia" w:cstheme="minorEastAsia"/>
          <w:color w:val="000000"/>
          <w:sz w:val="21"/>
          <w:szCs w:val="21"/>
          <w:highlight w:val="none"/>
        </w:rPr>
        <w:t>。</w:t>
      </w:r>
    </w:p>
    <w:p w14:paraId="36959EA4">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kern w:val="0"/>
          <w:sz w:val="21"/>
          <w:szCs w:val="21"/>
          <w:highlight w:val="none"/>
          <w:u w:val="single"/>
        </w:rPr>
      </w:pPr>
      <w:r>
        <w:rPr>
          <w:rFonts w:hint="eastAsia" w:asciiTheme="minorEastAsia" w:hAnsiTheme="minorEastAsia" w:eastAsiaTheme="minorEastAsia" w:cstheme="minorEastAsia"/>
          <w:color w:val="000000"/>
          <w:sz w:val="21"/>
          <w:szCs w:val="21"/>
          <w:highlight w:val="none"/>
        </w:rPr>
        <w:t>3.3.5承包人擅自更换主要施工管理人员的违约责任：</w:t>
      </w:r>
      <w:r>
        <w:rPr>
          <w:rFonts w:hint="eastAsia" w:asciiTheme="minorEastAsia" w:hAnsiTheme="minorEastAsia" w:eastAsiaTheme="minorEastAsia" w:cstheme="minorEastAsia"/>
          <w:kern w:val="0"/>
          <w:sz w:val="21"/>
          <w:szCs w:val="21"/>
          <w:highlight w:val="none"/>
        </w:rPr>
        <w:t>处违约金</w:t>
      </w:r>
      <w:r>
        <w:rPr>
          <w:rFonts w:hint="eastAsia" w:asciiTheme="minorEastAsia" w:hAnsiTheme="minorEastAsia" w:eastAsiaTheme="minorEastAsia" w:cstheme="minorEastAsia"/>
          <w:kern w:val="0"/>
          <w:sz w:val="21"/>
          <w:szCs w:val="21"/>
          <w:highlight w:val="none"/>
          <w:u w:val="single"/>
        </w:rPr>
        <w:t>5000</w:t>
      </w:r>
      <w:r>
        <w:rPr>
          <w:rFonts w:hint="eastAsia" w:asciiTheme="minorEastAsia" w:hAnsiTheme="minorEastAsia" w:eastAsiaTheme="minorEastAsia" w:cstheme="minorEastAsia"/>
          <w:kern w:val="0"/>
          <w:sz w:val="21"/>
          <w:szCs w:val="21"/>
          <w:highlight w:val="none"/>
        </w:rPr>
        <w:t>元/人/次，违约金从工程款中扣除，该项限额不足时，发包人有权向承包人追偿，且有权拒绝接受其擅自更换的主要施工管理人员</w:t>
      </w:r>
      <w:r>
        <w:rPr>
          <w:rFonts w:hint="eastAsia" w:asciiTheme="minorEastAsia" w:hAnsiTheme="minorEastAsia" w:eastAsiaTheme="minorEastAsia" w:cstheme="minorEastAsia"/>
          <w:color w:val="000000"/>
          <w:sz w:val="21"/>
          <w:szCs w:val="21"/>
          <w:highlight w:val="none"/>
        </w:rPr>
        <w:t>。</w:t>
      </w:r>
    </w:p>
    <w:p w14:paraId="7E1310AC">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承包人主要施工管理人员擅自离开施工现场的违约责任：</w:t>
      </w:r>
      <w:r>
        <w:rPr>
          <w:rFonts w:hint="eastAsia" w:asciiTheme="minorEastAsia" w:hAnsiTheme="minorEastAsia" w:eastAsiaTheme="minorEastAsia" w:cstheme="minorEastAsia"/>
          <w:kern w:val="0"/>
          <w:sz w:val="21"/>
          <w:szCs w:val="21"/>
          <w:highlight w:val="none"/>
        </w:rPr>
        <w:t>处违约金</w:t>
      </w:r>
      <w:r>
        <w:rPr>
          <w:rFonts w:hint="eastAsia" w:asciiTheme="minorEastAsia" w:hAnsiTheme="minorEastAsia" w:eastAsiaTheme="minorEastAsia" w:cstheme="minorEastAsia"/>
          <w:kern w:val="0"/>
          <w:sz w:val="21"/>
          <w:szCs w:val="21"/>
          <w:highlight w:val="none"/>
          <w:u w:val="single"/>
        </w:rPr>
        <w:t>1000</w:t>
      </w:r>
      <w:r>
        <w:rPr>
          <w:rFonts w:hint="eastAsia" w:asciiTheme="minorEastAsia" w:hAnsiTheme="minorEastAsia" w:eastAsiaTheme="minorEastAsia" w:cstheme="minorEastAsia"/>
          <w:kern w:val="0"/>
          <w:sz w:val="21"/>
          <w:szCs w:val="21"/>
          <w:highlight w:val="none"/>
        </w:rPr>
        <w:t>元/人/次，违约金从工程款中扣除，该项限额不足时，发包人有权向承包人追偿</w:t>
      </w:r>
      <w:r>
        <w:rPr>
          <w:rFonts w:hint="eastAsia" w:asciiTheme="minorEastAsia" w:hAnsiTheme="minorEastAsia" w:eastAsiaTheme="minorEastAsia" w:cstheme="minorEastAsia"/>
          <w:color w:val="000000"/>
          <w:sz w:val="21"/>
          <w:szCs w:val="21"/>
          <w:highlight w:val="none"/>
        </w:rPr>
        <w:t>。</w:t>
      </w:r>
    </w:p>
    <w:p w14:paraId="3C6E371F">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3</w:t>
      </w:r>
      <w:bookmarkStart w:id="462" w:name="_Toc296891199"/>
      <w:bookmarkStart w:id="463" w:name="_Toc296890987"/>
      <w:bookmarkStart w:id="464" w:name="_Toc297120459"/>
      <w:bookmarkStart w:id="465" w:name="_Toc304295523"/>
      <w:bookmarkStart w:id="466" w:name="_Toc296347158"/>
      <w:bookmarkStart w:id="467" w:name="_Toc296503159"/>
      <w:bookmarkStart w:id="468" w:name="_Toc300934945"/>
      <w:bookmarkStart w:id="469" w:name="_Toc297216151"/>
      <w:bookmarkStart w:id="470" w:name="_Toc292559364"/>
      <w:bookmarkStart w:id="471" w:name="_Toc297123492"/>
      <w:bookmarkStart w:id="472" w:name="_Toc297048345"/>
      <w:bookmarkStart w:id="473" w:name="_Toc312677988"/>
      <w:bookmarkStart w:id="474" w:name="_Toc303539102"/>
      <w:bookmarkStart w:id="475" w:name="_Toc296944498"/>
      <w:bookmarkStart w:id="476" w:name="_Toc292559869"/>
      <w:bookmarkStart w:id="477" w:name="_Toc296346660"/>
      <w:r>
        <w:rPr>
          <w:rFonts w:hint="eastAsia" w:asciiTheme="minorEastAsia" w:hAnsiTheme="minorEastAsia" w:eastAsiaTheme="minorEastAsia" w:cstheme="minorEastAsia"/>
          <w:color w:val="000000"/>
          <w:sz w:val="21"/>
          <w:szCs w:val="21"/>
          <w:highlight w:val="none"/>
        </w:rPr>
        <w:t>.5 分包</w:t>
      </w:r>
    </w:p>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14:paraId="1B7B6EEB">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bookmarkStart w:id="478" w:name="_Toc351203636"/>
      <w:bookmarkStart w:id="479" w:name="_Toc386638610"/>
      <w:r>
        <w:rPr>
          <w:rFonts w:hint="eastAsia" w:asciiTheme="minorEastAsia" w:hAnsiTheme="minorEastAsia" w:eastAsiaTheme="minorEastAsia" w:cstheme="minorEastAsia"/>
          <w:sz w:val="21"/>
          <w:szCs w:val="21"/>
          <w:highlight w:val="none"/>
        </w:rPr>
        <w:t>3</w:t>
      </w:r>
      <w:bookmarkStart w:id="480" w:name="_Toc300934946"/>
      <w:bookmarkStart w:id="481" w:name="_Toc292559365"/>
      <w:bookmarkStart w:id="482" w:name="_Toc297123493"/>
      <w:bookmarkStart w:id="483" w:name="_Toc296347159"/>
      <w:bookmarkStart w:id="484" w:name="_Toc297048346"/>
      <w:bookmarkStart w:id="485" w:name="_Toc296503160"/>
      <w:bookmarkStart w:id="486" w:name="_Toc297120460"/>
      <w:bookmarkStart w:id="487" w:name="_Toc318581158"/>
      <w:bookmarkStart w:id="488" w:name="_Toc303539103"/>
      <w:bookmarkStart w:id="489" w:name="_Toc297216152"/>
      <w:bookmarkStart w:id="490" w:name="_Toc296890988"/>
      <w:bookmarkStart w:id="491" w:name="_Toc296346661"/>
      <w:bookmarkStart w:id="492" w:name="_Toc296944499"/>
      <w:bookmarkStart w:id="493" w:name="_Toc312677989"/>
      <w:bookmarkStart w:id="494" w:name="_Toc292559870"/>
      <w:bookmarkStart w:id="495" w:name="_Toc296891200"/>
      <w:bookmarkStart w:id="496" w:name="_Toc304295524"/>
      <w:r>
        <w:rPr>
          <w:rFonts w:hint="eastAsia" w:asciiTheme="minorEastAsia" w:hAnsiTheme="minorEastAsia" w:eastAsiaTheme="minorEastAsia" w:cstheme="minorEastAsia"/>
          <w:sz w:val="21"/>
          <w:szCs w:val="21"/>
          <w:highlight w:val="none"/>
        </w:rPr>
        <w:t>.5.1 分包的一般约定</w:t>
      </w:r>
    </w:p>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14:paraId="60E2E1DD">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禁止分包的工程包括：</w:t>
      </w:r>
      <w:r>
        <w:rPr>
          <w:rFonts w:hint="eastAsia" w:asciiTheme="minorEastAsia" w:hAnsiTheme="minorEastAsia" w:eastAsiaTheme="minorEastAsia" w:cstheme="minorEastAsia"/>
          <w:sz w:val="21"/>
          <w:szCs w:val="21"/>
          <w:highlight w:val="none"/>
          <w:u w:val="single"/>
        </w:rPr>
        <w:t xml:space="preserve">       /           </w:t>
      </w:r>
      <w:r>
        <w:rPr>
          <w:rFonts w:hint="eastAsia" w:asciiTheme="minorEastAsia" w:hAnsiTheme="minorEastAsia" w:eastAsiaTheme="minorEastAsia" w:cstheme="minorEastAsia"/>
          <w:sz w:val="21"/>
          <w:szCs w:val="21"/>
          <w:highlight w:val="none"/>
        </w:rPr>
        <w:t>。</w:t>
      </w:r>
    </w:p>
    <w:p w14:paraId="5E04DB04">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主体结构、关键性工作的范围：</w:t>
      </w:r>
      <w:r>
        <w:rPr>
          <w:rFonts w:hint="eastAsia" w:asciiTheme="minorEastAsia" w:hAnsiTheme="minorEastAsia" w:eastAsiaTheme="minorEastAsia" w:cstheme="minorEastAsia"/>
          <w:sz w:val="21"/>
          <w:szCs w:val="21"/>
          <w:highlight w:val="none"/>
          <w:u w:val="single"/>
        </w:rPr>
        <w:t xml:space="preserve">     /       </w:t>
      </w:r>
      <w:r>
        <w:rPr>
          <w:rFonts w:hint="eastAsia" w:asciiTheme="minorEastAsia" w:hAnsiTheme="minorEastAsia" w:eastAsiaTheme="minorEastAsia" w:cstheme="minorEastAsia"/>
          <w:color w:val="000000"/>
          <w:sz w:val="21"/>
          <w:szCs w:val="21"/>
          <w:highlight w:val="none"/>
        </w:rPr>
        <w:t>。</w:t>
      </w:r>
      <w:r>
        <w:rPr>
          <w:rFonts w:hint="eastAsia" w:asciiTheme="minorEastAsia" w:hAnsiTheme="minorEastAsia" w:eastAsiaTheme="minorEastAsia" w:cstheme="minorEastAsia"/>
          <w:sz w:val="21"/>
          <w:szCs w:val="21"/>
          <w:highlight w:val="none"/>
        </w:rPr>
        <w:t xml:space="preserve">   </w:t>
      </w:r>
    </w:p>
    <w:p w14:paraId="3303F0A2">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w:t>
      </w:r>
      <w:bookmarkStart w:id="497" w:name="_Toc312677990"/>
      <w:bookmarkStart w:id="498" w:name="_Toc318581159"/>
      <w:r>
        <w:rPr>
          <w:rFonts w:hint="eastAsia" w:asciiTheme="minorEastAsia" w:hAnsiTheme="minorEastAsia" w:eastAsiaTheme="minorEastAsia" w:cstheme="minorEastAsia"/>
          <w:sz w:val="21"/>
          <w:szCs w:val="21"/>
          <w:highlight w:val="none"/>
        </w:rPr>
        <w:t>.5.2分包的确定</w:t>
      </w:r>
    </w:p>
    <w:p w14:paraId="201DEA02">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u w:val="single"/>
        </w:rPr>
      </w:pPr>
      <w:r>
        <w:rPr>
          <w:rFonts w:hint="eastAsia" w:asciiTheme="minorEastAsia" w:hAnsiTheme="minorEastAsia" w:eastAsiaTheme="minorEastAsia" w:cstheme="minorEastAsia"/>
          <w:sz w:val="21"/>
          <w:szCs w:val="21"/>
          <w:highlight w:val="none"/>
        </w:rPr>
        <w:t>允许分包的专业工程包括：</w:t>
      </w:r>
      <w:r>
        <w:rPr>
          <w:rFonts w:hint="eastAsia" w:asciiTheme="minorEastAsia" w:hAnsiTheme="minorEastAsia" w:eastAsiaTheme="minorEastAsia" w:cstheme="minorEastAsia"/>
          <w:color w:val="000000"/>
          <w:sz w:val="21"/>
          <w:szCs w:val="21"/>
          <w:highlight w:val="none"/>
          <w:u w:val="single"/>
        </w:rPr>
        <w:t xml:space="preserve">      /           </w:t>
      </w:r>
    </w:p>
    <w:p w14:paraId="0E281D35">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b/>
          <w:color w:val="000000"/>
          <w:sz w:val="21"/>
          <w:szCs w:val="21"/>
          <w:highlight w:val="none"/>
        </w:rPr>
      </w:pPr>
      <w:r>
        <w:rPr>
          <w:rFonts w:hint="eastAsia" w:asciiTheme="minorEastAsia" w:hAnsiTheme="minorEastAsia" w:eastAsiaTheme="minorEastAsia" w:cstheme="minorEastAsia"/>
          <w:color w:val="000000"/>
          <w:sz w:val="21"/>
          <w:szCs w:val="21"/>
          <w:highlight w:val="none"/>
        </w:rPr>
        <w:t>其他关于分包的约定：</w:t>
      </w:r>
      <w:r>
        <w:rPr>
          <w:rFonts w:hint="eastAsia" w:asciiTheme="minorEastAsia" w:hAnsiTheme="minorEastAsia" w:eastAsiaTheme="minorEastAsia" w:cstheme="minorEastAsia"/>
          <w:color w:val="000000"/>
          <w:sz w:val="21"/>
          <w:szCs w:val="21"/>
          <w:highlight w:val="none"/>
          <w:u w:val="single"/>
        </w:rPr>
        <w:t xml:space="preserve">            /          </w:t>
      </w:r>
    </w:p>
    <w:p w14:paraId="32E95498">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3.5.3 分包的管理</w:t>
      </w:r>
      <w:r>
        <w:rPr>
          <w:rFonts w:hint="eastAsia" w:asciiTheme="minorEastAsia" w:hAnsiTheme="minorEastAsia" w:eastAsiaTheme="minorEastAsia" w:cstheme="minorEastAsia"/>
          <w:color w:val="000000"/>
          <w:sz w:val="21"/>
          <w:szCs w:val="21"/>
          <w:highlight w:val="none"/>
        </w:rPr>
        <w:t>：</w:t>
      </w:r>
      <w:r>
        <w:rPr>
          <w:rFonts w:hint="eastAsia" w:asciiTheme="minorEastAsia" w:hAnsiTheme="minorEastAsia" w:eastAsiaTheme="minorEastAsia" w:cstheme="minorEastAsia"/>
          <w:color w:val="000000"/>
          <w:sz w:val="21"/>
          <w:szCs w:val="21"/>
          <w:highlight w:val="none"/>
          <w:u w:val="single"/>
        </w:rPr>
        <w:t xml:space="preserve">            /            </w:t>
      </w:r>
    </w:p>
    <w:p w14:paraId="28720DB8">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3.5.4 分包合同价款</w:t>
      </w:r>
      <w:r>
        <w:rPr>
          <w:rFonts w:hint="eastAsia" w:asciiTheme="minorEastAsia" w:hAnsiTheme="minorEastAsia" w:eastAsiaTheme="minorEastAsia" w:cstheme="minorEastAsia"/>
          <w:color w:val="000000"/>
          <w:sz w:val="21"/>
          <w:szCs w:val="21"/>
          <w:highlight w:val="none"/>
        </w:rPr>
        <w:t>：</w:t>
      </w:r>
      <w:r>
        <w:rPr>
          <w:rFonts w:hint="eastAsia" w:asciiTheme="minorEastAsia" w:hAnsiTheme="minorEastAsia" w:eastAsiaTheme="minorEastAsia" w:cstheme="minorEastAsia"/>
          <w:color w:val="000000"/>
          <w:sz w:val="21"/>
          <w:szCs w:val="21"/>
          <w:highlight w:val="none"/>
          <w:u w:val="single"/>
        </w:rPr>
        <w:t xml:space="preserve">            /          </w:t>
      </w:r>
    </w:p>
    <w:bookmarkEnd w:id="497"/>
    <w:bookmarkEnd w:id="498"/>
    <w:p w14:paraId="015BE5E2">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3.6 工程照管与成品、半成品保护</w:t>
      </w:r>
    </w:p>
    <w:p w14:paraId="5F11F1EF">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u w:val="single"/>
        </w:rPr>
      </w:pPr>
      <w:r>
        <w:rPr>
          <w:rFonts w:hint="eastAsia" w:asciiTheme="minorEastAsia" w:hAnsiTheme="minorEastAsia" w:eastAsiaTheme="minorEastAsia" w:cstheme="minorEastAsia"/>
          <w:color w:val="000000"/>
          <w:kern w:val="0"/>
          <w:sz w:val="21"/>
          <w:szCs w:val="21"/>
          <w:highlight w:val="none"/>
        </w:rPr>
        <w:t>承包人负责照管工程及工程相关的材料、工程设备的起始时间：</w:t>
      </w:r>
      <w:r>
        <w:rPr>
          <w:rFonts w:hint="eastAsia" w:asciiTheme="minorEastAsia" w:hAnsiTheme="minorEastAsia" w:eastAsiaTheme="minorEastAsia" w:cstheme="minorEastAsia"/>
          <w:color w:val="000000"/>
          <w:kern w:val="0"/>
          <w:sz w:val="21"/>
          <w:szCs w:val="21"/>
          <w:highlight w:val="none"/>
          <w:u w:val="single"/>
        </w:rPr>
        <w:t xml:space="preserve">工程开工令发布之日 </w:t>
      </w:r>
      <w:r>
        <w:rPr>
          <w:rFonts w:hint="eastAsia" w:asciiTheme="minorEastAsia" w:hAnsiTheme="minorEastAsia" w:eastAsiaTheme="minorEastAsia" w:cstheme="minorEastAsia"/>
          <w:color w:val="000000"/>
          <w:kern w:val="0"/>
          <w:sz w:val="21"/>
          <w:szCs w:val="21"/>
          <w:highlight w:val="none"/>
        </w:rPr>
        <w:t>。</w:t>
      </w:r>
    </w:p>
    <w:p w14:paraId="443C6211">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3.7 履约担保</w:t>
      </w:r>
    </w:p>
    <w:p w14:paraId="2D13CFBC">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承包人是否提供履约担保：</w:t>
      </w:r>
      <w:r>
        <w:rPr>
          <w:rFonts w:hint="eastAsia" w:asciiTheme="minorEastAsia" w:hAnsiTheme="minorEastAsia" w:eastAsiaTheme="minorEastAsia" w:cstheme="minorEastAsia"/>
          <w:sz w:val="21"/>
          <w:szCs w:val="21"/>
          <w:highlight w:val="none"/>
          <w:u w:val="single"/>
        </w:rPr>
        <w:t xml:space="preserve">       是      </w:t>
      </w:r>
      <w:r>
        <w:rPr>
          <w:rFonts w:hint="eastAsia" w:asciiTheme="minorEastAsia" w:hAnsiTheme="minorEastAsia" w:eastAsiaTheme="minorEastAsia" w:cstheme="minorEastAsia"/>
          <w:sz w:val="21"/>
          <w:szCs w:val="21"/>
          <w:highlight w:val="none"/>
        </w:rPr>
        <w:t>。</w:t>
      </w:r>
    </w:p>
    <w:p w14:paraId="5B57517E">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承包人提供履约担保的形式、金额及期限的约定：</w:t>
      </w:r>
    </w:p>
    <w:p w14:paraId="19C245FE">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kern w:val="0"/>
          <w:sz w:val="21"/>
          <w:szCs w:val="21"/>
          <w:highlight w:val="none"/>
          <w:u w:val="single"/>
        </w:rPr>
      </w:pPr>
      <w:r>
        <w:rPr>
          <w:rFonts w:hint="eastAsia" w:asciiTheme="minorEastAsia" w:hAnsiTheme="minorEastAsia" w:eastAsiaTheme="minorEastAsia" w:cstheme="minorEastAsia"/>
          <w:kern w:val="0"/>
          <w:sz w:val="21"/>
          <w:szCs w:val="21"/>
          <w:highlight w:val="none"/>
          <w:u w:val="single"/>
        </w:rPr>
        <w:t>（1）履约担保的金额：</w:t>
      </w:r>
      <w:r>
        <w:rPr>
          <w:rFonts w:hint="eastAsia" w:asciiTheme="minorEastAsia" w:hAnsiTheme="minorEastAsia" w:eastAsiaTheme="minorEastAsia" w:cstheme="minorEastAsia"/>
          <w:color w:val="auto"/>
          <w:kern w:val="0"/>
          <w:sz w:val="21"/>
          <w:szCs w:val="21"/>
          <w:highlight w:val="none"/>
          <w:u w:val="single"/>
        </w:rPr>
        <w:t>中标价的</w:t>
      </w:r>
      <w:r>
        <w:rPr>
          <w:rFonts w:hint="eastAsia" w:asciiTheme="minorEastAsia" w:hAnsiTheme="minorEastAsia" w:eastAsiaTheme="minorEastAsia" w:cstheme="minorEastAsia"/>
          <w:color w:val="auto"/>
          <w:kern w:val="0"/>
          <w:sz w:val="21"/>
          <w:szCs w:val="21"/>
          <w:highlight w:val="none"/>
          <w:u w:val="single"/>
          <w:lang w:val="en-US" w:eastAsia="zh-CN"/>
        </w:rPr>
        <w:t>1</w:t>
      </w:r>
      <w:r>
        <w:rPr>
          <w:rFonts w:hint="eastAsia" w:asciiTheme="minorEastAsia" w:hAnsiTheme="minorEastAsia" w:eastAsiaTheme="minorEastAsia" w:cstheme="minorEastAsia"/>
          <w:color w:val="auto"/>
          <w:kern w:val="0"/>
          <w:sz w:val="21"/>
          <w:szCs w:val="21"/>
          <w:highlight w:val="none"/>
          <w:u w:val="single"/>
        </w:rPr>
        <w:t>%；</w:t>
      </w:r>
    </w:p>
    <w:p w14:paraId="62612C58">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u w:val="single"/>
        </w:rPr>
      </w:pPr>
      <w:r>
        <w:rPr>
          <w:rFonts w:hint="eastAsia" w:asciiTheme="minorEastAsia" w:hAnsiTheme="minorEastAsia" w:eastAsiaTheme="minorEastAsia" w:cstheme="minorEastAsia"/>
          <w:kern w:val="0"/>
          <w:sz w:val="21"/>
          <w:szCs w:val="21"/>
          <w:highlight w:val="none"/>
          <w:u w:val="single"/>
        </w:rPr>
        <w:t>（2）履约担保形式：</w:t>
      </w:r>
      <w:r>
        <w:rPr>
          <w:rFonts w:hint="eastAsia" w:asciiTheme="minorEastAsia" w:hAnsiTheme="minorEastAsia" w:eastAsiaTheme="minorEastAsia" w:cstheme="minorEastAsia"/>
          <w:sz w:val="21"/>
          <w:szCs w:val="21"/>
          <w:highlight w:val="none"/>
          <w:u w:val="single"/>
        </w:rPr>
        <w:t>转帐支票、银行汇票、电汇形式、银行保函（如需采用银行保函的经需发包人同意后方可使用）。</w:t>
      </w:r>
    </w:p>
    <w:p w14:paraId="2B30A1BB">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sz w:val="21"/>
          <w:szCs w:val="21"/>
          <w:highlight w:val="none"/>
          <w:u w:val="single"/>
        </w:rPr>
        <w:t>(3) 承包人必须在合同签订前提交。</w:t>
      </w:r>
    </w:p>
    <w:p w14:paraId="215B7454">
      <w:pPr>
        <w:bidi w:val="0"/>
        <w:spacing w:line="360" w:lineRule="auto"/>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4</w:t>
      </w:r>
      <w:bookmarkStart w:id="499" w:name="_Toc267251413"/>
      <w:bookmarkStart w:id="500" w:name="_Toc297048348"/>
      <w:bookmarkStart w:id="501" w:name="_Toc296347161"/>
      <w:bookmarkStart w:id="502" w:name="_Toc296944501"/>
      <w:bookmarkStart w:id="503" w:name="_Toc296891202"/>
      <w:bookmarkStart w:id="504" w:name="_Toc292559366"/>
      <w:bookmarkStart w:id="505" w:name="_Toc297120462"/>
      <w:bookmarkStart w:id="506" w:name="_Toc292559871"/>
      <w:bookmarkStart w:id="507" w:name="_Toc296346663"/>
      <w:bookmarkStart w:id="508" w:name="_Toc296890990"/>
      <w:bookmarkStart w:id="509" w:name="_Toc296503162"/>
      <w:r>
        <w:rPr>
          <w:rFonts w:hint="eastAsia" w:ascii="Times New Roman" w:hAnsi="Times New Roman" w:eastAsia="宋体" w:cs="Times New Roman"/>
          <w:b/>
          <w:bCs/>
          <w:highlight w:val="none"/>
          <w:lang w:val="en-US" w:eastAsia="zh-CN"/>
        </w:rPr>
        <w:t>. 监</w:t>
      </w:r>
      <w:bookmarkEnd w:id="499"/>
      <w:bookmarkEnd w:id="500"/>
      <w:bookmarkEnd w:id="501"/>
      <w:bookmarkEnd w:id="502"/>
      <w:bookmarkEnd w:id="503"/>
      <w:bookmarkEnd w:id="504"/>
      <w:bookmarkEnd w:id="505"/>
      <w:bookmarkEnd w:id="506"/>
      <w:bookmarkEnd w:id="507"/>
      <w:bookmarkEnd w:id="508"/>
      <w:bookmarkEnd w:id="509"/>
      <w:r>
        <w:rPr>
          <w:rFonts w:hint="eastAsia" w:ascii="Times New Roman" w:hAnsi="Times New Roman" w:eastAsia="宋体" w:cs="Times New Roman"/>
          <w:b/>
          <w:bCs/>
          <w:highlight w:val="none"/>
          <w:lang w:val="en-US" w:eastAsia="zh-CN"/>
        </w:rPr>
        <w:t>理人</w:t>
      </w:r>
      <w:bookmarkEnd w:id="478"/>
      <w:bookmarkEnd w:id="479"/>
    </w:p>
    <w:p w14:paraId="5B430720">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4.1监理人的一般规定</w:t>
      </w:r>
    </w:p>
    <w:p w14:paraId="0EAD5CDE">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关于监理人的监理内容：</w:t>
      </w:r>
      <w:r>
        <w:rPr>
          <w:rFonts w:hint="eastAsia" w:asciiTheme="minorEastAsia" w:hAnsiTheme="minorEastAsia" w:eastAsiaTheme="minorEastAsia" w:cstheme="minorEastAsia"/>
          <w:color w:val="000000"/>
          <w:sz w:val="21"/>
          <w:szCs w:val="21"/>
          <w:highlight w:val="none"/>
          <w:u w:val="single"/>
        </w:rPr>
        <w:t>工程建设监理合同授予监理人的权利</w:t>
      </w:r>
      <w:r>
        <w:rPr>
          <w:rFonts w:hint="eastAsia" w:asciiTheme="minorEastAsia" w:hAnsiTheme="minorEastAsia" w:eastAsiaTheme="minorEastAsia" w:cstheme="minorEastAsia"/>
          <w:color w:val="000000"/>
          <w:sz w:val="21"/>
          <w:szCs w:val="21"/>
          <w:highlight w:val="none"/>
        </w:rPr>
        <w:t>。</w:t>
      </w:r>
    </w:p>
    <w:p w14:paraId="30CA0AEF">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关于监理人的监理权限：</w:t>
      </w:r>
      <w:r>
        <w:rPr>
          <w:rFonts w:hint="eastAsia" w:asciiTheme="minorEastAsia" w:hAnsiTheme="minorEastAsia" w:eastAsiaTheme="minorEastAsia" w:cstheme="minorEastAsia"/>
          <w:color w:val="000000"/>
          <w:sz w:val="21"/>
          <w:szCs w:val="21"/>
          <w:highlight w:val="none"/>
          <w:u w:val="single"/>
        </w:rPr>
        <w:t>涉及费用、工期、图纸更改等工程变更指令和付款、暂停工程施工指令的下达权需取得发包人书面批准后方可执行</w:t>
      </w:r>
      <w:r>
        <w:rPr>
          <w:rFonts w:hint="eastAsia" w:asciiTheme="minorEastAsia" w:hAnsiTheme="minorEastAsia" w:eastAsiaTheme="minorEastAsia" w:cstheme="minorEastAsia"/>
          <w:color w:val="000000"/>
          <w:sz w:val="21"/>
          <w:szCs w:val="21"/>
          <w:highlight w:val="none"/>
        </w:rPr>
        <w:t xml:space="preserve">。 </w:t>
      </w:r>
    </w:p>
    <w:p w14:paraId="377D3902">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关于监理人在施工现场的办公场所、生活场所的提供和费用承担的约定：</w:t>
      </w:r>
      <w:r>
        <w:rPr>
          <w:rFonts w:hint="eastAsia" w:asciiTheme="minorEastAsia" w:hAnsiTheme="minorEastAsia" w:eastAsiaTheme="minorEastAsia" w:cstheme="minorEastAsia"/>
          <w:color w:val="000000"/>
          <w:sz w:val="21"/>
          <w:szCs w:val="21"/>
          <w:highlight w:val="none"/>
          <w:u w:val="single"/>
        </w:rPr>
        <w:t>执行通用条款</w:t>
      </w:r>
      <w:r>
        <w:rPr>
          <w:rFonts w:hint="eastAsia" w:asciiTheme="minorEastAsia" w:hAnsiTheme="minorEastAsia" w:eastAsiaTheme="minorEastAsia" w:cstheme="minorEastAsia"/>
          <w:color w:val="000000"/>
          <w:sz w:val="21"/>
          <w:szCs w:val="21"/>
          <w:highlight w:val="none"/>
        </w:rPr>
        <w:t>。</w:t>
      </w:r>
    </w:p>
    <w:p w14:paraId="47EEE086">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4.2 监理人员</w:t>
      </w:r>
    </w:p>
    <w:p w14:paraId="4398F4E4">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总监理工程师：</w:t>
      </w:r>
    </w:p>
    <w:p w14:paraId="79D56FAC">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姓    名：</w:t>
      </w:r>
      <w:r>
        <w:rPr>
          <w:rFonts w:hint="eastAsia" w:asciiTheme="minorEastAsia" w:hAnsiTheme="minorEastAsia" w:eastAsiaTheme="minorEastAsia" w:cstheme="minorEastAsia"/>
          <w:color w:val="000000"/>
          <w:sz w:val="21"/>
          <w:szCs w:val="21"/>
          <w:highlight w:val="none"/>
          <w:u w:val="single"/>
        </w:rPr>
        <w:t>   </w:t>
      </w:r>
      <w:r>
        <w:rPr>
          <w:rFonts w:hint="eastAsia" w:asciiTheme="minorEastAsia" w:hAnsiTheme="minorEastAsia" w:eastAsiaTheme="minorEastAsia" w:cstheme="minorEastAsia"/>
          <w:color w:val="000000"/>
          <w:sz w:val="21"/>
          <w:szCs w:val="21"/>
          <w:highlight w:val="none"/>
        </w:rPr>
        <w:t>；</w:t>
      </w:r>
    </w:p>
    <w:p w14:paraId="3D2EFF89">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职    务：</w:t>
      </w:r>
      <w:r>
        <w:rPr>
          <w:rFonts w:hint="eastAsia" w:asciiTheme="minorEastAsia" w:hAnsiTheme="minorEastAsia" w:eastAsiaTheme="minorEastAsia" w:cstheme="minorEastAsia"/>
          <w:color w:val="000000"/>
          <w:sz w:val="21"/>
          <w:szCs w:val="21"/>
          <w:highlight w:val="none"/>
          <w:u w:val="single"/>
        </w:rPr>
        <w:t>   </w:t>
      </w:r>
      <w:r>
        <w:rPr>
          <w:rFonts w:hint="eastAsia" w:asciiTheme="minorEastAsia" w:hAnsiTheme="minorEastAsia" w:eastAsiaTheme="minorEastAsia" w:cstheme="minorEastAsia"/>
          <w:color w:val="000000"/>
          <w:sz w:val="21"/>
          <w:szCs w:val="21"/>
          <w:highlight w:val="none"/>
        </w:rPr>
        <w:t>；</w:t>
      </w:r>
    </w:p>
    <w:p w14:paraId="5E4CB372">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监理工程师执业资格证书号：</w:t>
      </w:r>
      <w:r>
        <w:rPr>
          <w:rFonts w:hint="eastAsia" w:asciiTheme="minorEastAsia" w:hAnsiTheme="minorEastAsia" w:eastAsiaTheme="minorEastAsia" w:cstheme="minorEastAsia"/>
          <w:color w:val="000000"/>
          <w:sz w:val="21"/>
          <w:szCs w:val="21"/>
          <w:highlight w:val="none"/>
          <w:u w:val="single"/>
        </w:rPr>
        <w:t> </w:t>
      </w:r>
      <w:r>
        <w:rPr>
          <w:rFonts w:hint="eastAsia" w:asciiTheme="minorEastAsia" w:hAnsiTheme="minorEastAsia" w:eastAsiaTheme="minorEastAsia" w:cstheme="minorEastAsia"/>
          <w:color w:val="000000"/>
          <w:sz w:val="21"/>
          <w:szCs w:val="21"/>
          <w:highlight w:val="none"/>
        </w:rPr>
        <w:t>；</w:t>
      </w:r>
    </w:p>
    <w:p w14:paraId="6F467E0A">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联系电话：</w:t>
      </w:r>
      <w:r>
        <w:rPr>
          <w:rFonts w:hint="eastAsia" w:asciiTheme="minorEastAsia" w:hAnsiTheme="minorEastAsia" w:eastAsiaTheme="minorEastAsia" w:cstheme="minorEastAsia"/>
          <w:color w:val="000000"/>
          <w:sz w:val="21"/>
          <w:szCs w:val="21"/>
          <w:highlight w:val="none"/>
          <w:u w:val="single"/>
        </w:rPr>
        <w:t>   </w:t>
      </w:r>
      <w:r>
        <w:rPr>
          <w:rFonts w:hint="eastAsia" w:asciiTheme="minorEastAsia" w:hAnsiTheme="minorEastAsia" w:eastAsiaTheme="minorEastAsia" w:cstheme="minorEastAsia"/>
          <w:color w:val="000000"/>
          <w:sz w:val="21"/>
          <w:szCs w:val="21"/>
          <w:highlight w:val="none"/>
        </w:rPr>
        <w:t>；</w:t>
      </w:r>
    </w:p>
    <w:p w14:paraId="29EDB08A">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电子信箱：</w:t>
      </w:r>
      <w:r>
        <w:rPr>
          <w:rFonts w:hint="eastAsia" w:asciiTheme="minorEastAsia" w:hAnsiTheme="minorEastAsia" w:eastAsiaTheme="minorEastAsia" w:cstheme="minorEastAsia"/>
          <w:color w:val="000000"/>
          <w:sz w:val="21"/>
          <w:szCs w:val="21"/>
          <w:highlight w:val="none"/>
          <w:u w:val="single"/>
        </w:rPr>
        <w:t>   </w:t>
      </w:r>
      <w:r>
        <w:rPr>
          <w:rFonts w:hint="eastAsia" w:asciiTheme="minorEastAsia" w:hAnsiTheme="minorEastAsia" w:eastAsiaTheme="minorEastAsia" w:cstheme="minorEastAsia"/>
          <w:color w:val="000000"/>
          <w:sz w:val="21"/>
          <w:szCs w:val="21"/>
          <w:highlight w:val="none"/>
        </w:rPr>
        <w:t>；</w:t>
      </w:r>
    </w:p>
    <w:p w14:paraId="7249FC8D">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通信地址：</w:t>
      </w:r>
      <w:r>
        <w:rPr>
          <w:rFonts w:hint="eastAsia" w:asciiTheme="minorEastAsia" w:hAnsiTheme="minorEastAsia" w:eastAsiaTheme="minorEastAsia" w:cstheme="minorEastAsia"/>
          <w:color w:val="000000"/>
          <w:sz w:val="21"/>
          <w:szCs w:val="21"/>
          <w:highlight w:val="none"/>
          <w:u w:val="single"/>
        </w:rPr>
        <w:t>   </w:t>
      </w:r>
      <w:r>
        <w:rPr>
          <w:rFonts w:hint="eastAsia" w:asciiTheme="minorEastAsia" w:hAnsiTheme="minorEastAsia" w:eastAsiaTheme="minorEastAsia" w:cstheme="minorEastAsia"/>
          <w:color w:val="000000"/>
          <w:sz w:val="21"/>
          <w:szCs w:val="21"/>
          <w:highlight w:val="none"/>
        </w:rPr>
        <w:t>；</w:t>
      </w:r>
    </w:p>
    <w:p w14:paraId="66C7D032">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关于监理人的其他约定：</w:t>
      </w:r>
      <w:r>
        <w:rPr>
          <w:rFonts w:hint="eastAsia" w:asciiTheme="minorEastAsia" w:hAnsiTheme="minorEastAsia" w:eastAsiaTheme="minorEastAsia" w:cstheme="minorEastAsia"/>
          <w:color w:val="000000"/>
          <w:sz w:val="21"/>
          <w:szCs w:val="21"/>
          <w:highlight w:val="none"/>
          <w:u w:val="single"/>
        </w:rPr>
        <w:t>   </w:t>
      </w:r>
      <w:r>
        <w:rPr>
          <w:rFonts w:hint="eastAsia" w:asciiTheme="minorEastAsia" w:hAnsiTheme="minorEastAsia" w:eastAsiaTheme="minorEastAsia" w:cstheme="minorEastAsia"/>
          <w:color w:val="000000"/>
          <w:sz w:val="21"/>
          <w:szCs w:val="21"/>
          <w:highlight w:val="none"/>
        </w:rPr>
        <w:t>。</w:t>
      </w:r>
    </w:p>
    <w:p w14:paraId="21279BBE">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4.4 商定或确定</w:t>
      </w:r>
    </w:p>
    <w:p w14:paraId="2D84828E">
      <w:pPr>
        <w:keepNext w:val="0"/>
        <w:keepLines w:val="0"/>
        <w:pageBreakBefore w:val="0"/>
        <w:kinsoku/>
        <w:wordWrap/>
        <w:overflowPunct/>
        <w:topLinePunct w:val="0"/>
        <w:autoSpaceDE w:val="0"/>
        <w:autoSpaceDN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bookmarkStart w:id="510" w:name="_Toc267251418"/>
      <w:r>
        <w:rPr>
          <w:rFonts w:hint="eastAsia" w:asciiTheme="minorEastAsia" w:hAnsiTheme="minorEastAsia" w:eastAsiaTheme="minorEastAsia" w:cstheme="minorEastAsia"/>
          <w:color w:val="000000"/>
          <w:sz w:val="21"/>
          <w:szCs w:val="21"/>
          <w:highlight w:val="none"/>
        </w:rPr>
        <w:t>在发包人和承包人不能通过协商达成一致意见时，总监理工程师应按照合同约定作出公正确定，应在合同发包人会商之日起7天内提供书面确定意见。</w:t>
      </w:r>
    </w:p>
    <w:p w14:paraId="2D8F4413">
      <w:pPr>
        <w:bidi w:val="0"/>
        <w:spacing w:line="360" w:lineRule="auto"/>
        <w:rPr>
          <w:rFonts w:hint="eastAsia" w:ascii="Times New Roman" w:hAnsi="Times New Roman" w:eastAsia="宋体" w:cs="Times New Roman"/>
          <w:b/>
          <w:bCs/>
          <w:highlight w:val="none"/>
          <w:lang w:val="en-US" w:eastAsia="zh-CN"/>
        </w:rPr>
      </w:pPr>
      <w:bookmarkStart w:id="511" w:name="_Toc386638611"/>
      <w:bookmarkStart w:id="512" w:name="_Toc351203637"/>
      <w:r>
        <w:rPr>
          <w:rFonts w:hint="eastAsia" w:ascii="Times New Roman" w:hAnsi="Times New Roman" w:eastAsia="宋体" w:cs="Times New Roman"/>
          <w:b/>
          <w:bCs/>
          <w:highlight w:val="none"/>
          <w:lang w:val="en-US" w:eastAsia="zh-CN"/>
        </w:rPr>
        <w:t>5</w:t>
      </w:r>
      <w:bookmarkEnd w:id="510"/>
      <w:bookmarkStart w:id="513" w:name="_Toc292559872"/>
      <w:bookmarkStart w:id="514" w:name="_Toc296347162"/>
      <w:bookmarkStart w:id="515" w:name="_Toc296944502"/>
      <w:bookmarkStart w:id="516" w:name="_Toc296346664"/>
      <w:bookmarkStart w:id="517" w:name="_Toc297120463"/>
      <w:bookmarkStart w:id="518" w:name="_Toc296890991"/>
      <w:bookmarkStart w:id="519" w:name="_Toc296503163"/>
      <w:bookmarkStart w:id="520" w:name="_Toc297048349"/>
      <w:bookmarkStart w:id="521" w:name="_Toc292559367"/>
      <w:bookmarkStart w:id="522" w:name="_Toc296891203"/>
      <w:r>
        <w:rPr>
          <w:rFonts w:hint="eastAsia" w:ascii="Times New Roman" w:hAnsi="Times New Roman" w:eastAsia="宋体" w:cs="Times New Roman"/>
          <w:b/>
          <w:bCs/>
          <w:highlight w:val="none"/>
          <w:lang w:val="en-US" w:eastAsia="zh-CN"/>
        </w:rPr>
        <w:t>. 工程质量</w:t>
      </w:r>
      <w:bookmarkEnd w:id="511"/>
      <w:bookmarkEnd w:id="512"/>
    </w:p>
    <w:p w14:paraId="44A58E7D">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5.1 质量要求</w:t>
      </w:r>
    </w:p>
    <w:p w14:paraId="5826EF70">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5</w:t>
      </w:r>
      <w:bookmarkStart w:id="523" w:name="_Toc303539106"/>
      <w:bookmarkStart w:id="524" w:name="_Toc300934949"/>
      <w:bookmarkStart w:id="525" w:name="_Toc318581164"/>
      <w:bookmarkStart w:id="526" w:name="_Toc304295527"/>
      <w:bookmarkStart w:id="527" w:name="_Toc312677997"/>
      <w:bookmarkStart w:id="528" w:name="_Toc297123496"/>
      <w:bookmarkStart w:id="529" w:name="_Toc297216155"/>
      <w:r>
        <w:rPr>
          <w:rFonts w:hint="eastAsia" w:asciiTheme="minorEastAsia" w:hAnsiTheme="minorEastAsia" w:eastAsiaTheme="minorEastAsia" w:cstheme="minorEastAsia"/>
          <w:sz w:val="21"/>
          <w:szCs w:val="21"/>
          <w:highlight w:val="none"/>
        </w:rPr>
        <w:t xml:space="preserve">.1.1 </w:t>
      </w:r>
      <w:r>
        <w:rPr>
          <w:rFonts w:hint="eastAsia" w:asciiTheme="minorEastAsia" w:hAnsiTheme="minorEastAsia" w:eastAsiaTheme="minorEastAsia" w:cstheme="minorEastAsia"/>
          <w:color w:val="000000"/>
          <w:sz w:val="21"/>
          <w:szCs w:val="21"/>
          <w:highlight w:val="none"/>
        </w:rPr>
        <w:t>质量要求</w:t>
      </w:r>
      <w:r>
        <w:rPr>
          <w:rFonts w:hint="eastAsia" w:asciiTheme="minorEastAsia" w:hAnsiTheme="minorEastAsia" w:eastAsiaTheme="minorEastAsia" w:cstheme="minorEastAsia"/>
          <w:color w:val="000000"/>
          <w:sz w:val="21"/>
          <w:szCs w:val="21"/>
          <w:highlight w:val="none"/>
          <w:lang w:eastAsia="zh-CN"/>
        </w:rPr>
        <w:t>：符合现行国家有关工程施工质量验收规范和标准要求，验收合格。</w:t>
      </w:r>
    </w:p>
    <w:p w14:paraId="64B0BF49">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5.1.2</w:t>
      </w:r>
      <w:r>
        <w:rPr>
          <w:rFonts w:hint="eastAsia" w:asciiTheme="minorEastAsia" w:hAnsiTheme="minorEastAsia" w:eastAsiaTheme="minorEastAsia" w:cstheme="minorEastAsia"/>
          <w:sz w:val="21"/>
          <w:szCs w:val="21"/>
          <w:highlight w:val="none"/>
        </w:rPr>
        <w:t>特殊质量标准和要求：</w:t>
      </w:r>
      <w:r>
        <w:rPr>
          <w:rFonts w:hint="eastAsia" w:asciiTheme="minorEastAsia" w:hAnsiTheme="minorEastAsia" w:eastAsiaTheme="minorEastAsia" w:cstheme="minorEastAsia"/>
          <w:sz w:val="21"/>
          <w:szCs w:val="21"/>
          <w:highlight w:val="none"/>
          <w:u w:val="single"/>
        </w:rPr>
        <w:t xml:space="preserve">    /      </w:t>
      </w:r>
      <w:r>
        <w:rPr>
          <w:rFonts w:hint="eastAsia" w:asciiTheme="minorEastAsia" w:hAnsiTheme="minorEastAsia" w:eastAsiaTheme="minorEastAsia" w:cstheme="minorEastAsia"/>
          <w:sz w:val="21"/>
          <w:szCs w:val="21"/>
          <w:highlight w:val="none"/>
        </w:rPr>
        <w:t>。</w:t>
      </w:r>
    </w:p>
    <w:p w14:paraId="3094E540">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sz w:val="21"/>
          <w:szCs w:val="21"/>
          <w:highlight w:val="none"/>
        </w:rPr>
        <w:t>关于工程奖项的约定：</w:t>
      </w:r>
      <w:r>
        <w:rPr>
          <w:rFonts w:hint="eastAsia" w:asciiTheme="minorEastAsia" w:hAnsiTheme="minorEastAsia" w:eastAsiaTheme="minorEastAsia" w:cstheme="minorEastAsia"/>
          <w:sz w:val="21"/>
          <w:szCs w:val="21"/>
          <w:highlight w:val="none"/>
          <w:u w:val="single"/>
        </w:rPr>
        <w:t xml:space="preserve">      /      </w:t>
      </w:r>
      <w:r>
        <w:rPr>
          <w:rFonts w:hint="eastAsia" w:asciiTheme="minorEastAsia" w:hAnsiTheme="minorEastAsia" w:eastAsiaTheme="minorEastAsia" w:cstheme="minorEastAsia"/>
          <w:sz w:val="21"/>
          <w:szCs w:val="21"/>
          <w:highlight w:val="none"/>
        </w:rPr>
        <w:t>。</w:t>
      </w:r>
    </w:p>
    <w:p w14:paraId="2C53C005">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5.3 隐蔽工程检查</w:t>
      </w:r>
    </w:p>
    <w:p w14:paraId="3C0E47C5">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5.3.2承包人提前通知监理人隐蔽工程检查的期限的约定：</w:t>
      </w:r>
      <w:r>
        <w:rPr>
          <w:rFonts w:hint="eastAsia" w:asciiTheme="minorEastAsia" w:hAnsiTheme="minorEastAsia" w:eastAsiaTheme="minorEastAsia" w:cstheme="minorEastAsia"/>
          <w:sz w:val="21"/>
          <w:szCs w:val="21"/>
          <w:highlight w:val="none"/>
          <w:u w:val="single"/>
        </w:rPr>
        <w:t xml:space="preserve">承包人应在共同检查前24小时书面通知监理人检查 </w:t>
      </w:r>
      <w:r>
        <w:rPr>
          <w:rFonts w:hint="eastAsia" w:asciiTheme="minorEastAsia" w:hAnsiTheme="minorEastAsia" w:eastAsiaTheme="minorEastAsia" w:cstheme="minorEastAsia"/>
          <w:sz w:val="21"/>
          <w:szCs w:val="21"/>
          <w:highlight w:val="none"/>
        </w:rPr>
        <w:t>。</w:t>
      </w:r>
    </w:p>
    <w:p w14:paraId="5EA9394D">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监理人不能按时进行检查时，应提前</w:t>
      </w:r>
      <w:r>
        <w:rPr>
          <w:rFonts w:hint="eastAsia" w:asciiTheme="minorEastAsia" w:hAnsiTheme="minorEastAsia" w:eastAsiaTheme="minorEastAsia" w:cstheme="minorEastAsia"/>
          <w:sz w:val="21"/>
          <w:szCs w:val="21"/>
          <w:highlight w:val="none"/>
          <w:u w:val="single"/>
        </w:rPr>
        <w:t>24</w:t>
      </w:r>
      <w:r>
        <w:rPr>
          <w:rFonts w:hint="eastAsia" w:asciiTheme="minorEastAsia" w:hAnsiTheme="minorEastAsia" w:eastAsiaTheme="minorEastAsia" w:cstheme="minorEastAsia"/>
          <w:sz w:val="21"/>
          <w:szCs w:val="21"/>
          <w:highlight w:val="none"/>
        </w:rPr>
        <w:t>小时提交书面延期要求。</w:t>
      </w:r>
    </w:p>
    <w:p w14:paraId="2B603CEF">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关于延期最长不得超过：</w:t>
      </w:r>
      <w:r>
        <w:rPr>
          <w:rFonts w:hint="eastAsia" w:asciiTheme="minorEastAsia" w:hAnsiTheme="minorEastAsia" w:eastAsiaTheme="minorEastAsia" w:cstheme="minorEastAsia"/>
          <w:sz w:val="21"/>
          <w:szCs w:val="21"/>
          <w:highlight w:val="none"/>
          <w:u w:val="single"/>
        </w:rPr>
        <w:t xml:space="preserve"> 48</w:t>
      </w:r>
      <w:r>
        <w:rPr>
          <w:rFonts w:hint="eastAsia" w:asciiTheme="minorEastAsia" w:hAnsiTheme="minorEastAsia" w:eastAsiaTheme="minorEastAsia" w:cstheme="minorEastAsia"/>
          <w:sz w:val="21"/>
          <w:szCs w:val="21"/>
          <w:highlight w:val="none"/>
        </w:rPr>
        <w:t>小时。</w:t>
      </w:r>
    </w:p>
    <w:p w14:paraId="1EE86173">
      <w:pPr>
        <w:bidi w:val="0"/>
        <w:spacing w:line="360" w:lineRule="auto"/>
        <w:rPr>
          <w:rFonts w:hint="eastAsia" w:ascii="Times New Roman" w:hAnsi="Times New Roman" w:eastAsia="宋体" w:cs="Times New Roman"/>
          <w:b/>
          <w:bCs/>
          <w:highlight w:val="none"/>
          <w:lang w:val="en-US" w:eastAsia="zh-CN"/>
        </w:rPr>
      </w:pPr>
      <w:bookmarkStart w:id="530" w:name="_Toc351203638"/>
      <w:bookmarkStart w:id="531" w:name="_Toc386638612"/>
      <w:r>
        <w:rPr>
          <w:rFonts w:hint="eastAsia" w:ascii="Times New Roman" w:hAnsi="Times New Roman" w:eastAsia="宋体" w:cs="Times New Roman"/>
          <w:b/>
          <w:bCs/>
          <w:highlight w:val="none"/>
          <w:lang w:val="en-US" w:eastAsia="zh-CN"/>
        </w:rPr>
        <w:t>6. 安全文明施工与环境保护</w:t>
      </w:r>
      <w:bookmarkEnd w:id="530"/>
      <w:bookmarkEnd w:id="531"/>
    </w:p>
    <w:p w14:paraId="7272585E">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6.1安全文明施工</w:t>
      </w:r>
    </w:p>
    <w:p w14:paraId="065E1AC4">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6.1.1</w:t>
      </w:r>
      <w:r>
        <w:rPr>
          <w:rFonts w:hint="eastAsia" w:asciiTheme="minorEastAsia" w:hAnsiTheme="minorEastAsia" w:eastAsiaTheme="minorEastAsia" w:cstheme="minorEastAsia"/>
          <w:color w:val="000000"/>
          <w:sz w:val="21"/>
          <w:szCs w:val="21"/>
          <w:highlight w:val="none"/>
        </w:rPr>
        <w:t xml:space="preserve"> 项目安全生产的达标目标及相应事项的约定：</w:t>
      </w:r>
      <w:r>
        <w:rPr>
          <w:rFonts w:hint="eastAsia" w:asciiTheme="minorEastAsia" w:hAnsiTheme="minorEastAsia" w:eastAsiaTheme="minorEastAsia" w:cstheme="minorEastAsia"/>
          <w:sz w:val="21"/>
          <w:szCs w:val="21"/>
          <w:highlight w:val="none"/>
          <w:u w:val="single"/>
        </w:rPr>
        <w:t xml:space="preserve"> 合格 </w:t>
      </w:r>
      <w:r>
        <w:rPr>
          <w:rFonts w:hint="eastAsia" w:asciiTheme="minorEastAsia" w:hAnsiTheme="minorEastAsia" w:eastAsiaTheme="minorEastAsia" w:cstheme="minorEastAsia"/>
          <w:sz w:val="21"/>
          <w:szCs w:val="21"/>
          <w:highlight w:val="none"/>
        </w:rPr>
        <w:t>。</w:t>
      </w:r>
    </w:p>
    <w:p w14:paraId="21A856EA">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6.1.4 关于治安保卫的特别约定：</w:t>
      </w:r>
      <w:r>
        <w:rPr>
          <w:rFonts w:hint="eastAsia" w:asciiTheme="minorEastAsia" w:hAnsiTheme="minorEastAsia" w:eastAsiaTheme="minorEastAsia" w:cstheme="minorEastAsia"/>
          <w:sz w:val="21"/>
          <w:szCs w:val="21"/>
          <w:highlight w:val="none"/>
          <w:u w:val="single"/>
        </w:rPr>
        <w:t xml:space="preserve">         /             </w:t>
      </w:r>
      <w:r>
        <w:rPr>
          <w:rFonts w:hint="eastAsia" w:asciiTheme="minorEastAsia" w:hAnsiTheme="minorEastAsia" w:eastAsiaTheme="minorEastAsia" w:cstheme="minorEastAsia"/>
          <w:sz w:val="21"/>
          <w:szCs w:val="21"/>
          <w:highlight w:val="none"/>
        </w:rPr>
        <w:t>。</w:t>
      </w:r>
    </w:p>
    <w:p w14:paraId="4FA8F2A7">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关于编制施工场地治安管理计划的约定：</w:t>
      </w:r>
      <w:r>
        <w:rPr>
          <w:rFonts w:hint="eastAsia" w:asciiTheme="minorEastAsia" w:hAnsiTheme="minorEastAsia" w:eastAsiaTheme="minorEastAsia" w:cstheme="minorEastAsia"/>
          <w:sz w:val="21"/>
          <w:szCs w:val="21"/>
          <w:highlight w:val="none"/>
          <w:u w:val="single"/>
        </w:rPr>
        <w:t xml:space="preserve">         /       </w:t>
      </w:r>
      <w:r>
        <w:rPr>
          <w:rFonts w:hint="eastAsia" w:asciiTheme="minorEastAsia" w:hAnsiTheme="minorEastAsia" w:eastAsiaTheme="minorEastAsia" w:cstheme="minorEastAsia"/>
          <w:sz w:val="21"/>
          <w:szCs w:val="21"/>
          <w:highlight w:val="none"/>
        </w:rPr>
        <w:t>。</w:t>
      </w:r>
    </w:p>
    <w:p w14:paraId="20CFD03B">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6.1.5 文明施工</w:t>
      </w:r>
    </w:p>
    <w:p w14:paraId="2863B5AA">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合同当事人对文明施工的要求：</w:t>
      </w:r>
      <w:bookmarkEnd w:id="523"/>
      <w:bookmarkEnd w:id="524"/>
      <w:bookmarkEnd w:id="525"/>
      <w:bookmarkEnd w:id="526"/>
      <w:bookmarkEnd w:id="527"/>
      <w:bookmarkEnd w:id="528"/>
      <w:bookmarkEnd w:id="529"/>
      <w:bookmarkStart w:id="532" w:name="_Toc386638613"/>
      <w:bookmarkStart w:id="533" w:name="_Toc351203639"/>
      <w:r>
        <w:rPr>
          <w:rFonts w:hint="eastAsia" w:asciiTheme="minorEastAsia" w:hAnsiTheme="minorEastAsia" w:eastAsiaTheme="minorEastAsia" w:cstheme="minorEastAsia"/>
          <w:sz w:val="21"/>
          <w:szCs w:val="21"/>
          <w:highlight w:val="none"/>
          <w:u w:val="single"/>
        </w:rPr>
        <w:t>按《宁波市建设工程文明施工管理规定》(宁波市政府令第195号)、《关于印发宁海县建筑工地扬尘综合整治专项实施方案的通知》(宁建［2013］62号)文件要求执行，建筑垃圾须堆放在物业指定的堆放地点，不得乱堆、乱放，建筑垃圾须定期清运</w:t>
      </w:r>
      <w:r>
        <w:rPr>
          <w:rFonts w:hint="eastAsia" w:asciiTheme="minorEastAsia" w:hAnsiTheme="minorEastAsia" w:eastAsiaTheme="minorEastAsia" w:cstheme="minorEastAsia"/>
          <w:sz w:val="21"/>
          <w:szCs w:val="21"/>
          <w:highlight w:val="none"/>
        </w:rPr>
        <w:t>。</w:t>
      </w:r>
    </w:p>
    <w:p w14:paraId="7FC8E752">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u w:val="single"/>
          <w:lang w:val="en-US" w:eastAsia="zh-CN"/>
        </w:rPr>
      </w:pPr>
      <w:r>
        <w:rPr>
          <w:rFonts w:hint="eastAsia" w:asciiTheme="minorEastAsia" w:hAnsiTheme="minorEastAsia" w:eastAsiaTheme="minorEastAsia" w:cstheme="minorEastAsia"/>
          <w:sz w:val="21"/>
          <w:szCs w:val="21"/>
          <w:highlight w:val="none"/>
        </w:rPr>
        <w:t>6.1.6 关于安全文明施工费支付比例和支付期限的约定：</w:t>
      </w:r>
      <w:r>
        <w:rPr>
          <w:rFonts w:hint="eastAsia" w:asciiTheme="minorEastAsia" w:hAnsiTheme="minorEastAsia" w:eastAsiaTheme="minorEastAsia" w:cstheme="minorEastAsia"/>
          <w:sz w:val="21"/>
          <w:szCs w:val="21"/>
          <w:highlight w:val="none"/>
          <w:u w:val="single"/>
          <w:lang w:val="en-US" w:eastAsia="zh-CN"/>
        </w:rPr>
        <w:t xml:space="preserve">    /    </w:t>
      </w:r>
      <w:r>
        <w:rPr>
          <w:rFonts w:hint="eastAsia" w:asciiTheme="minorEastAsia" w:hAnsiTheme="minorEastAsia" w:eastAsiaTheme="minorEastAsia" w:cstheme="minorEastAsia"/>
          <w:sz w:val="21"/>
          <w:szCs w:val="21"/>
          <w:highlight w:val="none"/>
          <w:u w:val="none"/>
          <w:lang w:val="en-US" w:eastAsia="zh-CN"/>
        </w:rPr>
        <w:t>。</w:t>
      </w:r>
    </w:p>
    <w:p w14:paraId="52B3DF44">
      <w:pPr>
        <w:bidi w:val="0"/>
        <w:spacing w:line="360" w:lineRule="auto"/>
        <w:rPr>
          <w:rFonts w:hint="eastAsia" w:ascii="Times New Roman" w:hAnsi="Times New Roman" w:eastAsia="宋体" w:cs="Times New Roman"/>
          <w:b/>
          <w:bCs/>
          <w:highlight w:val="none"/>
        </w:rPr>
      </w:pPr>
      <w:r>
        <w:rPr>
          <w:rFonts w:hint="eastAsia" w:ascii="Times New Roman" w:hAnsi="Times New Roman" w:eastAsia="宋体" w:cs="Times New Roman"/>
          <w:b/>
          <w:bCs/>
          <w:highlight w:val="none"/>
        </w:rPr>
        <w:t>7. 工期和进度</w:t>
      </w:r>
      <w:bookmarkEnd w:id="532"/>
      <w:bookmarkEnd w:id="533"/>
    </w:p>
    <w:p w14:paraId="19E00DC4">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7.1 施工组织设计</w:t>
      </w:r>
    </w:p>
    <w:p w14:paraId="346F0120">
      <w:pPr>
        <w:keepNext w:val="0"/>
        <w:keepLines w:val="0"/>
        <w:pageBreakBefore w:val="0"/>
        <w:kinsoku/>
        <w:wordWrap/>
        <w:overflowPunct/>
        <w:topLinePunct w:val="0"/>
        <w:autoSpaceDE w:val="0"/>
        <w:autoSpaceDN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sz w:val="21"/>
          <w:szCs w:val="21"/>
          <w:highlight w:val="none"/>
        </w:rPr>
        <w:t xml:space="preserve">7.1.1 </w:t>
      </w:r>
      <w:r>
        <w:rPr>
          <w:rFonts w:hint="eastAsia" w:asciiTheme="minorEastAsia" w:hAnsiTheme="minorEastAsia" w:eastAsiaTheme="minorEastAsia" w:cstheme="minorEastAsia"/>
          <w:color w:val="000000"/>
          <w:sz w:val="21"/>
          <w:szCs w:val="21"/>
          <w:highlight w:val="none"/>
        </w:rPr>
        <w:t>合</w:t>
      </w:r>
      <w:r>
        <w:rPr>
          <w:rFonts w:hint="eastAsia" w:asciiTheme="minorEastAsia" w:hAnsiTheme="minorEastAsia" w:eastAsiaTheme="minorEastAsia" w:cstheme="minorEastAsia"/>
          <w:color w:val="000000"/>
          <w:kern w:val="0"/>
          <w:sz w:val="21"/>
          <w:szCs w:val="21"/>
          <w:highlight w:val="none"/>
        </w:rPr>
        <w:t>同当事人约定的施工组织设计应包括的其他内容：</w:t>
      </w:r>
      <w:r>
        <w:rPr>
          <w:rFonts w:hint="eastAsia" w:asciiTheme="minorEastAsia" w:hAnsiTheme="minorEastAsia" w:eastAsiaTheme="minorEastAsia" w:cstheme="minorEastAsia"/>
          <w:kern w:val="0"/>
          <w:sz w:val="21"/>
          <w:szCs w:val="21"/>
          <w:highlight w:val="none"/>
          <w:u w:val="single"/>
        </w:rPr>
        <w:t>各分部分项施工方案与技术措施、工程进度管理体系与措施、工程质量管理体系与措施、安全生产文明施工管理体系与措施、环境保护管理体系与措施等</w:t>
      </w:r>
      <w:r>
        <w:rPr>
          <w:rFonts w:hint="eastAsia" w:asciiTheme="minorEastAsia" w:hAnsiTheme="minorEastAsia" w:eastAsiaTheme="minorEastAsia" w:cstheme="minorEastAsia"/>
          <w:sz w:val="21"/>
          <w:szCs w:val="21"/>
          <w:highlight w:val="none"/>
        </w:rPr>
        <w:t>。</w:t>
      </w:r>
    </w:p>
    <w:p w14:paraId="3E4666A2">
      <w:pPr>
        <w:keepNext w:val="0"/>
        <w:keepLines w:val="0"/>
        <w:pageBreakBefore w:val="0"/>
        <w:kinsoku/>
        <w:wordWrap/>
        <w:overflowPunct/>
        <w:topLinePunct w:val="0"/>
        <w:autoSpaceDE w:val="0"/>
        <w:autoSpaceDN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sz w:val="21"/>
          <w:szCs w:val="21"/>
          <w:highlight w:val="none"/>
        </w:rPr>
        <w:t>7.1.2</w:t>
      </w:r>
      <w:r>
        <w:rPr>
          <w:rFonts w:hint="eastAsia" w:asciiTheme="minorEastAsia" w:hAnsiTheme="minorEastAsia" w:eastAsiaTheme="minorEastAsia" w:cstheme="minorEastAsia"/>
          <w:color w:val="000000"/>
          <w:sz w:val="21"/>
          <w:szCs w:val="21"/>
          <w:highlight w:val="none"/>
        </w:rPr>
        <w:t xml:space="preserve"> </w:t>
      </w:r>
      <w:r>
        <w:rPr>
          <w:rFonts w:hint="eastAsia" w:asciiTheme="minorEastAsia" w:hAnsiTheme="minorEastAsia" w:eastAsiaTheme="minorEastAsia" w:cstheme="minorEastAsia"/>
          <w:color w:val="000000"/>
          <w:kern w:val="0"/>
          <w:sz w:val="21"/>
          <w:szCs w:val="21"/>
          <w:highlight w:val="none"/>
        </w:rPr>
        <w:t>施工组织设计的提交和修改</w:t>
      </w:r>
    </w:p>
    <w:p w14:paraId="5A676FA5">
      <w:pPr>
        <w:keepNext w:val="0"/>
        <w:keepLines w:val="0"/>
        <w:pageBreakBefore w:val="0"/>
        <w:kinsoku/>
        <w:wordWrap/>
        <w:overflowPunct/>
        <w:topLinePunct w:val="0"/>
        <w:autoSpaceDE w:val="0"/>
        <w:autoSpaceDN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color w:val="000000"/>
          <w:kern w:val="0"/>
          <w:sz w:val="21"/>
          <w:szCs w:val="21"/>
          <w:highlight w:val="none"/>
        </w:rPr>
        <w:t>承包人提交详细施工组织设计的期限的约定：</w:t>
      </w:r>
      <w:r>
        <w:rPr>
          <w:rFonts w:hint="eastAsia" w:asciiTheme="minorEastAsia" w:hAnsiTheme="minorEastAsia" w:eastAsiaTheme="minorEastAsia" w:cstheme="minorEastAsia"/>
          <w:sz w:val="21"/>
          <w:szCs w:val="21"/>
          <w:highlight w:val="none"/>
          <w:u w:val="single"/>
        </w:rPr>
        <w:t>合同签订后14天内，但至迟不得晚于开工前7天</w:t>
      </w:r>
      <w:r>
        <w:rPr>
          <w:rFonts w:hint="eastAsia" w:asciiTheme="minorEastAsia" w:hAnsiTheme="minorEastAsia" w:eastAsiaTheme="minorEastAsia" w:cstheme="minorEastAsia"/>
          <w:sz w:val="21"/>
          <w:szCs w:val="21"/>
          <w:highlight w:val="none"/>
        </w:rPr>
        <w:t>。</w:t>
      </w:r>
    </w:p>
    <w:p w14:paraId="3F586D1C">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发包人和监理人在收到详细的施工组织设计后确认或提出修改意见的期限：</w:t>
      </w:r>
      <w:r>
        <w:rPr>
          <w:rFonts w:hint="eastAsia" w:asciiTheme="minorEastAsia" w:hAnsiTheme="minorEastAsia" w:eastAsiaTheme="minorEastAsia" w:cstheme="minorEastAsia"/>
          <w:sz w:val="21"/>
          <w:szCs w:val="21"/>
          <w:highlight w:val="none"/>
          <w:u w:val="single"/>
        </w:rPr>
        <w:t>收到7天内</w:t>
      </w:r>
      <w:r>
        <w:rPr>
          <w:rFonts w:hint="eastAsia" w:asciiTheme="minorEastAsia" w:hAnsiTheme="minorEastAsia" w:eastAsiaTheme="minorEastAsia" w:cstheme="minorEastAsia"/>
          <w:sz w:val="21"/>
          <w:szCs w:val="21"/>
          <w:highlight w:val="none"/>
        </w:rPr>
        <w:t>。</w:t>
      </w:r>
    </w:p>
    <w:p w14:paraId="349A74CB">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7</w:t>
      </w:r>
      <w:bookmarkStart w:id="534" w:name="_Toc297123514"/>
      <w:bookmarkStart w:id="535" w:name="_Toc304295541"/>
      <w:bookmarkStart w:id="536" w:name="_Toc297216173"/>
      <w:bookmarkStart w:id="537" w:name="_Toc312677479"/>
      <w:bookmarkStart w:id="538" w:name="_Toc303539123"/>
      <w:bookmarkStart w:id="539" w:name="_Toc312678005"/>
      <w:bookmarkStart w:id="540" w:name="_Toc300934966"/>
      <w:r>
        <w:rPr>
          <w:rFonts w:hint="eastAsia" w:asciiTheme="minorEastAsia" w:hAnsiTheme="minorEastAsia" w:eastAsiaTheme="minorEastAsia" w:cstheme="minorEastAsia"/>
          <w:color w:val="000000"/>
          <w:sz w:val="21"/>
          <w:szCs w:val="21"/>
          <w:highlight w:val="none"/>
        </w:rPr>
        <w:t>.2 施工进度计划</w:t>
      </w:r>
    </w:p>
    <w:p w14:paraId="2E109DBF">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7.2.2 施工进度计划的修订</w:t>
      </w:r>
    </w:p>
    <w:p w14:paraId="48014AC4">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发包人和监理人在收到修订的施工进度计划后确认或提出修改意见的期限：</w:t>
      </w:r>
      <w:r>
        <w:rPr>
          <w:rFonts w:hint="eastAsia" w:asciiTheme="minorEastAsia" w:hAnsiTheme="minorEastAsia" w:eastAsiaTheme="minorEastAsia" w:cstheme="minorEastAsia"/>
          <w:sz w:val="21"/>
          <w:szCs w:val="21"/>
          <w:highlight w:val="none"/>
          <w:u w:val="single"/>
        </w:rPr>
        <w:t xml:space="preserve">  收到7天内</w:t>
      </w:r>
      <w:r>
        <w:rPr>
          <w:rFonts w:hint="eastAsia" w:asciiTheme="minorEastAsia" w:hAnsiTheme="minorEastAsia" w:eastAsiaTheme="minorEastAsia" w:cstheme="minorEastAsia"/>
          <w:sz w:val="21"/>
          <w:szCs w:val="21"/>
          <w:highlight w:val="none"/>
        </w:rPr>
        <w:t>。</w:t>
      </w:r>
    </w:p>
    <w:p w14:paraId="2C3E60D0">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7.3 开工</w:t>
      </w:r>
    </w:p>
    <w:p w14:paraId="5618966E">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7.3.1 开工准备</w:t>
      </w:r>
    </w:p>
    <w:p w14:paraId="2414EA65">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发包人应按约定完成开工准备工作。</w:t>
      </w:r>
    </w:p>
    <w:p w14:paraId="746D56CD">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7.3.2开工通知</w:t>
      </w:r>
    </w:p>
    <w:p w14:paraId="5E2591FA">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因发包人原因造成监理人未能在计划开工日期之日起</w:t>
      </w:r>
      <w:r>
        <w:rPr>
          <w:rFonts w:hint="eastAsia" w:asciiTheme="minorEastAsia" w:hAnsiTheme="minorEastAsia" w:eastAsiaTheme="minorEastAsia" w:cstheme="minorEastAsia"/>
          <w:sz w:val="21"/>
          <w:szCs w:val="21"/>
          <w:highlight w:val="none"/>
          <w:u w:val="single"/>
        </w:rPr>
        <w:t xml:space="preserve"> 90  </w:t>
      </w:r>
      <w:r>
        <w:rPr>
          <w:rFonts w:hint="eastAsia" w:asciiTheme="minorEastAsia" w:hAnsiTheme="minorEastAsia" w:eastAsiaTheme="minorEastAsia" w:cstheme="minorEastAsia"/>
          <w:color w:val="000000"/>
          <w:sz w:val="21"/>
          <w:szCs w:val="21"/>
          <w:highlight w:val="none"/>
        </w:rPr>
        <w:t>天内发出开工通知的，承包人有权提出价格调整要求，或者解除合同。</w:t>
      </w:r>
    </w:p>
    <w:bookmarkEnd w:id="534"/>
    <w:bookmarkEnd w:id="535"/>
    <w:bookmarkEnd w:id="536"/>
    <w:bookmarkEnd w:id="537"/>
    <w:bookmarkEnd w:id="538"/>
    <w:bookmarkEnd w:id="539"/>
    <w:bookmarkEnd w:id="540"/>
    <w:p w14:paraId="0043C848">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7.4 测量放线</w:t>
      </w:r>
    </w:p>
    <w:p w14:paraId="3F371B62">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u w:val="single"/>
        </w:rPr>
      </w:pPr>
      <w:r>
        <w:rPr>
          <w:rFonts w:hint="eastAsia" w:asciiTheme="minorEastAsia" w:hAnsiTheme="minorEastAsia" w:eastAsiaTheme="minorEastAsia" w:cstheme="minorEastAsia"/>
          <w:sz w:val="21"/>
          <w:szCs w:val="21"/>
          <w:highlight w:val="none"/>
        </w:rPr>
        <w:t>7.4.1发包人通过监理人向承包人提供测量基准点、基准线和水准点及其书面资料的期限：</w:t>
      </w:r>
      <w:r>
        <w:rPr>
          <w:rFonts w:hint="eastAsia" w:asciiTheme="minorEastAsia" w:hAnsiTheme="minorEastAsia" w:eastAsiaTheme="minorEastAsia" w:cstheme="minorEastAsia"/>
          <w:sz w:val="21"/>
          <w:szCs w:val="21"/>
          <w:highlight w:val="none"/>
          <w:u w:val="single"/>
        </w:rPr>
        <w:t xml:space="preserve">不得晚于开工通知中载明的开工日期前7天 </w:t>
      </w:r>
      <w:r>
        <w:rPr>
          <w:rFonts w:hint="eastAsia" w:asciiTheme="minorEastAsia" w:hAnsiTheme="minorEastAsia" w:eastAsiaTheme="minorEastAsia" w:cstheme="minorEastAsia"/>
          <w:sz w:val="21"/>
          <w:szCs w:val="21"/>
          <w:highlight w:val="none"/>
        </w:rPr>
        <w:t>。</w:t>
      </w:r>
    </w:p>
    <w:p w14:paraId="0459657D">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7</w:t>
      </w:r>
      <w:bookmarkStart w:id="541" w:name="_Toc297216175"/>
      <w:bookmarkStart w:id="542" w:name="_Toc303539125"/>
      <w:bookmarkStart w:id="543" w:name="_Toc312677484"/>
      <w:bookmarkStart w:id="544" w:name="_Toc300934968"/>
      <w:bookmarkStart w:id="545" w:name="_Toc304295546"/>
      <w:bookmarkStart w:id="546" w:name="_Toc312678010"/>
      <w:bookmarkStart w:id="547" w:name="_Toc297123516"/>
      <w:r>
        <w:rPr>
          <w:rFonts w:hint="eastAsia" w:asciiTheme="minorEastAsia" w:hAnsiTheme="minorEastAsia" w:eastAsiaTheme="minorEastAsia" w:cstheme="minorEastAsia"/>
          <w:color w:val="000000"/>
          <w:sz w:val="21"/>
          <w:szCs w:val="21"/>
          <w:highlight w:val="none"/>
        </w:rPr>
        <w:t>.5 工期延误</w:t>
      </w:r>
    </w:p>
    <w:bookmarkEnd w:id="541"/>
    <w:bookmarkEnd w:id="542"/>
    <w:bookmarkEnd w:id="543"/>
    <w:bookmarkEnd w:id="544"/>
    <w:bookmarkEnd w:id="545"/>
    <w:bookmarkEnd w:id="546"/>
    <w:bookmarkEnd w:id="547"/>
    <w:p w14:paraId="129A61A6">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7.5.1 因发包人原因导致工期延误</w:t>
      </w:r>
    </w:p>
    <w:p w14:paraId="7F6E837C">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（7）因发包人原因导致工期延误的其他情形：</w:t>
      </w:r>
      <w:r>
        <w:rPr>
          <w:rFonts w:hint="eastAsia" w:asciiTheme="minorEastAsia" w:hAnsiTheme="minorEastAsia" w:eastAsiaTheme="minorEastAsia" w:cstheme="minorEastAsia"/>
          <w:sz w:val="21"/>
          <w:szCs w:val="21"/>
          <w:highlight w:val="none"/>
          <w:u w:val="single"/>
        </w:rPr>
        <w:t xml:space="preserve">     /          </w:t>
      </w:r>
      <w:r>
        <w:rPr>
          <w:rFonts w:hint="eastAsia" w:asciiTheme="minorEastAsia" w:hAnsiTheme="minorEastAsia" w:eastAsiaTheme="minorEastAsia" w:cstheme="minorEastAsia"/>
          <w:sz w:val="21"/>
          <w:szCs w:val="21"/>
          <w:highlight w:val="none"/>
        </w:rPr>
        <w:t>。</w:t>
      </w:r>
    </w:p>
    <w:p w14:paraId="60A8BD9E">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7</w:t>
      </w:r>
      <w:bookmarkStart w:id="548" w:name="_Toc318581169"/>
      <w:bookmarkStart w:id="549" w:name="_Toc303539127"/>
      <w:bookmarkStart w:id="550" w:name="_Toc297216177"/>
      <w:bookmarkStart w:id="551" w:name="_Toc297123518"/>
      <w:bookmarkStart w:id="552" w:name="_Toc312677486"/>
      <w:bookmarkStart w:id="553" w:name="_Toc300934970"/>
      <w:bookmarkStart w:id="554" w:name="_Toc304295548"/>
      <w:bookmarkStart w:id="555" w:name="_Toc312678012"/>
      <w:r>
        <w:rPr>
          <w:rFonts w:hint="eastAsia" w:asciiTheme="minorEastAsia" w:hAnsiTheme="minorEastAsia" w:eastAsiaTheme="minorEastAsia" w:cstheme="minorEastAsia"/>
          <w:sz w:val="21"/>
          <w:szCs w:val="21"/>
          <w:highlight w:val="none"/>
        </w:rPr>
        <w:t>.5.2 因承包人原因导致工期延误</w:t>
      </w:r>
    </w:p>
    <w:bookmarkEnd w:id="548"/>
    <w:bookmarkEnd w:id="549"/>
    <w:bookmarkEnd w:id="550"/>
    <w:bookmarkEnd w:id="551"/>
    <w:bookmarkEnd w:id="552"/>
    <w:bookmarkEnd w:id="553"/>
    <w:bookmarkEnd w:id="554"/>
    <w:bookmarkEnd w:id="555"/>
    <w:p w14:paraId="6769B677">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FF0000"/>
          <w:sz w:val="21"/>
          <w:szCs w:val="21"/>
          <w:highlight w:val="none"/>
        </w:rPr>
      </w:pPr>
      <w:r>
        <w:rPr>
          <w:rFonts w:hint="eastAsia" w:asciiTheme="minorEastAsia" w:hAnsiTheme="minorEastAsia" w:eastAsiaTheme="minorEastAsia" w:cstheme="minorEastAsia"/>
          <w:sz w:val="21"/>
          <w:szCs w:val="21"/>
          <w:highlight w:val="none"/>
        </w:rPr>
        <w:t>因</w:t>
      </w:r>
      <w:bookmarkStart w:id="556" w:name="_Toc312677487"/>
      <w:bookmarkStart w:id="557" w:name="_Toc312678013"/>
      <w:bookmarkStart w:id="558" w:name="_Toc318581170"/>
      <w:r>
        <w:rPr>
          <w:rFonts w:hint="eastAsia" w:asciiTheme="minorEastAsia" w:hAnsiTheme="minorEastAsia" w:eastAsiaTheme="minorEastAsia" w:cstheme="minorEastAsia"/>
          <w:sz w:val="21"/>
          <w:szCs w:val="21"/>
          <w:highlight w:val="none"/>
        </w:rPr>
        <w:t>承包人原因造成工期延误，逾期竣工违约金的计算方法为：</w:t>
      </w:r>
      <w:r>
        <w:rPr>
          <w:rFonts w:hint="eastAsia" w:asciiTheme="minorEastAsia" w:hAnsiTheme="minorEastAsia" w:eastAsiaTheme="minorEastAsia" w:cstheme="minorEastAsia"/>
          <w:sz w:val="21"/>
          <w:szCs w:val="21"/>
          <w:highlight w:val="none"/>
          <w:u w:val="single"/>
        </w:rPr>
        <w:t xml:space="preserve"> 5000元/天</w:t>
      </w:r>
      <w:r>
        <w:rPr>
          <w:rFonts w:hint="eastAsia" w:asciiTheme="minorEastAsia" w:hAnsiTheme="minorEastAsia" w:eastAsiaTheme="minorEastAsia" w:cstheme="minorEastAsia"/>
          <w:sz w:val="21"/>
          <w:szCs w:val="21"/>
          <w:highlight w:val="none"/>
        </w:rPr>
        <w:t>。</w:t>
      </w:r>
      <w:bookmarkEnd w:id="556"/>
      <w:bookmarkEnd w:id="557"/>
    </w:p>
    <w:bookmarkEnd w:id="558"/>
    <w:p w14:paraId="52FB7A34">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FF0000"/>
          <w:sz w:val="21"/>
          <w:szCs w:val="21"/>
          <w:highlight w:val="none"/>
        </w:rPr>
      </w:pPr>
      <w:r>
        <w:rPr>
          <w:rFonts w:hint="eastAsia" w:asciiTheme="minorEastAsia" w:hAnsiTheme="minorEastAsia" w:eastAsiaTheme="minorEastAsia" w:cstheme="minorEastAsia"/>
          <w:sz w:val="21"/>
          <w:szCs w:val="21"/>
          <w:highlight w:val="none"/>
        </w:rPr>
        <w:t>因承包人原因造成工期延误，逾</w:t>
      </w:r>
      <w:bookmarkStart w:id="559" w:name="_Toc318581171"/>
      <w:bookmarkStart w:id="560" w:name="_Toc312678014"/>
      <w:r>
        <w:rPr>
          <w:rFonts w:hint="eastAsia" w:asciiTheme="minorEastAsia" w:hAnsiTheme="minorEastAsia" w:eastAsiaTheme="minorEastAsia" w:cstheme="minorEastAsia"/>
          <w:sz w:val="21"/>
          <w:szCs w:val="21"/>
          <w:highlight w:val="none"/>
        </w:rPr>
        <w:t>期竣工违约金的上限：</w:t>
      </w:r>
      <w:r>
        <w:rPr>
          <w:rFonts w:hint="eastAsia" w:asciiTheme="minorEastAsia" w:hAnsiTheme="minorEastAsia" w:eastAsiaTheme="minorEastAsia" w:cstheme="minorEastAsia"/>
          <w:sz w:val="21"/>
          <w:szCs w:val="21"/>
          <w:highlight w:val="none"/>
          <w:u w:val="single"/>
        </w:rPr>
        <w:t>合同价款的3%</w:t>
      </w:r>
      <w:r>
        <w:rPr>
          <w:rFonts w:hint="eastAsia" w:asciiTheme="minorEastAsia" w:hAnsiTheme="minorEastAsia" w:eastAsiaTheme="minorEastAsia" w:cstheme="minorEastAsia"/>
          <w:sz w:val="21"/>
          <w:szCs w:val="21"/>
          <w:highlight w:val="none"/>
        </w:rPr>
        <w:t>。</w:t>
      </w:r>
    </w:p>
    <w:bookmarkEnd w:id="559"/>
    <w:bookmarkEnd w:id="560"/>
    <w:p w14:paraId="0D08D245">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7</w:t>
      </w:r>
      <w:bookmarkStart w:id="561" w:name="_Toc312678015"/>
      <w:bookmarkStart w:id="562" w:name="_Toc300934971"/>
      <w:bookmarkStart w:id="563" w:name="_Toc303539128"/>
      <w:bookmarkStart w:id="564" w:name="_Toc304295549"/>
      <w:bookmarkStart w:id="565" w:name="_Toc297216178"/>
      <w:bookmarkStart w:id="566" w:name="_Toc297123519"/>
      <w:r>
        <w:rPr>
          <w:rFonts w:hint="eastAsia" w:asciiTheme="minorEastAsia" w:hAnsiTheme="minorEastAsia" w:eastAsiaTheme="minorEastAsia" w:cstheme="minorEastAsia"/>
          <w:color w:val="000000"/>
          <w:sz w:val="21"/>
          <w:szCs w:val="21"/>
          <w:highlight w:val="none"/>
        </w:rPr>
        <w:t>.6 不</w:t>
      </w:r>
      <w:bookmarkEnd w:id="561"/>
      <w:bookmarkEnd w:id="562"/>
      <w:bookmarkEnd w:id="563"/>
      <w:bookmarkEnd w:id="564"/>
      <w:bookmarkEnd w:id="565"/>
      <w:bookmarkEnd w:id="566"/>
      <w:r>
        <w:rPr>
          <w:rFonts w:hint="eastAsia" w:asciiTheme="minorEastAsia" w:hAnsiTheme="minorEastAsia" w:eastAsiaTheme="minorEastAsia" w:cstheme="minorEastAsia"/>
          <w:color w:val="000000"/>
          <w:sz w:val="21"/>
          <w:szCs w:val="21"/>
          <w:highlight w:val="none"/>
        </w:rPr>
        <w:t>利物质条件</w:t>
      </w:r>
    </w:p>
    <w:p w14:paraId="3A56BA6B">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bookmarkStart w:id="567" w:name="_Toc303539129"/>
      <w:bookmarkStart w:id="568" w:name="_Toc312678016"/>
      <w:bookmarkStart w:id="569" w:name="_Toc318581172"/>
      <w:bookmarkStart w:id="570" w:name="_Toc304295550"/>
      <w:bookmarkStart w:id="571" w:name="_Toc297216179"/>
      <w:bookmarkStart w:id="572" w:name="_Toc297123520"/>
      <w:bookmarkStart w:id="573" w:name="_Toc300934972"/>
      <w:r>
        <w:rPr>
          <w:rFonts w:hint="eastAsia" w:asciiTheme="minorEastAsia" w:hAnsiTheme="minorEastAsia" w:eastAsiaTheme="minorEastAsia" w:cstheme="minorEastAsia"/>
          <w:sz w:val="21"/>
          <w:szCs w:val="21"/>
          <w:highlight w:val="none"/>
        </w:rPr>
        <w:t>不利物质条件的其他情形和有关约定：</w:t>
      </w:r>
      <w:r>
        <w:rPr>
          <w:rFonts w:hint="eastAsia" w:asciiTheme="minorEastAsia" w:hAnsiTheme="minorEastAsia" w:eastAsiaTheme="minorEastAsia" w:cstheme="minorEastAsia"/>
          <w:sz w:val="21"/>
          <w:szCs w:val="21"/>
          <w:highlight w:val="none"/>
          <w:u w:val="single"/>
        </w:rPr>
        <w:t xml:space="preserve">地勘资料未设计的地下管道、地雷、岩层等，但不包括气候条件 </w:t>
      </w:r>
      <w:r>
        <w:rPr>
          <w:rFonts w:hint="eastAsia" w:asciiTheme="minorEastAsia" w:hAnsiTheme="minorEastAsia" w:eastAsiaTheme="minorEastAsia" w:cstheme="minorEastAsia"/>
          <w:sz w:val="21"/>
          <w:szCs w:val="21"/>
          <w:highlight w:val="none"/>
        </w:rPr>
        <w:t>。</w:t>
      </w:r>
    </w:p>
    <w:bookmarkEnd w:id="567"/>
    <w:bookmarkEnd w:id="568"/>
    <w:bookmarkEnd w:id="569"/>
    <w:bookmarkEnd w:id="570"/>
    <w:bookmarkEnd w:id="571"/>
    <w:bookmarkEnd w:id="572"/>
    <w:bookmarkEnd w:id="573"/>
    <w:p w14:paraId="23241EB7">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7</w:t>
      </w:r>
      <w:bookmarkStart w:id="574" w:name="_Toc312678017"/>
      <w:bookmarkStart w:id="575" w:name="_Toc297216180"/>
      <w:bookmarkStart w:id="576" w:name="_Toc304295551"/>
      <w:bookmarkStart w:id="577" w:name="_Toc297123521"/>
      <w:bookmarkStart w:id="578" w:name="_Toc303539130"/>
      <w:bookmarkStart w:id="579" w:name="_Toc300934973"/>
      <w:r>
        <w:rPr>
          <w:rFonts w:hint="eastAsia" w:asciiTheme="minorEastAsia" w:hAnsiTheme="minorEastAsia" w:eastAsiaTheme="minorEastAsia" w:cstheme="minorEastAsia"/>
          <w:color w:val="000000"/>
          <w:sz w:val="21"/>
          <w:szCs w:val="21"/>
          <w:highlight w:val="none"/>
        </w:rPr>
        <w:t>.7异常恶劣的气候条件</w:t>
      </w:r>
    </w:p>
    <w:bookmarkEnd w:id="574"/>
    <w:bookmarkEnd w:id="575"/>
    <w:bookmarkEnd w:id="576"/>
    <w:bookmarkEnd w:id="577"/>
    <w:bookmarkEnd w:id="578"/>
    <w:bookmarkEnd w:id="579"/>
    <w:p w14:paraId="1B790AC2">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发包人和承包人同意以下情形视为异常恶劣的气候条件：</w:t>
      </w:r>
    </w:p>
    <w:p w14:paraId="73ACD323">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r>
        <w:rPr>
          <w:rFonts w:hint="eastAsia" w:asciiTheme="minorEastAsia" w:hAnsiTheme="minorEastAsia" w:eastAsiaTheme="minorEastAsia" w:cstheme="minorEastAsia"/>
          <w:sz w:val="21"/>
          <w:szCs w:val="21"/>
          <w:highlight w:val="none"/>
          <w:u w:val="single"/>
        </w:rPr>
        <w:t xml:space="preserve"> 24小时内降雨量达到50mm以上 </w:t>
      </w:r>
      <w:r>
        <w:rPr>
          <w:rFonts w:hint="eastAsia" w:asciiTheme="minorEastAsia" w:hAnsiTheme="minorEastAsia" w:eastAsiaTheme="minorEastAsia" w:cstheme="minorEastAsia"/>
          <w:sz w:val="21"/>
          <w:szCs w:val="21"/>
          <w:highlight w:val="none"/>
        </w:rPr>
        <w:t>；</w:t>
      </w:r>
    </w:p>
    <w:p w14:paraId="2408DF13">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w:t>
      </w:r>
      <w:r>
        <w:rPr>
          <w:rFonts w:hint="eastAsia" w:asciiTheme="minorEastAsia" w:hAnsiTheme="minorEastAsia" w:eastAsiaTheme="minorEastAsia" w:cstheme="minorEastAsia"/>
          <w:sz w:val="21"/>
          <w:szCs w:val="21"/>
          <w:highlight w:val="none"/>
          <w:u w:val="single"/>
        </w:rPr>
        <w:t xml:space="preserve"> 风速达到8级及以上的热带风暴(或台风)</w:t>
      </w:r>
      <w:r>
        <w:rPr>
          <w:rFonts w:hint="eastAsia" w:asciiTheme="minorEastAsia" w:hAnsiTheme="minorEastAsia" w:eastAsiaTheme="minorEastAsia" w:cstheme="minorEastAsia"/>
          <w:sz w:val="21"/>
          <w:szCs w:val="21"/>
          <w:highlight w:val="none"/>
        </w:rPr>
        <w:t>；</w:t>
      </w:r>
    </w:p>
    <w:p w14:paraId="4DDCFF7F">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u w:val="single"/>
        </w:rPr>
      </w:pPr>
      <w:r>
        <w:rPr>
          <w:rFonts w:hint="eastAsia" w:asciiTheme="minorEastAsia" w:hAnsiTheme="minorEastAsia" w:eastAsiaTheme="minorEastAsia" w:cstheme="minorEastAsia"/>
          <w:sz w:val="21"/>
          <w:szCs w:val="21"/>
          <w:highlight w:val="none"/>
        </w:rPr>
        <w:t>（3）</w:t>
      </w:r>
      <w:r>
        <w:rPr>
          <w:rFonts w:hint="eastAsia" w:asciiTheme="minorEastAsia" w:hAnsiTheme="minorEastAsia" w:eastAsiaTheme="minorEastAsia" w:cstheme="minorEastAsia"/>
          <w:sz w:val="21"/>
          <w:szCs w:val="21"/>
          <w:highlight w:val="none"/>
          <w:u w:val="single"/>
        </w:rPr>
        <w:t xml:space="preserve"> 日气温超过38度或低于零下10度；</w:t>
      </w:r>
    </w:p>
    <w:p w14:paraId="7CEA7ED6">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（4）</w:t>
      </w:r>
      <w:r>
        <w:rPr>
          <w:rFonts w:hint="eastAsia" w:asciiTheme="minorEastAsia" w:hAnsiTheme="minorEastAsia" w:eastAsiaTheme="minorEastAsia" w:cstheme="minorEastAsia"/>
          <w:sz w:val="21"/>
          <w:szCs w:val="21"/>
          <w:highlight w:val="none"/>
          <w:u w:val="single"/>
        </w:rPr>
        <w:t xml:space="preserve"> 造成工程损坏的冰雹或12小时内降切量达到4mm及以上的大雪灾害</w:t>
      </w:r>
      <w:r>
        <w:rPr>
          <w:rFonts w:hint="eastAsia" w:asciiTheme="minorEastAsia" w:hAnsiTheme="minorEastAsia" w:eastAsiaTheme="minorEastAsia" w:cstheme="minorEastAsia"/>
          <w:sz w:val="21"/>
          <w:szCs w:val="21"/>
          <w:highlight w:val="none"/>
        </w:rPr>
        <w:t>；</w:t>
      </w:r>
    </w:p>
    <w:p w14:paraId="2CB187D4">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u w:val="single"/>
        </w:rPr>
      </w:pPr>
      <w:r>
        <w:rPr>
          <w:rFonts w:hint="eastAsia" w:asciiTheme="minorEastAsia" w:hAnsiTheme="minorEastAsia" w:eastAsiaTheme="minorEastAsia" w:cstheme="minorEastAsia"/>
          <w:sz w:val="21"/>
          <w:szCs w:val="21"/>
          <w:highlight w:val="none"/>
        </w:rPr>
        <w:t>（5）</w:t>
      </w:r>
      <w:r>
        <w:rPr>
          <w:rFonts w:hint="eastAsia" w:asciiTheme="minorEastAsia" w:hAnsiTheme="minorEastAsia" w:eastAsiaTheme="minorEastAsia" w:cstheme="minorEastAsia"/>
          <w:sz w:val="21"/>
          <w:szCs w:val="21"/>
          <w:highlight w:val="none"/>
          <w:u w:val="single"/>
        </w:rPr>
        <w:t xml:space="preserve"> 政府有关部门通知停工的其他恶劣气候条件。</w:t>
      </w:r>
    </w:p>
    <w:p w14:paraId="33A81EA8">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7.9 提前竣工的奖励</w:t>
      </w:r>
    </w:p>
    <w:p w14:paraId="58ACAEF7">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7.9.2提前竣工的奖励：</w:t>
      </w:r>
      <w:r>
        <w:rPr>
          <w:rFonts w:hint="eastAsia" w:asciiTheme="minorEastAsia" w:hAnsiTheme="minorEastAsia" w:eastAsiaTheme="minorEastAsia" w:cstheme="minorEastAsia"/>
          <w:sz w:val="21"/>
          <w:szCs w:val="21"/>
          <w:highlight w:val="none"/>
          <w:u w:val="single"/>
        </w:rPr>
        <w:t xml:space="preserve">          /             </w:t>
      </w:r>
      <w:r>
        <w:rPr>
          <w:rFonts w:hint="eastAsia" w:asciiTheme="minorEastAsia" w:hAnsiTheme="minorEastAsia" w:eastAsiaTheme="minorEastAsia" w:cstheme="minorEastAsia"/>
          <w:sz w:val="21"/>
          <w:szCs w:val="21"/>
          <w:highlight w:val="none"/>
        </w:rPr>
        <w:t xml:space="preserve"> 。</w:t>
      </w:r>
    </w:p>
    <w:p w14:paraId="6A6B9774">
      <w:pPr>
        <w:bidi w:val="0"/>
        <w:spacing w:line="360" w:lineRule="auto"/>
        <w:rPr>
          <w:rFonts w:hint="eastAsia" w:ascii="Times New Roman" w:hAnsi="Times New Roman" w:eastAsia="宋体" w:cs="Times New Roman"/>
          <w:b/>
          <w:bCs/>
          <w:highlight w:val="none"/>
          <w:lang w:val="en-US" w:eastAsia="zh-CN"/>
        </w:rPr>
      </w:pPr>
      <w:bookmarkStart w:id="580" w:name="_Toc351203640"/>
      <w:bookmarkStart w:id="581" w:name="_Toc386638614"/>
      <w:r>
        <w:rPr>
          <w:rFonts w:hint="eastAsia" w:ascii="Times New Roman" w:hAnsi="Times New Roman" w:eastAsia="宋体" w:cs="Times New Roman"/>
          <w:b/>
          <w:bCs/>
          <w:highlight w:val="none"/>
          <w:lang w:val="en-US" w:eastAsia="zh-CN"/>
        </w:rPr>
        <w:t>8. 材料与设备</w:t>
      </w:r>
      <w:bookmarkEnd w:id="580"/>
      <w:bookmarkEnd w:id="581"/>
    </w:p>
    <w:bookmarkEnd w:id="513"/>
    <w:bookmarkEnd w:id="514"/>
    <w:bookmarkEnd w:id="515"/>
    <w:bookmarkEnd w:id="516"/>
    <w:bookmarkEnd w:id="517"/>
    <w:bookmarkEnd w:id="518"/>
    <w:bookmarkEnd w:id="519"/>
    <w:bookmarkEnd w:id="520"/>
    <w:bookmarkEnd w:id="521"/>
    <w:bookmarkEnd w:id="522"/>
    <w:p w14:paraId="441A2870">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8.2承包人采购材料与工程设备：</w:t>
      </w:r>
    </w:p>
    <w:p w14:paraId="4B2CB728">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⑴同类材料的品牌应一致，质量、规格、型号均应符合国家标准并须提供合格证、质保单和检验报告，经监理认证、甲方验收审核合格后方可使用，否则由此造成的损失由承包人承担。</w:t>
      </w:r>
    </w:p>
    <w:p w14:paraId="380F1A21">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⑵在材料、设备采购前15天将采购清单提交监理和发包人审核。采购清单中应明确采购材料的品种、数量、品牌、生产厂商及技术规格，如未经发包人审核，发包人有权不予支付对应工程款。</w:t>
      </w:r>
    </w:p>
    <w:p w14:paraId="542DF107">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8.4材料与工程设备的保管与使用</w:t>
      </w:r>
    </w:p>
    <w:p w14:paraId="5E7BCCFC">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bookmarkStart w:id="582" w:name="_Toc312678020"/>
      <w:bookmarkStart w:id="583" w:name="_Toc296891208"/>
      <w:bookmarkStart w:id="584" w:name="_Toc297120468"/>
      <w:bookmarkStart w:id="585" w:name="_Toc303539137"/>
      <w:bookmarkStart w:id="586" w:name="_Toc318581173"/>
      <w:bookmarkStart w:id="587" w:name="_Toc296503168"/>
      <w:bookmarkStart w:id="588" w:name="_Toc304295557"/>
      <w:bookmarkStart w:id="589" w:name="_Toc296944507"/>
      <w:bookmarkStart w:id="590" w:name="_Toc312677494"/>
      <w:bookmarkStart w:id="591" w:name="_Toc297216187"/>
      <w:bookmarkStart w:id="592" w:name="_Toc297048354"/>
      <w:bookmarkStart w:id="593" w:name="_Toc296346669"/>
      <w:bookmarkStart w:id="594" w:name="_Toc296347167"/>
      <w:bookmarkStart w:id="595" w:name="_Toc296890996"/>
      <w:bookmarkStart w:id="596" w:name="_Toc297123528"/>
      <w:bookmarkStart w:id="597" w:name="_Toc300934980"/>
      <w:bookmarkStart w:id="598" w:name="_Toc280868655"/>
      <w:bookmarkStart w:id="599" w:name="_Toc280868656"/>
      <w:bookmarkStart w:id="600" w:name="_Toc267251424"/>
      <w:r>
        <w:rPr>
          <w:rFonts w:hint="eastAsia" w:asciiTheme="minorEastAsia" w:hAnsiTheme="minorEastAsia" w:eastAsiaTheme="minorEastAsia" w:cstheme="minorEastAsia"/>
          <w:color w:val="000000"/>
          <w:sz w:val="21"/>
          <w:szCs w:val="21"/>
          <w:highlight w:val="none"/>
        </w:rPr>
        <w:t>所有材料、设备均由承包人自行采购。品牌材料采购时，承包人应采购投标时所响应的品牌</w:t>
      </w:r>
      <w:r>
        <w:rPr>
          <w:rFonts w:hint="eastAsia" w:asciiTheme="minorEastAsia" w:hAnsiTheme="minorEastAsia" w:eastAsiaTheme="minorEastAsia" w:cstheme="minorEastAsia"/>
          <w:color w:val="000000"/>
          <w:sz w:val="21"/>
          <w:szCs w:val="21"/>
          <w:highlight w:val="none"/>
          <w:lang w:eastAsia="zh-CN"/>
        </w:rPr>
        <w:t>，如未设定材料品牌的，所采购的材料质量必须由招标人把关，经招标人同意后方可投入施工</w:t>
      </w:r>
      <w:r>
        <w:rPr>
          <w:rFonts w:hint="eastAsia" w:asciiTheme="minorEastAsia" w:hAnsiTheme="minorEastAsia" w:eastAsiaTheme="minorEastAsia" w:cstheme="minorEastAsia"/>
          <w:color w:val="000000"/>
          <w:sz w:val="21"/>
          <w:szCs w:val="21"/>
          <w:highlight w:val="none"/>
        </w:rPr>
        <w:t>。</w:t>
      </w:r>
    </w:p>
    <w:p w14:paraId="7427DC0A">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若采购时备选品牌的型号停产的（须提供品牌生产厂家出具的停产证明）或者厂家不具备生产能力的（提供相应的证明），承包人可在另外两个备选品牌中进行选择，且经发包人、监理人确认后方能采购。产品单价不做调整。</w:t>
      </w:r>
    </w:p>
    <w:p w14:paraId="77D64606">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（2）承包人所采购的材料设备应与投标时注明的设备、材料、品牌、生产厂家、产地、规格、型号、性能等相符。</w:t>
      </w:r>
    </w:p>
    <w:p w14:paraId="2F01556F">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3）承包人采购的材料设备必须符合设计文件和标准、规范要求，进场材料和设备应有合格证和检测报告。承包人在定购材料和设备一个月前将材料的样品、质量、品牌、型号、产地等计划内容报给监理人，监理人确认后，报发包人审核；监理人、发包人认为有必要派员参加选点和看样的，其品牌、型号、性能须经发包人、监理人确认后，承包人方可采购。</w:t>
      </w:r>
    </w:p>
    <w:p w14:paraId="6E51066A">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（4）承包人未按要求采购设备材料，以次充好或使用假冒伪劣产品的，必须承担工程的返工损失和工期、质量的违约责任。</w:t>
      </w:r>
    </w:p>
    <w:p w14:paraId="52D13163">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（5）实验费用：承包人除承担所有试件样品的现场试验费用外，还承担承包人委托专业试验室的全部费用。平行检测费用如检测合格，费用则由发包人承担，如平行检测不合格，费用则由承包人承担。</w:t>
      </w:r>
    </w:p>
    <w:p w14:paraId="2D75DC88">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6）到货查验：设备运抵现场后，承包人提供到货清单并标明设备元件、配件规格型号及产地品牌。发包人自接收承包人书面申请检验起7天内组织监理等单位对设备质量、规格、性能、数量和重量等进行初步检验，该检验不代表已经验收合格（最终验收以通过竣工验收为准）。如发现设备元件、配件规格型号及产地品牌与招投标文件不符，承包人应无条件及时更换，并保证工程进度需要。如发现设备的规格和数量或两者都与合同文件、招投标文件不符，发包人有权在设备运抵现场后90天内根据承包人检验标准自己检验结果或县级以上技术质检部门出具的检验证书向承包人提出索赔。</w:t>
      </w:r>
    </w:p>
    <w:p w14:paraId="12C96AB0">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8.6 样品</w:t>
      </w:r>
    </w:p>
    <w:p w14:paraId="05589223">
      <w:pPr>
        <w:keepNext w:val="0"/>
        <w:keepLines w:val="0"/>
        <w:pageBreakBefore w:val="0"/>
        <w:kinsoku/>
        <w:wordWrap/>
        <w:overflowPunct/>
        <w:topLinePunct w:val="0"/>
        <w:autoSpaceDE w:val="0"/>
        <w:autoSpaceDN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8.6.1样品的报送与封存</w:t>
      </w:r>
    </w:p>
    <w:p w14:paraId="01A0A9CA">
      <w:pPr>
        <w:keepNext w:val="0"/>
        <w:keepLines w:val="0"/>
        <w:pageBreakBefore w:val="0"/>
        <w:kinsoku/>
        <w:wordWrap/>
        <w:overflowPunct/>
        <w:topLinePunct w:val="0"/>
        <w:autoSpaceDE w:val="0"/>
        <w:autoSpaceDN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需要承包人报送样品的材料或工程设备，样品的种类、名称、规格、数量要求：</w:t>
      </w:r>
    </w:p>
    <w:p w14:paraId="0996EB06">
      <w:pPr>
        <w:keepNext w:val="0"/>
        <w:keepLines w:val="0"/>
        <w:pageBreakBefore w:val="0"/>
        <w:kinsoku/>
        <w:wordWrap/>
        <w:overflowPunct/>
        <w:topLinePunct w:val="0"/>
        <w:autoSpaceDE w:val="0"/>
        <w:autoSpaceDN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u w:val="single"/>
        </w:rPr>
      </w:pPr>
      <w:r>
        <w:rPr>
          <w:rFonts w:hint="eastAsia" w:asciiTheme="minorEastAsia" w:hAnsiTheme="minorEastAsia" w:eastAsiaTheme="minorEastAsia" w:cstheme="minorEastAsia"/>
          <w:color w:val="000000"/>
          <w:kern w:val="0"/>
          <w:sz w:val="21"/>
          <w:szCs w:val="21"/>
          <w:highlight w:val="none"/>
          <w:u w:val="single"/>
        </w:rPr>
        <w:t xml:space="preserve">         </w:t>
      </w:r>
      <w:r>
        <w:rPr>
          <w:rFonts w:hint="eastAsia" w:asciiTheme="minorEastAsia" w:hAnsiTheme="minorEastAsia" w:eastAsiaTheme="minorEastAsia" w:cstheme="minorEastAsia"/>
          <w:color w:val="000000"/>
          <w:sz w:val="21"/>
          <w:szCs w:val="21"/>
          <w:highlight w:val="none"/>
          <w:u w:val="single"/>
        </w:rPr>
        <w:t xml:space="preserve">/              </w:t>
      </w:r>
    </w:p>
    <w:p w14:paraId="4F5278B3">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8.8 施工设备和临时设施</w:t>
      </w:r>
    </w:p>
    <w:p w14:paraId="534C3901">
      <w:pPr>
        <w:keepNext w:val="0"/>
        <w:keepLines w:val="0"/>
        <w:pageBreakBefore w:val="0"/>
        <w:kinsoku/>
        <w:wordWrap/>
        <w:overflowPunct/>
        <w:topLinePunct w:val="0"/>
        <w:autoSpaceDE w:val="0"/>
        <w:autoSpaceDN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8.8.1 承包人提供的施工设备和临时设施</w:t>
      </w:r>
    </w:p>
    <w:p w14:paraId="07A02A76">
      <w:pPr>
        <w:keepNext w:val="0"/>
        <w:keepLines w:val="0"/>
        <w:pageBreakBefore w:val="0"/>
        <w:kinsoku/>
        <w:wordWrap/>
        <w:overflowPunct/>
        <w:topLinePunct w:val="0"/>
        <w:autoSpaceDE w:val="0"/>
        <w:autoSpaceDN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关于修建临时设施费用承担的约定：</w:t>
      </w:r>
      <w:r>
        <w:rPr>
          <w:rFonts w:hint="eastAsia" w:asciiTheme="minorEastAsia" w:hAnsiTheme="minorEastAsia" w:eastAsiaTheme="minorEastAsia" w:cstheme="minorEastAsia"/>
          <w:sz w:val="21"/>
          <w:szCs w:val="21"/>
          <w:highlight w:val="none"/>
          <w:u w:val="single"/>
        </w:rPr>
        <w:t xml:space="preserve"> 由承包人自行承担  </w:t>
      </w:r>
      <w:r>
        <w:rPr>
          <w:rFonts w:hint="eastAsia" w:asciiTheme="minorEastAsia" w:hAnsiTheme="minorEastAsia" w:eastAsiaTheme="minorEastAsia" w:cstheme="minorEastAsia"/>
          <w:sz w:val="21"/>
          <w:szCs w:val="21"/>
          <w:highlight w:val="none"/>
        </w:rPr>
        <w:t>。</w:t>
      </w:r>
    </w:p>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14:paraId="36008469">
      <w:pPr>
        <w:bidi w:val="0"/>
        <w:spacing w:line="360" w:lineRule="auto"/>
        <w:rPr>
          <w:rFonts w:hint="eastAsia" w:ascii="Times New Roman" w:hAnsi="Times New Roman" w:eastAsia="宋体" w:cs="Times New Roman"/>
          <w:b/>
          <w:bCs/>
          <w:highlight w:val="none"/>
          <w:lang w:val="en-US" w:eastAsia="zh-CN"/>
        </w:rPr>
      </w:pPr>
      <w:bookmarkStart w:id="601" w:name="_Toc351203641"/>
      <w:bookmarkStart w:id="602" w:name="_Toc386638615"/>
      <w:r>
        <w:rPr>
          <w:rFonts w:hint="eastAsia" w:ascii="Times New Roman" w:hAnsi="Times New Roman" w:eastAsia="宋体" w:cs="Times New Roman"/>
          <w:b/>
          <w:bCs/>
          <w:highlight w:val="none"/>
          <w:lang w:val="en-US" w:eastAsia="zh-CN"/>
        </w:rPr>
        <w:t>9</w:t>
      </w:r>
      <w:bookmarkEnd w:id="598"/>
      <w:bookmarkEnd w:id="599"/>
      <w:bookmarkEnd w:id="600"/>
      <w:bookmarkStart w:id="603" w:name="_Toc312677495"/>
      <w:bookmarkStart w:id="604" w:name="_Toc312678021"/>
      <w:bookmarkStart w:id="605" w:name="_Toc300934982"/>
      <w:bookmarkStart w:id="606" w:name="_Toc304295559"/>
      <w:bookmarkStart w:id="607" w:name="_Toc297216192"/>
      <w:bookmarkStart w:id="608" w:name="_Toc303539139"/>
      <w:bookmarkStart w:id="609" w:name="_Toc297123533"/>
      <w:bookmarkStart w:id="610" w:name="_Toc297120473"/>
      <w:bookmarkStart w:id="611" w:name="_Toc292559883"/>
      <w:bookmarkStart w:id="612" w:name="_Toc296503173"/>
      <w:bookmarkStart w:id="613" w:name="_Toc296944512"/>
      <w:bookmarkStart w:id="614" w:name="_Toc296891213"/>
      <w:bookmarkStart w:id="615" w:name="_Toc297048359"/>
      <w:bookmarkStart w:id="616" w:name="_Toc296347172"/>
      <w:bookmarkStart w:id="617" w:name="_Toc267251427"/>
      <w:bookmarkStart w:id="618" w:name="_Toc296346674"/>
      <w:bookmarkStart w:id="619" w:name="_Toc296891001"/>
      <w:bookmarkStart w:id="620" w:name="_Toc267251428"/>
      <w:bookmarkStart w:id="621" w:name="_Toc292559378"/>
      <w:r>
        <w:rPr>
          <w:rFonts w:hint="eastAsia" w:ascii="Times New Roman" w:hAnsi="Times New Roman" w:eastAsia="宋体" w:cs="Times New Roman"/>
          <w:b/>
          <w:bCs/>
          <w:highlight w:val="none"/>
          <w:lang w:val="en-US" w:eastAsia="zh-CN"/>
        </w:rPr>
        <w:t>. 试验与检验</w:t>
      </w:r>
      <w:bookmarkEnd w:id="601"/>
      <w:bookmarkEnd w:id="602"/>
    </w:p>
    <w:bookmarkEnd w:id="603"/>
    <w:bookmarkEnd w:id="604"/>
    <w:bookmarkEnd w:id="605"/>
    <w:bookmarkEnd w:id="606"/>
    <w:bookmarkEnd w:id="607"/>
    <w:bookmarkEnd w:id="608"/>
    <w:bookmarkEnd w:id="609"/>
    <w:p w14:paraId="4DAC90FD">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9</w:t>
      </w:r>
      <w:bookmarkStart w:id="622" w:name="_Toc297216193"/>
      <w:bookmarkStart w:id="623" w:name="_Toc312677496"/>
      <w:bookmarkStart w:id="624" w:name="_Toc304295560"/>
      <w:bookmarkStart w:id="625" w:name="_Toc297123534"/>
      <w:bookmarkStart w:id="626" w:name="_Toc312678022"/>
      <w:bookmarkStart w:id="627" w:name="_Toc300934983"/>
      <w:bookmarkStart w:id="628" w:name="_Toc303539140"/>
      <w:r>
        <w:rPr>
          <w:rFonts w:hint="eastAsia" w:asciiTheme="minorEastAsia" w:hAnsiTheme="minorEastAsia" w:eastAsiaTheme="minorEastAsia" w:cstheme="minorEastAsia"/>
          <w:color w:val="000000"/>
          <w:sz w:val="21"/>
          <w:szCs w:val="21"/>
          <w:highlight w:val="none"/>
        </w:rPr>
        <w:t>.1试验设备与试验人员</w:t>
      </w:r>
    </w:p>
    <w:bookmarkEnd w:id="622"/>
    <w:bookmarkEnd w:id="623"/>
    <w:bookmarkEnd w:id="624"/>
    <w:bookmarkEnd w:id="625"/>
    <w:bookmarkEnd w:id="626"/>
    <w:bookmarkEnd w:id="627"/>
    <w:bookmarkEnd w:id="628"/>
    <w:p w14:paraId="444E6678">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9</w:t>
      </w:r>
      <w:bookmarkStart w:id="629" w:name="_Toc297123535"/>
      <w:bookmarkStart w:id="630" w:name="_Toc300934984"/>
      <w:bookmarkStart w:id="631" w:name="_Toc312677497"/>
      <w:bookmarkStart w:id="632" w:name="_Toc304295561"/>
      <w:bookmarkStart w:id="633" w:name="_Toc303539141"/>
      <w:bookmarkStart w:id="634" w:name="_Toc312678023"/>
      <w:bookmarkStart w:id="635" w:name="_Toc297216194"/>
      <w:bookmarkStart w:id="636" w:name="_Toc318581174"/>
      <w:r>
        <w:rPr>
          <w:rFonts w:hint="eastAsia" w:asciiTheme="minorEastAsia" w:hAnsiTheme="minorEastAsia" w:eastAsiaTheme="minorEastAsia" w:cstheme="minorEastAsia"/>
          <w:sz w:val="21"/>
          <w:szCs w:val="21"/>
          <w:highlight w:val="none"/>
        </w:rPr>
        <w:t>.1.2 试验设备</w:t>
      </w:r>
    </w:p>
    <w:p w14:paraId="4F3CD216">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施工现场需要配置的试验场所：</w:t>
      </w:r>
      <w:bookmarkEnd w:id="629"/>
      <w:bookmarkEnd w:id="630"/>
      <w:bookmarkEnd w:id="631"/>
      <w:bookmarkEnd w:id="632"/>
      <w:bookmarkEnd w:id="633"/>
      <w:bookmarkEnd w:id="634"/>
      <w:bookmarkEnd w:id="635"/>
      <w:bookmarkStart w:id="637" w:name="_Toc312677498"/>
      <w:bookmarkStart w:id="638" w:name="_Toc297216195"/>
      <w:bookmarkStart w:id="639" w:name="_Toc297123536"/>
      <w:bookmarkStart w:id="640" w:name="_Toc303539142"/>
      <w:bookmarkStart w:id="641" w:name="_Toc312678024"/>
      <w:bookmarkStart w:id="642" w:name="_Toc300934985"/>
      <w:bookmarkStart w:id="643" w:name="_Toc304295562"/>
      <w:r>
        <w:rPr>
          <w:rFonts w:hint="eastAsia" w:asciiTheme="minorEastAsia" w:hAnsiTheme="minorEastAsia" w:eastAsiaTheme="minorEastAsia" w:cstheme="minorEastAsia"/>
          <w:sz w:val="21"/>
          <w:szCs w:val="21"/>
          <w:highlight w:val="none"/>
          <w:u w:val="single"/>
        </w:rPr>
        <w:t xml:space="preserve">        /          </w:t>
      </w:r>
      <w:r>
        <w:rPr>
          <w:rFonts w:hint="eastAsia" w:asciiTheme="minorEastAsia" w:hAnsiTheme="minorEastAsia" w:eastAsiaTheme="minorEastAsia" w:cstheme="minorEastAsia"/>
          <w:sz w:val="21"/>
          <w:szCs w:val="21"/>
          <w:highlight w:val="none"/>
        </w:rPr>
        <w:t xml:space="preserve">。 </w:t>
      </w:r>
    </w:p>
    <w:p w14:paraId="36EE487D">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施工现场需要配备的试验设备：</w:t>
      </w:r>
      <w:r>
        <w:rPr>
          <w:rFonts w:hint="eastAsia" w:asciiTheme="minorEastAsia" w:hAnsiTheme="minorEastAsia" w:eastAsiaTheme="minorEastAsia" w:cstheme="minorEastAsia"/>
          <w:sz w:val="21"/>
          <w:szCs w:val="21"/>
          <w:highlight w:val="none"/>
          <w:u w:val="single"/>
        </w:rPr>
        <w:t xml:space="preserve">         /          </w:t>
      </w:r>
      <w:r>
        <w:rPr>
          <w:rFonts w:hint="eastAsia" w:asciiTheme="minorEastAsia" w:hAnsiTheme="minorEastAsia" w:eastAsiaTheme="minorEastAsia" w:cstheme="minorEastAsia"/>
          <w:sz w:val="21"/>
          <w:szCs w:val="21"/>
          <w:highlight w:val="none"/>
        </w:rPr>
        <w:t>。</w:t>
      </w:r>
    </w:p>
    <w:p w14:paraId="28880079">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施工现场需要具备的其他试验条件：</w:t>
      </w:r>
      <w:r>
        <w:rPr>
          <w:rFonts w:hint="eastAsia" w:asciiTheme="minorEastAsia" w:hAnsiTheme="minorEastAsia" w:eastAsiaTheme="minorEastAsia" w:cstheme="minorEastAsia"/>
          <w:sz w:val="21"/>
          <w:szCs w:val="21"/>
          <w:highlight w:val="none"/>
          <w:u w:val="single"/>
        </w:rPr>
        <w:t xml:space="preserve">       /            </w:t>
      </w:r>
      <w:r>
        <w:rPr>
          <w:rFonts w:hint="eastAsia" w:asciiTheme="minorEastAsia" w:hAnsiTheme="minorEastAsia" w:eastAsiaTheme="minorEastAsia" w:cstheme="minorEastAsia"/>
          <w:sz w:val="21"/>
          <w:szCs w:val="21"/>
          <w:highlight w:val="none"/>
        </w:rPr>
        <w:t>。</w:t>
      </w:r>
    </w:p>
    <w:p w14:paraId="23103391">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 xml:space="preserve">9.4 现场工艺试验 </w:t>
      </w:r>
    </w:p>
    <w:p w14:paraId="61457767">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现场工艺试验的有关约定：</w:t>
      </w:r>
      <w:r>
        <w:rPr>
          <w:rFonts w:hint="eastAsia" w:asciiTheme="minorEastAsia" w:hAnsiTheme="minorEastAsia" w:eastAsiaTheme="minorEastAsia" w:cstheme="minorEastAsia"/>
          <w:sz w:val="21"/>
          <w:szCs w:val="21"/>
          <w:highlight w:val="none"/>
          <w:u w:val="single"/>
        </w:rPr>
        <w:t xml:space="preserve">           /           </w:t>
      </w:r>
      <w:r>
        <w:rPr>
          <w:rFonts w:hint="eastAsia" w:asciiTheme="minorEastAsia" w:hAnsiTheme="minorEastAsia" w:eastAsiaTheme="minorEastAsia" w:cstheme="minorEastAsia"/>
          <w:sz w:val="21"/>
          <w:szCs w:val="21"/>
          <w:highlight w:val="none"/>
        </w:rPr>
        <w:t>。</w:t>
      </w:r>
    </w:p>
    <w:bookmarkEnd w:id="636"/>
    <w:bookmarkEnd w:id="637"/>
    <w:bookmarkEnd w:id="638"/>
    <w:bookmarkEnd w:id="639"/>
    <w:bookmarkEnd w:id="640"/>
    <w:bookmarkEnd w:id="641"/>
    <w:bookmarkEnd w:id="642"/>
    <w:bookmarkEnd w:id="643"/>
    <w:p w14:paraId="3764A734">
      <w:pPr>
        <w:bidi w:val="0"/>
        <w:spacing w:line="360" w:lineRule="auto"/>
        <w:rPr>
          <w:rFonts w:hint="eastAsia" w:ascii="Times New Roman" w:hAnsi="Times New Roman" w:eastAsia="宋体" w:cs="Times New Roman"/>
          <w:b/>
          <w:bCs/>
          <w:highlight w:val="none"/>
          <w:lang w:val="en-US" w:eastAsia="zh-CN"/>
        </w:rPr>
      </w:pPr>
      <w:bookmarkStart w:id="644" w:name="_Toc386638616"/>
      <w:bookmarkStart w:id="645" w:name="_Toc351203642"/>
      <w:r>
        <w:rPr>
          <w:rFonts w:hint="eastAsia" w:ascii="Times New Roman" w:hAnsi="Times New Roman" w:eastAsia="宋体" w:cs="Times New Roman"/>
          <w:b/>
          <w:bCs/>
          <w:highlight w:val="none"/>
          <w:lang w:val="en-US" w:eastAsia="zh-CN"/>
        </w:rPr>
        <w:t>1</w:t>
      </w:r>
      <w:bookmarkEnd w:id="610"/>
      <w:bookmarkEnd w:id="611"/>
      <w:bookmarkEnd w:id="612"/>
      <w:bookmarkEnd w:id="613"/>
      <w:bookmarkEnd w:id="614"/>
      <w:bookmarkEnd w:id="615"/>
      <w:bookmarkEnd w:id="616"/>
      <w:bookmarkEnd w:id="617"/>
      <w:bookmarkEnd w:id="618"/>
      <w:bookmarkEnd w:id="619"/>
      <w:bookmarkEnd w:id="620"/>
      <w:bookmarkEnd w:id="621"/>
      <w:bookmarkStart w:id="646" w:name="_Toc304295566"/>
      <w:bookmarkStart w:id="647" w:name="_Toc303539146"/>
      <w:bookmarkStart w:id="648" w:name="_Toc296891021"/>
      <w:bookmarkStart w:id="649" w:name="_Toc296346694"/>
      <w:bookmarkStart w:id="650" w:name="_Toc297048379"/>
      <w:bookmarkStart w:id="651" w:name="_Toc292559398"/>
      <w:bookmarkStart w:id="652" w:name="_Toc297123540"/>
      <w:bookmarkStart w:id="653" w:name="_Toc297216199"/>
      <w:bookmarkStart w:id="654" w:name="_Toc296944532"/>
      <w:bookmarkStart w:id="655" w:name="_Toc292559903"/>
      <w:bookmarkStart w:id="656" w:name="_Toc297120493"/>
      <w:bookmarkStart w:id="657" w:name="_Toc296503193"/>
      <w:bookmarkStart w:id="658" w:name="_Toc296347192"/>
      <w:bookmarkStart w:id="659" w:name="_Toc296891233"/>
      <w:bookmarkStart w:id="660" w:name="_Toc300934989"/>
      <w:bookmarkStart w:id="661" w:name="_Toc267251441"/>
      <w:bookmarkStart w:id="662" w:name="_Toc267251435"/>
      <w:bookmarkStart w:id="663" w:name="_Toc267251433"/>
      <w:bookmarkStart w:id="664" w:name="_Toc267251440"/>
      <w:bookmarkStart w:id="665" w:name="_Toc267251439"/>
      <w:bookmarkStart w:id="666" w:name="_Toc312678025"/>
      <w:bookmarkStart w:id="667" w:name="_Toc312677499"/>
      <w:bookmarkStart w:id="668" w:name="_Toc267251437"/>
      <w:bookmarkStart w:id="669" w:name="_Toc267251442"/>
      <w:r>
        <w:rPr>
          <w:rFonts w:hint="eastAsia" w:ascii="Times New Roman" w:hAnsi="Times New Roman" w:eastAsia="宋体" w:cs="Times New Roman"/>
          <w:b/>
          <w:bCs/>
          <w:highlight w:val="none"/>
          <w:lang w:val="en-US" w:eastAsia="zh-CN"/>
        </w:rPr>
        <w:t>0. 变更</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bookmarkEnd w:id="661"/>
    <w:bookmarkEnd w:id="662"/>
    <w:bookmarkEnd w:id="663"/>
    <w:bookmarkEnd w:id="664"/>
    <w:bookmarkEnd w:id="665"/>
    <w:bookmarkEnd w:id="666"/>
    <w:bookmarkEnd w:id="667"/>
    <w:bookmarkEnd w:id="668"/>
    <w:p w14:paraId="177AAAFC">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bookmarkStart w:id="670" w:name="_Toc312678042"/>
      <w:bookmarkStart w:id="671" w:name="_Toc297123554"/>
      <w:bookmarkStart w:id="672" w:name="_Toc297216213"/>
      <w:bookmarkStart w:id="673" w:name="_Toc300935004"/>
      <w:bookmarkStart w:id="674" w:name="_Toc303539161"/>
      <w:bookmarkStart w:id="675" w:name="_Toc304295581"/>
      <w:bookmarkStart w:id="676" w:name="_Toc297048393"/>
      <w:bookmarkStart w:id="677" w:name="_Toc292559917"/>
      <w:bookmarkStart w:id="678" w:name="_Toc296891247"/>
      <w:bookmarkStart w:id="679" w:name="_Toc296891035"/>
      <w:bookmarkStart w:id="680" w:name="_Toc296346708"/>
      <w:bookmarkStart w:id="681" w:name="_Toc296347206"/>
      <w:bookmarkStart w:id="682" w:name="_Toc296944546"/>
      <w:bookmarkStart w:id="683" w:name="_Toc292559412"/>
      <w:bookmarkStart w:id="684" w:name="_Toc297120507"/>
      <w:bookmarkStart w:id="685" w:name="_Toc296503207"/>
      <w:r>
        <w:rPr>
          <w:rFonts w:hint="eastAsia" w:asciiTheme="minorEastAsia" w:hAnsiTheme="minorEastAsia" w:eastAsiaTheme="minorEastAsia" w:cstheme="minorEastAsia"/>
          <w:color w:val="000000"/>
          <w:sz w:val="21"/>
          <w:szCs w:val="21"/>
          <w:highlight w:val="none"/>
        </w:rPr>
        <w:t>10.1变更的范围</w:t>
      </w:r>
    </w:p>
    <w:p w14:paraId="414E1575">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关于变更的范围的约定：</w:t>
      </w:r>
      <w:r>
        <w:rPr>
          <w:rFonts w:hint="eastAsia" w:asciiTheme="minorEastAsia" w:hAnsiTheme="minorEastAsia" w:eastAsiaTheme="minorEastAsia" w:cstheme="minorEastAsia"/>
          <w:color w:val="000000"/>
          <w:kern w:val="0"/>
          <w:sz w:val="21"/>
          <w:szCs w:val="21"/>
          <w:highlight w:val="none"/>
          <w:u w:val="single"/>
        </w:rPr>
        <w:t>除了通用合同条款明确的以外还包括：</w:t>
      </w:r>
      <w:r>
        <w:rPr>
          <w:rFonts w:hint="eastAsia" w:asciiTheme="minorEastAsia" w:hAnsiTheme="minorEastAsia" w:eastAsiaTheme="minorEastAsia" w:cstheme="minorEastAsia"/>
          <w:sz w:val="21"/>
          <w:szCs w:val="21"/>
          <w:highlight w:val="none"/>
          <w:u w:val="single"/>
        </w:rPr>
        <w:t>工程质量、规模标准（等级）的改变调整；工程施工内容增、减、取消；设计图纸的修改（包括</w:t>
      </w:r>
      <w:r>
        <w:rPr>
          <w:rFonts w:hint="eastAsia" w:asciiTheme="minorEastAsia" w:hAnsiTheme="minorEastAsia" w:eastAsiaTheme="minorEastAsia" w:cstheme="minorEastAsia"/>
          <w:color w:val="000000"/>
          <w:sz w:val="21"/>
          <w:szCs w:val="21"/>
          <w:highlight w:val="none"/>
          <w:u w:val="single"/>
          <w:shd w:val="clear" w:color="auto" w:fill="FFFFFF"/>
        </w:rPr>
        <w:t>功能或构造、</w:t>
      </w:r>
      <w:r>
        <w:rPr>
          <w:rFonts w:hint="eastAsia" w:asciiTheme="minorEastAsia" w:hAnsiTheme="minorEastAsia" w:eastAsiaTheme="minorEastAsia" w:cstheme="minorEastAsia"/>
          <w:sz w:val="21"/>
          <w:szCs w:val="21"/>
          <w:highlight w:val="none"/>
          <w:u w:val="single"/>
        </w:rPr>
        <w:t>工艺或做法、技术指标等工程设计上的优化或时间、顺序的改变）；施工条件以及施工组织设计上的改变；材料与设备的换用以及材料暂列金</w:t>
      </w:r>
      <w:r>
        <w:rPr>
          <w:rFonts w:hint="eastAsia" w:asciiTheme="minorEastAsia" w:hAnsiTheme="minorEastAsia" w:eastAsiaTheme="minorEastAsia" w:cstheme="minorEastAsia"/>
          <w:sz w:val="21"/>
          <w:szCs w:val="21"/>
          <w:highlight w:val="none"/>
          <w:u w:val="single"/>
          <w:lang w:eastAsia="zh-CN"/>
        </w:rPr>
        <w:t>价</w:t>
      </w:r>
      <w:r>
        <w:rPr>
          <w:rFonts w:hint="eastAsia" w:asciiTheme="minorEastAsia" w:hAnsiTheme="minorEastAsia" w:eastAsiaTheme="minorEastAsia" w:cstheme="minorEastAsia"/>
          <w:sz w:val="21"/>
          <w:szCs w:val="21"/>
          <w:highlight w:val="none"/>
          <w:u w:val="single"/>
        </w:rPr>
        <w:t>格的调整；其他实质性变更</w:t>
      </w:r>
      <w:r>
        <w:rPr>
          <w:rFonts w:hint="eastAsia" w:asciiTheme="minorEastAsia" w:hAnsiTheme="minorEastAsia" w:eastAsiaTheme="minorEastAsia" w:cstheme="minorEastAsia"/>
          <w:color w:val="000000"/>
          <w:sz w:val="21"/>
          <w:szCs w:val="21"/>
          <w:highlight w:val="none"/>
        </w:rPr>
        <w:t>。</w:t>
      </w:r>
    </w:p>
    <w:p w14:paraId="6F940D1A">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10.2变更权</w:t>
      </w:r>
    </w:p>
    <w:p w14:paraId="0571DE72">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u w:val="single"/>
        </w:rPr>
      </w:pPr>
      <w:r>
        <w:rPr>
          <w:rFonts w:hint="eastAsia" w:asciiTheme="minorEastAsia" w:hAnsiTheme="minorEastAsia" w:eastAsiaTheme="minorEastAsia" w:cstheme="minorEastAsia"/>
          <w:sz w:val="21"/>
          <w:szCs w:val="21"/>
          <w:highlight w:val="none"/>
          <w:u w:val="single"/>
        </w:rPr>
        <w:t>合同履行过程中发生工程变更的，工程变更权限按以下文件执行：《宁海县政府投资项目造价管控办法》（宁发改〔2023〕51号）规定和建设单位工程变更管理办法</w:t>
      </w:r>
      <w:r>
        <w:rPr>
          <w:rFonts w:hint="eastAsia" w:asciiTheme="minorEastAsia" w:hAnsiTheme="minorEastAsia" w:eastAsiaTheme="minorEastAsia" w:cstheme="minorEastAsia"/>
          <w:sz w:val="21"/>
          <w:szCs w:val="21"/>
          <w:highlight w:val="none"/>
          <w:u w:val="single"/>
          <w:lang w:val="en-US" w:eastAsia="zh-CN"/>
        </w:rPr>
        <w:t xml:space="preserve"> </w:t>
      </w:r>
      <w:r>
        <w:rPr>
          <w:rFonts w:hint="eastAsia" w:asciiTheme="minorEastAsia" w:hAnsiTheme="minorEastAsia" w:eastAsiaTheme="minorEastAsia" w:cstheme="minorEastAsia"/>
          <w:sz w:val="21"/>
          <w:szCs w:val="21"/>
          <w:highlight w:val="none"/>
          <w:u w:val="single"/>
        </w:rPr>
        <w:t>。</w:t>
      </w:r>
    </w:p>
    <w:p w14:paraId="08CAEA70">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u w:val="single"/>
        </w:rPr>
      </w:pPr>
      <w:r>
        <w:rPr>
          <w:rFonts w:hint="eastAsia" w:asciiTheme="minorEastAsia" w:hAnsiTheme="minorEastAsia" w:eastAsiaTheme="minorEastAsia" w:cstheme="minorEastAsia"/>
          <w:sz w:val="21"/>
          <w:szCs w:val="21"/>
          <w:highlight w:val="none"/>
          <w:u w:val="single"/>
        </w:rPr>
        <w:t>10.3变更程序</w:t>
      </w:r>
    </w:p>
    <w:p w14:paraId="6E5272BB">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u w:val="single"/>
        </w:rPr>
      </w:pPr>
      <w:r>
        <w:rPr>
          <w:rFonts w:hint="eastAsia" w:asciiTheme="minorEastAsia" w:hAnsiTheme="minorEastAsia" w:eastAsiaTheme="minorEastAsia" w:cstheme="minorEastAsia"/>
          <w:sz w:val="21"/>
          <w:szCs w:val="21"/>
          <w:highlight w:val="none"/>
          <w:u w:val="single"/>
        </w:rPr>
        <w:t>合同履行过程中发生工程变更的，工程变更按以下文件执行：《宁海县政府投资项目造价管控办法》（宁发改〔2023〕51号）规定和建设单位工程变更管理办法。</w:t>
      </w:r>
    </w:p>
    <w:p w14:paraId="23F67DCE">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10.4 变更估价</w:t>
      </w:r>
    </w:p>
    <w:p w14:paraId="6346EB98">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10.4.1 变更估价原则</w:t>
      </w:r>
    </w:p>
    <w:p w14:paraId="55B6D94B">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关于变更估价的约定</w:t>
      </w:r>
      <w:r>
        <w:rPr>
          <w:rFonts w:hint="eastAsia" w:asciiTheme="minorEastAsia" w:hAnsiTheme="minorEastAsia" w:eastAsiaTheme="minorEastAsia" w:cstheme="minorEastAsia"/>
          <w:color w:val="000000"/>
          <w:sz w:val="21"/>
          <w:szCs w:val="21"/>
          <w:highlight w:val="none"/>
          <w:lang w:eastAsia="zh-CN"/>
        </w:rPr>
        <w:t>：</w:t>
      </w:r>
      <w:r>
        <w:rPr>
          <w:rFonts w:hint="eastAsia" w:asciiTheme="minorEastAsia" w:hAnsiTheme="minorEastAsia" w:eastAsiaTheme="minorEastAsia" w:cstheme="minorEastAsia"/>
          <w:color w:val="000000"/>
          <w:sz w:val="21"/>
          <w:szCs w:val="21"/>
          <w:highlight w:val="none"/>
        </w:rPr>
        <w:t xml:space="preserve"> </w:t>
      </w:r>
    </w:p>
    <w:p w14:paraId="7F515388">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 xml:space="preserve">合同履行过程中，发生下列情况之一的，工程量清单项目及其工程量均应按实调整： </w:t>
      </w:r>
    </w:p>
    <w:p w14:paraId="11BEEFC6">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非绿化工程</w:t>
      </w:r>
    </w:p>
    <w:p w14:paraId="36875300">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（1）变更引起新增清单项目或取消原有项目；</w:t>
      </w:r>
    </w:p>
    <w:p w14:paraId="4D81CBBA">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（2）变更引起的工程量清单项目数量的增减。</w:t>
      </w:r>
    </w:p>
    <w:p w14:paraId="41215651">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合同履行过程中，如出现工程量偏差达到合同约定幅度、工程量清单项目特征描述与施工图不符、工程量清单缺项、工程变更引起原清单项目特征描述变化以及增加的清单项目时，其相应综合单价按以下原则确定：</w:t>
      </w:r>
    </w:p>
    <w:p w14:paraId="667BFD01">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 xml:space="preserve">（1）非承包人原因引起的工程量偏差，该项工程量变化幅度在规定范围以内的，应执行合同原有的综合单价；  </w:t>
      </w:r>
    </w:p>
    <w:p w14:paraId="44986EFE">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合价金额占合同总价2%及以上的分部分项清单项目其工程量增减超过本项工程量15%及以上，或合价金额占合同总价不到2%的分部分项清单项目，但其工程量增减超过本项目工程数量25%及以上时，则超过部分应重新确定综合单价。综合单价由承包人按合同约定(招标文件)的计价依据并取费结合《关于明确政府投资建设工程要素价格风险的通知》(宁发改［2014］24 号)文件按招标文件</w:t>
      </w:r>
      <w:r>
        <w:rPr>
          <w:rFonts w:hint="eastAsia" w:asciiTheme="minorEastAsia" w:hAnsiTheme="minorEastAsia" w:eastAsiaTheme="minorEastAsia" w:cstheme="minorEastAsia"/>
          <w:color w:val="000000"/>
          <w:sz w:val="21"/>
          <w:szCs w:val="21"/>
          <w:highlight w:val="none"/>
          <w:lang w:val="en-US" w:eastAsia="zh-CN"/>
        </w:rPr>
        <w:t>中标</w:t>
      </w:r>
      <w:r>
        <w:rPr>
          <w:rFonts w:hint="eastAsia" w:asciiTheme="minorEastAsia" w:hAnsiTheme="minorEastAsia" w:eastAsiaTheme="minorEastAsia" w:cstheme="minorEastAsia"/>
          <w:color w:val="000000"/>
          <w:sz w:val="21"/>
          <w:szCs w:val="21"/>
          <w:highlight w:val="none"/>
        </w:rPr>
        <w:t>下浮率组价后提出，经发包人确认后调整。[工程类别：按</w:t>
      </w:r>
      <w:r>
        <w:rPr>
          <w:rFonts w:hint="eastAsia" w:asciiTheme="minorEastAsia" w:hAnsiTheme="minorEastAsia" w:eastAsiaTheme="minorEastAsia" w:cstheme="minorEastAsia"/>
          <w:color w:val="000000"/>
          <w:sz w:val="21"/>
          <w:szCs w:val="21"/>
          <w:highlight w:val="none"/>
          <w:lang w:eastAsia="zh-CN"/>
        </w:rPr>
        <w:t>道路、排水、河道护岸、水处理构筑物及城市综合管廊、生活垃圾处理</w:t>
      </w:r>
      <w:r>
        <w:rPr>
          <w:rFonts w:hint="eastAsia" w:asciiTheme="minorEastAsia" w:hAnsiTheme="minorEastAsia" w:eastAsiaTheme="minorEastAsia" w:cstheme="minorEastAsia"/>
          <w:color w:val="000000"/>
          <w:sz w:val="21"/>
          <w:szCs w:val="21"/>
          <w:highlight w:val="none"/>
        </w:rPr>
        <w:t>市政工程专业取费，弹性费率取中值，其中企业管理费按市建管〔2024〕12号文件</w:t>
      </w:r>
      <w:r>
        <w:rPr>
          <w:rFonts w:hint="eastAsia" w:asciiTheme="minorEastAsia" w:hAnsiTheme="minorEastAsia" w:eastAsiaTheme="minorEastAsia" w:cstheme="minorEastAsia"/>
          <w:color w:val="000000"/>
          <w:sz w:val="21"/>
          <w:szCs w:val="21"/>
          <w:highlight w:val="none"/>
          <w:lang w:val="en-US" w:eastAsia="zh-CN"/>
        </w:rPr>
        <w:t>加上</w:t>
      </w:r>
      <w:r>
        <w:rPr>
          <w:rFonts w:hint="eastAsia" w:asciiTheme="minorEastAsia" w:hAnsiTheme="minorEastAsia" w:eastAsiaTheme="minorEastAsia" w:cstheme="minorEastAsia"/>
          <w:color w:val="000000"/>
          <w:sz w:val="21"/>
          <w:szCs w:val="21"/>
          <w:highlight w:val="none"/>
        </w:rPr>
        <w:t>安责险</w:t>
      </w:r>
      <w:r>
        <w:rPr>
          <w:rFonts w:hint="eastAsia" w:asciiTheme="minorEastAsia" w:hAnsiTheme="minorEastAsia" w:eastAsiaTheme="minorEastAsia" w:cstheme="minorEastAsia"/>
          <w:color w:val="000000"/>
          <w:sz w:val="21"/>
          <w:szCs w:val="21"/>
          <w:highlight w:val="none"/>
          <w:lang w:val="en-US" w:eastAsia="zh-CN"/>
        </w:rPr>
        <w:t>费用</w:t>
      </w:r>
      <w:r>
        <w:rPr>
          <w:rFonts w:hint="eastAsia" w:asciiTheme="minorEastAsia" w:hAnsiTheme="minorEastAsia" w:eastAsiaTheme="minorEastAsia" w:cstheme="minorEastAsia"/>
          <w:color w:val="000000"/>
          <w:sz w:val="21"/>
          <w:szCs w:val="21"/>
          <w:highlight w:val="none"/>
          <w:lang w:eastAsia="zh-CN"/>
        </w:rPr>
        <w:t>。</w:t>
      </w:r>
      <w:r>
        <w:rPr>
          <w:rFonts w:hint="eastAsia" w:asciiTheme="minorEastAsia" w:hAnsiTheme="minorEastAsia" w:eastAsiaTheme="minorEastAsia" w:cstheme="minorEastAsia"/>
          <w:color w:val="000000"/>
          <w:sz w:val="21"/>
          <w:szCs w:val="21"/>
          <w:highlight w:val="none"/>
        </w:rPr>
        <w:t>安全文明施工费根据浙建建发[2022]37号文件按非市区弹性中值计取，冬雨季施工增加费按中值计取，其余不计；规费按标准费率30%计取。税金按《关于增值税调整后我省建设工程计价依据增值税税率及有关计价调整的通知》（浙建建发〔2019〕92号）文件9%计取。]</w:t>
      </w:r>
    </w:p>
    <w:p w14:paraId="7A07FF52">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［减少后剩余部分工程量是指工程量减少超过15%以上部分。例：原清单某项工程量为100m3，①实际结算工程量为65m3，即减少超过15%以上部份工程量20m3；②实际结算工程量零，即减少超过15%工程量为85m3］</w:t>
      </w:r>
    </w:p>
    <w:p w14:paraId="0D8E11E4">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（2）因施工中出现施工图纸与工程量清单项目特征描述不符、分部分项工程量清单项目缺项(或漏项)、非承包人原因的工程变更等，引起新的工程项目，其相应的综合单价按以下方法确定：</w:t>
      </w:r>
    </w:p>
    <w:p w14:paraId="02409E6D">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①已标价工程量清单中存在适用于变更工程项目的，采用该项目的单价；</w:t>
      </w:r>
    </w:p>
    <w:p w14:paraId="066B975C">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②已标价工程量清单中不存在适用单价但存在与变更工程类似项目价格的，可以参照类似项目的单价；如某种材料（或半成品及成品）等级、标准变化的，清单组合子目不变，仅调整不同的材料价格；清单项目某一特征或工程内容变化，不影响其他特征及工程内容价格的，其他特征组合标准不变，仅调整发生变化的组合子目价格；</w:t>
      </w:r>
    </w:p>
    <w:p w14:paraId="73F1F801">
      <w:pPr>
        <w:spacing w:line="360" w:lineRule="auto"/>
        <w:ind w:firstLine="441" w:firstLineChars="210"/>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 xml:space="preserve"> ③已标价工程量清单中不存在适用的价格也没有类似的变更工程项目价格的(一般指新增项目)，则由承包人按照变更工程资料、合同约定或者招标文件采用的计价依据、取费结合《关于明确政府投资建设工程要素价格风险的通知》(宁发改［2014］24号)文件按</w:t>
      </w:r>
      <w:r>
        <w:rPr>
          <w:rFonts w:hint="eastAsia" w:asciiTheme="minorEastAsia" w:hAnsiTheme="minorEastAsia" w:eastAsiaTheme="minorEastAsia" w:cstheme="minorEastAsia"/>
          <w:color w:val="000000"/>
          <w:sz w:val="21"/>
          <w:szCs w:val="21"/>
          <w:highlight w:val="none"/>
          <w:lang w:val="en-US" w:eastAsia="zh-CN"/>
        </w:rPr>
        <w:t>中标</w:t>
      </w:r>
      <w:r>
        <w:rPr>
          <w:rFonts w:hint="eastAsia" w:asciiTheme="minorEastAsia" w:hAnsiTheme="minorEastAsia" w:eastAsiaTheme="minorEastAsia" w:cstheme="minorEastAsia"/>
          <w:color w:val="000000"/>
          <w:sz w:val="21"/>
          <w:szCs w:val="21"/>
          <w:highlight w:val="none"/>
        </w:rPr>
        <w:t>下浮率组价后提出，经发包人确认后调整。[工程类别：按</w:t>
      </w:r>
      <w:r>
        <w:rPr>
          <w:rFonts w:hint="eastAsia" w:asciiTheme="minorEastAsia" w:hAnsiTheme="minorEastAsia" w:eastAsiaTheme="minorEastAsia" w:cstheme="minorEastAsia"/>
          <w:color w:val="000000"/>
          <w:sz w:val="21"/>
          <w:szCs w:val="21"/>
          <w:highlight w:val="none"/>
          <w:lang w:eastAsia="zh-CN"/>
        </w:rPr>
        <w:t>道路、排水、河道护岸、水处理构筑物及城市综合管廊、生活垃圾处理</w:t>
      </w:r>
      <w:r>
        <w:rPr>
          <w:rFonts w:hint="eastAsia" w:asciiTheme="minorEastAsia" w:hAnsiTheme="minorEastAsia" w:eastAsiaTheme="minorEastAsia" w:cstheme="minorEastAsia"/>
          <w:color w:val="000000"/>
          <w:sz w:val="21"/>
          <w:szCs w:val="21"/>
          <w:highlight w:val="none"/>
        </w:rPr>
        <w:t>市政工程专业取费，弹性费率取中值，其中企业管理费按市建管〔2024〕12号文件</w:t>
      </w:r>
      <w:r>
        <w:rPr>
          <w:rFonts w:hint="eastAsia" w:asciiTheme="minorEastAsia" w:hAnsiTheme="minorEastAsia" w:eastAsiaTheme="minorEastAsia" w:cstheme="minorEastAsia"/>
          <w:color w:val="000000"/>
          <w:sz w:val="21"/>
          <w:szCs w:val="21"/>
          <w:highlight w:val="none"/>
          <w:lang w:val="en-US" w:eastAsia="zh-CN"/>
        </w:rPr>
        <w:t>加上</w:t>
      </w:r>
      <w:r>
        <w:rPr>
          <w:rFonts w:hint="eastAsia" w:asciiTheme="minorEastAsia" w:hAnsiTheme="minorEastAsia" w:eastAsiaTheme="minorEastAsia" w:cstheme="minorEastAsia"/>
          <w:color w:val="000000"/>
          <w:sz w:val="21"/>
          <w:szCs w:val="21"/>
          <w:highlight w:val="none"/>
        </w:rPr>
        <w:t>安责险</w:t>
      </w:r>
      <w:r>
        <w:rPr>
          <w:rFonts w:hint="eastAsia" w:asciiTheme="minorEastAsia" w:hAnsiTheme="minorEastAsia" w:eastAsiaTheme="minorEastAsia" w:cstheme="minorEastAsia"/>
          <w:color w:val="000000"/>
          <w:sz w:val="21"/>
          <w:szCs w:val="21"/>
          <w:highlight w:val="none"/>
          <w:lang w:val="en-US" w:eastAsia="zh-CN"/>
        </w:rPr>
        <w:t>费用</w:t>
      </w:r>
      <w:r>
        <w:rPr>
          <w:rFonts w:hint="eastAsia" w:asciiTheme="minorEastAsia" w:hAnsiTheme="minorEastAsia" w:eastAsiaTheme="minorEastAsia" w:cstheme="minorEastAsia"/>
          <w:color w:val="000000"/>
          <w:sz w:val="21"/>
          <w:szCs w:val="21"/>
          <w:highlight w:val="none"/>
          <w:lang w:eastAsia="zh-CN"/>
        </w:rPr>
        <w:t>。</w:t>
      </w:r>
      <w:r>
        <w:rPr>
          <w:rFonts w:hint="eastAsia" w:asciiTheme="minorEastAsia" w:hAnsiTheme="minorEastAsia" w:eastAsiaTheme="minorEastAsia" w:cstheme="minorEastAsia"/>
          <w:color w:val="000000"/>
          <w:sz w:val="21"/>
          <w:szCs w:val="21"/>
          <w:highlight w:val="none"/>
        </w:rPr>
        <w:t>安全文明施工费根据浙建建发[2022]37号文件按非市区弹性中值计取，冬雨季施工增加费按中值计取，其余不计；规费按标准费率30%计取。税金按《关于增值税调整后我省建设工程计价依据增值税税率及有关计价调整的通知》（浙建建发〔2019〕92号）文件9%计取。]</w:t>
      </w:r>
    </w:p>
    <w:p w14:paraId="117808BE">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10.4.1.2 关于变更措施项目费的约定：</w:t>
      </w:r>
    </w:p>
    <w:p w14:paraId="227FA9A8">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分部分项工程量清单非承包人原因的工程变更，造成施工组织设计或施工方案变更，以及分部分项工程量变化，引起措施项目数量、内容发生变化，措施项目费按以下原则调整：</w:t>
      </w:r>
    </w:p>
    <w:p w14:paraId="25B880C7">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（1）施工组织措施费（按取费定额计取部分）按已标价工程量清单中的所列费用包干使用，结算时无论工程量增减是否超过15%或新增项目均不作调整；新增的单项或单位工程施工组织措施费按相应工程计取。</w:t>
      </w:r>
    </w:p>
    <w:p w14:paraId="32375F83">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（2）大型机械设备进退场费及安拆费按已标价工程量清单中施工技术措施清单所列数量包干使用，结算时不作调整；</w:t>
      </w:r>
    </w:p>
    <w:p w14:paraId="0F609E7A">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lang w:val="en-US" w:eastAsia="zh-CN"/>
        </w:rPr>
      </w:pPr>
      <w:r>
        <w:rPr>
          <w:rFonts w:hint="eastAsia" w:asciiTheme="minorEastAsia" w:hAnsiTheme="minorEastAsia" w:eastAsiaTheme="minorEastAsia" w:cstheme="minorEastAsia"/>
          <w:color w:val="000000"/>
          <w:sz w:val="21"/>
          <w:szCs w:val="21"/>
          <w:highlight w:val="none"/>
        </w:rPr>
        <w:t>（3）施工技术措施项目（按现行定额部分）按工程量清单项目结算办法结算</w:t>
      </w:r>
      <w:r>
        <w:rPr>
          <w:rFonts w:hint="eastAsia" w:asciiTheme="minorEastAsia" w:hAnsiTheme="minorEastAsia" w:eastAsiaTheme="minorEastAsia" w:cstheme="minorEastAsia"/>
          <w:color w:val="000000"/>
          <w:sz w:val="21"/>
          <w:szCs w:val="21"/>
          <w:highlight w:val="none"/>
          <w:lang w:eastAsia="zh-CN"/>
        </w:rPr>
        <w:t>。</w:t>
      </w:r>
    </w:p>
    <w:p w14:paraId="3F504143">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w:t>
      </w:r>
      <w:bookmarkStart w:id="686" w:name="_Toc300934993"/>
      <w:bookmarkStart w:id="687" w:name="_Toc296347196"/>
      <w:bookmarkStart w:id="688" w:name="_Toc292559402"/>
      <w:bookmarkStart w:id="689" w:name="_Toc297120497"/>
      <w:bookmarkStart w:id="690" w:name="_Toc296891237"/>
      <w:bookmarkStart w:id="691" w:name="_Toc297123544"/>
      <w:bookmarkStart w:id="692" w:name="_Toc296891025"/>
      <w:bookmarkStart w:id="693" w:name="_Toc297048383"/>
      <w:bookmarkStart w:id="694" w:name="_Toc303539150"/>
      <w:bookmarkStart w:id="695" w:name="_Toc296503197"/>
      <w:bookmarkStart w:id="696" w:name="_Toc296346698"/>
      <w:bookmarkStart w:id="697" w:name="_Toc296944536"/>
      <w:bookmarkStart w:id="698" w:name="_Toc297216203"/>
      <w:bookmarkStart w:id="699" w:name="_Toc292559907"/>
      <w:bookmarkStart w:id="700" w:name="_Toc312677503"/>
      <w:bookmarkStart w:id="701" w:name="_Toc312678029"/>
      <w:bookmarkStart w:id="702" w:name="_Toc304295570"/>
      <w:r>
        <w:rPr>
          <w:rFonts w:hint="eastAsia" w:asciiTheme="minorEastAsia" w:hAnsiTheme="minorEastAsia" w:eastAsiaTheme="minorEastAsia" w:cstheme="minorEastAsia"/>
          <w:color w:val="000000"/>
          <w:sz w:val="21"/>
          <w:szCs w:val="21"/>
          <w:highlight w:val="none"/>
        </w:rPr>
        <w:t>0.5承</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Start w:id="703" w:name="_Toc296347202"/>
      <w:bookmarkStart w:id="704" w:name="_Toc297123545"/>
      <w:bookmarkStart w:id="705" w:name="_Toc297216204"/>
      <w:bookmarkStart w:id="706" w:name="_Toc296503203"/>
      <w:bookmarkStart w:id="707" w:name="_Toc303539151"/>
      <w:bookmarkStart w:id="708" w:name="_Toc296891243"/>
      <w:bookmarkStart w:id="709" w:name="_Toc297048389"/>
      <w:bookmarkStart w:id="710" w:name="_Toc296891031"/>
      <w:bookmarkStart w:id="711" w:name="_Toc296346704"/>
      <w:bookmarkStart w:id="712" w:name="_Toc292559913"/>
      <w:bookmarkStart w:id="713" w:name="_Toc292559408"/>
      <w:bookmarkStart w:id="714" w:name="_Toc300934994"/>
      <w:bookmarkStart w:id="715" w:name="_Toc297120503"/>
      <w:bookmarkStart w:id="716" w:name="_Toc296944542"/>
      <w:r>
        <w:rPr>
          <w:rFonts w:hint="eastAsia" w:asciiTheme="minorEastAsia" w:hAnsiTheme="minorEastAsia" w:eastAsiaTheme="minorEastAsia" w:cstheme="minorEastAsia"/>
          <w:color w:val="000000"/>
          <w:sz w:val="21"/>
          <w:szCs w:val="21"/>
          <w:highlight w:val="none"/>
        </w:rPr>
        <w:t>包人的合理化建议</w:t>
      </w:r>
    </w:p>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14:paraId="16C3F972">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监理人审查承包人合理化建议的期限：</w:t>
      </w:r>
      <w:r>
        <w:rPr>
          <w:rFonts w:hint="eastAsia" w:asciiTheme="minorEastAsia" w:hAnsiTheme="minorEastAsia" w:eastAsiaTheme="minorEastAsia" w:cstheme="minorEastAsia"/>
          <w:sz w:val="21"/>
          <w:szCs w:val="21"/>
          <w:highlight w:val="none"/>
          <w:u w:val="single"/>
        </w:rPr>
        <w:t xml:space="preserve">     /       </w:t>
      </w:r>
      <w:r>
        <w:rPr>
          <w:rFonts w:hint="eastAsia" w:asciiTheme="minorEastAsia" w:hAnsiTheme="minorEastAsia" w:eastAsiaTheme="minorEastAsia" w:cstheme="minorEastAsia"/>
          <w:sz w:val="21"/>
          <w:szCs w:val="21"/>
          <w:highlight w:val="none"/>
        </w:rPr>
        <w:t>。</w:t>
      </w:r>
    </w:p>
    <w:p w14:paraId="172C0525">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发包人审批承包人合理化建议的期限：</w:t>
      </w:r>
      <w:r>
        <w:rPr>
          <w:rFonts w:hint="eastAsia" w:asciiTheme="minorEastAsia" w:hAnsiTheme="minorEastAsia" w:eastAsiaTheme="minorEastAsia" w:cstheme="minorEastAsia"/>
          <w:sz w:val="21"/>
          <w:szCs w:val="21"/>
          <w:highlight w:val="none"/>
          <w:u w:val="single"/>
        </w:rPr>
        <w:t xml:space="preserve">      /       </w:t>
      </w:r>
      <w:r>
        <w:rPr>
          <w:rFonts w:hint="eastAsia" w:asciiTheme="minorEastAsia" w:hAnsiTheme="minorEastAsia" w:eastAsiaTheme="minorEastAsia" w:cstheme="minorEastAsia"/>
          <w:sz w:val="21"/>
          <w:szCs w:val="21"/>
          <w:highlight w:val="none"/>
        </w:rPr>
        <w:t>。</w:t>
      </w:r>
    </w:p>
    <w:p w14:paraId="76FF6794">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u w:val="single"/>
        </w:rPr>
      </w:pPr>
      <w:r>
        <w:rPr>
          <w:rFonts w:hint="eastAsia" w:asciiTheme="minorEastAsia" w:hAnsiTheme="minorEastAsia" w:eastAsiaTheme="minorEastAsia" w:cstheme="minorEastAsia"/>
          <w:sz w:val="21"/>
          <w:szCs w:val="21"/>
          <w:highlight w:val="none"/>
        </w:rPr>
        <w:t>承</w:t>
      </w:r>
      <w:bookmarkStart w:id="717" w:name="_Toc296944543"/>
      <w:bookmarkStart w:id="718" w:name="_Toc296891244"/>
      <w:bookmarkStart w:id="719" w:name="_Toc300934995"/>
      <w:bookmarkStart w:id="720" w:name="_Toc318581175"/>
      <w:bookmarkStart w:id="721" w:name="_Toc297216205"/>
      <w:bookmarkStart w:id="722" w:name="_Toc304295571"/>
      <w:bookmarkStart w:id="723" w:name="_Toc312678030"/>
      <w:bookmarkStart w:id="724" w:name="_Toc296891032"/>
      <w:bookmarkStart w:id="725" w:name="_Toc292559914"/>
      <w:bookmarkStart w:id="726" w:name="_Toc292559409"/>
      <w:bookmarkStart w:id="727" w:name="_Toc303539152"/>
      <w:bookmarkStart w:id="728" w:name="_Toc296503204"/>
      <w:bookmarkStart w:id="729" w:name="_Toc297048390"/>
      <w:bookmarkStart w:id="730" w:name="_Toc296347203"/>
      <w:bookmarkStart w:id="731" w:name="_Toc297120504"/>
      <w:bookmarkStart w:id="732" w:name="_Toc297123546"/>
      <w:bookmarkStart w:id="733" w:name="_Toc312677504"/>
      <w:bookmarkStart w:id="734" w:name="_Toc296346705"/>
      <w:r>
        <w:rPr>
          <w:rFonts w:hint="eastAsia" w:asciiTheme="minorEastAsia" w:hAnsiTheme="minorEastAsia" w:eastAsiaTheme="minorEastAsia" w:cstheme="minorEastAsia"/>
          <w:sz w:val="21"/>
          <w:szCs w:val="21"/>
          <w:highlight w:val="none"/>
        </w:rPr>
        <w:t>包人提出的合理化建议降低了合同价格或者提高了工程经济效益的奖励的方法和金额为：</w:t>
      </w:r>
      <w:r>
        <w:rPr>
          <w:rFonts w:hint="eastAsia" w:asciiTheme="minorEastAsia" w:hAnsiTheme="minorEastAsia" w:eastAsiaTheme="minorEastAsia" w:cstheme="minorEastAsia"/>
          <w:kern w:val="0"/>
          <w:sz w:val="21"/>
          <w:szCs w:val="21"/>
          <w:highlight w:val="none"/>
        </w:rPr>
        <w:t>奖励由承包人的合理化建议带给发包人利益的</w:t>
      </w:r>
      <w:r>
        <w:rPr>
          <w:rFonts w:hint="eastAsia" w:asciiTheme="minorEastAsia" w:hAnsiTheme="minorEastAsia" w:eastAsiaTheme="minorEastAsia" w:cstheme="minorEastAsia"/>
          <w:kern w:val="0"/>
          <w:sz w:val="21"/>
          <w:szCs w:val="21"/>
          <w:highlight w:val="none"/>
          <w:u w:val="single"/>
        </w:rPr>
        <w:t xml:space="preserve">   /   </w:t>
      </w:r>
      <w:r>
        <w:rPr>
          <w:rFonts w:hint="eastAsia" w:asciiTheme="minorEastAsia" w:hAnsiTheme="minorEastAsia" w:eastAsiaTheme="minorEastAsia" w:cstheme="minorEastAsia"/>
          <w:sz w:val="21"/>
          <w:szCs w:val="21"/>
          <w:highlight w:val="none"/>
        </w:rPr>
        <w:t>。</w:t>
      </w:r>
    </w:p>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14:paraId="53C12114">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bookmarkStart w:id="735" w:name="_Toc304295574"/>
      <w:bookmarkStart w:id="736" w:name="_Toc292559909"/>
      <w:bookmarkStart w:id="737" w:name="_Toc312678033"/>
      <w:bookmarkStart w:id="738" w:name="_Toc296891027"/>
      <w:bookmarkStart w:id="739" w:name="_Toc312677507"/>
      <w:bookmarkStart w:id="740" w:name="_Toc297123548"/>
      <w:bookmarkStart w:id="741" w:name="_Toc296891239"/>
      <w:bookmarkStart w:id="742" w:name="_Toc297216207"/>
      <w:bookmarkStart w:id="743" w:name="_Toc292559404"/>
      <w:bookmarkStart w:id="744" w:name="_Toc296347198"/>
      <w:bookmarkStart w:id="745" w:name="_Toc296346700"/>
      <w:bookmarkStart w:id="746" w:name="_Toc296503199"/>
      <w:bookmarkStart w:id="747" w:name="_Toc303539154"/>
      <w:bookmarkStart w:id="748" w:name="_Toc296944538"/>
      <w:bookmarkStart w:id="749" w:name="_Toc300934997"/>
      <w:bookmarkStart w:id="750" w:name="_Toc297048385"/>
      <w:bookmarkStart w:id="751" w:name="_Toc297120499"/>
      <w:r>
        <w:rPr>
          <w:rFonts w:hint="eastAsia" w:asciiTheme="minorEastAsia" w:hAnsiTheme="minorEastAsia" w:eastAsiaTheme="minorEastAsia" w:cstheme="minorEastAsia"/>
          <w:sz w:val="21"/>
          <w:szCs w:val="21"/>
          <w:highlight w:val="none"/>
        </w:rPr>
        <w:t>0.7 暂估价</w:t>
      </w:r>
    </w:p>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14:paraId="5FE88F18">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暂</w:t>
      </w:r>
      <w:bookmarkStart w:id="752" w:name="_Toc312677508"/>
      <w:bookmarkStart w:id="753" w:name="_Toc318581176"/>
      <w:bookmarkStart w:id="754" w:name="_Toc312678034"/>
      <w:r>
        <w:rPr>
          <w:rFonts w:hint="eastAsia" w:asciiTheme="minorEastAsia" w:hAnsiTheme="minorEastAsia" w:eastAsiaTheme="minorEastAsia" w:cstheme="minorEastAsia"/>
          <w:kern w:val="0"/>
          <w:sz w:val="21"/>
          <w:szCs w:val="21"/>
          <w:highlight w:val="none"/>
        </w:rPr>
        <w:t>估价材料和工程设备的明细详见附件11：《</w:t>
      </w:r>
      <w:r>
        <w:rPr>
          <w:rFonts w:hint="eastAsia" w:asciiTheme="minorEastAsia" w:hAnsiTheme="minorEastAsia" w:eastAsiaTheme="minorEastAsia" w:cstheme="minorEastAsia"/>
          <w:sz w:val="21"/>
          <w:szCs w:val="21"/>
          <w:highlight w:val="none"/>
        </w:rPr>
        <w:t>暂估价一览表》</w:t>
      </w:r>
      <w:r>
        <w:rPr>
          <w:rFonts w:hint="eastAsia" w:asciiTheme="minorEastAsia" w:hAnsiTheme="minorEastAsia" w:eastAsiaTheme="minorEastAsia" w:cstheme="minorEastAsia"/>
          <w:kern w:val="0"/>
          <w:sz w:val="21"/>
          <w:szCs w:val="21"/>
          <w:highlight w:val="none"/>
        </w:rPr>
        <w:t>。</w:t>
      </w:r>
      <w:bookmarkEnd w:id="752"/>
      <w:bookmarkEnd w:id="753"/>
      <w:bookmarkEnd w:id="754"/>
    </w:p>
    <w:p w14:paraId="71D64BFB">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10.7.1 依法必须招标的暂估价项目</w:t>
      </w:r>
    </w:p>
    <w:p w14:paraId="557CF589">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对于依法必须招标的暂估价项目的确认和批准采取第</w:t>
      </w:r>
      <w:r>
        <w:rPr>
          <w:rFonts w:hint="eastAsia" w:asciiTheme="minorEastAsia" w:hAnsiTheme="minorEastAsia" w:eastAsiaTheme="minorEastAsia" w:cstheme="minorEastAsia"/>
          <w:color w:val="000000"/>
          <w:sz w:val="21"/>
          <w:szCs w:val="21"/>
          <w:highlight w:val="none"/>
          <w:u w:val="single"/>
        </w:rPr>
        <w:t xml:space="preserve"> 1 </w:t>
      </w:r>
      <w:r>
        <w:rPr>
          <w:rFonts w:hint="eastAsia" w:asciiTheme="minorEastAsia" w:hAnsiTheme="minorEastAsia" w:eastAsiaTheme="minorEastAsia" w:cstheme="minorEastAsia"/>
          <w:color w:val="000000"/>
          <w:sz w:val="21"/>
          <w:szCs w:val="21"/>
          <w:highlight w:val="none"/>
        </w:rPr>
        <w:t>种方式确定。</w:t>
      </w:r>
    </w:p>
    <w:p w14:paraId="2C7A268F">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10.7.2 不属于依法必须招标的暂估价项目</w:t>
      </w:r>
    </w:p>
    <w:p w14:paraId="166B25C5">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对于不属于依法必须招标的暂估价项目的确认和批准采取第</w:t>
      </w:r>
      <w:r>
        <w:rPr>
          <w:rFonts w:hint="eastAsia" w:asciiTheme="minorEastAsia" w:hAnsiTheme="minorEastAsia" w:eastAsiaTheme="minorEastAsia" w:cstheme="minorEastAsia"/>
          <w:color w:val="000000"/>
          <w:sz w:val="21"/>
          <w:szCs w:val="21"/>
          <w:highlight w:val="none"/>
          <w:u w:val="single"/>
        </w:rPr>
        <w:t>3</w:t>
      </w:r>
      <w:r>
        <w:rPr>
          <w:rFonts w:hint="eastAsia" w:asciiTheme="minorEastAsia" w:hAnsiTheme="minorEastAsia" w:eastAsiaTheme="minorEastAsia" w:cstheme="minorEastAsia"/>
          <w:color w:val="000000"/>
          <w:sz w:val="21"/>
          <w:szCs w:val="21"/>
          <w:highlight w:val="none"/>
        </w:rPr>
        <w:t>种方式确定。</w:t>
      </w:r>
    </w:p>
    <w:p w14:paraId="75BB9623">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第3种方式：承包人直接实施的暂估价项目：</w:t>
      </w:r>
      <w:r>
        <w:rPr>
          <w:rFonts w:hint="eastAsia" w:asciiTheme="minorEastAsia" w:hAnsiTheme="minorEastAsia" w:eastAsiaTheme="minorEastAsia" w:cstheme="minorEastAsia"/>
          <w:color w:val="000000"/>
          <w:sz w:val="21"/>
          <w:szCs w:val="21"/>
          <w:highlight w:val="none"/>
          <w:u w:val="single"/>
        </w:rPr>
        <w:t xml:space="preserve">       /       </w:t>
      </w:r>
      <w:r>
        <w:rPr>
          <w:rFonts w:hint="eastAsia" w:asciiTheme="minorEastAsia" w:hAnsiTheme="minorEastAsia" w:eastAsiaTheme="minorEastAsia" w:cstheme="minorEastAsia"/>
          <w:color w:val="000000"/>
          <w:sz w:val="21"/>
          <w:szCs w:val="21"/>
          <w:highlight w:val="none"/>
        </w:rPr>
        <w:t>。</w:t>
      </w:r>
    </w:p>
    <w:p w14:paraId="7ABC3511">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10.8 暂列金额</w:t>
      </w:r>
      <w:bookmarkStart w:id="755" w:name="_Toc386638617"/>
      <w:bookmarkStart w:id="756" w:name="_Toc351203643"/>
    </w:p>
    <w:p w14:paraId="42F9B293">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sz w:val="21"/>
          <w:szCs w:val="21"/>
          <w:highlight w:val="none"/>
        </w:rPr>
        <w:t>合同当事人关于暂列金额使用的约定：</w:t>
      </w:r>
      <w:r>
        <w:rPr>
          <w:rFonts w:hint="eastAsia" w:asciiTheme="minorEastAsia" w:hAnsiTheme="minorEastAsia" w:eastAsiaTheme="minorEastAsia" w:cstheme="minorEastAsia"/>
          <w:sz w:val="21"/>
          <w:szCs w:val="21"/>
          <w:highlight w:val="none"/>
          <w:u w:val="single"/>
        </w:rPr>
        <w:t xml:space="preserve">           /           </w:t>
      </w:r>
      <w:r>
        <w:rPr>
          <w:rFonts w:hint="eastAsia" w:asciiTheme="minorEastAsia" w:hAnsiTheme="minorEastAsia" w:eastAsiaTheme="minorEastAsia" w:cstheme="minorEastAsia"/>
          <w:color w:val="000000"/>
          <w:kern w:val="0"/>
          <w:sz w:val="21"/>
          <w:szCs w:val="21"/>
          <w:highlight w:val="none"/>
        </w:rPr>
        <w:t>。</w:t>
      </w:r>
    </w:p>
    <w:p w14:paraId="29BBD5AF">
      <w:pPr>
        <w:bidi w:val="0"/>
        <w:spacing w:line="360" w:lineRule="auto"/>
        <w:rPr>
          <w:rFonts w:hint="eastAsia" w:ascii="Times New Roman" w:hAnsi="Times New Roman" w:eastAsia="宋体" w:cs="Times New Roman"/>
          <w:b/>
          <w:bCs/>
          <w:highlight w:val="none"/>
        </w:rPr>
      </w:pPr>
      <w:r>
        <w:rPr>
          <w:rFonts w:hint="eastAsia" w:ascii="Times New Roman" w:hAnsi="Times New Roman" w:eastAsia="宋体" w:cs="Times New Roman"/>
          <w:b/>
          <w:bCs/>
          <w:highlight w:val="none"/>
        </w:rPr>
        <w:t>11. 价格调整</w:t>
      </w:r>
      <w:bookmarkEnd w:id="755"/>
      <w:bookmarkEnd w:id="756"/>
    </w:p>
    <w:p w14:paraId="63C62C4C">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bookmarkStart w:id="757" w:name="_Toc303539157"/>
      <w:bookmarkStart w:id="758" w:name="_Toc296891241"/>
      <w:bookmarkStart w:id="759" w:name="_Toc297120501"/>
      <w:bookmarkStart w:id="760" w:name="_Toc297048387"/>
      <w:bookmarkStart w:id="761" w:name="_Toc297123550"/>
      <w:bookmarkStart w:id="762" w:name="_Toc296944540"/>
      <w:bookmarkStart w:id="763" w:name="_Toc292559406"/>
      <w:bookmarkStart w:id="764" w:name="_Toc304295577"/>
      <w:bookmarkStart w:id="765" w:name="_Toc297216209"/>
      <w:bookmarkStart w:id="766" w:name="_Toc300935000"/>
      <w:bookmarkStart w:id="767" w:name="_Toc296346702"/>
      <w:bookmarkStart w:id="768" w:name="_Toc296891029"/>
      <w:bookmarkStart w:id="769" w:name="_Toc296347200"/>
      <w:bookmarkStart w:id="770" w:name="_Toc292559911"/>
      <w:bookmarkStart w:id="771" w:name="_Toc296503201"/>
      <w:bookmarkStart w:id="772" w:name="_Toc312678039"/>
      <w:r>
        <w:rPr>
          <w:rFonts w:hint="eastAsia" w:asciiTheme="minorEastAsia" w:hAnsiTheme="minorEastAsia" w:eastAsiaTheme="minorEastAsia" w:cstheme="minorEastAsia"/>
          <w:color w:val="000000"/>
          <w:sz w:val="21"/>
          <w:szCs w:val="21"/>
          <w:highlight w:val="none"/>
        </w:rPr>
        <w:t>11.1 市场价格波动引起的调整</w:t>
      </w:r>
    </w:p>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14:paraId="2D2D34E1">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kern w:val="0"/>
          <w:sz w:val="21"/>
          <w:szCs w:val="21"/>
          <w:highlight w:val="yellow"/>
          <w:u w:val="single"/>
        </w:rPr>
      </w:pPr>
      <w:r>
        <w:rPr>
          <w:rFonts w:hint="eastAsia" w:asciiTheme="minorEastAsia" w:hAnsiTheme="minorEastAsia" w:eastAsiaTheme="minorEastAsia" w:cstheme="minorEastAsia"/>
          <w:color w:val="000000"/>
          <w:kern w:val="0"/>
          <w:sz w:val="21"/>
          <w:szCs w:val="21"/>
          <w:highlight w:val="none"/>
        </w:rPr>
        <w:t>市场价格波动是否调整合同价格</w:t>
      </w:r>
      <w:r>
        <w:rPr>
          <w:rFonts w:hint="eastAsia" w:asciiTheme="minorEastAsia" w:hAnsiTheme="minorEastAsia" w:eastAsiaTheme="minorEastAsia" w:cstheme="minorEastAsia"/>
          <w:color w:val="auto"/>
          <w:kern w:val="0"/>
          <w:sz w:val="21"/>
          <w:szCs w:val="21"/>
          <w:highlight w:val="none"/>
        </w:rPr>
        <w:t>的约定：</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u w:val="single"/>
          <w:lang w:val="en-US" w:eastAsia="zh-CN"/>
        </w:rPr>
        <w:t>不调整</w:t>
      </w:r>
      <w:r>
        <w:rPr>
          <w:rFonts w:hint="eastAsia" w:asciiTheme="minorEastAsia" w:hAnsiTheme="minorEastAsia" w:eastAsiaTheme="minorEastAsia" w:cstheme="minorEastAsia"/>
          <w:color w:val="auto"/>
          <w:kern w:val="0"/>
          <w:sz w:val="21"/>
          <w:szCs w:val="21"/>
          <w:highlight w:val="none"/>
          <w:u w:val="single"/>
        </w:rPr>
        <w:t xml:space="preserve">。 </w:t>
      </w:r>
    </w:p>
    <w:p w14:paraId="31A70273">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kern w:val="0"/>
          <w:sz w:val="21"/>
          <w:szCs w:val="21"/>
          <w:highlight w:val="none"/>
          <w:u w:val="single"/>
        </w:rPr>
      </w:pPr>
      <w:r>
        <w:rPr>
          <w:rFonts w:hint="eastAsia" w:asciiTheme="minorEastAsia" w:hAnsiTheme="minorEastAsia" w:eastAsiaTheme="minorEastAsia" w:cstheme="minorEastAsia"/>
          <w:sz w:val="21"/>
          <w:szCs w:val="21"/>
          <w:highlight w:val="none"/>
          <w:u w:val="single"/>
        </w:rPr>
        <w:t>如国家的法律、法规、规章和政策发生变化影响工程造价的，应按其规定调整合同价款。</w:t>
      </w:r>
    </w:p>
    <w:p w14:paraId="19B66D9B">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b/>
          <w:sz w:val="21"/>
          <w:szCs w:val="21"/>
          <w:highlight w:val="none"/>
          <w:lang w:val="en-US" w:eastAsia="zh-CN"/>
        </w:rPr>
      </w:pPr>
      <w:r>
        <w:rPr>
          <w:rFonts w:hint="eastAsia" w:asciiTheme="minorEastAsia" w:hAnsiTheme="minorEastAsia" w:eastAsiaTheme="minorEastAsia" w:cstheme="minorEastAsia"/>
          <w:b/>
          <w:sz w:val="21"/>
          <w:szCs w:val="21"/>
          <w:highlight w:val="none"/>
          <w:lang w:val="en-US" w:eastAsia="zh-CN"/>
        </w:rPr>
        <w:t>11.2 法律变化引起的调整</w:t>
      </w:r>
    </w:p>
    <w:p w14:paraId="445C5C50">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合同当事人关于本条的补充约定：</w:t>
      </w:r>
    </w:p>
    <w:p w14:paraId="63B369F5">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（1）本条所称的法律包括法律、法规、规章及规范性文件。</w:t>
      </w:r>
    </w:p>
    <w:p w14:paraId="4C43A3E2">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基准日期后，法律变化引起工程造价增减变化的，发包人和承包人双方应按照省级或行业建设主管部门或其授权的工程造价管理机构据此发布的规定调整合同价款。</w:t>
      </w:r>
    </w:p>
    <w:p w14:paraId="2652D32E">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11.3 其他项目费用的调整</w:t>
      </w:r>
    </w:p>
    <w:p w14:paraId="46B8F6D3">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承包人应发包人要求完成合同以外的项目、工作，或者发生应由发包人承担责任的事件，承包人应按合同约定的时间、程序向发包人提出费用或责任事件确认的现场签证，发包人就涉及工程量、价、费等内容进行核对，并详细、明确签署相应意见。现场签证作为期中结算、竣工结算的依据。</w:t>
      </w:r>
    </w:p>
    <w:p w14:paraId="5B2A44DE">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（2）总承包服务费依据合同约定金额计算，如发生调整的，以发包人和承包人双方确定调整的金额计算。</w:t>
      </w:r>
    </w:p>
    <w:p w14:paraId="436BEFB4">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（3）计日工应按发包人实际签证确认的事项所发生的数量计算。</w:t>
      </w:r>
    </w:p>
    <w:p w14:paraId="1AC2E074">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sz w:val="21"/>
          <w:szCs w:val="21"/>
          <w:highlight w:val="none"/>
        </w:rPr>
        <w:t>（4）如发包人在工程量清单中提供了暂估价的设备材料属于依法必须招标的，由发包人和承包人共同通过招标确定设备材料的单价，若设备材料不属于依法必须招标的，按双方协商确认的市场价格或参照工程造价管理机构发布的相应市场价格信息确认单价，并相应调整合同价款</w:t>
      </w:r>
      <w:r>
        <w:rPr>
          <w:rFonts w:hint="eastAsia" w:asciiTheme="minorEastAsia" w:hAnsiTheme="minorEastAsia" w:eastAsiaTheme="minorEastAsia" w:cstheme="minorEastAsia"/>
          <w:color w:val="000000"/>
          <w:sz w:val="21"/>
          <w:szCs w:val="21"/>
          <w:highlight w:val="none"/>
        </w:rPr>
        <w:t>。</w:t>
      </w:r>
    </w:p>
    <w:p w14:paraId="1CAB0CA4">
      <w:pPr>
        <w:bidi w:val="0"/>
        <w:spacing w:line="360" w:lineRule="auto"/>
        <w:rPr>
          <w:rFonts w:hint="eastAsia" w:ascii="Times New Roman" w:hAnsi="Times New Roman" w:eastAsia="宋体" w:cs="Times New Roman"/>
          <w:b/>
          <w:bCs/>
          <w:highlight w:val="none"/>
          <w:lang w:val="en-US" w:eastAsia="zh-CN"/>
        </w:rPr>
      </w:pPr>
      <w:bookmarkStart w:id="773" w:name="_Toc297048391"/>
      <w:bookmarkStart w:id="774" w:name="_Toc297120505"/>
      <w:bookmarkStart w:id="775" w:name="_Toc292559410"/>
      <w:bookmarkStart w:id="776" w:name="_Toc296944544"/>
      <w:bookmarkStart w:id="777" w:name="_Toc296346706"/>
      <w:bookmarkStart w:id="778" w:name="_Toc296891033"/>
      <w:bookmarkStart w:id="779" w:name="_Toc296503205"/>
      <w:bookmarkStart w:id="780" w:name="_Toc296891245"/>
      <w:bookmarkStart w:id="781" w:name="_Toc292559915"/>
      <w:bookmarkStart w:id="782" w:name="_Toc296347204"/>
      <w:bookmarkStart w:id="783" w:name="_Toc386638618"/>
      <w:bookmarkStart w:id="784" w:name="_Toc351203644"/>
      <w:bookmarkStart w:id="785" w:name="_Toc297123552"/>
      <w:bookmarkStart w:id="786" w:name="_Toc303539159"/>
      <w:bookmarkStart w:id="787" w:name="_Toc304295579"/>
      <w:bookmarkStart w:id="788" w:name="_Toc300935002"/>
      <w:bookmarkStart w:id="789" w:name="_Toc297216211"/>
      <w:bookmarkStart w:id="790" w:name="_Toc312678040"/>
      <w:r>
        <w:rPr>
          <w:rFonts w:hint="eastAsia" w:ascii="Times New Roman" w:hAnsi="Times New Roman" w:eastAsia="宋体" w:cs="Times New Roman"/>
          <w:b/>
          <w:bCs/>
          <w:highlight w:val="none"/>
          <w:lang w:val="en-US" w:eastAsia="zh-CN"/>
        </w:rPr>
        <w:t xml:space="preserve">12. </w:t>
      </w:r>
      <w:bookmarkEnd w:id="773"/>
      <w:bookmarkEnd w:id="774"/>
      <w:bookmarkEnd w:id="775"/>
      <w:bookmarkEnd w:id="776"/>
      <w:bookmarkEnd w:id="777"/>
      <w:bookmarkEnd w:id="778"/>
      <w:bookmarkEnd w:id="779"/>
      <w:bookmarkEnd w:id="780"/>
      <w:bookmarkEnd w:id="781"/>
      <w:bookmarkEnd w:id="782"/>
      <w:r>
        <w:rPr>
          <w:rFonts w:hint="eastAsia" w:ascii="Times New Roman" w:hAnsi="Times New Roman" w:eastAsia="宋体" w:cs="Times New Roman"/>
          <w:b/>
          <w:bCs/>
          <w:highlight w:val="none"/>
          <w:lang w:val="en-US" w:eastAsia="zh-CN"/>
        </w:rPr>
        <w:t>合同价格、计量与支付</w:t>
      </w:r>
      <w:bookmarkEnd w:id="783"/>
      <w:bookmarkEnd w:id="784"/>
    </w:p>
    <w:bookmarkEnd w:id="785"/>
    <w:bookmarkEnd w:id="786"/>
    <w:bookmarkEnd w:id="787"/>
    <w:bookmarkEnd w:id="788"/>
    <w:bookmarkEnd w:id="789"/>
    <w:bookmarkEnd w:id="790"/>
    <w:p w14:paraId="15F9D361">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bookmarkStart w:id="791" w:name="_Toc292559411"/>
      <w:bookmarkStart w:id="792" w:name="_Toc292559916"/>
      <w:bookmarkStart w:id="793" w:name="_Toc267251461"/>
      <w:bookmarkStart w:id="794" w:name="_Toc296944545"/>
      <w:bookmarkStart w:id="795" w:name="_Toc296891034"/>
      <w:bookmarkStart w:id="796" w:name="_Toc296347205"/>
      <w:bookmarkStart w:id="797" w:name="_Toc296503206"/>
      <w:bookmarkStart w:id="798" w:name="_Toc297120506"/>
      <w:bookmarkStart w:id="799" w:name="_Toc296891246"/>
      <w:bookmarkStart w:id="800" w:name="_Toc297048392"/>
      <w:bookmarkStart w:id="801" w:name="_Toc296346707"/>
      <w:bookmarkStart w:id="802" w:name="_Toc297216212"/>
      <w:bookmarkStart w:id="803" w:name="_Toc303539160"/>
      <w:bookmarkStart w:id="804" w:name="_Toc304295580"/>
      <w:bookmarkStart w:id="805" w:name="_Toc300935003"/>
      <w:bookmarkStart w:id="806" w:name="_Toc297123553"/>
      <w:bookmarkStart w:id="807" w:name="_Toc312678041"/>
      <w:r>
        <w:rPr>
          <w:rFonts w:hint="eastAsia" w:asciiTheme="minorEastAsia" w:hAnsiTheme="minorEastAsia" w:eastAsiaTheme="minorEastAsia" w:cstheme="minorEastAsia"/>
          <w:color w:val="000000"/>
          <w:sz w:val="21"/>
          <w:szCs w:val="21"/>
          <w:highlight w:val="none"/>
        </w:rPr>
        <w:t>12.1 合</w:t>
      </w:r>
      <w:bookmarkEnd w:id="791"/>
      <w:bookmarkEnd w:id="792"/>
      <w:bookmarkEnd w:id="793"/>
      <w:r>
        <w:rPr>
          <w:rFonts w:hint="eastAsia" w:asciiTheme="minorEastAsia" w:hAnsiTheme="minorEastAsia" w:eastAsiaTheme="minorEastAsia" w:cstheme="minorEastAsia"/>
          <w:color w:val="000000"/>
          <w:sz w:val="21"/>
          <w:szCs w:val="21"/>
          <w:highlight w:val="none"/>
        </w:rPr>
        <w:t>同价</w:t>
      </w:r>
      <w:bookmarkEnd w:id="794"/>
      <w:bookmarkEnd w:id="795"/>
      <w:bookmarkEnd w:id="796"/>
      <w:bookmarkEnd w:id="797"/>
      <w:bookmarkEnd w:id="798"/>
      <w:bookmarkEnd w:id="799"/>
      <w:bookmarkEnd w:id="800"/>
      <w:bookmarkEnd w:id="801"/>
      <w:r>
        <w:rPr>
          <w:rFonts w:hint="eastAsia" w:asciiTheme="minorEastAsia" w:hAnsiTheme="minorEastAsia" w:eastAsiaTheme="minorEastAsia" w:cstheme="minorEastAsia"/>
          <w:color w:val="000000"/>
          <w:sz w:val="21"/>
          <w:szCs w:val="21"/>
          <w:highlight w:val="none"/>
        </w:rPr>
        <w:t>格形式</w:t>
      </w:r>
    </w:p>
    <w:bookmarkEnd w:id="802"/>
    <w:bookmarkEnd w:id="803"/>
    <w:bookmarkEnd w:id="804"/>
    <w:bookmarkEnd w:id="805"/>
    <w:bookmarkEnd w:id="806"/>
    <w:bookmarkEnd w:id="807"/>
    <w:p w14:paraId="159630A2">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kern w:val="0"/>
          <w:sz w:val="21"/>
          <w:szCs w:val="21"/>
          <w:highlight w:val="none"/>
          <w:lang w:val="en-US" w:eastAsia="zh-CN"/>
        </w:rPr>
      </w:pPr>
      <w:r>
        <w:rPr>
          <w:rFonts w:hint="eastAsia" w:asciiTheme="minorEastAsia" w:hAnsiTheme="minorEastAsia" w:eastAsiaTheme="minorEastAsia" w:cstheme="minorEastAsia"/>
          <w:kern w:val="0"/>
          <w:sz w:val="21"/>
          <w:szCs w:val="21"/>
          <w:highlight w:val="none"/>
        </w:rPr>
        <w:t>1、本合同采用合同当事人签订的合同协议书中约定的价格形式，即：</w:t>
      </w:r>
      <w:r>
        <w:rPr>
          <w:rFonts w:hint="eastAsia" w:asciiTheme="minorEastAsia" w:hAnsiTheme="minorEastAsia" w:eastAsiaTheme="minorEastAsia" w:cstheme="minorEastAsia"/>
          <w:b/>
          <w:bCs/>
          <w:kern w:val="0"/>
          <w:sz w:val="21"/>
          <w:szCs w:val="21"/>
          <w:highlight w:val="none"/>
          <w:u w:val="single"/>
          <w:lang w:val="en-US" w:eastAsia="zh-CN"/>
        </w:rPr>
        <w:t>单价合同。</w:t>
      </w:r>
    </w:p>
    <w:p w14:paraId="0B4FB244">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（1）竣工结算方式：工程量按实计算，承包人根据招标文件约定的计价依据并取费结合《关于进一步加强建设工程要素价格动态管理工作的通知》（甬建价（2021)9号）文件按</w:t>
      </w:r>
      <w:r>
        <w:rPr>
          <w:rFonts w:hint="eastAsia" w:asciiTheme="minorEastAsia" w:hAnsiTheme="minorEastAsia" w:eastAsiaTheme="minorEastAsia" w:cstheme="minorEastAsia"/>
          <w:sz w:val="21"/>
          <w:szCs w:val="21"/>
          <w:highlight w:val="none"/>
          <w:lang w:val="en-US" w:eastAsia="zh-CN"/>
        </w:rPr>
        <w:t>中标单价</w:t>
      </w:r>
      <w:r>
        <w:rPr>
          <w:rFonts w:hint="eastAsia" w:asciiTheme="minorEastAsia" w:hAnsiTheme="minorEastAsia" w:eastAsiaTheme="minorEastAsia" w:cstheme="minorEastAsia"/>
          <w:sz w:val="21"/>
          <w:szCs w:val="21"/>
          <w:highlight w:val="none"/>
        </w:rPr>
        <w:t>作为结算价。</w:t>
      </w:r>
    </w:p>
    <w:p w14:paraId="1FF9FB1B">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宋体" w:hAnsi="宋体" w:cs="宋体"/>
          <w:b/>
          <w:color w:val="auto"/>
          <w:sz w:val="22"/>
          <w:szCs w:val="22"/>
          <w:highlight w:val="none"/>
          <w:lang w:val="en-US" w:eastAsia="zh-CN"/>
        </w:rPr>
      </w:pPr>
      <w:r>
        <w:rPr>
          <w:rFonts w:hint="eastAsia" w:ascii="宋体" w:hAnsi="宋体" w:cs="宋体"/>
          <w:b/>
          <w:color w:val="auto"/>
          <w:sz w:val="22"/>
          <w:szCs w:val="22"/>
          <w:highlight w:val="none"/>
          <w:lang w:val="en-US" w:eastAsia="zh-CN"/>
        </w:rPr>
        <w:t>结算</w:t>
      </w:r>
      <w:r>
        <w:rPr>
          <w:rFonts w:hint="eastAsia" w:ascii="宋体" w:hAnsi="宋体" w:cs="宋体"/>
          <w:b/>
          <w:color w:val="auto"/>
          <w:sz w:val="22"/>
          <w:szCs w:val="22"/>
          <w:highlight w:val="none"/>
          <w:lang w:eastAsia="zh-CN"/>
        </w:rPr>
        <w:t>综合单价</w:t>
      </w:r>
      <w:r>
        <w:rPr>
          <w:rFonts w:hint="eastAsia" w:ascii="宋体" w:hAnsi="宋体" w:cs="宋体"/>
          <w:b/>
          <w:color w:val="auto"/>
          <w:sz w:val="22"/>
          <w:szCs w:val="22"/>
          <w:highlight w:val="none"/>
          <w:lang w:val="en-US" w:eastAsia="zh-CN"/>
        </w:rPr>
        <w:t>=初次报价的已标价工程量清单中的综合单价*（最后投标报价/初次投标报价）。</w:t>
      </w:r>
    </w:p>
    <w:p w14:paraId="4B62F31E">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[工程类别：按相应类别取费，执行《浙江省建设工程计价规则（2018版）》规定，弹性费率按中值计取。]</w:t>
      </w:r>
    </w:p>
    <w:p w14:paraId="1F425509">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2、计价依据：《浙江省房屋建筑与装饰工程预算定额》(2018版)、《浙江省通用安装工程预算定额》(2018版)、《浙江省市政工程预算定额》(2018版)、《浙江省园林绿化及仿古建筑工程预算定额》(2018版)、《浙江省施工机械台班费用定额》(2018版)及省市建设和造价管理机构颁发的有关文件和图集等</w:t>
      </w:r>
      <w:r>
        <w:rPr>
          <w:rFonts w:hint="eastAsia" w:asciiTheme="minorEastAsia" w:hAnsiTheme="minorEastAsia" w:eastAsiaTheme="minorEastAsia" w:cstheme="minorEastAsia"/>
          <w:sz w:val="21"/>
          <w:szCs w:val="21"/>
          <w:highlight w:val="none"/>
          <w:lang w:eastAsia="zh-CN"/>
        </w:rPr>
        <w:t>。</w:t>
      </w:r>
    </w:p>
    <w:p w14:paraId="7221ACA8">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12.2 预付款</w:t>
      </w:r>
    </w:p>
    <w:bookmarkEnd w:id="670"/>
    <w:bookmarkEnd w:id="671"/>
    <w:bookmarkEnd w:id="672"/>
    <w:bookmarkEnd w:id="673"/>
    <w:bookmarkEnd w:id="674"/>
    <w:bookmarkEnd w:id="675"/>
    <w:p w14:paraId="658FFF0C">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12.2.1 预付款的支付</w:t>
      </w:r>
    </w:p>
    <w:p w14:paraId="0F6A2A74">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000000"/>
          <w:sz w:val="21"/>
          <w:szCs w:val="21"/>
          <w:highlight w:val="none"/>
          <w:lang w:eastAsia="zh-CN"/>
        </w:rPr>
        <w:t>（</w:t>
      </w:r>
      <w:r>
        <w:rPr>
          <w:rFonts w:hint="eastAsia" w:asciiTheme="minorEastAsia" w:hAnsiTheme="minorEastAsia" w:eastAsiaTheme="minorEastAsia" w:cstheme="minorEastAsia"/>
          <w:color w:val="000000"/>
          <w:sz w:val="21"/>
          <w:szCs w:val="21"/>
          <w:highlight w:val="none"/>
          <w:lang w:val="en-US" w:eastAsia="zh-CN"/>
        </w:rPr>
        <w:t>1）</w:t>
      </w:r>
      <w:r>
        <w:rPr>
          <w:rFonts w:hint="eastAsia" w:asciiTheme="minorEastAsia" w:hAnsiTheme="minorEastAsia" w:eastAsiaTheme="minorEastAsia" w:cstheme="minorEastAsia"/>
          <w:color w:val="000000"/>
          <w:sz w:val="21"/>
          <w:szCs w:val="21"/>
          <w:highlight w:val="none"/>
        </w:rPr>
        <w:t>预付款支付比例或期限：</w:t>
      </w:r>
      <w:r>
        <w:rPr>
          <w:rFonts w:hint="eastAsia" w:asciiTheme="minorEastAsia" w:hAnsiTheme="minorEastAsia" w:eastAsiaTheme="minorEastAsia" w:cstheme="minorEastAsia"/>
          <w:color w:val="000000"/>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u w:val="single"/>
        </w:rPr>
        <w:t xml:space="preserve">  在签订施工合同后，开工报告批准后 7 个工作日内，发包人支付给承包人合同价的 40%作为工程预付款 </w:t>
      </w:r>
      <w:r>
        <w:rPr>
          <w:rFonts w:hint="eastAsia" w:asciiTheme="minorEastAsia" w:hAnsiTheme="minorEastAsia" w:eastAsiaTheme="minorEastAsia" w:cstheme="minorEastAsia"/>
          <w:color w:val="auto"/>
          <w:sz w:val="21"/>
          <w:szCs w:val="21"/>
          <w:highlight w:val="none"/>
        </w:rPr>
        <w:t>。</w:t>
      </w:r>
    </w:p>
    <w:p w14:paraId="64977102">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2）付款扣回的方式(时间、金额)：</w:t>
      </w:r>
      <w:r>
        <w:rPr>
          <w:rFonts w:hint="eastAsia" w:asciiTheme="minorEastAsia" w:hAnsiTheme="minorEastAsia" w:eastAsiaTheme="minorEastAsia" w:cstheme="minorEastAsia"/>
          <w:color w:val="auto"/>
          <w:sz w:val="21"/>
          <w:szCs w:val="21"/>
          <w:highlight w:val="none"/>
          <w:u w:val="single"/>
          <w:lang w:val="en-US" w:eastAsia="zh-CN"/>
        </w:rPr>
        <w:t>不扣回</w:t>
      </w:r>
      <w:r>
        <w:rPr>
          <w:rFonts w:hint="eastAsia" w:asciiTheme="minorEastAsia" w:hAnsiTheme="minorEastAsia" w:eastAsiaTheme="minorEastAsia" w:cstheme="minorEastAsia"/>
          <w:color w:val="auto"/>
          <w:sz w:val="21"/>
          <w:szCs w:val="21"/>
          <w:highlight w:val="none"/>
          <w:lang w:val="en-US" w:eastAsia="zh-CN"/>
        </w:rPr>
        <w:t>。</w:t>
      </w:r>
    </w:p>
    <w:p w14:paraId="30638F50">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12.2.2 预付款担保</w:t>
      </w:r>
    </w:p>
    <w:p w14:paraId="0DABC389">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承包人提交预付款担保的期限：</w:t>
      </w:r>
      <w:r>
        <w:rPr>
          <w:rFonts w:hint="eastAsia" w:asciiTheme="minorEastAsia" w:hAnsiTheme="minorEastAsia" w:eastAsiaTheme="minorEastAsia" w:cstheme="minorEastAsia"/>
          <w:color w:val="000000"/>
          <w:sz w:val="21"/>
          <w:szCs w:val="21"/>
          <w:highlight w:val="none"/>
          <w:u w:val="single"/>
        </w:rPr>
        <w:t xml:space="preserve">            /          </w:t>
      </w:r>
      <w:r>
        <w:rPr>
          <w:rFonts w:hint="eastAsia" w:asciiTheme="minorEastAsia" w:hAnsiTheme="minorEastAsia" w:eastAsiaTheme="minorEastAsia" w:cstheme="minorEastAsia"/>
          <w:color w:val="000000"/>
          <w:sz w:val="21"/>
          <w:szCs w:val="21"/>
          <w:highlight w:val="none"/>
        </w:rPr>
        <w:t>。</w:t>
      </w:r>
    </w:p>
    <w:p w14:paraId="023508FC">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预付款担保的形式为：</w:t>
      </w:r>
      <w:r>
        <w:rPr>
          <w:rFonts w:hint="eastAsia" w:asciiTheme="minorEastAsia" w:hAnsiTheme="minorEastAsia" w:eastAsiaTheme="minorEastAsia" w:cstheme="minorEastAsia"/>
          <w:color w:val="000000"/>
          <w:sz w:val="21"/>
          <w:szCs w:val="21"/>
          <w:highlight w:val="none"/>
          <w:u w:val="single"/>
        </w:rPr>
        <w:t xml:space="preserve">             /            。</w:t>
      </w:r>
    </w:p>
    <w:bookmarkEnd w:id="676"/>
    <w:bookmarkEnd w:id="677"/>
    <w:bookmarkEnd w:id="678"/>
    <w:bookmarkEnd w:id="679"/>
    <w:bookmarkEnd w:id="680"/>
    <w:bookmarkEnd w:id="681"/>
    <w:bookmarkEnd w:id="682"/>
    <w:bookmarkEnd w:id="683"/>
    <w:bookmarkEnd w:id="684"/>
    <w:bookmarkEnd w:id="685"/>
    <w:p w14:paraId="2CDF3025">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12.3 计量</w:t>
      </w:r>
    </w:p>
    <w:p w14:paraId="50115CFD">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12.3.1 计量原则</w:t>
      </w:r>
    </w:p>
    <w:p w14:paraId="6ED9F9ED">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工程量计算规则：</w:t>
      </w:r>
      <w:r>
        <w:rPr>
          <w:rFonts w:hint="eastAsia" w:asciiTheme="minorEastAsia" w:hAnsiTheme="minorEastAsia" w:eastAsiaTheme="minorEastAsia" w:cstheme="minorEastAsia"/>
          <w:color w:val="000000"/>
          <w:sz w:val="21"/>
          <w:szCs w:val="21"/>
          <w:highlight w:val="none"/>
          <w:u w:val="single"/>
        </w:rPr>
        <w:t xml:space="preserve"> 按现行的工程量计算规则执行 </w:t>
      </w:r>
      <w:r>
        <w:rPr>
          <w:rFonts w:hint="eastAsia" w:asciiTheme="minorEastAsia" w:hAnsiTheme="minorEastAsia" w:eastAsiaTheme="minorEastAsia" w:cstheme="minorEastAsia"/>
          <w:color w:val="000000"/>
          <w:sz w:val="21"/>
          <w:szCs w:val="21"/>
          <w:highlight w:val="none"/>
        </w:rPr>
        <w:t>。</w:t>
      </w:r>
    </w:p>
    <w:p w14:paraId="15E6D70E">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12.3.2 计量周期</w:t>
      </w:r>
    </w:p>
    <w:p w14:paraId="69A8B166">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关于计量周期的约定：</w:t>
      </w:r>
      <w:r>
        <w:rPr>
          <w:rFonts w:hint="eastAsia" w:asciiTheme="minorEastAsia" w:hAnsiTheme="minorEastAsia" w:eastAsiaTheme="minorEastAsia" w:cstheme="minorEastAsia"/>
          <w:sz w:val="21"/>
          <w:szCs w:val="21"/>
          <w:highlight w:val="none"/>
          <w:u w:val="single"/>
        </w:rPr>
        <w:t xml:space="preserve">     /       </w:t>
      </w:r>
    </w:p>
    <w:p w14:paraId="2AFF22A4">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 xml:space="preserve">12.3.3 单价合同的计量 </w:t>
      </w:r>
    </w:p>
    <w:p w14:paraId="1C06CC2B">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关于单价合同计量的约定：</w:t>
      </w:r>
      <w:r>
        <w:rPr>
          <w:rFonts w:hint="eastAsia" w:asciiTheme="minorEastAsia" w:hAnsiTheme="minorEastAsia" w:eastAsiaTheme="minorEastAsia" w:cstheme="minorEastAsia"/>
          <w:color w:val="000000"/>
          <w:sz w:val="21"/>
          <w:szCs w:val="21"/>
          <w:highlight w:val="none"/>
          <w:u w:val="single"/>
        </w:rPr>
        <w:t xml:space="preserve">        /             </w:t>
      </w:r>
      <w:r>
        <w:rPr>
          <w:rFonts w:hint="eastAsia" w:asciiTheme="minorEastAsia" w:hAnsiTheme="minorEastAsia" w:eastAsiaTheme="minorEastAsia" w:cstheme="minorEastAsia"/>
          <w:color w:val="000000"/>
          <w:sz w:val="21"/>
          <w:szCs w:val="21"/>
          <w:highlight w:val="none"/>
        </w:rPr>
        <w:t>。</w:t>
      </w:r>
    </w:p>
    <w:p w14:paraId="4CF8A478">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12.3.4 总价合同的计量</w:t>
      </w:r>
    </w:p>
    <w:p w14:paraId="76042317">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关于总价合同计量的约定：</w:t>
      </w:r>
      <w:r>
        <w:rPr>
          <w:rFonts w:hint="eastAsia" w:asciiTheme="minorEastAsia" w:hAnsiTheme="minorEastAsia" w:eastAsiaTheme="minorEastAsia" w:cstheme="minorEastAsia"/>
          <w:color w:val="000000"/>
          <w:sz w:val="21"/>
          <w:szCs w:val="21"/>
          <w:highlight w:val="none"/>
          <w:u w:val="single"/>
        </w:rPr>
        <w:t xml:space="preserve">           /             </w:t>
      </w:r>
      <w:r>
        <w:rPr>
          <w:rFonts w:hint="eastAsia" w:asciiTheme="minorEastAsia" w:hAnsiTheme="minorEastAsia" w:eastAsiaTheme="minorEastAsia" w:cstheme="minorEastAsia"/>
          <w:color w:val="000000"/>
          <w:sz w:val="21"/>
          <w:szCs w:val="21"/>
          <w:highlight w:val="none"/>
        </w:rPr>
        <w:t>。</w:t>
      </w:r>
    </w:p>
    <w:p w14:paraId="5EA4F84A">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12.3.5总价合同采用支付分解表计量支付的，是否适用第</w:t>
      </w:r>
      <w:r>
        <w:rPr>
          <w:rFonts w:hint="eastAsia" w:asciiTheme="minorEastAsia" w:hAnsiTheme="minorEastAsia" w:eastAsiaTheme="minorEastAsia" w:cstheme="minorEastAsia"/>
          <w:color w:val="000000"/>
          <w:kern w:val="0"/>
          <w:sz w:val="21"/>
          <w:szCs w:val="21"/>
          <w:highlight w:val="none"/>
        </w:rPr>
        <w:t xml:space="preserve">12.3.4 </w:t>
      </w:r>
      <w:r>
        <w:rPr>
          <w:rFonts w:hint="eastAsia" w:asciiTheme="minorEastAsia" w:hAnsiTheme="minorEastAsia" w:eastAsiaTheme="minorEastAsia" w:cstheme="minorEastAsia"/>
          <w:color w:val="000000"/>
          <w:sz w:val="21"/>
          <w:szCs w:val="21"/>
          <w:highlight w:val="none"/>
        </w:rPr>
        <w:t>项</w:t>
      </w:r>
      <w:r>
        <w:rPr>
          <w:rFonts w:hint="eastAsia" w:asciiTheme="minorEastAsia" w:hAnsiTheme="minorEastAsia" w:eastAsiaTheme="minorEastAsia" w:cstheme="minorEastAsia"/>
          <w:color w:val="000000"/>
          <w:kern w:val="0"/>
          <w:sz w:val="21"/>
          <w:szCs w:val="21"/>
          <w:highlight w:val="none"/>
          <w:lang w:val="en-US" w:eastAsia="zh-CN"/>
        </w:rPr>
        <w:t>(</w:t>
      </w:r>
      <w:r>
        <w:rPr>
          <w:rFonts w:hint="eastAsia" w:asciiTheme="minorEastAsia" w:hAnsiTheme="minorEastAsia" w:eastAsiaTheme="minorEastAsia" w:cstheme="minorEastAsia"/>
          <w:color w:val="000000"/>
          <w:kern w:val="0"/>
          <w:sz w:val="21"/>
          <w:szCs w:val="21"/>
          <w:highlight w:val="none"/>
        </w:rPr>
        <w:t>总价合同的计量</w:t>
      </w:r>
      <w:r>
        <w:rPr>
          <w:rFonts w:hint="eastAsia" w:asciiTheme="minorEastAsia" w:hAnsiTheme="minorEastAsia" w:eastAsiaTheme="minorEastAsia" w:cstheme="minorEastAsia"/>
          <w:color w:val="000000"/>
          <w:kern w:val="0"/>
          <w:sz w:val="21"/>
          <w:szCs w:val="21"/>
          <w:highlight w:val="none"/>
          <w:lang w:val="en-US" w:eastAsia="zh-CN"/>
        </w:rPr>
        <w:t>)</w:t>
      </w:r>
      <w:r>
        <w:rPr>
          <w:rFonts w:hint="eastAsia" w:asciiTheme="minorEastAsia" w:hAnsiTheme="minorEastAsia" w:eastAsiaTheme="minorEastAsia" w:cstheme="minorEastAsia"/>
          <w:color w:val="000000"/>
          <w:sz w:val="21"/>
          <w:szCs w:val="21"/>
          <w:highlight w:val="none"/>
        </w:rPr>
        <w:t>约定进行计量：</w:t>
      </w:r>
      <w:r>
        <w:rPr>
          <w:rFonts w:hint="eastAsia" w:asciiTheme="minorEastAsia" w:hAnsiTheme="minorEastAsia" w:eastAsiaTheme="minorEastAsia" w:cstheme="minorEastAsia"/>
          <w:color w:val="000000"/>
          <w:sz w:val="21"/>
          <w:szCs w:val="21"/>
          <w:highlight w:val="none"/>
          <w:u w:val="single"/>
        </w:rPr>
        <w:t xml:space="preserve">       /              </w:t>
      </w:r>
      <w:r>
        <w:rPr>
          <w:rFonts w:hint="eastAsia" w:asciiTheme="minorEastAsia" w:hAnsiTheme="minorEastAsia" w:eastAsiaTheme="minorEastAsia" w:cstheme="minorEastAsia"/>
          <w:color w:val="000000"/>
          <w:sz w:val="21"/>
          <w:szCs w:val="21"/>
          <w:highlight w:val="none"/>
        </w:rPr>
        <w:t>。</w:t>
      </w:r>
    </w:p>
    <w:p w14:paraId="1F2458A2">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12.3.6 其他价格形式合同的计量</w:t>
      </w:r>
    </w:p>
    <w:p w14:paraId="38ED2BC5">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其他价格形式的计量方式和程序：</w:t>
      </w:r>
      <w:r>
        <w:rPr>
          <w:rFonts w:hint="eastAsia" w:asciiTheme="minorEastAsia" w:hAnsiTheme="minorEastAsia" w:eastAsiaTheme="minorEastAsia" w:cstheme="minorEastAsia"/>
          <w:color w:val="000000"/>
          <w:sz w:val="21"/>
          <w:szCs w:val="21"/>
          <w:highlight w:val="none"/>
          <w:u w:val="single"/>
        </w:rPr>
        <w:t xml:space="preserve">       /              </w:t>
      </w:r>
      <w:r>
        <w:rPr>
          <w:rFonts w:hint="eastAsia" w:asciiTheme="minorEastAsia" w:hAnsiTheme="minorEastAsia" w:eastAsiaTheme="minorEastAsia" w:cstheme="minorEastAsia"/>
          <w:color w:val="000000"/>
          <w:sz w:val="21"/>
          <w:szCs w:val="21"/>
          <w:highlight w:val="none"/>
        </w:rPr>
        <w:t>。</w:t>
      </w:r>
    </w:p>
    <w:bookmarkEnd w:id="669"/>
    <w:p w14:paraId="22083F72">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bookmarkStart w:id="808" w:name="_Toc351203645"/>
      <w:bookmarkStart w:id="809" w:name="_Toc386638619"/>
      <w:bookmarkStart w:id="810" w:name="_Toc304295593"/>
      <w:bookmarkStart w:id="811" w:name="_Toc303539172"/>
      <w:bookmarkStart w:id="812" w:name="_Toc292559929"/>
      <w:bookmarkStart w:id="813" w:name="_Toc297123564"/>
      <w:bookmarkStart w:id="814" w:name="_Toc312678053"/>
      <w:bookmarkStart w:id="815" w:name="_Toc296503219"/>
      <w:bookmarkStart w:id="816" w:name="_Toc297216223"/>
      <w:bookmarkStart w:id="817" w:name="_Toc300935015"/>
      <w:bookmarkStart w:id="818" w:name="_Toc296891047"/>
      <w:bookmarkStart w:id="819" w:name="_Toc296944558"/>
      <w:bookmarkStart w:id="820" w:name="_Toc296346720"/>
      <w:bookmarkStart w:id="821" w:name="_Toc297120519"/>
      <w:bookmarkStart w:id="822" w:name="_Toc296347218"/>
      <w:bookmarkStart w:id="823" w:name="_Toc297048405"/>
      <w:bookmarkStart w:id="824" w:name="_Toc296891259"/>
      <w:bookmarkStart w:id="825" w:name="_Toc292559424"/>
      <w:r>
        <w:rPr>
          <w:rFonts w:hint="eastAsia" w:asciiTheme="minorEastAsia" w:hAnsiTheme="minorEastAsia" w:eastAsiaTheme="minorEastAsia" w:cstheme="minorEastAsia"/>
          <w:color w:val="000000"/>
          <w:sz w:val="21"/>
          <w:szCs w:val="21"/>
          <w:highlight w:val="none"/>
        </w:rPr>
        <w:t>12.4 工程进度款支付</w:t>
      </w:r>
      <w:bookmarkStart w:id="826" w:name="_Toc297048397"/>
      <w:bookmarkStart w:id="827" w:name="_Toc292559921"/>
      <w:bookmarkStart w:id="828" w:name="_Toc300935006"/>
      <w:bookmarkStart w:id="829" w:name="_Toc296891251"/>
      <w:bookmarkStart w:id="830" w:name="_Toc292559416"/>
      <w:bookmarkStart w:id="831" w:name="_Toc296503211"/>
      <w:bookmarkStart w:id="832" w:name="_Toc297120511"/>
      <w:bookmarkStart w:id="833" w:name="_Toc297123556"/>
      <w:bookmarkStart w:id="834" w:name="_Toc296891039"/>
      <w:bookmarkStart w:id="835" w:name="_Toc303539163"/>
      <w:bookmarkStart w:id="836" w:name="_Toc297216215"/>
      <w:bookmarkStart w:id="837" w:name="_Toc296347210"/>
      <w:bookmarkStart w:id="838" w:name="_Toc296346712"/>
      <w:bookmarkStart w:id="839" w:name="_Toc296944550"/>
    </w:p>
    <w:p w14:paraId="733F434A">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FF0000"/>
          <w:sz w:val="21"/>
          <w:szCs w:val="21"/>
          <w:highlight w:val="none"/>
          <w:u w:val="single"/>
        </w:rPr>
      </w:pPr>
      <w:r>
        <w:rPr>
          <w:rFonts w:hint="eastAsia" w:asciiTheme="minorEastAsia" w:hAnsiTheme="minorEastAsia" w:eastAsiaTheme="minorEastAsia" w:cstheme="minorEastAsia"/>
          <w:sz w:val="21"/>
          <w:szCs w:val="21"/>
          <w:highlight w:val="none"/>
        </w:rPr>
        <w:t>关于付款周期的约定：</w:t>
      </w:r>
      <w:r>
        <w:rPr>
          <w:rFonts w:hint="eastAsia" w:asciiTheme="minorEastAsia" w:hAnsiTheme="minorEastAsia" w:eastAsiaTheme="minorEastAsia" w:cstheme="minorEastAsia"/>
          <w:sz w:val="21"/>
          <w:szCs w:val="21"/>
          <w:highlight w:val="none"/>
          <w:u w:val="single"/>
        </w:rPr>
        <w:t>实行按月审核支付，竣工后清算的办法。</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3E57D304">
      <w:pPr>
        <w:keepNext w:val="0"/>
        <w:keepLines w:val="0"/>
        <w:pageBreakBefore w:val="0"/>
        <w:widowControl/>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关于进度款支付程序、支付比例和期限的约定：</w:t>
      </w:r>
    </w:p>
    <w:p w14:paraId="70B83850">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1、合同生效及具备实施条件后7个工作日内，采购人支付合同总价的40%；</w:t>
      </w:r>
    </w:p>
    <w:p w14:paraId="3311DD31">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2、工程竣工验收合格后7个工作日内，采购人支付至合同总价的80%；</w:t>
      </w:r>
    </w:p>
    <w:p w14:paraId="7C5E4FE7">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3、余款经结算审核后，</w:t>
      </w:r>
      <w:r>
        <w:rPr>
          <w:rFonts w:hint="eastAsia" w:asciiTheme="minorEastAsia" w:hAnsiTheme="minorEastAsia" w:eastAsiaTheme="minorEastAsia" w:cstheme="minorEastAsia"/>
          <w:color w:val="auto"/>
          <w:sz w:val="21"/>
          <w:szCs w:val="21"/>
          <w:highlight w:val="none"/>
          <w:lang w:val="en-US" w:eastAsia="zh-CN"/>
        </w:rPr>
        <w:t>付清尾款</w:t>
      </w:r>
      <w:r>
        <w:rPr>
          <w:rFonts w:hint="eastAsia" w:asciiTheme="minorEastAsia" w:hAnsiTheme="minorEastAsia" w:eastAsiaTheme="minorEastAsia" w:cstheme="minorEastAsia"/>
          <w:color w:val="auto"/>
          <w:sz w:val="21"/>
          <w:szCs w:val="21"/>
          <w:highlight w:val="none"/>
        </w:rPr>
        <w:t>。</w:t>
      </w:r>
    </w:p>
    <w:p w14:paraId="2498B5FF">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注：具体条款以双方签订的合同约定为准。</w:t>
      </w:r>
    </w:p>
    <w:p w14:paraId="5EA7CC14">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承包人应在每次付款之前，提出付款申请并向发包人提供等额税务发票，如承包人逾期提供付款申请或发票或提供的发票不符合发包人税务要求或付款申请内容不实的，发包人有权拒绝或相应迟延支付工程款，且不承担逾期付款的违约责任及利息。</w:t>
      </w:r>
    </w:p>
    <w:p w14:paraId="49776076">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未规定程序批准调整的工程变更价款，不列入工程进度款的支付范围。规定程序指《宁海县政府投资项目工程造价管控办法》（宁发改〔2023〕51号）及发包人相应工程变更管理办法。</w:t>
      </w:r>
    </w:p>
    <w:p w14:paraId="1D90D6B9">
      <w:pPr>
        <w:bidi w:val="0"/>
        <w:spacing w:line="360" w:lineRule="auto"/>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13. 验收和工程试车</w:t>
      </w:r>
      <w:bookmarkEnd w:id="808"/>
      <w:bookmarkEnd w:id="809"/>
    </w:p>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14:paraId="7C92B02E">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13.1 分部分项工程验收</w:t>
      </w:r>
    </w:p>
    <w:p w14:paraId="52A63BE7">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13.1.2监理人不能按时进行验收时，应提前</w:t>
      </w:r>
      <w:r>
        <w:rPr>
          <w:rFonts w:hint="eastAsia" w:asciiTheme="minorEastAsia" w:hAnsiTheme="minorEastAsia" w:eastAsiaTheme="minorEastAsia" w:cstheme="minorEastAsia"/>
          <w:sz w:val="21"/>
          <w:szCs w:val="21"/>
          <w:highlight w:val="none"/>
          <w:u w:val="single"/>
        </w:rPr>
        <w:t xml:space="preserve">  24  </w:t>
      </w:r>
      <w:r>
        <w:rPr>
          <w:rFonts w:hint="eastAsia" w:asciiTheme="minorEastAsia" w:hAnsiTheme="minorEastAsia" w:eastAsiaTheme="minorEastAsia" w:cstheme="minorEastAsia"/>
          <w:sz w:val="21"/>
          <w:szCs w:val="21"/>
          <w:highlight w:val="none"/>
        </w:rPr>
        <w:t>小时提交书面延期要求。</w:t>
      </w:r>
    </w:p>
    <w:p w14:paraId="0CC4A6EB">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b/>
          <w:color w:val="000000"/>
          <w:sz w:val="21"/>
          <w:szCs w:val="21"/>
          <w:highlight w:val="none"/>
        </w:rPr>
      </w:pPr>
      <w:r>
        <w:rPr>
          <w:rFonts w:hint="eastAsia" w:asciiTheme="minorEastAsia" w:hAnsiTheme="minorEastAsia" w:eastAsiaTheme="minorEastAsia" w:cstheme="minorEastAsia"/>
          <w:sz w:val="21"/>
          <w:szCs w:val="21"/>
          <w:highlight w:val="none"/>
        </w:rPr>
        <w:t>关于延期最长不得超过：</w:t>
      </w:r>
      <w:r>
        <w:rPr>
          <w:rFonts w:hint="eastAsia" w:asciiTheme="minorEastAsia" w:hAnsiTheme="minorEastAsia" w:eastAsiaTheme="minorEastAsia" w:cstheme="minorEastAsia"/>
          <w:sz w:val="21"/>
          <w:szCs w:val="21"/>
          <w:highlight w:val="none"/>
          <w:u w:val="single"/>
        </w:rPr>
        <w:t>48</w:t>
      </w:r>
      <w:r>
        <w:rPr>
          <w:rFonts w:hint="eastAsia" w:asciiTheme="minorEastAsia" w:hAnsiTheme="minorEastAsia" w:eastAsiaTheme="minorEastAsia" w:cstheme="minorEastAsia"/>
          <w:sz w:val="21"/>
          <w:szCs w:val="21"/>
          <w:highlight w:val="none"/>
        </w:rPr>
        <w:t>小时。</w:t>
      </w:r>
    </w:p>
    <w:p w14:paraId="2FE0D536">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bookmarkStart w:id="840" w:name="_Toc312678056"/>
      <w:bookmarkStart w:id="841" w:name="_Toc296346724"/>
      <w:bookmarkStart w:id="842" w:name="_Toc296891263"/>
      <w:bookmarkStart w:id="843" w:name="_Toc297048409"/>
      <w:bookmarkStart w:id="844" w:name="_Toc297123565"/>
      <w:bookmarkStart w:id="845" w:name="_Toc300935016"/>
      <w:bookmarkStart w:id="846" w:name="_Toc296347222"/>
      <w:bookmarkStart w:id="847" w:name="_Toc296891051"/>
      <w:bookmarkStart w:id="848" w:name="_Toc304295596"/>
      <w:bookmarkStart w:id="849" w:name="_Toc292559428"/>
      <w:bookmarkStart w:id="850" w:name="_Toc297120523"/>
      <w:bookmarkStart w:id="851" w:name="_Toc297216224"/>
      <w:bookmarkStart w:id="852" w:name="_Toc292559933"/>
      <w:bookmarkStart w:id="853" w:name="_Toc296503223"/>
      <w:bookmarkStart w:id="854" w:name="_Toc303539173"/>
      <w:bookmarkStart w:id="855" w:name="_Toc296944562"/>
      <w:bookmarkStart w:id="856" w:name="_Toc267251474"/>
      <w:bookmarkStart w:id="857" w:name="_Toc267251476"/>
      <w:bookmarkStart w:id="858" w:name="_Toc267251473"/>
      <w:bookmarkStart w:id="859" w:name="_Toc267251470"/>
      <w:bookmarkStart w:id="860" w:name="_Toc267251471"/>
      <w:bookmarkStart w:id="861" w:name="_Toc267251472"/>
      <w:bookmarkStart w:id="862" w:name="_Toc267251475"/>
      <w:r>
        <w:rPr>
          <w:rFonts w:hint="eastAsia" w:asciiTheme="minorEastAsia" w:hAnsiTheme="minorEastAsia" w:eastAsiaTheme="minorEastAsia" w:cstheme="minorEastAsia"/>
          <w:color w:val="000000"/>
          <w:sz w:val="21"/>
          <w:szCs w:val="21"/>
          <w:highlight w:val="none"/>
        </w:rPr>
        <w:t>13.2 竣工验收</w:t>
      </w:r>
    </w:p>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14:paraId="10FF21EE">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bookmarkStart w:id="863" w:name="_Toc280868704"/>
      <w:bookmarkStart w:id="864" w:name="_Toc280868705"/>
      <w:bookmarkStart w:id="865" w:name="_Toc280868706"/>
      <w:bookmarkStart w:id="866" w:name="_Toc280868707"/>
      <w:bookmarkStart w:id="867" w:name="_Toc280868708"/>
      <w:bookmarkStart w:id="868" w:name="_Toc280868709"/>
      <w:r>
        <w:rPr>
          <w:rFonts w:hint="eastAsia" w:asciiTheme="minorEastAsia" w:hAnsiTheme="minorEastAsia" w:eastAsiaTheme="minorEastAsia" w:cstheme="minorEastAsia"/>
          <w:color w:val="000000"/>
          <w:sz w:val="21"/>
          <w:szCs w:val="21"/>
          <w:highlight w:val="none"/>
        </w:rPr>
        <w:t>13.2.2竣工验收程序</w:t>
      </w:r>
    </w:p>
    <w:bookmarkEnd w:id="863"/>
    <w:p w14:paraId="243B801B">
      <w:pPr>
        <w:keepNext w:val="0"/>
        <w:keepLines w:val="0"/>
        <w:pageBreakBefore w:val="0"/>
        <w:widowControl/>
        <w:kinsoku/>
        <w:wordWrap/>
        <w:overflowPunct/>
        <w:topLinePunct w:val="0"/>
        <w:autoSpaceDN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u w:val="single"/>
        </w:rPr>
      </w:pPr>
      <w:r>
        <w:rPr>
          <w:rFonts w:hint="eastAsia" w:asciiTheme="minorEastAsia" w:hAnsiTheme="minorEastAsia" w:eastAsiaTheme="minorEastAsia" w:cstheme="minorEastAsia"/>
          <w:color w:val="000000"/>
          <w:kern w:val="0"/>
          <w:sz w:val="21"/>
          <w:szCs w:val="21"/>
          <w:highlight w:val="none"/>
        </w:rPr>
        <w:t>关于竣工验收程序的约定：</w:t>
      </w:r>
      <w:r>
        <w:rPr>
          <w:rFonts w:hint="eastAsia" w:asciiTheme="minorEastAsia" w:hAnsiTheme="minorEastAsia" w:eastAsiaTheme="minorEastAsia" w:cstheme="minorEastAsia"/>
          <w:sz w:val="21"/>
          <w:szCs w:val="21"/>
          <w:highlight w:val="none"/>
          <w:u w:val="single"/>
        </w:rPr>
        <w:t>具备验收的3个条件后，承包人提起竣工验收申请、监理人收到后14天完成审查并报发包人，发包人28天内审批完。发包人组织监理、承包人等相关单位完成竣工验收 。</w:t>
      </w:r>
    </w:p>
    <w:p w14:paraId="46E4EF41">
      <w:pPr>
        <w:keepNext w:val="0"/>
        <w:keepLines w:val="0"/>
        <w:pageBreakBefore w:val="0"/>
        <w:widowControl/>
        <w:kinsoku/>
        <w:wordWrap/>
        <w:overflowPunct/>
        <w:topLinePunct w:val="0"/>
        <w:autoSpaceDN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u w:val="single"/>
        </w:rPr>
      </w:pPr>
      <w:r>
        <w:rPr>
          <w:rFonts w:hint="eastAsia" w:asciiTheme="minorEastAsia" w:hAnsiTheme="minorEastAsia" w:eastAsiaTheme="minorEastAsia" w:cstheme="minorEastAsia"/>
          <w:color w:val="000000"/>
          <w:kern w:val="0"/>
          <w:sz w:val="21"/>
          <w:szCs w:val="21"/>
          <w:highlight w:val="none"/>
        </w:rPr>
        <w:t>发包人不按照本项约定组织竣工验收、颁发工程接收证书的违约金的计算方法：</w:t>
      </w:r>
      <w:r>
        <w:rPr>
          <w:rFonts w:hint="eastAsia" w:asciiTheme="minorEastAsia" w:hAnsiTheme="minorEastAsia" w:eastAsiaTheme="minorEastAsia" w:cstheme="minorEastAsia"/>
          <w:color w:val="000000"/>
          <w:kern w:val="0"/>
          <w:sz w:val="21"/>
          <w:szCs w:val="21"/>
          <w:highlight w:val="none"/>
          <w:u w:val="single"/>
        </w:rPr>
        <w:t xml:space="preserve">  </w:t>
      </w:r>
      <w:r>
        <w:rPr>
          <w:rFonts w:hint="eastAsia" w:asciiTheme="minorEastAsia" w:hAnsiTheme="minorEastAsia" w:eastAsiaTheme="minorEastAsia" w:cstheme="minorEastAsia"/>
          <w:color w:val="000000"/>
          <w:sz w:val="21"/>
          <w:szCs w:val="21"/>
          <w:highlight w:val="none"/>
          <w:u w:val="single"/>
        </w:rPr>
        <w:t>/</w:t>
      </w:r>
      <w:r>
        <w:rPr>
          <w:rFonts w:hint="eastAsia" w:asciiTheme="minorEastAsia" w:hAnsiTheme="minorEastAsia" w:eastAsiaTheme="minorEastAsia" w:cstheme="minorEastAsia"/>
          <w:sz w:val="21"/>
          <w:szCs w:val="21"/>
          <w:highlight w:val="none"/>
          <w:u w:val="single"/>
        </w:rPr>
        <w:t xml:space="preserve">  </w:t>
      </w:r>
    </w:p>
    <w:bookmarkEnd w:id="864"/>
    <w:p w14:paraId="5E8440DF">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13.2.5移交、接收全部与部分工程</w:t>
      </w:r>
    </w:p>
    <w:bookmarkEnd w:id="865"/>
    <w:p w14:paraId="11EE04D5">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color w:val="000000"/>
          <w:kern w:val="0"/>
          <w:sz w:val="21"/>
          <w:szCs w:val="21"/>
          <w:highlight w:val="none"/>
        </w:rPr>
        <w:t>承包人向发包人移交工程的期限：</w:t>
      </w:r>
      <w:r>
        <w:rPr>
          <w:rFonts w:hint="eastAsia" w:asciiTheme="minorEastAsia" w:hAnsiTheme="minorEastAsia" w:eastAsiaTheme="minorEastAsia" w:cstheme="minorEastAsia"/>
          <w:sz w:val="21"/>
          <w:szCs w:val="21"/>
          <w:highlight w:val="none"/>
        </w:rPr>
        <w:t>在颁发工程接收证书后</w:t>
      </w:r>
      <w:r>
        <w:rPr>
          <w:rFonts w:hint="eastAsia" w:asciiTheme="minorEastAsia" w:hAnsiTheme="minorEastAsia" w:eastAsiaTheme="minorEastAsia" w:cstheme="minorEastAsia"/>
          <w:sz w:val="21"/>
          <w:szCs w:val="21"/>
          <w:highlight w:val="none"/>
          <w:u w:val="single"/>
        </w:rPr>
        <w:t xml:space="preserve"> 7</w:t>
      </w:r>
      <w:r>
        <w:rPr>
          <w:rFonts w:hint="eastAsia" w:asciiTheme="minorEastAsia" w:hAnsiTheme="minorEastAsia" w:eastAsiaTheme="minorEastAsia" w:cstheme="minorEastAsia"/>
          <w:sz w:val="21"/>
          <w:szCs w:val="21"/>
          <w:highlight w:val="none"/>
        </w:rPr>
        <w:t>天内完成工程的移交。</w:t>
      </w:r>
    </w:p>
    <w:p w14:paraId="7C69A736">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u w:val="single"/>
        </w:rPr>
      </w:pPr>
      <w:r>
        <w:rPr>
          <w:rFonts w:hint="eastAsia" w:asciiTheme="minorEastAsia" w:hAnsiTheme="minorEastAsia" w:eastAsiaTheme="minorEastAsia" w:cstheme="minorEastAsia"/>
          <w:color w:val="000000"/>
          <w:kern w:val="0"/>
          <w:sz w:val="21"/>
          <w:szCs w:val="21"/>
          <w:highlight w:val="none"/>
        </w:rPr>
        <w:t>发包人未按本合同约定接收全部或部分工程的，违约金的计算方法为：</w:t>
      </w:r>
      <w:r>
        <w:rPr>
          <w:rFonts w:hint="eastAsia" w:asciiTheme="minorEastAsia" w:hAnsiTheme="minorEastAsia" w:eastAsiaTheme="minorEastAsia" w:cstheme="minorEastAsia"/>
          <w:kern w:val="0"/>
          <w:sz w:val="21"/>
          <w:szCs w:val="21"/>
          <w:highlight w:val="none"/>
        </w:rPr>
        <w:t>除承担自应接收工程</w:t>
      </w:r>
      <w:r>
        <w:rPr>
          <w:rFonts w:hint="eastAsia" w:asciiTheme="minorEastAsia" w:hAnsiTheme="minorEastAsia" w:eastAsiaTheme="minorEastAsia" w:cstheme="minorEastAsia"/>
          <w:sz w:val="21"/>
          <w:szCs w:val="21"/>
          <w:highlight w:val="none"/>
        </w:rPr>
        <w:t>之日起的工程照管、成本保护、保管等与工程有关的各项费用外，应当按本专用条款约定的</w:t>
      </w:r>
      <w:r>
        <w:rPr>
          <w:rFonts w:hint="eastAsia" w:asciiTheme="minorEastAsia" w:hAnsiTheme="minorEastAsia" w:eastAsiaTheme="minorEastAsia" w:cstheme="minorEastAsia"/>
          <w:kern w:val="0"/>
          <w:sz w:val="21"/>
          <w:szCs w:val="21"/>
          <w:highlight w:val="none"/>
        </w:rPr>
        <w:t>提前竣工奖励的</w:t>
      </w:r>
      <w:r>
        <w:rPr>
          <w:rFonts w:hint="eastAsia" w:asciiTheme="minorEastAsia" w:hAnsiTheme="minorEastAsia" w:eastAsiaTheme="minorEastAsia" w:cstheme="minorEastAsia"/>
          <w:kern w:val="0"/>
          <w:sz w:val="21"/>
          <w:szCs w:val="21"/>
          <w:highlight w:val="none"/>
          <w:u w:val="single"/>
        </w:rPr>
        <w:t xml:space="preserve">  /  </w:t>
      </w:r>
      <w:r>
        <w:rPr>
          <w:rFonts w:hint="eastAsia" w:asciiTheme="minorEastAsia" w:hAnsiTheme="minorEastAsia" w:eastAsiaTheme="minorEastAsia" w:cstheme="minorEastAsia"/>
          <w:kern w:val="0"/>
          <w:sz w:val="21"/>
          <w:szCs w:val="21"/>
          <w:highlight w:val="none"/>
        </w:rPr>
        <w:t>倍标准</w:t>
      </w:r>
      <w:r>
        <w:rPr>
          <w:rFonts w:hint="eastAsia" w:asciiTheme="minorEastAsia" w:hAnsiTheme="minorEastAsia" w:eastAsiaTheme="minorEastAsia" w:cstheme="minorEastAsia"/>
          <w:sz w:val="21"/>
          <w:szCs w:val="21"/>
          <w:highlight w:val="none"/>
        </w:rPr>
        <w:t>向承包人支付逾期接收工程的违约金</w:t>
      </w:r>
      <w:r>
        <w:rPr>
          <w:rFonts w:hint="eastAsia" w:asciiTheme="minorEastAsia" w:hAnsiTheme="minorEastAsia" w:eastAsiaTheme="minorEastAsia" w:cstheme="minorEastAsia"/>
          <w:color w:val="000000"/>
          <w:sz w:val="21"/>
          <w:szCs w:val="21"/>
          <w:highlight w:val="none"/>
        </w:rPr>
        <w:t>。</w:t>
      </w:r>
    </w:p>
    <w:bookmarkEnd w:id="866"/>
    <w:p w14:paraId="6917C067">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承包人未按时移交工程的，违约金的计算方法为：</w:t>
      </w:r>
      <w:r>
        <w:rPr>
          <w:rFonts w:hint="eastAsia" w:asciiTheme="minorEastAsia" w:hAnsiTheme="minorEastAsia" w:eastAsiaTheme="minorEastAsia" w:cstheme="minorEastAsia"/>
          <w:kern w:val="0"/>
          <w:sz w:val="21"/>
          <w:szCs w:val="21"/>
          <w:highlight w:val="none"/>
        </w:rPr>
        <w:t>除承担自应接收工程之日起的工程照管、成本保护、保管等与工程有关的各项费用外，应当按本合同约定的工期延误赔偿标准的</w:t>
      </w:r>
      <w:r>
        <w:rPr>
          <w:rFonts w:hint="eastAsia" w:asciiTheme="minorEastAsia" w:hAnsiTheme="minorEastAsia" w:eastAsiaTheme="minorEastAsia" w:cstheme="minorEastAsia"/>
          <w:kern w:val="0"/>
          <w:sz w:val="21"/>
          <w:szCs w:val="21"/>
          <w:highlight w:val="none"/>
          <w:u w:val="single"/>
        </w:rPr>
        <w:t>/</w:t>
      </w:r>
      <w:r>
        <w:rPr>
          <w:rFonts w:hint="eastAsia" w:asciiTheme="minorEastAsia" w:hAnsiTheme="minorEastAsia" w:eastAsiaTheme="minorEastAsia" w:cstheme="minorEastAsia"/>
          <w:kern w:val="0"/>
          <w:sz w:val="21"/>
          <w:szCs w:val="21"/>
          <w:highlight w:val="none"/>
        </w:rPr>
        <w:t>倍向发</w:t>
      </w:r>
      <w:r>
        <w:rPr>
          <w:rFonts w:hint="eastAsia" w:asciiTheme="minorEastAsia" w:hAnsiTheme="minorEastAsia" w:eastAsiaTheme="minorEastAsia" w:cstheme="minorEastAsia"/>
          <w:sz w:val="21"/>
          <w:szCs w:val="21"/>
          <w:highlight w:val="none"/>
        </w:rPr>
        <w:t>包人支付逾期移交工程的违约金</w:t>
      </w:r>
      <w:r>
        <w:rPr>
          <w:rFonts w:hint="eastAsia" w:asciiTheme="minorEastAsia" w:hAnsiTheme="minorEastAsia" w:eastAsiaTheme="minorEastAsia" w:cstheme="minorEastAsia"/>
          <w:color w:val="000000"/>
          <w:sz w:val="21"/>
          <w:szCs w:val="21"/>
          <w:highlight w:val="none"/>
        </w:rPr>
        <w:t>。</w:t>
      </w:r>
    </w:p>
    <w:p w14:paraId="55C1B358">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13.3 工程试车</w:t>
      </w:r>
    </w:p>
    <w:bookmarkEnd w:id="867"/>
    <w:p w14:paraId="76FAA334">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13.3.1 试车程序</w:t>
      </w:r>
    </w:p>
    <w:p w14:paraId="1AFDBFB5">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工程试车内容：</w:t>
      </w:r>
      <w:r>
        <w:rPr>
          <w:rFonts w:hint="eastAsia" w:asciiTheme="minorEastAsia" w:hAnsiTheme="minorEastAsia" w:eastAsiaTheme="minorEastAsia" w:cstheme="minorEastAsia"/>
          <w:color w:val="000000"/>
          <w:sz w:val="21"/>
          <w:szCs w:val="21"/>
          <w:highlight w:val="none"/>
          <w:u w:val="single"/>
        </w:rPr>
        <w:t xml:space="preserve">              /           </w:t>
      </w:r>
      <w:r>
        <w:rPr>
          <w:rFonts w:hint="eastAsia" w:asciiTheme="minorEastAsia" w:hAnsiTheme="minorEastAsia" w:eastAsiaTheme="minorEastAsia" w:cstheme="minorEastAsia"/>
          <w:color w:val="000000"/>
          <w:sz w:val="21"/>
          <w:szCs w:val="21"/>
          <w:highlight w:val="none"/>
        </w:rPr>
        <w:t>。</w:t>
      </w:r>
    </w:p>
    <w:p w14:paraId="24147942">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（1）单机无负荷试车费用由</w:t>
      </w:r>
      <w:r>
        <w:rPr>
          <w:rFonts w:hint="eastAsia" w:asciiTheme="minorEastAsia" w:hAnsiTheme="minorEastAsia" w:eastAsiaTheme="minorEastAsia" w:cstheme="minorEastAsia"/>
          <w:color w:val="000000"/>
          <w:sz w:val="21"/>
          <w:szCs w:val="21"/>
          <w:highlight w:val="none"/>
          <w:u w:val="single"/>
        </w:rPr>
        <w:t xml:space="preserve">         /           </w:t>
      </w:r>
      <w:r>
        <w:rPr>
          <w:rFonts w:hint="eastAsia" w:asciiTheme="minorEastAsia" w:hAnsiTheme="minorEastAsia" w:eastAsiaTheme="minorEastAsia" w:cstheme="minorEastAsia"/>
          <w:color w:val="000000"/>
          <w:kern w:val="0"/>
          <w:sz w:val="21"/>
          <w:szCs w:val="21"/>
          <w:highlight w:val="none"/>
        </w:rPr>
        <w:t>承担；</w:t>
      </w:r>
    </w:p>
    <w:p w14:paraId="5E15A56B">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（2）无负荷联动试车费用由</w:t>
      </w:r>
      <w:r>
        <w:rPr>
          <w:rFonts w:hint="eastAsia" w:asciiTheme="minorEastAsia" w:hAnsiTheme="minorEastAsia" w:eastAsiaTheme="minorEastAsia" w:cstheme="minorEastAsia"/>
          <w:color w:val="000000"/>
          <w:sz w:val="21"/>
          <w:szCs w:val="21"/>
          <w:highlight w:val="none"/>
          <w:u w:val="single"/>
        </w:rPr>
        <w:t xml:space="preserve">          /          </w:t>
      </w:r>
      <w:r>
        <w:rPr>
          <w:rFonts w:hint="eastAsia" w:asciiTheme="minorEastAsia" w:hAnsiTheme="minorEastAsia" w:eastAsiaTheme="minorEastAsia" w:cstheme="minorEastAsia"/>
          <w:color w:val="000000"/>
          <w:kern w:val="0"/>
          <w:sz w:val="21"/>
          <w:szCs w:val="21"/>
          <w:highlight w:val="none"/>
        </w:rPr>
        <w:t>承担。</w:t>
      </w:r>
    </w:p>
    <w:p w14:paraId="2D553E39">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13.3.3 投料试车</w:t>
      </w:r>
    </w:p>
    <w:p w14:paraId="628EE716">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关于投料试车相关事项的约定：</w:t>
      </w:r>
      <w:r>
        <w:rPr>
          <w:rFonts w:hint="eastAsia" w:asciiTheme="minorEastAsia" w:hAnsiTheme="minorEastAsia" w:eastAsiaTheme="minorEastAsia" w:cstheme="minorEastAsia"/>
          <w:color w:val="000000"/>
          <w:sz w:val="21"/>
          <w:szCs w:val="21"/>
          <w:highlight w:val="none"/>
          <w:u w:val="single"/>
        </w:rPr>
        <w:t xml:space="preserve">       /           </w:t>
      </w:r>
      <w:r>
        <w:rPr>
          <w:rFonts w:hint="eastAsia" w:asciiTheme="minorEastAsia" w:hAnsiTheme="minorEastAsia" w:eastAsiaTheme="minorEastAsia" w:cstheme="minorEastAsia"/>
          <w:color w:val="000000"/>
          <w:sz w:val="21"/>
          <w:szCs w:val="21"/>
          <w:highlight w:val="none"/>
        </w:rPr>
        <w:t>。</w:t>
      </w:r>
    </w:p>
    <w:p w14:paraId="45CC1DB0">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13.6 竣工退场</w:t>
      </w:r>
    </w:p>
    <w:p w14:paraId="531A1E9B">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13.6.1 竣工退场</w:t>
      </w:r>
    </w:p>
    <w:p w14:paraId="3E4B42E3">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承包人完成竣工退场的期限：</w:t>
      </w:r>
      <w:r>
        <w:rPr>
          <w:rFonts w:hint="eastAsia" w:asciiTheme="minorEastAsia" w:hAnsiTheme="minorEastAsia" w:eastAsiaTheme="minorEastAsia" w:cstheme="minorEastAsia"/>
          <w:color w:val="000000"/>
          <w:sz w:val="21"/>
          <w:szCs w:val="21"/>
          <w:highlight w:val="none"/>
        </w:rPr>
        <w:t>承包人应当在发包人颁发工程接收证书后</w:t>
      </w:r>
      <w:r>
        <w:rPr>
          <w:rFonts w:hint="eastAsia" w:asciiTheme="minorEastAsia" w:hAnsiTheme="minorEastAsia" w:eastAsiaTheme="minorEastAsia" w:cstheme="minorEastAsia"/>
          <w:color w:val="000000"/>
          <w:sz w:val="21"/>
          <w:szCs w:val="21"/>
          <w:highlight w:val="none"/>
          <w:u w:val="single"/>
        </w:rPr>
        <w:t>7</w:t>
      </w:r>
      <w:r>
        <w:rPr>
          <w:rFonts w:hint="eastAsia" w:asciiTheme="minorEastAsia" w:hAnsiTheme="minorEastAsia" w:eastAsiaTheme="minorEastAsia" w:cstheme="minorEastAsia"/>
          <w:color w:val="000000"/>
          <w:sz w:val="21"/>
          <w:szCs w:val="21"/>
          <w:highlight w:val="none"/>
        </w:rPr>
        <w:t>天内完成竣工退场，逾期未完成的，按通用条款执行</w:t>
      </w:r>
      <w:r>
        <w:rPr>
          <w:rFonts w:hint="eastAsia" w:asciiTheme="minorEastAsia" w:hAnsiTheme="minorEastAsia" w:eastAsiaTheme="minorEastAsia" w:cstheme="minorEastAsia"/>
          <w:color w:val="000000"/>
          <w:kern w:val="0"/>
          <w:sz w:val="21"/>
          <w:szCs w:val="21"/>
          <w:highlight w:val="none"/>
        </w:rPr>
        <w:t>。</w:t>
      </w:r>
    </w:p>
    <w:p w14:paraId="30011DC6">
      <w:pPr>
        <w:bidi w:val="0"/>
        <w:spacing w:line="360" w:lineRule="auto"/>
        <w:rPr>
          <w:rFonts w:hint="eastAsia" w:ascii="Times New Roman" w:hAnsi="Times New Roman" w:eastAsia="宋体" w:cs="Times New Roman"/>
          <w:b/>
          <w:bCs/>
          <w:highlight w:val="none"/>
          <w:lang w:val="en-US" w:eastAsia="zh-CN"/>
        </w:rPr>
      </w:pPr>
      <w:bookmarkStart w:id="869" w:name="_Toc386638620"/>
      <w:bookmarkStart w:id="870" w:name="_Toc351203646"/>
      <w:r>
        <w:rPr>
          <w:rFonts w:hint="eastAsia" w:ascii="Times New Roman" w:hAnsi="Times New Roman" w:eastAsia="宋体" w:cs="Times New Roman"/>
          <w:b/>
          <w:bCs/>
          <w:highlight w:val="none"/>
          <w:lang w:val="en-US" w:eastAsia="zh-CN"/>
        </w:rPr>
        <w:t>14. 竣工结算</w:t>
      </w:r>
      <w:bookmarkEnd w:id="869"/>
      <w:bookmarkEnd w:id="870"/>
    </w:p>
    <w:bookmarkEnd w:id="856"/>
    <w:bookmarkEnd w:id="857"/>
    <w:bookmarkEnd w:id="858"/>
    <w:bookmarkEnd w:id="859"/>
    <w:bookmarkEnd w:id="860"/>
    <w:bookmarkEnd w:id="861"/>
    <w:bookmarkEnd w:id="862"/>
    <w:bookmarkEnd w:id="868"/>
    <w:p w14:paraId="757B848C">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bookmarkStart w:id="871" w:name="_Toc351203647"/>
      <w:bookmarkStart w:id="872" w:name="_Toc386638621"/>
      <w:bookmarkStart w:id="873" w:name="_Toc267251483"/>
      <w:bookmarkStart w:id="874" w:name="_Toc267251484"/>
      <w:bookmarkStart w:id="875" w:name="_Toc267251482"/>
      <w:bookmarkStart w:id="876" w:name="_Toc267251485"/>
      <w:bookmarkStart w:id="877" w:name="_Toc267251490"/>
      <w:bookmarkStart w:id="878" w:name="_Toc267251486"/>
      <w:bookmarkStart w:id="879" w:name="_Toc267251488"/>
      <w:bookmarkStart w:id="880" w:name="_Toc267251489"/>
      <w:bookmarkStart w:id="881" w:name="_Toc267251499"/>
      <w:bookmarkStart w:id="882" w:name="_Toc267251493"/>
      <w:bookmarkStart w:id="883" w:name="_Toc267251498"/>
      <w:bookmarkStart w:id="884" w:name="_Toc267251501"/>
      <w:bookmarkStart w:id="885" w:name="_Toc267251492"/>
      <w:bookmarkStart w:id="886" w:name="_Toc267251494"/>
      <w:bookmarkStart w:id="887" w:name="_Toc267251503"/>
      <w:bookmarkStart w:id="888" w:name="_Toc267251502"/>
      <w:bookmarkStart w:id="889" w:name="_Toc267251496"/>
      <w:bookmarkStart w:id="890" w:name="_Toc267251491"/>
      <w:bookmarkStart w:id="891" w:name="_Toc267251495"/>
      <w:bookmarkStart w:id="892" w:name="_Toc267251497"/>
      <w:bookmarkStart w:id="893" w:name="_Toc267251506"/>
      <w:bookmarkStart w:id="894" w:name="_Toc267251504"/>
      <w:bookmarkStart w:id="895" w:name="_Toc267251507"/>
      <w:bookmarkStart w:id="896" w:name="_Toc267251508"/>
      <w:bookmarkStart w:id="897" w:name="_Toc267251510"/>
      <w:bookmarkStart w:id="898" w:name="_Toc267251515"/>
      <w:bookmarkStart w:id="899" w:name="_Toc267251511"/>
      <w:bookmarkStart w:id="900" w:name="_Toc267251514"/>
      <w:bookmarkStart w:id="901" w:name="_Toc267251513"/>
      <w:bookmarkStart w:id="902" w:name="_Toc267251509"/>
      <w:r>
        <w:rPr>
          <w:rFonts w:hint="eastAsia" w:asciiTheme="minorEastAsia" w:hAnsiTheme="minorEastAsia" w:eastAsiaTheme="minorEastAsia" w:cstheme="minorEastAsia"/>
          <w:color w:val="000000"/>
          <w:sz w:val="21"/>
          <w:szCs w:val="21"/>
          <w:highlight w:val="none"/>
        </w:rPr>
        <w:t>14.1竣工结算款的申请</w:t>
      </w:r>
    </w:p>
    <w:p w14:paraId="313AD0C1">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承包人应在工程竣工结算审核完成、竣工验收并取得《建筑工程竣工档案专项验收意见书》、竣工结算审核结论及相关资料备案后  7 天内向发包人提交竣工结算申请单（附相关结算资料）。</w:t>
      </w:r>
    </w:p>
    <w:p w14:paraId="4AB0302B">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14.2竣工结算书的提交和核对</w:t>
      </w:r>
    </w:p>
    <w:p w14:paraId="3A0C6C42">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承包人应当在工程竣工验收合格后</w:t>
      </w:r>
      <w:r>
        <w:rPr>
          <w:rFonts w:hint="eastAsia" w:asciiTheme="minorEastAsia" w:hAnsiTheme="minorEastAsia" w:eastAsiaTheme="minorEastAsia" w:cstheme="minorEastAsia"/>
          <w:color w:val="000000"/>
          <w:sz w:val="21"/>
          <w:szCs w:val="21"/>
          <w:highlight w:val="none"/>
          <w:lang w:val="en-US" w:eastAsia="zh-CN"/>
        </w:rPr>
        <w:t>50</w:t>
      </w:r>
      <w:r>
        <w:rPr>
          <w:rFonts w:hint="eastAsia" w:asciiTheme="minorEastAsia" w:hAnsiTheme="minorEastAsia" w:eastAsiaTheme="minorEastAsia" w:cstheme="minorEastAsia"/>
          <w:color w:val="000000"/>
          <w:sz w:val="21"/>
          <w:szCs w:val="21"/>
          <w:highlight w:val="none"/>
        </w:rPr>
        <w:t xml:space="preserve"> 天内向发包人提交工程竣工结算书及其完整的结算资料 肆份；超过</w:t>
      </w:r>
      <w:r>
        <w:rPr>
          <w:rFonts w:hint="eastAsia" w:asciiTheme="minorEastAsia" w:hAnsiTheme="minorEastAsia" w:eastAsiaTheme="minorEastAsia" w:cstheme="minorEastAsia"/>
          <w:color w:val="000000"/>
          <w:sz w:val="21"/>
          <w:szCs w:val="21"/>
          <w:highlight w:val="none"/>
          <w:lang w:val="en-US" w:eastAsia="zh-CN"/>
        </w:rPr>
        <w:t>50</w:t>
      </w:r>
      <w:r>
        <w:rPr>
          <w:rFonts w:hint="eastAsia" w:asciiTheme="minorEastAsia" w:hAnsiTheme="minorEastAsia" w:eastAsiaTheme="minorEastAsia" w:cstheme="minorEastAsia"/>
          <w:color w:val="000000"/>
          <w:sz w:val="21"/>
          <w:szCs w:val="21"/>
          <w:highlight w:val="none"/>
        </w:rPr>
        <w:t xml:space="preserve"> 天未提交竣工结算书及其完整的结算资料，支付违约金按 1000 元/天累计计算，上限为中标价的1%。发包人对竣工结算书有异议或者结算资料不符合要求的，有权并以书面形式要求承包人进行修正和提供补充资料。承包人应当按照发包人的意见提交修正后的竣工结算书或结算资料，则发包人对工程竣工结算书进行核对的期限从提交修正后的竣工结算书或结算资料起计算。发包人应从收到承包人提交的工程竣工结算书之日起的 30 日内完成对竣工结算书的核对。</w:t>
      </w:r>
    </w:p>
    <w:p w14:paraId="581346A1">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14.3 竣工结算审核</w:t>
      </w:r>
    </w:p>
    <w:p w14:paraId="461A2546">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lang w:val="en-US" w:eastAsia="zh-CN"/>
        </w:rPr>
      </w:pPr>
      <w:r>
        <w:rPr>
          <w:rFonts w:hint="eastAsia" w:asciiTheme="minorEastAsia" w:hAnsiTheme="minorEastAsia" w:eastAsiaTheme="minorEastAsia" w:cstheme="minorEastAsia"/>
          <w:color w:val="000000"/>
          <w:sz w:val="21"/>
          <w:szCs w:val="21"/>
          <w:highlight w:val="none"/>
          <w:lang w:val="en-US" w:eastAsia="zh-CN"/>
        </w:rPr>
        <w:t>本工程的竣工结算由发包人核对后委托具有相应资质的工程造价咨询企业审核，作为支付工程价款最终结算支付的依据。</w:t>
      </w:r>
    </w:p>
    <w:p w14:paraId="1AC02CCD">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14.4 最终结清</w:t>
      </w:r>
    </w:p>
    <w:p w14:paraId="4AB086F0">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14.4.1 最终结清申请单</w:t>
      </w:r>
    </w:p>
    <w:p w14:paraId="4580747C">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承包人提交最终结清申请单的份数：   3份   。</w:t>
      </w:r>
    </w:p>
    <w:p w14:paraId="6EDB966B">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 xml:space="preserve">承包人提交最终结算申请单的期限： 承包人应在缺陷责任期终止证书颁发后7天内提交 。 </w:t>
      </w:r>
    </w:p>
    <w:p w14:paraId="24B4EB34">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发包人对最终结结算申请单内容有异议的，有权要求承包人进行修正和提供补充资料，但应当出具书面意见。承包人应当按照发包人的书面意见提交修正后的最终结算申请单。</w:t>
      </w:r>
    </w:p>
    <w:p w14:paraId="12A6A8BF">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14.4.2 最终结清证书和支付</w:t>
      </w:r>
    </w:p>
    <w:p w14:paraId="28FF862E">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（1）发包人完成最终结清申请单的审批并颁发最终结清证书的期限：发包人应在收到承包人提交的最终结清申请单后　14 天内完成审批并向承包人颁发最终结清证书。发包人逾期未完成审批，又未提出修改意见的，视为发包人同意承包人提交的最终结清申请单并已颁发最终结清证书。</w:t>
      </w:r>
    </w:p>
    <w:p w14:paraId="097FD181">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（2）发包人完成支付的期限：</w:t>
      </w:r>
    </w:p>
    <w:p w14:paraId="74FA1DF7">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发包人应在颁发最终结清证书后　14　天内完成支付。发包人逾期支付的违约责任按通用条款执行。</w:t>
      </w:r>
    </w:p>
    <w:p w14:paraId="4DEA424C">
      <w:pPr>
        <w:bidi w:val="0"/>
        <w:spacing w:line="360" w:lineRule="auto"/>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15. 缺陷责任期与保修</w:t>
      </w:r>
      <w:bookmarkEnd w:id="871"/>
      <w:bookmarkEnd w:id="872"/>
    </w:p>
    <w:p w14:paraId="65C89D4C">
      <w:pPr>
        <w:keepNext w:val="0"/>
        <w:keepLines w:val="0"/>
        <w:pageBreakBefore w:val="0"/>
        <w:widowControl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b w:val="0"/>
          <w:color w:val="000000"/>
          <w:kern w:val="2"/>
          <w:sz w:val="21"/>
          <w:szCs w:val="21"/>
          <w:highlight w:val="none"/>
          <w:lang w:val="en-US" w:eastAsia="zh-CN" w:bidi="ar-SA"/>
        </w:rPr>
      </w:pPr>
      <w:r>
        <w:rPr>
          <w:rFonts w:hint="eastAsia" w:asciiTheme="minorEastAsia" w:hAnsiTheme="minorEastAsia" w:eastAsiaTheme="minorEastAsia" w:cstheme="minorEastAsia"/>
          <w:b w:val="0"/>
          <w:color w:val="000000"/>
          <w:kern w:val="2"/>
          <w:sz w:val="21"/>
          <w:szCs w:val="21"/>
          <w:highlight w:val="none"/>
          <w:lang w:val="en-US" w:eastAsia="zh-CN" w:bidi="ar-SA"/>
        </w:rPr>
        <w:t>15.2缺陷责任期</w:t>
      </w:r>
      <w:bookmarkEnd w:id="873"/>
    </w:p>
    <w:p w14:paraId="6C57CBC7">
      <w:pPr>
        <w:keepNext w:val="0"/>
        <w:keepLines w:val="0"/>
        <w:pageBreakBefore w:val="0"/>
        <w:widowControl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b w:val="0"/>
          <w:color w:val="000000"/>
          <w:kern w:val="2"/>
          <w:sz w:val="21"/>
          <w:szCs w:val="21"/>
          <w:highlight w:val="none"/>
          <w:lang w:val="en-US" w:eastAsia="zh-CN" w:bidi="ar-SA"/>
        </w:rPr>
      </w:pPr>
      <w:r>
        <w:rPr>
          <w:rFonts w:hint="eastAsia" w:asciiTheme="minorEastAsia" w:hAnsiTheme="minorEastAsia" w:eastAsiaTheme="minorEastAsia" w:cstheme="minorEastAsia"/>
          <w:b w:val="0"/>
          <w:color w:val="000000"/>
          <w:kern w:val="2"/>
          <w:sz w:val="21"/>
          <w:szCs w:val="21"/>
          <w:highlight w:val="none"/>
          <w:lang w:val="en-US" w:eastAsia="zh-CN" w:bidi="ar-SA"/>
        </w:rPr>
        <w:t>15.2.1 本合同缺陷责任期为</w:t>
      </w:r>
      <w:r>
        <w:rPr>
          <w:rFonts w:hint="eastAsia" w:asciiTheme="minorEastAsia" w:hAnsiTheme="minorEastAsia" w:eastAsiaTheme="minorEastAsia" w:cstheme="minorEastAsia"/>
          <w:b w:val="0"/>
          <w:color w:val="000000"/>
          <w:kern w:val="2"/>
          <w:sz w:val="21"/>
          <w:szCs w:val="21"/>
          <w:highlight w:val="none"/>
          <w:u w:val="single"/>
          <w:lang w:val="en-US" w:eastAsia="zh-CN" w:bidi="ar-SA"/>
        </w:rPr>
        <w:t>12</w:t>
      </w:r>
      <w:r>
        <w:rPr>
          <w:rFonts w:hint="eastAsia" w:asciiTheme="minorEastAsia" w:hAnsiTheme="minorEastAsia" w:eastAsiaTheme="minorEastAsia" w:cstheme="minorEastAsia"/>
          <w:b w:val="0"/>
          <w:color w:val="000000"/>
          <w:kern w:val="2"/>
          <w:sz w:val="21"/>
          <w:szCs w:val="21"/>
          <w:highlight w:val="none"/>
          <w:lang w:val="en-US" w:eastAsia="zh-CN" w:bidi="ar-SA"/>
        </w:rPr>
        <w:t>个月。</w:t>
      </w:r>
    </w:p>
    <w:p w14:paraId="6CC1DAD7">
      <w:pPr>
        <w:keepNext w:val="0"/>
        <w:keepLines w:val="0"/>
        <w:pageBreakBefore w:val="0"/>
        <w:widowControl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b w:val="0"/>
          <w:color w:val="auto"/>
          <w:kern w:val="2"/>
          <w:sz w:val="21"/>
          <w:szCs w:val="21"/>
          <w:highlight w:val="none"/>
          <w:lang w:val="en-US" w:eastAsia="zh-CN" w:bidi="ar-SA"/>
        </w:rPr>
      </w:pPr>
      <w:r>
        <w:rPr>
          <w:rFonts w:hint="eastAsia" w:asciiTheme="minorEastAsia" w:hAnsiTheme="minorEastAsia" w:eastAsiaTheme="minorEastAsia" w:cstheme="minorEastAsia"/>
          <w:b w:val="0"/>
          <w:color w:val="000000"/>
          <w:kern w:val="2"/>
          <w:sz w:val="21"/>
          <w:szCs w:val="21"/>
          <w:highlight w:val="none"/>
          <w:lang w:val="en-US" w:eastAsia="zh-CN" w:bidi="ar-SA"/>
        </w:rPr>
        <w:t>工程竣工验收合格后，因施承包人原因导致的缺陷使工程或某项主要设备不能按原定目的使用的，发包人有权在原缺陷责任期届满前要求施工承包人延长缺陷责任期，延长的缺陷责任期</w:t>
      </w:r>
      <w:r>
        <w:rPr>
          <w:rFonts w:hint="eastAsia" w:asciiTheme="minorEastAsia" w:hAnsiTheme="minorEastAsia" w:eastAsiaTheme="minorEastAsia" w:cstheme="minorEastAsia"/>
          <w:b w:val="0"/>
          <w:color w:val="auto"/>
          <w:kern w:val="2"/>
          <w:sz w:val="21"/>
          <w:szCs w:val="21"/>
          <w:highlight w:val="none"/>
          <w:lang w:val="en-US" w:eastAsia="zh-CN" w:bidi="ar-SA"/>
        </w:rPr>
        <w:t>为</w:t>
      </w:r>
      <w:r>
        <w:rPr>
          <w:rFonts w:hint="eastAsia" w:asciiTheme="minorEastAsia" w:hAnsiTheme="minorEastAsia" w:eastAsiaTheme="minorEastAsia" w:cstheme="minorEastAsia"/>
          <w:b w:val="0"/>
          <w:color w:val="auto"/>
          <w:kern w:val="2"/>
          <w:sz w:val="21"/>
          <w:szCs w:val="21"/>
          <w:highlight w:val="none"/>
          <w:u w:val="single"/>
          <w:lang w:val="en-US" w:eastAsia="zh-CN" w:bidi="ar-SA"/>
        </w:rPr>
        <w:t>12</w:t>
      </w:r>
      <w:r>
        <w:rPr>
          <w:rFonts w:hint="eastAsia" w:asciiTheme="minorEastAsia" w:hAnsiTheme="minorEastAsia" w:eastAsiaTheme="minorEastAsia" w:cstheme="minorEastAsia"/>
          <w:b w:val="0"/>
          <w:color w:val="auto"/>
          <w:kern w:val="2"/>
          <w:sz w:val="21"/>
          <w:szCs w:val="21"/>
          <w:highlight w:val="none"/>
          <w:lang w:val="en-US" w:eastAsia="zh-CN" w:bidi="ar-SA"/>
        </w:rPr>
        <w:t>个月。</w:t>
      </w:r>
    </w:p>
    <w:p w14:paraId="6DD406EA">
      <w:pPr>
        <w:keepNext w:val="0"/>
        <w:keepLines w:val="0"/>
        <w:pageBreakBefore w:val="0"/>
        <w:widowControl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b w:val="0"/>
          <w:color w:val="auto"/>
          <w:kern w:val="2"/>
          <w:sz w:val="21"/>
          <w:szCs w:val="21"/>
          <w:highlight w:val="none"/>
          <w:lang w:val="en-US" w:eastAsia="zh-CN" w:bidi="ar-SA"/>
        </w:rPr>
      </w:pPr>
      <w:r>
        <w:rPr>
          <w:rFonts w:hint="eastAsia" w:asciiTheme="minorEastAsia" w:hAnsiTheme="minorEastAsia" w:eastAsiaTheme="minorEastAsia" w:cstheme="minorEastAsia"/>
          <w:b w:val="0"/>
          <w:color w:val="auto"/>
          <w:kern w:val="2"/>
          <w:sz w:val="21"/>
          <w:szCs w:val="21"/>
          <w:highlight w:val="none"/>
          <w:lang w:val="en-US" w:eastAsia="zh-CN" w:bidi="ar-SA"/>
        </w:rPr>
        <w:t>15.3 质量保证金</w:t>
      </w:r>
    </w:p>
    <w:p w14:paraId="649B8561">
      <w:pPr>
        <w:spacing w:line="460" w:lineRule="exact"/>
        <w:ind w:firstLine="420" w:firstLineChars="200"/>
        <w:rPr>
          <w:rFonts w:hint="eastAsia" w:ascii="宋体" w:hAnsi="宋体" w:cs="宋体"/>
          <w:sz w:val="21"/>
          <w:szCs w:val="21"/>
          <w:highlight w:val="none"/>
        </w:rPr>
      </w:pPr>
      <w:r>
        <w:rPr>
          <w:rFonts w:hint="eastAsia" w:ascii="宋体" w:hAnsi="宋体" w:cs="宋体"/>
          <w:sz w:val="21"/>
          <w:szCs w:val="21"/>
          <w:highlight w:val="none"/>
        </w:rPr>
        <w:t>关于是否扣留质量保证金的约定：按《关于印发宁海县房屋建筑和市政基础设施工程担保管理办法（试行）的通知》（宁建〔2014〕67号）规定并结合</w:t>
      </w:r>
      <w:r>
        <w:rPr>
          <w:rFonts w:hint="eastAsia" w:ascii="宋体" w:hAnsi="宋体" w:cs="宋体"/>
          <w:b/>
          <w:bCs/>
          <w:sz w:val="21"/>
          <w:szCs w:val="21"/>
          <w:highlight w:val="none"/>
        </w:rPr>
        <w:t>《宁波市住房和城乡建设委员会关于进一步优化建筑业发展环境减轻建筑企业负担的通知》（甬建函</w:t>
      </w:r>
      <w:r>
        <w:rPr>
          <w:rFonts w:hint="eastAsia" w:ascii="宋体" w:hAnsi="宋体" w:cs="宋体"/>
          <w:b/>
          <w:sz w:val="21"/>
          <w:szCs w:val="21"/>
          <w:highlight w:val="none"/>
        </w:rPr>
        <w:t>〔2017〕</w:t>
      </w:r>
      <w:r>
        <w:rPr>
          <w:rFonts w:hint="eastAsia" w:ascii="宋体" w:hAnsi="宋体" w:cs="宋体"/>
          <w:b/>
          <w:bCs/>
          <w:sz w:val="21"/>
          <w:szCs w:val="21"/>
          <w:highlight w:val="none"/>
        </w:rPr>
        <w:t>96 号）、《关于在全省工程建设领域改革保证金制度的通知》（浙建〔2020〕7号）及宁海县住建局颁发《关于进一步推动落实建筑业惠企减负政策的通知》的文件</w:t>
      </w:r>
      <w:r>
        <w:rPr>
          <w:rFonts w:hint="eastAsia" w:ascii="宋体" w:hAnsi="宋体" w:cs="宋体"/>
          <w:sz w:val="21"/>
          <w:szCs w:val="21"/>
          <w:highlight w:val="none"/>
        </w:rPr>
        <w:t>，承包人向发包人提供。</w:t>
      </w:r>
    </w:p>
    <w:p w14:paraId="2DD2BFEC">
      <w:pPr>
        <w:spacing w:line="460" w:lineRule="exact"/>
        <w:ind w:firstLine="422" w:firstLineChars="200"/>
        <w:rPr>
          <w:rFonts w:hint="eastAsia" w:ascii="宋体" w:hAnsi="宋体" w:cs="宋体"/>
          <w:b/>
          <w:bCs/>
          <w:sz w:val="21"/>
          <w:szCs w:val="21"/>
          <w:highlight w:val="none"/>
        </w:rPr>
      </w:pPr>
      <w:r>
        <w:rPr>
          <w:rFonts w:hint="eastAsia" w:ascii="宋体" w:hAnsi="宋体" w:cs="宋体"/>
          <w:b/>
          <w:bCs/>
          <w:sz w:val="21"/>
          <w:szCs w:val="21"/>
          <w:highlight w:val="none"/>
        </w:rPr>
        <w:t>（1）承包人提供的质量保证担保形式为</w:t>
      </w:r>
      <w:r>
        <w:rPr>
          <w:rFonts w:hint="eastAsia" w:ascii="宋体" w:hAnsi="宋体" w:cs="宋体"/>
          <w:b/>
          <w:bCs/>
          <w:sz w:val="21"/>
          <w:szCs w:val="21"/>
          <w:highlight w:val="none"/>
          <w:u w:val="single"/>
        </w:rPr>
        <w:t>银行保函或保险机构保证保险保单</w:t>
      </w:r>
      <w:r>
        <w:rPr>
          <w:rFonts w:hint="eastAsia" w:ascii="宋体" w:hAnsi="宋体" w:cs="宋体"/>
          <w:b/>
          <w:bCs/>
          <w:sz w:val="21"/>
          <w:szCs w:val="21"/>
          <w:highlight w:val="none"/>
        </w:rPr>
        <w:t>。</w:t>
      </w:r>
    </w:p>
    <w:p w14:paraId="26A8F883">
      <w:pPr>
        <w:autoSpaceDE w:val="0"/>
        <w:autoSpaceDN w:val="0"/>
        <w:adjustRightInd w:val="0"/>
        <w:spacing w:line="460" w:lineRule="exact"/>
        <w:ind w:firstLine="420" w:firstLineChars="200"/>
        <w:rPr>
          <w:rFonts w:hint="eastAsia" w:ascii="宋体" w:hAnsi="宋体" w:cs="宋体"/>
          <w:sz w:val="21"/>
          <w:szCs w:val="21"/>
          <w:highlight w:val="none"/>
        </w:rPr>
      </w:pPr>
      <w:r>
        <w:rPr>
          <w:rFonts w:hint="eastAsia" w:ascii="宋体" w:hAnsi="宋体" w:cs="宋体"/>
          <w:sz w:val="21"/>
          <w:szCs w:val="21"/>
          <w:highlight w:val="none"/>
        </w:rPr>
        <w:t>（2）质量保证金保函担保时间或质量保证金扣留期限与第15.2款约定的缺陷责任期保持一致。</w:t>
      </w:r>
    </w:p>
    <w:p w14:paraId="2607FD4A">
      <w:pPr>
        <w:autoSpaceDE w:val="0"/>
        <w:autoSpaceDN w:val="0"/>
        <w:adjustRightInd w:val="0"/>
        <w:spacing w:line="460" w:lineRule="exact"/>
        <w:ind w:firstLine="420" w:firstLineChars="200"/>
        <w:rPr>
          <w:rFonts w:hint="eastAsia" w:ascii="宋体" w:hAnsi="宋体" w:cs="宋体"/>
          <w:sz w:val="21"/>
          <w:szCs w:val="21"/>
          <w:highlight w:val="none"/>
        </w:rPr>
      </w:pPr>
      <w:r>
        <w:rPr>
          <w:rFonts w:hint="eastAsia" w:ascii="宋体" w:hAnsi="宋体" w:cs="宋体"/>
          <w:sz w:val="21"/>
          <w:szCs w:val="21"/>
          <w:highlight w:val="none"/>
        </w:rPr>
        <w:t>（3）质量保证金额为工程结算价的</w:t>
      </w:r>
      <w:r>
        <w:rPr>
          <w:rFonts w:hint="eastAsia" w:ascii="宋体" w:hAnsi="宋体" w:cs="宋体"/>
          <w:sz w:val="21"/>
          <w:szCs w:val="21"/>
          <w:highlight w:val="none"/>
          <w:u w:val="single"/>
          <w:lang w:val="en-US" w:eastAsia="zh-CN"/>
        </w:rPr>
        <w:t xml:space="preserve"> 1.5%</w:t>
      </w:r>
      <w:r>
        <w:rPr>
          <w:rFonts w:hint="eastAsia" w:ascii="宋体" w:hAnsi="宋体" w:cs="宋体"/>
          <w:sz w:val="21"/>
          <w:szCs w:val="21"/>
          <w:highlight w:val="none"/>
          <w:u w:val="single"/>
        </w:rPr>
        <w:t xml:space="preserve"> </w:t>
      </w:r>
      <w:r>
        <w:rPr>
          <w:rFonts w:hint="eastAsia" w:ascii="宋体" w:hAnsi="宋体" w:cs="宋体"/>
          <w:sz w:val="21"/>
          <w:szCs w:val="21"/>
          <w:highlight w:val="none"/>
        </w:rPr>
        <w:t>。</w:t>
      </w:r>
    </w:p>
    <w:p w14:paraId="079CA631">
      <w:pPr>
        <w:autoSpaceDE w:val="0"/>
        <w:autoSpaceDN w:val="0"/>
        <w:adjustRightInd w:val="0"/>
        <w:spacing w:line="460" w:lineRule="exact"/>
        <w:ind w:firstLine="420" w:firstLineChars="200"/>
        <w:rPr>
          <w:rFonts w:hint="eastAsia" w:ascii="宋体" w:hAnsi="宋体" w:cs="宋体"/>
          <w:sz w:val="21"/>
          <w:szCs w:val="21"/>
          <w:highlight w:val="none"/>
        </w:rPr>
      </w:pPr>
      <w:r>
        <w:rPr>
          <w:rFonts w:hint="eastAsia" w:ascii="宋体" w:hAnsi="宋体" w:cs="宋体"/>
          <w:sz w:val="21"/>
          <w:szCs w:val="21"/>
          <w:highlight w:val="none"/>
        </w:rPr>
        <w:t>（4）承包人与质量保证担保有关的任何利息或其它类似的费用或者收益由承包人承担；因承包人原因导致缺陷责任期延长的，继续提供质量保证担保所增加的费用由承包人承担。</w:t>
      </w:r>
    </w:p>
    <w:p w14:paraId="380E6667">
      <w:pPr>
        <w:spacing w:line="360" w:lineRule="auto"/>
        <w:ind w:firstLine="441" w:firstLineChars="210"/>
        <w:rPr>
          <w:rFonts w:hint="eastAsia" w:ascii="宋体" w:hAnsi="宋体" w:cs="宋体"/>
          <w:color w:val="000000"/>
          <w:sz w:val="21"/>
          <w:szCs w:val="21"/>
          <w:highlight w:val="none"/>
        </w:rPr>
      </w:pPr>
      <w:r>
        <w:rPr>
          <w:rFonts w:hint="eastAsia" w:ascii="宋体" w:hAnsi="宋体" w:cs="宋体"/>
          <w:color w:val="000000"/>
          <w:sz w:val="21"/>
          <w:szCs w:val="21"/>
          <w:highlight w:val="none"/>
        </w:rPr>
        <w:t>15.3.3 质量保修金的退还</w:t>
      </w:r>
    </w:p>
    <w:p w14:paraId="1848BE2F">
      <w:pPr>
        <w:autoSpaceDE w:val="0"/>
        <w:autoSpaceDN w:val="0"/>
        <w:adjustRightInd w:val="0"/>
        <w:spacing w:line="360" w:lineRule="auto"/>
        <w:ind w:firstLine="420" w:firstLineChars="200"/>
        <w:rPr>
          <w:rFonts w:hint="default" w:ascii="宋体" w:hAnsi="宋体" w:eastAsia="宋体"/>
          <w:color w:val="000000"/>
          <w:sz w:val="21"/>
          <w:szCs w:val="21"/>
          <w:u w:val="single"/>
          <w:lang w:val="en-US" w:eastAsia="zh-CN"/>
        </w:rPr>
      </w:pPr>
      <w:r>
        <w:rPr>
          <w:rFonts w:hint="eastAsia" w:ascii="宋体" w:hAnsi="宋体"/>
          <w:sz w:val="21"/>
          <w:szCs w:val="21"/>
          <w:highlight w:val="none"/>
          <w:u w:val="single"/>
        </w:rPr>
        <w:t>发包人应按约定退还质量保修金，质量保修金保留期为</w:t>
      </w:r>
      <w:r>
        <w:rPr>
          <w:rFonts w:hint="eastAsia" w:ascii="宋体" w:hAnsi="宋体"/>
          <w:sz w:val="21"/>
          <w:szCs w:val="21"/>
          <w:highlight w:val="none"/>
          <w:u w:val="single"/>
          <w:lang w:val="en-US" w:eastAsia="zh-CN"/>
        </w:rPr>
        <w:t>2</w:t>
      </w:r>
      <w:r>
        <w:rPr>
          <w:rFonts w:hint="eastAsia" w:ascii="宋体" w:hAnsi="宋体"/>
          <w:sz w:val="21"/>
          <w:szCs w:val="21"/>
          <w:highlight w:val="none"/>
          <w:u w:val="single"/>
        </w:rPr>
        <w:t>年，进入保修期后，如未发生保修责任事件，退还质量保证金保险保单或质量保证金保函；如发生保修事件，退回保修金时间顺延一年。保修金时间延长的，承包人最迟应在原保修金时间届满之日前14天向发包人提交延长保修金时间的质量保证金保险保单或质量保证金保函，否则发包人有权向第三方担保人提出索赔</w:t>
      </w:r>
      <w:r>
        <w:rPr>
          <w:rFonts w:hint="eastAsia" w:ascii="宋体" w:hAnsi="宋体"/>
          <w:sz w:val="21"/>
          <w:szCs w:val="21"/>
          <w:highlight w:val="none"/>
          <w:u w:val="single"/>
          <w:lang w:eastAsia="zh-CN"/>
        </w:rPr>
        <w:t>。</w:t>
      </w:r>
      <w:r>
        <w:rPr>
          <w:rFonts w:hint="eastAsia" w:ascii="宋体" w:hAnsi="宋体"/>
          <w:sz w:val="21"/>
          <w:szCs w:val="21"/>
          <w:highlight w:val="none"/>
          <w:u w:val="single"/>
        </w:rPr>
        <w:t>保修期内保修金不计息。</w:t>
      </w:r>
    </w:p>
    <w:bookmarkEnd w:id="874"/>
    <w:bookmarkEnd w:id="875"/>
    <w:p w14:paraId="013F1826">
      <w:pPr>
        <w:keepNext w:val="0"/>
        <w:keepLines w:val="0"/>
        <w:pageBreakBefore w:val="0"/>
        <w:widowControl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b w:val="0"/>
          <w:color w:val="000000"/>
          <w:kern w:val="2"/>
          <w:sz w:val="21"/>
          <w:szCs w:val="21"/>
          <w:highlight w:val="none"/>
          <w:lang w:val="en-US" w:eastAsia="zh-CN" w:bidi="ar-SA"/>
        </w:rPr>
      </w:pPr>
      <w:r>
        <w:rPr>
          <w:rFonts w:hint="eastAsia" w:asciiTheme="minorEastAsia" w:hAnsiTheme="minorEastAsia" w:eastAsiaTheme="minorEastAsia" w:cstheme="minorEastAsia"/>
          <w:b w:val="0"/>
          <w:color w:val="000000"/>
          <w:kern w:val="2"/>
          <w:sz w:val="21"/>
          <w:szCs w:val="21"/>
          <w:highlight w:val="none"/>
          <w:lang w:val="en-US" w:eastAsia="zh-CN" w:bidi="ar-SA"/>
        </w:rPr>
        <w:t>15.4保修</w:t>
      </w:r>
    </w:p>
    <w:bookmarkEnd w:id="876"/>
    <w:p w14:paraId="7DD805C8">
      <w:pPr>
        <w:keepNext w:val="0"/>
        <w:keepLines w:val="0"/>
        <w:pageBreakBefore w:val="0"/>
        <w:widowControl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b w:val="0"/>
          <w:color w:val="000000"/>
          <w:kern w:val="2"/>
          <w:sz w:val="21"/>
          <w:szCs w:val="21"/>
          <w:highlight w:val="none"/>
          <w:lang w:val="en-US" w:eastAsia="zh-CN" w:bidi="ar-SA"/>
        </w:rPr>
      </w:pPr>
      <w:r>
        <w:rPr>
          <w:rFonts w:hint="eastAsia" w:asciiTheme="minorEastAsia" w:hAnsiTheme="minorEastAsia" w:eastAsiaTheme="minorEastAsia" w:cstheme="minorEastAsia"/>
          <w:b w:val="0"/>
          <w:color w:val="000000"/>
          <w:kern w:val="2"/>
          <w:sz w:val="21"/>
          <w:szCs w:val="21"/>
          <w:highlight w:val="none"/>
          <w:lang w:val="en-US" w:eastAsia="zh-CN" w:bidi="ar-SA"/>
        </w:rPr>
        <w:t>15.4.1 保修责任</w:t>
      </w:r>
    </w:p>
    <w:p w14:paraId="0EEE0322">
      <w:pPr>
        <w:keepNext w:val="0"/>
        <w:keepLines w:val="0"/>
        <w:pageBreakBefore w:val="0"/>
        <w:widowControl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b w:val="0"/>
          <w:color w:val="000000"/>
          <w:kern w:val="2"/>
          <w:sz w:val="21"/>
          <w:szCs w:val="21"/>
          <w:highlight w:val="none"/>
          <w:lang w:val="en-US" w:eastAsia="zh-CN" w:bidi="ar-SA"/>
        </w:rPr>
      </w:pPr>
      <w:r>
        <w:rPr>
          <w:rFonts w:hint="eastAsia" w:asciiTheme="minorEastAsia" w:hAnsiTheme="minorEastAsia" w:eastAsiaTheme="minorEastAsia" w:cstheme="minorEastAsia"/>
          <w:b w:val="0"/>
          <w:color w:val="000000"/>
          <w:kern w:val="2"/>
          <w:sz w:val="21"/>
          <w:szCs w:val="21"/>
          <w:highlight w:val="none"/>
          <w:lang w:val="en-US" w:eastAsia="zh-CN" w:bidi="ar-SA"/>
        </w:rPr>
        <w:t>工程保修期为：</w:t>
      </w:r>
      <w:r>
        <w:rPr>
          <w:rFonts w:hint="eastAsia" w:asciiTheme="minorEastAsia" w:hAnsiTheme="minorEastAsia" w:eastAsiaTheme="minorEastAsia" w:cstheme="minorEastAsia"/>
          <w:b w:val="0"/>
          <w:color w:val="000000"/>
          <w:kern w:val="2"/>
          <w:sz w:val="21"/>
          <w:szCs w:val="21"/>
          <w:highlight w:val="none"/>
          <w:u w:val="single"/>
          <w:lang w:val="en-US" w:eastAsia="zh-CN" w:bidi="ar-SA"/>
        </w:rPr>
        <w:t xml:space="preserve"> 详见附件《工程质量保修书》</w:t>
      </w:r>
      <w:r>
        <w:rPr>
          <w:rFonts w:hint="eastAsia" w:asciiTheme="minorEastAsia" w:hAnsiTheme="minorEastAsia" w:eastAsiaTheme="minorEastAsia" w:cstheme="minorEastAsia"/>
          <w:b w:val="0"/>
          <w:color w:val="000000"/>
          <w:kern w:val="2"/>
          <w:sz w:val="21"/>
          <w:szCs w:val="21"/>
          <w:highlight w:val="none"/>
          <w:lang w:val="en-US" w:eastAsia="zh-CN" w:bidi="ar-SA"/>
        </w:rPr>
        <w:t xml:space="preserve"> </w:t>
      </w:r>
    </w:p>
    <w:p w14:paraId="6EC50967">
      <w:pPr>
        <w:keepNext w:val="0"/>
        <w:keepLines w:val="0"/>
        <w:pageBreakBefore w:val="0"/>
        <w:widowControl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b w:val="0"/>
          <w:color w:val="000000"/>
          <w:kern w:val="2"/>
          <w:sz w:val="21"/>
          <w:szCs w:val="21"/>
          <w:highlight w:val="none"/>
          <w:lang w:val="en-US" w:eastAsia="zh-CN" w:bidi="ar-SA"/>
        </w:rPr>
      </w:pPr>
      <w:r>
        <w:rPr>
          <w:rFonts w:hint="eastAsia" w:asciiTheme="minorEastAsia" w:hAnsiTheme="minorEastAsia" w:eastAsiaTheme="minorEastAsia" w:cstheme="minorEastAsia"/>
          <w:b w:val="0"/>
          <w:color w:val="000000"/>
          <w:kern w:val="2"/>
          <w:sz w:val="21"/>
          <w:szCs w:val="21"/>
          <w:highlight w:val="none"/>
          <w:lang w:val="en-US" w:eastAsia="zh-CN" w:bidi="ar-SA"/>
        </w:rPr>
        <w:t>15.4.3 修复通知</w:t>
      </w:r>
    </w:p>
    <w:p w14:paraId="252F5893">
      <w:pPr>
        <w:keepNext w:val="0"/>
        <w:keepLines w:val="0"/>
        <w:pageBreakBefore w:val="0"/>
        <w:widowControl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b w:val="0"/>
          <w:color w:val="000000"/>
          <w:kern w:val="2"/>
          <w:sz w:val="21"/>
          <w:szCs w:val="21"/>
          <w:highlight w:val="none"/>
          <w:lang w:val="en-US" w:eastAsia="zh-CN" w:bidi="ar-SA"/>
        </w:rPr>
      </w:pPr>
      <w:r>
        <w:rPr>
          <w:rFonts w:hint="eastAsia" w:asciiTheme="minorEastAsia" w:hAnsiTheme="minorEastAsia" w:eastAsiaTheme="minorEastAsia" w:cstheme="minorEastAsia"/>
          <w:b w:val="0"/>
          <w:color w:val="000000"/>
          <w:kern w:val="2"/>
          <w:sz w:val="21"/>
          <w:szCs w:val="21"/>
          <w:highlight w:val="none"/>
          <w:lang w:val="en-US" w:eastAsia="zh-CN" w:bidi="ar-SA"/>
        </w:rPr>
        <w:t>承包人收到保修通知并到达工程现场的合理时间：48小时内(含48小时)。</w:t>
      </w:r>
    </w:p>
    <w:bookmarkEnd w:id="877"/>
    <w:bookmarkEnd w:id="878"/>
    <w:bookmarkEnd w:id="879"/>
    <w:bookmarkEnd w:id="880"/>
    <w:p w14:paraId="37552502">
      <w:pPr>
        <w:bidi w:val="0"/>
        <w:spacing w:line="360" w:lineRule="auto"/>
        <w:rPr>
          <w:rFonts w:hint="eastAsia" w:ascii="Times New Roman" w:hAnsi="Times New Roman" w:eastAsia="宋体" w:cs="Times New Roman"/>
          <w:b/>
          <w:bCs/>
          <w:highlight w:val="none"/>
          <w:lang w:val="en-US" w:eastAsia="zh-CN"/>
        </w:rPr>
      </w:pPr>
      <w:bookmarkStart w:id="903" w:name="_Toc351203648"/>
      <w:bookmarkStart w:id="904" w:name="_Toc386638622"/>
      <w:bookmarkStart w:id="905" w:name="_Toc280868717"/>
      <w:bookmarkStart w:id="906" w:name="_Toc280868718"/>
      <w:r>
        <w:rPr>
          <w:rFonts w:hint="eastAsia" w:ascii="Times New Roman" w:hAnsi="Times New Roman" w:eastAsia="宋体" w:cs="Times New Roman"/>
          <w:b/>
          <w:bCs/>
          <w:highlight w:val="none"/>
          <w:lang w:val="en-US" w:eastAsia="zh-CN"/>
        </w:rPr>
        <w:t>16. 违约</w:t>
      </w:r>
      <w:bookmarkEnd w:id="903"/>
      <w:bookmarkEnd w:id="904"/>
    </w:p>
    <w:p w14:paraId="3F978CEF">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16.1 发包人违约</w:t>
      </w:r>
    </w:p>
    <w:p w14:paraId="07FFCBC0">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16.1.1发包人违约的情形</w:t>
      </w:r>
    </w:p>
    <w:p w14:paraId="6771AB4D">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发包人违约的其他情形：</w:t>
      </w:r>
      <w:r>
        <w:rPr>
          <w:rFonts w:hint="eastAsia" w:asciiTheme="minorEastAsia" w:hAnsiTheme="minorEastAsia" w:eastAsiaTheme="minorEastAsia" w:cstheme="minorEastAsia"/>
          <w:color w:val="000000"/>
          <w:kern w:val="0"/>
          <w:sz w:val="21"/>
          <w:szCs w:val="21"/>
          <w:highlight w:val="none"/>
          <w:u w:val="single"/>
        </w:rPr>
        <w:t xml:space="preserve">        /            </w:t>
      </w:r>
      <w:r>
        <w:rPr>
          <w:rFonts w:hint="eastAsia" w:asciiTheme="minorEastAsia" w:hAnsiTheme="minorEastAsia" w:eastAsiaTheme="minorEastAsia" w:cstheme="minorEastAsia"/>
          <w:color w:val="000000"/>
          <w:kern w:val="0"/>
          <w:sz w:val="21"/>
          <w:szCs w:val="21"/>
          <w:highlight w:val="none"/>
        </w:rPr>
        <w:t>。</w:t>
      </w:r>
    </w:p>
    <w:p w14:paraId="251DFB3B">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16.1.2 发包人违约的责任</w:t>
      </w:r>
    </w:p>
    <w:p w14:paraId="229C25AF">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发包人违约责任的承担方式和计算方法：</w:t>
      </w:r>
    </w:p>
    <w:p w14:paraId="3D9402B1">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u w:val="single"/>
        </w:rPr>
      </w:pPr>
      <w:r>
        <w:rPr>
          <w:rFonts w:hint="eastAsia" w:asciiTheme="minorEastAsia" w:hAnsiTheme="minorEastAsia" w:eastAsiaTheme="minorEastAsia" w:cstheme="minorEastAsia"/>
          <w:color w:val="000000"/>
          <w:kern w:val="0"/>
          <w:sz w:val="21"/>
          <w:szCs w:val="21"/>
          <w:highlight w:val="none"/>
        </w:rPr>
        <w:t>（1）因发包人原因未能在计划开工日期前7天内下达开工通知的违约责任：</w:t>
      </w:r>
      <w:r>
        <w:rPr>
          <w:rFonts w:hint="eastAsia" w:asciiTheme="minorEastAsia" w:hAnsiTheme="minorEastAsia" w:eastAsiaTheme="minorEastAsia" w:cstheme="minorEastAsia"/>
          <w:color w:val="000000"/>
          <w:kern w:val="0"/>
          <w:sz w:val="21"/>
          <w:szCs w:val="21"/>
          <w:highlight w:val="none"/>
          <w:u w:val="single"/>
        </w:rPr>
        <w:t xml:space="preserve"> /  </w:t>
      </w:r>
      <w:r>
        <w:rPr>
          <w:rFonts w:hint="eastAsia" w:asciiTheme="minorEastAsia" w:hAnsiTheme="minorEastAsia" w:eastAsiaTheme="minorEastAsia" w:cstheme="minorEastAsia"/>
          <w:color w:val="000000"/>
          <w:kern w:val="0"/>
          <w:sz w:val="21"/>
          <w:szCs w:val="21"/>
          <w:highlight w:val="none"/>
        </w:rPr>
        <w:t>。</w:t>
      </w:r>
    </w:p>
    <w:p w14:paraId="487E00AF">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（2）因发包人原因未能按合同约定支付合同价款的违约责任：</w:t>
      </w:r>
      <w:r>
        <w:rPr>
          <w:rFonts w:hint="eastAsia" w:asciiTheme="minorEastAsia" w:hAnsiTheme="minorEastAsia" w:eastAsiaTheme="minorEastAsia" w:cstheme="minorEastAsia"/>
          <w:color w:val="000000"/>
          <w:kern w:val="0"/>
          <w:sz w:val="21"/>
          <w:szCs w:val="21"/>
          <w:highlight w:val="none"/>
          <w:u w:val="single"/>
        </w:rPr>
        <w:t xml:space="preserve">     </w:t>
      </w:r>
      <w:r>
        <w:rPr>
          <w:rFonts w:hint="eastAsia" w:asciiTheme="minorEastAsia" w:hAnsiTheme="minorEastAsia" w:eastAsiaTheme="minorEastAsia" w:cstheme="minorEastAsia"/>
          <w:sz w:val="21"/>
          <w:szCs w:val="21"/>
          <w:highlight w:val="none"/>
          <w:u w:val="single"/>
        </w:rPr>
        <w:t>/</w:t>
      </w:r>
      <w:r>
        <w:rPr>
          <w:rFonts w:hint="eastAsia" w:asciiTheme="minorEastAsia" w:hAnsiTheme="minorEastAsia" w:eastAsiaTheme="minorEastAsia" w:cstheme="minorEastAsia"/>
          <w:color w:val="000000"/>
          <w:kern w:val="0"/>
          <w:sz w:val="21"/>
          <w:szCs w:val="21"/>
          <w:highlight w:val="none"/>
          <w:u w:val="single"/>
        </w:rPr>
        <w:t xml:space="preserve">  </w:t>
      </w:r>
      <w:r>
        <w:rPr>
          <w:rFonts w:hint="eastAsia" w:asciiTheme="minorEastAsia" w:hAnsiTheme="minorEastAsia" w:eastAsiaTheme="minorEastAsia" w:cstheme="minorEastAsia"/>
          <w:color w:val="000000"/>
          <w:kern w:val="0"/>
          <w:sz w:val="21"/>
          <w:szCs w:val="21"/>
          <w:highlight w:val="none"/>
        </w:rPr>
        <w:t>。</w:t>
      </w:r>
    </w:p>
    <w:p w14:paraId="46204AEB">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（3）发包人违反第10.1款〔变更的范围〕第（2）项约定，自行实施被取消的工作或转由他人实施的违约责任：</w:t>
      </w:r>
      <w:r>
        <w:rPr>
          <w:rFonts w:hint="eastAsia" w:asciiTheme="minorEastAsia" w:hAnsiTheme="minorEastAsia" w:eastAsiaTheme="minorEastAsia" w:cstheme="minorEastAsia"/>
          <w:color w:val="000000"/>
          <w:kern w:val="0"/>
          <w:sz w:val="21"/>
          <w:szCs w:val="21"/>
          <w:highlight w:val="none"/>
          <w:u w:val="single"/>
        </w:rPr>
        <w:t xml:space="preserve">      /      </w:t>
      </w:r>
      <w:r>
        <w:rPr>
          <w:rFonts w:hint="eastAsia" w:asciiTheme="minorEastAsia" w:hAnsiTheme="minorEastAsia" w:eastAsiaTheme="minorEastAsia" w:cstheme="minorEastAsia"/>
          <w:color w:val="000000"/>
          <w:kern w:val="0"/>
          <w:sz w:val="21"/>
          <w:szCs w:val="21"/>
          <w:highlight w:val="none"/>
        </w:rPr>
        <w:t>。</w:t>
      </w:r>
    </w:p>
    <w:p w14:paraId="242F9CEC">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（4）发包人提供的材料、工程设备的规格、数量或质量不符合合同约定，或因发包人原因导致交货日期延误或交货地点变更等情况的违约责任：</w:t>
      </w:r>
      <w:r>
        <w:rPr>
          <w:rFonts w:hint="eastAsia" w:asciiTheme="minorEastAsia" w:hAnsiTheme="minorEastAsia" w:eastAsiaTheme="minorEastAsia" w:cstheme="minorEastAsia"/>
          <w:color w:val="000000"/>
          <w:kern w:val="0"/>
          <w:sz w:val="21"/>
          <w:szCs w:val="21"/>
          <w:highlight w:val="none"/>
          <w:u w:val="single"/>
        </w:rPr>
        <w:t xml:space="preserve">     /       </w:t>
      </w:r>
      <w:r>
        <w:rPr>
          <w:rFonts w:hint="eastAsia" w:asciiTheme="minorEastAsia" w:hAnsiTheme="minorEastAsia" w:eastAsiaTheme="minorEastAsia" w:cstheme="minorEastAsia"/>
          <w:color w:val="000000"/>
          <w:kern w:val="0"/>
          <w:sz w:val="21"/>
          <w:szCs w:val="21"/>
          <w:highlight w:val="none"/>
        </w:rPr>
        <w:t>。</w:t>
      </w:r>
    </w:p>
    <w:p w14:paraId="1B142594">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（5）因发包人违反合同约定造成暂停施工的违约责任：</w:t>
      </w:r>
      <w:r>
        <w:rPr>
          <w:rFonts w:hint="eastAsia" w:asciiTheme="minorEastAsia" w:hAnsiTheme="minorEastAsia" w:eastAsiaTheme="minorEastAsia" w:cstheme="minorEastAsia"/>
          <w:color w:val="000000"/>
          <w:kern w:val="0"/>
          <w:sz w:val="21"/>
          <w:szCs w:val="21"/>
          <w:highlight w:val="none"/>
          <w:u w:val="single"/>
        </w:rPr>
        <w:t xml:space="preserve">    /   </w:t>
      </w:r>
      <w:r>
        <w:rPr>
          <w:rFonts w:hint="eastAsia" w:asciiTheme="minorEastAsia" w:hAnsiTheme="minorEastAsia" w:eastAsiaTheme="minorEastAsia" w:cstheme="minorEastAsia"/>
          <w:color w:val="000000"/>
          <w:kern w:val="0"/>
          <w:sz w:val="21"/>
          <w:szCs w:val="21"/>
          <w:highlight w:val="none"/>
        </w:rPr>
        <w:t>。</w:t>
      </w:r>
    </w:p>
    <w:p w14:paraId="6056DDEA">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（6）发包人无正当理由没有在约定期限内发出复工指示，导致承包人无法复工的违约责任：</w:t>
      </w:r>
      <w:r>
        <w:rPr>
          <w:rFonts w:hint="eastAsia" w:asciiTheme="minorEastAsia" w:hAnsiTheme="minorEastAsia" w:eastAsiaTheme="minorEastAsia" w:cstheme="minorEastAsia"/>
          <w:color w:val="000000"/>
          <w:kern w:val="0"/>
          <w:sz w:val="21"/>
          <w:szCs w:val="21"/>
          <w:highlight w:val="none"/>
          <w:u w:val="single"/>
        </w:rPr>
        <w:t xml:space="preserve"> / </w:t>
      </w:r>
      <w:r>
        <w:rPr>
          <w:rFonts w:hint="eastAsia" w:asciiTheme="minorEastAsia" w:hAnsiTheme="minorEastAsia" w:eastAsiaTheme="minorEastAsia" w:cstheme="minorEastAsia"/>
          <w:color w:val="000000"/>
          <w:kern w:val="0"/>
          <w:sz w:val="21"/>
          <w:szCs w:val="21"/>
          <w:highlight w:val="none"/>
        </w:rPr>
        <w:t>。</w:t>
      </w:r>
    </w:p>
    <w:p w14:paraId="1DC4EE61">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（7）其他：</w:t>
      </w:r>
      <w:r>
        <w:rPr>
          <w:rFonts w:hint="eastAsia" w:asciiTheme="minorEastAsia" w:hAnsiTheme="minorEastAsia" w:eastAsiaTheme="minorEastAsia" w:cstheme="minorEastAsia"/>
          <w:color w:val="000000"/>
          <w:kern w:val="0"/>
          <w:sz w:val="21"/>
          <w:szCs w:val="21"/>
          <w:highlight w:val="none"/>
          <w:u w:val="single"/>
        </w:rPr>
        <w:t xml:space="preserve">   /  </w:t>
      </w:r>
      <w:r>
        <w:rPr>
          <w:rFonts w:hint="eastAsia" w:asciiTheme="minorEastAsia" w:hAnsiTheme="minorEastAsia" w:eastAsiaTheme="minorEastAsia" w:cstheme="minorEastAsia"/>
          <w:color w:val="000000"/>
          <w:kern w:val="0"/>
          <w:sz w:val="21"/>
          <w:szCs w:val="21"/>
          <w:highlight w:val="none"/>
        </w:rPr>
        <w:t>。</w:t>
      </w:r>
    </w:p>
    <w:p w14:paraId="4FA84379">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16.1.3 因发包人违约解除合同</w:t>
      </w:r>
    </w:p>
    <w:p w14:paraId="51A319CE">
      <w:pPr>
        <w:keepNext w:val="0"/>
        <w:keepLines w:val="0"/>
        <w:pageBreakBefore w:val="0"/>
        <w:kinsoku/>
        <w:wordWrap/>
        <w:overflowPunct/>
        <w:topLinePunct w:val="0"/>
        <w:autoSpaceDE w:val="0"/>
        <w:autoSpaceDN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承包人按16.1.1项〔发包人违约的情形〕约定暂停施工满</w:t>
      </w:r>
      <w:r>
        <w:rPr>
          <w:rFonts w:hint="eastAsia" w:asciiTheme="minorEastAsia" w:hAnsiTheme="minorEastAsia" w:eastAsiaTheme="minorEastAsia" w:cstheme="minorEastAsia"/>
          <w:color w:val="000000"/>
          <w:kern w:val="0"/>
          <w:sz w:val="21"/>
          <w:szCs w:val="21"/>
          <w:highlight w:val="none"/>
          <w:u w:val="single"/>
        </w:rPr>
        <w:t xml:space="preserve"> 28 </w:t>
      </w:r>
      <w:r>
        <w:rPr>
          <w:rFonts w:hint="eastAsia" w:asciiTheme="minorEastAsia" w:hAnsiTheme="minorEastAsia" w:eastAsiaTheme="minorEastAsia" w:cstheme="minorEastAsia"/>
          <w:color w:val="000000"/>
          <w:kern w:val="0"/>
          <w:sz w:val="21"/>
          <w:szCs w:val="21"/>
          <w:highlight w:val="none"/>
        </w:rPr>
        <w:t>天后发包人仍不纠正其违约行为并致使合同目的不能实现的，承包人有权解除合同。</w:t>
      </w:r>
    </w:p>
    <w:p w14:paraId="02BC0121">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16.2 承包人违约</w:t>
      </w:r>
    </w:p>
    <w:p w14:paraId="7897CE5F">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16.2.1承包人违约的情形、承担方式和计算方法</w:t>
      </w:r>
    </w:p>
    <w:p w14:paraId="37432361">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（1）发生下列情况之一，视作承包人违约，并承担相应金额违约金，违约金从履约担保中支出（履约担保余额不足以支付的，不足部分在工程款中扣除；履约担保终止的，在工程款中扣除）。</w:t>
      </w:r>
    </w:p>
    <w:p w14:paraId="095FB6D8">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①未达到工程质量验收合格标准违约金为中标价的2.5%</w:t>
      </w:r>
    </w:p>
    <w:p w14:paraId="1FD23BFC">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②未履行安全文明施工承诺违约金为中标价的2.5%</w:t>
      </w:r>
    </w:p>
    <w:p w14:paraId="32476F46">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③未履行主要机械设备到场承诺违约金限额为合同价款的1%；</w:t>
      </w:r>
    </w:p>
    <w:p w14:paraId="309B90EC">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④延误工期按每天支付违约金5000元累计计算，最高限额为中标价3%。</w:t>
      </w:r>
    </w:p>
    <w:p w14:paraId="5506686A">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（2）发生下列情况之一，视作承包人违约</w:t>
      </w:r>
      <w:r>
        <w:rPr>
          <w:rFonts w:hint="eastAsia" w:asciiTheme="minorEastAsia" w:hAnsiTheme="minorEastAsia" w:eastAsiaTheme="minorEastAsia" w:cstheme="minorEastAsia"/>
          <w:color w:val="000000"/>
          <w:kern w:val="0"/>
          <w:sz w:val="21"/>
          <w:szCs w:val="21"/>
          <w:highlight w:val="none"/>
          <w:lang w:eastAsia="zh-CN"/>
        </w:rPr>
        <w:t>：</w:t>
      </w:r>
      <w:r>
        <w:rPr>
          <w:rFonts w:hint="eastAsia" w:asciiTheme="minorEastAsia" w:hAnsiTheme="minorEastAsia" w:eastAsiaTheme="minorEastAsia" w:cstheme="minorEastAsia"/>
          <w:color w:val="000000"/>
          <w:kern w:val="0"/>
          <w:sz w:val="21"/>
          <w:szCs w:val="21"/>
          <w:highlight w:val="none"/>
        </w:rPr>
        <w:t>实际施工期到位率以监理和招标人当月统计情况为准，违约金从月报工程款中扣除。</w:t>
      </w:r>
    </w:p>
    <w:p w14:paraId="1DFB2D59">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①项目部关键岗位人员未履行每月实际施工期到位时间承诺的：承担每人每天</w:t>
      </w:r>
      <w:r>
        <w:rPr>
          <w:rFonts w:hint="eastAsia" w:asciiTheme="minorEastAsia" w:hAnsiTheme="minorEastAsia" w:eastAsiaTheme="minorEastAsia" w:cstheme="minorEastAsia"/>
          <w:color w:val="000000"/>
          <w:kern w:val="0"/>
          <w:sz w:val="21"/>
          <w:szCs w:val="21"/>
          <w:highlight w:val="none"/>
          <w:u w:val="single"/>
        </w:rPr>
        <w:t>1000</w:t>
      </w:r>
      <w:r>
        <w:rPr>
          <w:rFonts w:hint="eastAsia" w:asciiTheme="minorEastAsia" w:hAnsiTheme="minorEastAsia" w:eastAsiaTheme="minorEastAsia" w:cstheme="minorEastAsia"/>
          <w:color w:val="000000"/>
          <w:kern w:val="0"/>
          <w:sz w:val="21"/>
          <w:szCs w:val="21"/>
          <w:highlight w:val="none"/>
        </w:rPr>
        <w:t>元的违约金。</w:t>
      </w:r>
    </w:p>
    <w:p w14:paraId="57368B03">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②承包人擅自更换项目负责人违约金：</w:t>
      </w:r>
      <w:r>
        <w:rPr>
          <w:rFonts w:hint="eastAsia" w:asciiTheme="minorEastAsia" w:hAnsiTheme="minorEastAsia" w:eastAsiaTheme="minorEastAsia" w:cstheme="minorEastAsia"/>
          <w:color w:val="000000"/>
          <w:kern w:val="0"/>
          <w:sz w:val="21"/>
          <w:szCs w:val="21"/>
          <w:highlight w:val="none"/>
          <w:u w:val="single"/>
        </w:rPr>
        <w:t>10000</w:t>
      </w:r>
      <w:r>
        <w:rPr>
          <w:rFonts w:hint="eastAsia" w:asciiTheme="minorEastAsia" w:hAnsiTheme="minorEastAsia" w:eastAsiaTheme="minorEastAsia" w:cstheme="minorEastAsia"/>
          <w:color w:val="000000"/>
          <w:kern w:val="0"/>
          <w:sz w:val="21"/>
          <w:szCs w:val="21"/>
          <w:highlight w:val="none"/>
        </w:rPr>
        <w:t>元/次。</w:t>
      </w:r>
    </w:p>
    <w:p w14:paraId="657E81C1">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③承包人擅自更换项目部其余关键岗位人员违约金：</w:t>
      </w:r>
      <w:r>
        <w:rPr>
          <w:rFonts w:hint="eastAsia" w:asciiTheme="minorEastAsia" w:hAnsiTheme="minorEastAsia" w:eastAsiaTheme="minorEastAsia" w:cstheme="minorEastAsia"/>
          <w:color w:val="000000"/>
          <w:kern w:val="0"/>
          <w:sz w:val="21"/>
          <w:szCs w:val="21"/>
          <w:highlight w:val="none"/>
          <w:u w:val="single"/>
        </w:rPr>
        <w:t>5000</w:t>
      </w:r>
      <w:r>
        <w:rPr>
          <w:rFonts w:hint="eastAsia" w:asciiTheme="minorEastAsia" w:hAnsiTheme="minorEastAsia" w:eastAsiaTheme="minorEastAsia" w:cstheme="minorEastAsia"/>
          <w:color w:val="000000"/>
          <w:kern w:val="0"/>
          <w:sz w:val="21"/>
          <w:szCs w:val="21"/>
          <w:highlight w:val="none"/>
        </w:rPr>
        <w:t>元/人/次。</w:t>
      </w:r>
    </w:p>
    <w:p w14:paraId="5BC1FB77">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16.2.3 因承包人违约解除合同</w:t>
      </w:r>
    </w:p>
    <w:p w14:paraId="3C75AFC3">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关于承包人违约解除合同的特别约定：</w:t>
      </w:r>
      <w:r>
        <w:rPr>
          <w:rFonts w:hint="eastAsia" w:asciiTheme="minorEastAsia" w:hAnsiTheme="minorEastAsia" w:eastAsiaTheme="minorEastAsia" w:cstheme="minorEastAsia"/>
          <w:color w:val="000000"/>
          <w:kern w:val="0"/>
          <w:sz w:val="21"/>
          <w:szCs w:val="21"/>
          <w:highlight w:val="none"/>
          <w:u w:val="single"/>
        </w:rPr>
        <w:t xml:space="preserve">       /           </w:t>
      </w:r>
      <w:r>
        <w:rPr>
          <w:rFonts w:hint="eastAsia" w:asciiTheme="minorEastAsia" w:hAnsiTheme="minorEastAsia" w:eastAsiaTheme="minorEastAsia" w:cstheme="minorEastAsia"/>
          <w:color w:val="000000"/>
          <w:kern w:val="0"/>
          <w:sz w:val="21"/>
          <w:szCs w:val="21"/>
          <w:highlight w:val="none"/>
        </w:rPr>
        <w:t>。</w:t>
      </w:r>
    </w:p>
    <w:p w14:paraId="2B6632C9">
      <w:pPr>
        <w:bidi w:val="0"/>
        <w:spacing w:line="360" w:lineRule="auto"/>
        <w:rPr>
          <w:rFonts w:hint="eastAsia" w:ascii="Times New Roman" w:hAnsi="Times New Roman" w:eastAsia="宋体" w:cs="Times New Roman"/>
          <w:b/>
          <w:bCs/>
          <w:highlight w:val="none"/>
          <w:lang w:val="en-US" w:eastAsia="zh-CN"/>
        </w:rPr>
      </w:pPr>
      <w:bookmarkStart w:id="907" w:name="_Toc386638623"/>
      <w:bookmarkStart w:id="908" w:name="_Toc351203649"/>
      <w:r>
        <w:rPr>
          <w:rFonts w:hint="eastAsia" w:ascii="Times New Roman" w:hAnsi="Times New Roman" w:eastAsia="宋体" w:cs="Times New Roman"/>
          <w:b/>
          <w:bCs/>
          <w:highlight w:val="none"/>
          <w:lang w:val="en-US" w:eastAsia="zh-CN"/>
        </w:rPr>
        <w:t>17. 不可抗力</w:t>
      </w:r>
      <w:bookmarkEnd w:id="907"/>
      <w:bookmarkEnd w:id="908"/>
      <w:r>
        <w:rPr>
          <w:rFonts w:hint="eastAsia" w:ascii="Times New Roman" w:hAnsi="Times New Roman" w:eastAsia="宋体" w:cs="Times New Roman"/>
          <w:b/>
          <w:bCs/>
          <w:highlight w:val="none"/>
          <w:lang w:val="en-US" w:eastAsia="zh-CN"/>
        </w:rPr>
        <w:t xml:space="preserve"> </w:t>
      </w:r>
      <w:bookmarkEnd w:id="905"/>
    </w:p>
    <w:p w14:paraId="074F9764">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17.1 不可抗力的确认</w:t>
      </w:r>
    </w:p>
    <w:p w14:paraId="3BC84B36">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u w:val="single"/>
        </w:rPr>
      </w:pPr>
      <w:r>
        <w:rPr>
          <w:rFonts w:hint="eastAsia" w:asciiTheme="minorEastAsia" w:hAnsiTheme="minorEastAsia" w:eastAsiaTheme="minorEastAsia" w:cstheme="minorEastAsia"/>
          <w:color w:val="000000"/>
          <w:sz w:val="21"/>
          <w:szCs w:val="21"/>
          <w:highlight w:val="none"/>
        </w:rPr>
        <w:t>除通用合同条款约定的不可抗力事件之外，视为不可抗力的其他情形：</w:t>
      </w:r>
      <w:r>
        <w:rPr>
          <w:rFonts w:hint="eastAsia" w:asciiTheme="minorEastAsia" w:hAnsiTheme="minorEastAsia" w:eastAsiaTheme="minorEastAsia" w:cstheme="minorEastAsia"/>
          <w:color w:val="000000"/>
          <w:sz w:val="21"/>
          <w:szCs w:val="21"/>
          <w:highlight w:val="none"/>
          <w:u w:val="single"/>
        </w:rPr>
        <w:t xml:space="preserve">  </w:t>
      </w:r>
      <w:r>
        <w:rPr>
          <w:rFonts w:hint="eastAsia" w:asciiTheme="minorEastAsia" w:hAnsiTheme="minorEastAsia" w:eastAsiaTheme="minorEastAsia" w:cstheme="minorEastAsia"/>
          <w:color w:val="000000"/>
          <w:kern w:val="0"/>
          <w:sz w:val="21"/>
          <w:szCs w:val="21"/>
          <w:highlight w:val="none"/>
          <w:u w:val="single"/>
        </w:rPr>
        <w:t xml:space="preserve">/   </w:t>
      </w:r>
      <w:r>
        <w:rPr>
          <w:rFonts w:hint="eastAsia" w:asciiTheme="minorEastAsia" w:hAnsiTheme="minorEastAsia" w:eastAsiaTheme="minorEastAsia" w:cstheme="minorEastAsia"/>
          <w:color w:val="000000"/>
          <w:kern w:val="0"/>
          <w:sz w:val="21"/>
          <w:szCs w:val="21"/>
          <w:highlight w:val="none"/>
        </w:rPr>
        <w:t xml:space="preserve"> 。</w:t>
      </w:r>
    </w:p>
    <w:p w14:paraId="40C60286">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17.4 因不可抗力解除合同</w:t>
      </w:r>
    </w:p>
    <w:p w14:paraId="065BF584">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合同解除后，发包人应在商定或确定发包人应支付款项后</w:t>
      </w:r>
      <w:r>
        <w:rPr>
          <w:rFonts w:hint="eastAsia" w:asciiTheme="minorEastAsia" w:hAnsiTheme="minorEastAsia" w:eastAsiaTheme="minorEastAsia" w:cstheme="minorEastAsia"/>
          <w:color w:val="000000"/>
          <w:sz w:val="21"/>
          <w:szCs w:val="21"/>
          <w:highlight w:val="none"/>
          <w:u w:val="single"/>
        </w:rPr>
        <w:t>28</w:t>
      </w:r>
      <w:r>
        <w:rPr>
          <w:rFonts w:hint="eastAsia" w:asciiTheme="minorEastAsia" w:hAnsiTheme="minorEastAsia" w:eastAsiaTheme="minorEastAsia" w:cstheme="minorEastAsia"/>
          <w:color w:val="000000"/>
          <w:sz w:val="21"/>
          <w:szCs w:val="21"/>
          <w:highlight w:val="none"/>
        </w:rPr>
        <w:t>天内完成款项的支付。</w:t>
      </w:r>
    </w:p>
    <w:p w14:paraId="3FA0D5A9">
      <w:pPr>
        <w:bidi w:val="0"/>
        <w:spacing w:line="360" w:lineRule="auto"/>
        <w:rPr>
          <w:rFonts w:hint="eastAsia" w:ascii="Times New Roman" w:hAnsi="Times New Roman" w:eastAsia="宋体" w:cs="Times New Roman"/>
          <w:b/>
          <w:bCs/>
          <w:highlight w:val="none"/>
          <w:lang w:val="en-US" w:eastAsia="zh-CN"/>
        </w:rPr>
      </w:pPr>
      <w:bookmarkStart w:id="909" w:name="_Toc351203650"/>
      <w:bookmarkStart w:id="910" w:name="_Toc386638624"/>
      <w:r>
        <w:rPr>
          <w:rFonts w:hint="eastAsia" w:ascii="Times New Roman" w:hAnsi="Times New Roman" w:eastAsia="宋体" w:cs="Times New Roman"/>
          <w:b/>
          <w:bCs/>
          <w:highlight w:val="none"/>
          <w:lang w:val="en-US" w:eastAsia="zh-CN"/>
        </w:rPr>
        <w:t>18. 保险</w:t>
      </w:r>
      <w:bookmarkEnd w:id="909"/>
      <w:bookmarkEnd w:id="910"/>
    </w:p>
    <w:bookmarkEnd w:id="906"/>
    <w:p w14:paraId="64FE1B87">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18.1 工程保险</w:t>
      </w:r>
    </w:p>
    <w:p w14:paraId="65CAA6F7">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sz w:val="21"/>
          <w:szCs w:val="21"/>
          <w:highlight w:val="none"/>
        </w:rPr>
        <w:t>关于工程保险的特别约定：</w:t>
      </w:r>
      <w:r>
        <w:rPr>
          <w:rFonts w:hint="eastAsia" w:asciiTheme="minorEastAsia" w:hAnsiTheme="minorEastAsia" w:eastAsiaTheme="minorEastAsia" w:cstheme="minorEastAsia"/>
          <w:color w:val="000000"/>
          <w:kern w:val="0"/>
          <w:sz w:val="21"/>
          <w:szCs w:val="21"/>
          <w:highlight w:val="none"/>
          <w:u w:val="single"/>
        </w:rPr>
        <w:t xml:space="preserve">  /   </w:t>
      </w:r>
      <w:r>
        <w:rPr>
          <w:rFonts w:hint="eastAsia" w:asciiTheme="minorEastAsia" w:hAnsiTheme="minorEastAsia" w:eastAsiaTheme="minorEastAsia" w:cstheme="minorEastAsia"/>
          <w:color w:val="000000"/>
          <w:kern w:val="0"/>
          <w:sz w:val="21"/>
          <w:szCs w:val="21"/>
          <w:highlight w:val="none"/>
        </w:rPr>
        <w:t>。</w:t>
      </w:r>
    </w:p>
    <w:p w14:paraId="1AAA806D">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18.3 其他保险</w:t>
      </w:r>
    </w:p>
    <w:p w14:paraId="655745FA">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sz w:val="21"/>
          <w:szCs w:val="21"/>
          <w:highlight w:val="none"/>
        </w:rPr>
        <w:t>关于其他保险的约定：</w:t>
      </w:r>
      <w:r>
        <w:rPr>
          <w:rFonts w:hint="eastAsia" w:asciiTheme="minorEastAsia" w:hAnsiTheme="minorEastAsia" w:eastAsiaTheme="minorEastAsia" w:cstheme="minorEastAsia"/>
          <w:color w:val="000000"/>
          <w:kern w:val="0"/>
          <w:sz w:val="21"/>
          <w:szCs w:val="21"/>
          <w:highlight w:val="none"/>
          <w:u w:val="single"/>
        </w:rPr>
        <w:t xml:space="preserve">民工工伤保险由承包人负责投保  </w:t>
      </w:r>
      <w:r>
        <w:rPr>
          <w:rFonts w:hint="eastAsia" w:asciiTheme="minorEastAsia" w:hAnsiTheme="minorEastAsia" w:eastAsiaTheme="minorEastAsia" w:cstheme="minorEastAsia"/>
          <w:color w:val="000000"/>
          <w:kern w:val="0"/>
          <w:sz w:val="21"/>
          <w:szCs w:val="21"/>
          <w:highlight w:val="none"/>
        </w:rPr>
        <w:t>。</w:t>
      </w:r>
    </w:p>
    <w:p w14:paraId="4DBA045C">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sz w:val="21"/>
          <w:szCs w:val="21"/>
          <w:highlight w:val="none"/>
        </w:rPr>
        <w:t>承包人是否应为其施工设备等办理财产保险：承包人</w:t>
      </w:r>
      <w:r>
        <w:rPr>
          <w:rFonts w:hint="eastAsia" w:asciiTheme="minorEastAsia" w:hAnsiTheme="minorEastAsia" w:eastAsiaTheme="minorEastAsia" w:cstheme="minorEastAsia"/>
          <w:color w:val="000000"/>
          <w:sz w:val="21"/>
          <w:szCs w:val="21"/>
          <w:highlight w:val="none"/>
          <w:u w:val="single"/>
        </w:rPr>
        <w:t xml:space="preserve">  应当 </w:t>
      </w:r>
      <w:r>
        <w:rPr>
          <w:rFonts w:hint="eastAsia" w:asciiTheme="minorEastAsia" w:hAnsiTheme="minorEastAsia" w:eastAsiaTheme="minorEastAsia" w:cstheme="minorEastAsia"/>
          <w:color w:val="000000"/>
          <w:sz w:val="21"/>
          <w:szCs w:val="21"/>
          <w:highlight w:val="none"/>
        </w:rPr>
        <w:t xml:space="preserve">为其施工设备等办理财产保险。 </w:t>
      </w:r>
    </w:p>
    <w:p w14:paraId="5C45210C">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18.7 通知义务</w:t>
      </w:r>
    </w:p>
    <w:p w14:paraId="4430F4B6">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kern w:val="0"/>
          <w:sz w:val="21"/>
          <w:szCs w:val="21"/>
          <w:highlight w:val="none"/>
        </w:rPr>
        <w:t>关于变更保险合同时的通知义务的约定：</w:t>
      </w:r>
      <w:r>
        <w:rPr>
          <w:rFonts w:hint="eastAsia" w:asciiTheme="minorEastAsia" w:hAnsiTheme="minorEastAsia" w:eastAsiaTheme="minorEastAsia" w:cstheme="minorEastAsia"/>
          <w:color w:val="000000"/>
          <w:sz w:val="21"/>
          <w:szCs w:val="21"/>
          <w:highlight w:val="none"/>
          <w:u w:val="single"/>
        </w:rPr>
        <w:t xml:space="preserve">       /        </w:t>
      </w:r>
      <w:r>
        <w:rPr>
          <w:rFonts w:hint="eastAsia" w:asciiTheme="minorEastAsia" w:hAnsiTheme="minorEastAsia" w:eastAsiaTheme="minorEastAsia" w:cstheme="minorEastAsia"/>
          <w:color w:val="000000"/>
          <w:sz w:val="21"/>
          <w:szCs w:val="21"/>
          <w:highlight w:val="none"/>
        </w:rPr>
        <w:t>。</w:t>
      </w:r>
    </w:p>
    <w:p w14:paraId="342D6CD5">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18.8关于保险的其他约定</w:t>
      </w:r>
    </w:p>
    <w:p w14:paraId="6E02F1A8">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本工程的民工工伤保险和建筑施工人员团体意外伤害保险由承包人一次性支付。</w:t>
      </w:r>
    </w:p>
    <w:p w14:paraId="78A14933">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承包人在与分包单位签订分包合同时，应当同时按《宁波市建筑施工企业从业人员参加工伤保险暂行办法》（甬人社发【2014】170号文件）规定签订《建设项目从业人员工伤保险费代缴协议》，作为分包合同的组成部分。</w:t>
      </w:r>
    </w:p>
    <w:p w14:paraId="34A58C14">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承包人为建设项目缴纳工伤保险费后，应当将《建设项目工伤保险参保登记表》和《建设项目从业人员工伤保险费代缴协议》发送给本建设项目中各分包单位。</w:t>
      </w:r>
    </w:p>
    <w:p w14:paraId="6C7E0720">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b/>
          <w:color w:val="000000"/>
          <w:sz w:val="21"/>
          <w:szCs w:val="21"/>
          <w:highlight w:val="none"/>
        </w:rPr>
      </w:pPr>
      <w:r>
        <w:rPr>
          <w:rFonts w:hint="eastAsia" w:asciiTheme="minorEastAsia" w:hAnsiTheme="minorEastAsia" w:eastAsiaTheme="minorEastAsia" w:cstheme="minorEastAsia"/>
          <w:b/>
          <w:color w:val="000000"/>
          <w:sz w:val="21"/>
          <w:szCs w:val="21"/>
          <w:highlight w:val="none"/>
        </w:rPr>
        <w:t>承包人缴纳建筑施工人员团体意外伤害保险时应按照《团体建筑工人意外伤害保险条款（2012版）》规定采用按总造价计算保险费用的方法缴纳。</w:t>
      </w:r>
    </w:p>
    <w:p w14:paraId="2A1B8CFB">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b/>
          <w:color w:val="000000"/>
          <w:sz w:val="21"/>
          <w:szCs w:val="21"/>
          <w:highlight w:val="none"/>
        </w:rPr>
        <w:t xml:space="preserve">为其施工设备等办理财产保险：承包人 </w:t>
      </w:r>
      <w:r>
        <w:rPr>
          <w:rFonts w:hint="eastAsia" w:asciiTheme="minorEastAsia" w:hAnsiTheme="minorEastAsia" w:eastAsiaTheme="minorEastAsia" w:cstheme="minorEastAsia"/>
          <w:b/>
          <w:color w:val="000000"/>
          <w:sz w:val="21"/>
          <w:szCs w:val="21"/>
          <w:highlight w:val="none"/>
          <w:u w:val="single"/>
        </w:rPr>
        <w:t xml:space="preserve"> 应当  </w:t>
      </w:r>
      <w:r>
        <w:rPr>
          <w:rFonts w:hint="eastAsia" w:asciiTheme="minorEastAsia" w:hAnsiTheme="minorEastAsia" w:eastAsiaTheme="minorEastAsia" w:cstheme="minorEastAsia"/>
          <w:b/>
          <w:color w:val="000000"/>
          <w:sz w:val="21"/>
          <w:szCs w:val="21"/>
          <w:highlight w:val="none"/>
        </w:rPr>
        <w:t>为其施工设备等办理财产保险。</w:t>
      </w:r>
    </w:p>
    <w:bookmarkEnd w:id="881"/>
    <w:bookmarkEnd w:id="882"/>
    <w:bookmarkEnd w:id="883"/>
    <w:bookmarkEnd w:id="884"/>
    <w:bookmarkEnd w:id="885"/>
    <w:bookmarkEnd w:id="886"/>
    <w:bookmarkEnd w:id="887"/>
    <w:bookmarkEnd w:id="888"/>
    <w:bookmarkEnd w:id="889"/>
    <w:bookmarkEnd w:id="890"/>
    <w:bookmarkEnd w:id="891"/>
    <w:bookmarkEnd w:id="892"/>
    <w:p w14:paraId="05432EAB">
      <w:pPr>
        <w:bidi w:val="0"/>
        <w:spacing w:line="360" w:lineRule="auto"/>
        <w:rPr>
          <w:rFonts w:hint="eastAsia" w:ascii="Times New Roman" w:hAnsi="Times New Roman" w:eastAsia="宋体" w:cs="Times New Roman"/>
          <w:b/>
          <w:bCs/>
          <w:highlight w:val="none"/>
          <w:lang w:val="en-US" w:eastAsia="zh-CN"/>
        </w:rPr>
      </w:pPr>
      <w:bookmarkStart w:id="911" w:name="_Toc351203651"/>
      <w:bookmarkStart w:id="912" w:name="_Toc386638625"/>
      <w:r>
        <w:rPr>
          <w:rFonts w:hint="eastAsia" w:ascii="Times New Roman" w:hAnsi="Times New Roman" w:eastAsia="宋体" w:cs="Times New Roman"/>
          <w:b/>
          <w:bCs/>
          <w:highlight w:val="none"/>
          <w:lang w:val="en-US" w:eastAsia="zh-CN"/>
        </w:rPr>
        <w:t>19. 争议解决</w:t>
      </w:r>
      <w:bookmarkEnd w:id="911"/>
      <w:bookmarkEnd w:id="912"/>
    </w:p>
    <w:bookmarkEnd w:id="893"/>
    <w:bookmarkEnd w:id="894"/>
    <w:p w14:paraId="33BBB2FB">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19.3 争</w:t>
      </w:r>
      <w:bookmarkEnd w:id="895"/>
      <w:r>
        <w:rPr>
          <w:rFonts w:hint="eastAsia" w:asciiTheme="minorEastAsia" w:hAnsiTheme="minorEastAsia" w:eastAsiaTheme="minorEastAsia" w:cstheme="minorEastAsia"/>
          <w:color w:val="000000"/>
          <w:sz w:val="21"/>
          <w:szCs w:val="21"/>
          <w:highlight w:val="none"/>
        </w:rPr>
        <w:t>议评审</w:t>
      </w:r>
    </w:p>
    <w:p w14:paraId="0CEEA3B9">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合同当事人是否同意将工程争议提交争议评审小组决定：</w:t>
      </w:r>
      <w:r>
        <w:rPr>
          <w:rFonts w:hint="eastAsia" w:asciiTheme="minorEastAsia" w:hAnsiTheme="minorEastAsia" w:eastAsiaTheme="minorEastAsia" w:cstheme="minorEastAsia"/>
          <w:color w:val="000000"/>
          <w:sz w:val="21"/>
          <w:szCs w:val="21"/>
          <w:highlight w:val="none"/>
          <w:u w:val="single"/>
        </w:rPr>
        <w:t xml:space="preserve">     /    </w:t>
      </w:r>
      <w:r>
        <w:rPr>
          <w:rFonts w:hint="eastAsia" w:asciiTheme="minorEastAsia" w:hAnsiTheme="minorEastAsia" w:eastAsiaTheme="minorEastAsia" w:cstheme="minorEastAsia"/>
          <w:color w:val="000000"/>
          <w:sz w:val="21"/>
          <w:szCs w:val="21"/>
          <w:highlight w:val="none"/>
        </w:rPr>
        <w:t xml:space="preserve">。  </w:t>
      </w:r>
    </w:p>
    <w:p w14:paraId="66E7A07F">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19.3.1 争议评审小组的确定</w:t>
      </w:r>
    </w:p>
    <w:p w14:paraId="6813A6EF">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u w:val="single"/>
        </w:rPr>
      </w:pPr>
      <w:r>
        <w:rPr>
          <w:rFonts w:hint="eastAsia" w:asciiTheme="minorEastAsia" w:hAnsiTheme="minorEastAsia" w:eastAsiaTheme="minorEastAsia" w:cstheme="minorEastAsia"/>
          <w:color w:val="000000"/>
          <w:sz w:val="21"/>
          <w:szCs w:val="21"/>
          <w:highlight w:val="none"/>
        </w:rPr>
        <w:t>争议评审小组成员的确定：</w:t>
      </w:r>
      <w:r>
        <w:rPr>
          <w:rFonts w:hint="eastAsia" w:asciiTheme="minorEastAsia" w:hAnsiTheme="minorEastAsia" w:eastAsiaTheme="minorEastAsia" w:cstheme="minorEastAsia"/>
          <w:color w:val="000000"/>
          <w:sz w:val="21"/>
          <w:szCs w:val="21"/>
          <w:highlight w:val="none"/>
          <w:u w:val="single"/>
        </w:rPr>
        <w:t xml:space="preserve">     /    </w:t>
      </w:r>
      <w:r>
        <w:rPr>
          <w:rFonts w:hint="eastAsia" w:asciiTheme="minorEastAsia" w:hAnsiTheme="minorEastAsia" w:eastAsiaTheme="minorEastAsia" w:cstheme="minorEastAsia"/>
          <w:color w:val="000000"/>
          <w:sz w:val="21"/>
          <w:szCs w:val="21"/>
          <w:highlight w:val="none"/>
        </w:rPr>
        <w:t>。</w:t>
      </w:r>
    </w:p>
    <w:p w14:paraId="1EA6704A">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选定争议评审员的期限：</w:t>
      </w:r>
      <w:r>
        <w:rPr>
          <w:rFonts w:hint="eastAsia" w:asciiTheme="minorEastAsia" w:hAnsiTheme="minorEastAsia" w:eastAsiaTheme="minorEastAsia" w:cstheme="minorEastAsia"/>
          <w:color w:val="000000"/>
          <w:sz w:val="21"/>
          <w:szCs w:val="21"/>
          <w:highlight w:val="none"/>
          <w:u w:val="single"/>
        </w:rPr>
        <w:t xml:space="preserve">   /  </w:t>
      </w:r>
      <w:r>
        <w:rPr>
          <w:rFonts w:hint="eastAsia" w:asciiTheme="minorEastAsia" w:hAnsiTheme="minorEastAsia" w:eastAsiaTheme="minorEastAsia" w:cstheme="minorEastAsia"/>
          <w:color w:val="000000"/>
          <w:sz w:val="21"/>
          <w:szCs w:val="21"/>
          <w:highlight w:val="none"/>
        </w:rPr>
        <w:t>。</w:t>
      </w:r>
    </w:p>
    <w:p w14:paraId="5DAC0552">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争议评审小组成员的报酬承担方式：</w:t>
      </w:r>
      <w:r>
        <w:rPr>
          <w:rFonts w:hint="eastAsia" w:asciiTheme="minorEastAsia" w:hAnsiTheme="minorEastAsia" w:eastAsiaTheme="minorEastAsia" w:cstheme="minorEastAsia"/>
          <w:color w:val="000000"/>
          <w:sz w:val="21"/>
          <w:szCs w:val="21"/>
          <w:highlight w:val="none"/>
          <w:u w:val="single"/>
        </w:rPr>
        <w:t xml:space="preserve">   /  </w:t>
      </w:r>
      <w:r>
        <w:rPr>
          <w:rFonts w:hint="eastAsia" w:asciiTheme="minorEastAsia" w:hAnsiTheme="minorEastAsia" w:eastAsiaTheme="minorEastAsia" w:cstheme="minorEastAsia"/>
          <w:color w:val="000000"/>
          <w:sz w:val="21"/>
          <w:szCs w:val="21"/>
          <w:highlight w:val="none"/>
        </w:rPr>
        <w:t>。</w:t>
      </w:r>
    </w:p>
    <w:p w14:paraId="5D870751">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其他事项的约定：</w:t>
      </w:r>
      <w:r>
        <w:rPr>
          <w:rFonts w:hint="eastAsia" w:asciiTheme="minorEastAsia" w:hAnsiTheme="minorEastAsia" w:eastAsiaTheme="minorEastAsia" w:cstheme="minorEastAsia"/>
          <w:color w:val="000000"/>
          <w:sz w:val="21"/>
          <w:szCs w:val="21"/>
          <w:highlight w:val="none"/>
          <w:u w:val="single"/>
        </w:rPr>
        <w:t xml:space="preserve">         /          </w:t>
      </w:r>
      <w:r>
        <w:rPr>
          <w:rFonts w:hint="eastAsia" w:asciiTheme="minorEastAsia" w:hAnsiTheme="minorEastAsia" w:eastAsiaTheme="minorEastAsia" w:cstheme="minorEastAsia"/>
          <w:color w:val="000000"/>
          <w:sz w:val="21"/>
          <w:szCs w:val="21"/>
          <w:highlight w:val="none"/>
        </w:rPr>
        <w:t>。</w:t>
      </w:r>
    </w:p>
    <w:p w14:paraId="015E27DC">
      <w:pPr>
        <w:keepNext w:val="0"/>
        <w:keepLines w:val="0"/>
        <w:pageBreakBefore w:val="0"/>
        <w:kinsoku/>
        <w:wordWrap/>
        <w:overflowPunct/>
        <w:topLinePunct w:val="0"/>
        <w:autoSpaceDE w:val="0"/>
        <w:autoSpaceDN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color w:val="000000"/>
          <w:kern w:val="0"/>
          <w:sz w:val="21"/>
          <w:szCs w:val="21"/>
          <w:highlight w:val="none"/>
        </w:rPr>
        <w:t>19.3.2 争议评审小组的决定</w:t>
      </w:r>
    </w:p>
    <w:p w14:paraId="693FFE45">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合同当事人关于本项的约定：</w:t>
      </w:r>
      <w:r>
        <w:rPr>
          <w:rFonts w:hint="eastAsia" w:asciiTheme="minorEastAsia" w:hAnsiTheme="minorEastAsia" w:eastAsiaTheme="minorEastAsia" w:cstheme="minorEastAsia"/>
          <w:color w:val="000000"/>
          <w:sz w:val="21"/>
          <w:szCs w:val="21"/>
          <w:highlight w:val="none"/>
          <w:u w:val="single"/>
        </w:rPr>
        <w:t xml:space="preserve">           /           </w:t>
      </w:r>
      <w:r>
        <w:rPr>
          <w:rFonts w:hint="eastAsia" w:asciiTheme="minorEastAsia" w:hAnsiTheme="minorEastAsia" w:eastAsiaTheme="minorEastAsia" w:cstheme="minorEastAsia"/>
          <w:color w:val="000000"/>
          <w:sz w:val="21"/>
          <w:szCs w:val="21"/>
          <w:highlight w:val="none"/>
        </w:rPr>
        <w:t>。</w:t>
      </w:r>
    </w:p>
    <w:p w14:paraId="514DB9FC">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19.4仲裁或诉讼</w:t>
      </w:r>
      <w:bookmarkEnd w:id="896"/>
    </w:p>
    <w:bookmarkEnd w:id="897"/>
    <w:bookmarkEnd w:id="898"/>
    <w:bookmarkEnd w:id="899"/>
    <w:bookmarkEnd w:id="900"/>
    <w:bookmarkEnd w:id="901"/>
    <w:bookmarkEnd w:id="902"/>
    <w:p w14:paraId="1983FDAB">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发包人同承包人发生合同价款、工程结算和其他造价事项争议，一般采用下列程序解决：</w:t>
      </w:r>
    </w:p>
    <w:p w14:paraId="12C32A90">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（1）由合同双方本着合法、客观、平等、合理的原则进行协商；</w:t>
      </w:r>
    </w:p>
    <w:p w14:paraId="43D68F09">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（2）提请建设工程造价管理机构进行调解；</w:t>
      </w:r>
    </w:p>
    <w:p w14:paraId="741CF7B8">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sz w:val="21"/>
          <w:szCs w:val="21"/>
          <w:highlight w:val="none"/>
        </w:rPr>
        <w:t>（3）不愿协商、调解，或者协商、调解不成的</w:t>
      </w:r>
      <w:r>
        <w:rPr>
          <w:rFonts w:hint="eastAsia" w:asciiTheme="minorEastAsia" w:hAnsiTheme="minorEastAsia" w:eastAsiaTheme="minorEastAsia" w:cstheme="minorEastAsia"/>
          <w:b/>
          <w:sz w:val="21"/>
          <w:szCs w:val="21"/>
          <w:highlight w:val="none"/>
        </w:rPr>
        <w:t>，</w:t>
      </w:r>
      <w:r>
        <w:rPr>
          <w:rFonts w:hint="eastAsia" w:asciiTheme="minorEastAsia" w:hAnsiTheme="minorEastAsia" w:eastAsiaTheme="minorEastAsia" w:cstheme="minorEastAsia"/>
          <w:sz w:val="21"/>
          <w:szCs w:val="21"/>
          <w:highlight w:val="none"/>
        </w:rPr>
        <w:t>可以选择采用下列方式解决：</w:t>
      </w:r>
      <w:r>
        <w:rPr>
          <w:rFonts w:hint="eastAsia" w:asciiTheme="minorEastAsia" w:hAnsiTheme="minorEastAsia" w:eastAsiaTheme="minorEastAsia" w:cstheme="minorEastAsia"/>
          <w:kern w:val="0"/>
          <w:sz w:val="21"/>
          <w:szCs w:val="21"/>
          <w:highlight w:val="none"/>
        </w:rPr>
        <w:t xml:space="preserve"> </w:t>
      </w:r>
    </w:p>
    <w:p w14:paraId="08419D82">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sz w:val="21"/>
          <w:szCs w:val="21"/>
          <w:highlight w:val="none"/>
        </w:rPr>
        <w:t>1、</w:t>
      </w:r>
      <w:r>
        <w:rPr>
          <w:rFonts w:hint="eastAsia" w:asciiTheme="minorEastAsia" w:hAnsiTheme="minorEastAsia" w:eastAsiaTheme="minorEastAsia" w:cstheme="minorEastAsia"/>
          <w:kern w:val="0"/>
          <w:sz w:val="21"/>
          <w:szCs w:val="21"/>
          <w:highlight w:val="none"/>
        </w:rPr>
        <w:t>向</w:t>
      </w:r>
      <w:r>
        <w:rPr>
          <w:rFonts w:hint="eastAsia" w:asciiTheme="minorEastAsia" w:hAnsiTheme="minorEastAsia" w:eastAsiaTheme="minorEastAsia" w:cstheme="minorEastAsia"/>
          <w:kern w:val="0"/>
          <w:sz w:val="21"/>
          <w:szCs w:val="21"/>
          <w:highlight w:val="none"/>
          <w:u w:val="single"/>
        </w:rPr>
        <w:t xml:space="preserve">  宁波   </w:t>
      </w:r>
      <w:r>
        <w:rPr>
          <w:rFonts w:hint="eastAsia" w:asciiTheme="minorEastAsia" w:hAnsiTheme="minorEastAsia" w:eastAsiaTheme="minorEastAsia" w:cstheme="minorEastAsia"/>
          <w:kern w:val="0"/>
          <w:sz w:val="21"/>
          <w:szCs w:val="21"/>
          <w:highlight w:val="none"/>
        </w:rPr>
        <w:t>仲裁委员会申请仲裁；</w:t>
      </w:r>
    </w:p>
    <w:p w14:paraId="1124DEC5">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2、向</w:t>
      </w:r>
      <w:r>
        <w:rPr>
          <w:rFonts w:hint="eastAsia" w:asciiTheme="minorEastAsia" w:hAnsiTheme="minorEastAsia" w:eastAsiaTheme="minorEastAsia" w:cstheme="minorEastAsia"/>
          <w:kern w:val="0"/>
          <w:sz w:val="21"/>
          <w:szCs w:val="21"/>
          <w:highlight w:val="none"/>
          <w:u w:val="single"/>
        </w:rPr>
        <w:t xml:space="preserve">  宁海县 </w:t>
      </w:r>
      <w:r>
        <w:rPr>
          <w:rFonts w:hint="eastAsia" w:asciiTheme="minorEastAsia" w:hAnsiTheme="minorEastAsia" w:eastAsiaTheme="minorEastAsia" w:cstheme="minorEastAsia"/>
          <w:kern w:val="0"/>
          <w:sz w:val="21"/>
          <w:szCs w:val="21"/>
          <w:highlight w:val="none"/>
        </w:rPr>
        <w:t>人民法院提起诉讼。</w:t>
      </w:r>
    </w:p>
    <w:p w14:paraId="62810D80">
      <w:pPr>
        <w:bidi w:val="0"/>
        <w:spacing w:line="360" w:lineRule="auto"/>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20.补充条款</w:t>
      </w:r>
    </w:p>
    <w:p w14:paraId="3991BD85">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20.1实际施工时，无论工程量增减多少，承包人均应无条件服从。增减工程量或工程项目按价款结算的有关条款结算，承包人不得提出额外索赔。</w:t>
      </w:r>
    </w:p>
    <w:p w14:paraId="39550649">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20.2在工程开工后直至完工退场，工地现场发生的卫生费、治安费等均由承包人承担。</w:t>
      </w:r>
    </w:p>
    <w:p w14:paraId="718EA9CA">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20.3施工过程中临时围护费用由中标人自行负责。</w:t>
      </w:r>
    </w:p>
    <w:p w14:paraId="17E6E303">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20.4根据《宁海县人民政府办公室关于印发2013年建设工程扬尘综合整治专项行动实施方案的通知》(宁政办发［2013］83号)文件规定，中标人应做好防止扬尘污染环境等相关工作，该费用已包括在合同价中。</w:t>
      </w:r>
    </w:p>
    <w:p w14:paraId="5813FD1C">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20.5承包人须自备发电机，保证在停电时能连续施工，费用由承包人自理。</w:t>
      </w:r>
    </w:p>
    <w:p w14:paraId="33E2F5B4">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20.6施工场地周围邻近建筑物、地下管线、构筑物由中标人负责保护及承担措施费用。保护期间若发生损坏，由承包人承担。</w:t>
      </w:r>
    </w:p>
    <w:p w14:paraId="6EECFF84">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20.7本项目分段分地块视情况推进，如因政策处理、规划调整等原因导致项目工程量发生减少的，招标人不作任何补偿，中标单位不得提出任何诉求。</w:t>
      </w:r>
    </w:p>
    <w:p w14:paraId="494C5E46">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sz w:val="21"/>
          <w:szCs w:val="21"/>
          <w:highlight w:val="none"/>
          <w:u w:val="single"/>
        </w:rPr>
      </w:pPr>
      <w:r>
        <w:rPr>
          <w:rFonts w:hint="eastAsia" w:asciiTheme="minorEastAsia" w:hAnsiTheme="minorEastAsia" w:eastAsiaTheme="minorEastAsia" w:cstheme="minorEastAsia"/>
          <w:sz w:val="21"/>
          <w:szCs w:val="21"/>
          <w:highlight w:val="none"/>
          <w:lang w:val="en-US" w:eastAsia="zh-CN"/>
        </w:rPr>
        <w:t>20.8</w:t>
      </w:r>
      <w:r>
        <w:rPr>
          <w:rFonts w:hint="eastAsia" w:asciiTheme="minorEastAsia" w:hAnsiTheme="minorEastAsia" w:eastAsiaTheme="minorEastAsia" w:cstheme="minorEastAsia"/>
          <w:sz w:val="21"/>
          <w:szCs w:val="21"/>
          <w:highlight w:val="none"/>
        </w:rPr>
        <w:t>本合同未尽事宜，由双方协商解决。</w:t>
      </w:r>
    </w:p>
    <w:p w14:paraId="715DBDE0">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b/>
          <w:color w:val="000000"/>
          <w:sz w:val="21"/>
          <w:szCs w:val="21"/>
          <w:highlight w:val="none"/>
        </w:rPr>
      </w:pPr>
      <w:bookmarkStart w:id="913" w:name="_Toc351203652"/>
    </w:p>
    <w:p w14:paraId="76FD498E">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b/>
          <w:color w:val="000000"/>
          <w:sz w:val="21"/>
          <w:szCs w:val="21"/>
          <w:highlight w:val="none"/>
        </w:rPr>
      </w:pPr>
      <w:r>
        <w:rPr>
          <w:rFonts w:hint="eastAsia" w:asciiTheme="minorEastAsia" w:hAnsiTheme="minorEastAsia" w:eastAsiaTheme="minorEastAsia" w:cstheme="minorEastAsia"/>
          <w:b/>
          <w:color w:val="000000"/>
          <w:sz w:val="21"/>
          <w:szCs w:val="21"/>
          <w:highlight w:val="none"/>
        </w:rPr>
        <w:t>附件</w:t>
      </w:r>
      <w:bookmarkEnd w:id="913"/>
    </w:p>
    <w:p w14:paraId="471A841A">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附件</w:t>
      </w:r>
      <w:r>
        <w:rPr>
          <w:rFonts w:hint="eastAsia" w:asciiTheme="minorEastAsia" w:hAnsiTheme="minorEastAsia" w:eastAsiaTheme="minorEastAsia" w:cstheme="minorEastAsia"/>
          <w:color w:val="000000"/>
          <w:sz w:val="21"/>
          <w:szCs w:val="21"/>
          <w:highlight w:val="none"/>
          <w:lang w:val="en-US" w:eastAsia="zh-CN"/>
        </w:rPr>
        <w:t>1</w:t>
      </w:r>
      <w:r>
        <w:rPr>
          <w:rFonts w:hint="eastAsia" w:asciiTheme="minorEastAsia" w:hAnsiTheme="minorEastAsia" w:eastAsiaTheme="minorEastAsia" w:cstheme="minorEastAsia"/>
          <w:color w:val="000000"/>
          <w:sz w:val="21"/>
          <w:szCs w:val="21"/>
          <w:highlight w:val="none"/>
        </w:rPr>
        <w:t>：工程质量保修书</w:t>
      </w:r>
    </w:p>
    <w:p w14:paraId="5E7415B7">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附件</w:t>
      </w:r>
      <w:r>
        <w:rPr>
          <w:rFonts w:hint="eastAsia" w:asciiTheme="minorEastAsia" w:hAnsiTheme="minorEastAsia" w:eastAsiaTheme="minorEastAsia" w:cstheme="minorEastAsia"/>
          <w:color w:val="000000"/>
          <w:sz w:val="21"/>
          <w:szCs w:val="21"/>
          <w:highlight w:val="none"/>
          <w:lang w:val="en-US" w:eastAsia="zh-CN"/>
        </w:rPr>
        <w:t>2</w:t>
      </w:r>
      <w:r>
        <w:rPr>
          <w:rFonts w:hint="eastAsia" w:asciiTheme="minorEastAsia" w:hAnsiTheme="minorEastAsia" w:eastAsiaTheme="minorEastAsia" w:cstheme="minorEastAsia"/>
          <w:color w:val="000000"/>
          <w:sz w:val="21"/>
          <w:szCs w:val="21"/>
          <w:highlight w:val="none"/>
        </w:rPr>
        <w:t>：暂</w:t>
      </w:r>
      <w:r>
        <w:rPr>
          <w:rFonts w:hint="eastAsia" w:asciiTheme="minorEastAsia" w:hAnsiTheme="minorEastAsia" w:eastAsiaTheme="minorEastAsia" w:cstheme="minorEastAsia"/>
          <w:color w:val="000000"/>
          <w:sz w:val="21"/>
          <w:szCs w:val="21"/>
          <w:highlight w:val="none"/>
          <w:lang w:val="en-US" w:eastAsia="zh-CN"/>
        </w:rPr>
        <w:t>列金</w:t>
      </w:r>
      <w:r>
        <w:rPr>
          <w:rFonts w:hint="eastAsia" w:asciiTheme="minorEastAsia" w:hAnsiTheme="minorEastAsia" w:eastAsiaTheme="minorEastAsia" w:cstheme="minorEastAsia"/>
          <w:color w:val="000000"/>
          <w:sz w:val="21"/>
          <w:szCs w:val="21"/>
          <w:highlight w:val="none"/>
        </w:rPr>
        <w:t>表</w:t>
      </w:r>
    </w:p>
    <w:p w14:paraId="288700F4">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附件</w:t>
      </w:r>
      <w:r>
        <w:rPr>
          <w:rFonts w:hint="eastAsia" w:asciiTheme="minorEastAsia" w:hAnsiTheme="minorEastAsia" w:eastAsiaTheme="minorEastAsia" w:cstheme="minorEastAsia"/>
          <w:color w:val="000000"/>
          <w:sz w:val="21"/>
          <w:szCs w:val="21"/>
          <w:highlight w:val="none"/>
          <w:lang w:val="en-US" w:eastAsia="zh-CN"/>
        </w:rPr>
        <w:t>3</w:t>
      </w:r>
      <w:r>
        <w:rPr>
          <w:rFonts w:hint="eastAsia" w:asciiTheme="minorEastAsia" w:hAnsiTheme="minorEastAsia" w:eastAsiaTheme="minorEastAsia" w:cstheme="minorEastAsia"/>
          <w:color w:val="000000"/>
          <w:sz w:val="21"/>
          <w:szCs w:val="21"/>
          <w:highlight w:val="none"/>
        </w:rPr>
        <w:t>：工程项目廉政合同</w:t>
      </w:r>
    </w:p>
    <w:p w14:paraId="7743A238">
      <w:pPr>
        <w:keepNext w:val="0"/>
        <w:keepLines w:val="0"/>
        <w:pageBreakBefore w:val="0"/>
        <w:kinsoku/>
        <w:wordWrap/>
        <w:overflowPunct/>
        <w:topLinePunct w:val="0"/>
        <w:bidi w:val="0"/>
        <w:adjustRightInd w:val="0"/>
        <w:snapToGrid w:val="0"/>
        <w:spacing w:line="360" w:lineRule="auto"/>
        <w:ind w:left="0" w:leftChars="0" w:firstLine="420" w:firstLineChars="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附件</w:t>
      </w:r>
      <w:r>
        <w:rPr>
          <w:rFonts w:hint="eastAsia" w:asciiTheme="minorEastAsia" w:hAnsiTheme="minorEastAsia" w:eastAsiaTheme="minorEastAsia" w:cstheme="minorEastAsia"/>
          <w:color w:val="000000"/>
          <w:sz w:val="21"/>
          <w:szCs w:val="21"/>
          <w:highlight w:val="none"/>
          <w:lang w:val="en-US" w:eastAsia="zh-CN"/>
        </w:rPr>
        <w:t>4</w:t>
      </w:r>
      <w:r>
        <w:rPr>
          <w:rFonts w:hint="eastAsia" w:asciiTheme="minorEastAsia" w:hAnsiTheme="minorEastAsia" w:eastAsiaTheme="minorEastAsia" w:cstheme="minorEastAsia"/>
          <w:color w:val="000000"/>
          <w:sz w:val="21"/>
          <w:szCs w:val="21"/>
          <w:highlight w:val="none"/>
        </w:rPr>
        <w:t>：安全生产合同</w:t>
      </w:r>
    </w:p>
    <w:p w14:paraId="6A503907">
      <w:pPr>
        <w:spacing w:line="360" w:lineRule="auto"/>
        <w:ind w:firstLine="440" w:firstLineChars="200"/>
        <w:rPr>
          <w:rFonts w:hint="eastAsia" w:ascii="宋体" w:hAnsi="宋体" w:eastAsia="宋体" w:cs="宋体"/>
          <w:sz w:val="22"/>
          <w:szCs w:val="22"/>
          <w:highlight w:val="none"/>
        </w:rPr>
      </w:pPr>
    </w:p>
    <w:p w14:paraId="71F1252D">
      <w:pPr>
        <w:spacing w:line="480" w:lineRule="exact"/>
        <w:jc w:val="left"/>
        <w:rPr>
          <w:rFonts w:hint="eastAsia" w:ascii="宋体" w:hAnsi="宋体" w:eastAsia="宋体" w:cs="宋体"/>
          <w:b/>
          <w:color w:val="000000"/>
          <w:sz w:val="22"/>
          <w:szCs w:val="22"/>
          <w:highlight w:val="none"/>
        </w:rPr>
      </w:pPr>
    </w:p>
    <w:p w14:paraId="74BA12B3">
      <w:pPr>
        <w:spacing w:line="480" w:lineRule="exact"/>
        <w:jc w:val="left"/>
        <w:rPr>
          <w:rFonts w:hint="eastAsia" w:ascii="宋体" w:hAnsi="宋体" w:cs="宋体"/>
          <w:b/>
          <w:color w:val="000000"/>
          <w:sz w:val="24"/>
          <w:highlight w:val="none"/>
        </w:rPr>
      </w:pPr>
    </w:p>
    <w:p w14:paraId="4D26F690">
      <w:pPr>
        <w:pStyle w:val="969"/>
        <w:rPr>
          <w:rFonts w:hint="eastAsia" w:ascii="宋体" w:hAnsi="宋体" w:cs="宋体"/>
          <w:b/>
          <w:color w:val="000000"/>
          <w:sz w:val="24"/>
          <w:highlight w:val="none"/>
        </w:rPr>
      </w:pPr>
    </w:p>
    <w:p w14:paraId="298CDC16">
      <w:pPr>
        <w:pStyle w:val="969"/>
        <w:rPr>
          <w:rFonts w:hint="eastAsia" w:ascii="宋体" w:hAnsi="宋体" w:cs="宋体"/>
          <w:b/>
          <w:color w:val="000000"/>
          <w:sz w:val="24"/>
          <w:highlight w:val="none"/>
        </w:rPr>
      </w:pPr>
    </w:p>
    <w:p w14:paraId="2F666B50">
      <w:pPr>
        <w:spacing w:line="360" w:lineRule="auto"/>
        <w:ind w:firstLine="482" w:firstLineChars="200"/>
        <w:jc w:val="left"/>
        <w:rPr>
          <w:rFonts w:hint="eastAsia" w:ascii="宋体" w:hAnsi="宋体" w:eastAsia="宋体" w:cs="宋体"/>
          <w:color w:val="000000"/>
          <w:sz w:val="22"/>
          <w:szCs w:val="22"/>
          <w:highlight w:val="none"/>
        </w:rPr>
      </w:pPr>
      <w:r>
        <w:rPr>
          <w:rFonts w:hint="eastAsia" w:ascii="宋体" w:hAnsi="宋体" w:cs="宋体"/>
          <w:b/>
          <w:color w:val="000000"/>
          <w:sz w:val="24"/>
          <w:highlight w:val="none"/>
        </w:rPr>
        <w:br w:type="page"/>
      </w:r>
    </w:p>
    <w:p w14:paraId="74616CBA">
      <w:pPr>
        <w:spacing w:line="440" w:lineRule="exact"/>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 xml:space="preserve"> 附件</w:t>
      </w:r>
      <w:r>
        <w:rPr>
          <w:rFonts w:hint="eastAsia" w:ascii="宋体" w:hAnsi="宋体" w:cs="宋体"/>
          <w:color w:val="000000"/>
          <w:sz w:val="22"/>
          <w:szCs w:val="22"/>
          <w:highlight w:val="none"/>
          <w:lang w:val="en-US" w:eastAsia="zh-CN"/>
        </w:rPr>
        <w:t>1</w:t>
      </w:r>
      <w:r>
        <w:rPr>
          <w:rFonts w:hint="eastAsia" w:ascii="宋体" w:hAnsi="宋体" w:eastAsia="宋体" w:cs="宋体"/>
          <w:color w:val="000000"/>
          <w:sz w:val="22"/>
          <w:szCs w:val="22"/>
          <w:highlight w:val="none"/>
        </w:rPr>
        <w:t xml:space="preserve">：    </w:t>
      </w:r>
    </w:p>
    <w:p w14:paraId="2587F7C2">
      <w:pPr>
        <w:spacing w:line="480" w:lineRule="auto"/>
        <w:ind w:firstLine="442" w:firstLineChars="200"/>
        <w:jc w:val="center"/>
        <w:outlineLvl w:val="1"/>
        <w:rPr>
          <w:rFonts w:hint="eastAsia" w:ascii="宋体" w:hAnsi="宋体" w:eastAsia="宋体" w:cs="宋体"/>
          <w:b/>
          <w:color w:val="000000"/>
          <w:sz w:val="22"/>
          <w:szCs w:val="22"/>
          <w:highlight w:val="none"/>
        </w:rPr>
      </w:pPr>
      <w:bookmarkStart w:id="914" w:name="_Toc411083385"/>
      <w:r>
        <w:rPr>
          <w:rFonts w:hint="eastAsia" w:ascii="宋体" w:hAnsi="宋体" w:eastAsia="宋体" w:cs="宋体"/>
          <w:b/>
          <w:color w:val="000000"/>
          <w:sz w:val="22"/>
          <w:szCs w:val="22"/>
          <w:highlight w:val="none"/>
        </w:rPr>
        <w:t>工程质量保修书</w:t>
      </w:r>
      <w:bookmarkEnd w:id="914"/>
    </w:p>
    <w:p w14:paraId="74C57D14">
      <w:pPr>
        <w:spacing w:line="360" w:lineRule="auto"/>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发包人：</w:t>
      </w:r>
      <w:r>
        <w:rPr>
          <w:rFonts w:hint="eastAsia" w:ascii="宋体" w:hAnsi="宋体" w:eastAsia="宋体" w:cs="宋体"/>
          <w:color w:val="000000"/>
          <w:sz w:val="22"/>
          <w:szCs w:val="22"/>
          <w:highlight w:val="none"/>
          <w:u w:val="single"/>
        </w:rPr>
        <w:t xml:space="preserve">                                               </w:t>
      </w:r>
    </w:p>
    <w:p w14:paraId="1C930939">
      <w:pPr>
        <w:spacing w:line="360" w:lineRule="auto"/>
        <w:rPr>
          <w:rFonts w:hint="eastAsia" w:ascii="宋体" w:hAnsi="宋体" w:eastAsia="宋体" w:cs="宋体"/>
          <w:color w:val="000000"/>
          <w:sz w:val="22"/>
          <w:szCs w:val="22"/>
          <w:highlight w:val="none"/>
          <w:u w:val="single"/>
        </w:rPr>
      </w:pPr>
      <w:r>
        <w:rPr>
          <w:rFonts w:hint="eastAsia" w:ascii="宋体" w:hAnsi="宋体" w:eastAsia="宋体" w:cs="宋体"/>
          <w:color w:val="000000"/>
          <w:sz w:val="22"/>
          <w:szCs w:val="22"/>
          <w:highlight w:val="none"/>
        </w:rPr>
        <w:t>承包商：</w:t>
      </w:r>
      <w:r>
        <w:rPr>
          <w:rFonts w:hint="eastAsia" w:ascii="宋体" w:hAnsi="宋体" w:eastAsia="宋体" w:cs="宋体"/>
          <w:color w:val="000000"/>
          <w:sz w:val="22"/>
          <w:szCs w:val="22"/>
          <w:highlight w:val="none"/>
          <w:u w:val="single"/>
        </w:rPr>
        <w:t xml:space="preserve">                                               </w:t>
      </w:r>
    </w:p>
    <w:p w14:paraId="1601110F">
      <w:pPr>
        <w:spacing w:line="360" w:lineRule="auto"/>
        <w:ind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发包人、承包商根据《中华人民共和国建筑法》、《建设工程质量管理条例》和《房屋建筑工程质量保修办法》，经协商一致，对</w:t>
      </w:r>
      <w:r>
        <w:rPr>
          <w:rFonts w:hint="eastAsia" w:ascii="宋体" w:hAnsi="宋体" w:eastAsia="宋体" w:cs="宋体"/>
          <w:sz w:val="22"/>
          <w:szCs w:val="22"/>
          <w:highlight w:val="none"/>
          <w:u w:val="single"/>
        </w:rPr>
        <w:t xml:space="preserve">                   </w:t>
      </w:r>
      <w:r>
        <w:rPr>
          <w:rFonts w:hint="eastAsia" w:ascii="宋体" w:hAnsi="宋体" w:eastAsia="宋体" w:cs="宋体"/>
          <w:color w:val="000000"/>
          <w:sz w:val="22"/>
          <w:szCs w:val="22"/>
          <w:highlight w:val="none"/>
        </w:rPr>
        <w:t>（工程名称）签订保修书。</w:t>
      </w:r>
    </w:p>
    <w:p w14:paraId="2C3E0035">
      <w:pPr>
        <w:spacing w:line="360" w:lineRule="auto"/>
        <w:ind w:firstLine="442" w:firstLineChars="200"/>
        <w:rPr>
          <w:rFonts w:hint="eastAsia" w:ascii="宋体" w:hAnsi="宋体" w:eastAsia="宋体" w:cs="宋体"/>
          <w:b/>
          <w:color w:val="000000"/>
          <w:sz w:val="22"/>
          <w:szCs w:val="22"/>
          <w:highlight w:val="none"/>
        </w:rPr>
      </w:pPr>
      <w:r>
        <w:rPr>
          <w:rFonts w:hint="eastAsia" w:ascii="宋体" w:hAnsi="宋体" w:eastAsia="宋体" w:cs="宋体"/>
          <w:b/>
          <w:color w:val="000000"/>
          <w:sz w:val="22"/>
          <w:szCs w:val="22"/>
          <w:highlight w:val="none"/>
        </w:rPr>
        <w:t>一、工程保修范围和内容</w:t>
      </w:r>
    </w:p>
    <w:p w14:paraId="4614764D">
      <w:pPr>
        <w:spacing w:line="360" w:lineRule="auto"/>
        <w:ind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承包商在保修期内，按照有关法律、法规、规章的管理规定和双方约定，承担本工程保修责任。</w:t>
      </w:r>
    </w:p>
    <w:p w14:paraId="4022CB6C">
      <w:pPr>
        <w:spacing w:line="360" w:lineRule="auto"/>
        <w:ind w:firstLine="440" w:firstLineChars="200"/>
        <w:rPr>
          <w:rFonts w:hint="eastAsia" w:ascii="宋体" w:hAnsi="宋体" w:eastAsia="宋体" w:cs="宋体"/>
          <w:color w:val="000000"/>
          <w:sz w:val="22"/>
          <w:szCs w:val="22"/>
          <w:highlight w:val="none"/>
          <w:u w:val="single"/>
        </w:rPr>
      </w:pPr>
      <w:r>
        <w:rPr>
          <w:rFonts w:hint="eastAsia" w:ascii="宋体" w:hAnsi="宋体" w:eastAsia="宋体" w:cs="宋体"/>
          <w:color w:val="000000"/>
          <w:sz w:val="22"/>
          <w:szCs w:val="22"/>
          <w:highlight w:val="none"/>
        </w:rPr>
        <w:t>具体保修内容双方约定如下：</w:t>
      </w:r>
      <w:r>
        <w:rPr>
          <w:rFonts w:hint="eastAsia" w:ascii="宋体" w:hAnsi="宋体" w:eastAsia="宋体" w:cs="宋体"/>
          <w:color w:val="000000"/>
          <w:sz w:val="22"/>
          <w:szCs w:val="22"/>
          <w:highlight w:val="none"/>
          <w:u w:val="single"/>
        </w:rPr>
        <w:t xml:space="preserve">   施工合同约定的工程均为保修项目    </w:t>
      </w:r>
    </w:p>
    <w:p w14:paraId="35A9D5B8">
      <w:pPr>
        <w:spacing w:line="360" w:lineRule="auto"/>
        <w:ind w:firstLine="442" w:firstLineChars="200"/>
        <w:rPr>
          <w:rFonts w:hint="eastAsia" w:ascii="宋体" w:hAnsi="宋体" w:eastAsia="宋体" w:cs="宋体"/>
          <w:b/>
          <w:color w:val="000000"/>
          <w:sz w:val="22"/>
          <w:szCs w:val="22"/>
          <w:highlight w:val="none"/>
        </w:rPr>
      </w:pPr>
      <w:r>
        <w:rPr>
          <w:rFonts w:hint="eastAsia" w:ascii="宋体" w:hAnsi="宋体" w:eastAsia="宋体" w:cs="宋体"/>
          <w:b/>
          <w:color w:val="000000"/>
          <w:sz w:val="22"/>
          <w:szCs w:val="22"/>
          <w:highlight w:val="none"/>
        </w:rPr>
        <w:t>二、保修期</w:t>
      </w:r>
    </w:p>
    <w:p w14:paraId="347FC2AE">
      <w:pPr>
        <w:spacing w:line="360" w:lineRule="auto"/>
        <w:ind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双方根据《建设工程质量管理条例》及有关规定，约定本工程的保修期如下：</w:t>
      </w:r>
    </w:p>
    <w:p w14:paraId="6BF42BE5">
      <w:pPr>
        <w:spacing w:line="360" w:lineRule="auto"/>
        <w:ind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1、地基基础工程和主体结构工程为设计文件规定的该工程合理使用年限；</w:t>
      </w:r>
    </w:p>
    <w:p w14:paraId="58EFE04C">
      <w:pPr>
        <w:spacing w:line="360" w:lineRule="auto"/>
        <w:ind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2、屋面防水工程、有防水要求的卫生间、房间和外墙面的防渗漏为</w:t>
      </w:r>
      <w:r>
        <w:rPr>
          <w:rFonts w:hint="eastAsia" w:ascii="宋体" w:hAnsi="宋体" w:eastAsia="宋体" w:cs="宋体"/>
          <w:color w:val="000000"/>
          <w:sz w:val="22"/>
          <w:szCs w:val="22"/>
          <w:highlight w:val="none"/>
          <w:u w:val="single"/>
          <w:lang w:val="en-US" w:eastAsia="zh-CN"/>
        </w:rPr>
        <w:t>5</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rPr>
        <w:t>年；</w:t>
      </w:r>
    </w:p>
    <w:p w14:paraId="426C29FE">
      <w:pPr>
        <w:spacing w:line="360" w:lineRule="auto"/>
        <w:ind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3、节能工程、太阳能系统工程，为</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u w:val="single"/>
          <w:lang w:val="en-US" w:eastAsia="zh-CN"/>
        </w:rPr>
        <w:t>/</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rPr>
        <w:t>年；</w:t>
      </w:r>
    </w:p>
    <w:p w14:paraId="62B6AC83">
      <w:pPr>
        <w:spacing w:line="360" w:lineRule="auto"/>
        <w:ind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4、装修工程、附属工程、电气管线、给排水管道、设备安装工程为</w:t>
      </w:r>
      <w:r>
        <w:rPr>
          <w:rFonts w:hint="eastAsia" w:ascii="宋体" w:hAnsi="宋体" w:eastAsia="宋体" w:cs="宋体"/>
          <w:color w:val="000000"/>
          <w:sz w:val="22"/>
          <w:szCs w:val="22"/>
          <w:highlight w:val="none"/>
          <w:u w:val="single"/>
          <w:lang w:val="en-US" w:eastAsia="zh-CN"/>
        </w:rPr>
        <w:t>2</w:t>
      </w:r>
      <w:r>
        <w:rPr>
          <w:rFonts w:hint="eastAsia" w:ascii="宋体" w:hAnsi="宋体" w:eastAsia="宋体" w:cs="宋体"/>
          <w:color w:val="000000"/>
          <w:sz w:val="22"/>
          <w:szCs w:val="22"/>
          <w:highlight w:val="none"/>
        </w:rPr>
        <w:t>年；</w:t>
      </w:r>
    </w:p>
    <w:p w14:paraId="4CFA3E7C">
      <w:pPr>
        <w:spacing w:line="360" w:lineRule="auto"/>
        <w:ind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5、供热与供冷系统为</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u w:val="single"/>
          <w:lang w:val="en-US" w:eastAsia="zh-CN"/>
        </w:rPr>
        <w:t>/</w:t>
      </w:r>
      <w:r>
        <w:rPr>
          <w:rFonts w:hint="eastAsia" w:ascii="宋体" w:hAnsi="宋体" w:eastAsia="宋体" w:cs="宋体"/>
          <w:color w:val="000000"/>
          <w:sz w:val="22"/>
          <w:szCs w:val="22"/>
          <w:highlight w:val="none"/>
        </w:rPr>
        <w:t>个采暖期、供冷期；</w:t>
      </w:r>
    </w:p>
    <w:p w14:paraId="2DB2C2C7">
      <w:pPr>
        <w:spacing w:line="360" w:lineRule="auto"/>
        <w:ind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6、住宅小区内的给排水设施、道路等配套工程为</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u w:val="single"/>
          <w:lang w:val="en-US" w:eastAsia="zh-CN"/>
        </w:rPr>
        <w:t>1</w:t>
      </w:r>
      <w:r>
        <w:rPr>
          <w:rFonts w:hint="eastAsia" w:ascii="宋体" w:hAnsi="宋体" w:eastAsia="宋体" w:cs="宋体"/>
          <w:color w:val="000000"/>
          <w:sz w:val="22"/>
          <w:szCs w:val="22"/>
          <w:highlight w:val="none"/>
          <w:u w:val="none"/>
          <w:lang w:val="en-US" w:eastAsia="zh-CN"/>
        </w:rPr>
        <w:t>年</w:t>
      </w:r>
      <w:r>
        <w:rPr>
          <w:rFonts w:hint="eastAsia" w:ascii="宋体" w:hAnsi="宋体" w:eastAsia="宋体" w:cs="宋体"/>
          <w:color w:val="000000"/>
          <w:sz w:val="22"/>
          <w:szCs w:val="22"/>
          <w:highlight w:val="none"/>
        </w:rPr>
        <w:t>；</w:t>
      </w:r>
    </w:p>
    <w:p w14:paraId="3D9810E0">
      <w:pPr>
        <w:spacing w:line="360" w:lineRule="auto"/>
        <w:ind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lang w:val="en-US" w:eastAsia="zh-CN"/>
        </w:rPr>
        <w:t>7、</w:t>
      </w:r>
      <w:r>
        <w:rPr>
          <w:rFonts w:hint="eastAsia" w:ascii="宋体" w:hAnsi="宋体" w:eastAsia="宋体" w:cs="宋体"/>
          <w:color w:val="000000"/>
          <w:sz w:val="22"/>
          <w:szCs w:val="22"/>
          <w:highlight w:val="none"/>
        </w:rPr>
        <w:t>景观工程保修期为</w:t>
      </w:r>
      <w:r>
        <w:rPr>
          <w:rFonts w:hint="eastAsia" w:ascii="宋体" w:hAnsi="宋体" w:eastAsia="宋体" w:cs="宋体"/>
          <w:color w:val="000000"/>
          <w:sz w:val="22"/>
          <w:szCs w:val="22"/>
          <w:highlight w:val="none"/>
          <w:u w:val="single"/>
          <w:lang w:val="en-US" w:eastAsia="zh-CN"/>
        </w:rPr>
        <w:t>1</w:t>
      </w:r>
      <w:r>
        <w:rPr>
          <w:rFonts w:hint="eastAsia" w:ascii="宋体" w:hAnsi="宋体" w:eastAsia="宋体" w:cs="宋体"/>
          <w:color w:val="000000"/>
          <w:sz w:val="22"/>
          <w:szCs w:val="22"/>
          <w:highlight w:val="none"/>
        </w:rPr>
        <w:t>年，绿化保活、养护2年；[确保100%成活率，待养护期满后地苗木死亡问题的一个月内付清（不计息），如出现苗木枯死时，不补种，按实扣减费用]；</w:t>
      </w:r>
    </w:p>
    <w:p w14:paraId="720A77F1">
      <w:pPr>
        <w:spacing w:line="360" w:lineRule="auto"/>
        <w:ind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lang w:val="en-US" w:eastAsia="zh-CN"/>
        </w:rPr>
        <w:t>8</w:t>
      </w:r>
      <w:r>
        <w:rPr>
          <w:rFonts w:hint="eastAsia" w:ascii="宋体" w:hAnsi="宋体" w:eastAsia="宋体" w:cs="宋体"/>
          <w:color w:val="000000"/>
          <w:sz w:val="22"/>
          <w:szCs w:val="22"/>
          <w:highlight w:val="none"/>
        </w:rPr>
        <w:t>、其他项目保修期限约定如下：</w:t>
      </w:r>
      <w:r>
        <w:rPr>
          <w:rFonts w:hint="eastAsia" w:ascii="宋体" w:hAnsi="宋体" w:eastAsia="宋体" w:cs="宋体"/>
          <w:color w:val="000000"/>
          <w:sz w:val="22"/>
          <w:szCs w:val="22"/>
          <w:highlight w:val="none"/>
          <w:u w:val="single"/>
        </w:rPr>
        <w:t>本工程保修期为</w:t>
      </w:r>
      <w:r>
        <w:rPr>
          <w:rFonts w:hint="eastAsia" w:ascii="宋体" w:hAnsi="宋体" w:cs="宋体"/>
          <w:color w:val="000000"/>
          <w:sz w:val="22"/>
          <w:szCs w:val="22"/>
          <w:highlight w:val="none"/>
          <w:u w:val="single"/>
          <w:lang w:val="en-US" w:eastAsia="zh-CN"/>
        </w:rPr>
        <w:t>2</w:t>
      </w:r>
      <w:r>
        <w:rPr>
          <w:rFonts w:hint="eastAsia" w:ascii="宋体" w:hAnsi="宋体" w:eastAsia="宋体" w:cs="宋体"/>
          <w:color w:val="000000"/>
          <w:sz w:val="22"/>
          <w:szCs w:val="22"/>
          <w:highlight w:val="none"/>
          <w:u w:val="single"/>
        </w:rPr>
        <w:t>年</w:t>
      </w:r>
      <w:r>
        <w:rPr>
          <w:rFonts w:hint="eastAsia" w:ascii="宋体" w:hAnsi="宋体" w:eastAsia="宋体" w:cs="宋体"/>
          <w:color w:val="000000"/>
          <w:sz w:val="22"/>
          <w:szCs w:val="22"/>
          <w:highlight w:val="none"/>
        </w:rPr>
        <w:t>。</w:t>
      </w:r>
    </w:p>
    <w:p w14:paraId="48E8599D">
      <w:pPr>
        <w:spacing w:line="360" w:lineRule="auto"/>
        <w:ind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三、缺陷责任期</w:t>
      </w:r>
    </w:p>
    <w:p w14:paraId="1A9CBBEE">
      <w:pPr>
        <w:spacing w:line="360" w:lineRule="auto"/>
        <w:ind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工程缺陷责任期为</w:t>
      </w:r>
      <w:r>
        <w:rPr>
          <w:rFonts w:hint="eastAsia" w:ascii="宋体" w:hAnsi="宋体" w:cs="宋体"/>
          <w:color w:val="000000"/>
          <w:sz w:val="22"/>
          <w:szCs w:val="22"/>
          <w:highlight w:val="none"/>
          <w:u w:val="single"/>
          <w:lang w:val="en-US" w:eastAsia="zh-CN"/>
        </w:rPr>
        <w:t>12</w:t>
      </w:r>
      <w:r>
        <w:rPr>
          <w:rFonts w:hint="eastAsia" w:ascii="宋体" w:hAnsi="宋体" w:eastAsia="宋体" w:cs="宋体"/>
          <w:color w:val="000000"/>
          <w:sz w:val="22"/>
          <w:szCs w:val="22"/>
          <w:highlight w:val="none"/>
        </w:rPr>
        <w:t>个月，缺陷责任期自工程竣工验收合格之日起计算。单位工程先于全部工程进行验收，单位工程缺陷责任期自单位工程验收合格之日起算。因施承包人原因导致的缺陷使工程或某项主要设备不能按原定目的使用的，发包人有权在原缺陷责任期届满前要求施工承包人延长缺陷责任期，延长的缺陷责任期为</w:t>
      </w:r>
      <w:r>
        <w:rPr>
          <w:rFonts w:hint="eastAsia" w:ascii="宋体" w:hAnsi="宋体" w:eastAsia="宋体" w:cs="宋体"/>
          <w:color w:val="000000"/>
          <w:sz w:val="22"/>
          <w:szCs w:val="22"/>
          <w:highlight w:val="none"/>
          <w:u w:val="single"/>
          <w:lang w:val="en-US" w:eastAsia="zh-CN"/>
        </w:rPr>
        <w:t>12</w:t>
      </w:r>
      <w:r>
        <w:rPr>
          <w:rFonts w:hint="eastAsia" w:ascii="宋体" w:hAnsi="宋体" w:eastAsia="宋体" w:cs="宋体"/>
          <w:color w:val="000000"/>
          <w:sz w:val="22"/>
          <w:szCs w:val="22"/>
          <w:highlight w:val="none"/>
        </w:rPr>
        <w:t>个月。</w:t>
      </w:r>
    </w:p>
    <w:p w14:paraId="7129B6D8">
      <w:pPr>
        <w:spacing w:line="360" w:lineRule="auto"/>
        <w:ind w:firstLine="442" w:firstLineChars="200"/>
        <w:rPr>
          <w:rFonts w:hint="eastAsia" w:ascii="宋体" w:hAnsi="宋体" w:eastAsia="宋体" w:cs="宋体"/>
          <w:b/>
          <w:color w:val="000000"/>
          <w:sz w:val="22"/>
          <w:szCs w:val="22"/>
          <w:highlight w:val="none"/>
        </w:rPr>
      </w:pPr>
      <w:r>
        <w:rPr>
          <w:rFonts w:hint="eastAsia" w:ascii="宋体" w:hAnsi="宋体" w:eastAsia="宋体" w:cs="宋体"/>
          <w:b/>
          <w:color w:val="000000"/>
          <w:sz w:val="22"/>
          <w:szCs w:val="22"/>
          <w:highlight w:val="none"/>
        </w:rPr>
        <w:t>四、保修责任</w:t>
      </w:r>
    </w:p>
    <w:p w14:paraId="6AC83922">
      <w:pPr>
        <w:spacing w:line="360" w:lineRule="auto"/>
        <w:ind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1、属于责任范围、内容的项目，承包商应当在接到保修通知之日起7天内派人保修。承包商不在约定期限内派人保修的，发包人可以委托他人修理。</w:t>
      </w:r>
    </w:p>
    <w:p w14:paraId="1334D075">
      <w:pPr>
        <w:spacing w:line="360" w:lineRule="auto"/>
        <w:ind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2、发生紧急抢修事故的，承包商在接到事故通知后，应当立即到达事故现场抢修。</w:t>
      </w:r>
    </w:p>
    <w:p w14:paraId="5DA22743">
      <w:pPr>
        <w:spacing w:line="360" w:lineRule="auto"/>
        <w:ind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3、对于涉及结构安全的质量问题，应当立即向当地建设行政主管部门报告，采取安全防范措施；并应委托原设计人或者具有相应资质等级的设计人提出保修方案经发包人组织审核后由承包商实施保修。</w:t>
      </w:r>
    </w:p>
    <w:p w14:paraId="2D44F398">
      <w:pPr>
        <w:spacing w:line="360" w:lineRule="auto"/>
        <w:ind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4、质量保修完成后，由发包人组织验收。</w:t>
      </w:r>
    </w:p>
    <w:p w14:paraId="50BE1B53">
      <w:pPr>
        <w:spacing w:line="360" w:lineRule="auto"/>
        <w:ind w:firstLine="442" w:firstLineChars="200"/>
        <w:rPr>
          <w:rFonts w:hint="eastAsia" w:ascii="宋体" w:hAnsi="宋体" w:eastAsia="宋体" w:cs="宋体"/>
          <w:b/>
          <w:color w:val="000000"/>
          <w:sz w:val="22"/>
          <w:szCs w:val="22"/>
          <w:highlight w:val="none"/>
        </w:rPr>
      </w:pPr>
      <w:r>
        <w:rPr>
          <w:rFonts w:hint="eastAsia" w:ascii="宋体" w:hAnsi="宋体" w:eastAsia="宋体" w:cs="宋体"/>
          <w:b/>
          <w:color w:val="000000"/>
          <w:sz w:val="22"/>
          <w:szCs w:val="22"/>
          <w:highlight w:val="none"/>
        </w:rPr>
        <w:t>五、保修费用</w:t>
      </w:r>
    </w:p>
    <w:p w14:paraId="51D74016">
      <w:pPr>
        <w:spacing w:line="360" w:lineRule="auto"/>
        <w:ind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保修费用由造成质量缺陷的责任方承担。</w:t>
      </w:r>
    </w:p>
    <w:p w14:paraId="3CF748FB">
      <w:pPr>
        <w:spacing w:line="360" w:lineRule="auto"/>
        <w:ind w:firstLine="442" w:firstLineChars="200"/>
        <w:rPr>
          <w:rFonts w:hint="eastAsia" w:ascii="宋体" w:hAnsi="宋体" w:eastAsia="宋体" w:cs="宋体"/>
          <w:b/>
          <w:color w:val="000000"/>
          <w:sz w:val="22"/>
          <w:szCs w:val="22"/>
          <w:highlight w:val="none"/>
        </w:rPr>
      </w:pPr>
      <w:r>
        <w:rPr>
          <w:rFonts w:hint="eastAsia" w:ascii="宋体" w:hAnsi="宋体" w:eastAsia="宋体" w:cs="宋体"/>
          <w:b/>
          <w:color w:val="000000"/>
          <w:sz w:val="22"/>
          <w:szCs w:val="22"/>
          <w:highlight w:val="none"/>
        </w:rPr>
        <w:t>六、其他</w:t>
      </w:r>
    </w:p>
    <w:p w14:paraId="522B77D2">
      <w:pPr>
        <w:spacing w:line="360" w:lineRule="auto"/>
        <w:ind w:firstLine="440" w:firstLineChars="200"/>
        <w:rPr>
          <w:rFonts w:hint="default" w:ascii="宋体" w:hAnsi="宋体" w:eastAsia="宋体" w:cs="宋体"/>
          <w:sz w:val="22"/>
          <w:szCs w:val="22"/>
          <w:highlight w:val="none"/>
          <w:u w:val="single"/>
          <w:lang w:val="en-US" w:eastAsia="zh-CN"/>
        </w:rPr>
      </w:pPr>
      <w:r>
        <w:rPr>
          <w:rFonts w:hint="eastAsia" w:ascii="宋体" w:hAnsi="宋体" w:eastAsia="宋体" w:cs="宋体"/>
          <w:color w:val="000000"/>
          <w:sz w:val="22"/>
          <w:szCs w:val="22"/>
          <w:highlight w:val="none"/>
        </w:rPr>
        <w:t>双方约定的其他工程保修责任事项：</w:t>
      </w:r>
      <w:r>
        <w:rPr>
          <w:rFonts w:hint="eastAsia" w:ascii="宋体" w:hAnsi="宋体" w:cs="宋体"/>
          <w:sz w:val="22"/>
          <w:szCs w:val="22"/>
          <w:highlight w:val="none"/>
          <w:u w:val="single"/>
          <w:lang w:val="en-US" w:eastAsia="zh-CN"/>
        </w:rPr>
        <w:t xml:space="preserve">                    /                      </w:t>
      </w:r>
    </w:p>
    <w:p w14:paraId="366CEA6C">
      <w:pPr>
        <w:spacing w:line="360" w:lineRule="auto"/>
        <w:ind w:firstLine="547" w:firstLineChars="249"/>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本工程保修书，由施工合同发包人、承包商双方在竣工验收前共同签署，作为施工合同附件，其有效期限至保修期满。</w:t>
      </w:r>
    </w:p>
    <w:p w14:paraId="3BE66741">
      <w:pPr>
        <w:spacing w:line="360" w:lineRule="auto"/>
        <w:rPr>
          <w:rFonts w:hint="eastAsia" w:ascii="宋体" w:hAnsi="宋体" w:eastAsia="宋体" w:cs="宋体"/>
          <w:color w:val="000000"/>
          <w:sz w:val="22"/>
          <w:szCs w:val="22"/>
          <w:highlight w:val="none"/>
        </w:rPr>
      </w:pPr>
    </w:p>
    <w:p w14:paraId="2ABBE66F">
      <w:pPr>
        <w:spacing w:line="360" w:lineRule="auto"/>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发包人：</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rPr>
        <w:t>（公章）    承包商：</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rPr>
        <w:t>（公章）</w:t>
      </w:r>
    </w:p>
    <w:p w14:paraId="42F59124">
      <w:pPr>
        <w:spacing w:line="360" w:lineRule="auto"/>
        <w:rPr>
          <w:rFonts w:hint="eastAsia" w:ascii="宋体" w:hAnsi="宋体" w:eastAsia="宋体" w:cs="宋体"/>
          <w:color w:val="000000"/>
          <w:sz w:val="22"/>
          <w:szCs w:val="22"/>
          <w:highlight w:val="none"/>
          <w:u w:val="single"/>
        </w:rPr>
      </w:pPr>
      <w:r>
        <w:rPr>
          <w:rFonts w:hint="eastAsia" w:ascii="宋体" w:hAnsi="宋体" w:eastAsia="宋体" w:cs="宋体"/>
          <w:color w:val="000000"/>
          <w:sz w:val="22"/>
          <w:szCs w:val="22"/>
          <w:highlight w:val="none"/>
        </w:rPr>
        <w:t>法定地址：</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rPr>
        <w:t xml:space="preserve">      法定地址：</w:t>
      </w:r>
      <w:r>
        <w:rPr>
          <w:rFonts w:hint="eastAsia" w:ascii="宋体" w:hAnsi="宋体" w:eastAsia="宋体" w:cs="宋体"/>
          <w:color w:val="000000"/>
          <w:sz w:val="22"/>
          <w:szCs w:val="22"/>
          <w:highlight w:val="none"/>
          <w:u w:val="single"/>
        </w:rPr>
        <w:t xml:space="preserve">                      </w:t>
      </w:r>
    </w:p>
    <w:p w14:paraId="3890C9C6">
      <w:pPr>
        <w:spacing w:line="360" w:lineRule="auto"/>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法定代表人或其                           法定代表人或其</w:t>
      </w:r>
    </w:p>
    <w:p w14:paraId="5D693F7B">
      <w:pPr>
        <w:spacing w:line="360" w:lineRule="auto"/>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委托代理人：</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rPr>
        <w:t>（签字）     委托代理人：</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rPr>
        <w:t>（签字）</w:t>
      </w:r>
    </w:p>
    <w:p w14:paraId="682CEC59">
      <w:pPr>
        <w:spacing w:line="440" w:lineRule="exact"/>
        <w:rPr>
          <w:rFonts w:hint="eastAsia" w:ascii="宋体" w:hAnsi="宋体" w:eastAsia="宋体" w:cs="宋体"/>
          <w:color w:val="000000"/>
          <w:sz w:val="22"/>
          <w:szCs w:val="22"/>
          <w:highlight w:val="none"/>
        </w:rPr>
      </w:pPr>
    </w:p>
    <w:p w14:paraId="705999E2">
      <w:pPr>
        <w:spacing w:line="440" w:lineRule="exact"/>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br w:type="page"/>
      </w:r>
      <w:bookmarkStart w:id="915" w:name="_Toc267261698"/>
      <w:bookmarkStart w:id="916" w:name="_Toc296346728"/>
      <w:bookmarkStart w:id="917" w:name="_Toc296891267"/>
      <w:bookmarkStart w:id="918" w:name="_Toc296891055"/>
      <w:bookmarkStart w:id="919" w:name="_Toc296347226"/>
      <w:bookmarkStart w:id="920" w:name="_Toc296503227"/>
      <w:bookmarkStart w:id="921" w:name="_Toc296944566"/>
    </w:p>
    <w:bookmarkEnd w:id="915"/>
    <w:bookmarkEnd w:id="916"/>
    <w:bookmarkEnd w:id="917"/>
    <w:bookmarkEnd w:id="918"/>
    <w:bookmarkEnd w:id="919"/>
    <w:bookmarkEnd w:id="920"/>
    <w:bookmarkEnd w:id="921"/>
    <w:p w14:paraId="2A330B39">
      <w:pPr>
        <w:spacing w:line="440" w:lineRule="exact"/>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附件</w:t>
      </w:r>
      <w:r>
        <w:rPr>
          <w:rFonts w:hint="eastAsia" w:ascii="宋体" w:hAnsi="宋体" w:cs="宋体"/>
          <w:color w:val="000000"/>
          <w:sz w:val="22"/>
          <w:szCs w:val="22"/>
          <w:highlight w:val="none"/>
          <w:lang w:val="en-US" w:eastAsia="zh-CN"/>
        </w:rPr>
        <w:t>2</w:t>
      </w:r>
      <w:r>
        <w:rPr>
          <w:rFonts w:hint="eastAsia" w:ascii="宋体" w:hAnsi="宋体" w:eastAsia="宋体" w:cs="宋体"/>
          <w:color w:val="000000"/>
          <w:sz w:val="22"/>
          <w:szCs w:val="22"/>
          <w:highlight w:val="none"/>
        </w:rPr>
        <w:t>：</w:t>
      </w:r>
    </w:p>
    <w:p w14:paraId="6441AC67">
      <w:pPr>
        <w:spacing w:before="120" w:beforeLines="50" w:after="120" w:afterLines="50" w:line="440" w:lineRule="exact"/>
        <w:jc w:val="center"/>
        <w:rPr>
          <w:rFonts w:hint="eastAsia" w:ascii="宋体" w:hAnsi="宋体"/>
          <w:snapToGrid/>
          <w:color w:val="000000"/>
          <w:spacing w:val="0"/>
          <w:w w:val="100"/>
          <w:kern w:val="0"/>
          <w:sz w:val="30"/>
          <w:szCs w:val="30"/>
          <w:highlight w:val="none"/>
        </w:rPr>
      </w:pPr>
      <w:r>
        <w:rPr>
          <w:rFonts w:hint="eastAsia" w:ascii="宋体" w:hAnsi="宋体"/>
          <w:snapToGrid/>
          <w:color w:val="000000"/>
          <w:spacing w:val="0"/>
          <w:w w:val="100"/>
          <w:kern w:val="0"/>
          <w:sz w:val="30"/>
          <w:szCs w:val="30"/>
          <w:highlight w:val="none"/>
        </w:rPr>
        <w:t>暂列金</w:t>
      </w:r>
      <w:r>
        <w:rPr>
          <w:rFonts w:ascii="宋体" w:hAnsi="宋体"/>
          <w:snapToGrid/>
          <w:color w:val="000000"/>
          <w:spacing w:val="0"/>
          <w:w w:val="100"/>
          <w:kern w:val="0"/>
          <w:sz w:val="30"/>
          <w:szCs w:val="30"/>
          <w:highlight w:val="none"/>
        </w:rPr>
        <w:t>表</w:t>
      </w:r>
    </w:p>
    <w:tbl>
      <w:tblPr>
        <w:tblStyle w:val="62"/>
        <w:tblW w:w="9092" w:type="dxa"/>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017"/>
        <w:gridCol w:w="2180"/>
        <w:gridCol w:w="1050"/>
        <w:gridCol w:w="900"/>
        <w:gridCol w:w="1455"/>
        <w:gridCol w:w="1500"/>
        <w:gridCol w:w="990"/>
      </w:tblGrid>
      <w:tr w14:paraId="2A0CCD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1" w:hRule="atLeast"/>
        </w:trPr>
        <w:tc>
          <w:tcPr>
            <w:tcW w:w="1017" w:type="dxa"/>
            <w:tcBorders>
              <w:top w:val="single" w:color="auto" w:sz="12" w:space="0"/>
              <w:bottom w:val="double" w:color="auto" w:sz="6" w:space="0"/>
            </w:tcBorders>
            <w:noWrap w:val="0"/>
            <w:vAlign w:val="center"/>
          </w:tcPr>
          <w:p w14:paraId="191254A5">
            <w:pPr>
              <w:pStyle w:val="23"/>
              <w:spacing w:after="0"/>
              <w:ind w:left="63" w:right="63"/>
              <w:jc w:val="center"/>
              <w:rPr>
                <w:rFonts w:ascii="宋体" w:hAnsi="宋体"/>
                <w:snapToGrid/>
                <w:color w:val="000000"/>
                <w:spacing w:val="0"/>
                <w:w w:val="100"/>
                <w:kern w:val="0"/>
                <w:sz w:val="24"/>
                <w:highlight w:val="none"/>
              </w:rPr>
            </w:pPr>
            <w:r>
              <w:rPr>
                <w:rFonts w:ascii="宋体" w:hAnsi="宋体"/>
                <w:snapToGrid/>
                <w:color w:val="000000"/>
                <w:spacing w:val="0"/>
                <w:w w:val="100"/>
                <w:kern w:val="0"/>
                <w:sz w:val="24"/>
                <w:highlight w:val="none"/>
              </w:rPr>
              <w:t>序号</w:t>
            </w:r>
          </w:p>
        </w:tc>
        <w:tc>
          <w:tcPr>
            <w:tcW w:w="2180" w:type="dxa"/>
            <w:tcBorders>
              <w:top w:val="single" w:color="auto" w:sz="12" w:space="0"/>
              <w:bottom w:val="double" w:color="auto" w:sz="6" w:space="0"/>
            </w:tcBorders>
            <w:noWrap w:val="0"/>
            <w:vAlign w:val="center"/>
          </w:tcPr>
          <w:p w14:paraId="6717B9AB">
            <w:pPr>
              <w:pStyle w:val="23"/>
              <w:spacing w:after="0"/>
              <w:ind w:left="63" w:right="63"/>
              <w:jc w:val="center"/>
              <w:rPr>
                <w:rFonts w:ascii="宋体" w:hAnsi="宋体"/>
                <w:snapToGrid/>
                <w:color w:val="000000"/>
                <w:spacing w:val="0"/>
                <w:w w:val="100"/>
                <w:kern w:val="0"/>
                <w:sz w:val="24"/>
                <w:highlight w:val="none"/>
              </w:rPr>
            </w:pPr>
            <w:r>
              <w:rPr>
                <w:rFonts w:ascii="宋体" w:hAnsi="宋体"/>
                <w:snapToGrid/>
                <w:color w:val="000000"/>
                <w:spacing w:val="0"/>
                <w:w w:val="100"/>
                <w:kern w:val="0"/>
                <w:sz w:val="24"/>
                <w:highlight w:val="none"/>
              </w:rPr>
              <w:t>名称</w:t>
            </w:r>
          </w:p>
        </w:tc>
        <w:tc>
          <w:tcPr>
            <w:tcW w:w="1050" w:type="dxa"/>
            <w:tcBorders>
              <w:top w:val="single" w:color="auto" w:sz="12" w:space="0"/>
              <w:bottom w:val="double" w:color="auto" w:sz="6" w:space="0"/>
            </w:tcBorders>
            <w:noWrap w:val="0"/>
            <w:vAlign w:val="center"/>
          </w:tcPr>
          <w:p w14:paraId="2E017ADF">
            <w:pPr>
              <w:pStyle w:val="23"/>
              <w:spacing w:after="0"/>
              <w:ind w:left="63" w:right="63"/>
              <w:jc w:val="center"/>
              <w:rPr>
                <w:rFonts w:ascii="宋体" w:hAnsi="宋体"/>
                <w:snapToGrid/>
                <w:color w:val="000000"/>
                <w:spacing w:val="0"/>
                <w:w w:val="100"/>
                <w:kern w:val="0"/>
                <w:sz w:val="24"/>
                <w:highlight w:val="none"/>
              </w:rPr>
            </w:pPr>
            <w:r>
              <w:rPr>
                <w:rFonts w:ascii="宋体" w:hAnsi="宋体"/>
                <w:snapToGrid/>
                <w:color w:val="000000"/>
                <w:spacing w:val="0"/>
                <w:w w:val="100"/>
                <w:kern w:val="0"/>
                <w:sz w:val="24"/>
                <w:highlight w:val="none"/>
              </w:rPr>
              <w:t>单位</w:t>
            </w:r>
          </w:p>
        </w:tc>
        <w:tc>
          <w:tcPr>
            <w:tcW w:w="900" w:type="dxa"/>
            <w:tcBorders>
              <w:top w:val="single" w:color="auto" w:sz="12" w:space="0"/>
              <w:bottom w:val="double" w:color="auto" w:sz="6" w:space="0"/>
            </w:tcBorders>
            <w:noWrap w:val="0"/>
            <w:vAlign w:val="center"/>
          </w:tcPr>
          <w:p w14:paraId="6B9C4E48">
            <w:pPr>
              <w:pStyle w:val="23"/>
              <w:spacing w:after="0"/>
              <w:ind w:left="63" w:right="63"/>
              <w:jc w:val="center"/>
              <w:rPr>
                <w:rFonts w:ascii="宋体" w:hAnsi="宋体"/>
                <w:snapToGrid/>
                <w:color w:val="000000"/>
                <w:spacing w:val="0"/>
                <w:w w:val="100"/>
                <w:kern w:val="0"/>
                <w:sz w:val="24"/>
                <w:highlight w:val="none"/>
              </w:rPr>
            </w:pPr>
            <w:r>
              <w:rPr>
                <w:rFonts w:ascii="宋体" w:hAnsi="宋体"/>
                <w:snapToGrid/>
                <w:color w:val="000000"/>
                <w:spacing w:val="0"/>
                <w:w w:val="100"/>
                <w:kern w:val="0"/>
                <w:sz w:val="24"/>
                <w:highlight w:val="none"/>
              </w:rPr>
              <w:t>数量</w:t>
            </w:r>
          </w:p>
        </w:tc>
        <w:tc>
          <w:tcPr>
            <w:tcW w:w="1455" w:type="dxa"/>
            <w:tcBorders>
              <w:top w:val="single" w:color="auto" w:sz="12" w:space="0"/>
              <w:bottom w:val="double" w:color="auto" w:sz="6" w:space="0"/>
            </w:tcBorders>
            <w:noWrap w:val="0"/>
            <w:vAlign w:val="center"/>
          </w:tcPr>
          <w:p w14:paraId="05DE33CC">
            <w:pPr>
              <w:pStyle w:val="23"/>
              <w:spacing w:after="0"/>
              <w:ind w:left="63" w:right="63"/>
              <w:jc w:val="center"/>
              <w:rPr>
                <w:rFonts w:ascii="宋体" w:hAnsi="宋体"/>
                <w:snapToGrid/>
                <w:color w:val="000000"/>
                <w:spacing w:val="0"/>
                <w:w w:val="100"/>
                <w:kern w:val="0"/>
                <w:sz w:val="24"/>
                <w:highlight w:val="none"/>
              </w:rPr>
            </w:pPr>
            <w:r>
              <w:rPr>
                <w:rFonts w:ascii="宋体" w:hAnsi="宋体"/>
                <w:snapToGrid/>
                <w:color w:val="000000"/>
                <w:spacing w:val="0"/>
                <w:w w:val="100"/>
                <w:kern w:val="0"/>
                <w:sz w:val="24"/>
                <w:highlight w:val="none"/>
              </w:rPr>
              <w:t>单价</w:t>
            </w:r>
            <w:r>
              <w:rPr>
                <w:rFonts w:hint="eastAsia" w:ascii="宋体" w:hAnsi="宋体"/>
                <w:snapToGrid/>
                <w:color w:val="000000"/>
                <w:spacing w:val="0"/>
                <w:w w:val="100"/>
                <w:kern w:val="0"/>
                <w:sz w:val="24"/>
                <w:highlight w:val="none"/>
              </w:rPr>
              <w:t>（元）</w:t>
            </w:r>
          </w:p>
        </w:tc>
        <w:tc>
          <w:tcPr>
            <w:tcW w:w="1500" w:type="dxa"/>
            <w:tcBorders>
              <w:top w:val="single" w:color="auto" w:sz="12" w:space="0"/>
              <w:bottom w:val="double" w:color="auto" w:sz="6" w:space="0"/>
            </w:tcBorders>
            <w:noWrap w:val="0"/>
            <w:vAlign w:val="center"/>
          </w:tcPr>
          <w:p w14:paraId="78D71392">
            <w:pPr>
              <w:pStyle w:val="23"/>
              <w:spacing w:after="0"/>
              <w:ind w:left="63" w:right="63"/>
              <w:jc w:val="center"/>
              <w:rPr>
                <w:rFonts w:ascii="宋体" w:hAnsi="宋体"/>
                <w:snapToGrid/>
                <w:color w:val="000000"/>
                <w:spacing w:val="0"/>
                <w:w w:val="100"/>
                <w:kern w:val="0"/>
                <w:sz w:val="24"/>
                <w:highlight w:val="none"/>
              </w:rPr>
            </w:pPr>
            <w:r>
              <w:rPr>
                <w:rFonts w:ascii="宋体" w:hAnsi="宋体"/>
                <w:snapToGrid/>
                <w:color w:val="000000"/>
                <w:spacing w:val="0"/>
                <w:w w:val="100"/>
                <w:kern w:val="0"/>
                <w:sz w:val="24"/>
                <w:highlight w:val="none"/>
              </w:rPr>
              <w:t>合价</w:t>
            </w:r>
            <w:r>
              <w:rPr>
                <w:rFonts w:hint="eastAsia" w:ascii="宋体" w:hAnsi="宋体"/>
                <w:snapToGrid/>
                <w:color w:val="000000"/>
                <w:spacing w:val="0"/>
                <w:w w:val="100"/>
                <w:kern w:val="0"/>
                <w:sz w:val="24"/>
                <w:highlight w:val="none"/>
              </w:rPr>
              <w:t>（元）</w:t>
            </w:r>
          </w:p>
        </w:tc>
        <w:tc>
          <w:tcPr>
            <w:tcW w:w="990" w:type="dxa"/>
            <w:tcBorders>
              <w:top w:val="single" w:color="auto" w:sz="12" w:space="0"/>
              <w:bottom w:val="double" w:color="auto" w:sz="6" w:space="0"/>
            </w:tcBorders>
            <w:noWrap w:val="0"/>
            <w:vAlign w:val="center"/>
          </w:tcPr>
          <w:p w14:paraId="136EEFB2">
            <w:pPr>
              <w:pStyle w:val="23"/>
              <w:spacing w:after="0"/>
              <w:ind w:left="63" w:right="63"/>
              <w:jc w:val="center"/>
              <w:rPr>
                <w:rFonts w:ascii="宋体" w:hAnsi="宋体"/>
                <w:snapToGrid/>
                <w:color w:val="000000"/>
                <w:spacing w:val="0"/>
                <w:w w:val="100"/>
                <w:kern w:val="0"/>
                <w:sz w:val="24"/>
                <w:highlight w:val="none"/>
              </w:rPr>
            </w:pPr>
            <w:r>
              <w:rPr>
                <w:rFonts w:ascii="宋体" w:hAnsi="宋体"/>
                <w:snapToGrid/>
                <w:color w:val="000000"/>
                <w:spacing w:val="0"/>
                <w:w w:val="100"/>
                <w:kern w:val="0"/>
                <w:sz w:val="24"/>
                <w:highlight w:val="none"/>
              </w:rPr>
              <w:t>备注</w:t>
            </w:r>
          </w:p>
        </w:tc>
      </w:tr>
      <w:tr w14:paraId="5DC8CE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1017" w:type="dxa"/>
            <w:tcBorders>
              <w:top w:val="double" w:color="auto" w:sz="6" w:space="0"/>
              <w:bottom w:val="single" w:color="auto" w:sz="6" w:space="0"/>
            </w:tcBorders>
            <w:noWrap w:val="0"/>
            <w:vAlign w:val="center"/>
          </w:tcPr>
          <w:p w14:paraId="154F7FD6">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2180" w:type="dxa"/>
            <w:tcBorders>
              <w:top w:val="double" w:color="auto" w:sz="6" w:space="0"/>
              <w:bottom w:val="single" w:color="auto" w:sz="6" w:space="0"/>
            </w:tcBorders>
            <w:noWrap w:val="0"/>
            <w:vAlign w:val="center"/>
          </w:tcPr>
          <w:p w14:paraId="50FDD7FB">
            <w:pPr>
              <w:keepNext w:val="0"/>
              <w:keepLines w:val="0"/>
              <w:widowControl/>
              <w:suppressLineNumbers w:val="0"/>
              <w:jc w:val="center"/>
              <w:textAlignment w:val="center"/>
              <w:rPr>
                <w:rFonts w:hint="default" w:cs="Arial"/>
                <w:snapToGrid/>
                <w:color w:val="000000"/>
                <w:spacing w:val="0"/>
                <w:w w:val="100"/>
                <w:kern w:val="0"/>
                <w:sz w:val="22"/>
                <w:szCs w:val="22"/>
                <w:highlight w:val="none"/>
                <w:lang w:val="en-US" w:eastAsia="zh-CN"/>
              </w:rPr>
            </w:pPr>
          </w:p>
        </w:tc>
        <w:tc>
          <w:tcPr>
            <w:tcW w:w="1050" w:type="dxa"/>
            <w:tcBorders>
              <w:top w:val="double" w:color="auto" w:sz="6" w:space="0"/>
              <w:bottom w:val="single" w:color="auto" w:sz="6" w:space="0"/>
            </w:tcBorders>
            <w:noWrap w:val="0"/>
            <w:vAlign w:val="center"/>
          </w:tcPr>
          <w:p w14:paraId="02273D3B">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900" w:type="dxa"/>
            <w:tcBorders>
              <w:top w:val="double" w:color="auto" w:sz="6" w:space="0"/>
              <w:bottom w:val="single" w:color="auto" w:sz="6" w:space="0"/>
            </w:tcBorders>
            <w:noWrap w:val="0"/>
            <w:vAlign w:val="center"/>
          </w:tcPr>
          <w:p w14:paraId="24F11DA1">
            <w:pPr>
              <w:keepNext w:val="0"/>
              <w:keepLines w:val="0"/>
              <w:widowControl/>
              <w:suppressLineNumbers w:val="0"/>
              <w:jc w:val="center"/>
              <w:textAlignment w:val="center"/>
              <w:rPr>
                <w:rFonts w:hint="default" w:cs="Arial"/>
                <w:snapToGrid/>
                <w:color w:val="000000"/>
                <w:spacing w:val="0"/>
                <w:w w:val="100"/>
                <w:kern w:val="0"/>
                <w:sz w:val="22"/>
                <w:szCs w:val="22"/>
                <w:highlight w:val="none"/>
                <w:lang w:val="en-US" w:eastAsia="zh-CN"/>
              </w:rPr>
            </w:pPr>
          </w:p>
        </w:tc>
        <w:tc>
          <w:tcPr>
            <w:tcW w:w="1455" w:type="dxa"/>
            <w:tcBorders>
              <w:top w:val="double" w:color="auto" w:sz="6" w:space="0"/>
              <w:bottom w:val="single" w:color="auto" w:sz="6" w:space="0"/>
            </w:tcBorders>
            <w:noWrap w:val="0"/>
            <w:vAlign w:val="center"/>
          </w:tcPr>
          <w:p w14:paraId="6AF6590E">
            <w:pPr>
              <w:keepNext w:val="0"/>
              <w:keepLines w:val="0"/>
              <w:widowControl/>
              <w:suppressLineNumbers w:val="0"/>
              <w:jc w:val="center"/>
              <w:textAlignment w:val="center"/>
              <w:rPr>
                <w:rFonts w:hint="default" w:cs="Arial"/>
                <w:snapToGrid/>
                <w:color w:val="000000"/>
                <w:spacing w:val="0"/>
                <w:w w:val="100"/>
                <w:kern w:val="0"/>
                <w:sz w:val="22"/>
                <w:szCs w:val="22"/>
                <w:highlight w:val="none"/>
                <w:lang w:val="en-US" w:eastAsia="zh-CN"/>
              </w:rPr>
            </w:pPr>
          </w:p>
        </w:tc>
        <w:tc>
          <w:tcPr>
            <w:tcW w:w="1500" w:type="dxa"/>
            <w:tcBorders>
              <w:top w:val="double" w:color="auto" w:sz="6" w:space="0"/>
              <w:bottom w:val="single" w:color="auto" w:sz="6" w:space="0"/>
            </w:tcBorders>
            <w:noWrap w:val="0"/>
            <w:vAlign w:val="center"/>
          </w:tcPr>
          <w:p w14:paraId="7935F80B">
            <w:pPr>
              <w:keepNext w:val="0"/>
              <w:keepLines w:val="0"/>
              <w:widowControl/>
              <w:suppressLineNumbers w:val="0"/>
              <w:jc w:val="center"/>
              <w:textAlignment w:val="center"/>
              <w:rPr>
                <w:rFonts w:hint="default" w:cs="Arial"/>
                <w:snapToGrid/>
                <w:color w:val="000000"/>
                <w:spacing w:val="0"/>
                <w:w w:val="100"/>
                <w:kern w:val="0"/>
                <w:sz w:val="22"/>
                <w:szCs w:val="22"/>
                <w:highlight w:val="none"/>
                <w:lang w:val="en-US" w:eastAsia="zh-CN"/>
              </w:rPr>
            </w:pPr>
          </w:p>
        </w:tc>
        <w:tc>
          <w:tcPr>
            <w:tcW w:w="990" w:type="dxa"/>
            <w:tcBorders>
              <w:top w:val="double" w:color="auto" w:sz="6" w:space="0"/>
              <w:bottom w:val="single" w:color="auto" w:sz="6" w:space="0"/>
            </w:tcBorders>
            <w:noWrap w:val="0"/>
            <w:vAlign w:val="center"/>
          </w:tcPr>
          <w:p w14:paraId="7B6DC3C2">
            <w:pPr>
              <w:jc w:val="center"/>
              <w:rPr>
                <w:rFonts w:cs="Arial"/>
                <w:snapToGrid/>
                <w:color w:val="000000"/>
                <w:spacing w:val="0"/>
                <w:w w:val="100"/>
                <w:kern w:val="0"/>
                <w:sz w:val="22"/>
                <w:szCs w:val="22"/>
                <w:highlight w:val="none"/>
              </w:rPr>
            </w:pPr>
          </w:p>
        </w:tc>
      </w:tr>
      <w:tr w14:paraId="3D623A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1017" w:type="dxa"/>
            <w:tcBorders>
              <w:top w:val="nil"/>
            </w:tcBorders>
            <w:noWrap w:val="0"/>
            <w:vAlign w:val="center"/>
          </w:tcPr>
          <w:p w14:paraId="426EA51F">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2180" w:type="dxa"/>
            <w:tcBorders>
              <w:top w:val="nil"/>
            </w:tcBorders>
            <w:noWrap w:val="0"/>
            <w:vAlign w:val="center"/>
          </w:tcPr>
          <w:p w14:paraId="56352B8A">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1050" w:type="dxa"/>
            <w:tcBorders>
              <w:top w:val="nil"/>
            </w:tcBorders>
            <w:noWrap w:val="0"/>
            <w:vAlign w:val="center"/>
          </w:tcPr>
          <w:p w14:paraId="03A0FBEB">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900" w:type="dxa"/>
            <w:tcBorders>
              <w:top w:val="nil"/>
            </w:tcBorders>
            <w:noWrap w:val="0"/>
            <w:vAlign w:val="center"/>
          </w:tcPr>
          <w:p w14:paraId="3ED0A305">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1455" w:type="dxa"/>
            <w:tcBorders>
              <w:top w:val="nil"/>
            </w:tcBorders>
            <w:noWrap w:val="0"/>
            <w:vAlign w:val="center"/>
          </w:tcPr>
          <w:p w14:paraId="5BBA63C2">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1500" w:type="dxa"/>
            <w:tcBorders>
              <w:top w:val="nil"/>
            </w:tcBorders>
            <w:noWrap w:val="0"/>
            <w:vAlign w:val="center"/>
          </w:tcPr>
          <w:p w14:paraId="39FDC66A">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990" w:type="dxa"/>
            <w:tcBorders>
              <w:top w:val="nil"/>
            </w:tcBorders>
            <w:noWrap w:val="0"/>
            <w:vAlign w:val="center"/>
          </w:tcPr>
          <w:p w14:paraId="681C1910">
            <w:pPr>
              <w:jc w:val="center"/>
              <w:rPr>
                <w:rFonts w:cs="Arial"/>
                <w:snapToGrid/>
                <w:color w:val="000000"/>
                <w:spacing w:val="0"/>
                <w:w w:val="100"/>
                <w:kern w:val="0"/>
                <w:sz w:val="22"/>
                <w:szCs w:val="22"/>
                <w:highlight w:val="none"/>
              </w:rPr>
            </w:pPr>
          </w:p>
        </w:tc>
      </w:tr>
      <w:tr w14:paraId="014588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1017" w:type="dxa"/>
            <w:noWrap w:val="0"/>
            <w:vAlign w:val="center"/>
          </w:tcPr>
          <w:p w14:paraId="7182AC56">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2180" w:type="dxa"/>
            <w:noWrap w:val="0"/>
            <w:vAlign w:val="center"/>
          </w:tcPr>
          <w:p w14:paraId="083A3DAC">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1050" w:type="dxa"/>
            <w:noWrap w:val="0"/>
            <w:vAlign w:val="center"/>
          </w:tcPr>
          <w:p w14:paraId="6C70E1AA">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900" w:type="dxa"/>
            <w:noWrap w:val="0"/>
            <w:vAlign w:val="center"/>
          </w:tcPr>
          <w:p w14:paraId="23DC5717">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1455" w:type="dxa"/>
            <w:noWrap w:val="0"/>
            <w:vAlign w:val="center"/>
          </w:tcPr>
          <w:p w14:paraId="67D95592">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1500" w:type="dxa"/>
            <w:noWrap w:val="0"/>
            <w:vAlign w:val="center"/>
          </w:tcPr>
          <w:p w14:paraId="293E7C97">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990" w:type="dxa"/>
            <w:noWrap w:val="0"/>
            <w:vAlign w:val="center"/>
          </w:tcPr>
          <w:p w14:paraId="4207B2C7">
            <w:pPr>
              <w:jc w:val="center"/>
              <w:rPr>
                <w:rFonts w:cs="Arial"/>
                <w:snapToGrid/>
                <w:color w:val="000000"/>
                <w:spacing w:val="0"/>
                <w:w w:val="100"/>
                <w:kern w:val="0"/>
                <w:sz w:val="22"/>
                <w:szCs w:val="22"/>
                <w:highlight w:val="none"/>
              </w:rPr>
            </w:pPr>
          </w:p>
        </w:tc>
      </w:tr>
      <w:tr w14:paraId="14E0F6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1017" w:type="dxa"/>
            <w:noWrap w:val="0"/>
            <w:vAlign w:val="center"/>
          </w:tcPr>
          <w:p w14:paraId="5FD0CFFA">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2180" w:type="dxa"/>
            <w:noWrap w:val="0"/>
            <w:vAlign w:val="center"/>
          </w:tcPr>
          <w:p w14:paraId="447BCBA9">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1050" w:type="dxa"/>
            <w:noWrap w:val="0"/>
            <w:vAlign w:val="center"/>
          </w:tcPr>
          <w:p w14:paraId="67D40262">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900" w:type="dxa"/>
            <w:noWrap w:val="0"/>
            <w:vAlign w:val="center"/>
          </w:tcPr>
          <w:p w14:paraId="3F1C774E">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1455" w:type="dxa"/>
            <w:noWrap w:val="0"/>
            <w:vAlign w:val="center"/>
          </w:tcPr>
          <w:p w14:paraId="0970D50E">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1500" w:type="dxa"/>
            <w:noWrap w:val="0"/>
            <w:vAlign w:val="center"/>
          </w:tcPr>
          <w:p w14:paraId="473D7751">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990" w:type="dxa"/>
            <w:noWrap w:val="0"/>
            <w:vAlign w:val="center"/>
          </w:tcPr>
          <w:p w14:paraId="0531F677">
            <w:pPr>
              <w:jc w:val="center"/>
              <w:rPr>
                <w:rFonts w:cs="Arial"/>
                <w:snapToGrid/>
                <w:color w:val="000000"/>
                <w:spacing w:val="0"/>
                <w:w w:val="100"/>
                <w:kern w:val="0"/>
                <w:sz w:val="22"/>
                <w:szCs w:val="22"/>
                <w:highlight w:val="none"/>
              </w:rPr>
            </w:pPr>
          </w:p>
        </w:tc>
      </w:tr>
      <w:tr w14:paraId="55F42D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1017" w:type="dxa"/>
            <w:noWrap w:val="0"/>
            <w:vAlign w:val="center"/>
          </w:tcPr>
          <w:p w14:paraId="553B5CCC">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2180" w:type="dxa"/>
            <w:noWrap w:val="0"/>
            <w:vAlign w:val="center"/>
          </w:tcPr>
          <w:p w14:paraId="122FE475">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1050" w:type="dxa"/>
            <w:noWrap w:val="0"/>
            <w:vAlign w:val="center"/>
          </w:tcPr>
          <w:p w14:paraId="2C36323E">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900" w:type="dxa"/>
            <w:noWrap w:val="0"/>
            <w:vAlign w:val="center"/>
          </w:tcPr>
          <w:p w14:paraId="5696CD88">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1455" w:type="dxa"/>
            <w:noWrap w:val="0"/>
            <w:vAlign w:val="center"/>
          </w:tcPr>
          <w:p w14:paraId="28FDD8F8">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1500" w:type="dxa"/>
            <w:noWrap w:val="0"/>
            <w:vAlign w:val="center"/>
          </w:tcPr>
          <w:p w14:paraId="49E7A173">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990" w:type="dxa"/>
            <w:noWrap w:val="0"/>
            <w:vAlign w:val="center"/>
          </w:tcPr>
          <w:p w14:paraId="7B63845D">
            <w:pPr>
              <w:jc w:val="center"/>
              <w:rPr>
                <w:rFonts w:cs="Arial"/>
                <w:snapToGrid/>
                <w:color w:val="000000"/>
                <w:spacing w:val="0"/>
                <w:w w:val="100"/>
                <w:kern w:val="0"/>
                <w:sz w:val="22"/>
                <w:szCs w:val="22"/>
                <w:highlight w:val="none"/>
              </w:rPr>
            </w:pPr>
          </w:p>
        </w:tc>
      </w:tr>
      <w:tr w14:paraId="792C21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1017" w:type="dxa"/>
            <w:noWrap w:val="0"/>
            <w:vAlign w:val="center"/>
          </w:tcPr>
          <w:p w14:paraId="2704E6B8">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2180" w:type="dxa"/>
            <w:noWrap w:val="0"/>
            <w:vAlign w:val="center"/>
          </w:tcPr>
          <w:p w14:paraId="28CE703E">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1050" w:type="dxa"/>
            <w:noWrap w:val="0"/>
            <w:vAlign w:val="center"/>
          </w:tcPr>
          <w:p w14:paraId="577FEA77">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900" w:type="dxa"/>
            <w:noWrap w:val="0"/>
            <w:vAlign w:val="center"/>
          </w:tcPr>
          <w:p w14:paraId="39430FB7">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1455" w:type="dxa"/>
            <w:noWrap w:val="0"/>
            <w:vAlign w:val="center"/>
          </w:tcPr>
          <w:p w14:paraId="3B0AC58B">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1500" w:type="dxa"/>
            <w:noWrap w:val="0"/>
            <w:vAlign w:val="center"/>
          </w:tcPr>
          <w:p w14:paraId="4E26EB1C">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990" w:type="dxa"/>
            <w:noWrap w:val="0"/>
            <w:vAlign w:val="center"/>
          </w:tcPr>
          <w:p w14:paraId="47FE0013">
            <w:pPr>
              <w:jc w:val="center"/>
              <w:rPr>
                <w:rFonts w:cs="Arial"/>
                <w:snapToGrid/>
                <w:color w:val="000000"/>
                <w:spacing w:val="0"/>
                <w:w w:val="100"/>
                <w:kern w:val="0"/>
                <w:sz w:val="22"/>
                <w:szCs w:val="22"/>
                <w:highlight w:val="none"/>
              </w:rPr>
            </w:pPr>
          </w:p>
        </w:tc>
      </w:tr>
      <w:tr w14:paraId="4D321E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1017" w:type="dxa"/>
            <w:noWrap w:val="0"/>
            <w:vAlign w:val="center"/>
          </w:tcPr>
          <w:p w14:paraId="4F256603">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2180" w:type="dxa"/>
            <w:noWrap w:val="0"/>
            <w:vAlign w:val="center"/>
          </w:tcPr>
          <w:p w14:paraId="226873CD">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1050" w:type="dxa"/>
            <w:noWrap w:val="0"/>
            <w:vAlign w:val="center"/>
          </w:tcPr>
          <w:p w14:paraId="7F49B9B5">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900" w:type="dxa"/>
            <w:noWrap w:val="0"/>
            <w:vAlign w:val="center"/>
          </w:tcPr>
          <w:p w14:paraId="74CF1CB0">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1455" w:type="dxa"/>
            <w:noWrap w:val="0"/>
            <w:vAlign w:val="center"/>
          </w:tcPr>
          <w:p w14:paraId="221DB353">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1500" w:type="dxa"/>
            <w:noWrap w:val="0"/>
            <w:vAlign w:val="center"/>
          </w:tcPr>
          <w:p w14:paraId="7E4AF1A2">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990" w:type="dxa"/>
            <w:noWrap w:val="0"/>
            <w:vAlign w:val="center"/>
          </w:tcPr>
          <w:p w14:paraId="2BE162E1">
            <w:pPr>
              <w:jc w:val="center"/>
              <w:rPr>
                <w:rFonts w:cs="Arial"/>
                <w:snapToGrid/>
                <w:color w:val="000000"/>
                <w:spacing w:val="0"/>
                <w:w w:val="100"/>
                <w:kern w:val="0"/>
                <w:sz w:val="22"/>
                <w:szCs w:val="22"/>
                <w:highlight w:val="none"/>
              </w:rPr>
            </w:pPr>
          </w:p>
        </w:tc>
      </w:tr>
      <w:tr w14:paraId="4B014F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1017" w:type="dxa"/>
            <w:noWrap w:val="0"/>
            <w:vAlign w:val="center"/>
          </w:tcPr>
          <w:p w14:paraId="5B06D08B">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2180" w:type="dxa"/>
            <w:noWrap w:val="0"/>
            <w:vAlign w:val="center"/>
          </w:tcPr>
          <w:p w14:paraId="6D7E912E">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1050" w:type="dxa"/>
            <w:noWrap w:val="0"/>
            <w:vAlign w:val="center"/>
          </w:tcPr>
          <w:p w14:paraId="54FA98BB">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900" w:type="dxa"/>
            <w:noWrap w:val="0"/>
            <w:vAlign w:val="center"/>
          </w:tcPr>
          <w:p w14:paraId="50B2F3E5">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1455" w:type="dxa"/>
            <w:noWrap w:val="0"/>
            <w:vAlign w:val="center"/>
          </w:tcPr>
          <w:p w14:paraId="68D45273">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1500" w:type="dxa"/>
            <w:noWrap w:val="0"/>
            <w:vAlign w:val="center"/>
          </w:tcPr>
          <w:p w14:paraId="524F9B86">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990" w:type="dxa"/>
            <w:noWrap w:val="0"/>
            <w:vAlign w:val="center"/>
          </w:tcPr>
          <w:p w14:paraId="182ED83E">
            <w:pPr>
              <w:jc w:val="center"/>
              <w:rPr>
                <w:rFonts w:cs="Arial"/>
                <w:snapToGrid/>
                <w:color w:val="000000"/>
                <w:spacing w:val="0"/>
                <w:w w:val="100"/>
                <w:kern w:val="0"/>
                <w:sz w:val="22"/>
                <w:szCs w:val="22"/>
                <w:highlight w:val="none"/>
              </w:rPr>
            </w:pPr>
          </w:p>
        </w:tc>
      </w:tr>
      <w:tr w14:paraId="2D808D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1017" w:type="dxa"/>
            <w:noWrap w:val="0"/>
            <w:vAlign w:val="center"/>
          </w:tcPr>
          <w:p w14:paraId="2DFFDF90">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2180" w:type="dxa"/>
            <w:noWrap w:val="0"/>
            <w:vAlign w:val="center"/>
          </w:tcPr>
          <w:p w14:paraId="348FE82F">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1050" w:type="dxa"/>
            <w:noWrap w:val="0"/>
            <w:vAlign w:val="center"/>
          </w:tcPr>
          <w:p w14:paraId="04B9A019">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900" w:type="dxa"/>
            <w:noWrap w:val="0"/>
            <w:vAlign w:val="center"/>
          </w:tcPr>
          <w:p w14:paraId="7EA06F65">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1455" w:type="dxa"/>
            <w:noWrap w:val="0"/>
            <w:vAlign w:val="center"/>
          </w:tcPr>
          <w:p w14:paraId="775A37AA">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1500" w:type="dxa"/>
            <w:noWrap w:val="0"/>
            <w:vAlign w:val="center"/>
          </w:tcPr>
          <w:p w14:paraId="4A585284">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990" w:type="dxa"/>
            <w:noWrap w:val="0"/>
            <w:vAlign w:val="center"/>
          </w:tcPr>
          <w:p w14:paraId="2ED5031F">
            <w:pPr>
              <w:jc w:val="center"/>
              <w:rPr>
                <w:rFonts w:cs="Arial"/>
                <w:snapToGrid/>
                <w:color w:val="000000"/>
                <w:spacing w:val="0"/>
                <w:w w:val="100"/>
                <w:kern w:val="0"/>
                <w:sz w:val="22"/>
                <w:szCs w:val="22"/>
                <w:highlight w:val="none"/>
              </w:rPr>
            </w:pPr>
          </w:p>
        </w:tc>
      </w:tr>
      <w:tr w14:paraId="4FEED9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1017" w:type="dxa"/>
            <w:noWrap w:val="0"/>
            <w:vAlign w:val="center"/>
          </w:tcPr>
          <w:p w14:paraId="39D2F2B8">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2180" w:type="dxa"/>
            <w:noWrap w:val="0"/>
            <w:vAlign w:val="center"/>
          </w:tcPr>
          <w:p w14:paraId="49495851">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1050" w:type="dxa"/>
            <w:noWrap w:val="0"/>
            <w:vAlign w:val="center"/>
          </w:tcPr>
          <w:p w14:paraId="45C252E1">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900" w:type="dxa"/>
            <w:noWrap w:val="0"/>
            <w:vAlign w:val="center"/>
          </w:tcPr>
          <w:p w14:paraId="1CE3BC7B">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1455" w:type="dxa"/>
            <w:noWrap w:val="0"/>
            <w:vAlign w:val="center"/>
          </w:tcPr>
          <w:p w14:paraId="64135D96">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1500" w:type="dxa"/>
            <w:noWrap w:val="0"/>
            <w:vAlign w:val="center"/>
          </w:tcPr>
          <w:p w14:paraId="6709E9E8">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990" w:type="dxa"/>
            <w:noWrap w:val="0"/>
            <w:vAlign w:val="center"/>
          </w:tcPr>
          <w:p w14:paraId="5EBDFED2">
            <w:pPr>
              <w:jc w:val="center"/>
              <w:rPr>
                <w:rFonts w:cs="Arial"/>
                <w:snapToGrid/>
                <w:color w:val="000000"/>
                <w:spacing w:val="0"/>
                <w:w w:val="100"/>
                <w:kern w:val="0"/>
                <w:sz w:val="22"/>
                <w:szCs w:val="22"/>
                <w:highlight w:val="none"/>
              </w:rPr>
            </w:pPr>
          </w:p>
        </w:tc>
      </w:tr>
      <w:tr w14:paraId="660934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1017" w:type="dxa"/>
            <w:noWrap w:val="0"/>
            <w:vAlign w:val="center"/>
          </w:tcPr>
          <w:p w14:paraId="2402944B">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2180" w:type="dxa"/>
            <w:noWrap w:val="0"/>
            <w:vAlign w:val="center"/>
          </w:tcPr>
          <w:p w14:paraId="2CBE07DA">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1050" w:type="dxa"/>
            <w:noWrap w:val="0"/>
            <w:vAlign w:val="center"/>
          </w:tcPr>
          <w:p w14:paraId="5638B22C">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900" w:type="dxa"/>
            <w:noWrap w:val="0"/>
            <w:vAlign w:val="center"/>
          </w:tcPr>
          <w:p w14:paraId="49072F63">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1455" w:type="dxa"/>
            <w:noWrap w:val="0"/>
            <w:vAlign w:val="center"/>
          </w:tcPr>
          <w:p w14:paraId="0BD820AB">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1500" w:type="dxa"/>
            <w:noWrap w:val="0"/>
            <w:vAlign w:val="center"/>
          </w:tcPr>
          <w:p w14:paraId="3D94369B">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990" w:type="dxa"/>
            <w:noWrap w:val="0"/>
            <w:vAlign w:val="center"/>
          </w:tcPr>
          <w:p w14:paraId="0B6DA994">
            <w:pPr>
              <w:jc w:val="center"/>
              <w:rPr>
                <w:rFonts w:cs="Arial"/>
                <w:snapToGrid/>
                <w:color w:val="000000"/>
                <w:spacing w:val="0"/>
                <w:w w:val="100"/>
                <w:kern w:val="0"/>
                <w:sz w:val="22"/>
                <w:szCs w:val="22"/>
                <w:highlight w:val="none"/>
              </w:rPr>
            </w:pPr>
          </w:p>
        </w:tc>
      </w:tr>
      <w:tr w14:paraId="5162C8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1017" w:type="dxa"/>
            <w:noWrap w:val="0"/>
            <w:vAlign w:val="center"/>
          </w:tcPr>
          <w:p w14:paraId="3EA32D85">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2180" w:type="dxa"/>
            <w:noWrap w:val="0"/>
            <w:vAlign w:val="center"/>
          </w:tcPr>
          <w:p w14:paraId="2F9B0ACE">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1050" w:type="dxa"/>
            <w:noWrap w:val="0"/>
            <w:vAlign w:val="center"/>
          </w:tcPr>
          <w:p w14:paraId="3662DFE8">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900" w:type="dxa"/>
            <w:noWrap w:val="0"/>
            <w:vAlign w:val="center"/>
          </w:tcPr>
          <w:p w14:paraId="6719DF98">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1455" w:type="dxa"/>
            <w:noWrap w:val="0"/>
            <w:vAlign w:val="center"/>
          </w:tcPr>
          <w:p w14:paraId="50C7DB4B">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1500" w:type="dxa"/>
            <w:noWrap w:val="0"/>
            <w:vAlign w:val="center"/>
          </w:tcPr>
          <w:p w14:paraId="70055394">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990" w:type="dxa"/>
            <w:noWrap w:val="0"/>
            <w:vAlign w:val="center"/>
          </w:tcPr>
          <w:p w14:paraId="2BE4EC52">
            <w:pPr>
              <w:jc w:val="center"/>
              <w:rPr>
                <w:rFonts w:cs="Arial"/>
                <w:snapToGrid/>
                <w:color w:val="000000"/>
                <w:spacing w:val="0"/>
                <w:w w:val="100"/>
                <w:kern w:val="0"/>
                <w:sz w:val="22"/>
                <w:szCs w:val="22"/>
                <w:highlight w:val="none"/>
              </w:rPr>
            </w:pPr>
          </w:p>
        </w:tc>
      </w:tr>
      <w:tr w14:paraId="4086B4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1017" w:type="dxa"/>
            <w:noWrap w:val="0"/>
            <w:vAlign w:val="center"/>
          </w:tcPr>
          <w:p w14:paraId="06D52618">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2180" w:type="dxa"/>
            <w:noWrap w:val="0"/>
            <w:vAlign w:val="center"/>
          </w:tcPr>
          <w:p w14:paraId="502EFB06">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1050" w:type="dxa"/>
            <w:noWrap w:val="0"/>
            <w:vAlign w:val="center"/>
          </w:tcPr>
          <w:p w14:paraId="7D705965">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900" w:type="dxa"/>
            <w:noWrap w:val="0"/>
            <w:vAlign w:val="center"/>
          </w:tcPr>
          <w:p w14:paraId="11455088">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1455" w:type="dxa"/>
            <w:noWrap w:val="0"/>
            <w:vAlign w:val="center"/>
          </w:tcPr>
          <w:p w14:paraId="1B9920F6">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1500" w:type="dxa"/>
            <w:noWrap w:val="0"/>
            <w:vAlign w:val="center"/>
          </w:tcPr>
          <w:p w14:paraId="1BDB12E5">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990" w:type="dxa"/>
            <w:noWrap w:val="0"/>
            <w:vAlign w:val="center"/>
          </w:tcPr>
          <w:p w14:paraId="32CAF6C7">
            <w:pPr>
              <w:jc w:val="center"/>
              <w:rPr>
                <w:rFonts w:cs="Arial"/>
                <w:snapToGrid/>
                <w:color w:val="000000"/>
                <w:spacing w:val="0"/>
                <w:w w:val="100"/>
                <w:kern w:val="0"/>
                <w:sz w:val="22"/>
                <w:szCs w:val="22"/>
                <w:highlight w:val="none"/>
              </w:rPr>
            </w:pPr>
          </w:p>
        </w:tc>
      </w:tr>
      <w:tr w14:paraId="5238F1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1017" w:type="dxa"/>
            <w:noWrap w:val="0"/>
            <w:vAlign w:val="center"/>
          </w:tcPr>
          <w:p w14:paraId="664F5318">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2180" w:type="dxa"/>
            <w:noWrap w:val="0"/>
            <w:vAlign w:val="center"/>
          </w:tcPr>
          <w:p w14:paraId="5F388941">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1050" w:type="dxa"/>
            <w:noWrap w:val="0"/>
            <w:vAlign w:val="center"/>
          </w:tcPr>
          <w:p w14:paraId="2CA905E1">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900" w:type="dxa"/>
            <w:noWrap w:val="0"/>
            <w:vAlign w:val="center"/>
          </w:tcPr>
          <w:p w14:paraId="62C34435">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1455" w:type="dxa"/>
            <w:noWrap w:val="0"/>
            <w:vAlign w:val="center"/>
          </w:tcPr>
          <w:p w14:paraId="76C12D12">
            <w:pPr>
              <w:keepNext w:val="0"/>
              <w:keepLines w:val="0"/>
              <w:widowControl/>
              <w:suppressLineNumbers w:val="0"/>
              <w:jc w:val="center"/>
              <w:textAlignment w:val="center"/>
              <w:rPr>
                <w:rFonts w:hint="eastAsia" w:cs="Arial"/>
                <w:snapToGrid/>
                <w:color w:val="000000"/>
                <w:spacing w:val="0"/>
                <w:w w:val="100"/>
                <w:kern w:val="0"/>
                <w:sz w:val="22"/>
                <w:szCs w:val="22"/>
                <w:highlight w:val="none"/>
                <w:lang w:val="en-US" w:eastAsia="zh-CN"/>
              </w:rPr>
            </w:pPr>
          </w:p>
        </w:tc>
        <w:tc>
          <w:tcPr>
            <w:tcW w:w="1500" w:type="dxa"/>
            <w:noWrap w:val="0"/>
            <w:vAlign w:val="center"/>
          </w:tcPr>
          <w:p w14:paraId="13592AF3">
            <w:pPr>
              <w:keepNext w:val="0"/>
              <w:keepLines w:val="0"/>
              <w:widowControl/>
              <w:suppressLineNumbers w:val="0"/>
              <w:jc w:val="center"/>
              <w:textAlignment w:val="center"/>
              <w:rPr>
                <w:rFonts w:hint="default" w:cs="Arial"/>
                <w:snapToGrid/>
                <w:color w:val="000000"/>
                <w:spacing w:val="0"/>
                <w:w w:val="100"/>
                <w:kern w:val="0"/>
                <w:sz w:val="22"/>
                <w:szCs w:val="22"/>
                <w:highlight w:val="none"/>
                <w:lang w:val="en-US" w:eastAsia="zh-CN"/>
              </w:rPr>
            </w:pPr>
          </w:p>
        </w:tc>
        <w:tc>
          <w:tcPr>
            <w:tcW w:w="990" w:type="dxa"/>
            <w:noWrap w:val="0"/>
            <w:vAlign w:val="center"/>
          </w:tcPr>
          <w:p w14:paraId="5BD93E3C">
            <w:pPr>
              <w:jc w:val="center"/>
              <w:rPr>
                <w:rFonts w:cs="Arial"/>
                <w:snapToGrid/>
                <w:color w:val="000000"/>
                <w:spacing w:val="0"/>
                <w:w w:val="100"/>
                <w:kern w:val="0"/>
                <w:sz w:val="22"/>
                <w:szCs w:val="22"/>
                <w:highlight w:val="none"/>
              </w:rPr>
            </w:pPr>
          </w:p>
        </w:tc>
      </w:tr>
    </w:tbl>
    <w:p w14:paraId="6DABE615">
      <w:pPr>
        <w:spacing w:line="410" w:lineRule="exact"/>
        <w:ind w:left="120" w:leftChars="57" w:firstLine="420" w:firstLineChars="200"/>
        <w:jc w:val="center"/>
        <w:rPr>
          <w:rFonts w:hint="eastAsia" w:hAnsi="宋体"/>
          <w:snapToGrid/>
          <w:color w:val="000000"/>
          <w:spacing w:val="0"/>
          <w:w w:val="100"/>
          <w:kern w:val="0"/>
          <w:highlight w:val="none"/>
        </w:rPr>
      </w:pPr>
      <w:r>
        <w:rPr>
          <w:rFonts w:hint="eastAsia" w:hAnsi="宋体"/>
          <w:snapToGrid/>
          <w:color w:val="000000"/>
          <w:spacing w:val="0"/>
          <w:w w:val="100"/>
          <w:kern w:val="0"/>
          <w:highlight w:val="none"/>
        </w:rPr>
        <w:t>备注：本表中的价格未包括税金。</w:t>
      </w:r>
    </w:p>
    <w:p w14:paraId="715E7261">
      <w:pPr>
        <w:spacing w:line="410" w:lineRule="exact"/>
        <w:ind w:left="120" w:leftChars="57" w:firstLine="420" w:firstLineChars="200"/>
        <w:jc w:val="both"/>
        <w:rPr>
          <w:rFonts w:hint="eastAsia" w:hAnsi="宋体"/>
          <w:snapToGrid/>
          <w:color w:val="000000"/>
          <w:spacing w:val="0"/>
          <w:w w:val="100"/>
          <w:kern w:val="0"/>
          <w:highlight w:val="none"/>
        </w:rPr>
      </w:pPr>
    </w:p>
    <w:p w14:paraId="67731F46">
      <w:pPr>
        <w:spacing w:line="410" w:lineRule="exact"/>
        <w:ind w:left="120" w:leftChars="57" w:firstLine="420" w:firstLineChars="200"/>
        <w:jc w:val="both"/>
        <w:rPr>
          <w:rFonts w:hint="eastAsia" w:hAnsi="宋体"/>
          <w:snapToGrid/>
          <w:color w:val="000000"/>
          <w:spacing w:val="0"/>
          <w:w w:val="100"/>
          <w:kern w:val="0"/>
          <w:highlight w:val="none"/>
        </w:rPr>
      </w:pPr>
    </w:p>
    <w:p w14:paraId="0513294D">
      <w:pPr>
        <w:spacing w:line="410" w:lineRule="exact"/>
        <w:ind w:left="120" w:leftChars="57" w:firstLine="420" w:firstLineChars="200"/>
        <w:jc w:val="both"/>
        <w:rPr>
          <w:rFonts w:hint="eastAsia" w:hAnsi="宋体"/>
          <w:snapToGrid/>
          <w:color w:val="000000"/>
          <w:spacing w:val="0"/>
          <w:w w:val="100"/>
          <w:kern w:val="0"/>
          <w:highlight w:val="none"/>
        </w:rPr>
      </w:pPr>
    </w:p>
    <w:p w14:paraId="38CB616B">
      <w:pPr>
        <w:spacing w:line="410" w:lineRule="exact"/>
        <w:ind w:left="120" w:leftChars="57" w:firstLine="420" w:firstLineChars="200"/>
        <w:jc w:val="both"/>
        <w:rPr>
          <w:rFonts w:hint="eastAsia" w:hAnsi="宋体"/>
          <w:snapToGrid/>
          <w:color w:val="000000"/>
          <w:spacing w:val="0"/>
          <w:w w:val="100"/>
          <w:kern w:val="0"/>
          <w:highlight w:val="none"/>
        </w:rPr>
      </w:pPr>
    </w:p>
    <w:p w14:paraId="1B24E604">
      <w:pPr>
        <w:spacing w:line="410" w:lineRule="exact"/>
        <w:ind w:left="120" w:leftChars="57" w:firstLine="420" w:firstLineChars="200"/>
        <w:jc w:val="both"/>
        <w:rPr>
          <w:rFonts w:hint="eastAsia" w:hAnsi="宋体"/>
          <w:snapToGrid/>
          <w:color w:val="000000"/>
          <w:spacing w:val="0"/>
          <w:w w:val="100"/>
          <w:kern w:val="0"/>
          <w:highlight w:val="none"/>
        </w:rPr>
      </w:pPr>
    </w:p>
    <w:p w14:paraId="112EFECE">
      <w:pPr>
        <w:spacing w:line="410" w:lineRule="exact"/>
        <w:ind w:left="120" w:leftChars="57" w:firstLine="420" w:firstLineChars="200"/>
        <w:jc w:val="both"/>
        <w:rPr>
          <w:rFonts w:hint="eastAsia" w:hAnsi="宋体"/>
          <w:snapToGrid/>
          <w:color w:val="000000"/>
          <w:spacing w:val="0"/>
          <w:w w:val="100"/>
          <w:kern w:val="0"/>
          <w:highlight w:val="none"/>
        </w:rPr>
      </w:pPr>
    </w:p>
    <w:p w14:paraId="1884AAA9">
      <w:pPr>
        <w:spacing w:line="410" w:lineRule="exact"/>
        <w:ind w:left="120" w:leftChars="57" w:firstLine="420" w:firstLineChars="200"/>
        <w:jc w:val="both"/>
        <w:rPr>
          <w:rFonts w:hint="eastAsia" w:hAnsi="宋体"/>
          <w:snapToGrid/>
          <w:color w:val="000000"/>
          <w:spacing w:val="0"/>
          <w:w w:val="100"/>
          <w:kern w:val="0"/>
          <w:highlight w:val="none"/>
        </w:rPr>
      </w:pPr>
    </w:p>
    <w:p w14:paraId="71177F55">
      <w:pPr>
        <w:spacing w:line="410" w:lineRule="exact"/>
        <w:ind w:left="120" w:leftChars="57" w:firstLine="420" w:firstLineChars="200"/>
        <w:jc w:val="both"/>
        <w:rPr>
          <w:rFonts w:hint="eastAsia" w:hAnsi="宋体"/>
          <w:snapToGrid/>
          <w:color w:val="000000"/>
          <w:spacing w:val="0"/>
          <w:w w:val="100"/>
          <w:kern w:val="0"/>
          <w:highlight w:val="none"/>
        </w:rPr>
      </w:pPr>
    </w:p>
    <w:p w14:paraId="523AF12F">
      <w:pPr>
        <w:spacing w:line="410" w:lineRule="exact"/>
        <w:ind w:left="120" w:leftChars="57" w:firstLine="420" w:firstLineChars="200"/>
        <w:jc w:val="both"/>
        <w:rPr>
          <w:rFonts w:hint="eastAsia" w:hAnsi="宋体"/>
          <w:snapToGrid/>
          <w:color w:val="000000"/>
          <w:spacing w:val="0"/>
          <w:w w:val="100"/>
          <w:kern w:val="0"/>
          <w:highlight w:val="none"/>
        </w:rPr>
      </w:pPr>
    </w:p>
    <w:p w14:paraId="6CED00F8">
      <w:pPr>
        <w:spacing w:line="410" w:lineRule="exact"/>
        <w:ind w:left="120" w:leftChars="57" w:firstLine="420" w:firstLineChars="200"/>
        <w:jc w:val="both"/>
        <w:rPr>
          <w:rFonts w:hint="eastAsia" w:hAnsi="宋体"/>
          <w:snapToGrid/>
          <w:color w:val="000000"/>
          <w:spacing w:val="0"/>
          <w:w w:val="100"/>
          <w:kern w:val="0"/>
          <w:highlight w:val="none"/>
        </w:rPr>
      </w:pPr>
    </w:p>
    <w:p w14:paraId="588BE629">
      <w:pPr>
        <w:spacing w:line="410" w:lineRule="exact"/>
        <w:ind w:left="120" w:leftChars="57" w:firstLine="420" w:firstLineChars="200"/>
        <w:jc w:val="both"/>
        <w:rPr>
          <w:rFonts w:hint="eastAsia" w:asciiTheme="minorEastAsia" w:hAnsiTheme="minorEastAsia" w:eastAsiaTheme="minorEastAsia" w:cstheme="minorEastAsia"/>
          <w:color w:val="000000"/>
          <w:sz w:val="21"/>
          <w:szCs w:val="21"/>
          <w:highlight w:val="none"/>
          <w:lang w:val="en-US" w:eastAsia="zh-CN"/>
        </w:rPr>
      </w:pPr>
      <w:r>
        <w:rPr>
          <w:rFonts w:hint="eastAsia" w:asciiTheme="minorEastAsia" w:hAnsiTheme="minorEastAsia" w:eastAsiaTheme="minorEastAsia" w:cstheme="minorEastAsia"/>
          <w:color w:val="000000"/>
          <w:sz w:val="21"/>
          <w:szCs w:val="21"/>
          <w:highlight w:val="none"/>
        </w:rPr>
        <w:t>附件</w:t>
      </w:r>
      <w:r>
        <w:rPr>
          <w:rFonts w:hint="eastAsia" w:asciiTheme="minorEastAsia" w:hAnsiTheme="minorEastAsia" w:eastAsiaTheme="minorEastAsia" w:cstheme="minorEastAsia"/>
          <w:color w:val="000000"/>
          <w:sz w:val="21"/>
          <w:szCs w:val="21"/>
          <w:highlight w:val="none"/>
          <w:lang w:val="en-US" w:eastAsia="zh-CN"/>
        </w:rPr>
        <w:t>3</w:t>
      </w:r>
    </w:p>
    <w:p w14:paraId="64F8FABF">
      <w:pPr>
        <w:spacing w:line="410" w:lineRule="exact"/>
        <w:ind w:left="120" w:leftChars="57" w:firstLine="480" w:firstLineChars="200"/>
        <w:jc w:val="center"/>
        <w:rPr>
          <w:rFonts w:hint="eastAsia" w:ascii="宋体" w:hAnsi="宋体" w:eastAsia="宋体" w:cs="宋体"/>
          <w:color w:val="000000"/>
          <w:sz w:val="24"/>
          <w:szCs w:val="24"/>
          <w:highlight w:val="none"/>
          <w:lang w:val="zh-CN"/>
        </w:rPr>
      </w:pPr>
      <w:r>
        <w:rPr>
          <w:rFonts w:hint="eastAsia" w:ascii="宋体" w:hAnsi="宋体" w:eastAsia="宋体" w:cs="宋体"/>
          <w:color w:val="000000"/>
          <w:sz w:val="24"/>
          <w:szCs w:val="24"/>
          <w:highlight w:val="none"/>
          <w:lang w:val="zh-CN"/>
        </w:rPr>
        <w:t>工程项目廉政合同</w:t>
      </w:r>
    </w:p>
    <w:p w14:paraId="3028608E">
      <w:pPr>
        <w:autoSpaceDE w:val="0"/>
        <w:autoSpaceDN w:val="0"/>
        <w:adjustRightInd w:val="0"/>
        <w:spacing w:line="480" w:lineRule="exact"/>
        <w:jc w:val="center"/>
        <w:outlineLvl w:val="1"/>
        <w:rPr>
          <w:rFonts w:hint="eastAsia" w:ascii="宋体" w:hAnsi="宋体" w:eastAsia="宋体" w:cs="宋体"/>
          <w:color w:val="000000"/>
          <w:sz w:val="22"/>
          <w:szCs w:val="22"/>
          <w:highlight w:val="none"/>
          <w:lang w:val="zh-CN"/>
        </w:rPr>
      </w:pPr>
    </w:p>
    <w:p w14:paraId="7B2FC85D">
      <w:pPr>
        <w:autoSpaceDE w:val="0"/>
        <w:autoSpaceDN w:val="0"/>
        <w:adjustRightInd w:val="0"/>
        <w:spacing w:line="360" w:lineRule="auto"/>
        <w:jc w:val="left"/>
        <w:rPr>
          <w:rFonts w:hint="eastAsia" w:ascii="宋体" w:hAnsi="宋体" w:eastAsia="宋体" w:cs="宋体"/>
          <w:color w:val="000000"/>
          <w:sz w:val="22"/>
          <w:szCs w:val="22"/>
          <w:highlight w:val="none"/>
          <w:u w:val="single"/>
        </w:rPr>
      </w:pPr>
      <w:r>
        <w:rPr>
          <w:rFonts w:hint="eastAsia" w:ascii="宋体" w:hAnsi="宋体" w:eastAsia="宋体" w:cs="宋体"/>
          <w:color w:val="000000"/>
          <w:sz w:val="22"/>
          <w:szCs w:val="22"/>
          <w:highlight w:val="none"/>
          <w:lang w:val="zh-CN"/>
        </w:rPr>
        <w:t>工程项目名称：</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u w:val="single"/>
          <w:lang w:val="zh-CN"/>
        </w:rPr>
        <w:t xml:space="preserve"> </w:t>
      </w:r>
    </w:p>
    <w:p w14:paraId="10440A5C">
      <w:pPr>
        <w:autoSpaceDE w:val="0"/>
        <w:autoSpaceDN w:val="0"/>
        <w:adjustRightInd w:val="0"/>
        <w:spacing w:line="360" w:lineRule="auto"/>
        <w:jc w:val="left"/>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发包人名称(以下称甲方)：</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u w:val="single"/>
          <w:lang w:val="zh-CN"/>
        </w:rPr>
        <w:t xml:space="preserve"> </w:t>
      </w:r>
    </w:p>
    <w:p w14:paraId="47B6A6CF">
      <w:pPr>
        <w:spacing w:line="360" w:lineRule="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承包人名称(以下称乙方)：</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lang w:val="zh-CN"/>
        </w:rPr>
        <w:t xml:space="preserve">  </w:t>
      </w:r>
    </w:p>
    <w:p w14:paraId="71E10B29">
      <w:pPr>
        <w:autoSpaceDE w:val="0"/>
        <w:autoSpaceDN w:val="0"/>
        <w:adjustRightInd w:val="0"/>
        <w:spacing w:line="360" w:lineRule="auto"/>
        <w:ind w:firstLine="440" w:firstLineChars="200"/>
        <w:jc w:val="left"/>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 xml:space="preserve">为加强工程建设中的廉政建设，规范工程项目承包、发包双方的各项活动，防止发生各种谋取不正当利益的违法违纪行为，保护国家、集体和当事人的合法权益，根据国家有关工程建设的法律法规和廉政建设规定，特订立本廉政合同。    </w:t>
      </w:r>
    </w:p>
    <w:p w14:paraId="363490A3">
      <w:pPr>
        <w:autoSpaceDE w:val="0"/>
        <w:autoSpaceDN w:val="0"/>
        <w:adjustRightInd w:val="0"/>
        <w:spacing w:line="360" w:lineRule="auto"/>
        <w:ind w:firstLine="440" w:firstLineChars="200"/>
        <w:jc w:val="left"/>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 xml:space="preserve">第一条  甲乙双方的权利和义务    </w:t>
      </w:r>
    </w:p>
    <w:p w14:paraId="570DC520">
      <w:pPr>
        <w:autoSpaceDE w:val="0"/>
        <w:autoSpaceDN w:val="0"/>
        <w:adjustRightInd w:val="0"/>
        <w:spacing w:line="360" w:lineRule="auto"/>
        <w:ind w:firstLine="440" w:firstLineChars="200"/>
        <w:jc w:val="left"/>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 xml:space="preserve">(一)严格遵守国家关于市场准入、勘测设计、施工监理、招标询价、工程施工、设备安装和市场经营活动等有关法律法规和相关政策，以及廉政建设的各项规定。    </w:t>
      </w:r>
    </w:p>
    <w:p w14:paraId="650B4850">
      <w:pPr>
        <w:autoSpaceDE w:val="0"/>
        <w:autoSpaceDN w:val="0"/>
        <w:adjustRightInd w:val="0"/>
        <w:spacing w:line="360" w:lineRule="auto"/>
        <w:ind w:firstLine="440" w:firstLineChars="200"/>
        <w:jc w:val="left"/>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 xml:space="preserve">(二)严格执行本项目发包承包双方签订的 (施工合同、监理合同、勘测设计合同、采购合同、代理合同等)合同，自觉按合同办事。    </w:t>
      </w:r>
    </w:p>
    <w:p w14:paraId="674614A7">
      <w:pPr>
        <w:autoSpaceDE w:val="0"/>
        <w:autoSpaceDN w:val="0"/>
        <w:adjustRightInd w:val="0"/>
        <w:spacing w:line="360" w:lineRule="auto"/>
        <w:ind w:firstLine="440" w:firstLineChars="200"/>
        <w:jc w:val="left"/>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 xml:space="preserve">(三)业务活动必须坚持公开、公平、公正、诚信、透明的原则(除法律法规认定的商业秘密和合同文件另有规定者外)，双方人员不得为获取不正当的利益，就工程费用、材料供应、工程量变动、工程验收、工程质量等问题进行私下商谈或达成默契，不得损害国家和集体利益，违反工程建设管理规章制度。    </w:t>
      </w:r>
    </w:p>
    <w:p w14:paraId="45A320B4">
      <w:pPr>
        <w:autoSpaceDE w:val="0"/>
        <w:autoSpaceDN w:val="0"/>
        <w:adjustRightInd w:val="0"/>
        <w:spacing w:line="360" w:lineRule="auto"/>
        <w:ind w:firstLine="440" w:firstLineChars="200"/>
        <w:jc w:val="left"/>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 xml:space="preserve">(四)建立健全廉政制度，开展廉政教育，设立廉政告示牌，公布举报电话，监督违法违纪行为。发现对方在业务活动中有违反本合同行为的，有及时提醒对方纠正的权利和义务。情节严重的，有向有关部门举报、建议给予处理并要求告知处理结果的权利。    </w:t>
      </w:r>
    </w:p>
    <w:p w14:paraId="67E493AB">
      <w:pPr>
        <w:autoSpaceDE w:val="0"/>
        <w:autoSpaceDN w:val="0"/>
        <w:adjustRightInd w:val="0"/>
        <w:spacing w:line="360" w:lineRule="auto"/>
        <w:ind w:firstLine="440" w:firstLineChars="200"/>
        <w:jc w:val="left"/>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 xml:space="preserve">第二条  甲方的责任    </w:t>
      </w:r>
    </w:p>
    <w:p w14:paraId="3DA77D8A">
      <w:pPr>
        <w:autoSpaceDE w:val="0"/>
        <w:autoSpaceDN w:val="0"/>
        <w:adjustRightInd w:val="0"/>
        <w:spacing w:line="360" w:lineRule="auto"/>
        <w:ind w:firstLine="440" w:firstLineChars="200"/>
        <w:jc w:val="left"/>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 xml:space="preserve">甲方的负责人和从事该工程项目的工作人员，在工程项目的事前、事中、事后应遵守以下规定：    </w:t>
      </w:r>
    </w:p>
    <w:p w14:paraId="1D191A5B">
      <w:pPr>
        <w:autoSpaceDE w:val="0"/>
        <w:autoSpaceDN w:val="0"/>
        <w:adjustRightInd w:val="0"/>
        <w:spacing w:line="360" w:lineRule="auto"/>
        <w:ind w:firstLine="440" w:firstLineChars="200"/>
        <w:jc w:val="left"/>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 xml:space="preserve">(一)不以任何理由向乙方索要或接受回扣、礼金、有价证券、贵重物品和好处费、感谢费等；不在乙方报销应由甲方或个人支付的费用。    </w:t>
      </w:r>
    </w:p>
    <w:p w14:paraId="22D5658E">
      <w:pPr>
        <w:autoSpaceDE w:val="0"/>
        <w:autoSpaceDN w:val="0"/>
        <w:adjustRightInd w:val="0"/>
        <w:spacing w:line="360" w:lineRule="auto"/>
        <w:ind w:firstLine="440" w:firstLineChars="200"/>
        <w:jc w:val="left"/>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 xml:space="preserve">(二)不参加乙方安排的宴请及其他消费活动；不接受乙方提供的通讯工具、交通工具、高档办公用品等。    </w:t>
      </w:r>
    </w:p>
    <w:p w14:paraId="3D1DD6D9">
      <w:pPr>
        <w:autoSpaceDE w:val="0"/>
        <w:autoSpaceDN w:val="0"/>
        <w:adjustRightInd w:val="0"/>
        <w:spacing w:line="360" w:lineRule="auto"/>
        <w:ind w:firstLine="440" w:firstLineChars="200"/>
        <w:jc w:val="left"/>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 xml:space="preserve">(三)不要求、暗示和接受乙方为个人装修住房、为配偶子女的工作安排以及本人或亲属旅游、出国(境)等提供方便。    </w:t>
      </w:r>
    </w:p>
    <w:p w14:paraId="7532B178">
      <w:pPr>
        <w:autoSpaceDE w:val="0"/>
        <w:autoSpaceDN w:val="0"/>
        <w:adjustRightInd w:val="0"/>
        <w:spacing w:line="360" w:lineRule="auto"/>
        <w:ind w:firstLine="440" w:firstLineChars="200"/>
        <w:jc w:val="left"/>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 xml:space="preserve">(四)配偶、子女不得从事与乙方承包工程有关的设备材料供应、工程分包、劳务等经济活动。    </w:t>
      </w:r>
    </w:p>
    <w:p w14:paraId="5C248D61">
      <w:pPr>
        <w:autoSpaceDE w:val="0"/>
        <w:autoSpaceDN w:val="0"/>
        <w:adjustRightInd w:val="0"/>
        <w:spacing w:line="360" w:lineRule="auto"/>
        <w:ind w:firstLine="330" w:firstLineChars="150"/>
        <w:jc w:val="left"/>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（五)不以任何理由向乙方推荐分包人或要求乙方购买项目合同规定以外的材料、设备和服务等。</w:t>
      </w:r>
    </w:p>
    <w:p w14:paraId="62C48F9D">
      <w:pPr>
        <w:autoSpaceDE w:val="0"/>
        <w:autoSpaceDN w:val="0"/>
        <w:adjustRightInd w:val="0"/>
        <w:spacing w:line="360" w:lineRule="auto"/>
        <w:ind w:firstLine="440" w:firstLineChars="200"/>
        <w:jc w:val="left"/>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第三条  乙方的责任</w:t>
      </w:r>
    </w:p>
    <w:p w14:paraId="044857E2">
      <w:pPr>
        <w:autoSpaceDE w:val="0"/>
        <w:autoSpaceDN w:val="0"/>
        <w:adjustRightInd w:val="0"/>
        <w:spacing w:line="360" w:lineRule="auto"/>
        <w:ind w:firstLine="440" w:firstLineChars="200"/>
        <w:jc w:val="left"/>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 xml:space="preserve">乙方应与甲方保持正常的业务交往，按照有关法律法规和程序丌展业务活动，严格执行工程建设的有关方针、政策，尤其是有关强制性标准和规范，并遵守以下规定：    </w:t>
      </w:r>
    </w:p>
    <w:p w14:paraId="30A35CF8">
      <w:pPr>
        <w:autoSpaceDE w:val="0"/>
        <w:autoSpaceDN w:val="0"/>
        <w:adjustRightInd w:val="0"/>
        <w:spacing w:line="360" w:lineRule="auto"/>
        <w:ind w:firstLine="440" w:firstLineChars="200"/>
        <w:jc w:val="left"/>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 xml:space="preserve">(一)不以任何理由向甲方及其工作人员行贿或赠送礼金、有价证券、贵重物品。    </w:t>
      </w:r>
    </w:p>
    <w:p w14:paraId="10E12AB9">
      <w:pPr>
        <w:autoSpaceDE w:val="0"/>
        <w:autoSpaceDN w:val="0"/>
        <w:adjustRightInd w:val="0"/>
        <w:spacing w:line="360" w:lineRule="auto"/>
        <w:ind w:firstLine="440" w:firstLineChars="200"/>
        <w:jc w:val="left"/>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 xml:space="preserve">(二)不以任何名义为甲方及其工作人员报销应由对方支付的费用。    </w:t>
      </w:r>
    </w:p>
    <w:p w14:paraId="696C434A">
      <w:pPr>
        <w:autoSpaceDE w:val="0"/>
        <w:autoSpaceDN w:val="0"/>
        <w:adjustRightInd w:val="0"/>
        <w:spacing w:line="360" w:lineRule="auto"/>
        <w:ind w:firstLine="440" w:firstLineChars="200"/>
        <w:jc w:val="left"/>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 xml:space="preserve">(三)不以任何理由宴请甲方工作人员或安排其他消费活动。    </w:t>
      </w:r>
    </w:p>
    <w:p w14:paraId="547C00BF">
      <w:pPr>
        <w:autoSpaceDE w:val="0"/>
        <w:autoSpaceDN w:val="0"/>
        <w:adjustRightInd w:val="0"/>
        <w:spacing w:line="360" w:lineRule="auto"/>
        <w:ind w:firstLine="440" w:firstLineChars="200"/>
        <w:jc w:val="left"/>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 xml:space="preserve">(四)不为甲方和工作人员购置或提供通讯工具、交通工具、高档办公用品和装修住房等。 </w:t>
      </w:r>
    </w:p>
    <w:p w14:paraId="36D38A48">
      <w:pPr>
        <w:autoSpaceDE w:val="0"/>
        <w:autoSpaceDN w:val="0"/>
        <w:adjustRightInd w:val="0"/>
        <w:spacing w:line="360" w:lineRule="auto"/>
        <w:ind w:firstLine="440" w:firstLineChars="200"/>
        <w:jc w:val="left"/>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 xml:space="preserve">第四条  违约责任 </w:t>
      </w:r>
    </w:p>
    <w:p w14:paraId="4A94B5C0">
      <w:pPr>
        <w:autoSpaceDE w:val="0"/>
        <w:autoSpaceDN w:val="0"/>
        <w:adjustRightInd w:val="0"/>
        <w:spacing w:line="360" w:lineRule="auto"/>
        <w:ind w:firstLine="440" w:firstLineChars="200"/>
        <w:jc w:val="left"/>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 xml:space="preserve">(一)甲方工作人员有违反本合同第一、二条责任行为的，按照管理权限，依据有关规定予以处理；涉嫌犯罪的，移交司法机关追究刑事责任；给乙方造成经济损失的，应予赔偿。符合不良行为记录、公示规定的，进行不良行为记录、公示。    </w:t>
      </w:r>
    </w:p>
    <w:p w14:paraId="22259FE8">
      <w:pPr>
        <w:autoSpaceDE w:val="0"/>
        <w:autoSpaceDN w:val="0"/>
        <w:adjustRightInd w:val="0"/>
        <w:spacing w:line="360" w:lineRule="auto"/>
        <w:ind w:firstLine="440" w:firstLineChars="200"/>
        <w:jc w:val="left"/>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 xml:space="preserve">(二)乙方工作人员有违反本合同第一、二条责任行为的，按照管理权限，依据有关规定予以处理；涉嫌犯罪的，移交司法机关追究刑事责任；给甲方造成经济损失的，应予赔偿。符合不良行为记录、公示规定的，进行不良行为记录、公示。    </w:t>
      </w:r>
    </w:p>
    <w:p w14:paraId="4D494C5B">
      <w:pPr>
        <w:autoSpaceDE w:val="0"/>
        <w:autoSpaceDN w:val="0"/>
        <w:adjustRightInd w:val="0"/>
        <w:spacing w:line="360" w:lineRule="auto"/>
        <w:ind w:firstLine="440" w:firstLineChars="200"/>
        <w:jc w:val="left"/>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 xml:space="preserve">(三)乙方如将部分辅助项目分包的，乙方有责任向分包人交待本合同的具体内容，并严格执行本合同之规定，分包人如有违反上述责任行为的，乙方将承担连带责任。    </w:t>
      </w:r>
    </w:p>
    <w:p w14:paraId="73107B53">
      <w:pPr>
        <w:autoSpaceDE w:val="0"/>
        <w:autoSpaceDN w:val="0"/>
        <w:adjustRightInd w:val="0"/>
        <w:spacing w:line="360" w:lineRule="auto"/>
        <w:ind w:firstLine="440" w:firstLineChars="200"/>
        <w:jc w:val="left"/>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第五条  双方约定：在自觉履行合同的同时，由甲、乙双方的监督单位负责对本合同履行情况进行监督检查。</w:t>
      </w:r>
    </w:p>
    <w:p w14:paraId="48FB5659">
      <w:pPr>
        <w:spacing w:line="360" w:lineRule="auto"/>
        <w:ind w:firstLine="422" w:firstLineChars="192"/>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第六条  本合同作为</w:t>
      </w:r>
      <w:r>
        <w:rPr>
          <w:rFonts w:hint="eastAsia" w:ascii="宋体" w:hAnsi="宋体" w:eastAsia="宋体" w:cs="宋体"/>
          <w:color w:val="000000"/>
          <w:sz w:val="22"/>
          <w:szCs w:val="22"/>
          <w:highlight w:val="none"/>
          <w:u w:val="single"/>
          <w:lang w:val="zh-CN"/>
        </w:rPr>
        <w:t xml:space="preserve"> </w:t>
      </w:r>
      <w:r>
        <w:rPr>
          <w:rFonts w:hint="eastAsia" w:ascii="宋体" w:hAnsi="宋体" w:eastAsia="宋体" w:cs="宋体"/>
          <w:color w:val="000000"/>
          <w:sz w:val="22"/>
          <w:szCs w:val="22"/>
          <w:highlight w:val="none"/>
          <w:u w:val="single"/>
        </w:rPr>
        <w:t xml:space="preserve">  </w:t>
      </w:r>
      <w:r>
        <w:rPr>
          <w:rFonts w:hint="eastAsia" w:ascii="宋体" w:hAnsi="宋体" w:eastAsia="宋体" w:cs="宋体"/>
          <w:sz w:val="22"/>
          <w:szCs w:val="22"/>
          <w:highlight w:val="none"/>
          <w:u w:val="single"/>
        </w:rPr>
        <w:t xml:space="preserve">                  </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rPr>
        <w:t>施工合同的附件，与主合同具有</w:t>
      </w:r>
      <w:r>
        <w:rPr>
          <w:rFonts w:hint="eastAsia" w:ascii="宋体" w:hAnsi="宋体" w:eastAsia="宋体" w:cs="宋体"/>
          <w:color w:val="000000"/>
          <w:sz w:val="22"/>
          <w:szCs w:val="22"/>
          <w:highlight w:val="none"/>
          <w:lang w:val="zh-CN"/>
        </w:rPr>
        <w:t>同等法律效力。甲乙双方签署后立即生效。</w:t>
      </w:r>
    </w:p>
    <w:p w14:paraId="16C5F058">
      <w:pPr>
        <w:autoSpaceDE w:val="0"/>
        <w:autoSpaceDN w:val="0"/>
        <w:adjustRightInd w:val="0"/>
        <w:spacing w:line="360" w:lineRule="auto"/>
        <w:ind w:firstLine="440" w:firstLineChars="200"/>
        <w:jc w:val="left"/>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 xml:space="preserve">第七条  本合同的有效期为双方签署之日起至该工程项目竣工验收合格时止。    </w:t>
      </w:r>
    </w:p>
    <w:p w14:paraId="2BB4541D">
      <w:pPr>
        <w:spacing w:line="360" w:lineRule="auto"/>
        <w:ind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第八条  本合同一式五份，由甲、乙双方各执一份，送交甲、乙双方的监督单位各一份。</w:t>
      </w:r>
    </w:p>
    <w:p w14:paraId="2B3E7A88">
      <w:pPr>
        <w:spacing w:line="360" w:lineRule="auto"/>
        <w:ind w:firstLine="440" w:firstLineChars="200"/>
        <w:rPr>
          <w:rFonts w:hint="eastAsia" w:ascii="宋体" w:hAnsi="宋体" w:eastAsia="宋体" w:cs="宋体"/>
          <w:color w:val="000000"/>
          <w:sz w:val="22"/>
          <w:szCs w:val="22"/>
          <w:highlight w:val="none"/>
        </w:rPr>
      </w:pPr>
    </w:p>
    <w:p w14:paraId="608EB8E1">
      <w:pPr>
        <w:tabs>
          <w:tab w:val="left" w:pos="4962"/>
        </w:tabs>
        <w:spacing w:line="360" w:lineRule="auto"/>
        <w:ind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甲方（盖章）：</w:t>
      </w:r>
      <w:r>
        <w:rPr>
          <w:rFonts w:hint="eastAsia" w:ascii="宋体" w:hAnsi="宋体" w:eastAsia="宋体" w:cs="宋体"/>
          <w:color w:val="000000"/>
          <w:sz w:val="22"/>
          <w:szCs w:val="22"/>
          <w:highlight w:val="none"/>
        </w:rPr>
        <w:tab/>
      </w:r>
      <w:r>
        <w:rPr>
          <w:rFonts w:hint="eastAsia" w:ascii="宋体" w:hAnsi="宋体" w:eastAsia="宋体" w:cs="宋体"/>
          <w:color w:val="000000"/>
          <w:sz w:val="22"/>
          <w:szCs w:val="22"/>
          <w:highlight w:val="none"/>
        </w:rPr>
        <w:t>乙方（盖章）：</w:t>
      </w:r>
    </w:p>
    <w:p w14:paraId="0FB7FB5A">
      <w:pPr>
        <w:tabs>
          <w:tab w:val="left" w:pos="4962"/>
        </w:tabs>
        <w:spacing w:line="360" w:lineRule="auto"/>
        <w:ind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法定代表人：</w:t>
      </w:r>
      <w:r>
        <w:rPr>
          <w:rFonts w:hint="eastAsia" w:ascii="宋体" w:hAnsi="宋体" w:eastAsia="宋体" w:cs="宋体"/>
          <w:color w:val="000000"/>
          <w:sz w:val="22"/>
          <w:szCs w:val="22"/>
          <w:highlight w:val="none"/>
        </w:rPr>
        <w:tab/>
      </w:r>
      <w:r>
        <w:rPr>
          <w:rFonts w:hint="eastAsia" w:ascii="宋体" w:hAnsi="宋体" w:eastAsia="宋体" w:cs="宋体"/>
          <w:color w:val="000000"/>
          <w:sz w:val="22"/>
          <w:szCs w:val="22"/>
          <w:highlight w:val="none"/>
        </w:rPr>
        <w:t>法定代表人：</w:t>
      </w:r>
    </w:p>
    <w:p w14:paraId="2DC50AC7">
      <w:pPr>
        <w:tabs>
          <w:tab w:val="left" w:pos="4962"/>
        </w:tabs>
        <w:spacing w:line="360" w:lineRule="auto"/>
        <w:ind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地址：</w:t>
      </w:r>
      <w:r>
        <w:rPr>
          <w:rFonts w:hint="eastAsia" w:ascii="宋体" w:hAnsi="宋体" w:eastAsia="宋体" w:cs="宋体"/>
          <w:color w:val="000000"/>
          <w:sz w:val="22"/>
          <w:szCs w:val="22"/>
          <w:highlight w:val="none"/>
        </w:rPr>
        <w:tab/>
      </w:r>
      <w:r>
        <w:rPr>
          <w:rFonts w:hint="eastAsia" w:ascii="宋体" w:hAnsi="宋体" w:eastAsia="宋体" w:cs="宋体"/>
          <w:color w:val="000000"/>
          <w:sz w:val="22"/>
          <w:szCs w:val="22"/>
          <w:highlight w:val="none"/>
        </w:rPr>
        <w:t>地址：</w:t>
      </w:r>
    </w:p>
    <w:p w14:paraId="3929CA55">
      <w:pPr>
        <w:tabs>
          <w:tab w:val="left" w:pos="4962"/>
        </w:tabs>
        <w:spacing w:line="360" w:lineRule="auto"/>
        <w:ind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电话：</w:t>
      </w:r>
      <w:r>
        <w:rPr>
          <w:rFonts w:hint="eastAsia" w:ascii="宋体" w:hAnsi="宋体" w:eastAsia="宋体" w:cs="宋体"/>
          <w:color w:val="000000"/>
          <w:sz w:val="22"/>
          <w:szCs w:val="22"/>
          <w:highlight w:val="none"/>
        </w:rPr>
        <w:tab/>
      </w:r>
      <w:r>
        <w:rPr>
          <w:rFonts w:hint="eastAsia" w:ascii="宋体" w:hAnsi="宋体" w:eastAsia="宋体" w:cs="宋体"/>
          <w:color w:val="000000"/>
          <w:sz w:val="22"/>
          <w:szCs w:val="22"/>
          <w:highlight w:val="none"/>
        </w:rPr>
        <w:t>电话：</w:t>
      </w:r>
    </w:p>
    <w:p w14:paraId="07E4060E">
      <w:pPr>
        <w:tabs>
          <w:tab w:val="left" w:pos="4962"/>
        </w:tabs>
        <w:spacing w:line="360" w:lineRule="auto"/>
        <w:ind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年   月   日</w:t>
      </w:r>
      <w:r>
        <w:rPr>
          <w:rFonts w:hint="eastAsia" w:ascii="宋体" w:hAnsi="宋体" w:eastAsia="宋体" w:cs="宋体"/>
          <w:color w:val="000000"/>
          <w:sz w:val="22"/>
          <w:szCs w:val="22"/>
          <w:highlight w:val="none"/>
        </w:rPr>
        <w:tab/>
      </w:r>
      <w:r>
        <w:rPr>
          <w:rFonts w:hint="eastAsia" w:ascii="宋体" w:hAnsi="宋体" w:eastAsia="宋体" w:cs="宋体"/>
          <w:color w:val="000000"/>
          <w:sz w:val="22"/>
          <w:szCs w:val="22"/>
          <w:highlight w:val="none"/>
        </w:rPr>
        <w:t>年   月   日</w:t>
      </w:r>
    </w:p>
    <w:p w14:paraId="4443297F">
      <w:pPr>
        <w:tabs>
          <w:tab w:val="left" w:pos="4962"/>
        </w:tabs>
        <w:spacing w:line="360" w:lineRule="auto"/>
        <w:ind w:firstLine="440" w:firstLineChars="200"/>
        <w:rPr>
          <w:rFonts w:hint="eastAsia" w:ascii="宋体" w:hAnsi="宋体" w:eastAsia="宋体" w:cs="宋体"/>
          <w:color w:val="000000"/>
          <w:sz w:val="22"/>
          <w:szCs w:val="22"/>
          <w:highlight w:val="none"/>
        </w:rPr>
      </w:pPr>
    </w:p>
    <w:p w14:paraId="3B284AE1">
      <w:pPr>
        <w:tabs>
          <w:tab w:val="left" w:pos="4962"/>
        </w:tabs>
        <w:spacing w:line="360" w:lineRule="auto"/>
        <w:ind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甲方监督单位（盖章）</w:t>
      </w:r>
      <w:r>
        <w:rPr>
          <w:rFonts w:hint="eastAsia" w:ascii="宋体" w:hAnsi="宋体" w:eastAsia="宋体" w:cs="宋体"/>
          <w:color w:val="000000"/>
          <w:sz w:val="22"/>
          <w:szCs w:val="22"/>
          <w:highlight w:val="none"/>
        </w:rPr>
        <w:tab/>
      </w:r>
      <w:r>
        <w:rPr>
          <w:rFonts w:hint="eastAsia" w:ascii="宋体" w:hAnsi="宋体" w:eastAsia="宋体" w:cs="宋体"/>
          <w:color w:val="000000"/>
          <w:sz w:val="22"/>
          <w:szCs w:val="22"/>
          <w:highlight w:val="none"/>
        </w:rPr>
        <w:t>乙方监督单位（盖章）</w:t>
      </w:r>
    </w:p>
    <w:p w14:paraId="45C16CD8">
      <w:pPr>
        <w:tabs>
          <w:tab w:val="left" w:pos="4962"/>
        </w:tabs>
        <w:spacing w:line="360" w:lineRule="auto"/>
        <w:ind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 xml:space="preserve">年   月   日 </w:t>
      </w:r>
      <w:r>
        <w:rPr>
          <w:rFonts w:hint="eastAsia" w:ascii="宋体" w:hAnsi="宋体" w:eastAsia="宋体" w:cs="宋体"/>
          <w:color w:val="000000"/>
          <w:sz w:val="22"/>
          <w:szCs w:val="22"/>
          <w:highlight w:val="none"/>
          <w:lang w:val="en-US" w:eastAsia="zh-CN"/>
        </w:rPr>
        <w:tab/>
      </w:r>
      <w:r>
        <w:rPr>
          <w:rFonts w:hint="eastAsia" w:ascii="宋体" w:hAnsi="宋体" w:eastAsia="宋体" w:cs="宋体"/>
          <w:color w:val="000000"/>
          <w:sz w:val="22"/>
          <w:szCs w:val="22"/>
          <w:highlight w:val="none"/>
        </w:rPr>
        <w:t xml:space="preserve">年   月  日 </w:t>
      </w:r>
    </w:p>
    <w:p w14:paraId="6814CFDC">
      <w:pP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br w:type="page"/>
      </w:r>
    </w:p>
    <w:p w14:paraId="2A01766C">
      <w:pPr>
        <w:autoSpaceDE w:val="0"/>
        <w:autoSpaceDN w:val="0"/>
        <w:adjustRightInd w:val="0"/>
        <w:spacing w:line="480" w:lineRule="exact"/>
        <w:jc w:val="left"/>
        <w:rPr>
          <w:rFonts w:hint="eastAsia" w:ascii="宋体" w:hAnsi="宋体" w:eastAsia="宋体" w:cs="Courier New"/>
          <w:color w:val="000000"/>
          <w:sz w:val="24"/>
          <w:highlight w:val="none"/>
        </w:rPr>
      </w:pPr>
      <w:r>
        <w:rPr>
          <w:rFonts w:hint="eastAsia" w:ascii="宋体" w:hAnsi="宋体" w:eastAsia="宋体" w:cs="Courier New"/>
          <w:color w:val="000000"/>
          <w:sz w:val="24"/>
          <w:highlight w:val="none"/>
        </w:rPr>
        <w:t>附件</w:t>
      </w:r>
      <w:r>
        <w:rPr>
          <w:rFonts w:hint="eastAsia" w:ascii="宋体" w:hAnsi="宋体" w:eastAsia="宋体" w:cs="Courier New"/>
          <w:color w:val="000000"/>
          <w:sz w:val="24"/>
          <w:highlight w:val="none"/>
          <w:lang w:val="en-US" w:eastAsia="zh-CN"/>
        </w:rPr>
        <w:t>4</w:t>
      </w:r>
      <w:r>
        <w:rPr>
          <w:rFonts w:hint="eastAsia" w:ascii="宋体" w:hAnsi="宋体" w:eastAsia="宋体" w:cs="Courier New"/>
          <w:color w:val="000000"/>
          <w:sz w:val="24"/>
          <w:highlight w:val="none"/>
        </w:rPr>
        <w:t>：</w:t>
      </w:r>
    </w:p>
    <w:p w14:paraId="5ADAB621">
      <w:pPr>
        <w:keepNext w:val="0"/>
        <w:keepLines w:val="0"/>
        <w:pageBreakBefore w:val="0"/>
        <w:widowControl w:val="0"/>
        <w:kinsoku/>
        <w:wordWrap/>
        <w:overflowPunct/>
        <w:topLinePunct w:val="0"/>
        <w:autoSpaceDE w:val="0"/>
        <w:autoSpaceDN w:val="0"/>
        <w:bidi w:val="0"/>
        <w:adjustRightInd w:val="0"/>
        <w:snapToGrid/>
        <w:spacing w:line="360" w:lineRule="auto"/>
        <w:ind w:left="0" w:hanging="161" w:hangingChars="50"/>
        <w:jc w:val="center"/>
        <w:textAlignment w:val="auto"/>
        <w:outlineLvl w:val="9"/>
        <w:rPr>
          <w:rFonts w:hint="eastAsia" w:ascii="宋体" w:hAnsi="宋体" w:eastAsia="宋体" w:cs="宋体"/>
          <w:b/>
          <w:bCs/>
          <w:sz w:val="32"/>
          <w:highlight w:val="none"/>
        </w:rPr>
      </w:pPr>
      <w:r>
        <w:rPr>
          <w:rFonts w:hint="eastAsia" w:ascii="宋体" w:hAnsi="宋体" w:eastAsia="宋体" w:cs="宋体"/>
          <w:b/>
          <w:bCs/>
          <w:sz w:val="32"/>
          <w:highlight w:val="none"/>
        </w:rPr>
        <w:t>安全生产合同</w:t>
      </w:r>
    </w:p>
    <w:p w14:paraId="0CF2DEA7">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20" w:firstLineChars="0"/>
        <w:jc w:val="left"/>
        <w:textAlignment w:val="auto"/>
        <w:rPr>
          <w:rFonts w:hint="eastAsia" w:asciiTheme="minorEastAsia" w:hAnsiTheme="minorEastAsia" w:eastAsiaTheme="minorEastAsia" w:cstheme="minorEastAsia"/>
          <w:color w:val="auto"/>
          <w:sz w:val="21"/>
          <w:szCs w:val="21"/>
          <w:highlight w:val="none"/>
        </w:rPr>
      </w:pPr>
    </w:p>
    <w:p w14:paraId="40EEDCC1">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20" w:firstLineChars="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为在</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rPr>
        <w:t>施工合同的实施过程中创造安全、高效的施工环境，切实搞好本工程的安全管理工作，本项目业主</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rPr>
        <w:t>（以下简称“甲方”）与承包人</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rPr>
        <w:t>（以下简称“乙方”）特此签订安全生产合同：</w:t>
      </w:r>
    </w:p>
    <w:p w14:paraId="72D89C1B">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20" w:firstLineChars="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一、甲方职责</w:t>
      </w:r>
    </w:p>
    <w:p w14:paraId="5E6FD0D6">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20" w:firstLineChars="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1．严格遵守国家有关安全生产的法律法规，认真执行工程承包合同中的有关安全要求。</w:t>
      </w:r>
    </w:p>
    <w:p w14:paraId="27497F4F">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20" w:firstLineChars="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2．按照“安全第一、预防为主”和坚持“管生产必须管安全”的原则进行安全生产管理，做到生产与安全工作同时计划、布置、检查、总结和评比。</w:t>
      </w:r>
    </w:p>
    <w:p w14:paraId="70519EA9">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20" w:firstLineChars="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3．重要的安全设施必须坚持与主体工程“三同时”的原则，即：同时设计、审批，同时施工，同时验收，投入使用。</w:t>
      </w:r>
    </w:p>
    <w:p w14:paraId="45CF7E09">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20" w:firstLineChars="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4．定期召开安全生产调度会，及时传达中央及地方有关安全生产的精神。</w:t>
      </w:r>
    </w:p>
    <w:p w14:paraId="187170A1">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20" w:firstLineChars="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5．组织对乙方施工现场安全生产检查，监督乙方及时处理发现的各种安全隐患。</w:t>
      </w:r>
    </w:p>
    <w:p w14:paraId="087A0B1A">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20" w:firstLineChars="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二、乙方职责</w:t>
      </w:r>
    </w:p>
    <w:p w14:paraId="74BDFDBB">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20" w:firstLineChars="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1．严格遵守国家有关安全生产的法律法规及有关安全生产的规定，认真执行工程承包合同中的有关安全要求。</w:t>
      </w:r>
    </w:p>
    <w:p w14:paraId="79037D87">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20" w:firstLineChars="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坚持“安全第一、预防为主”和“管生产和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53C619C0">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20" w:firstLineChars="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施工人员的1%-3%配备安全员，专职负责所有员工的安全和治安保卫工作及预防事故的发生。安全机构人员，有权按有关规定发布指令，并采取保护性措施防止事故发生。</w:t>
      </w:r>
    </w:p>
    <w:p w14:paraId="5D37BEA9">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20" w:firstLineChars="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4．乙方在任何时候都应采取各种合理的预防措施，防止其员工发生任何违法、违禁、暴力和妨碍治安的行为。</w:t>
      </w:r>
    </w:p>
    <w:p w14:paraId="1B09C8D8">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20" w:firstLineChars="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5．乙方必须具有劳动安全管理部门颁发的安全生产证书，参加施工的人员，必须接受安全技术教育，熟悉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346AE832">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20" w:firstLineChars="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6．对于易燃易爆的材料除应专门妥善保管之外，还应配备有足够的消防设施，所有施工人都应熟悉消防设备的性能和使用方法；乙方不得将任何种类的爆炸物给予、易货或以其他方式转让任何其他人，或允许、容忍上述同样行为。</w:t>
      </w:r>
    </w:p>
    <w:p w14:paraId="1432FC40">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20" w:firstLineChars="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7．操作人员上岗，必须按规定穿戴防护用品。施工技术负责人和安全检查员应随时检查劳动防护用品的穿戴情况，不按规定穿戴防护用品的人员不得上岗。</w:t>
      </w:r>
    </w:p>
    <w:p w14:paraId="0A6484A4">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20" w:firstLineChars="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8．所有施工机具设备和高空作业的设备均应定期检查，并有安全员的签字记录，保证其经常处于完好状态；不合格的机具、设备和劳动保护用品严禁使用。</w:t>
      </w:r>
    </w:p>
    <w:p w14:paraId="10E0D541">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20" w:firstLineChars="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9．施工中采用新技术、新工艺、新设备、新材料时，必须制定相应的安全技术措施，施工现场必须具有相关的安全标志牌。</w:t>
      </w:r>
    </w:p>
    <w:p w14:paraId="28746900">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20" w:firstLineChars="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10．乙方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14:paraId="40F827C1">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20" w:firstLineChars="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三、违约责任</w:t>
      </w:r>
    </w:p>
    <w:p w14:paraId="5F606800">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20" w:firstLineChars="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1、如因甲方或乙方违约造成安全事故，将依法追究责任。</w:t>
      </w:r>
    </w:p>
    <w:p w14:paraId="7E42212E">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20" w:firstLineChars="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2、施工现场出现安全事故由乙方负责。</w:t>
      </w:r>
    </w:p>
    <w:p w14:paraId="70CF3395">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20" w:firstLineChars="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3、本合同正本一式二份，副本八份，合同双方各执正本一份，副本四份。有双方法定代表人或其授权的代理人签署与加盖公章后生效，全部工程竣工验收后失效。</w:t>
      </w:r>
    </w:p>
    <w:p w14:paraId="29066344">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20" w:firstLineChars="0"/>
        <w:jc w:val="left"/>
        <w:textAlignment w:val="auto"/>
        <w:rPr>
          <w:rFonts w:hint="eastAsia" w:asciiTheme="minorEastAsia" w:hAnsiTheme="minorEastAsia" w:eastAsiaTheme="minorEastAsia" w:cstheme="minorEastAsia"/>
          <w:color w:val="auto"/>
          <w:sz w:val="21"/>
          <w:szCs w:val="21"/>
          <w:highlight w:val="none"/>
        </w:rPr>
      </w:pPr>
    </w:p>
    <w:p w14:paraId="0BA04C7A">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20" w:firstLineChars="0"/>
        <w:jc w:val="left"/>
        <w:textAlignment w:val="auto"/>
        <w:rPr>
          <w:rFonts w:hint="eastAsia" w:asciiTheme="minorEastAsia" w:hAnsiTheme="minorEastAsia" w:eastAsiaTheme="minorEastAsia" w:cstheme="minorEastAsia"/>
          <w:color w:val="auto"/>
          <w:sz w:val="21"/>
          <w:szCs w:val="21"/>
          <w:highlight w:val="none"/>
        </w:rPr>
      </w:pPr>
    </w:p>
    <w:p w14:paraId="589D017B">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20" w:firstLineChars="0"/>
        <w:jc w:val="left"/>
        <w:textAlignment w:val="auto"/>
        <w:rPr>
          <w:rFonts w:hint="eastAsia" w:asciiTheme="minorEastAsia" w:hAnsiTheme="minorEastAsia" w:eastAsiaTheme="minorEastAsia" w:cstheme="minorEastAsia"/>
          <w:color w:val="auto"/>
          <w:sz w:val="21"/>
          <w:szCs w:val="21"/>
          <w:highlight w:val="none"/>
        </w:rPr>
      </w:pPr>
    </w:p>
    <w:p w14:paraId="3CF0F935">
      <w:pPr>
        <w:widowControl w:val="0"/>
        <w:kinsoku/>
        <w:wordWrap/>
        <w:overflowPunct/>
        <w:topLinePunct w:val="0"/>
        <w:bidi w:val="0"/>
        <w:snapToGrid w:val="0"/>
        <w:spacing w:line="400" w:lineRule="exact"/>
        <w:ind w:left="6300" w:leftChars="0" w:right="0" w:rightChars="0" w:hanging="6300" w:hangingChars="3000"/>
        <w:jc w:val="left"/>
        <w:textAlignment w:val="auto"/>
        <w:rPr>
          <w:rFonts w:hint="eastAsia" w:ascii="宋体" w:hAnsi="宋体" w:eastAsia="宋体" w:cs="宋体"/>
          <w:color w:val="auto"/>
          <w:spacing w:val="-20"/>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 </w:t>
      </w:r>
    </w:p>
    <w:p w14:paraId="09CD9E74">
      <w:pPr>
        <w:widowControl w:val="0"/>
        <w:kinsoku/>
        <w:wordWrap/>
        <w:overflowPunct/>
        <w:topLinePunct w:val="0"/>
        <w:bidi w:val="0"/>
        <w:snapToGrid w:val="0"/>
        <w:spacing w:line="400" w:lineRule="exact"/>
        <w:ind w:left="5145" w:leftChars="400" w:right="0" w:rightChars="0" w:hanging="4305" w:hangingChars="205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甲方：                                  乙方：    </w:t>
      </w:r>
    </w:p>
    <w:p w14:paraId="45049DB3">
      <w:pPr>
        <w:kinsoku/>
        <w:wordWrap/>
        <w:overflowPunct/>
        <w:topLinePunct w:val="0"/>
        <w:bidi w:val="0"/>
        <w:adjustRightInd/>
        <w:snapToGrid w:val="0"/>
        <w:spacing w:line="400" w:lineRule="exact"/>
        <w:ind w:left="0" w:leftChars="0" w:right="0" w:rightChars="0" w:firstLine="945" w:firstLineChars="45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法定代表人（盖章）：                    法定代表人（盖章）：</w:t>
      </w:r>
    </w:p>
    <w:p w14:paraId="4C3D7F77">
      <w:pPr>
        <w:kinsoku/>
        <w:wordWrap/>
        <w:overflowPunct/>
        <w:topLinePunct w:val="0"/>
        <w:bidi w:val="0"/>
        <w:adjustRightInd/>
        <w:snapToGrid w:val="0"/>
        <w:spacing w:line="400" w:lineRule="exact"/>
        <w:ind w:left="0" w:leftChars="0" w:right="0" w:rightChars="0" w:firstLine="1890" w:firstLineChars="9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或                                      或</w:t>
      </w:r>
    </w:p>
    <w:p w14:paraId="717E69D2">
      <w:pPr>
        <w:widowControl w:val="0"/>
        <w:kinsoku/>
        <w:wordWrap/>
        <w:overflowPunct/>
        <w:topLinePunct w:val="0"/>
        <w:bidi w:val="0"/>
        <w:snapToGrid w:val="0"/>
        <w:spacing w:line="400" w:lineRule="exact"/>
        <w:ind w:left="0" w:leftChars="0" w:right="0" w:rightChars="0" w:firstLine="945" w:firstLineChars="45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其授权的代理人（盖章）：                其授权的代理人（盖章）：</w:t>
      </w:r>
    </w:p>
    <w:p w14:paraId="0FE0F008">
      <w:pPr>
        <w:kinsoku/>
        <w:wordWrap/>
        <w:overflowPunct/>
        <w:topLinePunct w:val="0"/>
        <w:bidi w:val="0"/>
        <w:adjustRightInd/>
        <w:spacing w:line="400" w:lineRule="exact"/>
        <w:ind w:left="0" w:leftChars="0" w:right="0" w:rightChars="0" w:firstLine="945" w:firstLineChars="45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地址：                                  地址：</w:t>
      </w:r>
    </w:p>
    <w:p w14:paraId="15F1ECD5">
      <w:pPr>
        <w:kinsoku/>
        <w:wordWrap/>
        <w:overflowPunct/>
        <w:topLinePunct w:val="0"/>
        <w:bidi w:val="0"/>
        <w:adjustRightInd/>
        <w:spacing w:line="400" w:lineRule="exact"/>
        <w:ind w:left="0" w:leftChars="0" w:right="0" w:rightChars="0" w:firstLine="945" w:firstLineChars="45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                                  电话：</w:t>
      </w:r>
    </w:p>
    <w:p w14:paraId="0BFE3796">
      <w:pPr>
        <w:adjustRightInd/>
        <w:spacing w:line="440" w:lineRule="exact"/>
        <w:ind w:firstLine="840" w:firstLineChars="4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日期：                                  日期：</w:t>
      </w:r>
    </w:p>
    <w:p w14:paraId="7F3E6E0C">
      <w:pPr>
        <w:rPr>
          <w:rFonts w:hint="eastAsia" w:ascii="宋体" w:hAnsi="宋体" w:eastAsia="宋体" w:cs="宋体"/>
          <w:color w:val="auto"/>
          <w:kern w:val="2"/>
          <w:sz w:val="21"/>
          <w:szCs w:val="21"/>
          <w:highlight w:val="none"/>
          <w:lang w:val="en-US" w:eastAsia="zh-CN" w:bidi="ar-SA"/>
        </w:rPr>
      </w:pPr>
    </w:p>
    <w:p w14:paraId="223F37D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br w:type="page"/>
      </w:r>
    </w:p>
    <w:p w14:paraId="07206B3A">
      <w:pPr>
        <w:spacing w:line="360" w:lineRule="auto"/>
        <w:ind w:left="-420" w:leftChars="-200" w:right="-420" w:rightChars="-200" w:firstLine="480" w:firstLineChars="200"/>
        <w:jc w:val="center"/>
        <w:outlineLvl w:val="0"/>
        <w:rPr>
          <w:rFonts w:ascii="宋体" w:hAnsi="宋体" w:cs="宋体"/>
          <w:sz w:val="24"/>
        </w:rPr>
        <w:sectPr>
          <w:headerReference r:id="rId10" w:type="first"/>
          <w:footerReference r:id="rId12" w:type="first"/>
          <w:headerReference r:id="rId9" w:type="default"/>
          <w:footerReference r:id="rId11" w:type="default"/>
          <w:pgSz w:w="11906" w:h="16838"/>
          <w:pgMar w:top="1440" w:right="1080" w:bottom="1440" w:left="1134" w:header="851" w:footer="992" w:gutter="0"/>
          <w:pgNumType w:fmt="decimal"/>
          <w:cols w:space="720" w:num="1"/>
          <w:titlePg/>
          <w:docGrid w:linePitch="312" w:charSpace="0"/>
        </w:sectPr>
      </w:pPr>
    </w:p>
    <w:p w14:paraId="17FD789F">
      <w:pPr>
        <w:snapToGrid w:val="0"/>
        <w:spacing w:line="360" w:lineRule="auto"/>
        <w:jc w:val="center"/>
        <w:outlineLvl w:val="0"/>
        <w:rPr>
          <w:rFonts w:ascii="宋体" w:hAnsi="宋体" w:cs="宋体"/>
          <w:b/>
          <w:sz w:val="36"/>
          <w:szCs w:val="20"/>
        </w:rPr>
      </w:pPr>
      <w:r>
        <w:rPr>
          <w:rFonts w:hint="eastAsia" w:ascii="宋体" w:hAnsi="宋体" w:cs="宋体"/>
          <w:b/>
          <w:sz w:val="36"/>
          <w:szCs w:val="20"/>
        </w:rPr>
        <w:t>第六部分</w:t>
      </w:r>
      <w:bookmarkEnd w:id="395"/>
      <w:r>
        <w:rPr>
          <w:rFonts w:hint="eastAsia" w:ascii="宋体" w:hAnsi="宋体" w:cs="宋体"/>
          <w:b/>
          <w:sz w:val="36"/>
          <w:szCs w:val="20"/>
        </w:rPr>
        <w:t xml:space="preserve"> </w:t>
      </w:r>
      <w:bookmarkEnd w:id="396"/>
      <w:r>
        <w:rPr>
          <w:rFonts w:hint="eastAsia" w:ascii="宋体" w:hAnsi="宋体" w:cs="宋体"/>
          <w:b/>
          <w:sz w:val="36"/>
          <w:szCs w:val="20"/>
        </w:rPr>
        <w:t>应提交的有关格式范例</w:t>
      </w:r>
    </w:p>
    <w:p w14:paraId="5D6F5AAE">
      <w:pPr>
        <w:spacing w:line="360" w:lineRule="auto"/>
        <w:jc w:val="center"/>
        <w:outlineLvl w:val="0"/>
        <w:rPr>
          <w:rFonts w:ascii="宋体" w:hAnsi="宋体" w:cs="宋体"/>
          <w:b/>
          <w:kern w:val="0"/>
          <w:sz w:val="36"/>
          <w:szCs w:val="36"/>
        </w:rPr>
      </w:pPr>
    </w:p>
    <w:p w14:paraId="063EC8D8">
      <w:pPr>
        <w:spacing w:line="360" w:lineRule="auto"/>
        <w:jc w:val="center"/>
        <w:outlineLvl w:val="0"/>
        <w:rPr>
          <w:rFonts w:ascii="宋体" w:hAnsi="宋体" w:cs="宋体"/>
          <w:b/>
          <w:kern w:val="0"/>
          <w:sz w:val="36"/>
          <w:szCs w:val="36"/>
        </w:rPr>
      </w:pPr>
      <w:r>
        <w:rPr>
          <w:rFonts w:hint="eastAsia" w:ascii="宋体" w:hAnsi="宋体" w:cs="宋体"/>
          <w:b/>
          <w:kern w:val="0"/>
          <w:sz w:val="36"/>
          <w:szCs w:val="36"/>
        </w:rPr>
        <w:t>资格文件部分</w:t>
      </w:r>
    </w:p>
    <w:p w14:paraId="6AEFE0D1">
      <w:pPr>
        <w:spacing w:line="360" w:lineRule="auto"/>
        <w:jc w:val="center"/>
        <w:outlineLvl w:val="0"/>
        <w:rPr>
          <w:rFonts w:ascii="宋体" w:hAnsi="宋体" w:cs="宋体"/>
          <w:b/>
          <w:kern w:val="0"/>
          <w:sz w:val="36"/>
          <w:szCs w:val="36"/>
        </w:rPr>
      </w:pPr>
      <w:r>
        <w:rPr>
          <w:rFonts w:hint="eastAsia" w:ascii="宋体" w:hAnsi="宋体" w:cs="宋体"/>
          <w:b/>
          <w:kern w:val="0"/>
          <w:sz w:val="36"/>
          <w:szCs w:val="36"/>
        </w:rPr>
        <w:t>目录</w:t>
      </w:r>
    </w:p>
    <w:p w14:paraId="013BCA83">
      <w:pPr>
        <w:snapToGrid w:val="0"/>
        <w:spacing w:line="360" w:lineRule="auto"/>
        <w:ind w:firstLine="840" w:firstLineChars="400"/>
        <w:rPr>
          <w:rFonts w:hint="eastAsia" w:ascii="宋体" w:hAnsi="宋体" w:eastAsia="宋体" w:cs="宋体"/>
          <w:sz w:val="21"/>
          <w:szCs w:val="21"/>
        </w:rPr>
      </w:pPr>
      <w:r>
        <w:rPr>
          <w:rFonts w:hint="eastAsia" w:ascii="宋体" w:hAnsi="宋体" w:eastAsia="宋体" w:cs="宋体"/>
          <w:sz w:val="21"/>
          <w:szCs w:val="21"/>
        </w:rPr>
        <w:t>1、合格供应商的资格承诺书；</w:t>
      </w:r>
    </w:p>
    <w:p w14:paraId="32F34059">
      <w:pPr>
        <w:snapToGrid w:val="0"/>
        <w:spacing w:line="360" w:lineRule="auto"/>
        <w:ind w:firstLine="840" w:firstLineChars="400"/>
        <w:rPr>
          <w:rFonts w:hint="eastAsia" w:ascii="宋体" w:hAnsi="宋体" w:eastAsia="宋体" w:cs="宋体"/>
          <w:sz w:val="21"/>
          <w:szCs w:val="21"/>
        </w:rPr>
      </w:pPr>
      <w:r>
        <w:rPr>
          <w:rFonts w:hint="eastAsia" w:ascii="宋体" w:hAnsi="宋体" w:eastAsia="宋体" w:cs="宋体"/>
          <w:sz w:val="21"/>
          <w:szCs w:val="21"/>
        </w:rPr>
        <w:t>2、有效的企业法人营业执照（或事业法人登记证）、其他组织（个体工商户）的营业执照或者民办非企业单位登记证书复印件；</w:t>
      </w:r>
    </w:p>
    <w:p w14:paraId="614415E8">
      <w:pPr>
        <w:snapToGrid w:val="0"/>
        <w:spacing w:line="360" w:lineRule="auto"/>
        <w:ind w:firstLine="840" w:firstLineChars="400"/>
        <w:rPr>
          <w:rFonts w:hint="eastAsia" w:ascii="宋体" w:hAnsi="宋体" w:eastAsia="宋体" w:cs="宋体"/>
          <w:sz w:val="21"/>
          <w:szCs w:val="21"/>
        </w:rPr>
      </w:pPr>
      <w:r>
        <w:rPr>
          <w:rFonts w:hint="eastAsia" w:ascii="宋体" w:hAnsi="宋体" w:eastAsia="宋体" w:cs="宋体"/>
          <w:sz w:val="21"/>
          <w:szCs w:val="21"/>
        </w:rPr>
        <w:t>3、中小企业声明函；</w:t>
      </w:r>
    </w:p>
    <w:p w14:paraId="1183E57D">
      <w:pPr>
        <w:spacing w:line="360" w:lineRule="auto"/>
        <w:ind w:firstLine="840" w:firstLineChars="400"/>
        <w:rPr>
          <w:rFonts w:hint="eastAsia" w:ascii="宋体" w:hAnsi="宋体" w:eastAsia="宋体" w:cs="宋体"/>
          <w:szCs w:val="21"/>
          <w:lang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rPr>
        <w:t>、</w:t>
      </w:r>
      <w:r>
        <w:rPr>
          <w:rFonts w:hint="eastAsia" w:ascii="宋体" w:hAnsi="宋体" w:eastAsia="宋体" w:cs="宋体"/>
          <w:szCs w:val="21"/>
        </w:rPr>
        <w:t>本项目的特定资格要求</w:t>
      </w:r>
      <w:r>
        <w:rPr>
          <w:rFonts w:hint="eastAsia" w:ascii="宋体" w:hAnsi="宋体" w:cs="宋体"/>
          <w:szCs w:val="21"/>
          <w:lang w:eastAsia="zh-CN"/>
        </w:rPr>
        <w:t>；</w:t>
      </w:r>
    </w:p>
    <w:p w14:paraId="1848DF2C">
      <w:pPr>
        <w:pStyle w:val="23"/>
        <w:ind w:firstLine="840" w:firstLineChars="400"/>
        <w:rPr>
          <w:rFonts w:hint="eastAsia" w:ascii="宋体" w:hAnsi="宋体" w:eastAsia="宋体" w:cs="宋体"/>
          <w:snapToGrid/>
          <w:kern w:val="2"/>
          <w:sz w:val="21"/>
          <w:szCs w:val="21"/>
          <w:lang w:val="en-US" w:eastAsia="zh-CN" w:bidi="ar-SA"/>
        </w:rPr>
      </w:pPr>
      <w:r>
        <w:rPr>
          <w:rFonts w:hint="eastAsia" w:ascii="宋体" w:hAnsi="宋体" w:eastAsia="宋体" w:cs="宋体"/>
          <w:snapToGrid/>
          <w:kern w:val="2"/>
          <w:sz w:val="21"/>
          <w:szCs w:val="21"/>
          <w:lang w:val="en-US" w:eastAsia="zh-CN" w:bidi="ar-SA"/>
        </w:rPr>
        <w:t>5、磋商采购文件要求及供应商认为需要提供的其他资料。</w:t>
      </w:r>
    </w:p>
    <w:p w14:paraId="2E2D4775">
      <w:pPr>
        <w:snapToGrid w:val="0"/>
        <w:spacing w:line="360" w:lineRule="auto"/>
        <w:ind w:firstLine="840" w:firstLineChars="400"/>
        <w:rPr>
          <w:rFonts w:hint="eastAsia" w:ascii="宋体" w:hAnsi="宋体" w:eastAsia="宋体" w:cs="宋体"/>
          <w:sz w:val="21"/>
          <w:szCs w:val="21"/>
        </w:rPr>
      </w:pPr>
    </w:p>
    <w:p w14:paraId="0F5A1248">
      <w:pPr>
        <w:snapToGrid w:val="0"/>
        <w:spacing w:line="360" w:lineRule="auto"/>
        <w:ind w:firstLine="480" w:firstLineChars="200"/>
        <w:rPr>
          <w:rFonts w:ascii="宋体" w:hAnsi="宋体" w:cs="宋体"/>
          <w:sz w:val="24"/>
        </w:rPr>
      </w:pPr>
    </w:p>
    <w:p w14:paraId="3DB28543">
      <w:pPr>
        <w:spacing w:line="360" w:lineRule="auto"/>
        <w:ind w:firstLine="480" w:firstLineChars="200"/>
        <w:rPr>
          <w:rFonts w:ascii="宋体" w:hAnsi="宋体" w:cs="宋体"/>
          <w:sz w:val="24"/>
        </w:rPr>
      </w:pPr>
    </w:p>
    <w:p w14:paraId="7FAE8DF9">
      <w:pPr>
        <w:snapToGrid w:val="0"/>
        <w:spacing w:line="360" w:lineRule="auto"/>
        <w:ind w:right="480"/>
        <w:jc w:val="center"/>
        <w:rPr>
          <w:rFonts w:ascii="宋体" w:hAnsi="宋体" w:cs="宋体"/>
          <w:b/>
          <w:kern w:val="0"/>
          <w:sz w:val="32"/>
          <w:szCs w:val="32"/>
        </w:rPr>
      </w:pPr>
      <w:r>
        <w:rPr>
          <w:rFonts w:hint="eastAsia" w:ascii="宋体" w:hAnsi="宋体" w:cs="宋体"/>
          <w:kern w:val="0"/>
          <w:sz w:val="24"/>
        </w:rPr>
        <w:br w:type="page"/>
      </w:r>
      <w:r>
        <w:rPr>
          <w:rFonts w:hint="eastAsia" w:ascii="宋体" w:hAnsi="宋体" w:cs="宋体"/>
          <w:b/>
          <w:kern w:val="0"/>
          <w:sz w:val="28"/>
          <w:szCs w:val="28"/>
        </w:rPr>
        <w:t xml:space="preserve"> </w:t>
      </w:r>
      <w:r>
        <w:rPr>
          <w:rFonts w:hint="eastAsia" w:ascii="宋体" w:hAnsi="宋体" w:cs="宋体"/>
          <w:b/>
          <w:kern w:val="0"/>
          <w:sz w:val="28"/>
          <w:szCs w:val="28"/>
          <w:lang w:val="en-US" w:eastAsia="zh-CN"/>
        </w:rPr>
        <w:t>1</w:t>
      </w:r>
      <w:r>
        <w:rPr>
          <w:rFonts w:hint="eastAsia" w:ascii="宋体" w:hAnsi="宋体" w:cs="宋体"/>
          <w:b/>
          <w:kern w:val="0"/>
          <w:sz w:val="28"/>
          <w:szCs w:val="28"/>
        </w:rPr>
        <w:t>、 合格供应商的资格承诺书</w:t>
      </w:r>
    </w:p>
    <w:p w14:paraId="7ADDACC1">
      <w:pPr>
        <w:snapToGrid w:val="0"/>
        <w:spacing w:line="360" w:lineRule="auto"/>
        <w:rPr>
          <w:rFonts w:ascii="宋体" w:hAnsi="宋体" w:cs="宋体"/>
          <w:sz w:val="21"/>
          <w:szCs w:val="21"/>
        </w:rPr>
      </w:pPr>
      <w:r>
        <w:rPr>
          <w:rFonts w:hint="eastAsia" w:ascii="宋体" w:hAnsi="宋体" w:cs="宋体"/>
          <w:sz w:val="21"/>
          <w:szCs w:val="21"/>
          <w:u w:val="single"/>
        </w:rPr>
        <w:t>（采购人）、（采购代理机构）</w:t>
      </w:r>
      <w:r>
        <w:rPr>
          <w:rFonts w:hint="eastAsia" w:ascii="宋体" w:hAnsi="宋体" w:cs="宋体"/>
          <w:sz w:val="21"/>
          <w:szCs w:val="21"/>
        </w:rPr>
        <w:t>：</w:t>
      </w:r>
    </w:p>
    <w:p w14:paraId="783DAF8F">
      <w:pPr>
        <w:snapToGrid w:val="0"/>
        <w:spacing w:line="360" w:lineRule="auto"/>
        <w:ind w:firstLine="420" w:firstLineChars="200"/>
        <w:rPr>
          <w:rFonts w:ascii="宋体" w:hAnsi="宋体" w:cs="宋体"/>
          <w:sz w:val="21"/>
          <w:szCs w:val="21"/>
        </w:rPr>
      </w:pPr>
      <w:r>
        <w:rPr>
          <w:rFonts w:hint="eastAsia" w:ascii="宋体" w:hAnsi="宋体" w:cs="宋体"/>
          <w:sz w:val="21"/>
          <w:szCs w:val="21"/>
        </w:rPr>
        <w:t>我方参与</w:t>
      </w:r>
      <w:r>
        <w:rPr>
          <w:rFonts w:hint="eastAsia" w:ascii="宋体" w:hAnsi="宋体" w:cs="宋体"/>
          <w:sz w:val="21"/>
          <w:szCs w:val="21"/>
          <w:u w:val="single"/>
        </w:rPr>
        <w:t>（项目名称）</w:t>
      </w:r>
      <w:r>
        <w:rPr>
          <w:rFonts w:hint="eastAsia" w:ascii="宋体" w:hAnsi="宋体" w:cs="宋体"/>
          <w:sz w:val="21"/>
          <w:szCs w:val="21"/>
        </w:rPr>
        <w:t>【项目编号：</w:t>
      </w:r>
      <w:r>
        <w:rPr>
          <w:rFonts w:hint="eastAsia" w:ascii="宋体" w:hAnsi="宋体" w:cs="宋体"/>
          <w:sz w:val="21"/>
          <w:szCs w:val="21"/>
          <w:u w:val="single"/>
        </w:rPr>
        <w:t>（采购编号）</w:t>
      </w:r>
      <w:r>
        <w:rPr>
          <w:rFonts w:hint="eastAsia" w:ascii="宋体" w:hAnsi="宋体" w:cs="宋体"/>
          <w:sz w:val="21"/>
          <w:szCs w:val="21"/>
        </w:rPr>
        <w:t>】政府采购活动，郑重承诺：</w:t>
      </w:r>
    </w:p>
    <w:p w14:paraId="6A802011">
      <w:pPr>
        <w:snapToGrid w:val="0"/>
        <w:spacing w:line="360" w:lineRule="auto"/>
        <w:ind w:firstLine="315" w:firstLineChars="150"/>
        <w:rPr>
          <w:rFonts w:ascii="宋体" w:hAnsi="宋体" w:cs="宋体"/>
          <w:sz w:val="21"/>
          <w:szCs w:val="21"/>
        </w:rPr>
      </w:pPr>
      <w:r>
        <w:rPr>
          <w:rFonts w:hint="eastAsia" w:ascii="宋体" w:hAnsi="宋体" w:cs="宋体"/>
          <w:sz w:val="21"/>
          <w:szCs w:val="21"/>
        </w:rPr>
        <w:t>（一）具备《中华人民共和国政府采购法》第二十二条第一款规定的条件：</w:t>
      </w:r>
    </w:p>
    <w:p w14:paraId="292129C1">
      <w:pPr>
        <w:snapToGrid w:val="0"/>
        <w:spacing w:line="360" w:lineRule="auto"/>
        <w:ind w:firstLine="420" w:firstLineChars="200"/>
        <w:rPr>
          <w:rFonts w:ascii="宋体" w:hAnsi="宋体" w:cs="宋体"/>
          <w:sz w:val="21"/>
          <w:szCs w:val="21"/>
        </w:rPr>
      </w:pPr>
      <w:r>
        <w:rPr>
          <w:rFonts w:hint="eastAsia" w:ascii="宋体" w:hAnsi="宋体" w:cs="宋体"/>
          <w:sz w:val="21"/>
          <w:szCs w:val="21"/>
        </w:rPr>
        <w:t>1、具有独立承担民事责任的能力；</w:t>
      </w:r>
    </w:p>
    <w:p w14:paraId="3BD73F3E">
      <w:pPr>
        <w:snapToGrid w:val="0"/>
        <w:spacing w:line="360" w:lineRule="auto"/>
        <w:ind w:firstLine="420" w:firstLineChars="200"/>
        <w:rPr>
          <w:rFonts w:ascii="宋体" w:hAnsi="宋体" w:cs="宋体"/>
          <w:sz w:val="21"/>
          <w:szCs w:val="21"/>
        </w:rPr>
      </w:pPr>
      <w:r>
        <w:rPr>
          <w:rFonts w:hint="eastAsia" w:ascii="宋体" w:hAnsi="宋体" w:cs="宋体"/>
          <w:sz w:val="21"/>
          <w:szCs w:val="21"/>
        </w:rPr>
        <w:t xml:space="preserve">2、具有良好的商业信誉和健全的财务会计制度； </w:t>
      </w:r>
    </w:p>
    <w:p w14:paraId="7CA05F05">
      <w:pPr>
        <w:snapToGrid w:val="0"/>
        <w:spacing w:line="360" w:lineRule="auto"/>
        <w:ind w:firstLine="420" w:firstLineChars="200"/>
        <w:rPr>
          <w:rFonts w:ascii="宋体" w:hAnsi="宋体" w:cs="宋体"/>
          <w:sz w:val="21"/>
          <w:szCs w:val="21"/>
        </w:rPr>
      </w:pPr>
      <w:r>
        <w:rPr>
          <w:rFonts w:hint="eastAsia" w:ascii="宋体" w:hAnsi="宋体" w:cs="宋体"/>
          <w:sz w:val="21"/>
          <w:szCs w:val="21"/>
        </w:rPr>
        <w:t>3、具有履行合同所必需的设备和专业技术能力；</w:t>
      </w:r>
    </w:p>
    <w:p w14:paraId="36ECCC45">
      <w:pPr>
        <w:snapToGrid w:val="0"/>
        <w:spacing w:line="360" w:lineRule="auto"/>
        <w:ind w:firstLine="420" w:firstLineChars="200"/>
        <w:rPr>
          <w:rFonts w:ascii="宋体" w:hAnsi="宋体" w:cs="宋体"/>
          <w:sz w:val="21"/>
          <w:szCs w:val="21"/>
        </w:rPr>
      </w:pPr>
      <w:r>
        <w:rPr>
          <w:rFonts w:hint="eastAsia" w:ascii="宋体" w:hAnsi="宋体" w:cs="宋体"/>
          <w:sz w:val="21"/>
          <w:szCs w:val="21"/>
        </w:rPr>
        <w:t>4、有依法缴纳税收和社会保障资金的良好记录；</w:t>
      </w:r>
    </w:p>
    <w:p w14:paraId="34CC66C6">
      <w:pPr>
        <w:snapToGrid w:val="0"/>
        <w:spacing w:line="360" w:lineRule="auto"/>
        <w:ind w:firstLine="420" w:firstLineChars="200"/>
        <w:rPr>
          <w:rFonts w:ascii="宋体" w:hAnsi="宋体" w:cs="宋体"/>
          <w:sz w:val="21"/>
          <w:szCs w:val="21"/>
        </w:rPr>
      </w:pPr>
      <w:r>
        <w:rPr>
          <w:rFonts w:hint="eastAsia" w:ascii="宋体" w:hAnsi="宋体" w:cs="宋体"/>
          <w:sz w:val="21"/>
          <w:szCs w:val="21"/>
        </w:rPr>
        <w:t>5、参加政府采购活动前三年内，在经营活动中没有重大违法记录；</w:t>
      </w:r>
    </w:p>
    <w:p w14:paraId="004FDE97">
      <w:pPr>
        <w:snapToGrid w:val="0"/>
        <w:spacing w:line="360" w:lineRule="auto"/>
        <w:ind w:firstLine="420" w:firstLineChars="200"/>
        <w:rPr>
          <w:rFonts w:ascii="宋体" w:hAnsi="宋体" w:cs="宋体"/>
          <w:sz w:val="21"/>
          <w:szCs w:val="21"/>
        </w:rPr>
      </w:pPr>
      <w:r>
        <w:rPr>
          <w:rFonts w:hint="eastAsia" w:ascii="宋体" w:hAnsi="宋体" w:cs="宋体"/>
          <w:sz w:val="21"/>
          <w:szCs w:val="21"/>
        </w:rPr>
        <w:t>6、具有法律、行政法规规定的其他条件。</w:t>
      </w:r>
    </w:p>
    <w:p w14:paraId="67B2782F">
      <w:pPr>
        <w:snapToGrid w:val="0"/>
        <w:spacing w:line="360" w:lineRule="auto"/>
        <w:ind w:firstLine="420" w:firstLineChars="200"/>
        <w:rPr>
          <w:rFonts w:hint="eastAsia" w:ascii="宋体" w:hAnsi="宋体" w:cs="宋体"/>
          <w:sz w:val="21"/>
          <w:szCs w:val="21"/>
          <w:lang w:eastAsia="zh-CN"/>
        </w:rPr>
      </w:pPr>
      <w:r>
        <w:rPr>
          <w:rFonts w:hint="eastAsia" w:ascii="宋体" w:hAnsi="宋体" w:cs="宋体"/>
          <w:sz w:val="21"/>
          <w:szCs w:val="21"/>
          <w:lang w:eastAsia="zh-CN"/>
        </w:rPr>
        <w:t>（</w:t>
      </w:r>
      <w:r>
        <w:rPr>
          <w:rFonts w:hint="eastAsia" w:ascii="宋体" w:hAnsi="宋体" w:cs="宋体"/>
          <w:sz w:val="21"/>
          <w:szCs w:val="21"/>
          <w:lang w:val="en-US" w:eastAsia="zh-CN"/>
        </w:rPr>
        <w:t>二）具有</w:t>
      </w:r>
      <w:r>
        <w:rPr>
          <w:rFonts w:hint="eastAsia" w:ascii="宋体" w:hAnsi="宋体" w:cs="宋体"/>
          <w:sz w:val="21"/>
          <w:szCs w:val="21"/>
        </w:rPr>
        <w:t>本项目</w:t>
      </w:r>
      <w:r>
        <w:rPr>
          <w:rFonts w:hint="eastAsia" w:ascii="宋体" w:hAnsi="宋体" w:cs="宋体"/>
          <w:sz w:val="21"/>
          <w:szCs w:val="21"/>
          <w:lang w:val="en-US" w:eastAsia="zh-CN"/>
        </w:rPr>
        <w:t>规定</w:t>
      </w:r>
      <w:r>
        <w:rPr>
          <w:rFonts w:hint="eastAsia" w:ascii="宋体" w:hAnsi="宋体" w:cs="宋体"/>
          <w:sz w:val="21"/>
          <w:szCs w:val="21"/>
        </w:rPr>
        <w:t>的特定资格要求</w:t>
      </w:r>
      <w:r>
        <w:rPr>
          <w:rFonts w:hint="eastAsia" w:ascii="宋体" w:hAnsi="宋体" w:cs="宋体"/>
          <w:sz w:val="21"/>
          <w:szCs w:val="21"/>
          <w:lang w:eastAsia="zh-CN"/>
        </w:rPr>
        <w:t>。</w:t>
      </w:r>
    </w:p>
    <w:p w14:paraId="1C09B374">
      <w:pPr>
        <w:snapToGrid w:val="0"/>
        <w:spacing w:line="360" w:lineRule="auto"/>
        <w:ind w:firstLine="420" w:firstLineChars="200"/>
        <w:rPr>
          <w:rFonts w:ascii="宋体" w:hAnsi="宋体" w:cs="宋体"/>
          <w:sz w:val="21"/>
          <w:szCs w:val="21"/>
        </w:rPr>
      </w:pPr>
      <w:r>
        <w:rPr>
          <w:rFonts w:hint="eastAsia" w:ascii="宋体" w:hAnsi="宋体" w:cs="宋体"/>
          <w:sz w:val="21"/>
          <w:szCs w:val="21"/>
        </w:rPr>
        <w:t>（</w:t>
      </w:r>
      <w:r>
        <w:rPr>
          <w:rFonts w:hint="eastAsia" w:ascii="宋体" w:hAnsi="宋体" w:cs="宋体"/>
          <w:sz w:val="21"/>
          <w:szCs w:val="21"/>
          <w:lang w:val="en-US" w:eastAsia="zh-CN"/>
        </w:rPr>
        <w:t>三</w:t>
      </w:r>
      <w:r>
        <w:rPr>
          <w:rFonts w:hint="eastAsia" w:ascii="宋体" w:hAnsi="宋体" w:cs="宋体"/>
          <w:sz w:val="21"/>
          <w:szCs w:val="21"/>
        </w:rPr>
        <w:t>）未被信用中国（www.creditchina.gov.cn)、中国政府采购网（www.ccgp.gov.cn）列入失信被执行人、重大税收违法案件当事人名单、政府采购严重违法失信行为记录名单。</w:t>
      </w:r>
    </w:p>
    <w:p w14:paraId="52B75B00">
      <w:pPr>
        <w:snapToGrid w:val="0"/>
        <w:spacing w:line="360" w:lineRule="auto"/>
        <w:ind w:firstLine="420" w:firstLineChars="200"/>
        <w:rPr>
          <w:rFonts w:ascii="宋体" w:hAnsi="宋体" w:cs="宋体"/>
          <w:sz w:val="21"/>
          <w:szCs w:val="21"/>
        </w:rPr>
      </w:pPr>
      <w:r>
        <w:rPr>
          <w:rFonts w:hint="eastAsia" w:ascii="宋体" w:hAnsi="宋体" w:cs="宋体"/>
          <w:sz w:val="21"/>
          <w:szCs w:val="21"/>
        </w:rPr>
        <w:t>（</w:t>
      </w:r>
      <w:r>
        <w:rPr>
          <w:rFonts w:hint="eastAsia" w:ascii="宋体" w:hAnsi="宋体" w:cs="宋体"/>
          <w:sz w:val="21"/>
          <w:szCs w:val="21"/>
          <w:lang w:val="en-US" w:eastAsia="zh-CN"/>
        </w:rPr>
        <w:t>四</w:t>
      </w:r>
      <w:r>
        <w:rPr>
          <w:rFonts w:hint="eastAsia" w:ascii="宋体" w:hAnsi="宋体" w:cs="宋体"/>
          <w:sz w:val="21"/>
          <w:szCs w:val="21"/>
        </w:rPr>
        <w:t>）不存在以下情况：</w:t>
      </w:r>
    </w:p>
    <w:p w14:paraId="37E27CE1">
      <w:pPr>
        <w:snapToGrid w:val="0"/>
        <w:spacing w:line="360" w:lineRule="auto"/>
        <w:ind w:firstLine="420" w:firstLineChars="200"/>
        <w:rPr>
          <w:rFonts w:ascii="宋体" w:hAnsi="宋体" w:cs="宋体"/>
          <w:sz w:val="21"/>
          <w:szCs w:val="21"/>
        </w:rPr>
      </w:pPr>
      <w:r>
        <w:rPr>
          <w:rFonts w:hint="eastAsia" w:ascii="宋体" w:hAnsi="宋体" w:cs="宋体"/>
          <w:sz w:val="21"/>
          <w:szCs w:val="21"/>
        </w:rPr>
        <w:t>1、单位负责人为同一人或者存在直接控股、管理关系的不同供应商参加同一合同项下的政府采购活动的；</w:t>
      </w:r>
    </w:p>
    <w:p w14:paraId="291D7F21">
      <w:pPr>
        <w:snapToGrid w:val="0"/>
        <w:spacing w:line="360" w:lineRule="auto"/>
        <w:ind w:firstLine="420" w:firstLineChars="200"/>
        <w:rPr>
          <w:rFonts w:ascii="宋体" w:hAnsi="宋体" w:cs="宋体"/>
          <w:sz w:val="21"/>
          <w:szCs w:val="21"/>
        </w:rPr>
      </w:pPr>
      <w:r>
        <w:rPr>
          <w:rFonts w:hint="eastAsia" w:ascii="宋体" w:hAnsi="宋体" w:cs="宋体"/>
          <w:sz w:val="21"/>
          <w:szCs w:val="21"/>
        </w:rPr>
        <w:t>2、为采购项目提供整体设计、规范编制或者项目管理、监理、检测等服务后再参加该采购项目的其他采购活动的。</w:t>
      </w:r>
    </w:p>
    <w:p w14:paraId="3DD3D6C0">
      <w:pPr>
        <w:snapToGrid w:val="0"/>
        <w:spacing w:line="360" w:lineRule="auto"/>
        <w:ind w:firstLine="4830" w:firstLineChars="2300"/>
        <w:rPr>
          <w:rFonts w:ascii="宋体" w:hAnsi="宋体" w:cs="宋体"/>
          <w:kern w:val="0"/>
          <w:sz w:val="21"/>
          <w:szCs w:val="21"/>
        </w:rPr>
      </w:pPr>
      <w:r>
        <w:rPr>
          <w:rFonts w:hint="eastAsia" w:ascii="宋体" w:hAnsi="宋体" w:cs="宋体"/>
          <w:kern w:val="0"/>
          <w:sz w:val="21"/>
          <w:szCs w:val="21"/>
          <w:lang w:val="zh-CN"/>
        </w:rPr>
        <w:t>供应商名称(</w:t>
      </w:r>
      <w:r>
        <w:rPr>
          <w:rFonts w:hint="eastAsia" w:ascii="宋体" w:hAnsi="宋体" w:cs="宋体"/>
        </w:rPr>
        <w:t>盖章</w:t>
      </w:r>
      <w:r>
        <w:rPr>
          <w:rFonts w:hint="eastAsia" w:ascii="宋体" w:hAnsi="宋体" w:cs="宋体"/>
          <w:kern w:val="0"/>
          <w:sz w:val="21"/>
          <w:szCs w:val="21"/>
          <w:lang w:val="zh-CN"/>
        </w:rPr>
        <w:t>)：</w:t>
      </w:r>
    </w:p>
    <w:p w14:paraId="6B8FBC2D">
      <w:pPr>
        <w:snapToGrid w:val="0"/>
        <w:spacing w:line="360" w:lineRule="auto"/>
        <w:rPr>
          <w:rFonts w:ascii="宋体" w:hAnsi="宋体" w:cs="宋体"/>
          <w:kern w:val="0"/>
          <w:sz w:val="21"/>
          <w:szCs w:val="21"/>
        </w:rPr>
      </w:pPr>
      <w:r>
        <w:rPr>
          <w:rFonts w:hint="eastAsia" w:ascii="宋体" w:hAnsi="宋体" w:cs="宋体"/>
          <w:kern w:val="0"/>
          <w:sz w:val="21"/>
          <w:szCs w:val="21"/>
          <w:lang w:val="zh-CN"/>
        </w:rPr>
        <w:t xml:space="preserve">                        </w:t>
      </w:r>
      <w:r>
        <w:rPr>
          <w:rFonts w:hint="eastAsia" w:ascii="宋体" w:hAnsi="宋体" w:cs="宋体"/>
          <w:kern w:val="0"/>
          <w:sz w:val="21"/>
          <w:szCs w:val="21"/>
        </w:rPr>
        <w:t xml:space="preserve">                      </w:t>
      </w:r>
      <w:r>
        <w:rPr>
          <w:rFonts w:hint="eastAsia" w:ascii="宋体" w:hAnsi="宋体" w:cs="宋体"/>
          <w:kern w:val="0"/>
          <w:sz w:val="21"/>
          <w:szCs w:val="21"/>
          <w:lang w:val="zh-CN"/>
        </w:rPr>
        <w:t>日期</w:t>
      </w:r>
      <w:r>
        <w:rPr>
          <w:rFonts w:hint="eastAsia" w:ascii="宋体" w:hAnsi="宋体" w:cs="宋体"/>
          <w:kern w:val="0"/>
          <w:sz w:val="21"/>
          <w:szCs w:val="21"/>
        </w:rPr>
        <w:t xml:space="preserve">：  年  </w:t>
      </w:r>
      <w:r>
        <w:rPr>
          <w:rFonts w:hint="eastAsia" w:ascii="宋体" w:hAnsi="宋体" w:cs="宋体"/>
          <w:kern w:val="0"/>
          <w:sz w:val="21"/>
          <w:szCs w:val="21"/>
          <w:lang w:val="zh-CN"/>
        </w:rPr>
        <w:t>月</w:t>
      </w:r>
      <w:r>
        <w:rPr>
          <w:rFonts w:hint="eastAsia" w:ascii="宋体" w:hAnsi="宋体" w:cs="宋体"/>
          <w:kern w:val="0"/>
          <w:sz w:val="21"/>
          <w:szCs w:val="21"/>
        </w:rPr>
        <w:t xml:space="preserve">   </w:t>
      </w:r>
      <w:r>
        <w:rPr>
          <w:rFonts w:hint="eastAsia" w:ascii="宋体" w:hAnsi="宋体" w:cs="宋体"/>
          <w:kern w:val="0"/>
          <w:sz w:val="21"/>
          <w:szCs w:val="21"/>
          <w:lang w:val="zh-CN"/>
        </w:rPr>
        <w:t>日</w:t>
      </w:r>
    </w:p>
    <w:p w14:paraId="2FBCD7B0">
      <w:pPr>
        <w:snapToGrid w:val="0"/>
        <w:spacing w:line="360" w:lineRule="auto"/>
        <w:ind w:right="480"/>
        <w:jc w:val="center"/>
        <w:rPr>
          <w:rFonts w:ascii="宋体" w:hAnsi="宋体" w:cs="宋体"/>
          <w:b/>
          <w:kern w:val="0"/>
          <w:sz w:val="32"/>
          <w:szCs w:val="32"/>
        </w:rPr>
        <w:sectPr>
          <w:pgSz w:w="11906" w:h="16838"/>
          <w:pgMar w:top="1440" w:right="1247" w:bottom="1440" w:left="1247" w:header="851" w:footer="992" w:gutter="0"/>
          <w:pgNumType w:fmt="decimal"/>
          <w:cols w:space="720" w:num="1"/>
          <w:titlePg/>
          <w:docGrid w:linePitch="312" w:charSpace="0"/>
        </w:sectPr>
      </w:pPr>
    </w:p>
    <w:p w14:paraId="653657E1">
      <w:pPr>
        <w:widowControl/>
        <w:spacing w:line="360" w:lineRule="auto"/>
        <w:ind w:firstLine="562" w:firstLineChars="200"/>
        <w:jc w:val="center"/>
        <w:rPr>
          <w:rFonts w:hint="eastAsia" w:ascii="宋体" w:hAnsi="宋体" w:eastAsia="宋体" w:cs="宋体"/>
          <w:b/>
          <w:kern w:val="0"/>
          <w:sz w:val="28"/>
          <w:szCs w:val="28"/>
          <w:lang w:eastAsia="zh-CN"/>
        </w:rPr>
      </w:pPr>
      <w:r>
        <w:rPr>
          <w:rFonts w:hint="eastAsia" w:ascii="宋体" w:hAnsi="宋体" w:cs="宋体"/>
          <w:b/>
          <w:kern w:val="0"/>
          <w:sz w:val="28"/>
          <w:szCs w:val="28"/>
          <w:lang w:val="en-US" w:eastAsia="zh-CN"/>
        </w:rPr>
        <w:t>2</w:t>
      </w:r>
      <w:r>
        <w:rPr>
          <w:rFonts w:hint="eastAsia" w:ascii="宋体" w:hAnsi="宋体" w:cs="宋体"/>
          <w:b/>
          <w:kern w:val="0"/>
          <w:sz w:val="28"/>
          <w:szCs w:val="28"/>
        </w:rPr>
        <w:t>、</w:t>
      </w:r>
      <w:r>
        <w:rPr>
          <w:rFonts w:hint="eastAsia" w:ascii="宋体" w:hAnsi="宋体" w:cs="宋体"/>
          <w:b/>
          <w:kern w:val="0"/>
          <w:sz w:val="28"/>
          <w:szCs w:val="28"/>
          <w:lang w:val="en-US" w:eastAsia="zh-CN"/>
        </w:rPr>
        <w:t>营业执照</w:t>
      </w:r>
    </w:p>
    <w:p w14:paraId="628BFBA2">
      <w:pPr>
        <w:snapToGrid w:val="0"/>
        <w:spacing w:line="360" w:lineRule="auto"/>
        <w:ind w:right="480"/>
        <w:jc w:val="center"/>
        <w:rPr>
          <w:rFonts w:ascii="宋体" w:hAnsi="宋体" w:cs="宋体"/>
          <w:b/>
          <w:bCs/>
          <w:kern w:val="0"/>
          <w:sz w:val="32"/>
          <w:szCs w:val="32"/>
        </w:rPr>
        <w:sectPr>
          <w:pgSz w:w="11906" w:h="16838"/>
          <w:pgMar w:top="1440" w:right="1080" w:bottom="1440" w:left="1080" w:header="851" w:footer="992" w:gutter="0"/>
          <w:pgNumType w:fmt="decimal"/>
          <w:cols w:space="720" w:num="1"/>
          <w:titlePg/>
          <w:docGrid w:linePitch="312" w:charSpace="0"/>
        </w:sectPr>
      </w:pPr>
      <w:r>
        <w:rPr>
          <w:rFonts w:hint="eastAsia" w:ascii="宋体" w:hAnsi="宋体" w:cs="宋体"/>
        </w:rPr>
        <w:t>有效的企业法人营业执照（或事业法人登记证）、其他组织（个体工商户）的营业执照或者民办非企业单位登记证书复印件；投标供应商如果有名称变更的，应提供由行政主管部门出具的变更证明文件。</w:t>
      </w:r>
    </w:p>
    <w:p w14:paraId="21B71530">
      <w:pPr>
        <w:spacing w:line="360" w:lineRule="auto"/>
        <w:jc w:val="center"/>
        <w:rPr>
          <w:rFonts w:ascii="宋体" w:hAnsi="宋体" w:cs="宋体"/>
          <w:b/>
          <w:kern w:val="0"/>
          <w:sz w:val="28"/>
          <w:szCs w:val="28"/>
        </w:rPr>
      </w:pPr>
      <w:r>
        <w:rPr>
          <w:rFonts w:hint="eastAsia" w:ascii="宋体" w:hAnsi="宋体" w:cs="宋体"/>
          <w:b/>
          <w:kern w:val="0"/>
          <w:sz w:val="28"/>
          <w:szCs w:val="28"/>
          <w:lang w:val="en-US" w:eastAsia="zh-CN"/>
        </w:rPr>
        <w:t>3</w:t>
      </w:r>
      <w:r>
        <w:rPr>
          <w:rFonts w:hint="eastAsia" w:ascii="宋体" w:hAnsi="宋体" w:cs="宋体"/>
          <w:b/>
          <w:kern w:val="0"/>
          <w:sz w:val="28"/>
          <w:szCs w:val="28"/>
        </w:rPr>
        <w:t>、</w:t>
      </w:r>
      <w:r>
        <w:rPr>
          <w:rFonts w:hint="eastAsia" w:ascii="宋体" w:hAnsi="宋体" w:cs="宋体"/>
          <w:b/>
          <w:bCs/>
          <w:sz w:val="28"/>
          <w:szCs w:val="28"/>
        </w:rPr>
        <w:t>中小企业声明函</w:t>
      </w:r>
    </w:p>
    <w:p w14:paraId="49B64FF6">
      <w:pPr>
        <w:spacing w:line="360" w:lineRule="auto"/>
        <w:jc w:val="both"/>
        <w:rPr>
          <w:rFonts w:hint="eastAsia" w:ascii="宋体" w:hAnsi="宋体" w:eastAsia="宋体" w:cs="宋体"/>
          <w:b/>
          <w:bCs/>
          <w:sz w:val="24"/>
          <w:szCs w:val="24"/>
          <w:lang w:eastAsia="zh-CN"/>
        </w:rPr>
      </w:pPr>
      <w:r>
        <w:rPr>
          <w:rFonts w:hint="eastAsia" w:ascii="宋体" w:hAnsi="宋体" w:cs="宋体"/>
          <w:b/>
          <w:bCs/>
          <w:sz w:val="24"/>
          <w:szCs w:val="24"/>
          <w:lang w:eastAsia="zh-CN"/>
        </w:rPr>
        <w:t>（</w:t>
      </w:r>
      <w:r>
        <w:rPr>
          <w:rFonts w:hint="eastAsia" w:ascii="宋体" w:hAnsi="宋体" w:cs="宋体"/>
          <w:b/>
          <w:bCs/>
          <w:sz w:val="24"/>
          <w:szCs w:val="24"/>
          <w:lang w:val="en-US" w:eastAsia="zh-CN"/>
        </w:rPr>
        <w:t>1</w:t>
      </w:r>
      <w:r>
        <w:rPr>
          <w:rFonts w:hint="eastAsia" w:ascii="宋体" w:hAnsi="宋体" w:cs="宋体"/>
          <w:b/>
          <w:bCs/>
          <w:sz w:val="24"/>
          <w:szCs w:val="24"/>
          <w:lang w:eastAsia="zh-CN"/>
        </w:rPr>
        <w:t>）</w:t>
      </w:r>
      <w:r>
        <w:rPr>
          <w:rFonts w:hint="eastAsia" w:ascii="宋体" w:hAnsi="宋体" w:cs="宋体"/>
          <w:b/>
          <w:bCs/>
          <w:sz w:val="24"/>
          <w:szCs w:val="24"/>
        </w:rPr>
        <w:t>中小企业声明函</w:t>
      </w:r>
    </w:p>
    <w:p w14:paraId="448C3A7C">
      <w:pPr>
        <w:spacing w:line="360" w:lineRule="auto"/>
        <w:jc w:val="center"/>
        <w:rPr>
          <w:rFonts w:ascii="宋体" w:hAnsi="宋体"/>
          <w:b/>
          <w:bCs/>
          <w:sz w:val="24"/>
          <w:szCs w:val="24"/>
        </w:rPr>
      </w:pPr>
      <w:r>
        <w:rPr>
          <w:rFonts w:hint="eastAsia" w:ascii="宋体" w:hAnsi="宋体" w:cs="宋体"/>
          <w:b/>
          <w:bCs/>
          <w:sz w:val="24"/>
          <w:szCs w:val="24"/>
        </w:rPr>
        <w:t>中小企业声明函</w:t>
      </w:r>
    </w:p>
    <w:p w14:paraId="7AC06C1D">
      <w:pPr>
        <w:spacing w:line="360" w:lineRule="auto"/>
        <w:ind w:firstLine="315" w:firstLineChars="150"/>
        <w:jc w:val="left"/>
        <w:rPr>
          <w:rFonts w:hint="eastAsia" w:ascii="宋体" w:hAnsi="宋体" w:eastAsia="宋体" w:cs="宋体"/>
        </w:rPr>
      </w:pPr>
      <w:r>
        <w:rPr>
          <w:rFonts w:hint="eastAsia" w:ascii="宋体" w:hAnsi="宋体" w:eastAsia="宋体" w:cs="宋体"/>
        </w:rPr>
        <w:t>　　本公司（联合体）郑重声明，根据《政府采购促进中小企业发展管理办法》（财库﹝2020﹞46号）的规定，本公司（联合体）参加</w:t>
      </w:r>
      <w:r>
        <w:rPr>
          <w:rFonts w:hint="eastAsia" w:ascii="宋体" w:hAnsi="宋体" w:cs="宋体"/>
          <w:u w:val="single"/>
        </w:rPr>
        <w:t>（</w:t>
      </w:r>
      <w:r>
        <w:rPr>
          <w:rFonts w:hint="eastAsia" w:ascii="宋体" w:hAnsi="宋体" w:cs="宋体"/>
          <w:u w:val="single"/>
          <w:lang w:val="en-US" w:eastAsia="zh-CN"/>
        </w:rPr>
        <w:t xml:space="preserve">宁海县长街镇青珠小学 </w:t>
      </w:r>
      <w:r>
        <w:rPr>
          <w:rFonts w:hint="eastAsia" w:ascii="宋体" w:hAnsi="宋体" w:cs="宋体"/>
          <w:u w:val="single"/>
        </w:rPr>
        <w:t>）</w:t>
      </w:r>
      <w:r>
        <w:rPr>
          <w:rFonts w:hint="eastAsia" w:ascii="宋体" w:hAnsi="宋体" w:cs="宋体"/>
        </w:rPr>
        <w:t>的</w:t>
      </w:r>
      <w:r>
        <w:rPr>
          <w:rFonts w:hint="eastAsia" w:ascii="宋体" w:hAnsi="宋体" w:cs="宋体"/>
          <w:u w:val="single"/>
        </w:rPr>
        <w:t>（</w:t>
      </w:r>
      <w:r>
        <w:rPr>
          <w:rFonts w:hint="eastAsia" w:ascii="宋体" w:hAnsi="宋体" w:cs="宋体"/>
          <w:u w:val="single"/>
          <w:lang w:val="en-US" w:eastAsia="zh-CN"/>
        </w:rPr>
        <w:t xml:space="preserve">宁海县长街镇青珠小学围墙等维修工程 </w:t>
      </w:r>
      <w:r>
        <w:rPr>
          <w:rFonts w:hint="eastAsia" w:ascii="宋体" w:hAnsi="宋体" w:eastAsia="宋体" w:cs="宋体"/>
          <w:u w:val="single"/>
          <w:lang w:val="en-US" w:eastAsia="zh-CN"/>
        </w:rPr>
        <w:t xml:space="preserve"> </w:t>
      </w:r>
      <w:r>
        <w:rPr>
          <w:rFonts w:hint="eastAsia" w:ascii="宋体" w:hAnsi="宋体" w:cs="宋体"/>
          <w:u w:val="single"/>
        </w:rPr>
        <w:t>）</w:t>
      </w:r>
      <w:r>
        <w:rPr>
          <w:rFonts w:hint="eastAsia" w:ascii="宋体" w:hAnsi="宋体" w:eastAsia="宋体" w:cs="宋体"/>
        </w:rPr>
        <w:t>采购活动，工程的施工单位全部为符合政策要求的中小企业</w:t>
      </w:r>
      <w:r>
        <w:rPr>
          <w:rFonts w:hint="eastAsia" w:ascii="宋体" w:hAnsi="宋体" w:eastAsia="宋体" w:cs="宋体"/>
          <w:lang w:val="en-US" w:eastAsia="zh-CN"/>
        </w:rPr>
        <w:t>承建（</w:t>
      </w:r>
      <w:r>
        <w:rPr>
          <w:rFonts w:hint="eastAsia" w:ascii="宋体" w:hAnsi="宋体" w:eastAsia="宋体" w:cs="宋体"/>
        </w:rPr>
        <w:t>承接</w:t>
      </w:r>
      <w:r>
        <w:rPr>
          <w:rFonts w:hint="eastAsia" w:ascii="宋体" w:hAnsi="宋体" w:eastAsia="宋体" w:cs="宋体"/>
          <w:lang w:val="en-US" w:eastAsia="zh-CN"/>
        </w:rPr>
        <w:t>）</w:t>
      </w:r>
      <w:r>
        <w:rPr>
          <w:rFonts w:hint="eastAsia" w:ascii="宋体" w:hAnsi="宋体" w:eastAsia="宋体" w:cs="宋体"/>
        </w:rPr>
        <w:t>。相关企业（含联合体中的中小企业、签订分包意向协议的中小企业）的具体情况如下：</w:t>
      </w:r>
    </w:p>
    <w:p w14:paraId="212E042C">
      <w:pPr>
        <w:spacing w:line="500" w:lineRule="exact"/>
        <w:ind w:firstLine="420" w:firstLineChars="200"/>
        <w:rPr>
          <w:rFonts w:hint="eastAsia" w:ascii="宋体" w:hAnsi="宋体" w:cs="宋体"/>
        </w:rPr>
      </w:pPr>
      <w:r>
        <w:rPr>
          <w:rFonts w:hint="eastAsia" w:ascii="宋体" w:hAnsi="宋体" w:cs="宋体"/>
        </w:rPr>
        <w:t>1.</w:t>
      </w:r>
      <w:r>
        <w:rPr>
          <w:rFonts w:hint="eastAsia" w:ascii="宋体" w:hAnsi="宋体" w:cs="宋体"/>
          <w:u w:val="single"/>
        </w:rPr>
        <w:t xml:space="preserve"> （</w:t>
      </w:r>
      <w:r>
        <w:rPr>
          <w:rFonts w:hint="eastAsia" w:ascii="宋体" w:hAnsi="宋体" w:cs="宋体"/>
          <w:u w:val="single"/>
          <w:lang w:val="en-US" w:eastAsia="zh-CN"/>
        </w:rPr>
        <w:t xml:space="preserve">宁海县长街镇青珠小学围墙等维修工程 </w:t>
      </w:r>
      <w:r>
        <w:rPr>
          <w:rFonts w:hint="eastAsia" w:ascii="宋体" w:hAnsi="宋体" w:eastAsia="宋体" w:cs="宋体"/>
          <w:u w:val="single"/>
          <w:lang w:val="en-US" w:eastAsia="zh-CN"/>
        </w:rPr>
        <w:t xml:space="preserve"> </w:t>
      </w:r>
      <w:r>
        <w:rPr>
          <w:rFonts w:hint="eastAsia" w:ascii="宋体" w:hAnsi="宋体" w:cs="宋体"/>
          <w:u w:val="single"/>
        </w:rPr>
        <w:t xml:space="preserve">） </w:t>
      </w:r>
      <w:r>
        <w:rPr>
          <w:rFonts w:hint="eastAsia" w:ascii="宋体" w:hAnsi="宋体" w:cs="宋体"/>
        </w:rPr>
        <w:t>，属于</w:t>
      </w:r>
      <w:r>
        <w:rPr>
          <w:rFonts w:hint="eastAsia" w:ascii="宋体" w:hAnsi="宋体" w:cs="宋体"/>
          <w:u w:val="single"/>
        </w:rPr>
        <w:t>（</w:t>
      </w:r>
      <w:r>
        <w:rPr>
          <w:rFonts w:hint="eastAsia" w:ascii="宋体" w:hAnsi="宋体" w:cs="宋体"/>
          <w:u w:val="single"/>
          <w:lang w:val="en-US" w:eastAsia="zh-CN"/>
        </w:rPr>
        <w:t>建筑业</w:t>
      </w:r>
      <w:r>
        <w:rPr>
          <w:rFonts w:hint="eastAsia" w:ascii="宋体" w:hAnsi="宋体" w:cs="宋体"/>
          <w:u w:val="single"/>
        </w:rPr>
        <w:t>）行业</w:t>
      </w:r>
      <w:r>
        <w:rPr>
          <w:rFonts w:hint="eastAsia" w:ascii="宋体" w:hAnsi="宋体" w:eastAsia="宋体" w:cs="宋体"/>
          <w:u w:val="none"/>
          <w:lang w:val="en-US" w:eastAsia="zh-CN"/>
        </w:rPr>
        <w:t>；承建（承接）企业为</w:t>
      </w:r>
      <w:r>
        <w:rPr>
          <w:rFonts w:hint="eastAsia" w:ascii="宋体" w:hAnsi="宋体" w:cs="宋体"/>
          <w:u w:val="single"/>
          <w:lang w:val="en-US" w:eastAsia="zh-CN"/>
        </w:rPr>
        <w:t xml:space="preserve">      </w:t>
      </w:r>
      <w:r>
        <w:rPr>
          <w:rFonts w:hint="eastAsia" w:ascii="宋体" w:hAnsi="宋体" w:eastAsia="宋体" w:cs="宋体"/>
          <w:u w:val="single"/>
          <w:lang w:val="en-US" w:eastAsia="zh-CN"/>
        </w:rPr>
        <w:t>（企业名称）</w:t>
      </w:r>
      <w:r>
        <w:rPr>
          <w:rFonts w:hint="eastAsia" w:ascii="宋体" w:hAnsi="宋体" w:eastAsia="宋体" w:cs="宋体"/>
          <w:u w:val="none"/>
          <w:lang w:val="en-US" w:eastAsia="zh-CN"/>
        </w:rPr>
        <w:t>，从业人员</w:t>
      </w:r>
      <w:r>
        <w:rPr>
          <w:rFonts w:hint="eastAsia" w:ascii="宋体" w:hAnsi="宋体" w:eastAsia="宋体" w:cs="宋体"/>
          <w:u w:val="single"/>
          <w:lang w:val="en-US" w:eastAsia="zh-CN"/>
        </w:rPr>
        <w:t xml:space="preserve">      </w:t>
      </w:r>
      <w:r>
        <w:rPr>
          <w:rFonts w:hint="eastAsia" w:ascii="宋体" w:hAnsi="宋体" w:eastAsia="宋体" w:cs="宋体"/>
          <w:u w:val="none"/>
          <w:lang w:val="en-US" w:eastAsia="zh-CN"/>
        </w:rPr>
        <w:t>人，营业收入为</w:t>
      </w:r>
      <w:r>
        <w:rPr>
          <w:rFonts w:hint="eastAsia" w:ascii="宋体" w:hAnsi="宋体" w:eastAsia="宋体" w:cs="宋体"/>
          <w:u w:val="single"/>
          <w:lang w:val="en-US" w:eastAsia="zh-CN"/>
        </w:rPr>
        <w:t xml:space="preserve">      </w:t>
      </w:r>
      <w:r>
        <w:rPr>
          <w:rFonts w:hint="eastAsia" w:ascii="宋体" w:hAnsi="宋体" w:eastAsia="宋体" w:cs="宋体"/>
          <w:u w:val="none"/>
          <w:lang w:val="en-US" w:eastAsia="zh-CN"/>
        </w:rPr>
        <w:t>万元，资产总额为</w:t>
      </w:r>
      <w:r>
        <w:rPr>
          <w:rFonts w:hint="eastAsia" w:ascii="宋体" w:hAnsi="宋体" w:eastAsia="宋体" w:cs="宋体"/>
          <w:u w:val="single"/>
          <w:lang w:val="en-US" w:eastAsia="zh-CN"/>
        </w:rPr>
        <w:t xml:space="preserve">    </w:t>
      </w:r>
      <w:r>
        <w:rPr>
          <w:rFonts w:hint="eastAsia" w:ascii="宋体" w:hAnsi="宋体" w:eastAsia="宋体" w:cs="宋体"/>
          <w:u w:val="none"/>
          <w:lang w:val="en-US" w:eastAsia="zh-CN"/>
        </w:rPr>
        <w:t>万元，</w:t>
      </w:r>
      <w:r>
        <w:rPr>
          <w:rFonts w:hint="eastAsia" w:ascii="宋体" w:hAnsi="宋体" w:cs="宋体"/>
        </w:rPr>
        <w:t>属于</w:t>
      </w:r>
      <w:r>
        <w:rPr>
          <w:rFonts w:hint="eastAsia" w:ascii="宋体" w:hAnsi="宋体" w:cs="宋体"/>
          <w:u w:val="single"/>
          <w:lang w:val="en-US" w:eastAsia="zh-CN"/>
        </w:rPr>
        <w:t xml:space="preserve">       </w:t>
      </w:r>
      <w:r>
        <w:rPr>
          <w:rFonts w:hint="eastAsia" w:ascii="宋体" w:hAnsi="宋体" w:cs="宋体"/>
          <w:u w:val="single"/>
        </w:rPr>
        <w:t>（中型企业、小型企业、微型企业）</w:t>
      </w:r>
      <w:r>
        <w:rPr>
          <w:rFonts w:hint="eastAsia" w:ascii="宋体" w:hAnsi="宋体" w:cs="宋体"/>
        </w:rPr>
        <w:t>；</w:t>
      </w:r>
    </w:p>
    <w:p w14:paraId="4C977386">
      <w:pPr>
        <w:spacing w:line="500" w:lineRule="exact"/>
        <w:ind w:firstLine="420" w:firstLineChars="200"/>
        <w:rPr>
          <w:rFonts w:hint="eastAsia" w:ascii="宋体" w:hAnsi="宋体" w:cs="宋体"/>
        </w:rPr>
      </w:pPr>
      <w:r>
        <w:rPr>
          <w:rFonts w:hint="eastAsia" w:ascii="宋体" w:hAnsi="宋体" w:cs="宋体"/>
        </w:rPr>
        <w:t>……</w:t>
      </w:r>
    </w:p>
    <w:p w14:paraId="13DF73D5">
      <w:pPr>
        <w:spacing w:line="500" w:lineRule="exact"/>
        <w:ind w:firstLine="420" w:firstLineChars="200"/>
        <w:rPr>
          <w:rFonts w:hint="eastAsia" w:ascii="宋体" w:hAnsi="宋体" w:cs="宋体"/>
        </w:rPr>
      </w:pPr>
      <w:r>
        <w:rPr>
          <w:rFonts w:hint="eastAsia" w:ascii="宋体" w:hAnsi="宋体" w:cs="宋体"/>
        </w:rPr>
        <w:t>以上企业，不属于大企业的分支机构，不存在控股股东为大企业的情形，也不存在与大企业的负责人为同一人的情形。</w:t>
      </w:r>
    </w:p>
    <w:p w14:paraId="23CA52A5">
      <w:pPr>
        <w:spacing w:line="500" w:lineRule="exact"/>
        <w:ind w:firstLine="420" w:firstLineChars="200"/>
        <w:rPr>
          <w:rFonts w:hint="eastAsia" w:ascii="宋体" w:hAnsi="宋体" w:cs="宋体"/>
        </w:rPr>
      </w:pPr>
      <w:r>
        <w:rPr>
          <w:rFonts w:hint="eastAsia" w:ascii="宋体" w:hAnsi="宋体" w:cs="宋体"/>
        </w:rPr>
        <w:t>本企业对上述声明内容的真实性负责。如有虚假，将依法承担相应责任。</w:t>
      </w:r>
    </w:p>
    <w:p w14:paraId="3F3CF025">
      <w:pPr>
        <w:spacing w:line="500" w:lineRule="exact"/>
        <w:rPr>
          <w:rFonts w:hint="eastAsia" w:ascii="宋体" w:hAnsi="宋体" w:cs="宋体"/>
        </w:rPr>
      </w:pPr>
      <w:r>
        <w:rPr>
          <w:rFonts w:hint="eastAsia" w:ascii="宋体" w:hAnsi="宋体" w:cs="宋体"/>
        </w:rPr>
        <w:t xml:space="preserve">                        企业名称（盖章）：</w:t>
      </w:r>
    </w:p>
    <w:p w14:paraId="43528226">
      <w:pPr>
        <w:spacing w:line="360" w:lineRule="auto"/>
        <w:rPr>
          <w:rFonts w:hint="eastAsia" w:ascii="宋体" w:hAnsi="宋体" w:cs="宋体"/>
        </w:rPr>
      </w:pPr>
      <w:r>
        <w:rPr>
          <w:rFonts w:hint="eastAsia" w:ascii="宋体" w:hAnsi="宋体" w:cs="宋体"/>
        </w:rPr>
        <w:t xml:space="preserve">                        日期：</w:t>
      </w:r>
    </w:p>
    <w:p w14:paraId="21958E43">
      <w:pPr>
        <w:spacing w:line="360" w:lineRule="auto"/>
        <w:rPr>
          <w:rFonts w:hint="eastAsia" w:ascii="宋体" w:hAnsi="宋体" w:cs="宋体"/>
        </w:rPr>
      </w:pPr>
      <w:r>
        <w:rPr>
          <w:rFonts w:hint="eastAsia" w:ascii="宋体" w:hAnsi="宋体" w:cs="宋体"/>
        </w:rPr>
        <w:t>说明：</w:t>
      </w:r>
    </w:p>
    <w:p w14:paraId="5726E9B7">
      <w:pPr>
        <w:adjustRightInd w:val="0"/>
        <w:spacing w:line="520" w:lineRule="exact"/>
        <w:textAlignment w:val="baseline"/>
        <w:rPr>
          <w:rFonts w:hint="eastAsia" w:ascii="宋体" w:hAnsi="宋体" w:cs="宋体"/>
        </w:rPr>
      </w:pPr>
      <w:r>
        <w:rPr>
          <w:rFonts w:hint="eastAsia" w:ascii="宋体" w:hAnsi="宋体" w:cs="宋体"/>
        </w:rPr>
        <w:t>1、从业人员、营业收入、资产总额填报上一年度政府综合统计部门年报数据，无上一年度数据的新成立企业可不填报。</w:t>
      </w:r>
    </w:p>
    <w:p w14:paraId="12274A82">
      <w:pPr>
        <w:adjustRightInd w:val="0"/>
        <w:spacing w:line="520" w:lineRule="exact"/>
        <w:textAlignment w:val="baseline"/>
        <w:rPr>
          <w:rFonts w:hint="eastAsia" w:ascii="宋体" w:hAnsi="宋体" w:eastAsia="宋体" w:cs="宋体"/>
        </w:rPr>
      </w:pPr>
      <w:r>
        <w:rPr>
          <w:rFonts w:hint="eastAsia" w:ascii="宋体" w:hAnsi="宋体" w:eastAsia="宋体" w:cs="宋体"/>
        </w:rPr>
        <w:t>2、根据工信部联企业[2011]300号规定。</w:t>
      </w:r>
    </w:p>
    <w:p w14:paraId="21BDF5D1">
      <w:pPr>
        <w:adjustRightInd w:val="0"/>
        <w:spacing w:line="520" w:lineRule="exact"/>
        <w:ind w:firstLine="210" w:firstLineChars="100"/>
        <w:textAlignment w:val="baseline"/>
        <w:rPr>
          <w:rFonts w:ascii="宋体" w:hAnsi="宋体"/>
          <w:b/>
          <w:bCs/>
          <w:sz w:val="24"/>
          <w:szCs w:val="24"/>
        </w:rPr>
      </w:pPr>
      <w:r>
        <w:rPr>
          <w:rFonts w:hint="eastAsia" w:ascii="宋体" w:hAnsi="宋体" w:eastAsia="宋体" w:cs="宋体"/>
          <w:lang w:val="en-US" w:eastAsia="zh-CN"/>
        </w:rPr>
        <w:t>建筑业</w:t>
      </w:r>
      <w:r>
        <w:rPr>
          <w:rFonts w:hint="eastAsia" w:ascii="宋体" w:hAnsi="宋体" w:eastAsia="宋体" w:cs="宋体"/>
        </w:rPr>
        <w:t>。 划分标准</w:t>
      </w:r>
      <w:r>
        <w:rPr>
          <w:rFonts w:hint="eastAsia" w:ascii="宋体" w:hAnsi="宋体" w:eastAsia="宋体" w:cs="宋体"/>
          <w:lang w:eastAsia="zh-CN"/>
        </w:rPr>
        <w:t>：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ascii="宋体" w:hAnsi="宋体" w:cs="宋体"/>
        </w:rPr>
        <w:br w:type="page"/>
      </w:r>
      <w:r>
        <w:rPr>
          <w:rFonts w:hint="eastAsia" w:ascii="宋体" w:hAnsi="宋体" w:cs="宋体"/>
          <w:b/>
          <w:bCs/>
          <w:sz w:val="24"/>
          <w:szCs w:val="24"/>
        </w:rPr>
        <w:t>（2）残疾人福利性单位声明函格式（如有）</w:t>
      </w:r>
    </w:p>
    <w:p w14:paraId="451EF858">
      <w:pPr>
        <w:spacing w:line="360" w:lineRule="auto"/>
        <w:jc w:val="center"/>
        <w:rPr>
          <w:rFonts w:ascii="宋体" w:hAnsi="宋体"/>
          <w:b/>
          <w:bCs/>
          <w:spacing w:val="6"/>
          <w:sz w:val="24"/>
          <w:szCs w:val="24"/>
        </w:rPr>
      </w:pPr>
      <w:r>
        <w:rPr>
          <w:rFonts w:hint="eastAsia" w:ascii="宋体" w:hAnsi="宋体" w:cs="宋体"/>
          <w:b/>
          <w:bCs/>
          <w:spacing w:val="6"/>
          <w:sz w:val="24"/>
          <w:szCs w:val="24"/>
        </w:rPr>
        <w:t>残疾人福利性单位声明函</w:t>
      </w:r>
    </w:p>
    <w:p w14:paraId="2DD6F981">
      <w:pPr>
        <w:spacing w:line="360" w:lineRule="auto"/>
        <w:rPr>
          <w:rFonts w:ascii="宋体" w:hAnsi="宋体"/>
          <w:b/>
          <w:bCs/>
          <w:spacing w:val="6"/>
        </w:rPr>
      </w:pPr>
    </w:p>
    <w:p w14:paraId="6856D7DD">
      <w:pPr>
        <w:spacing w:line="360" w:lineRule="auto"/>
        <w:ind w:firstLine="444" w:firstLineChars="200"/>
        <w:rPr>
          <w:rFonts w:ascii="宋体" w:hAnsi="宋体"/>
          <w:spacing w:val="6"/>
        </w:rPr>
      </w:pPr>
      <w:r>
        <w:rPr>
          <w:rFonts w:hint="eastAsia" w:ascii="宋体" w:hAnsi="宋体" w:cs="宋体"/>
          <w:spacing w:val="6"/>
        </w:rPr>
        <w:t>本单位郑重声明，根据《财政部</w:t>
      </w:r>
      <w:r>
        <w:rPr>
          <w:rFonts w:ascii="宋体" w:hAnsi="宋体" w:cs="宋体"/>
          <w:spacing w:val="6"/>
        </w:rPr>
        <w:t xml:space="preserve"> </w:t>
      </w:r>
      <w:r>
        <w:rPr>
          <w:rFonts w:hint="eastAsia" w:ascii="宋体" w:hAnsi="宋体" w:cs="宋体"/>
          <w:spacing w:val="6"/>
        </w:rPr>
        <w:t>民政部</w:t>
      </w:r>
      <w:r>
        <w:rPr>
          <w:rFonts w:ascii="宋体" w:hAnsi="宋体" w:cs="宋体"/>
          <w:spacing w:val="6"/>
        </w:rPr>
        <w:t xml:space="preserve"> </w:t>
      </w:r>
      <w:r>
        <w:rPr>
          <w:rFonts w:hint="eastAsia" w:ascii="宋体" w:hAnsi="宋体" w:cs="宋体"/>
          <w:spacing w:val="6"/>
        </w:rPr>
        <w:t>中国残疾人联合会关于促进残疾人就业政府采购政策的通知》（财库</w:t>
      </w:r>
      <w:r>
        <w:rPr>
          <w:rFonts w:hint="eastAsia" w:ascii="宋体" w:hAnsi="宋体" w:cs="宋体"/>
        </w:rPr>
        <w:t>〔</w:t>
      </w:r>
      <w:r>
        <w:rPr>
          <w:rFonts w:ascii="宋体" w:hAnsi="宋体" w:cs="宋体"/>
        </w:rPr>
        <w:t>2017</w:t>
      </w:r>
      <w:r>
        <w:rPr>
          <w:rFonts w:hint="eastAsia" w:ascii="宋体" w:hAnsi="宋体" w:cs="宋体"/>
        </w:rPr>
        <w:t>〕</w:t>
      </w:r>
      <w:r>
        <w:rPr>
          <w:rFonts w:ascii="宋体" w:hAnsi="宋体" w:cs="宋体"/>
        </w:rPr>
        <w:t>141</w:t>
      </w:r>
      <w:r>
        <w:rPr>
          <w:rFonts w:hint="eastAsia" w:ascii="宋体" w:hAnsi="宋体" w:cs="宋体"/>
          <w:spacing w:val="6"/>
        </w:rPr>
        <w:t>号）的规定，本单位为符合条件的残疾人福利性单位，且本单位参加</w:t>
      </w:r>
      <w:r>
        <w:rPr>
          <w:rFonts w:ascii="宋体" w:hAnsi="宋体" w:cs="宋体"/>
          <w:spacing w:val="6"/>
        </w:rPr>
        <w:t>______</w:t>
      </w:r>
      <w:r>
        <w:rPr>
          <w:rFonts w:hint="eastAsia" w:ascii="宋体" w:hAnsi="宋体" w:cs="宋体"/>
          <w:spacing w:val="6"/>
        </w:rPr>
        <w:t>单位的</w:t>
      </w:r>
      <w:r>
        <w:rPr>
          <w:rFonts w:ascii="宋体" w:hAnsi="宋体" w:cs="宋体"/>
          <w:spacing w:val="6"/>
        </w:rPr>
        <w:t>______</w:t>
      </w:r>
      <w:r>
        <w:rPr>
          <w:rFonts w:hint="eastAsia" w:ascii="宋体" w:hAnsi="宋体" w:cs="宋体"/>
          <w:spacing w:val="6"/>
        </w:rPr>
        <w:t>项目采购活动提供本单位制造的货物（由本单位承担工程</w:t>
      </w:r>
      <w:r>
        <w:rPr>
          <w:rFonts w:ascii="宋体" w:hAnsi="宋体" w:cs="宋体"/>
          <w:spacing w:val="6"/>
        </w:rPr>
        <w:t>/</w:t>
      </w:r>
      <w:r>
        <w:rPr>
          <w:rFonts w:hint="eastAsia" w:ascii="宋体" w:hAnsi="宋体" w:cs="宋体"/>
          <w:spacing w:val="6"/>
        </w:rPr>
        <w:t>提供服务），或者提供其他残疾人福利性单位制造的货物（不包括使用非残疾人福利性单位注册商标的货物）。</w:t>
      </w:r>
    </w:p>
    <w:p w14:paraId="5A8F05BA">
      <w:pPr>
        <w:spacing w:line="360" w:lineRule="auto"/>
        <w:ind w:firstLine="444" w:firstLineChars="200"/>
        <w:rPr>
          <w:rFonts w:ascii="宋体" w:hAnsi="宋体"/>
          <w:spacing w:val="6"/>
        </w:rPr>
      </w:pPr>
      <w:r>
        <w:rPr>
          <w:rFonts w:hint="eastAsia" w:ascii="宋体" w:hAnsi="宋体" w:cs="宋体"/>
          <w:spacing w:val="6"/>
        </w:rPr>
        <w:t>本单位对上述声明的真实性负责。如有虚假，将依法承担相应责任。</w:t>
      </w:r>
    </w:p>
    <w:p w14:paraId="4FB96DEF">
      <w:pPr>
        <w:spacing w:line="360" w:lineRule="auto"/>
        <w:ind w:firstLine="444" w:firstLineChars="200"/>
        <w:rPr>
          <w:rFonts w:ascii="宋体" w:hAnsi="宋体"/>
          <w:spacing w:val="6"/>
        </w:rPr>
      </w:pPr>
    </w:p>
    <w:p w14:paraId="40C86FB0">
      <w:pPr>
        <w:spacing w:line="360" w:lineRule="auto"/>
        <w:ind w:firstLine="444" w:firstLineChars="200"/>
        <w:rPr>
          <w:rFonts w:ascii="宋体" w:hAnsi="宋体"/>
          <w:spacing w:val="6"/>
        </w:rPr>
      </w:pPr>
    </w:p>
    <w:p w14:paraId="27D86EF7">
      <w:pPr>
        <w:tabs>
          <w:tab w:val="left" w:pos="4860"/>
        </w:tabs>
        <w:spacing w:line="360" w:lineRule="auto"/>
        <w:ind w:right="1560" w:firstLine="444" w:firstLineChars="200"/>
        <w:jc w:val="center"/>
        <w:rPr>
          <w:rFonts w:ascii="宋体" w:hAnsi="宋体"/>
          <w:spacing w:val="6"/>
        </w:rPr>
      </w:pPr>
      <w:r>
        <w:rPr>
          <w:rFonts w:ascii="宋体" w:hAnsi="宋体" w:cs="宋体"/>
          <w:spacing w:val="6"/>
        </w:rPr>
        <w:t xml:space="preserve">               </w:t>
      </w:r>
      <w:r>
        <w:rPr>
          <w:rFonts w:hint="eastAsia" w:ascii="宋体" w:hAnsi="宋体" w:cs="宋体"/>
          <w:spacing w:val="6"/>
        </w:rPr>
        <w:t>单位名称（盖章）：</w:t>
      </w:r>
    </w:p>
    <w:p w14:paraId="06A8FF8B">
      <w:pPr>
        <w:tabs>
          <w:tab w:val="left" w:pos="4860"/>
        </w:tabs>
        <w:spacing w:line="360" w:lineRule="auto"/>
        <w:ind w:right="1560" w:firstLine="444" w:firstLineChars="200"/>
        <w:jc w:val="center"/>
        <w:rPr>
          <w:rFonts w:ascii="宋体" w:hAnsi="宋体"/>
          <w:spacing w:val="6"/>
        </w:rPr>
      </w:pPr>
      <w:r>
        <w:rPr>
          <w:rFonts w:ascii="宋体" w:hAnsi="宋体" w:cs="宋体"/>
          <w:spacing w:val="6"/>
        </w:rPr>
        <w:t xml:space="preserve">       </w:t>
      </w:r>
      <w:r>
        <w:rPr>
          <w:rFonts w:hint="eastAsia" w:ascii="宋体" w:hAnsi="宋体" w:cs="宋体"/>
          <w:spacing w:val="6"/>
        </w:rPr>
        <w:t>日</w:t>
      </w:r>
      <w:r>
        <w:rPr>
          <w:rFonts w:ascii="宋体" w:hAnsi="宋体" w:cs="宋体"/>
          <w:spacing w:val="6"/>
        </w:rPr>
        <w:t xml:space="preserve">  </w:t>
      </w:r>
      <w:r>
        <w:rPr>
          <w:rFonts w:hint="eastAsia" w:ascii="宋体" w:hAnsi="宋体" w:cs="宋体"/>
          <w:spacing w:val="6"/>
        </w:rPr>
        <w:t>期：</w:t>
      </w:r>
    </w:p>
    <w:p w14:paraId="398BF748">
      <w:pPr>
        <w:tabs>
          <w:tab w:val="left" w:pos="4860"/>
        </w:tabs>
        <w:rPr>
          <w:rFonts w:ascii="宋体" w:hAnsi="宋体"/>
          <w:spacing w:val="6"/>
        </w:rPr>
      </w:pPr>
      <w:r>
        <w:rPr>
          <w:rFonts w:hint="eastAsia" w:ascii="宋体" w:hAnsi="宋体" w:cs="宋体"/>
          <w:spacing w:val="6"/>
        </w:rPr>
        <w:t>注：</w:t>
      </w:r>
      <w:r>
        <w:rPr>
          <w:rFonts w:ascii="宋体" w:hAnsi="宋体" w:cs="宋体"/>
          <w:spacing w:val="6"/>
        </w:rPr>
        <w:t>1</w:t>
      </w:r>
      <w:r>
        <w:rPr>
          <w:rFonts w:hint="eastAsia" w:ascii="宋体" w:hAnsi="宋体" w:cs="宋体"/>
          <w:spacing w:val="6"/>
        </w:rPr>
        <w:t>、如供应商为非残疾人福利性单位的可不提供本声明函。</w:t>
      </w:r>
    </w:p>
    <w:p w14:paraId="3BE0D2FF">
      <w:pPr>
        <w:tabs>
          <w:tab w:val="left" w:pos="4860"/>
        </w:tabs>
        <w:ind w:firstLine="444" w:firstLineChars="200"/>
        <w:rPr>
          <w:rFonts w:ascii="宋体" w:hAnsi="宋体"/>
          <w:spacing w:val="6"/>
        </w:rPr>
      </w:pPr>
      <w:r>
        <w:rPr>
          <w:rFonts w:ascii="宋体" w:hAnsi="宋体" w:cs="宋体"/>
          <w:spacing w:val="6"/>
        </w:rPr>
        <w:t>2</w:t>
      </w:r>
      <w:r>
        <w:rPr>
          <w:rFonts w:hint="eastAsia" w:ascii="宋体" w:hAnsi="宋体" w:cs="宋体"/>
          <w:spacing w:val="6"/>
        </w:rPr>
        <w:t>、享受政府采购支持政策的残疾人福利性单位应当同时满足以下条件：</w:t>
      </w:r>
    </w:p>
    <w:p w14:paraId="02CD0FC2">
      <w:pPr>
        <w:tabs>
          <w:tab w:val="left" w:pos="4860"/>
        </w:tabs>
        <w:ind w:firstLine="444" w:firstLineChars="200"/>
        <w:rPr>
          <w:rFonts w:ascii="宋体" w:hAnsi="宋体"/>
          <w:spacing w:val="6"/>
        </w:rPr>
      </w:pPr>
      <w:r>
        <w:rPr>
          <w:rFonts w:hint="eastAsia" w:ascii="宋体" w:hAnsi="宋体" w:cs="宋体"/>
          <w:spacing w:val="6"/>
        </w:rPr>
        <w:t>（</w:t>
      </w:r>
      <w:r>
        <w:rPr>
          <w:rFonts w:ascii="宋体" w:hAnsi="宋体" w:cs="宋体"/>
          <w:spacing w:val="6"/>
        </w:rPr>
        <w:t>1</w:t>
      </w:r>
      <w:r>
        <w:rPr>
          <w:rFonts w:hint="eastAsia" w:ascii="宋体" w:hAnsi="宋体" w:cs="宋体"/>
          <w:spacing w:val="6"/>
        </w:rPr>
        <w:t>）安置的残疾人占本单位在职职工人数的比例不低于</w:t>
      </w:r>
      <w:r>
        <w:rPr>
          <w:rFonts w:ascii="宋体" w:hAnsi="宋体" w:cs="宋体"/>
          <w:spacing w:val="6"/>
        </w:rPr>
        <w:t>25%</w:t>
      </w:r>
      <w:r>
        <w:rPr>
          <w:rFonts w:hint="eastAsia" w:ascii="宋体" w:hAnsi="宋体" w:cs="宋体"/>
          <w:spacing w:val="6"/>
        </w:rPr>
        <w:t>（含</w:t>
      </w:r>
      <w:r>
        <w:rPr>
          <w:rFonts w:ascii="宋体" w:hAnsi="宋体" w:cs="宋体"/>
          <w:spacing w:val="6"/>
        </w:rPr>
        <w:t>25%</w:t>
      </w:r>
      <w:r>
        <w:rPr>
          <w:rFonts w:hint="eastAsia" w:ascii="宋体" w:hAnsi="宋体" w:cs="宋体"/>
          <w:spacing w:val="6"/>
        </w:rPr>
        <w:t>），并且安置的残疾人人数不少于</w:t>
      </w:r>
      <w:r>
        <w:rPr>
          <w:rFonts w:ascii="宋体" w:hAnsi="宋体" w:cs="宋体"/>
          <w:spacing w:val="6"/>
        </w:rPr>
        <w:t>10</w:t>
      </w:r>
      <w:r>
        <w:rPr>
          <w:rFonts w:hint="eastAsia" w:ascii="宋体" w:hAnsi="宋体" w:cs="宋体"/>
          <w:spacing w:val="6"/>
        </w:rPr>
        <w:t>人（含</w:t>
      </w:r>
      <w:r>
        <w:rPr>
          <w:rFonts w:ascii="宋体" w:hAnsi="宋体" w:cs="宋体"/>
          <w:spacing w:val="6"/>
        </w:rPr>
        <w:t>10</w:t>
      </w:r>
      <w:r>
        <w:rPr>
          <w:rFonts w:hint="eastAsia" w:ascii="宋体" w:hAnsi="宋体" w:cs="宋体"/>
          <w:spacing w:val="6"/>
        </w:rPr>
        <w:t>人）；</w:t>
      </w:r>
    </w:p>
    <w:p w14:paraId="1EDC6AD0">
      <w:pPr>
        <w:tabs>
          <w:tab w:val="left" w:pos="4860"/>
        </w:tabs>
        <w:ind w:firstLine="444" w:firstLineChars="200"/>
        <w:rPr>
          <w:rFonts w:ascii="宋体" w:hAnsi="宋体"/>
          <w:spacing w:val="6"/>
        </w:rPr>
      </w:pPr>
      <w:r>
        <w:rPr>
          <w:rFonts w:hint="eastAsia" w:ascii="宋体" w:hAnsi="宋体" w:cs="宋体"/>
          <w:spacing w:val="6"/>
        </w:rPr>
        <w:t>（</w:t>
      </w:r>
      <w:r>
        <w:rPr>
          <w:rFonts w:ascii="宋体" w:hAnsi="宋体" w:cs="宋体"/>
          <w:spacing w:val="6"/>
        </w:rPr>
        <w:t>2</w:t>
      </w:r>
      <w:r>
        <w:rPr>
          <w:rFonts w:hint="eastAsia" w:ascii="宋体" w:hAnsi="宋体" w:cs="宋体"/>
          <w:spacing w:val="6"/>
        </w:rPr>
        <w:t>）依法与安置的每位残疾人签订了一年以上（含一年）的劳动合同或服务协议；</w:t>
      </w:r>
    </w:p>
    <w:p w14:paraId="330355DF">
      <w:pPr>
        <w:tabs>
          <w:tab w:val="left" w:pos="4860"/>
        </w:tabs>
        <w:ind w:firstLine="444" w:firstLineChars="200"/>
        <w:rPr>
          <w:rFonts w:ascii="宋体" w:hAnsi="宋体"/>
          <w:spacing w:val="6"/>
        </w:rPr>
      </w:pPr>
      <w:r>
        <w:rPr>
          <w:rFonts w:hint="eastAsia" w:ascii="宋体" w:hAnsi="宋体" w:cs="宋体"/>
          <w:spacing w:val="6"/>
        </w:rPr>
        <w:t>（</w:t>
      </w:r>
      <w:r>
        <w:rPr>
          <w:rFonts w:ascii="宋体" w:hAnsi="宋体" w:cs="宋体"/>
          <w:spacing w:val="6"/>
        </w:rPr>
        <w:t>3</w:t>
      </w:r>
      <w:r>
        <w:rPr>
          <w:rFonts w:hint="eastAsia" w:ascii="宋体" w:hAnsi="宋体" w:cs="宋体"/>
          <w:spacing w:val="6"/>
        </w:rPr>
        <w:t>）为安置的每位残疾人按月足额缴纳了基本养老保险、基本医疗保险、失业保险、工伤保险和生育保险等社会保险费；</w:t>
      </w:r>
    </w:p>
    <w:p w14:paraId="45A2B533">
      <w:pPr>
        <w:tabs>
          <w:tab w:val="left" w:pos="4860"/>
        </w:tabs>
        <w:ind w:firstLine="444" w:firstLineChars="200"/>
        <w:rPr>
          <w:rFonts w:ascii="宋体" w:hAnsi="宋体"/>
          <w:spacing w:val="6"/>
        </w:rPr>
      </w:pPr>
      <w:r>
        <w:rPr>
          <w:rFonts w:hint="eastAsia" w:ascii="宋体" w:hAnsi="宋体" w:cs="宋体"/>
          <w:spacing w:val="6"/>
        </w:rPr>
        <w:t>（</w:t>
      </w:r>
      <w:r>
        <w:rPr>
          <w:rFonts w:ascii="宋体" w:hAnsi="宋体" w:cs="宋体"/>
          <w:spacing w:val="6"/>
        </w:rPr>
        <w:t>4</w:t>
      </w:r>
      <w:r>
        <w:rPr>
          <w:rFonts w:hint="eastAsia" w:ascii="宋体" w:hAnsi="宋体" w:cs="宋体"/>
          <w:spacing w:val="6"/>
        </w:rPr>
        <w:t>）通过银行等金融机构向安置的每位残疾人，按月支付了不低于单位所在区县适用的经省级人民政府批准的月最低工资标准的工资；</w:t>
      </w:r>
    </w:p>
    <w:p w14:paraId="1D2DF28C">
      <w:pPr>
        <w:tabs>
          <w:tab w:val="left" w:pos="4860"/>
        </w:tabs>
        <w:ind w:firstLine="444" w:firstLineChars="200"/>
        <w:rPr>
          <w:rFonts w:ascii="宋体" w:hAnsi="宋体"/>
          <w:spacing w:val="6"/>
        </w:rPr>
      </w:pPr>
      <w:r>
        <w:rPr>
          <w:rFonts w:hint="eastAsia" w:ascii="宋体" w:hAnsi="宋体" w:cs="宋体"/>
          <w:spacing w:val="6"/>
        </w:rPr>
        <w:t>（</w:t>
      </w:r>
      <w:r>
        <w:rPr>
          <w:rFonts w:ascii="宋体" w:hAnsi="宋体" w:cs="宋体"/>
          <w:spacing w:val="6"/>
        </w:rPr>
        <w:t>5</w:t>
      </w:r>
      <w:r>
        <w:rPr>
          <w:rFonts w:hint="eastAsia" w:ascii="宋体" w:hAnsi="宋体" w:cs="宋体"/>
          <w:spacing w:val="6"/>
        </w:rPr>
        <w:t>）提供本单位制造的货物、承担的工程或者服务（以下简称产品），或者提供其他残疾人福利性单位制造的货物（不包括使用非残疾人福利性单位注册商标的货物）。</w:t>
      </w:r>
    </w:p>
    <w:p w14:paraId="0B80AE22">
      <w:pPr>
        <w:widowControl/>
        <w:spacing w:line="360" w:lineRule="auto"/>
        <w:ind w:left="150"/>
        <w:jc w:val="center"/>
        <w:rPr>
          <w:rFonts w:ascii="宋体" w:hAnsi="宋体" w:cs="宋体"/>
          <w:b/>
          <w:kern w:val="0"/>
          <w:sz w:val="32"/>
          <w:szCs w:val="32"/>
        </w:rPr>
      </w:pPr>
      <w:r>
        <w:rPr>
          <w:rFonts w:hint="eastAsia" w:ascii="宋体" w:hAnsi="宋体" w:cs="宋体"/>
          <w:spacing w:val="6"/>
        </w:rPr>
        <w:t>前款所称残疾人是指法定劳动年龄内，持有《中华人民共和国残疾人证》或者《中华人民共和国残疾军人证（</w:t>
      </w:r>
      <w:r>
        <w:rPr>
          <w:rFonts w:ascii="宋体" w:hAnsi="宋体" w:cs="宋体"/>
          <w:spacing w:val="6"/>
        </w:rPr>
        <w:t>1</w:t>
      </w:r>
      <w:r>
        <w:rPr>
          <w:rFonts w:hint="eastAsia" w:ascii="宋体" w:hAnsi="宋体" w:cs="宋体"/>
          <w:spacing w:val="6"/>
        </w:rPr>
        <w:t>至</w:t>
      </w:r>
      <w:r>
        <w:rPr>
          <w:rFonts w:ascii="宋体" w:hAnsi="宋体" w:cs="宋体"/>
          <w:spacing w:val="6"/>
        </w:rPr>
        <w:t>8</w:t>
      </w:r>
      <w:r>
        <w:rPr>
          <w:rFonts w:hint="eastAsia" w:ascii="宋体" w:hAnsi="宋体" w:cs="宋体"/>
          <w:spacing w:val="6"/>
        </w:rPr>
        <w:t>级）》的自然人，包括具有劳动条件和劳动意愿的精神残疾人。在职职工人数是指与残疾人福利性单位建立劳动关系并依法签订劳动合同</w:t>
      </w:r>
    </w:p>
    <w:p w14:paraId="79926BB9">
      <w:pPr>
        <w:widowControl/>
        <w:spacing w:line="360" w:lineRule="auto"/>
        <w:ind w:left="150"/>
        <w:jc w:val="center"/>
        <w:rPr>
          <w:rFonts w:hint="eastAsia" w:ascii="宋体" w:hAnsi="宋体" w:cs="宋体"/>
          <w:b/>
          <w:kern w:val="0"/>
          <w:sz w:val="28"/>
          <w:szCs w:val="28"/>
          <w:lang w:val="en-US" w:eastAsia="zh-CN"/>
        </w:rPr>
      </w:pPr>
    </w:p>
    <w:p w14:paraId="4683CBA8">
      <w:pPr>
        <w:widowControl/>
        <w:spacing w:line="360" w:lineRule="auto"/>
        <w:ind w:left="150"/>
        <w:jc w:val="center"/>
        <w:rPr>
          <w:rFonts w:hint="eastAsia" w:ascii="宋体" w:hAnsi="宋体" w:cs="宋体"/>
          <w:b/>
          <w:kern w:val="0"/>
          <w:sz w:val="28"/>
          <w:szCs w:val="28"/>
          <w:lang w:val="en-US" w:eastAsia="zh-CN"/>
        </w:rPr>
      </w:pPr>
    </w:p>
    <w:p w14:paraId="24965FFF">
      <w:pPr>
        <w:widowControl/>
        <w:spacing w:line="360" w:lineRule="auto"/>
        <w:ind w:left="150"/>
        <w:jc w:val="center"/>
        <w:rPr>
          <w:rFonts w:hint="eastAsia" w:ascii="宋体" w:hAnsi="宋体" w:cs="宋体"/>
          <w:b/>
          <w:kern w:val="0"/>
          <w:sz w:val="28"/>
          <w:szCs w:val="28"/>
          <w:lang w:val="en-US" w:eastAsia="zh-CN"/>
        </w:rPr>
      </w:pPr>
    </w:p>
    <w:p w14:paraId="4E19970D">
      <w:pPr>
        <w:widowControl/>
        <w:spacing w:line="360" w:lineRule="auto"/>
        <w:ind w:left="150"/>
        <w:jc w:val="center"/>
        <w:rPr>
          <w:rFonts w:hint="eastAsia" w:ascii="宋体" w:hAnsi="宋体" w:cs="宋体"/>
          <w:b/>
          <w:kern w:val="0"/>
          <w:sz w:val="28"/>
          <w:szCs w:val="28"/>
          <w:lang w:val="en-US" w:eastAsia="zh-CN"/>
        </w:rPr>
      </w:pPr>
    </w:p>
    <w:p w14:paraId="675B592F">
      <w:pPr>
        <w:widowControl/>
        <w:spacing w:line="360" w:lineRule="auto"/>
        <w:ind w:left="150"/>
        <w:jc w:val="center"/>
        <w:rPr>
          <w:rFonts w:hint="eastAsia" w:ascii="宋体" w:hAnsi="宋体" w:cs="宋体"/>
          <w:b/>
          <w:kern w:val="0"/>
          <w:sz w:val="28"/>
          <w:szCs w:val="28"/>
          <w:lang w:val="en-US" w:eastAsia="zh-CN"/>
        </w:rPr>
      </w:pPr>
    </w:p>
    <w:p w14:paraId="4F937D12">
      <w:pPr>
        <w:widowControl/>
        <w:spacing w:line="360" w:lineRule="auto"/>
        <w:ind w:left="150"/>
        <w:jc w:val="center"/>
        <w:rPr>
          <w:rFonts w:hint="eastAsia" w:ascii="宋体" w:hAnsi="宋体" w:cs="宋体"/>
          <w:b/>
          <w:kern w:val="0"/>
          <w:sz w:val="28"/>
          <w:szCs w:val="28"/>
          <w:lang w:val="en-US" w:eastAsia="zh-CN"/>
        </w:rPr>
      </w:pPr>
    </w:p>
    <w:p w14:paraId="5D1F4D17">
      <w:pPr>
        <w:widowControl/>
        <w:spacing w:line="360" w:lineRule="auto"/>
        <w:ind w:left="150"/>
        <w:jc w:val="center"/>
        <w:rPr>
          <w:rFonts w:hint="eastAsia" w:ascii="宋体" w:hAnsi="宋体" w:cs="宋体"/>
          <w:b/>
          <w:kern w:val="0"/>
          <w:sz w:val="28"/>
          <w:szCs w:val="28"/>
          <w:lang w:val="en-US" w:eastAsia="zh-CN"/>
        </w:rPr>
      </w:pPr>
    </w:p>
    <w:p w14:paraId="5ACB75E0">
      <w:pPr>
        <w:widowControl/>
        <w:spacing w:line="360" w:lineRule="auto"/>
        <w:ind w:left="150"/>
        <w:jc w:val="center"/>
        <w:rPr>
          <w:rFonts w:hint="eastAsia" w:ascii="宋体" w:hAnsi="宋体" w:cs="宋体"/>
          <w:b/>
          <w:kern w:val="0"/>
          <w:sz w:val="28"/>
          <w:szCs w:val="28"/>
          <w:lang w:val="en-US" w:eastAsia="zh-CN"/>
        </w:rPr>
      </w:pPr>
    </w:p>
    <w:p w14:paraId="2B9C67E0">
      <w:pPr>
        <w:widowControl/>
        <w:numPr>
          <w:ilvl w:val="0"/>
          <w:numId w:val="7"/>
        </w:numPr>
        <w:spacing w:line="360" w:lineRule="auto"/>
        <w:ind w:left="150"/>
        <w:jc w:val="center"/>
        <w:rPr>
          <w:rFonts w:hint="eastAsia" w:ascii="宋体" w:hAnsi="宋体" w:cs="宋体"/>
          <w:b/>
          <w:kern w:val="0"/>
          <w:sz w:val="28"/>
          <w:szCs w:val="28"/>
        </w:rPr>
      </w:pPr>
      <w:r>
        <w:rPr>
          <w:rFonts w:hint="eastAsia" w:ascii="宋体" w:hAnsi="宋体" w:cs="宋体"/>
          <w:b/>
          <w:kern w:val="0"/>
          <w:sz w:val="28"/>
          <w:szCs w:val="28"/>
        </w:rPr>
        <w:t>本项目的特定资格要求</w:t>
      </w:r>
    </w:p>
    <w:p w14:paraId="169B3EC1">
      <w:pPr>
        <w:pStyle w:val="23"/>
        <w:widowControl w:val="0"/>
        <w:numPr>
          <w:ilvl w:val="0"/>
          <w:numId w:val="0"/>
        </w:numPr>
        <w:autoSpaceDE w:val="0"/>
        <w:autoSpaceDN w:val="0"/>
        <w:adjustRightInd w:val="0"/>
        <w:spacing w:line="360" w:lineRule="auto"/>
        <w:jc w:val="both"/>
      </w:pPr>
    </w:p>
    <w:p w14:paraId="1ECCC007">
      <w:pPr>
        <w:pStyle w:val="23"/>
        <w:widowControl w:val="0"/>
        <w:numPr>
          <w:ilvl w:val="0"/>
          <w:numId w:val="0"/>
        </w:numPr>
        <w:autoSpaceDE w:val="0"/>
        <w:autoSpaceDN w:val="0"/>
        <w:adjustRightInd w:val="0"/>
        <w:spacing w:line="360" w:lineRule="auto"/>
        <w:jc w:val="both"/>
      </w:pPr>
    </w:p>
    <w:p w14:paraId="54D05CD8">
      <w:pPr>
        <w:pStyle w:val="23"/>
        <w:widowControl w:val="0"/>
        <w:numPr>
          <w:ilvl w:val="0"/>
          <w:numId w:val="0"/>
        </w:numPr>
        <w:autoSpaceDE w:val="0"/>
        <w:autoSpaceDN w:val="0"/>
        <w:adjustRightInd w:val="0"/>
        <w:spacing w:line="360" w:lineRule="auto"/>
        <w:jc w:val="both"/>
      </w:pPr>
    </w:p>
    <w:p w14:paraId="4D121C3D">
      <w:pPr>
        <w:pStyle w:val="23"/>
        <w:widowControl w:val="0"/>
        <w:numPr>
          <w:ilvl w:val="0"/>
          <w:numId w:val="0"/>
        </w:numPr>
        <w:autoSpaceDE w:val="0"/>
        <w:autoSpaceDN w:val="0"/>
        <w:adjustRightInd w:val="0"/>
        <w:spacing w:line="360" w:lineRule="auto"/>
        <w:jc w:val="both"/>
      </w:pPr>
    </w:p>
    <w:p w14:paraId="428C3003">
      <w:pPr>
        <w:pStyle w:val="23"/>
        <w:widowControl w:val="0"/>
        <w:numPr>
          <w:ilvl w:val="0"/>
          <w:numId w:val="0"/>
        </w:numPr>
        <w:autoSpaceDE w:val="0"/>
        <w:autoSpaceDN w:val="0"/>
        <w:adjustRightInd w:val="0"/>
        <w:spacing w:line="360" w:lineRule="auto"/>
        <w:jc w:val="both"/>
      </w:pPr>
    </w:p>
    <w:p w14:paraId="0E608100">
      <w:pPr>
        <w:widowControl/>
        <w:numPr>
          <w:ilvl w:val="0"/>
          <w:numId w:val="7"/>
        </w:numPr>
        <w:spacing w:line="360" w:lineRule="auto"/>
        <w:ind w:left="150"/>
        <w:jc w:val="center"/>
        <w:rPr>
          <w:rFonts w:hint="eastAsia" w:ascii="宋体" w:hAnsi="宋体" w:eastAsia="宋体" w:cs="宋体"/>
          <w:b/>
          <w:kern w:val="0"/>
          <w:sz w:val="28"/>
          <w:szCs w:val="28"/>
          <w:lang w:val="en-US" w:eastAsia="zh-CN"/>
        </w:rPr>
      </w:pPr>
      <w:r>
        <w:rPr>
          <w:rFonts w:hint="eastAsia" w:ascii="宋体" w:hAnsi="宋体" w:eastAsia="宋体" w:cs="宋体"/>
          <w:b/>
          <w:kern w:val="0"/>
          <w:sz w:val="28"/>
          <w:szCs w:val="28"/>
          <w:lang w:val="en-US" w:eastAsia="zh-CN"/>
        </w:rPr>
        <w:t>磋商采购文件要求及供应商认为需要提供的其他资料。</w:t>
      </w:r>
    </w:p>
    <w:p w14:paraId="3E77FD09">
      <w:pPr>
        <w:spacing w:line="360" w:lineRule="auto"/>
        <w:ind w:firstLine="840" w:firstLineChars="400"/>
        <w:rPr>
          <w:rFonts w:hint="eastAsia" w:ascii="宋体" w:hAnsi="宋体" w:eastAsia="宋体" w:cs="宋体"/>
          <w:sz w:val="21"/>
          <w:szCs w:val="21"/>
        </w:rPr>
      </w:pPr>
    </w:p>
    <w:p w14:paraId="6BB5B1A6">
      <w:pPr>
        <w:snapToGrid w:val="0"/>
        <w:spacing w:line="360" w:lineRule="auto"/>
        <w:ind w:right="480"/>
        <w:jc w:val="center"/>
        <w:rPr>
          <w:rFonts w:ascii="宋体" w:hAnsi="宋体" w:cs="宋体"/>
          <w:b/>
          <w:kern w:val="0"/>
          <w:sz w:val="32"/>
          <w:szCs w:val="32"/>
        </w:rPr>
        <w:sectPr>
          <w:pgSz w:w="11906" w:h="16838"/>
          <w:pgMar w:top="1440" w:right="1080" w:bottom="1440" w:left="1080" w:header="851" w:footer="992" w:gutter="0"/>
          <w:pgNumType w:fmt="decimal"/>
          <w:cols w:space="720" w:num="1"/>
          <w:titlePg/>
          <w:docGrid w:linePitch="312" w:charSpace="0"/>
        </w:sectPr>
      </w:pPr>
    </w:p>
    <w:p w14:paraId="21A33C0A">
      <w:pPr>
        <w:spacing w:line="360" w:lineRule="auto"/>
        <w:ind w:right="420" w:firstLine="3614" w:firstLineChars="1000"/>
        <w:rPr>
          <w:rFonts w:ascii="宋体" w:hAnsi="宋体" w:cs="宋体"/>
          <w:b/>
          <w:kern w:val="0"/>
          <w:sz w:val="36"/>
          <w:szCs w:val="36"/>
        </w:rPr>
      </w:pPr>
      <w:r>
        <w:rPr>
          <w:rFonts w:hint="eastAsia" w:ascii="宋体" w:hAnsi="宋体" w:cs="宋体"/>
          <w:b/>
          <w:kern w:val="0"/>
          <w:sz w:val="36"/>
          <w:szCs w:val="36"/>
        </w:rPr>
        <w:t>商务技术文件部分</w:t>
      </w:r>
    </w:p>
    <w:p w14:paraId="73D10916">
      <w:pPr>
        <w:spacing w:line="360" w:lineRule="auto"/>
        <w:jc w:val="center"/>
        <w:outlineLvl w:val="0"/>
        <w:rPr>
          <w:rFonts w:ascii="宋体" w:hAnsi="宋体" w:cs="宋体"/>
          <w:b/>
          <w:kern w:val="0"/>
          <w:sz w:val="28"/>
          <w:szCs w:val="28"/>
        </w:rPr>
      </w:pPr>
      <w:r>
        <w:rPr>
          <w:rFonts w:hint="eastAsia" w:ascii="宋体" w:hAnsi="宋体" w:cs="宋体"/>
          <w:b/>
          <w:kern w:val="0"/>
          <w:sz w:val="28"/>
          <w:szCs w:val="28"/>
        </w:rPr>
        <w:t>目录</w:t>
      </w:r>
    </w:p>
    <w:p w14:paraId="77A4646B">
      <w:pPr>
        <w:numPr>
          <w:ilvl w:val="0"/>
          <w:numId w:val="8"/>
        </w:numPr>
        <w:snapToGrid w:val="0"/>
        <w:spacing w:line="360" w:lineRule="auto"/>
        <w:ind w:firstLine="480" w:firstLineChars="200"/>
        <w:rPr>
          <w:rFonts w:hint="eastAsia" w:ascii="宋体" w:hAnsi="宋体" w:cs="宋体"/>
          <w:sz w:val="24"/>
        </w:rPr>
      </w:pPr>
      <w:r>
        <w:rPr>
          <w:rFonts w:hint="eastAsia" w:ascii="宋体" w:hAnsi="宋体" w:cs="宋体"/>
          <w:sz w:val="24"/>
        </w:rPr>
        <w:t>响应函</w:t>
      </w:r>
      <w:r>
        <w:rPr>
          <w:rFonts w:hint="eastAsia" w:ascii="宋体" w:hAnsi="宋体" w:cs="宋体"/>
          <w:sz w:val="24"/>
          <w:lang w:eastAsia="zh-CN"/>
        </w:rPr>
        <w:t>；</w:t>
      </w:r>
    </w:p>
    <w:p w14:paraId="5870A664">
      <w:pPr>
        <w:numPr>
          <w:ilvl w:val="0"/>
          <w:numId w:val="0"/>
        </w:numPr>
        <w:snapToGrid w:val="0"/>
        <w:spacing w:line="360" w:lineRule="auto"/>
        <w:ind w:firstLine="480" w:firstLineChars="200"/>
        <w:rPr>
          <w:rFonts w:ascii="宋体" w:hAnsi="宋体" w:cs="宋体"/>
          <w:sz w:val="24"/>
        </w:rPr>
      </w:pPr>
      <w:r>
        <w:rPr>
          <w:rFonts w:hint="eastAsia" w:ascii="宋体" w:hAnsi="宋体" w:cs="宋体"/>
          <w:sz w:val="24"/>
          <w:lang w:val="en-US" w:eastAsia="zh-CN"/>
        </w:rPr>
        <w:t>2、法定代表人授权委托书或法定代表人身份证明；</w:t>
      </w:r>
    </w:p>
    <w:p w14:paraId="59B7289B">
      <w:pPr>
        <w:snapToGrid w:val="0"/>
        <w:spacing w:line="360" w:lineRule="auto"/>
        <w:ind w:firstLine="480" w:firstLineChars="200"/>
        <w:rPr>
          <w:rFonts w:ascii="宋体" w:hAnsi="宋体" w:cs="宋体"/>
          <w:sz w:val="24"/>
        </w:rPr>
      </w:pPr>
      <w:r>
        <w:rPr>
          <w:rFonts w:hint="eastAsia" w:ascii="宋体" w:hAnsi="宋体" w:cs="宋体"/>
          <w:sz w:val="24"/>
          <w:lang w:val="en-US" w:eastAsia="zh-CN"/>
        </w:rPr>
        <w:t>3、符合性审查表；</w:t>
      </w:r>
    </w:p>
    <w:p w14:paraId="04051CEC">
      <w:pPr>
        <w:snapToGrid w:val="0"/>
        <w:spacing w:line="360" w:lineRule="auto"/>
        <w:ind w:left="479" w:leftChars="228"/>
        <w:rPr>
          <w:rFonts w:hint="eastAsia" w:ascii="宋体" w:hAnsi="宋体" w:cs="宋体"/>
          <w:sz w:val="24"/>
        </w:rPr>
      </w:pPr>
      <w:r>
        <w:rPr>
          <w:rFonts w:hint="eastAsia" w:ascii="宋体" w:hAnsi="宋体" w:cs="宋体"/>
          <w:sz w:val="24"/>
          <w:lang w:val="en-US" w:eastAsia="zh-CN"/>
        </w:rPr>
        <w:t>4、商务条款偏离表；</w:t>
      </w:r>
    </w:p>
    <w:p w14:paraId="4DB81697">
      <w:pPr>
        <w:snapToGrid w:val="0"/>
        <w:spacing w:line="360" w:lineRule="auto"/>
        <w:ind w:left="479" w:leftChars="228"/>
        <w:rPr>
          <w:rFonts w:ascii="宋体" w:hAnsi="宋体" w:cs="宋体"/>
          <w:sz w:val="24"/>
        </w:rPr>
      </w:pPr>
      <w:r>
        <w:rPr>
          <w:rFonts w:hint="eastAsia" w:ascii="宋体" w:hAnsi="宋体" w:cs="宋体"/>
          <w:sz w:val="24"/>
          <w:lang w:val="en-US" w:eastAsia="zh-CN"/>
        </w:rPr>
        <w:t>5、商务技术条款偏离表；</w:t>
      </w:r>
    </w:p>
    <w:p w14:paraId="17AE22B2">
      <w:pPr>
        <w:snapToGrid w:val="0"/>
        <w:spacing w:line="360" w:lineRule="auto"/>
        <w:ind w:left="479" w:leftChars="228"/>
        <w:rPr>
          <w:rFonts w:hint="eastAsia" w:ascii="宋体" w:hAnsi="宋体" w:cs="宋体"/>
          <w:sz w:val="24"/>
          <w:lang w:val="en-US" w:eastAsia="zh-CN"/>
        </w:rPr>
      </w:pPr>
      <w:r>
        <w:rPr>
          <w:rFonts w:hint="eastAsia" w:ascii="宋体" w:hAnsi="宋体" w:cs="宋体"/>
          <w:sz w:val="24"/>
          <w:lang w:val="en-US" w:eastAsia="zh-CN"/>
        </w:rPr>
        <w:t>6、供应商基本情况表；</w:t>
      </w:r>
    </w:p>
    <w:p w14:paraId="1A7D4A4F">
      <w:pPr>
        <w:snapToGrid w:val="0"/>
        <w:spacing w:line="360" w:lineRule="auto"/>
        <w:ind w:left="479" w:leftChars="228"/>
        <w:rPr>
          <w:rFonts w:hint="eastAsia" w:ascii="宋体" w:hAnsi="宋体" w:cs="宋体"/>
          <w:sz w:val="24"/>
          <w:lang w:val="en-US" w:eastAsia="zh-CN"/>
        </w:rPr>
      </w:pPr>
      <w:r>
        <w:rPr>
          <w:rFonts w:hint="eastAsia" w:ascii="宋体" w:hAnsi="宋体" w:cs="宋体"/>
          <w:sz w:val="24"/>
          <w:lang w:val="en-US" w:eastAsia="zh-CN"/>
        </w:rPr>
        <w:t>7、拟派项目负责人资历表；</w:t>
      </w:r>
    </w:p>
    <w:p w14:paraId="1D160F33">
      <w:pPr>
        <w:snapToGrid w:val="0"/>
        <w:spacing w:line="360" w:lineRule="auto"/>
        <w:ind w:left="479" w:leftChars="228"/>
        <w:rPr>
          <w:rFonts w:hint="eastAsia" w:ascii="宋体" w:hAnsi="宋体" w:cs="宋体"/>
          <w:sz w:val="24"/>
          <w:lang w:val="en-US" w:eastAsia="zh-CN"/>
        </w:rPr>
      </w:pPr>
      <w:r>
        <w:rPr>
          <w:rFonts w:hint="eastAsia" w:ascii="宋体" w:hAnsi="宋体" w:cs="宋体"/>
          <w:sz w:val="24"/>
          <w:lang w:val="en-US" w:eastAsia="zh-CN"/>
        </w:rPr>
        <w:t>8、评审标准相应的商务技术资料；</w:t>
      </w:r>
    </w:p>
    <w:p w14:paraId="619E6785">
      <w:pPr>
        <w:snapToGrid w:val="0"/>
        <w:spacing w:line="360" w:lineRule="auto"/>
        <w:ind w:left="479" w:leftChars="228"/>
        <w:rPr>
          <w:rFonts w:hint="eastAsia" w:ascii="宋体" w:hAnsi="宋体" w:cs="宋体"/>
          <w:sz w:val="24"/>
          <w:lang w:val="en-US" w:eastAsia="zh-CN"/>
        </w:rPr>
      </w:pPr>
      <w:r>
        <w:rPr>
          <w:rFonts w:hint="eastAsia" w:ascii="宋体" w:hAnsi="宋体" w:cs="宋体"/>
          <w:sz w:val="24"/>
          <w:lang w:val="en-US" w:eastAsia="zh-CN"/>
        </w:rPr>
        <w:t>9、政府采购供应商廉洁自律承诺书；</w:t>
      </w:r>
    </w:p>
    <w:p w14:paraId="3BEBEA76">
      <w:pPr>
        <w:snapToGrid w:val="0"/>
        <w:spacing w:line="360" w:lineRule="auto"/>
        <w:ind w:left="479" w:leftChars="228"/>
        <w:rPr>
          <w:rFonts w:hint="default" w:ascii="宋体" w:hAnsi="宋体" w:cs="宋体"/>
          <w:sz w:val="24"/>
          <w:lang w:val="en-US" w:eastAsia="zh-CN"/>
        </w:rPr>
      </w:pPr>
      <w:r>
        <w:rPr>
          <w:rFonts w:hint="eastAsia" w:ascii="宋体" w:hAnsi="宋体" w:cs="宋体"/>
          <w:sz w:val="24"/>
          <w:lang w:val="en-US" w:eastAsia="zh-CN"/>
        </w:rPr>
        <w:t>10、采购文件要求的或供应商认为需要提供的其他资料。</w:t>
      </w:r>
    </w:p>
    <w:p w14:paraId="485C3638">
      <w:pPr>
        <w:snapToGrid w:val="0"/>
        <w:spacing w:line="360" w:lineRule="auto"/>
        <w:jc w:val="center"/>
        <w:rPr>
          <w:rFonts w:ascii="宋体" w:hAnsi="宋体" w:cs="宋体"/>
          <w:b/>
          <w:kern w:val="0"/>
          <w:sz w:val="24"/>
          <w:szCs w:val="32"/>
          <w:lang w:val="zh-CN"/>
        </w:rPr>
      </w:pPr>
    </w:p>
    <w:p w14:paraId="1857D832">
      <w:pPr>
        <w:snapToGrid w:val="0"/>
        <w:spacing w:line="360" w:lineRule="auto"/>
        <w:jc w:val="center"/>
        <w:rPr>
          <w:rFonts w:ascii="宋体" w:hAnsi="宋体" w:cs="宋体"/>
          <w:b/>
          <w:kern w:val="0"/>
          <w:sz w:val="24"/>
          <w:szCs w:val="32"/>
          <w:lang w:val="zh-CN"/>
        </w:rPr>
      </w:pPr>
    </w:p>
    <w:p w14:paraId="1F596AF7">
      <w:pPr>
        <w:snapToGrid w:val="0"/>
        <w:spacing w:line="360" w:lineRule="auto"/>
        <w:jc w:val="center"/>
        <w:rPr>
          <w:rFonts w:ascii="宋体" w:hAnsi="宋体" w:cs="宋体"/>
          <w:b/>
          <w:kern w:val="0"/>
          <w:sz w:val="24"/>
          <w:szCs w:val="32"/>
          <w:lang w:val="zh-CN"/>
        </w:rPr>
      </w:pPr>
    </w:p>
    <w:p w14:paraId="68E723C0">
      <w:pPr>
        <w:snapToGrid w:val="0"/>
        <w:spacing w:line="360" w:lineRule="auto"/>
        <w:jc w:val="center"/>
        <w:rPr>
          <w:rFonts w:ascii="宋体" w:hAnsi="宋体" w:cs="宋体"/>
          <w:b/>
          <w:kern w:val="0"/>
          <w:sz w:val="24"/>
          <w:szCs w:val="32"/>
          <w:lang w:val="zh-CN"/>
        </w:rPr>
        <w:sectPr>
          <w:pgSz w:w="11906" w:h="16838"/>
          <w:pgMar w:top="1440" w:right="1080" w:bottom="1440" w:left="1080" w:header="851" w:footer="992" w:gutter="0"/>
          <w:pgNumType w:fmt="decimal"/>
          <w:cols w:space="720" w:num="1"/>
          <w:titlePg/>
          <w:docGrid w:linePitch="312" w:charSpace="0"/>
        </w:sectPr>
      </w:pPr>
    </w:p>
    <w:p w14:paraId="41F8B426">
      <w:pPr>
        <w:snapToGrid w:val="0"/>
        <w:jc w:val="center"/>
        <w:rPr>
          <w:rFonts w:ascii="宋体" w:hAnsi="宋体" w:cs="宋体"/>
          <w:b/>
          <w:bCs/>
          <w:sz w:val="32"/>
          <w:szCs w:val="32"/>
          <w:lang w:val="zh-CN"/>
        </w:rPr>
      </w:pPr>
      <w:r>
        <w:rPr>
          <w:rFonts w:hint="eastAsia" w:ascii="宋体" w:hAnsi="宋体" w:cs="宋体"/>
          <w:b/>
          <w:bCs/>
          <w:sz w:val="32"/>
          <w:szCs w:val="32"/>
          <w:lang w:val="en-US" w:eastAsia="zh-CN"/>
        </w:rPr>
        <w:t>1</w:t>
      </w:r>
      <w:r>
        <w:rPr>
          <w:rFonts w:hint="eastAsia" w:ascii="宋体" w:hAnsi="宋体" w:cs="宋体"/>
          <w:b/>
          <w:bCs/>
          <w:sz w:val="32"/>
          <w:szCs w:val="32"/>
          <w:lang w:val="zh-CN"/>
        </w:rPr>
        <w:t>、响应函</w:t>
      </w:r>
    </w:p>
    <w:p w14:paraId="77A6F6B9">
      <w:pPr>
        <w:keepNext w:val="0"/>
        <w:keepLines w:val="0"/>
        <w:pageBreakBefore w:val="0"/>
        <w:widowControl w:val="0"/>
        <w:kinsoku/>
        <w:wordWrap/>
        <w:overflowPunct/>
        <w:topLinePunct w:val="0"/>
        <w:autoSpaceDE/>
        <w:autoSpaceDN/>
        <w:bidi w:val="0"/>
        <w:adjustRightInd w:val="0"/>
        <w:snapToGrid w:val="0"/>
        <w:spacing w:line="480" w:lineRule="auto"/>
        <w:textAlignment w:val="auto"/>
        <w:rPr>
          <w:rFonts w:hint="eastAsia" w:ascii="宋体" w:hAnsi="宋体" w:eastAsia="宋体" w:cs="宋体"/>
          <w:sz w:val="21"/>
          <w:szCs w:val="21"/>
        </w:rPr>
      </w:pPr>
      <w:r>
        <w:rPr>
          <w:rFonts w:hint="eastAsia" w:ascii="宋体" w:hAnsi="宋体" w:cs="宋体"/>
          <w:sz w:val="21"/>
          <w:szCs w:val="21"/>
          <w:u w:val="single"/>
        </w:rPr>
        <w:t>（</w:t>
      </w:r>
      <w:r>
        <w:rPr>
          <w:rFonts w:hint="eastAsia" w:ascii="宋体" w:hAnsi="宋体" w:eastAsia="宋体" w:cs="宋体"/>
          <w:sz w:val="21"/>
          <w:szCs w:val="21"/>
          <w:u w:val="single"/>
        </w:rPr>
        <w:t>采购人）、（采购代理机构）</w:t>
      </w:r>
      <w:r>
        <w:rPr>
          <w:rFonts w:hint="eastAsia" w:ascii="宋体" w:hAnsi="宋体" w:eastAsia="宋体" w:cs="宋体"/>
          <w:sz w:val="21"/>
          <w:szCs w:val="21"/>
        </w:rPr>
        <w:t>：</w:t>
      </w:r>
    </w:p>
    <w:p w14:paraId="69B6AF35">
      <w:pPr>
        <w:keepNext w:val="0"/>
        <w:keepLines w:val="0"/>
        <w:pageBreakBefore w:val="0"/>
        <w:widowControl w:val="0"/>
        <w:kinsoku/>
        <w:wordWrap/>
        <w:overflowPunct/>
        <w:topLinePunct w:val="0"/>
        <w:autoSpaceDE/>
        <w:autoSpaceDN/>
        <w:bidi w:val="0"/>
        <w:adjustRightInd w:val="0"/>
        <w:snapToGrid w:val="0"/>
        <w:spacing w:line="48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我方参加你方组织的</w:t>
      </w:r>
      <w:r>
        <w:rPr>
          <w:rFonts w:hint="eastAsia" w:ascii="宋体" w:hAnsi="宋体" w:eastAsia="宋体" w:cs="宋体"/>
          <w:sz w:val="21"/>
          <w:szCs w:val="21"/>
          <w:u w:val="single"/>
        </w:rPr>
        <w:t>（项目名称）</w:t>
      </w:r>
      <w:r>
        <w:rPr>
          <w:rFonts w:hint="eastAsia" w:ascii="宋体" w:hAnsi="宋体" w:eastAsia="宋体" w:cs="宋体"/>
          <w:sz w:val="21"/>
          <w:szCs w:val="21"/>
        </w:rPr>
        <w:t>【项目编号：</w:t>
      </w:r>
      <w:r>
        <w:rPr>
          <w:rFonts w:hint="eastAsia" w:ascii="宋体" w:hAnsi="宋体" w:eastAsia="宋体" w:cs="宋体"/>
          <w:sz w:val="21"/>
          <w:szCs w:val="21"/>
          <w:u w:val="single"/>
        </w:rPr>
        <w:t>（采购编号）</w:t>
      </w:r>
      <w:r>
        <w:rPr>
          <w:rFonts w:hint="eastAsia" w:ascii="宋体" w:hAnsi="宋体" w:eastAsia="宋体" w:cs="宋体"/>
          <w:sz w:val="21"/>
          <w:szCs w:val="21"/>
        </w:rPr>
        <w:t>】采购的有关活动，并对此项目提交响应文件及报价。为此：</w:t>
      </w:r>
    </w:p>
    <w:p w14:paraId="2EEC2EE8">
      <w:pPr>
        <w:keepNext w:val="0"/>
        <w:keepLines w:val="0"/>
        <w:pageBreakBefore w:val="0"/>
        <w:widowControl w:val="0"/>
        <w:kinsoku/>
        <w:wordWrap/>
        <w:overflowPunct/>
        <w:topLinePunct w:val="0"/>
        <w:autoSpaceDE/>
        <w:autoSpaceDN/>
        <w:bidi w:val="0"/>
        <w:adjustRightInd w:val="0"/>
        <w:snapToGrid w:val="0"/>
        <w:spacing w:line="480" w:lineRule="auto"/>
        <w:ind w:firstLine="630" w:firstLineChars="300"/>
        <w:textAlignment w:val="auto"/>
        <w:rPr>
          <w:rFonts w:hint="eastAsia" w:ascii="宋体" w:hAnsi="宋体" w:eastAsia="宋体" w:cs="宋体"/>
          <w:sz w:val="21"/>
          <w:szCs w:val="21"/>
        </w:rPr>
      </w:pPr>
      <w:r>
        <w:rPr>
          <w:rFonts w:hint="eastAsia" w:ascii="宋体" w:hAnsi="宋体" w:eastAsia="宋体" w:cs="宋体"/>
          <w:sz w:val="21"/>
          <w:szCs w:val="21"/>
        </w:rPr>
        <w:t>1、我方承诺响应文件有效期从提交响应文件的截止之日起</w:t>
      </w:r>
      <w:r>
        <w:rPr>
          <w:rFonts w:hint="eastAsia" w:ascii="宋体" w:hAnsi="宋体" w:eastAsia="宋体" w:cs="宋体"/>
          <w:sz w:val="21"/>
          <w:szCs w:val="21"/>
          <w:u w:val="single"/>
        </w:rPr>
        <w:t xml:space="preserve">     </w:t>
      </w:r>
      <w:r>
        <w:rPr>
          <w:rFonts w:hint="eastAsia" w:ascii="宋体" w:hAnsi="宋体" w:eastAsia="宋体" w:cs="宋体"/>
          <w:sz w:val="21"/>
          <w:szCs w:val="21"/>
        </w:rPr>
        <w:t>天（不少于90天），本响应文件在响应文件有效期满之前均具有约束力。</w:t>
      </w:r>
    </w:p>
    <w:p w14:paraId="62F48FFB">
      <w:pPr>
        <w:keepNext w:val="0"/>
        <w:keepLines w:val="0"/>
        <w:pageBreakBefore w:val="0"/>
        <w:widowControl w:val="0"/>
        <w:kinsoku/>
        <w:wordWrap/>
        <w:overflowPunct/>
        <w:topLinePunct w:val="0"/>
        <w:autoSpaceDE/>
        <w:autoSpaceDN/>
        <w:bidi w:val="0"/>
        <w:adjustRightInd w:val="0"/>
        <w:snapToGrid w:val="0"/>
        <w:spacing w:line="480" w:lineRule="auto"/>
        <w:ind w:left="210" w:leftChars="100" w:firstLine="420" w:firstLineChars="200"/>
        <w:textAlignment w:val="auto"/>
        <w:rPr>
          <w:rFonts w:hint="eastAsia" w:ascii="宋体" w:hAnsi="宋体" w:cs="宋体"/>
          <w:sz w:val="21"/>
          <w:szCs w:val="21"/>
          <w:lang w:val="en-US" w:eastAsia="zh-CN"/>
        </w:rPr>
      </w:pPr>
      <w:r>
        <w:rPr>
          <w:rFonts w:hint="eastAsia" w:ascii="宋体" w:hAnsi="宋体" w:cs="宋体"/>
          <w:sz w:val="21"/>
          <w:szCs w:val="21"/>
          <w:lang w:val="en-US" w:eastAsia="zh-CN"/>
        </w:rPr>
        <w:t>2、提供磋商文件中规定的全部响应文件。</w:t>
      </w:r>
    </w:p>
    <w:p w14:paraId="437DE224">
      <w:pPr>
        <w:keepNext w:val="0"/>
        <w:keepLines w:val="0"/>
        <w:pageBreakBefore w:val="0"/>
        <w:widowControl w:val="0"/>
        <w:kinsoku/>
        <w:wordWrap/>
        <w:overflowPunct/>
        <w:topLinePunct w:val="0"/>
        <w:autoSpaceDE/>
        <w:autoSpaceDN/>
        <w:bidi w:val="0"/>
        <w:adjustRightInd w:val="0"/>
        <w:snapToGrid w:val="0"/>
        <w:spacing w:line="480" w:lineRule="auto"/>
        <w:ind w:left="210" w:leftChars="100" w:firstLine="420" w:firstLineChars="200"/>
        <w:textAlignment w:val="auto"/>
        <w:rPr>
          <w:rFonts w:hint="eastAsia" w:ascii="宋体" w:hAnsi="宋体" w:cs="宋体"/>
          <w:sz w:val="21"/>
          <w:szCs w:val="21"/>
          <w:lang w:val="en-US" w:eastAsia="zh-CN"/>
        </w:rPr>
      </w:pPr>
      <w:r>
        <w:rPr>
          <w:rFonts w:hint="eastAsia" w:ascii="宋体" w:hAnsi="宋体" w:cs="宋体"/>
          <w:sz w:val="21"/>
          <w:szCs w:val="21"/>
          <w:lang w:val="en-US" w:eastAsia="zh-CN"/>
        </w:rPr>
        <w:t>3、我方承诺除响应文件列出的偏离外，我方响应磋商文件的全部要求。</w:t>
      </w:r>
    </w:p>
    <w:p w14:paraId="29EC4F20">
      <w:pPr>
        <w:keepNext w:val="0"/>
        <w:keepLines w:val="0"/>
        <w:pageBreakBefore w:val="0"/>
        <w:widowControl w:val="0"/>
        <w:kinsoku/>
        <w:wordWrap/>
        <w:overflowPunct/>
        <w:topLinePunct w:val="0"/>
        <w:autoSpaceDE/>
        <w:autoSpaceDN/>
        <w:bidi w:val="0"/>
        <w:adjustRightInd w:val="0"/>
        <w:snapToGrid w:val="0"/>
        <w:spacing w:line="480" w:lineRule="auto"/>
        <w:ind w:left="210" w:leftChars="100" w:firstLine="420" w:firstLineChars="200"/>
        <w:textAlignment w:val="auto"/>
        <w:rPr>
          <w:rFonts w:hint="eastAsia" w:ascii="宋体" w:hAnsi="宋体" w:cs="宋体"/>
          <w:sz w:val="21"/>
          <w:szCs w:val="21"/>
          <w:lang w:val="en-US" w:eastAsia="zh-CN"/>
        </w:rPr>
      </w:pPr>
      <w:r>
        <w:rPr>
          <w:rFonts w:hint="eastAsia" w:ascii="宋体" w:hAnsi="宋体" w:cs="宋体"/>
          <w:sz w:val="21"/>
          <w:szCs w:val="21"/>
          <w:lang w:val="en-US" w:eastAsia="zh-CN"/>
        </w:rPr>
        <w:t>4、保证遵守磋商文件中的其他有关规定。</w:t>
      </w:r>
    </w:p>
    <w:p w14:paraId="386BEA86">
      <w:pPr>
        <w:keepNext w:val="0"/>
        <w:keepLines w:val="0"/>
        <w:pageBreakBefore w:val="0"/>
        <w:widowControl w:val="0"/>
        <w:kinsoku/>
        <w:wordWrap/>
        <w:overflowPunct/>
        <w:topLinePunct w:val="0"/>
        <w:autoSpaceDE/>
        <w:autoSpaceDN/>
        <w:bidi w:val="0"/>
        <w:adjustRightInd w:val="0"/>
        <w:snapToGrid w:val="0"/>
        <w:spacing w:line="480" w:lineRule="auto"/>
        <w:ind w:left="210" w:leftChars="100" w:firstLine="420" w:firstLineChars="200"/>
        <w:textAlignment w:val="auto"/>
        <w:rPr>
          <w:rFonts w:hint="eastAsia" w:ascii="宋体" w:hAnsi="宋体" w:cs="宋体"/>
          <w:sz w:val="21"/>
          <w:szCs w:val="21"/>
          <w:lang w:val="en-US" w:eastAsia="zh-CN"/>
        </w:rPr>
      </w:pPr>
      <w:r>
        <w:rPr>
          <w:rFonts w:hint="eastAsia" w:ascii="宋体" w:hAnsi="宋体" w:cs="宋体"/>
          <w:sz w:val="21"/>
          <w:szCs w:val="21"/>
          <w:lang w:val="en-US" w:eastAsia="zh-CN"/>
        </w:rPr>
        <w:t>5、我方愿意向贵方提供任何与该项目响应有关的数据、情况和技术资料。若贵方需要，我方愿意提供我方作出的一切承诺的证明材料。</w:t>
      </w:r>
    </w:p>
    <w:p w14:paraId="38331E55">
      <w:pPr>
        <w:keepNext w:val="0"/>
        <w:keepLines w:val="0"/>
        <w:pageBreakBefore w:val="0"/>
        <w:widowControl w:val="0"/>
        <w:kinsoku/>
        <w:wordWrap/>
        <w:overflowPunct/>
        <w:topLinePunct w:val="0"/>
        <w:autoSpaceDE/>
        <w:autoSpaceDN/>
        <w:bidi w:val="0"/>
        <w:adjustRightInd w:val="0"/>
        <w:snapToGrid w:val="0"/>
        <w:spacing w:line="480" w:lineRule="auto"/>
        <w:ind w:left="210" w:leftChars="100" w:firstLine="420" w:firstLineChars="200"/>
        <w:textAlignment w:val="auto"/>
        <w:rPr>
          <w:rFonts w:hint="eastAsia" w:ascii="宋体" w:hAnsi="宋体" w:cs="宋体"/>
          <w:sz w:val="21"/>
          <w:szCs w:val="21"/>
          <w:lang w:val="en-US" w:eastAsia="zh-CN"/>
        </w:rPr>
      </w:pPr>
      <w:r>
        <w:rPr>
          <w:rFonts w:hint="eastAsia" w:ascii="宋体" w:hAnsi="宋体" w:cs="宋体"/>
          <w:sz w:val="21"/>
          <w:szCs w:val="21"/>
          <w:lang w:val="en-US" w:eastAsia="zh-CN"/>
        </w:rPr>
        <w:t>6、我方已详细阅读全部磋商文件，包括磋商文件“更正（延期）公告”（如果有）、参考资料及有关附件，确认无误。</w:t>
      </w:r>
    </w:p>
    <w:p w14:paraId="60263226">
      <w:pPr>
        <w:keepNext w:val="0"/>
        <w:keepLines w:val="0"/>
        <w:pageBreakBefore w:val="0"/>
        <w:widowControl w:val="0"/>
        <w:kinsoku/>
        <w:wordWrap/>
        <w:overflowPunct/>
        <w:topLinePunct w:val="0"/>
        <w:autoSpaceDE/>
        <w:autoSpaceDN/>
        <w:bidi w:val="0"/>
        <w:adjustRightInd w:val="0"/>
        <w:snapToGrid w:val="0"/>
        <w:spacing w:line="480" w:lineRule="auto"/>
        <w:ind w:left="210" w:leftChars="100" w:firstLine="420" w:firstLineChars="200"/>
        <w:textAlignment w:val="auto"/>
        <w:rPr>
          <w:rFonts w:hint="eastAsia" w:ascii="宋体" w:hAnsi="宋体" w:cs="宋体"/>
          <w:sz w:val="21"/>
          <w:szCs w:val="21"/>
          <w:lang w:val="en-US" w:eastAsia="zh-CN"/>
        </w:rPr>
      </w:pPr>
      <w:r>
        <w:rPr>
          <w:rFonts w:hint="eastAsia" w:ascii="宋体" w:hAnsi="宋体" w:cs="宋体"/>
          <w:sz w:val="21"/>
          <w:szCs w:val="21"/>
          <w:lang w:val="en-US" w:eastAsia="zh-CN"/>
        </w:rPr>
        <w:t>7、如我方成交，我方承诺：</w:t>
      </w:r>
    </w:p>
    <w:p w14:paraId="610B04FA">
      <w:pPr>
        <w:keepNext w:val="0"/>
        <w:keepLines w:val="0"/>
        <w:pageBreakBefore w:val="0"/>
        <w:widowControl w:val="0"/>
        <w:kinsoku/>
        <w:wordWrap/>
        <w:overflowPunct/>
        <w:topLinePunct w:val="0"/>
        <w:autoSpaceDE/>
        <w:autoSpaceDN/>
        <w:bidi w:val="0"/>
        <w:adjustRightInd w:val="0"/>
        <w:snapToGrid w:val="0"/>
        <w:spacing w:line="480" w:lineRule="auto"/>
        <w:ind w:left="210" w:leftChars="100" w:firstLine="420" w:firstLineChars="200"/>
        <w:textAlignment w:val="auto"/>
        <w:rPr>
          <w:rFonts w:hint="eastAsia" w:ascii="宋体" w:hAnsi="宋体" w:cs="宋体"/>
          <w:sz w:val="21"/>
          <w:szCs w:val="21"/>
          <w:lang w:val="en-US" w:eastAsia="zh-CN"/>
        </w:rPr>
      </w:pPr>
      <w:r>
        <w:rPr>
          <w:rFonts w:hint="eastAsia" w:ascii="宋体" w:hAnsi="宋体" w:cs="宋体"/>
          <w:sz w:val="21"/>
          <w:szCs w:val="21"/>
          <w:lang w:val="en-US" w:eastAsia="zh-CN"/>
        </w:rPr>
        <w:t xml:space="preserve">7.1在收到成交通知书后，在成交通知书规定的期限内与你方签订合同； </w:t>
      </w:r>
    </w:p>
    <w:p w14:paraId="15EEA53D">
      <w:pPr>
        <w:keepNext w:val="0"/>
        <w:keepLines w:val="0"/>
        <w:pageBreakBefore w:val="0"/>
        <w:widowControl w:val="0"/>
        <w:kinsoku/>
        <w:wordWrap/>
        <w:overflowPunct/>
        <w:topLinePunct w:val="0"/>
        <w:autoSpaceDE/>
        <w:autoSpaceDN/>
        <w:bidi w:val="0"/>
        <w:adjustRightInd w:val="0"/>
        <w:snapToGrid w:val="0"/>
        <w:spacing w:line="480" w:lineRule="auto"/>
        <w:ind w:left="210" w:leftChars="100" w:firstLine="420" w:firstLineChars="200"/>
        <w:textAlignment w:val="auto"/>
        <w:rPr>
          <w:rFonts w:hint="eastAsia" w:ascii="宋体" w:hAnsi="宋体" w:cs="宋体"/>
          <w:sz w:val="21"/>
          <w:szCs w:val="21"/>
          <w:lang w:val="en-US" w:eastAsia="zh-CN"/>
        </w:rPr>
      </w:pPr>
      <w:r>
        <w:rPr>
          <w:rFonts w:hint="eastAsia" w:ascii="宋体" w:hAnsi="宋体" w:cs="宋体"/>
          <w:sz w:val="21"/>
          <w:szCs w:val="21"/>
          <w:lang w:val="en-US" w:eastAsia="zh-CN"/>
        </w:rPr>
        <w:t xml:space="preserve">7.2在签订合同时不向你方提出附加条件； </w:t>
      </w:r>
    </w:p>
    <w:p w14:paraId="2FAAB04C">
      <w:pPr>
        <w:keepNext w:val="0"/>
        <w:keepLines w:val="0"/>
        <w:pageBreakBefore w:val="0"/>
        <w:widowControl w:val="0"/>
        <w:kinsoku/>
        <w:wordWrap/>
        <w:overflowPunct/>
        <w:topLinePunct w:val="0"/>
        <w:autoSpaceDE/>
        <w:autoSpaceDN/>
        <w:bidi w:val="0"/>
        <w:adjustRightInd w:val="0"/>
        <w:snapToGrid w:val="0"/>
        <w:spacing w:line="480" w:lineRule="auto"/>
        <w:ind w:left="210" w:leftChars="100" w:firstLine="420" w:firstLineChars="200"/>
        <w:textAlignment w:val="auto"/>
        <w:rPr>
          <w:rFonts w:hint="eastAsia" w:ascii="宋体" w:hAnsi="宋体" w:cs="宋体"/>
          <w:sz w:val="21"/>
          <w:szCs w:val="21"/>
          <w:lang w:val="en-US" w:eastAsia="zh-CN"/>
        </w:rPr>
      </w:pPr>
      <w:r>
        <w:rPr>
          <w:rFonts w:hint="eastAsia" w:ascii="宋体" w:hAnsi="宋体" w:cs="宋体"/>
          <w:sz w:val="21"/>
          <w:szCs w:val="21"/>
          <w:lang w:val="en-US" w:eastAsia="zh-CN"/>
        </w:rPr>
        <w:t xml:space="preserve">7.3按照磋商文件要求提交履约保证金； </w:t>
      </w:r>
    </w:p>
    <w:p w14:paraId="0DA267DF">
      <w:pPr>
        <w:keepNext w:val="0"/>
        <w:keepLines w:val="0"/>
        <w:pageBreakBefore w:val="0"/>
        <w:widowControl w:val="0"/>
        <w:kinsoku/>
        <w:wordWrap/>
        <w:overflowPunct/>
        <w:topLinePunct w:val="0"/>
        <w:autoSpaceDE/>
        <w:autoSpaceDN/>
        <w:bidi w:val="0"/>
        <w:adjustRightInd w:val="0"/>
        <w:snapToGrid w:val="0"/>
        <w:spacing w:line="480" w:lineRule="auto"/>
        <w:ind w:left="210" w:leftChars="100" w:firstLine="420" w:firstLineChars="200"/>
        <w:textAlignment w:val="auto"/>
        <w:rPr>
          <w:rFonts w:hint="eastAsia" w:ascii="宋体" w:hAnsi="宋体" w:cs="宋体"/>
          <w:sz w:val="21"/>
          <w:szCs w:val="21"/>
          <w:lang w:val="en-US" w:eastAsia="zh-CN"/>
        </w:rPr>
      </w:pPr>
      <w:r>
        <w:rPr>
          <w:rFonts w:hint="eastAsia" w:ascii="宋体" w:hAnsi="宋体" w:cs="宋体"/>
          <w:sz w:val="21"/>
          <w:szCs w:val="21"/>
          <w:lang w:val="en-US" w:eastAsia="zh-CN"/>
        </w:rPr>
        <w:t xml:space="preserve">7.4在合同约定的期限内完成合同规定的全部义务。 </w:t>
      </w:r>
    </w:p>
    <w:p w14:paraId="29165EEA">
      <w:pPr>
        <w:keepNext w:val="0"/>
        <w:keepLines w:val="0"/>
        <w:pageBreakBefore w:val="0"/>
        <w:widowControl w:val="0"/>
        <w:kinsoku/>
        <w:wordWrap/>
        <w:overflowPunct/>
        <w:topLinePunct w:val="0"/>
        <w:autoSpaceDE/>
        <w:autoSpaceDN/>
        <w:bidi w:val="0"/>
        <w:adjustRightInd w:val="0"/>
        <w:snapToGrid w:val="0"/>
        <w:spacing w:line="480" w:lineRule="auto"/>
        <w:ind w:left="210" w:leftChars="100" w:firstLine="420" w:firstLineChars="200"/>
        <w:textAlignment w:val="auto"/>
        <w:rPr>
          <w:rFonts w:hint="eastAsia" w:ascii="宋体" w:hAnsi="宋体" w:cs="宋体"/>
          <w:sz w:val="21"/>
          <w:szCs w:val="21"/>
          <w:lang w:val="en-US" w:eastAsia="zh-CN"/>
        </w:rPr>
      </w:pPr>
      <w:r>
        <w:rPr>
          <w:rFonts w:hint="eastAsia" w:ascii="宋体" w:hAnsi="宋体" w:cs="宋体"/>
          <w:sz w:val="21"/>
          <w:szCs w:val="21"/>
          <w:lang w:val="en-US" w:eastAsia="zh-CN"/>
        </w:rPr>
        <w:t>7.5按照磋商文件的规定，在中标后向采购代理机构一次性支付招标代理服务费。</w:t>
      </w:r>
    </w:p>
    <w:p w14:paraId="0DDBC752">
      <w:pPr>
        <w:keepNext w:val="0"/>
        <w:keepLines w:val="0"/>
        <w:pageBreakBefore w:val="0"/>
        <w:widowControl w:val="0"/>
        <w:kinsoku/>
        <w:wordWrap/>
        <w:overflowPunct/>
        <w:topLinePunct w:val="0"/>
        <w:autoSpaceDE/>
        <w:autoSpaceDN/>
        <w:bidi w:val="0"/>
        <w:adjustRightInd w:val="0"/>
        <w:snapToGrid w:val="0"/>
        <w:spacing w:line="480" w:lineRule="auto"/>
        <w:ind w:left="210" w:leftChars="100" w:firstLine="420" w:firstLineChars="200"/>
        <w:textAlignment w:val="auto"/>
        <w:rPr>
          <w:rFonts w:hint="eastAsia" w:ascii="宋体" w:hAnsi="宋体" w:eastAsia="宋体" w:cs="宋体"/>
          <w:sz w:val="21"/>
          <w:szCs w:val="21"/>
        </w:rPr>
      </w:pPr>
      <w:r>
        <w:rPr>
          <w:rFonts w:hint="eastAsia" w:ascii="宋体" w:hAnsi="宋体" w:cs="宋体"/>
          <w:sz w:val="21"/>
          <w:szCs w:val="21"/>
          <w:lang w:val="en-US" w:eastAsia="zh-CN"/>
        </w:rPr>
        <w:t>8</w:t>
      </w:r>
      <w:r>
        <w:rPr>
          <w:rFonts w:hint="eastAsia" w:ascii="宋体" w:hAnsi="宋体" w:eastAsia="宋体" w:cs="宋体"/>
          <w:sz w:val="21"/>
          <w:szCs w:val="21"/>
        </w:rPr>
        <w:t>、其他补充说明:</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14:paraId="34C22BE1">
      <w:pPr>
        <w:keepNext w:val="0"/>
        <w:keepLines w:val="0"/>
        <w:pageBreakBefore w:val="0"/>
        <w:widowControl w:val="0"/>
        <w:kinsoku/>
        <w:wordWrap/>
        <w:overflowPunct/>
        <w:topLinePunct w:val="0"/>
        <w:autoSpaceDE/>
        <w:autoSpaceDN/>
        <w:bidi w:val="0"/>
        <w:adjustRightInd w:val="0"/>
        <w:spacing w:line="480" w:lineRule="auto"/>
        <w:ind w:firstLine="3780" w:firstLineChars="1800"/>
        <w:textAlignment w:val="auto"/>
        <w:rPr>
          <w:rFonts w:hint="eastAsia" w:ascii="宋体" w:hAnsi="宋体" w:eastAsia="宋体" w:cs="宋体"/>
          <w:sz w:val="21"/>
          <w:szCs w:val="21"/>
        </w:rPr>
      </w:pPr>
      <w:r>
        <w:rPr>
          <w:rFonts w:hint="eastAsia" w:ascii="宋体" w:hAnsi="宋体" w:eastAsia="宋体" w:cs="宋体"/>
          <w:sz w:val="21"/>
          <w:szCs w:val="21"/>
        </w:rPr>
        <w:t xml:space="preserve">供应商名称（盖章）：                          </w:t>
      </w:r>
    </w:p>
    <w:p w14:paraId="0FDBDF13">
      <w:pPr>
        <w:keepNext w:val="0"/>
        <w:keepLines w:val="0"/>
        <w:pageBreakBefore w:val="0"/>
        <w:widowControl w:val="0"/>
        <w:kinsoku/>
        <w:wordWrap/>
        <w:overflowPunct/>
        <w:topLinePunct w:val="0"/>
        <w:autoSpaceDE/>
        <w:autoSpaceDN/>
        <w:bidi w:val="0"/>
        <w:adjustRightInd w:val="0"/>
        <w:spacing w:line="48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 xml:space="preserve">     日期：  年   月   日</w:t>
      </w:r>
    </w:p>
    <w:p w14:paraId="5783F051">
      <w:pPr>
        <w:spacing w:line="360" w:lineRule="auto"/>
        <w:ind w:right="420"/>
        <w:rPr>
          <w:rFonts w:ascii="宋体" w:hAnsi="宋体" w:cs="宋体"/>
          <w:sz w:val="24"/>
        </w:rPr>
      </w:pPr>
      <w:r>
        <w:rPr>
          <w:rFonts w:hint="eastAsia" w:ascii="宋体" w:hAnsi="宋体" w:cs="宋体"/>
          <w:sz w:val="21"/>
          <w:szCs w:val="21"/>
        </w:rPr>
        <w:t>注：按本格式和要求提供。</w:t>
      </w:r>
    </w:p>
    <w:p w14:paraId="55E8D2D3">
      <w:pPr>
        <w:snapToGrid w:val="0"/>
        <w:jc w:val="both"/>
        <w:rPr>
          <w:rFonts w:hint="eastAsia" w:ascii="宋体" w:hAnsi="宋体" w:cs="宋体"/>
          <w:b/>
          <w:bCs/>
          <w:sz w:val="32"/>
          <w:szCs w:val="32"/>
          <w:lang w:val="zh-CN"/>
        </w:rPr>
      </w:pPr>
    </w:p>
    <w:p w14:paraId="6C868E57">
      <w:pPr>
        <w:snapToGrid w:val="0"/>
        <w:jc w:val="both"/>
        <w:rPr>
          <w:rFonts w:hint="eastAsia" w:ascii="宋体" w:hAnsi="宋体" w:cs="宋体"/>
          <w:b/>
          <w:bCs/>
          <w:sz w:val="32"/>
          <w:szCs w:val="32"/>
          <w:lang w:val="zh-CN"/>
        </w:rPr>
      </w:pPr>
    </w:p>
    <w:p w14:paraId="107C9402">
      <w:pPr>
        <w:snapToGrid w:val="0"/>
        <w:jc w:val="both"/>
        <w:rPr>
          <w:rFonts w:hint="eastAsia" w:ascii="宋体" w:hAnsi="宋体" w:cs="宋体"/>
          <w:b/>
          <w:bCs/>
          <w:sz w:val="32"/>
          <w:szCs w:val="32"/>
          <w:lang w:val="zh-CN"/>
        </w:rPr>
      </w:pPr>
    </w:p>
    <w:p w14:paraId="6E86C02E">
      <w:pPr>
        <w:bidi w:val="0"/>
        <w:spacing w:line="360" w:lineRule="auto"/>
        <w:jc w:val="center"/>
        <w:rPr>
          <w:rFonts w:hint="eastAsia" w:ascii="宋体" w:hAnsi="宋体" w:cs="宋体"/>
          <w:b/>
          <w:bCs/>
          <w:sz w:val="28"/>
          <w:szCs w:val="28"/>
          <w:lang w:val="en-US" w:eastAsia="zh-CN"/>
        </w:rPr>
      </w:pPr>
    </w:p>
    <w:p w14:paraId="795DF552">
      <w:pPr>
        <w:bidi w:val="0"/>
        <w:spacing w:line="360" w:lineRule="auto"/>
        <w:jc w:val="center"/>
        <w:rPr>
          <w:rFonts w:hint="eastAsia" w:ascii="Times New Roman" w:hAnsi="Times New Roman" w:eastAsia="宋体" w:cs="Times New Roman"/>
          <w:b/>
          <w:bCs/>
          <w:sz w:val="28"/>
          <w:szCs w:val="28"/>
          <w:highlight w:val="none"/>
          <w:lang w:val="en-US" w:eastAsia="zh-CN"/>
        </w:rPr>
      </w:pPr>
      <w:r>
        <w:rPr>
          <w:rFonts w:hint="eastAsia" w:ascii="宋体" w:hAnsi="宋体" w:cs="宋体"/>
          <w:b/>
          <w:bCs/>
          <w:sz w:val="28"/>
          <w:szCs w:val="28"/>
          <w:lang w:val="en-US" w:eastAsia="zh-CN"/>
        </w:rPr>
        <w:t>2</w:t>
      </w:r>
      <w:r>
        <w:rPr>
          <w:rFonts w:hint="eastAsia" w:ascii="宋体" w:hAnsi="宋体" w:cs="宋体"/>
          <w:b/>
          <w:bCs/>
          <w:sz w:val="28"/>
          <w:szCs w:val="28"/>
          <w:lang w:val="zh-CN"/>
        </w:rPr>
        <w:t>、</w:t>
      </w:r>
      <w:r>
        <w:rPr>
          <w:rFonts w:hint="eastAsia" w:ascii="Times New Roman" w:hAnsi="Times New Roman" w:eastAsia="宋体" w:cs="Times New Roman"/>
          <w:b/>
          <w:bCs/>
          <w:sz w:val="28"/>
          <w:szCs w:val="28"/>
          <w:highlight w:val="none"/>
          <w:lang w:val="en-US" w:eastAsia="zh-CN"/>
        </w:rPr>
        <w:t>法定代表人授权委托书或法定代表人身份证明</w:t>
      </w:r>
    </w:p>
    <w:p w14:paraId="2CC5940C">
      <w:pPr>
        <w:widowControl w:val="0"/>
        <w:adjustRightInd w:val="0"/>
        <w:spacing w:line="480" w:lineRule="exact"/>
        <w:ind w:firstLine="562" w:firstLineChars="200"/>
        <w:jc w:val="both"/>
        <w:outlineLvl w:val="9"/>
        <w:rPr>
          <w:rFonts w:hint="eastAsia" w:ascii="宋体" w:hAnsi="宋体" w:eastAsia="宋体" w:cs="Times New Roman"/>
          <w:b/>
          <w:color w:val="000000"/>
          <w:kern w:val="2"/>
          <w:sz w:val="28"/>
          <w:szCs w:val="28"/>
          <w:highlight w:val="none"/>
          <w:lang w:val="en-US" w:eastAsia="zh-CN" w:bidi="ar-SA"/>
        </w:rPr>
      </w:pPr>
    </w:p>
    <w:p w14:paraId="6E1AFF59">
      <w:pPr>
        <w:bidi w:val="0"/>
        <w:spacing w:line="360" w:lineRule="auto"/>
        <w:jc w:val="center"/>
        <w:rPr>
          <w:rFonts w:hint="eastAsia" w:ascii="Times New Roman" w:hAnsi="Times New Roman" w:eastAsia="宋体" w:cs="Times New Roman"/>
          <w:b/>
          <w:bCs/>
          <w:sz w:val="28"/>
          <w:szCs w:val="28"/>
          <w:highlight w:val="none"/>
          <w:lang w:val="en-US" w:eastAsia="zh-CN"/>
        </w:rPr>
      </w:pPr>
      <w:r>
        <w:rPr>
          <w:rFonts w:hint="eastAsia" w:ascii="Times New Roman" w:hAnsi="Times New Roman" w:eastAsia="宋体" w:cs="Times New Roman"/>
          <w:b/>
          <w:bCs/>
          <w:sz w:val="28"/>
          <w:szCs w:val="28"/>
          <w:highlight w:val="none"/>
          <w:lang w:val="en-US" w:eastAsia="zh-CN"/>
        </w:rPr>
        <w:t>法定代表人身份证明</w:t>
      </w:r>
    </w:p>
    <w:p w14:paraId="0A3EFCFB">
      <w:pPr>
        <w:adjustRightInd/>
        <w:spacing w:after="120" w:afterLines="50" w:line="400" w:lineRule="exact"/>
        <w:rPr>
          <w:rFonts w:hint="eastAsia" w:ascii="宋体" w:hAnsi="宋体" w:eastAsia="宋体" w:cs="Times New Roman"/>
          <w:color w:val="auto"/>
          <w:szCs w:val="21"/>
          <w:highlight w:val="none"/>
        </w:rPr>
      </w:pPr>
    </w:p>
    <w:p w14:paraId="3B2EC99A">
      <w:pPr>
        <w:adjustRightInd/>
        <w:spacing w:after="120" w:afterLines="50" w:line="400" w:lineRule="exact"/>
        <w:ind w:left="0" w:leftChars="0" w:firstLine="860" w:firstLineChars="0"/>
        <w:rPr>
          <w:rFonts w:ascii="宋体" w:hAnsi="宋体" w:eastAsia="宋体" w:cs="Times New Roman"/>
          <w:color w:val="auto"/>
          <w:szCs w:val="21"/>
          <w:highlight w:val="none"/>
          <w:u w:val="single"/>
        </w:rPr>
      </w:pPr>
      <w:r>
        <w:rPr>
          <w:rFonts w:hint="eastAsia" w:ascii="宋体" w:hAnsi="宋体" w:eastAsia="宋体" w:cs="Times New Roman"/>
          <w:color w:val="auto"/>
          <w:szCs w:val="21"/>
          <w:highlight w:val="none"/>
        </w:rPr>
        <w:t>供应商名称：</w:t>
      </w:r>
      <w:r>
        <w:rPr>
          <w:rFonts w:ascii="宋体" w:hAnsi="宋体" w:eastAsia="宋体" w:cs="Times New Roman"/>
          <w:color w:val="auto"/>
          <w:szCs w:val="21"/>
          <w:highlight w:val="none"/>
          <w:u w:val="single"/>
        </w:rPr>
        <w:t xml:space="preserve">                   </w:t>
      </w:r>
    </w:p>
    <w:p w14:paraId="7D8675A2">
      <w:pPr>
        <w:adjustRightInd/>
        <w:spacing w:after="120" w:afterLines="50" w:line="400" w:lineRule="exact"/>
        <w:ind w:left="0" w:leftChars="0" w:firstLine="860" w:firstLineChars="0"/>
        <w:rPr>
          <w:rFonts w:ascii="宋体" w:hAnsi="宋体" w:eastAsia="宋体" w:cs="Times New Roman"/>
          <w:color w:val="auto"/>
          <w:szCs w:val="21"/>
          <w:highlight w:val="none"/>
          <w:u w:val="single"/>
        </w:rPr>
      </w:pPr>
      <w:r>
        <w:rPr>
          <w:rFonts w:hint="eastAsia" w:ascii="宋体" w:hAnsi="宋体" w:eastAsia="宋体" w:cs="Times New Roman"/>
          <w:color w:val="auto"/>
          <w:szCs w:val="21"/>
          <w:highlight w:val="none"/>
        </w:rPr>
        <w:t>单位性质：</w:t>
      </w:r>
      <w:r>
        <w:rPr>
          <w:rFonts w:ascii="宋体" w:hAnsi="宋体" w:eastAsia="宋体" w:cs="Times New Roman"/>
          <w:color w:val="auto"/>
          <w:szCs w:val="21"/>
          <w:highlight w:val="none"/>
          <w:u w:val="single"/>
        </w:rPr>
        <w:t xml:space="preserve">                   </w:t>
      </w:r>
    </w:p>
    <w:p w14:paraId="2A0ADBF8">
      <w:pPr>
        <w:adjustRightInd/>
        <w:spacing w:after="120" w:afterLines="50" w:line="400" w:lineRule="exact"/>
        <w:ind w:left="0" w:leftChars="0" w:firstLine="860" w:firstLineChars="0"/>
        <w:rPr>
          <w:rFonts w:ascii="宋体" w:hAnsi="宋体" w:eastAsia="宋体" w:cs="Times New Roman"/>
          <w:color w:val="auto"/>
          <w:szCs w:val="21"/>
          <w:highlight w:val="none"/>
          <w:u w:val="single"/>
        </w:rPr>
      </w:pPr>
      <w:r>
        <w:rPr>
          <w:rFonts w:hint="eastAsia" w:ascii="宋体" w:hAnsi="宋体" w:eastAsia="宋体" w:cs="Times New Roman"/>
          <w:color w:val="auto"/>
          <w:szCs w:val="21"/>
          <w:highlight w:val="none"/>
        </w:rPr>
        <w:t>地址：</w:t>
      </w:r>
      <w:r>
        <w:rPr>
          <w:rFonts w:ascii="宋体" w:hAnsi="宋体" w:eastAsia="宋体" w:cs="Times New Roman"/>
          <w:color w:val="auto"/>
          <w:szCs w:val="21"/>
          <w:highlight w:val="none"/>
          <w:u w:val="single"/>
        </w:rPr>
        <w:t xml:space="preserve">                   </w:t>
      </w:r>
    </w:p>
    <w:p w14:paraId="0B63297C">
      <w:pPr>
        <w:adjustRightInd/>
        <w:spacing w:after="120" w:afterLines="50" w:line="400" w:lineRule="exact"/>
        <w:ind w:left="0" w:leftChars="0" w:firstLine="860" w:firstLineChars="0"/>
        <w:rPr>
          <w:rFonts w:ascii="宋体" w:hAnsi="宋体" w:eastAsia="宋体" w:cs="Times New Roman"/>
          <w:color w:val="auto"/>
          <w:szCs w:val="21"/>
          <w:highlight w:val="none"/>
          <w:u w:val="single"/>
        </w:rPr>
      </w:pPr>
      <w:r>
        <w:rPr>
          <w:rFonts w:hint="eastAsia" w:ascii="宋体" w:hAnsi="宋体" w:eastAsia="宋体" w:cs="Times New Roman"/>
          <w:color w:val="auto"/>
          <w:szCs w:val="21"/>
          <w:highlight w:val="none"/>
        </w:rPr>
        <w:t>成立时间：</w:t>
      </w:r>
      <w:r>
        <w:rPr>
          <w:rFonts w:ascii="宋体" w:hAnsi="宋体" w:eastAsia="宋体" w:cs="Times New Roman"/>
          <w:color w:val="auto"/>
          <w:szCs w:val="21"/>
          <w:highlight w:val="none"/>
          <w:u w:val="single"/>
        </w:rPr>
        <w:t xml:space="preserve">      </w:t>
      </w:r>
      <w:r>
        <w:rPr>
          <w:rFonts w:hint="eastAsia" w:ascii="宋体" w:hAnsi="宋体" w:eastAsia="宋体" w:cs="Times New Roman"/>
          <w:color w:val="auto"/>
          <w:szCs w:val="21"/>
          <w:highlight w:val="none"/>
        </w:rPr>
        <w:t>年</w:t>
      </w:r>
      <w:r>
        <w:rPr>
          <w:rFonts w:ascii="宋体" w:hAnsi="宋体" w:eastAsia="宋体" w:cs="Times New Roman"/>
          <w:color w:val="auto"/>
          <w:szCs w:val="21"/>
          <w:highlight w:val="none"/>
          <w:u w:val="single"/>
        </w:rPr>
        <w:t xml:space="preserve">       </w:t>
      </w:r>
      <w:r>
        <w:rPr>
          <w:rFonts w:hint="eastAsia" w:ascii="宋体" w:hAnsi="宋体" w:eastAsia="宋体" w:cs="Times New Roman"/>
          <w:color w:val="auto"/>
          <w:szCs w:val="21"/>
          <w:highlight w:val="none"/>
        </w:rPr>
        <w:t>月</w:t>
      </w:r>
      <w:r>
        <w:rPr>
          <w:rFonts w:ascii="宋体" w:hAnsi="宋体" w:eastAsia="宋体" w:cs="Times New Roman"/>
          <w:color w:val="auto"/>
          <w:szCs w:val="21"/>
          <w:highlight w:val="none"/>
          <w:u w:val="single"/>
        </w:rPr>
        <w:t xml:space="preserve">      </w:t>
      </w:r>
      <w:r>
        <w:rPr>
          <w:rFonts w:hint="eastAsia" w:ascii="宋体" w:hAnsi="宋体" w:eastAsia="宋体" w:cs="Times New Roman"/>
          <w:color w:val="auto"/>
          <w:szCs w:val="21"/>
          <w:highlight w:val="none"/>
        </w:rPr>
        <w:t>日</w:t>
      </w:r>
    </w:p>
    <w:p w14:paraId="7913A59C">
      <w:pPr>
        <w:adjustRightInd/>
        <w:spacing w:after="120" w:afterLines="50" w:line="400" w:lineRule="exact"/>
        <w:ind w:left="0" w:leftChars="0" w:firstLine="860" w:firstLineChars="0"/>
        <w:rPr>
          <w:rFonts w:ascii="宋体" w:hAnsi="宋体" w:eastAsia="宋体" w:cs="Times New Roman"/>
          <w:color w:val="auto"/>
          <w:szCs w:val="21"/>
          <w:highlight w:val="none"/>
          <w:u w:val="single"/>
        </w:rPr>
      </w:pPr>
      <w:r>
        <w:rPr>
          <w:rFonts w:hint="eastAsia" w:ascii="宋体" w:hAnsi="宋体" w:eastAsia="宋体" w:cs="Times New Roman"/>
          <w:color w:val="auto"/>
          <w:szCs w:val="21"/>
          <w:highlight w:val="none"/>
        </w:rPr>
        <w:t>经营期限：</w:t>
      </w:r>
    </w:p>
    <w:p w14:paraId="13B97529">
      <w:pPr>
        <w:adjustRightInd/>
        <w:spacing w:after="120" w:afterLines="50" w:line="400" w:lineRule="exact"/>
        <w:ind w:left="0" w:leftChars="0" w:firstLine="860" w:firstLineChars="0"/>
        <w:rPr>
          <w:rFonts w:ascii="宋体" w:hAnsi="宋体" w:eastAsia="宋体" w:cs="Times New Roman"/>
          <w:color w:val="auto"/>
          <w:szCs w:val="21"/>
          <w:highlight w:val="none"/>
          <w:u w:val="single"/>
        </w:rPr>
      </w:pPr>
      <w:r>
        <w:rPr>
          <w:rFonts w:hint="eastAsia" w:ascii="宋体" w:hAnsi="宋体" w:eastAsia="宋体" w:cs="Times New Roman"/>
          <w:color w:val="auto"/>
          <w:szCs w:val="21"/>
          <w:highlight w:val="none"/>
        </w:rPr>
        <w:t>姓名：</w:t>
      </w:r>
      <w:r>
        <w:rPr>
          <w:rFonts w:ascii="宋体" w:hAnsi="宋体" w:eastAsia="宋体" w:cs="Times New Roman"/>
          <w:color w:val="auto"/>
          <w:szCs w:val="21"/>
          <w:highlight w:val="none"/>
          <w:u w:val="single"/>
        </w:rPr>
        <w:t xml:space="preserve">         </w:t>
      </w:r>
      <w:r>
        <w:rPr>
          <w:rFonts w:hint="eastAsia" w:ascii="宋体" w:hAnsi="宋体" w:eastAsia="宋体" w:cs="Times New Roman"/>
          <w:color w:val="auto"/>
          <w:szCs w:val="21"/>
          <w:highlight w:val="none"/>
        </w:rPr>
        <w:t>性别：</w:t>
      </w:r>
      <w:r>
        <w:rPr>
          <w:rFonts w:ascii="宋体" w:hAnsi="宋体" w:eastAsia="宋体" w:cs="Times New Roman"/>
          <w:color w:val="auto"/>
          <w:szCs w:val="21"/>
          <w:highlight w:val="none"/>
          <w:u w:val="single"/>
        </w:rPr>
        <w:t xml:space="preserve">           </w:t>
      </w:r>
      <w:r>
        <w:rPr>
          <w:rFonts w:hint="eastAsia" w:ascii="宋体" w:hAnsi="宋体" w:eastAsia="宋体" w:cs="Times New Roman"/>
          <w:color w:val="auto"/>
          <w:szCs w:val="21"/>
          <w:highlight w:val="none"/>
        </w:rPr>
        <w:t>年龄：</w:t>
      </w:r>
      <w:r>
        <w:rPr>
          <w:rFonts w:ascii="宋体" w:hAnsi="宋体" w:eastAsia="宋体" w:cs="Times New Roman"/>
          <w:color w:val="auto"/>
          <w:szCs w:val="21"/>
          <w:highlight w:val="none"/>
          <w:u w:val="single"/>
        </w:rPr>
        <w:t xml:space="preserve">            </w:t>
      </w:r>
      <w:r>
        <w:rPr>
          <w:rFonts w:hint="eastAsia" w:ascii="宋体" w:hAnsi="宋体" w:eastAsia="宋体" w:cs="Times New Roman"/>
          <w:color w:val="auto"/>
          <w:szCs w:val="21"/>
          <w:highlight w:val="none"/>
        </w:rPr>
        <w:t>职务：</w:t>
      </w:r>
      <w:r>
        <w:rPr>
          <w:rFonts w:ascii="宋体" w:hAnsi="宋体" w:eastAsia="宋体" w:cs="Times New Roman"/>
          <w:color w:val="auto"/>
          <w:szCs w:val="21"/>
          <w:highlight w:val="none"/>
          <w:u w:val="single"/>
        </w:rPr>
        <w:t xml:space="preserve">          </w:t>
      </w:r>
    </w:p>
    <w:p w14:paraId="79AA6217">
      <w:pPr>
        <w:adjustRightInd/>
        <w:spacing w:after="120" w:afterLines="50" w:line="400" w:lineRule="exact"/>
        <w:ind w:left="0" w:leftChars="0" w:firstLine="860" w:firstLineChars="0"/>
        <w:rPr>
          <w:rFonts w:ascii="宋体" w:hAnsi="宋体" w:eastAsia="宋体" w:cs="Times New Roman"/>
          <w:color w:val="auto"/>
          <w:szCs w:val="21"/>
          <w:highlight w:val="none"/>
          <w:u w:val="single"/>
        </w:rPr>
      </w:pPr>
      <w:r>
        <w:rPr>
          <w:rFonts w:hint="eastAsia" w:ascii="宋体" w:hAnsi="宋体" w:eastAsia="宋体" w:cs="Times New Roman"/>
          <w:color w:val="auto"/>
          <w:szCs w:val="21"/>
          <w:highlight w:val="none"/>
        </w:rPr>
        <w:t>身份证号码：</w:t>
      </w:r>
      <w:r>
        <w:rPr>
          <w:rFonts w:ascii="宋体" w:hAnsi="宋体" w:eastAsia="宋体" w:cs="Times New Roman"/>
          <w:color w:val="auto"/>
          <w:szCs w:val="21"/>
          <w:highlight w:val="none"/>
          <w:u w:val="single"/>
        </w:rPr>
        <w:t xml:space="preserve">                   </w:t>
      </w:r>
    </w:p>
    <w:p w14:paraId="67E60482">
      <w:pPr>
        <w:adjustRightInd/>
        <w:spacing w:line="400" w:lineRule="exact"/>
        <w:ind w:left="0" w:leftChars="0" w:firstLine="860" w:firstLineChars="0"/>
        <w:rPr>
          <w:rFonts w:ascii="宋体" w:hAnsi="宋体" w:eastAsia="宋体" w:cs="Times New Roman"/>
          <w:color w:val="auto"/>
          <w:szCs w:val="21"/>
          <w:highlight w:val="none"/>
        </w:rPr>
      </w:pPr>
    </w:p>
    <w:p w14:paraId="48D0E5D5">
      <w:pPr>
        <w:adjustRightInd/>
        <w:spacing w:line="400" w:lineRule="exact"/>
        <w:ind w:left="0" w:leftChars="0" w:firstLine="860" w:firstLineChars="0"/>
        <w:rPr>
          <w:rFonts w:ascii="宋体" w:hAnsi="宋体" w:eastAsia="宋体" w:cs="Times New Roman"/>
          <w:color w:val="auto"/>
          <w:szCs w:val="21"/>
          <w:highlight w:val="none"/>
        </w:rPr>
      </w:pP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系</w:t>
      </w:r>
      <w:r>
        <w:rPr>
          <w:rFonts w:hint="eastAsia" w:ascii="宋体" w:hAnsi="宋体" w:eastAsia="宋体" w:cs="Times New Roman"/>
          <w:color w:val="auto"/>
          <w:szCs w:val="21"/>
          <w:highlight w:val="none"/>
          <w:u w:val="single"/>
        </w:rPr>
        <w:t>（供应商名称）</w:t>
      </w:r>
      <w:r>
        <w:rPr>
          <w:rFonts w:hint="eastAsia" w:ascii="宋体" w:hAnsi="宋体" w:eastAsia="宋体" w:cs="Times New Roman"/>
          <w:color w:val="auto"/>
          <w:szCs w:val="21"/>
          <w:highlight w:val="none"/>
        </w:rPr>
        <w:t>的法定代表人。</w:t>
      </w:r>
    </w:p>
    <w:p w14:paraId="5114930C">
      <w:pPr>
        <w:adjustRightInd/>
        <w:spacing w:line="400" w:lineRule="exact"/>
        <w:ind w:left="0" w:leftChars="0" w:firstLine="860" w:firstLineChars="0"/>
        <w:rPr>
          <w:rFonts w:ascii="宋体" w:hAnsi="宋体" w:eastAsia="宋体" w:cs="Times New Roman"/>
          <w:color w:val="auto"/>
          <w:szCs w:val="21"/>
          <w:highlight w:val="none"/>
        </w:rPr>
      </w:pPr>
    </w:p>
    <w:p w14:paraId="702CEA59">
      <w:pPr>
        <w:adjustRightInd/>
        <w:spacing w:line="400" w:lineRule="exact"/>
        <w:ind w:left="0" w:leftChars="0" w:firstLine="860" w:firstLineChars="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特此证明。</w:t>
      </w:r>
    </w:p>
    <w:p w14:paraId="563249A0">
      <w:pPr>
        <w:adjustRightInd/>
        <w:spacing w:line="400" w:lineRule="exact"/>
        <w:ind w:left="0" w:leftChars="0" w:firstLine="860" w:firstLineChars="0"/>
        <w:rPr>
          <w:rFonts w:ascii="宋体" w:hAnsi="宋体" w:eastAsia="宋体" w:cs="Times New Roman"/>
          <w:color w:val="auto"/>
          <w:szCs w:val="21"/>
          <w:highlight w:val="none"/>
        </w:rPr>
      </w:pPr>
    </w:p>
    <w:p w14:paraId="23CFA061">
      <w:pPr>
        <w:adjustRightInd/>
        <w:spacing w:line="400" w:lineRule="atLeast"/>
        <w:ind w:left="0" w:leftChars="0" w:firstLine="860" w:firstLineChars="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供应商名称（盖章）：</w:t>
      </w:r>
    </w:p>
    <w:p w14:paraId="0C2DF5E9">
      <w:pPr>
        <w:adjustRightInd/>
        <w:spacing w:line="400" w:lineRule="atLeast"/>
        <w:ind w:left="0" w:leftChars="0" w:firstLine="860" w:firstLineChars="0"/>
        <w:rPr>
          <w:rFonts w:ascii="宋体" w:hAnsi="宋体" w:eastAsia="宋体" w:cs="Times New Roman"/>
          <w:color w:val="auto"/>
          <w:szCs w:val="21"/>
          <w:highlight w:val="none"/>
        </w:rPr>
      </w:pPr>
    </w:p>
    <w:p w14:paraId="06FE0F89">
      <w:pPr>
        <w:adjustRightInd/>
        <w:spacing w:line="400" w:lineRule="atLeast"/>
        <w:ind w:left="0" w:leftChars="0" w:firstLine="860" w:firstLineChars="0"/>
        <w:rPr>
          <w:rFonts w:ascii="宋体" w:hAnsi="宋体" w:eastAsia="宋体" w:cs="Times New Roman"/>
          <w:color w:val="auto"/>
          <w:szCs w:val="21"/>
          <w:highlight w:val="none"/>
          <w:u w:val="single"/>
        </w:rPr>
      </w:pPr>
      <w:r>
        <w:rPr>
          <w:rFonts w:hint="eastAsia" w:ascii="宋体" w:hAnsi="宋体" w:eastAsia="宋体" w:cs="Times New Roman"/>
          <w:color w:val="auto"/>
          <w:szCs w:val="21"/>
          <w:highlight w:val="none"/>
        </w:rPr>
        <w:t>日期：</w:t>
      </w:r>
      <w:r>
        <w:rPr>
          <w:rFonts w:hint="eastAsia" w:ascii="宋体" w:hAnsi="宋体" w:eastAsia="宋体" w:cs="Times New Roman"/>
          <w:color w:val="auto"/>
          <w:szCs w:val="21"/>
          <w:highlight w:val="none"/>
          <w:lang w:val="en-US" w:eastAsia="zh-CN"/>
        </w:rPr>
        <w:t xml:space="preserve"> </w:t>
      </w:r>
      <w:r>
        <w:rPr>
          <w:rFonts w:hint="eastAsia" w:ascii="宋体" w:hAnsi="宋体" w:eastAsia="宋体" w:cs="Times New Roman"/>
          <w:color w:val="auto"/>
          <w:szCs w:val="21"/>
          <w:highlight w:val="none"/>
        </w:rPr>
        <w:t>年 月 日</w:t>
      </w:r>
    </w:p>
    <w:p w14:paraId="26C4F71E">
      <w:pPr>
        <w:adjustRightInd/>
        <w:spacing w:line="400" w:lineRule="atLeast"/>
        <w:ind w:left="0" w:leftChars="0" w:firstLine="860" w:firstLineChars="0"/>
        <w:rPr>
          <w:rFonts w:ascii="宋体" w:hAnsi="宋体" w:eastAsia="宋体" w:cs="Times New Roman"/>
          <w:color w:val="auto"/>
          <w:szCs w:val="21"/>
          <w:highlight w:val="none"/>
          <w:u w:val="single"/>
        </w:rPr>
      </w:pPr>
    </w:p>
    <w:p w14:paraId="22AE5DA9">
      <w:pPr>
        <w:adjustRightInd/>
        <w:spacing w:line="400" w:lineRule="atLeast"/>
        <w:ind w:left="0" w:leftChars="0" w:firstLine="860" w:firstLineChars="0"/>
        <w:rPr>
          <w:rFonts w:ascii="宋体" w:hAnsi="宋体" w:eastAsia="宋体" w:cs="Times New Roman"/>
          <w:color w:val="auto"/>
          <w:szCs w:val="21"/>
          <w:highlight w:val="none"/>
          <w:u w:val="single"/>
        </w:rPr>
      </w:pPr>
    </w:p>
    <w:p w14:paraId="70D2419C">
      <w:pPr>
        <w:adjustRightInd/>
        <w:spacing w:line="360" w:lineRule="auto"/>
        <w:rPr>
          <w:rFonts w:ascii="宋体" w:hAnsi="宋体" w:eastAsia="宋体" w:cs="Times New Roman"/>
          <w:color w:val="auto"/>
          <w:szCs w:val="21"/>
          <w:highlight w:val="none"/>
        </w:rPr>
      </w:pPr>
    </w:p>
    <w:p w14:paraId="4AE659B8">
      <w:pPr>
        <w:rPr>
          <w:rFonts w:hint="eastAsia" w:ascii="Times New Roman" w:hAnsi="Times New Roman" w:eastAsia="宋体" w:cs="Times New Roman"/>
          <w:b/>
          <w:bCs/>
          <w:highlight w:val="none"/>
        </w:rPr>
      </w:pPr>
      <w:r>
        <w:rPr>
          <w:rFonts w:hint="eastAsia" w:ascii="宋体" w:hAnsi="宋体" w:eastAsia="宋体" w:cs="Times New Roman"/>
          <w:b/>
          <w:bCs/>
          <w:color w:val="auto"/>
          <w:szCs w:val="21"/>
          <w:highlight w:val="none"/>
        </w:rPr>
        <w:t>后附：法定代表人身份证复印件加盖供应商公章。</w:t>
      </w:r>
    </w:p>
    <w:p w14:paraId="72F38810">
      <w:pPr>
        <w:rPr>
          <w:rFonts w:hint="eastAsia" w:ascii="宋体" w:hAnsi="Times New Roman" w:eastAsia="宋体" w:cs="Times New Roman"/>
          <w:b/>
          <w:color w:val="000000"/>
          <w:sz w:val="28"/>
          <w:highlight w:val="none"/>
        </w:rPr>
      </w:pPr>
      <w:bookmarkStart w:id="922" w:name="_Toc19549"/>
    </w:p>
    <w:p w14:paraId="5E9ECC8F">
      <w:pPr>
        <w:rPr>
          <w:rFonts w:hint="eastAsia" w:ascii="宋体" w:hAnsi="Times New Roman" w:eastAsia="宋体" w:cs="Times New Roman"/>
          <w:b/>
          <w:color w:val="000000"/>
          <w:sz w:val="28"/>
          <w:highlight w:val="none"/>
        </w:rPr>
      </w:pPr>
    </w:p>
    <w:p w14:paraId="6E8DBCA1">
      <w:pPr>
        <w:rPr>
          <w:rFonts w:hint="eastAsia" w:ascii="宋体" w:hAnsi="Times New Roman" w:eastAsia="宋体" w:cs="Times New Roman"/>
          <w:b/>
          <w:color w:val="000000"/>
          <w:sz w:val="28"/>
          <w:highlight w:val="none"/>
        </w:rPr>
      </w:pPr>
    </w:p>
    <w:p w14:paraId="4D704A35">
      <w:pPr>
        <w:rPr>
          <w:rFonts w:hint="eastAsia" w:ascii="宋体" w:hAnsi="Times New Roman" w:eastAsia="宋体" w:cs="Times New Roman"/>
          <w:b/>
          <w:color w:val="000000"/>
          <w:sz w:val="28"/>
          <w:highlight w:val="none"/>
        </w:rPr>
      </w:pPr>
    </w:p>
    <w:p w14:paraId="11CA161B">
      <w:pPr>
        <w:widowControl w:val="0"/>
        <w:adjustRightInd w:val="0"/>
        <w:spacing w:line="400" w:lineRule="exact"/>
        <w:ind w:right="380" w:rightChars="181"/>
        <w:jc w:val="both"/>
        <w:rPr>
          <w:rFonts w:hint="eastAsia" w:asciiTheme="minorEastAsia" w:hAnsiTheme="minorEastAsia" w:eastAsiaTheme="minorEastAsia" w:cstheme="minorEastAsia"/>
          <w:b/>
          <w:color w:val="000000"/>
          <w:kern w:val="2"/>
          <w:sz w:val="21"/>
          <w:szCs w:val="21"/>
          <w:highlight w:val="none"/>
          <w:lang w:val="en-US" w:eastAsia="zh-CN" w:bidi="ar-SA"/>
        </w:rPr>
      </w:pPr>
      <w:r>
        <w:rPr>
          <w:rFonts w:hint="eastAsia" w:asciiTheme="minorEastAsia" w:hAnsiTheme="minorEastAsia" w:eastAsiaTheme="minorEastAsia" w:cstheme="minorEastAsia"/>
          <w:b/>
          <w:color w:val="000000"/>
          <w:kern w:val="2"/>
          <w:sz w:val="21"/>
          <w:szCs w:val="21"/>
          <w:highlight w:val="none"/>
          <w:lang w:val="en-US" w:eastAsia="zh-CN" w:bidi="ar-SA"/>
        </w:rPr>
        <w:t>备注：法定代表人参加磋商采购活动时提供。</w:t>
      </w:r>
    </w:p>
    <w:p w14:paraId="46269AB2">
      <w:pPr>
        <w:rPr>
          <w:rFonts w:hint="eastAsia" w:ascii="宋体" w:hAnsi="Times New Roman" w:eastAsia="宋体" w:cs="Times New Roman"/>
          <w:b/>
          <w:color w:val="000000"/>
          <w:sz w:val="28"/>
          <w:highlight w:val="none"/>
        </w:rPr>
      </w:pPr>
      <w:r>
        <w:rPr>
          <w:rFonts w:hint="eastAsia" w:ascii="宋体" w:hAnsi="Times New Roman" w:eastAsia="宋体" w:cs="Times New Roman"/>
          <w:b/>
          <w:color w:val="000000"/>
          <w:sz w:val="28"/>
          <w:highlight w:val="none"/>
        </w:rPr>
        <w:br w:type="page"/>
      </w:r>
    </w:p>
    <w:p w14:paraId="6E1EBF20">
      <w:pPr>
        <w:bidi w:val="0"/>
        <w:spacing w:line="360" w:lineRule="auto"/>
        <w:jc w:val="center"/>
        <w:rPr>
          <w:rFonts w:hint="eastAsia" w:ascii="Times New Roman" w:hAnsi="Times New Roman" w:eastAsia="宋体" w:cs="Times New Roman"/>
          <w:b/>
          <w:bCs/>
          <w:sz w:val="28"/>
          <w:szCs w:val="28"/>
          <w:highlight w:val="none"/>
          <w:lang w:val="en-US" w:eastAsia="zh-CN"/>
        </w:rPr>
      </w:pPr>
      <w:r>
        <w:rPr>
          <w:rFonts w:hint="eastAsia" w:ascii="Times New Roman" w:hAnsi="Times New Roman" w:eastAsia="宋体" w:cs="Times New Roman"/>
          <w:b/>
          <w:bCs/>
          <w:sz w:val="28"/>
          <w:szCs w:val="28"/>
          <w:highlight w:val="none"/>
          <w:lang w:val="en-US" w:eastAsia="zh-CN"/>
        </w:rPr>
        <w:t>法定代表人授权书</w:t>
      </w:r>
      <w:bookmarkEnd w:id="922"/>
    </w:p>
    <w:p w14:paraId="4A70080A">
      <w:pPr>
        <w:widowControl w:val="0"/>
        <w:adjustRightInd w:val="0"/>
        <w:spacing w:line="480" w:lineRule="exact"/>
        <w:ind w:firstLine="480" w:firstLineChars="200"/>
        <w:jc w:val="center"/>
        <w:rPr>
          <w:rFonts w:hint="eastAsia" w:ascii="宋体" w:hAnsi="宋体" w:eastAsia="宋体" w:cs="Times New Roman"/>
          <w:color w:val="000000"/>
          <w:kern w:val="2"/>
          <w:sz w:val="24"/>
          <w:szCs w:val="24"/>
          <w:highlight w:val="none"/>
          <w:lang w:val="en-US" w:eastAsia="zh-CN" w:bidi="ar-SA"/>
        </w:rPr>
      </w:pPr>
    </w:p>
    <w:p w14:paraId="3C775C8C">
      <w:pPr>
        <w:widowControl w:val="0"/>
        <w:adjustRightInd w:val="0"/>
        <w:spacing w:line="440" w:lineRule="exact"/>
        <w:ind w:right="380" w:rightChars="181" w:firstLine="420" w:firstLineChars="200"/>
        <w:jc w:val="both"/>
        <w:rPr>
          <w:rFonts w:hint="eastAsia" w:asciiTheme="minorEastAsia" w:hAnsiTheme="minorEastAsia" w:eastAsiaTheme="minorEastAsia" w:cstheme="minorEastAsia"/>
          <w:color w:val="000000"/>
          <w:kern w:val="2"/>
          <w:sz w:val="21"/>
          <w:szCs w:val="21"/>
          <w:highlight w:val="none"/>
          <w:lang w:val="en-US" w:eastAsia="zh-CN" w:bidi="ar-SA"/>
        </w:rPr>
      </w:pPr>
      <w:r>
        <w:rPr>
          <w:rFonts w:hint="eastAsia" w:asciiTheme="minorEastAsia" w:hAnsiTheme="minorEastAsia" w:eastAsiaTheme="minorEastAsia" w:cstheme="minorEastAsia"/>
          <w:color w:val="000000"/>
          <w:kern w:val="2"/>
          <w:sz w:val="21"/>
          <w:szCs w:val="21"/>
          <w:highlight w:val="none"/>
          <w:u w:val="single"/>
          <w:lang w:val="en-US" w:eastAsia="zh-CN" w:bidi="ar-SA"/>
        </w:rPr>
        <w:t xml:space="preserve">  致 （</w:t>
      </w:r>
      <w:r>
        <w:rPr>
          <w:rFonts w:hint="eastAsia" w:asciiTheme="minorEastAsia" w:hAnsiTheme="minorEastAsia" w:eastAsiaTheme="minorEastAsia" w:cstheme="minorEastAsia"/>
          <w:i/>
          <w:color w:val="000000"/>
          <w:kern w:val="2"/>
          <w:sz w:val="21"/>
          <w:szCs w:val="21"/>
          <w:highlight w:val="none"/>
          <w:u w:val="single"/>
          <w:lang w:val="en-US" w:eastAsia="zh-CN" w:bidi="ar-SA"/>
        </w:rPr>
        <w:t>采购人</w:t>
      </w:r>
      <w:r>
        <w:rPr>
          <w:rFonts w:hint="eastAsia" w:asciiTheme="minorEastAsia" w:hAnsiTheme="minorEastAsia" w:eastAsiaTheme="minorEastAsia" w:cstheme="minorEastAsia"/>
          <w:color w:val="000000"/>
          <w:kern w:val="2"/>
          <w:sz w:val="21"/>
          <w:szCs w:val="21"/>
          <w:highlight w:val="none"/>
          <w:u w:val="single"/>
          <w:lang w:val="en-US" w:eastAsia="zh-CN" w:bidi="ar-SA"/>
        </w:rPr>
        <w:t xml:space="preserve">）   </w:t>
      </w:r>
      <w:r>
        <w:rPr>
          <w:rFonts w:hint="eastAsia" w:asciiTheme="minorEastAsia" w:hAnsiTheme="minorEastAsia" w:eastAsiaTheme="minorEastAsia" w:cstheme="minorEastAsia"/>
          <w:color w:val="000000"/>
          <w:kern w:val="2"/>
          <w:sz w:val="21"/>
          <w:szCs w:val="21"/>
          <w:highlight w:val="none"/>
          <w:lang w:val="en-US" w:eastAsia="zh-CN" w:bidi="ar-SA"/>
        </w:rPr>
        <w:t>：</w:t>
      </w:r>
    </w:p>
    <w:p w14:paraId="77D1147E">
      <w:pPr>
        <w:widowControl w:val="0"/>
        <w:adjustRightInd w:val="0"/>
        <w:spacing w:before="120" w:beforeLines="50" w:line="440" w:lineRule="exact"/>
        <w:ind w:right="380" w:rightChars="181" w:firstLine="420" w:firstLineChars="200"/>
        <w:jc w:val="both"/>
        <w:rPr>
          <w:rFonts w:hint="eastAsia" w:asciiTheme="minorEastAsia" w:hAnsiTheme="minorEastAsia" w:eastAsiaTheme="minorEastAsia" w:cstheme="minorEastAsia"/>
          <w:color w:val="000000"/>
          <w:kern w:val="2"/>
          <w:sz w:val="21"/>
          <w:szCs w:val="21"/>
          <w:highlight w:val="none"/>
          <w:lang w:val="en-US" w:eastAsia="zh-CN" w:bidi="ar-SA"/>
        </w:rPr>
      </w:pPr>
      <w:r>
        <w:rPr>
          <w:rFonts w:hint="eastAsia" w:asciiTheme="minorEastAsia" w:hAnsiTheme="minorEastAsia" w:eastAsiaTheme="minorEastAsia" w:cstheme="minorEastAsia"/>
          <w:color w:val="000000"/>
          <w:kern w:val="2"/>
          <w:sz w:val="21"/>
          <w:szCs w:val="21"/>
          <w:highlight w:val="none"/>
          <w:u w:val="single"/>
          <w:lang w:val="en-US" w:eastAsia="zh-CN" w:bidi="ar-SA"/>
        </w:rPr>
        <w:t xml:space="preserve">    （</w:t>
      </w:r>
      <w:r>
        <w:rPr>
          <w:rFonts w:hint="eastAsia" w:asciiTheme="minorEastAsia" w:hAnsiTheme="minorEastAsia" w:eastAsiaTheme="minorEastAsia" w:cstheme="minorEastAsia"/>
          <w:i/>
          <w:color w:val="000000"/>
          <w:kern w:val="2"/>
          <w:sz w:val="21"/>
          <w:szCs w:val="21"/>
          <w:highlight w:val="none"/>
          <w:u w:val="single"/>
          <w:lang w:val="en-US" w:eastAsia="zh-CN" w:bidi="ar-SA"/>
        </w:rPr>
        <w:t>供应商全称</w:t>
      </w:r>
      <w:r>
        <w:rPr>
          <w:rFonts w:hint="eastAsia" w:asciiTheme="minorEastAsia" w:hAnsiTheme="minorEastAsia" w:eastAsiaTheme="minorEastAsia" w:cstheme="minorEastAsia"/>
          <w:color w:val="000000"/>
          <w:kern w:val="2"/>
          <w:sz w:val="21"/>
          <w:szCs w:val="21"/>
          <w:highlight w:val="none"/>
          <w:u w:val="single"/>
          <w:lang w:val="en-US" w:eastAsia="zh-CN" w:bidi="ar-SA"/>
        </w:rPr>
        <w:t xml:space="preserve">）   </w:t>
      </w:r>
      <w:r>
        <w:rPr>
          <w:rFonts w:hint="eastAsia" w:asciiTheme="minorEastAsia" w:hAnsiTheme="minorEastAsia" w:eastAsiaTheme="minorEastAsia" w:cstheme="minorEastAsia"/>
          <w:color w:val="000000"/>
          <w:kern w:val="2"/>
          <w:sz w:val="21"/>
          <w:szCs w:val="21"/>
          <w:highlight w:val="none"/>
          <w:lang w:val="en-US" w:eastAsia="zh-CN" w:bidi="ar-SA"/>
        </w:rPr>
        <w:t>法定代表人</w:t>
      </w:r>
      <w:r>
        <w:rPr>
          <w:rFonts w:hint="eastAsia" w:asciiTheme="minorEastAsia" w:hAnsiTheme="minorEastAsia" w:eastAsiaTheme="minorEastAsia" w:cstheme="minorEastAsia"/>
          <w:color w:val="000000"/>
          <w:kern w:val="2"/>
          <w:sz w:val="21"/>
          <w:szCs w:val="21"/>
          <w:highlight w:val="none"/>
          <w:u w:val="single"/>
          <w:lang w:val="en-US" w:eastAsia="zh-CN" w:bidi="ar-SA"/>
        </w:rPr>
        <w:t xml:space="preserve">  </w:t>
      </w:r>
      <w:r>
        <w:rPr>
          <w:rFonts w:hint="eastAsia" w:asciiTheme="minorEastAsia" w:hAnsiTheme="minorEastAsia" w:eastAsiaTheme="minorEastAsia" w:cstheme="minorEastAsia"/>
          <w:i/>
          <w:color w:val="000000"/>
          <w:kern w:val="2"/>
          <w:sz w:val="21"/>
          <w:szCs w:val="21"/>
          <w:highlight w:val="none"/>
          <w:u w:val="single"/>
          <w:lang w:val="en-US" w:eastAsia="zh-CN" w:bidi="ar-SA"/>
        </w:rPr>
        <w:t>（姓名、职务）</w:t>
      </w:r>
      <w:r>
        <w:rPr>
          <w:rFonts w:hint="eastAsia" w:asciiTheme="minorEastAsia" w:hAnsiTheme="minorEastAsia" w:eastAsiaTheme="minorEastAsia" w:cstheme="minorEastAsia"/>
          <w:color w:val="000000"/>
          <w:kern w:val="2"/>
          <w:sz w:val="21"/>
          <w:szCs w:val="21"/>
          <w:highlight w:val="none"/>
          <w:u w:val="single"/>
          <w:lang w:val="en-US" w:eastAsia="zh-CN" w:bidi="ar-SA"/>
        </w:rPr>
        <w:t xml:space="preserve">  </w:t>
      </w:r>
      <w:r>
        <w:rPr>
          <w:rFonts w:hint="eastAsia" w:asciiTheme="minorEastAsia" w:hAnsiTheme="minorEastAsia" w:eastAsiaTheme="minorEastAsia" w:cstheme="minorEastAsia"/>
          <w:color w:val="000000"/>
          <w:kern w:val="2"/>
          <w:sz w:val="21"/>
          <w:szCs w:val="21"/>
          <w:highlight w:val="none"/>
          <w:lang w:val="en-US" w:eastAsia="zh-CN" w:bidi="ar-SA"/>
        </w:rPr>
        <w:t>授权</w:t>
      </w:r>
      <w:r>
        <w:rPr>
          <w:rFonts w:hint="eastAsia" w:asciiTheme="minorEastAsia" w:hAnsiTheme="minorEastAsia" w:eastAsiaTheme="minorEastAsia" w:cstheme="minorEastAsia"/>
          <w:color w:val="000000"/>
          <w:kern w:val="2"/>
          <w:sz w:val="21"/>
          <w:szCs w:val="21"/>
          <w:highlight w:val="none"/>
          <w:u w:val="single"/>
          <w:lang w:val="en-US" w:eastAsia="zh-CN" w:bidi="ar-SA"/>
        </w:rPr>
        <w:t xml:space="preserve">  （</w:t>
      </w:r>
      <w:r>
        <w:rPr>
          <w:rFonts w:hint="eastAsia" w:asciiTheme="minorEastAsia" w:hAnsiTheme="minorEastAsia" w:eastAsiaTheme="minorEastAsia" w:cstheme="minorEastAsia"/>
          <w:i/>
          <w:color w:val="000000"/>
          <w:kern w:val="2"/>
          <w:sz w:val="21"/>
          <w:szCs w:val="21"/>
          <w:highlight w:val="none"/>
          <w:u w:val="single"/>
          <w:lang w:val="en-US" w:eastAsia="zh-CN" w:bidi="ar-SA"/>
        </w:rPr>
        <w:t>被授权代表姓名</w:t>
      </w:r>
      <w:r>
        <w:rPr>
          <w:rFonts w:hint="eastAsia" w:asciiTheme="minorEastAsia" w:hAnsiTheme="minorEastAsia" w:eastAsiaTheme="minorEastAsia" w:cstheme="minorEastAsia"/>
          <w:color w:val="000000"/>
          <w:kern w:val="2"/>
          <w:sz w:val="21"/>
          <w:szCs w:val="21"/>
          <w:highlight w:val="none"/>
          <w:u w:val="single"/>
          <w:lang w:val="en-US" w:eastAsia="zh-CN" w:bidi="ar-SA"/>
        </w:rPr>
        <w:t xml:space="preserve">）   </w:t>
      </w:r>
      <w:r>
        <w:rPr>
          <w:rFonts w:hint="eastAsia" w:asciiTheme="minorEastAsia" w:hAnsiTheme="minorEastAsia" w:eastAsiaTheme="minorEastAsia" w:cstheme="minorEastAsia"/>
          <w:color w:val="000000"/>
          <w:kern w:val="2"/>
          <w:sz w:val="21"/>
          <w:szCs w:val="21"/>
          <w:highlight w:val="none"/>
          <w:lang w:val="en-US" w:eastAsia="zh-CN" w:bidi="ar-SA"/>
        </w:rPr>
        <w:t>为本公司合法代理人，参加</w:t>
      </w:r>
      <w:r>
        <w:rPr>
          <w:rFonts w:hint="eastAsia" w:asciiTheme="minorEastAsia" w:hAnsiTheme="minorEastAsia" w:eastAsiaTheme="minorEastAsia" w:cstheme="minorEastAsia"/>
          <w:i/>
          <w:color w:val="000000"/>
          <w:kern w:val="2"/>
          <w:sz w:val="21"/>
          <w:szCs w:val="21"/>
          <w:highlight w:val="none"/>
          <w:u w:val="single"/>
          <w:lang w:val="en-US" w:eastAsia="zh-CN" w:bidi="ar-SA"/>
        </w:rPr>
        <w:t>（项目编号）</w:t>
      </w:r>
      <w:r>
        <w:rPr>
          <w:rFonts w:hint="eastAsia" w:asciiTheme="minorEastAsia" w:hAnsiTheme="minorEastAsia" w:eastAsiaTheme="minorEastAsia" w:cstheme="minorEastAsia"/>
          <w:color w:val="000000"/>
          <w:kern w:val="2"/>
          <w:sz w:val="21"/>
          <w:szCs w:val="21"/>
          <w:highlight w:val="none"/>
          <w:u w:val="single"/>
          <w:lang w:val="en-US" w:eastAsia="zh-CN" w:bidi="ar-SA"/>
        </w:rPr>
        <w:t xml:space="preserve"> (</w:t>
      </w:r>
      <w:r>
        <w:rPr>
          <w:rFonts w:hint="eastAsia" w:asciiTheme="minorEastAsia" w:hAnsiTheme="minorEastAsia" w:eastAsiaTheme="minorEastAsia" w:cstheme="minorEastAsia"/>
          <w:i/>
          <w:color w:val="000000"/>
          <w:kern w:val="2"/>
          <w:sz w:val="21"/>
          <w:szCs w:val="21"/>
          <w:highlight w:val="none"/>
          <w:u w:val="single"/>
          <w:lang w:val="en-US" w:eastAsia="zh-CN" w:bidi="ar-SA"/>
        </w:rPr>
        <w:t>项目名称</w:t>
      </w:r>
      <w:r>
        <w:rPr>
          <w:rFonts w:hint="eastAsia" w:asciiTheme="minorEastAsia" w:hAnsiTheme="minorEastAsia" w:eastAsiaTheme="minorEastAsia" w:cstheme="minorEastAsia"/>
          <w:color w:val="000000"/>
          <w:kern w:val="2"/>
          <w:sz w:val="21"/>
          <w:szCs w:val="21"/>
          <w:highlight w:val="none"/>
          <w:u w:val="single"/>
          <w:lang w:val="en-US" w:eastAsia="zh-CN" w:bidi="ar-SA"/>
        </w:rPr>
        <w:t xml:space="preserve">)   </w:t>
      </w:r>
      <w:r>
        <w:rPr>
          <w:rFonts w:hint="eastAsia" w:asciiTheme="minorEastAsia" w:hAnsiTheme="minorEastAsia" w:eastAsiaTheme="minorEastAsia" w:cstheme="minorEastAsia"/>
          <w:color w:val="000000"/>
          <w:kern w:val="2"/>
          <w:sz w:val="21"/>
          <w:szCs w:val="21"/>
          <w:highlight w:val="none"/>
          <w:lang w:val="en-US" w:eastAsia="zh-CN" w:bidi="ar-SA"/>
        </w:rPr>
        <w:t>项目的采购活动，代表本公司处理采购活动中的一切事宜。</w:t>
      </w:r>
    </w:p>
    <w:p w14:paraId="7FCC83B6">
      <w:pPr>
        <w:widowControl w:val="0"/>
        <w:adjustRightInd w:val="0"/>
        <w:spacing w:before="120" w:beforeLines="50" w:line="440" w:lineRule="exact"/>
        <w:ind w:right="380" w:rightChars="181" w:firstLine="420" w:firstLineChars="200"/>
        <w:jc w:val="both"/>
        <w:rPr>
          <w:rFonts w:hint="eastAsia" w:asciiTheme="minorEastAsia" w:hAnsiTheme="minorEastAsia" w:eastAsiaTheme="minorEastAsia" w:cstheme="minorEastAsia"/>
          <w:color w:val="000000"/>
          <w:kern w:val="2"/>
          <w:sz w:val="21"/>
          <w:szCs w:val="21"/>
          <w:highlight w:val="none"/>
          <w:u w:val="single"/>
          <w:lang w:val="en-US" w:eastAsia="zh-CN" w:bidi="ar-SA"/>
        </w:rPr>
      </w:pPr>
      <w:r>
        <w:rPr>
          <w:rFonts w:hint="eastAsia" w:asciiTheme="minorEastAsia" w:hAnsiTheme="minorEastAsia" w:eastAsiaTheme="minorEastAsia" w:cstheme="minorEastAsia"/>
          <w:color w:val="000000"/>
          <w:kern w:val="2"/>
          <w:sz w:val="21"/>
          <w:szCs w:val="21"/>
          <w:highlight w:val="none"/>
          <w:lang w:val="en-US" w:eastAsia="zh-CN" w:bidi="ar-SA"/>
        </w:rPr>
        <w:t>本授权书于</w:t>
      </w:r>
      <w:r>
        <w:rPr>
          <w:rFonts w:hint="eastAsia" w:asciiTheme="minorEastAsia" w:hAnsiTheme="minorEastAsia" w:eastAsiaTheme="minorEastAsia" w:cstheme="minorEastAsia"/>
          <w:color w:val="000000"/>
          <w:kern w:val="2"/>
          <w:sz w:val="21"/>
          <w:szCs w:val="21"/>
          <w:highlight w:val="none"/>
          <w:u w:val="single"/>
          <w:lang w:val="en-US" w:eastAsia="zh-CN" w:bidi="ar-SA"/>
        </w:rPr>
        <w:t xml:space="preserve">     年   月    日</w:t>
      </w:r>
      <w:r>
        <w:rPr>
          <w:rFonts w:hint="eastAsia" w:asciiTheme="minorEastAsia" w:hAnsiTheme="minorEastAsia" w:eastAsiaTheme="minorEastAsia" w:cstheme="minorEastAsia"/>
          <w:color w:val="000000"/>
          <w:kern w:val="2"/>
          <w:sz w:val="21"/>
          <w:szCs w:val="21"/>
          <w:highlight w:val="none"/>
          <w:lang w:val="en-US" w:eastAsia="zh-CN" w:bidi="ar-SA"/>
        </w:rPr>
        <w:t>签字生效,特此声明。</w:t>
      </w:r>
    </w:p>
    <w:p w14:paraId="73498820">
      <w:pPr>
        <w:widowControl w:val="0"/>
        <w:adjustRightInd w:val="0"/>
        <w:spacing w:line="440" w:lineRule="exact"/>
        <w:ind w:right="380" w:rightChars="181" w:firstLine="420" w:firstLineChars="200"/>
        <w:jc w:val="both"/>
        <w:rPr>
          <w:rFonts w:hint="eastAsia" w:asciiTheme="minorEastAsia" w:hAnsiTheme="minorEastAsia" w:eastAsiaTheme="minorEastAsia" w:cstheme="minorEastAsia"/>
          <w:color w:val="000000"/>
          <w:kern w:val="2"/>
          <w:sz w:val="21"/>
          <w:szCs w:val="21"/>
          <w:highlight w:val="none"/>
          <w:lang w:val="en-US" w:eastAsia="zh-CN" w:bidi="ar-SA"/>
        </w:rPr>
      </w:pPr>
    </w:p>
    <w:p w14:paraId="34C97BED">
      <w:pPr>
        <w:widowControl w:val="0"/>
        <w:adjustRightInd w:val="0"/>
        <w:spacing w:line="440" w:lineRule="exact"/>
        <w:ind w:right="380" w:rightChars="181" w:firstLine="420" w:firstLineChars="200"/>
        <w:jc w:val="both"/>
        <w:rPr>
          <w:rFonts w:hint="eastAsia" w:asciiTheme="minorEastAsia" w:hAnsiTheme="minorEastAsia" w:eastAsiaTheme="minorEastAsia" w:cstheme="minorEastAsia"/>
          <w:color w:val="000000"/>
          <w:kern w:val="2"/>
          <w:sz w:val="21"/>
          <w:szCs w:val="21"/>
          <w:highlight w:val="none"/>
          <w:lang w:val="en-US" w:eastAsia="zh-CN" w:bidi="ar-SA"/>
        </w:rPr>
      </w:pPr>
      <w:r>
        <w:rPr>
          <w:rFonts w:hint="eastAsia" w:asciiTheme="minorEastAsia" w:hAnsiTheme="minorEastAsia" w:eastAsiaTheme="minorEastAsia" w:cstheme="minorEastAsia"/>
          <w:color w:val="000000"/>
          <w:kern w:val="2"/>
          <w:sz w:val="21"/>
          <w:szCs w:val="21"/>
          <w:highlight w:val="none"/>
          <w:lang w:val="en-US" w:eastAsia="zh-CN" w:bidi="ar-SA"/>
        </w:rPr>
        <w:t>法定代表人（签字或印章）：</w:t>
      </w:r>
    </w:p>
    <w:p w14:paraId="7EB7FD0C">
      <w:pPr>
        <w:widowControl w:val="0"/>
        <w:adjustRightInd w:val="0"/>
        <w:spacing w:line="440" w:lineRule="exact"/>
        <w:ind w:right="380" w:rightChars="181" w:firstLine="420" w:firstLineChars="200"/>
        <w:jc w:val="both"/>
        <w:rPr>
          <w:rFonts w:hint="eastAsia" w:asciiTheme="minorEastAsia" w:hAnsiTheme="minorEastAsia" w:eastAsiaTheme="minorEastAsia" w:cstheme="minorEastAsia"/>
          <w:color w:val="000000"/>
          <w:kern w:val="2"/>
          <w:sz w:val="21"/>
          <w:szCs w:val="21"/>
          <w:highlight w:val="none"/>
          <w:lang w:val="en-US" w:eastAsia="zh-CN" w:bidi="ar-SA"/>
        </w:rPr>
      </w:pPr>
      <w:r>
        <w:rPr>
          <w:rFonts w:hint="eastAsia" w:asciiTheme="minorEastAsia" w:hAnsiTheme="minorEastAsia" w:eastAsiaTheme="minorEastAsia" w:cstheme="minorEastAsia"/>
          <w:color w:val="000000"/>
          <w:kern w:val="2"/>
          <w:sz w:val="21"/>
          <w:szCs w:val="21"/>
          <w:highlight w:val="none"/>
          <w:lang w:val="en-US" w:eastAsia="zh-CN" w:bidi="ar-SA"/>
        </w:rPr>
        <w:t>供应商单位（公章）：</w:t>
      </w:r>
    </w:p>
    <w:p w14:paraId="48530E29">
      <w:pPr>
        <w:widowControl w:val="0"/>
        <w:adjustRightInd w:val="0"/>
        <w:spacing w:line="440" w:lineRule="exact"/>
        <w:ind w:right="380" w:rightChars="181" w:firstLine="420" w:firstLineChars="200"/>
        <w:jc w:val="both"/>
        <w:rPr>
          <w:rFonts w:hint="eastAsia" w:asciiTheme="minorEastAsia" w:hAnsiTheme="minorEastAsia" w:eastAsiaTheme="minorEastAsia" w:cstheme="minorEastAsia"/>
          <w:color w:val="000000"/>
          <w:kern w:val="2"/>
          <w:sz w:val="21"/>
          <w:szCs w:val="21"/>
          <w:highlight w:val="none"/>
          <w:lang w:val="en-US" w:eastAsia="zh-CN" w:bidi="ar-SA"/>
        </w:rPr>
      </w:pPr>
      <w:r>
        <w:rPr>
          <w:rFonts w:hint="eastAsia" w:asciiTheme="minorEastAsia" w:hAnsiTheme="minorEastAsia" w:eastAsiaTheme="minorEastAsia" w:cstheme="minorEastAsia"/>
          <w:color w:val="000000"/>
          <w:kern w:val="2"/>
          <w:sz w:val="21"/>
          <w:szCs w:val="21"/>
          <w:highlight w:val="none"/>
          <w:lang w:val="en-US" w:eastAsia="zh-CN" w:bidi="ar-SA"/>
        </w:rPr>
        <w:t>日  期：</w:t>
      </w:r>
    </w:p>
    <w:p w14:paraId="23274CC8">
      <w:pPr>
        <w:widowControl w:val="0"/>
        <w:adjustRightInd w:val="0"/>
        <w:spacing w:line="400" w:lineRule="exact"/>
        <w:ind w:right="380" w:rightChars="181" w:firstLine="420" w:firstLineChars="200"/>
        <w:jc w:val="both"/>
        <w:rPr>
          <w:rFonts w:hint="eastAsia" w:asciiTheme="minorEastAsia" w:hAnsiTheme="minorEastAsia" w:eastAsiaTheme="minorEastAsia" w:cstheme="minorEastAsia"/>
          <w:color w:val="000000"/>
          <w:kern w:val="2"/>
          <w:sz w:val="21"/>
          <w:szCs w:val="21"/>
          <w:highlight w:val="none"/>
          <w:lang w:val="en-US" w:eastAsia="zh-CN" w:bidi="ar-SA"/>
        </w:rPr>
      </w:pPr>
    </w:p>
    <w:p w14:paraId="5769FBCC">
      <w:pPr>
        <w:widowControl w:val="0"/>
        <w:adjustRightInd w:val="0"/>
        <w:spacing w:line="400" w:lineRule="exact"/>
        <w:ind w:right="380" w:rightChars="181" w:firstLine="420" w:firstLineChars="200"/>
        <w:jc w:val="both"/>
        <w:rPr>
          <w:rFonts w:hint="eastAsia" w:asciiTheme="minorEastAsia" w:hAnsiTheme="minorEastAsia" w:eastAsiaTheme="minorEastAsia" w:cstheme="minorEastAsia"/>
          <w:color w:val="000000"/>
          <w:kern w:val="2"/>
          <w:sz w:val="21"/>
          <w:szCs w:val="21"/>
          <w:highlight w:val="none"/>
          <w:lang w:val="en-US" w:eastAsia="zh-CN" w:bidi="ar-SA"/>
        </w:rPr>
      </w:pPr>
      <w:r>
        <w:rPr>
          <w:rFonts w:hint="eastAsia" w:asciiTheme="minorEastAsia" w:hAnsiTheme="minorEastAsia" w:eastAsiaTheme="minorEastAsia" w:cstheme="minorEastAsia"/>
          <w:color w:val="000000"/>
          <w:kern w:val="2"/>
          <w:sz w:val="21"/>
          <w:szCs w:val="21"/>
          <w:highlight w:val="none"/>
          <w:lang w:val="en-US" w:eastAsia="zh-CN" w:bidi="ar-SA"/>
        </w:rPr>
        <w:t>附：</w:t>
      </w:r>
    </w:p>
    <w:p w14:paraId="54573839">
      <w:pPr>
        <w:widowControl w:val="0"/>
        <w:adjustRightInd w:val="0"/>
        <w:spacing w:line="400" w:lineRule="exact"/>
        <w:ind w:right="380" w:rightChars="181" w:firstLine="420" w:firstLineChars="200"/>
        <w:jc w:val="both"/>
        <w:rPr>
          <w:rFonts w:hint="eastAsia" w:asciiTheme="minorEastAsia" w:hAnsiTheme="minorEastAsia" w:eastAsiaTheme="minorEastAsia" w:cstheme="minorEastAsia"/>
          <w:color w:val="000000"/>
          <w:kern w:val="2"/>
          <w:sz w:val="21"/>
          <w:szCs w:val="21"/>
          <w:highlight w:val="none"/>
          <w:lang w:val="en-US" w:eastAsia="zh-CN" w:bidi="ar-SA"/>
        </w:rPr>
      </w:pPr>
      <w:r>
        <w:rPr>
          <w:rFonts w:hint="eastAsia" w:asciiTheme="minorEastAsia" w:hAnsiTheme="minorEastAsia" w:eastAsiaTheme="minorEastAsia" w:cstheme="minorEastAsia"/>
          <w:color w:val="000000"/>
          <w:kern w:val="2"/>
          <w:sz w:val="21"/>
          <w:szCs w:val="21"/>
          <w:highlight w:val="none"/>
          <w:lang w:val="en-US" w:eastAsia="zh-CN" w:bidi="ar-SA"/>
        </w:rPr>
        <w:t>被授权代表（签字或印章）：</w:t>
      </w:r>
    </w:p>
    <w:p w14:paraId="3BD78FD8">
      <w:pPr>
        <w:widowControl w:val="0"/>
        <w:adjustRightInd w:val="0"/>
        <w:spacing w:line="400" w:lineRule="exact"/>
        <w:ind w:right="380" w:rightChars="181" w:firstLine="420" w:firstLineChars="200"/>
        <w:jc w:val="both"/>
        <w:rPr>
          <w:rFonts w:hint="eastAsia" w:asciiTheme="minorEastAsia" w:hAnsiTheme="minorEastAsia" w:eastAsiaTheme="minorEastAsia" w:cstheme="minorEastAsia"/>
          <w:color w:val="000000"/>
          <w:kern w:val="2"/>
          <w:sz w:val="21"/>
          <w:szCs w:val="21"/>
          <w:highlight w:val="none"/>
          <w:lang w:val="en-US" w:eastAsia="zh-CN" w:bidi="ar-SA"/>
        </w:rPr>
      </w:pPr>
      <w:r>
        <w:rPr>
          <w:rFonts w:hint="eastAsia" w:asciiTheme="minorEastAsia" w:hAnsiTheme="minorEastAsia" w:eastAsiaTheme="minorEastAsia" w:cstheme="minorEastAsia"/>
          <w:color w:val="000000"/>
          <w:kern w:val="2"/>
          <w:sz w:val="21"/>
          <w:szCs w:val="21"/>
          <w:highlight w:val="none"/>
          <w:lang w:val="en-US" w:eastAsia="zh-CN" w:bidi="ar-SA"/>
        </w:rPr>
        <w:t>电  话：</w:t>
      </w:r>
    </w:p>
    <w:p w14:paraId="7E0DED41">
      <w:pPr>
        <w:widowControl w:val="0"/>
        <w:adjustRightInd w:val="0"/>
        <w:spacing w:line="400" w:lineRule="exact"/>
        <w:ind w:right="380" w:rightChars="181" w:firstLine="420" w:firstLineChars="200"/>
        <w:jc w:val="both"/>
        <w:rPr>
          <w:rFonts w:hint="eastAsia" w:asciiTheme="minorEastAsia" w:hAnsiTheme="minorEastAsia" w:eastAsiaTheme="minorEastAsia" w:cstheme="minorEastAsia"/>
          <w:color w:val="000000"/>
          <w:kern w:val="2"/>
          <w:sz w:val="21"/>
          <w:szCs w:val="21"/>
          <w:highlight w:val="none"/>
          <w:lang w:val="en-US" w:eastAsia="zh-CN" w:bidi="ar-SA"/>
        </w:rPr>
      </w:pPr>
    </w:p>
    <w:p w14:paraId="14322A8B">
      <w:pPr>
        <w:widowControl w:val="0"/>
        <w:adjustRightInd w:val="0"/>
        <w:spacing w:line="400" w:lineRule="exact"/>
        <w:ind w:right="380" w:rightChars="181" w:firstLine="422" w:firstLineChars="200"/>
        <w:jc w:val="both"/>
        <w:rPr>
          <w:rFonts w:hint="eastAsia" w:asciiTheme="minorEastAsia" w:hAnsiTheme="minorEastAsia" w:eastAsiaTheme="minorEastAsia" w:cstheme="minorEastAsia"/>
          <w:b/>
          <w:color w:val="000000"/>
          <w:kern w:val="2"/>
          <w:sz w:val="21"/>
          <w:szCs w:val="21"/>
          <w:highlight w:val="none"/>
          <w:lang w:val="en-US" w:eastAsia="zh-CN" w:bidi="ar-SA"/>
        </w:rPr>
      </w:pPr>
      <w:r>
        <w:rPr>
          <w:rFonts w:hint="eastAsia" w:asciiTheme="minorEastAsia" w:hAnsiTheme="minorEastAsia" w:eastAsiaTheme="minorEastAsia" w:cstheme="minorEastAsia"/>
          <w:b/>
          <w:color w:val="000000"/>
          <w:kern w:val="2"/>
          <w:sz w:val="21"/>
          <w:szCs w:val="21"/>
          <w:highlight w:val="none"/>
          <w:lang w:val="en-US" w:eastAsia="zh-CN" w:bidi="ar-SA"/>
        </w:rPr>
        <w:t>附：法定代表人、被授权代表身份证复印件。</w:t>
      </w:r>
    </w:p>
    <w:p w14:paraId="533636AB">
      <w:pPr>
        <w:widowControl w:val="0"/>
        <w:adjustRightInd w:val="0"/>
        <w:spacing w:line="400" w:lineRule="exact"/>
        <w:ind w:right="380" w:rightChars="181" w:firstLine="422" w:firstLineChars="200"/>
        <w:jc w:val="both"/>
        <w:rPr>
          <w:rFonts w:hint="eastAsia" w:asciiTheme="minorEastAsia" w:hAnsiTheme="minorEastAsia" w:eastAsiaTheme="minorEastAsia" w:cstheme="minorEastAsia"/>
          <w:b/>
          <w:color w:val="000000"/>
          <w:kern w:val="2"/>
          <w:sz w:val="21"/>
          <w:szCs w:val="21"/>
          <w:highlight w:val="none"/>
          <w:lang w:val="en-US" w:eastAsia="zh-CN" w:bidi="ar-SA"/>
        </w:rPr>
      </w:pPr>
    </w:p>
    <w:p w14:paraId="5545EEF8">
      <w:pPr>
        <w:widowControl w:val="0"/>
        <w:adjustRightInd w:val="0"/>
        <w:spacing w:line="400" w:lineRule="exact"/>
        <w:ind w:right="380" w:rightChars="181" w:firstLine="422" w:firstLineChars="200"/>
        <w:jc w:val="both"/>
        <w:rPr>
          <w:rFonts w:hint="eastAsia" w:asciiTheme="minorEastAsia" w:hAnsiTheme="minorEastAsia" w:eastAsiaTheme="minorEastAsia" w:cstheme="minorEastAsia"/>
          <w:b/>
          <w:color w:val="000000"/>
          <w:kern w:val="2"/>
          <w:sz w:val="21"/>
          <w:szCs w:val="21"/>
          <w:highlight w:val="none"/>
          <w:lang w:val="en-US" w:eastAsia="zh-CN" w:bidi="ar-SA"/>
        </w:rPr>
      </w:pPr>
      <w:r>
        <w:rPr>
          <w:rFonts w:hint="eastAsia" w:asciiTheme="minorEastAsia" w:hAnsiTheme="minorEastAsia" w:eastAsiaTheme="minorEastAsia" w:cstheme="minorEastAsia"/>
          <w:b/>
          <w:color w:val="000000"/>
          <w:kern w:val="2"/>
          <w:sz w:val="21"/>
          <w:szCs w:val="21"/>
          <w:highlight w:val="none"/>
          <w:lang w:val="en-US" w:eastAsia="zh-CN" w:bidi="ar-SA"/>
        </w:rPr>
        <w:t>备注：如法定代表人参加磋商采购活动，并签署响应文件的，此表无需提供。</w:t>
      </w:r>
    </w:p>
    <w:p w14:paraId="446D0B55">
      <w:pPr>
        <w:snapToGrid w:val="0"/>
        <w:spacing w:line="360" w:lineRule="auto"/>
        <w:rPr>
          <w:rFonts w:ascii="宋体" w:hAnsi="宋体" w:cs="宋体"/>
          <w:sz w:val="21"/>
          <w:szCs w:val="21"/>
        </w:rPr>
      </w:pPr>
    </w:p>
    <w:p w14:paraId="3B2A9CB8">
      <w:pPr>
        <w:snapToGrid w:val="0"/>
        <w:jc w:val="center"/>
        <w:rPr>
          <w:rFonts w:hint="eastAsia" w:ascii="宋体" w:hAnsi="宋体" w:cs="宋体"/>
          <w:b/>
          <w:bCs/>
          <w:sz w:val="32"/>
          <w:szCs w:val="32"/>
          <w:lang w:val="zh-CN"/>
        </w:rPr>
      </w:pPr>
    </w:p>
    <w:p w14:paraId="4316AF83">
      <w:pPr>
        <w:snapToGrid w:val="0"/>
        <w:spacing w:line="360" w:lineRule="auto"/>
        <w:ind w:firstLine="576"/>
        <w:jc w:val="center"/>
        <w:rPr>
          <w:rFonts w:ascii="宋体" w:hAnsi="宋体" w:cs="宋体"/>
          <w:kern w:val="0"/>
          <w:sz w:val="24"/>
          <w:lang w:val="zh-CN"/>
        </w:rPr>
      </w:pPr>
      <w:r>
        <w:rPr>
          <w:rFonts w:hint="eastAsia" w:ascii="宋体" w:hAnsi="宋体" w:cs="宋体"/>
          <w:kern w:val="0"/>
          <w:sz w:val="24"/>
          <w:lang w:val="zh-CN"/>
        </w:rPr>
        <w:t xml:space="preserve">                 </w:t>
      </w:r>
    </w:p>
    <w:p w14:paraId="305228F2">
      <w:pPr>
        <w:spacing w:line="360" w:lineRule="auto"/>
        <w:jc w:val="center"/>
        <w:rPr>
          <w:rFonts w:hint="eastAsia" w:ascii="宋体" w:hAnsi="宋体" w:cs="宋体"/>
          <w:kern w:val="0"/>
          <w:sz w:val="24"/>
          <w:lang w:val="zh-CN"/>
        </w:rPr>
      </w:pPr>
      <w:r>
        <w:rPr>
          <w:rFonts w:hint="eastAsia" w:ascii="宋体" w:hAnsi="宋体" w:cs="宋体"/>
          <w:kern w:val="0"/>
          <w:sz w:val="24"/>
          <w:lang w:val="zh-CN"/>
        </w:rPr>
        <w:t xml:space="preserve">             </w:t>
      </w:r>
    </w:p>
    <w:p w14:paraId="6062893F">
      <w:pPr>
        <w:spacing w:line="360" w:lineRule="auto"/>
        <w:jc w:val="center"/>
        <w:rPr>
          <w:rFonts w:hint="eastAsia" w:ascii="宋体" w:hAnsi="宋体" w:cs="宋体"/>
          <w:kern w:val="0"/>
          <w:sz w:val="24"/>
          <w:lang w:val="zh-CN"/>
        </w:rPr>
      </w:pPr>
    </w:p>
    <w:p w14:paraId="358EE3DF">
      <w:pPr>
        <w:spacing w:line="360" w:lineRule="auto"/>
        <w:jc w:val="center"/>
        <w:rPr>
          <w:rFonts w:hint="eastAsia" w:ascii="宋体" w:hAnsi="宋体" w:cs="宋体"/>
          <w:kern w:val="0"/>
          <w:sz w:val="24"/>
          <w:lang w:val="zh-CN"/>
        </w:rPr>
      </w:pPr>
    </w:p>
    <w:p w14:paraId="190E5627">
      <w:pPr>
        <w:spacing w:line="360" w:lineRule="auto"/>
        <w:jc w:val="center"/>
        <w:rPr>
          <w:rFonts w:hint="eastAsia" w:ascii="宋体" w:hAnsi="宋体" w:cs="宋体"/>
          <w:kern w:val="0"/>
          <w:sz w:val="24"/>
          <w:lang w:val="zh-CN"/>
        </w:rPr>
      </w:pPr>
    </w:p>
    <w:p w14:paraId="0C592ED1">
      <w:pPr>
        <w:spacing w:line="360" w:lineRule="auto"/>
        <w:jc w:val="center"/>
        <w:rPr>
          <w:rFonts w:hint="eastAsia" w:ascii="宋体" w:hAnsi="宋体" w:cs="宋体"/>
          <w:kern w:val="0"/>
          <w:sz w:val="24"/>
          <w:lang w:val="zh-CN"/>
        </w:rPr>
      </w:pPr>
    </w:p>
    <w:p w14:paraId="56A198EB">
      <w:pPr>
        <w:spacing w:line="360" w:lineRule="auto"/>
        <w:jc w:val="center"/>
        <w:rPr>
          <w:rFonts w:hint="eastAsia" w:ascii="宋体" w:hAnsi="宋体" w:cs="宋体"/>
          <w:kern w:val="0"/>
          <w:sz w:val="24"/>
          <w:lang w:val="zh-CN"/>
        </w:rPr>
      </w:pPr>
    </w:p>
    <w:p w14:paraId="277D965A">
      <w:pPr>
        <w:spacing w:line="360" w:lineRule="auto"/>
        <w:jc w:val="center"/>
        <w:rPr>
          <w:rFonts w:hint="eastAsia" w:ascii="宋体" w:hAnsi="宋体" w:cs="宋体"/>
          <w:kern w:val="0"/>
          <w:sz w:val="24"/>
          <w:lang w:val="zh-CN"/>
        </w:rPr>
      </w:pPr>
    </w:p>
    <w:p w14:paraId="3EF917BE">
      <w:pPr>
        <w:spacing w:line="360" w:lineRule="auto"/>
        <w:jc w:val="center"/>
        <w:rPr>
          <w:rFonts w:hint="eastAsia" w:ascii="宋体" w:hAnsi="宋体" w:cs="宋体"/>
          <w:kern w:val="0"/>
          <w:sz w:val="24"/>
          <w:lang w:val="zh-CN"/>
        </w:rPr>
      </w:pPr>
    </w:p>
    <w:p w14:paraId="69039B68">
      <w:pPr>
        <w:spacing w:line="360" w:lineRule="auto"/>
        <w:jc w:val="center"/>
        <w:rPr>
          <w:rFonts w:hint="eastAsia" w:ascii="宋体" w:hAnsi="宋体" w:cs="宋体"/>
          <w:kern w:val="0"/>
          <w:sz w:val="24"/>
          <w:lang w:val="zh-CN"/>
        </w:rPr>
      </w:pPr>
    </w:p>
    <w:p w14:paraId="5CFF911B">
      <w:pPr>
        <w:spacing w:line="360" w:lineRule="auto"/>
        <w:jc w:val="center"/>
        <w:rPr>
          <w:rFonts w:hint="eastAsia" w:ascii="宋体" w:hAnsi="宋体" w:cs="宋体"/>
          <w:kern w:val="0"/>
          <w:sz w:val="24"/>
          <w:lang w:val="zh-CN"/>
        </w:rPr>
      </w:pPr>
    </w:p>
    <w:p w14:paraId="24908A36">
      <w:pPr>
        <w:spacing w:line="360" w:lineRule="auto"/>
        <w:jc w:val="center"/>
        <w:rPr>
          <w:rFonts w:hint="eastAsia" w:ascii="宋体" w:hAnsi="宋体" w:cs="宋体"/>
          <w:kern w:val="0"/>
          <w:sz w:val="24"/>
          <w:lang w:val="zh-CN"/>
        </w:rPr>
      </w:pPr>
    </w:p>
    <w:p w14:paraId="49A888E1">
      <w:pPr>
        <w:snapToGrid w:val="0"/>
        <w:jc w:val="center"/>
        <w:rPr>
          <w:rFonts w:hint="eastAsia" w:ascii="宋体" w:hAnsi="宋体" w:eastAsia="宋体" w:cs="宋体"/>
          <w:b/>
          <w:bCs/>
          <w:sz w:val="32"/>
          <w:szCs w:val="32"/>
          <w:lang w:val="en-US" w:eastAsia="zh-CN"/>
        </w:rPr>
      </w:pPr>
      <w:r>
        <w:rPr>
          <w:rFonts w:hint="eastAsia" w:ascii="宋体" w:hAnsi="宋体" w:cs="宋体"/>
          <w:b/>
          <w:bCs/>
          <w:sz w:val="28"/>
          <w:szCs w:val="28"/>
          <w:lang w:val="en-US" w:eastAsia="zh-CN"/>
        </w:rPr>
        <w:t>3</w:t>
      </w:r>
      <w:r>
        <w:rPr>
          <w:rFonts w:hint="eastAsia" w:ascii="宋体" w:hAnsi="宋体" w:cs="宋体"/>
          <w:b/>
          <w:bCs/>
          <w:sz w:val="28"/>
          <w:szCs w:val="28"/>
        </w:rPr>
        <w:t>、符合性审查</w:t>
      </w:r>
      <w:r>
        <w:rPr>
          <w:rFonts w:hint="eastAsia" w:ascii="宋体" w:hAnsi="宋体" w:cs="宋体"/>
          <w:b/>
          <w:bCs/>
          <w:sz w:val="28"/>
          <w:szCs w:val="28"/>
          <w:lang w:val="en-US" w:eastAsia="zh-CN"/>
        </w:rPr>
        <w:t>表</w:t>
      </w:r>
    </w:p>
    <w:p w14:paraId="3B354E0C">
      <w:pPr>
        <w:jc w:val="center"/>
        <w:rPr>
          <w:rFonts w:ascii="宋体" w:hAnsi="宋体" w:cs="宋体"/>
          <w:b/>
          <w:kern w:val="0"/>
          <w:sz w:val="32"/>
          <w:szCs w:val="32"/>
        </w:rPr>
      </w:pPr>
    </w:p>
    <w:tbl>
      <w:tblPr>
        <w:tblStyle w:val="62"/>
        <w:tblW w:w="443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5"/>
        <w:gridCol w:w="2415"/>
        <w:gridCol w:w="2458"/>
        <w:gridCol w:w="1394"/>
        <w:gridCol w:w="1800"/>
      </w:tblGrid>
      <w:tr w14:paraId="70D11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38" w:type="pct"/>
            <w:vAlign w:val="center"/>
          </w:tcPr>
          <w:p w14:paraId="65520D0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序号</w:t>
            </w:r>
          </w:p>
        </w:tc>
        <w:tc>
          <w:tcPr>
            <w:tcW w:w="1365" w:type="pct"/>
            <w:vAlign w:val="center"/>
          </w:tcPr>
          <w:p w14:paraId="1D35C1C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实质性要求</w:t>
            </w:r>
          </w:p>
        </w:tc>
        <w:tc>
          <w:tcPr>
            <w:tcW w:w="1389" w:type="pct"/>
            <w:vAlign w:val="center"/>
          </w:tcPr>
          <w:p w14:paraId="4E3E211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需要提供的符合性审查资料</w:t>
            </w:r>
          </w:p>
        </w:tc>
        <w:tc>
          <w:tcPr>
            <w:tcW w:w="788" w:type="pct"/>
            <w:vAlign w:val="center"/>
          </w:tcPr>
          <w:p w14:paraId="1120CD3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1"/>
                <w:szCs w:val="21"/>
                <w:highlight w:val="none"/>
              </w:rPr>
            </w:pPr>
            <w:r>
              <w:rPr>
                <w:rFonts w:hint="eastAsia" w:ascii="宋体" w:hAnsi="宋体" w:eastAsia="宋体" w:cs="宋体"/>
                <w:b/>
                <w:sz w:val="21"/>
                <w:szCs w:val="21"/>
                <w:highlight w:val="none"/>
              </w:rPr>
              <w:t>自查结论</w:t>
            </w:r>
          </w:p>
        </w:tc>
        <w:tc>
          <w:tcPr>
            <w:tcW w:w="1017" w:type="pct"/>
            <w:vAlign w:val="center"/>
          </w:tcPr>
          <w:p w14:paraId="265EA75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响应文件中的页码位置</w:t>
            </w:r>
          </w:p>
        </w:tc>
      </w:tr>
      <w:tr w14:paraId="09292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38" w:type="pct"/>
            <w:vAlign w:val="center"/>
          </w:tcPr>
          <w:p w14:paraId="0AAB2F1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1365" w:type="pct"/>
            <w:vAlign w:val="center"/>
          </w:tcPr>
          <w:p w14:paraId="203A316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响应文件按照采购文件要求签署、盖章。</w:t>
            </w:r>
          </w:p>
        </w:tc>
        <w:tc>
          <w:tcPr>
            <w:tcW w:w="1389" w:type="pct"/>
            <w:vAlign w:val="center"/>
          </w:tcPr>
          <w:p w14:paraId="1047316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需要使用电子签章或者签字盖章的响应文件的组成部分</w:t>
            </w:r>
          </w:p>
        </w:tc>
        <w:tc>
          <w:tcPr>
            <w:tcW w:w="788" w:type="pct"/>
            <w:vAlign w:val="center"/>
          </w:tcPr>
          <w:p w14:paraId="01AB44B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□通过 </w:t>
            </w:r>
          </w:p>
          <w:p w14:paraId="6CBD531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□不通过</w:t>
            </w:r>
          </w:p>
        </w:tc>
        <w:tc>
          <w:tcPr>
            <w:tcW w:w="1017" w:type="pct"/>
            <w:vAlign w:val="center"/>
          </w:tcPr>
          <w:p w14:paraId="514D836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见响应文件</w:t>
            </w:r>
          </w:p>
          <w:p w14:paraId="66DBD19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第</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页</w:t>
            </w:r>
          </w:p>
        </w:tc>
      </w:tr>
      <w:tr w14:paraId="73A27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38" w:type="pct"/>
            <w:vAlign w:val="center"/>
          </w:tcPr>
          <w:p w14:paraId="6E7A779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w:t>
            </w:r>
          </w:p>
        </w:tc>
        <w:tc>
          <w:tcPr>
            <w:tcW w:w="1365" w:type="pct"/>
            <w:vAlign w:val="center"/>
          </w:tcPr>
          <w:p w14:paraId="6D2CA8E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响应文件中承诺的响应有效期不少于采购文件中载明的响应有效期。</w:t>
            </w:r>
          </w:p>
        </w:tc>
        <w:tc>
          <w:tcPr>
            <w:tcW w:w="1389" w:type="pct"/>
            <w:vAlign w:val="center"/>
          </w:tcPr>
          <w:p w14:paraId="04A9E02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响应承诺函及响应承诺函附件</w:t>
            </w:r>
          </w:p>
        </w:tc>
        <w:tc>
          <w:tcPr>
            <w:tcW w:w="788" w:type="pct"/>
            <w:vAlign w:val="center"/>
          </w:tcPr>
          <w:p w14:paraId="1FE1C90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□通过 </w:t>
            </w:r>
          </w:p>
          <w:p w14:paraId="55A054D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□不通过</w:t>
            </w:r>
          </w:p>
        </w:tc>
        <w:tc>
          <w:tcPr>
            <w:tcW w:w="1017" w:type="pct"/>
            <w:vAlign w:val="center"/>
          </w:tcPr>
          <w:p w14:paraId="277DDB5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见响应文件</w:t>
            </w:r>
          </w:p>
          <w:p w14:paraId="1155FDF3">
            <w:pPr>
              <w:pStyle w:val="3"/>
              <w:keepNext w:val="0"/>
              <w:keepLines w:val="0"/>
              <w:pageBreakBefore w:val="0"/>
              <w:widowControl w:val="0"/>
              <w:numPr>
                <w:ilvl w:val="0"/>
                <w:numId w:val="0"/>
              </w:numPr>
              <w:kinsoku/>
              <w:wordWrap/>
              <w:overflowPunct/>
              <w:topLinePunct w:val="0"/>
              <w:autoSpaceDE/>
              <w:autoSpaceDN/>
              <w:bidi w:val="0"/>
              <w:adjustRightInd w:val="0"/>
              <w:snapToGrid w:val="0"/>
              <w:jc w:val="center"/>
              <w:textAlignment w:val="auto"/>
              <w:rPr>
                <w:rFonts w:hint="eastAsia" w:ascii="宋体" w:hAnsi="宋体" w:eastAsia="宋体" w:cs="宋体"/>
                <w:sz w:val="21"/>
                <w:szCs w:val="21"/>
                <w:highlight w:val="none"/>
                <w:lang w:val="en-US"/>
              </w:rPr>
            </w:pPr>
            <w:r>
              <w:rPr>
                <w:rFonts w:hint="eastAsia" w:ascii="宋体" w:hAnsi="宋体" w:eastAsia="宋体" w:cs="宋体"/>
                <w:b w:val="0"/>
                <w:bCs w:val="0"/>
                <w:sz w:val="21"/>
                <w:szCs w:val="21"/>
                <w:highlight w:val="none"/>
                <w:lang w:val="en-US"/>
              </w:rPr>
              <w:t>第</w:t>
            </w:r>
            <w:r>
              <w:rPr>
                <w:rFonts w:hint="eastAsia" w:ascii="宋体" w:hAnsi="宋体" w:eastAsia="宋体" w:cs="宋体"/>
                <w:b w:val="0"/>
                <w:bCs w:val="0"/>
                <w:sz w:val="21"/>
                <w:szCs w:val="21"/>
                <w:highlight w:val="none"/>
                <w:u w:val="single"/>
                <w:lang w:val="en-US"/>
              </w:rPr>
              <w:t xml:space="preserve">  </w:t>
            </w:r>
            <w:r>
              <w:rPr>
                <w:rFonts w:hint="eastAsia" w:ascii="宋体" w:hAnsi="宋体" w:eastAsia="宋体" w:cs="宋体"/>
                <w:b w:val="0"/>
                <w:bCs w:val="0"/>
                <w:sz w:val="21"/>
                <w:szCs w:val="21"/>
                <w:highlight w:val="none"/>
                <w:lang w:val="en-US"/>
              </w:rPr>
              <w:t>页</w:t>
            </w:r>
          </w:p>
        </w:tc>
      </w:tr>
      <w:tr w14:paraId="5F3F7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38" w:type="pct"/>
            <w:vAlign w:val="center"/>
          </w:tcPr>
          <w:p w14:paraId="45CCFEE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w:t>
            </w:r>
          </w:p>
        </w:tc>
        <w:tc>
          <w:tcPr>
            <w:tcW w:w="1365" w:type="pct"/>
            <w:vAlign w:val="center"/>
          </w:tcPr>
          <w:p w14:paraId="15AC601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响应文件满足采购文件的其它实质性要求。（“▲”系指实质性要求条款）。</w:t>
            </w:r>
          </w:p>
        </w:tc>
        <w:tc>
          <w:tcPr>
            <w:tcW w:w="1389" w:type="pct"/>
            <w:vAlign w:val="center"/>
          </w:tcPr>
          <w:p w14:paraId="465735E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磋商文件其它实质性要求相应的材料（“▲” 系指实质性要求条款，磋商文件无其它实质性要求的，无需提供）</w:t>
            </w:r>
          </w:p>
        </w:tc>
        <w:tc>
          <w:tcPr>
            <w:tcW w:w="788" w:type="pct"/>
            <w:vAlign w:val="center"/>
          </w:tcPr>
          <w:p w14:paraId="486B9F2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□通过 </w:t>
            </w:r>
          </w:p>
          <w:p w14:paraId="13779A9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□不通过</w:t>
            </w:r>
          </w:p>
        </w:tc>
        <w:tc>
          <w:tcPr>
            <w:tcW w:w="1017" w:type="pct"/>
            <w:vAlign w:val="center"/>
          </w:tcPr>
          <w:p w14:paraId="32B5B15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见响应文件</w:t>
            </w:r>
          </w:p>
          <w:p w14:paraId="2B6858F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第</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页</w:t>
            </w:r>
          </w:p>
        </w:tc>
      </w:tr>
      <w:tr w14:paraId="76449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38" w:type="pct"/>
            <w:vAlign w:val="center"/>
          </w:tcPr>
          <w:p w14:paraId="5BA9ABA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w:t>
            </w:r>
          </w:p>
        </w:tc>
        <w:tc>
          <w:tcPr>
            <w:tcW w:w="1365" w:type="pct"/>
            <w:vAlign w:val="center"/>
          </w:tcPr>
          <w:p w14:paraId="0B853B1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响应文件没有采购文件中规定的其它无效响应条款的。</w:t>
            </w:r>
          </w:p>
        </w:tc>
        <w:tc>
          <w:tcPr>
            <w:tcW w:w="1389" w:type="pct"/>
            <w:vAlign w:val="center"/>
          </w:tcPr>
          <w:p w14:paraId="1BD9492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highlight w:val="none"/>
              </w:rPr>
            </w:pPr>
          </w:p>
        </w:tc>
        <w:tc>
          <w:tcPr>
            <w:tcW w:w="788" w:type="pct"/>
            <w:vAlign w:val="center"/>
          </w:tcPr>
          <w:p w14:paraId="02C1539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□通过 </w:t>
            </w:r>
          </w:p>
          <w:p w14:paraId="3EEBC0D2">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□不通过</w:t>
            </w:r>
          </w:p>
        </w:tc>
        <w:tc>
          <w:tcPr>
            <w:tcW w:w="1017" w:type="pct"/>
            <w:vAlign w:val="center"/>
          </w:tcPr>
          <w:p w14:paraId="5D621B1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见响应文件</w:t>
            </w:r>
          </w:p>
          <w:p w14:paraId="7C2025B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第</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页</w:t>
            </w:r>
          </w:p>
        </w:tc>
      </w:tr>
      <w:tr w14:paraId="1589B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38" w:type="pct"/>
            <w:vAlign w:val="center"/>
          </w:tcPr>
          <w:p w14:paraId="73EFD545">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w:t>
            </w:r>
          </w:p>
        </w:tc>
        <w:tc>
          <w:tcPr>
            <w:tcW w:w="1365" w:type="pct"/>
            <w:vAlign w:val="center"/>
          </w:tcPr>
          <w:p w14:paraId="5CF17E5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按有关法律、法规、规章不属于响应无效的。</w:t>
            </w:r>
          </w:p>
        </w:tc>
        <w:tc>
          <w:tcPr>
            <w:tcW w:w="1389" w:type="pct"/>
            <w:vAlign w:val="center"/>
          </w:tcPr>
          <w:p w14:paraId="37F6FC0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highlight w:val="none"/>
              </w:rPr>
            </w:pPr>
          </w:p>
        </w:tc>
        <w:tc>
          <w:tcPr>
            <w:tcW w:w="788" w:type="pct"/>
            <w:vAlign w:val="center"/>
          </w:tcPr>
          <w:p w14:paraId="147B26D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□通过 </w:t>
            </w:r>
          </w:p>
          <w:p w14:paraId="688193F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□不通过</w:t>
            </w:r>
          </w:p>
        </w:tc>
        <w:tc>
          <w:tcPr>
            <w:tcW w:w="1017" w:type="pct"/>
            <w:vAlign w:val="center"/>
          </w:tcPr>
          <w:p w14:paraId="5D6ABA7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见响应文件</w:t>
            </w:r>
          </w:p>
          <w:p w14:paraId="0AD4A96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第</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页</w:t>
            </w:r>
          </w:p>
        </w:tc>
      </w:tr>
    </w:tbl>
    <w:p w14:paraId="54016064">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Theme="minorEastAsia" w:hAnsiTheme="minorEastAsia" w:eastAsiaTheme="minorEastAsia" w:cstheme="minorEastAsia"/>
          <w:b/>
          <w:sz w:val="21"/>
          <w:szCs w:val="21"/>
          <w:highlight w:val="none"/>
        </w:rPr>
      </w:pPr>
    </w:p>
    <w:p w14:paraId="1E1EF282">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备注：符合性自查表将作为供应商有效性审查的重要内容之一，供应商必须严格按照其内容及序列要求在响应文件中对应如实提供，对资格性证明文件的任何缺漏和不符合项将会直接导致响应无效！</w:t>
      </w:r>
    </w:p>
    <w:p w14:paraId="4484BD33">
      <w:pPr>
        <w:jc w:val="center"/>
        <w:rPr>
          <w:rFonts w:ascii="宋体" w:hAnsi="宋体" w:cs="宋体"/>
          <w:b/>
          <w:kern w:val="0"/>
          <w:sz w:val="32"/>
          <w:szCs w:val="32"/>
        </w:rPr>
      </w:pPr>
    </w:p>
    <w:p w14:paraId="797054DA">
      <w:pPr>
        <w:jc w:val="center"/>
        <w:rPr>
          <w:rFonts w:ascii="宋体" w:hAnsi="宋体" w:cs="宋体"/>
          <w:b/>
          <w:kern w:val="0"/>
          <w:sz w:val="32"/>
          <w:szCs w:val="32"/>
        </w:rPr>
      </w:pPr>
      <w:r>
        <w:rPr>
          <w:rFonts w:hint="eastAsia" w:ascii="宋体" w:hAnsi="宋体" w:cs="宋体"/>
          <w:b/>
          <w:kern w:val="0"/>
          <w:sz w:val="32"/>
          <w:szCs w:val="32"/>
        </w:rPr>
        <w:t xml:space="preserve">            </w:t>
      </w:r>
    </w:p>
    <w:p w14:paraId="60BE61F0">
      <w:pPr>
        <w:jc w:val="center"/>
        <w:rPr>
          <w:rFonts w:ascii="宋体" w:hAnsi="宋体" w:cs="宋体"/>
          <w:b/>
          <w:kern w:val="0"/>
          <w:sz w:val="32"/>
          <w:szCs w:val="32"/>
        </w:rPr>
      </w:pPr>
    </w:p>
    <w:p w14:paraId="35A21661">
      <w:pPr>
        <w:jc w:val="center"/>
        <w:rPr>
          <w:rFonts w:ascii="宋体" w:hAnsi="宋体" w:cs="宋体"/>
          <w:b/>
          <w:kern w:val="0"/>
          <w:sz w:val="32"/>
          <w:szCs w:val="32"/>
        </w:rPr>
      </w:pPr>
    </w:p>
    <w:p w14:paraId="000C7802">
      <w:pPr>
        <w:jc w:val="center"/>
        <w:rPr>
          <w:rFonts w:ascii="宋体" w:hAnsi="宋体" w:cs="宋体"/>
          <w:b/>
          <w:kern w:val="0"/>
          <w:sz w:val="32"/>
          <w:szCs w:val="32"/>
        </w:rPr>
      </w:pPr>
    </w:p>
    <w:p w14:paraId="371437CB">
      <w:pPr>
        <w:jc w:val="center"/>
        <w:rPr>
          <w:rFonts w:ascii="宋体" w:hAnsi="宋体" w:cs="宋体"/>
          <w:b/>
          <w:kern w:val="0"/>
          <w:sz w:val="32"/>
          <w:szCs w:val="32"/>
        </w:rPr>
      </w:pPr>
    </w:p>
    <w:p w14:paraId="394B9566">
      <w:pPr>
        <w:jc w:val="center"/>
        <w:rPr>
          <w:rFonts w:ascii="宋体" w:hAnsi="宋体" w:cs="宋体"/>
          <w:b/>
          <w:kern w:val="0"/>
          <w:sz w:val="32"/>
          <w:szCs w:val="32"/>
        </w:rPr>
      </w:pPr>
    </w:p>
    <w:p w14:paraId="3003013C">
      <w:pPr>
        <w:jc w:val="center"/>
        <w:rPr>
          <w:rFonts w:ascii="宋体" w:hAnsi="宋体" w:cs="宋体"/>
          <w:b/>
          <w:kern w:val="0"/>
          <w:sz w:val="32"/>
          <w:szCs w:val="32"/>
        </w:rPr>
      </w:pPr>
    </w:p>
    <w:p w14:paraId="6CC6F8A4">
      <w:pPr>
        <w:jc w:val="center"/>
        <w:rPr>
          <w:rFonts w:ascii="宋体" w:hAnsi="宋体" w:cs="宋体"/>
          <w:b/>
          <w:kern w:val="0"/>
          <w:sz w:val="32"/>
          <w:szCs w:val="32"/>
        </w:rPr>
      </w:pPr>
    </w:p>
    <w:p w14:paraId="707274CC">
      <w:pPr>
        <w:bidi w:val="0"/>
        <w:spacing w:line="360" w:lineRule="auto"/>
        <w:jc w:val="center"/>
        <w:rPr>
          <w:rFonts w:hint="eastAsia" w:ascii="Times New Roman" w:hAnsi="Times New Roman" w:eastAsia="宋体" w:cs="Times New Roman"/>
          <w:b/>
          <w:bCs/>
          <w:sz w:val="28"/>
          <w:szCs w:val="28"/>
          <w:highlight w:val="none"/>
          <w:lang w:val="en-US" w:eastAsia="zh-CN"/>
        </w:rPr>
      </w:pPr>
      <w:r>
        <w:rPr>
          <w:rFonts w:hint="eastAsia" w:ascii="宋体" w:hAnsi="宋体" w:cs="宋体"/>
          <w:b/>
          <w:bCs/>
          <w:sz w:val="28"/>
          <w:szCs w:val="28"/>
          <w:lang w:val="en-US" w:eastAsia="zh-CN"/>
        </w:rPr>
        <w:t>4</w:t>
      </w:r>
      <w:r>
        <w:rPr>
          <w:rFonts w:hint="eastAsia" w:ascii="宋体" w:hAnsi="宋体" w:cs="宋体"/>
          <w:b/>
          <w:bCs/>
          <w:sz w:val="28"/>
          <w:szCs w:val="28"/>
        </w:rPr>
        <w:t>、</w:t>
      </w:r>
      <w:r>
        <w:rPr>
          <w:rFonts w:hint="eastAsia" w:ascii="Times New Roman" w:hAnsi="Times New Roman" w:eastAsia="宋体" w:cs="Times New Roman"/>
          <w:b/>
          <w:bCs/>
          <w:sz w:val="28"/>
          <w:szCs w:val="28"/>
          <w:highlight w:val="none"/>
          <w:lang w:val="en-US" w:eastAsia="zh-CN"/>
        </w:rPr>
        <w:t>商务条款偏离表</w:t>
      </w:r>
    </w:p>
    <w:p w14:paraId="449E2304">
      <w:pPr>
        <w:rPr>
          <w:rFonts w:hint="eastAsia" w:ascii="宋体"/>
          <w:color w:val="000000"/>
          <w:sz w:val="24"/>
          <w:szCs w:val="24"/>
          <w:highlight w:val="none"/>
        </w:rPr>
      </w:pPr>
    </w:p>
    <w:p w14:paraId="0DFF168F">
      <w:pPr>
        <w:rPr>
          <w:rFonts w:hint="eastAsia" w:ascii="宋体"/>
          <w:color w:val="000000"/>
          <w:sz w:val="24"/>
          <w:highlight w:val="none"/>
        </w:rPr>
      </w:pPr>
      <w:r>
        <w:rPr>
          <w:rFonts w:hint="eastAsia" w:ascii="宋体"/>
          <w:color w:val="000000"/>
          <w:sz w:val="24"/>
          <w:szCs w:val="24"/>
          <w:highlight w:val="none"/>
        </w:rPr>
        <w:t>项目名称：</w:t>
      </w:r>
      <w:r>
        <w:rPr>
          <w:rFonts w:hint="eastAsia" w:ascii="宋体"/>
          <w:color w:val="000000"/>
          <w:sz w:val="24"/>
          <w:szCs w:val="24"/>
          <w:highlight w:val="none"/>
          <w:u w:val="single"/>
        </w:rPr>
        <w:t xml:space="preserve">             </w:t>
      </w:r>
      <w:r>
        <w:rPr>
          <w:rFonts w:hint="eastAsia" w:ascii="宋体"/>
          <w:color w:val="000000"/>
          <w:sz w:val="24"/>
          <w:szCs w:val="24"/>
          <w:highlight w:val="none"/>
        </w:rPr>
        <w:t xml:space="preserve">   </w:t>
      </w:r>
      <w:r>
        <w:rPr>
          <w:rFonts w:hint="eastAsia" w:ascii="宋体"/>
          <w:color w:val="000000"/>
          <w:szCs w:val="24"/>
          <w:highlight w:val="none"/>
        </w:rPr>
        <w:t xml:space="preserve">    </w:t>
      </w:r>
    </w:p>
    <w:tbl>
      <w:tblPr>
        <w:tblStyle w:val="6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5"/>
        <w:gridCol w:w="5436"/>
        <w:gridCol w:w="2129"/>
        <w:gridCol w:w="1618"/>
      </w:tblGrid>
      <w:tr w14:paraId="1F2C5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89" w:type="pct"/>
            <w:noWrap w:val="0"/>
            <w:vAlign w:val="center"/>
          </w:tcPr>
          <w:p w14:paraId="3F9010F2">
            <w:pPr>
              <w:jc w:val="center"/>
              <w:rPr>
                <w:rFonts w:hint="eastAsia" w:ascii="宋体"/>
                <w:color w:val="000000"/>
                <w:sz w:val="21"/>
                <w:szCs w:val="21"/>
                <w:highlight w:val="none"/>
              </w:rPr>
            </w:pPr>
            <w:r>
              <w:rPr>
                <w:rFonts w:hint="eastAsia" w:ascii="宋体"/>
                <w:color w:val="000000"/>
                <w:sz w:val="21"/>
                <w:szCs w:val="21"/>
                <w:highlight w:val="none"/>
              </w:rPr>
              <w:t>序号</w:t>
            </w:r>
          </w:p>
        </w:tc>
        <w:tc>
          <w:tcPr>
            <w:tcW w:w="2729" w:type="pct"/>
            <w:noWrap w:val="0"/>
            <w:vAlign w:val="center"/>
          </w:tcPr>
          <w:p w14:paraId="56EA2EC0">
            <w:pPr>
              <w:jc w:val="center"/>
              <w:rPr>
                <w:rFonts w:hint="eastAsia" w:ascii="宋体"/>
                <w:color w:val="000000"/>
                <w:sz w:val="21"/>
                <w:szCs w:val="21"/>
                <w:highlight w:val="none"/>
              </w:rPr>
            </w:pPr>
            <w:r>
              <w:rPr>
                <w:rFonts w:hint="eastAsia" w:ascii="宋体"/>
                <w:color w:val="000000"/>
                <w:sz w:val="21"/>
                <w:szCs w:val="21"/>
                <w:highlight w:val="none"/>
              </w:rPr>
              <w:t>采购文件的商务条款</w:t>
            </w:r>
          </w:p>
        </w:tc>
        <w:tc>
          <w:tcPr>
            <w:tcW w:w="1069" w:type="pct"/>
            <w:noWrap w:val="0"/>
            <w:vAlign w:val="center"/>
          </w:tcPr>
          <w:p w14:paraId="17AE3735">
            <w:pPr>
              <w:jc w:val="center"/>
              <w:rPr>
                <w:rFonts w:hint="eastAsia" w:ascii="宋体"/>
                <w:color w:val="000000"/>
                <w:sz w:val="21"/>
                <w:szCs w:val="21"/>
                <w:highlight w:val="none"/>
              </w:rPr>
            </w:pPr>
            <w:r>
              <w:rPr>
                <w:rFonts w:hint="eastAsia" w:ascii="宋体"/>
                <w:color w:val="000000"/>
                <w:sz w:val="21"/>
                <w:szCs w:val="21"/>
                <w:highlight w:val="none"/>
              </w:rPr>
              <w:t>响应文件响应</w:t>
            </w:r>
          </w:p>
        </w:tc>
        <w:tc>
          <w:tcPr>
            <w:tcW w:w="812" w:type="pct"/>
            <w:noWrap w:val="0"/>
            <w:vAlign w:val="center"/>
          </w:tcPr>
          <w:p w14:paraId="09DFDEC4">
            <w:pPr>
              <w:jc w:val="center"/>
              <w:rPr>
                <w:rFonts w:hint="eastAsia" w:ascii="宋体"/>
                <w:color w:val="000000"/>
                <w:sz w:val="21"/>
                <w:szCs w:val="21"/>
                <w:highlight w:val="none"/>
              </w:rPr>
            </w:pPr>
            <w:r>
              <w:rPr>
                <w:rFonts w:hint="eastAsia" w:ascii="宋体"/>
                <w:color w:val="000000"/>
                <w:sz w:val="21"/>
                <w:szCs w:val="21"/>
                <w:highlight w:val="none"/>
              </w:rPr>
              <w:t>偏离说明</w:t>
            </w:r>
          </w:p>
        </w:tc>
      </w:tr>
      <w:tr w14:paraId="1CA56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89" w:type="pct"/>
            <w:noWrap w:val="0"/>
            <w:vAlign w:val="center"/>
          </w:tcPr>
          <w:p w14:paraId="533ADE61">
            <w:pPr>
              <w:jc w:val="center"/>
              <w:rPr>
                <w:rFonts w:hint="eastAsia" w:ascii="宋体"/>
                <w:color w:val="000000"/>
                <w:sz w:val="24"/>
                <w:highlight w:val="none"/>
              </w:rPr>
            </w:pPr>
          </w:p>
        </w:tc>
        <w:tc>
          <w:tcPr>
            <w:tcW w:w="2729" w:type="pct"/>
            <w:noWrap w:val="0"/>
            <w:vAlign w:val="center"/>
          </w:tcPr>
          <w:p w14:paraId="32F8987E">
            <w:pPr>
              <w:spacing w:line="400" w:lineRule="exact"/>
              <w:jc w:val="left"/>
              <w:rPr>
                <w:rFonts w:hint="eastAsia" w:ascii="宋体"/>
                <w:color w:val="000000"/>
                <w:sz w:val="24"/>
                <w:highlight w:val="none"/>
              </w:rPr>
            </w:pPr>
          </w:p>
        </w:tc>
        <w:tc>
          <w:tcPr>
            <w:tcW w:w="1069" w:type="pct"/>
            <w:noWrap w:val="0"/>
            <w:vAlign w:val="center"/>
          </w:tcPr>
          <w:p w14:paraId="31CB65FF">
            <w:pPr>
              <w:jc w:val="center"/>
              <w:rPr>
                <w:rFonts w:hint="eastAsia" w:ascii="宋体"/>
                <w:color w:val="000000"/>
                <w:sz w:val="24"/>
                <w:highlight w:val="none"/>
              </w:rPr>
            </w:pPr>
          </w:p>
        </w:tc>
        <w:tc>
          <w:tcPr>
            <w:tcW w:w="812" w:type="pct"/>
            <w:noWrap w:val="0"/>
            <w:vAlign w:val="center"/>
          </w:tcPr>
          <w:p w14:paraId="1D3125CD">
            <w:pPr>
              <w:jc w:val="center"/>
              <w:rPr>
                <w:rFonts w:hint="eastAsia" w:ascii="宋体"/>
                <w:color w:val="000000"/>
                <w:sz w:val="24"/>
                <w:highlight w:val="none"/>
              </w:rPr>
            </w:pPr>
          </w:p>
        </w:tc>
      </w:tr>
      <w:tr w14:paraId="7D4FB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89" w:type="pct"/>
            <w:noWrap w:val="0"/>
            <w:vAlign w:val="center"/>
          </w:tcPr>
          <w:p w14:paraId="56B173C4">
            <w:pPr>
              <w:jc w:val="center"/>
              <w:rPr>
                <w:rFonts w:hint="eastAsia" w:ascii="宋体"/>
                <w:color w:val="000000"/>
                <w:sz w:val="24"/>
                <w:highlight w:val="none"/>
              </w:rPr>
            </w:pPr>
          </w:p>
        </w:tc>
        <w:tc>
          <w:tcPr>
            <w:tcW w:w="2729" w:type="pct"/>
            <w:noWrap w:val="0"/>
            <w:vAlign w:val="center"/>
          </w:tcPr>
          <w:p w14:paraId="59992D6D">
            <w:pPr>
              <w:spacing w:line="400" w:lineRule="exact"/>
              <w:jc w:val="left"/>
              <w:rPr>
                <w:rFonts w:hint="eastAsia" w:ascii="宋体"/>
                <w:color w:val="000000"/>
                <w:sz w:val="24"/>
                <w:highlight w:val="none"/>
              </w:rPr>
            </w:pPr>
          </w:p>
        </w:tc>
        <w:tc>
          <w:tcPr>
            <w:tcW w:w="1069" w:type="pct"/>
            <w:noWrap w:val="0"/>
            <w:vAlign w:val="center"/>
          </w:tcPr>
          <w:p w14:paraId="28AD844E">
            <w:pPr>
              <w:jc w:val="center"/>
              <w:rPr>
                <w:rFonts w:hint="eastAsia" w:ascii="宋体"/>
                <w:color w:val="000000"/>
                <w:sz w:val="24"/>
                <w:highlight w:val="none"/>
              </w:rPr>
            </w:pPr>
          </w:p>
        </w:tc>
        <w:tc>
          <w:tcPr>
            <w:tcW w:w="812" w:type="pct"/>
            <w:noWrap w:val="0"/>
            <w:vAlign w:val="center"/>
          </w:tcPr>
          <w:p w14:paraId="6D9B1732">
            <w:pPr>
              <w:jc w:val="center"/>
              <w:rPr>
                <w:rFonts w:hint="eastAsia" w:ascii="宋体"/>
                <w:color w:val="000000"/>
                <w:sz w:val="24"/>
                <w:highlight w:val="none"/>
              </w:rPr>
            </w:pPr>
          </w:p>
        </w:tc>
      </w:tr>
      <w:tr w14:paraId="5A109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89" w:type="pct"/>
            <w:noWrap w:val="0"/>
            <w:vAlign w:val="center"/>
          </w:tcPr>
          <w:p w14:paraId="1798B78C">
            <w:pPr>
              <w:jc w:val="center"/>
              <w:rPr>
                <w:rFonts w:hint="eastAsia" w:ascii="宋体"/>
                <w:color w:val="000000"/>
                <w:sz w:val="24"/>
                <w:highlight w:val="none"/>
              </w:rPr>
            </w:pPr>
          </w:p>
        </w:tc>
        <w:tc>
          <w:tcPr>
            <w:tcW w:w="2729" w:type="pct"/>
            <w:noWrap w:val="0"/>
            <w:vAlign w:val="center"/>
          </w:tcPr>
          <w:p w14:paraId="7E44D5C9">
            <w:pPr>
              <w:spacing w:line="400" w:lineRule="exact"/>
              <w:jc w:val="left"/>
              <w:rPr>
                <w:rFonts w:hint="eastAsia" w:ascii="宋体"/>
                <w:color w:val="000000"/>
                <w:sz w:val="24"/>
                <w:highlight w:val="none"/>
              </w:rPr>
            </w:pPr>
          </w:p>
        </w:tc>
        <w:tc>
          <w:tcPr>
            <w:tcW w:w="1069" w:type="pct"/>
            <w:noWrap w:val="0"/>
            <w:vAlign w:val="center"/>
          </w:tcPr>
          <w:p w14:paraId="338F13D1">
            <w:pPr>
              <w:jc w:val="center"/>
              <w:rPr>
                <w:rFonts w:hint="eastAsia" w:ascii="宋体"/>
                <w:color w:val="000000"/>
                <w:sz w:val="24"/>
                <w:highlight w:val="none"/>
              </w:rPr>
            </w:pPr>
          </w:p>
        </w:tc>
        <w:tc>
          <w:tcPr>
            <w:tcW w:w="812" w:type="pct"/>
            <w:noWrap w:val="0"/>
            <w:vAlign w:val="center"/>
          </w:tcPr>
          <w:p w14:paraId="5D982B9A">
            <w:pPr>
              <w:jc w:val="center"/>
              <w:rPr>
                <w:rFonts w:hint="eastAsia" w:ascii="宋体"/>
                <w:color w:val="000000"/>
                <w:sz w:val="24"/>
                <w:highlight w:val="none"/>
              </w:rPr>
            </w:pPr>
          </w:p>
        </w:tc>
      </w:tr>
      <w:tr w14:paraId="49981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89" w:type="pct"/>
            <w:noWrap w:val="0"/>
            <w:vAlign w:val="center"/>
          </w:tcPr>
          <w:p w14:paraId="7AF6D5E1">
            <w:pPr>
              <w:jc w:val="center"/>
              <w:rPr>
                <w:rFonts w:hint="eastAsia" w:ascii="宋体"/>
                <w:color w:val="000000"/>
                <w:sz w:val="24"/>
                <w:highlight w:val="none"/>
              </w:rPr>
            </w:pPr>
          </w:p>
        </w:tc>
        <w:tc>
          <w:tcPr>
            <w:tcW w:w="2729" w:type="pct"/>
            <w:noWrap w:val="0"/>
            <w:vAlign w:val="center"/>
          </w:tcPr>
          <w:p w14:paraId="14C5081B">
            <w:pPr>
              <w:spacing w:line="400" w:lineRule="exact"/>
              <w:jc w:val="left"/>
              <w:rPr>
                <w:rFonts w:hint="eastAsia" w:ascii="宋体"/>
                <w:color w:val="000000"/>
                <w:sz w:val="24"/>
                <w:highlight w:val="none"/>
              </w:rPr>
            </w:pPr>
          </w:p>
        </w:tc>
        <w:tc>
          <w:tcPr>
            <w:tcW w:w="1069" w:type="pct"/>
            <w:noWrap w:val="0"/>
            <w:vAlign w:val="center"/>
          </w:tcPr>
          <w:p w14:paraId="6D7A0CD7">
            <w:pPr>
              <w:jc w:val="center"/>
              <w:rPr>
                <w:rFonts w:hint="eastAsia" w:ascii="宋体"/>
                <w:color w:val="000000"/>
                <w:sz w:val="24"/>
                <w:highlight w:val="none"/>
              </w:rPr>
            </w:pPr>
          </w:p>
        </w:tc>
        <w:tc>
          <w:tcPr>
            <w:tcW w:w="812" w:type="pct"/>
            <w:noWrap w:val="0"/>
            <w:vAlign w:val="center"/>
          </w:tcPr>
          <w:p w14:paraId="2BCA6708">
            <w:pPr>
              <w:jc w:val="center"/>
              <w:rPr>
                <w:rFonts w:hint="eastAsia" w:ascii="宋体"/>
                <w:color w:val="000000"/>
                <w:sz w:val="24"/>
                <w:highlight w:val="none"/>
              </w:rPr>
            </w:pPr>
          </w:p>
        </w:tc>
      </w:tr>
      <w:tr w14:paraId="201D3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89" w:type="pct"/>
            <w:noWrap w:val="0"/>
            <w:vAlign w:val="center"/>
          </w:tcPr>
          <w:p w14:paraId="00DF5927">
            <w:pPr>
              <w:jc w:val="center"/>
              <w:rPr>
                <w:rFonts w:hint="eastAsia" w:ascii="宋体"/>
                <w:color w:val="000000"/>
                <w:sz w:val="24"/>
                <w:highlight w:val="none"/>
              </w:rPr>
            </w:pPr>
          </w:p>
        </w:tc>
        <w:tc>
          <w:tcPr>
            <w:tcW w:w="2729" w:type="pct"/>
            <w:noWrap w:val="0"/>
            <w:vAlign w:val="center"/>
          </w:tcPr>
          <w:p w14:paraId="709FD5E0">
            <w:pPr>
              <w:spacing w:line="400" w:lineRule="exact"/>
              <w:jc w:val="left"/>
              <w:rPr>
                <w:rFonts w:hint="eastAsia" w:ascii="宋体"/>
                <w:color w:val="000000"/>
                <w:sz w:val="24"/>
                <w:highlight w:val="none"/>
              </w:rPr>
            </w:pPr>
          </w:p>
        </w:tc>
        <w:tc>
          <w:tcPr>
            <w:tcW w:w="1069" w:type="pct"/>
            <w:noWrap w:val="0"/>
            <w:vAlign w:val="center"/>
          </w:tcPr>
          <w:p w14:paraId="785BC251">
            <w:pPr>
              <w:jc w:val="center"/>
              <w:rPr>
                <w:rFonts w:hint="eastAsia" w:ascii="宋体"/>
                <w:color w:val="000000"/>
                <w:sz w:val="24"/>
                <w:highlight w:val="none"/>
              </w:rPr>
            </w:pPr>
          </w:p>
        </w:tc>
        <w:tc>
          <w:tcPr>
            <w:tcW w:w="812" w:type="pct"/>
            <w:noWrap w:val="0"/>
            <w:vAlign w:val="center"/>
          </w:tcPr>
          <w:p w14:paraId="26B1FD9B">
            <w:pPr>
              <w:jc w:val="center"/>
              <w:rPr>
                <w:rFonts w:hint="eastAsia" w:ascii="宋体"/>
                <w:color w:val="000000"/>
                <w:sz w:val="24"/>
                <w:highlight w:val="none"/>
              </w:rPr>
            </w:pPr>
          </w:p>
        </w:tc>
      </w:tr>
      <w:tr w14:paraId="4D415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89" w:type="pct"/>
            <w:noWrap w:val="0"/>
            <w:vAlign w:val="center"/>
          </w:tcPr>
          <w:p w14:paraId="72F4EE9E">
            <w:pPr>
              <w:jc w:val="center"/>
              <w:rPr>
                <w:rFonts w:hint="eastAsia" w:ascii="宋体"/>
                <w:color w:val="000000"/>
                <w:sz w:val="24"/>
                <w:highlight w:val="none"/>
              </w:rPr>
            </w:pPr>
          </w:p>
        </w:tc>
        <w:tc>
          <w:tcPr>
            <w:tcW w:w="2729" w:type="pct"/>
            <w:noWrap w:val="0"/>
            <w:vAlign w:val="center"/>
          </w:tcPr>
          <w:p w14:paraId="26DE3B18">
            <w:pPr>
              <w:spacing w:line="400" w:lineRule="exact"/>
              <w:jc w:val="left"/>
              <w:rPr>
                <w:rFonts w:hint="eastAsia" w:ascii="宋体"/>
                <w:color w:val="000000"/>
                <w:sz w:val="24"/>
                <w:highlight w:val="none"/>
              </w:rPr>
            </w:pPr>
          </w:p>
        </w:tc>
        <w:tc>
          <w:tcPr>
            <w:tcW w:w="1069" w:type="pct"/>
            <w:noWrap w:val="0"/>
            <w:vAlign w:val="center"/>
          </w:tcPr>
          <w:p w14:paraId="3EA84A3F">
            <w:pPr>
              <w:jc w:val="center"/>
              <w:rPr>
                <w:rFonts w:hint="eastAsia" w:ascii="宋体"/>
                <w:color w:val="000000"/>
                <w:sz w:val="24"/>
                <w:highlight w:val="none"/>
              </w:rPr>
            </w:pPr>
          </w:p>
        </w:tc>
        <w:tc>
          <w:tcPr>
            <w:tcW w:w="812" w:type="pct"/>
            <w:noWrap w:val="0"/>
            <w:vAlign w:val="center"/>
          </w:tcPr>
          <w:p w14:paraId="431A81BA">
            <w:pPr>
              <w:jc w:val="center"/>
              <w:rPr>
                <w:rFonts w:hint="eastAsia" w:ascii="宋体"/>
                <w:color w:val="000000"/>
                <w:sz w:val="24"/>
                <w:highlight w:val="none"/>
              </w:rPr>
            </w:pPr>
          </w:p>
        </w:tc>
      </w:tr>
    </w:tbl>
    <w:p w14:paraId="29BA785B">
      <w:pPr>
        <w:ind w:right="300" w:rightChars="143"/>
        <w:rPr>
          <w:rFonts w:hint="eastAsia" w:ascii="宋体"/>
          <w:color w:val="000000"/>
          <w:sz w:val="21"/>
          <w:szCs w:val="21"/>
          <w:highlight w:val="none"/>
        </w:rPr>
      </w:pPr>
      <w:r>
        <w:rPr>
          <w:rFonts w:hint="eastAsia" w:ascii="宋体"/>
          <w:color w:val="000000"/>
          <w:sz w:val="21"/>
          <w:szCs w:val="21"/>
          <w:highlight w:val="none"/>
        </w:rPr>
        <w:t>备注：此表根据“第</w:t>
      </w:r>
      <w:r>
        <w:rPr>
          <w:rFonts w:hint="eastAsia" w:ascii="宋体"/>
          <w:color w:val="000000"/>
          <w:sz w:val="21"/>
          <w:szCs w:val="21"/>
          <w:highlight w:val="none"/>
          <w:lang w:val="en-US" w:eastAsia="zh-CN"/>
        </w:rPr>
        <w:t>三</w:t>
      </w:r>
      <w:r>
        <w:rPr>
          <w:rFonts w:hint="eastAsia" w:ascii="宋体"/>
          <w:color w:val="000000"/>
          <w:sz w:val="21"/>
          <w:szCs w:val="21"/>
          <w:highlight w:val="none"/>
        </w:rPr>
        <w:t>部分</w:t>
      </w:r>
      <w:r>
        <w:rPr>
          <w:rFonts w:hint="eastAsia" w:ascii="宋体"/>
          <w:color w:val="000000"/>
          <w:sz w:val="21"/>
          <w:szCs w:val="21"/>
          <w:highlight w:val="none"/>
          <w:lang w:val="en-US" w:eastAsia="zh-CN"/>
        </w:rPr>
        <w:t xml:space="preserve"> 采购</w:t>
      </w:r>
      <w:r>
        <w:rPr>
          <w:rFonts w:hint="eastAsia" w:ascii="宋体"/>
          <w:color w:val="000000"/>
          <w:sz w:val="21"/>
          <w:szCs w:val="21"/>
          <w:highlight w:val="none"/>
        </w:rPr>
        <w:t>需求”商务条款要求</w:t>
      </w:r>
      <w:r>
        <w:rPr>
          <w:rFonts w:hint="eastAsia" w:ascii="宋体"/>
          <w:color w:val="000000"/>
          <w:sz w:val="21"/>
          <w:szCs w:val="21"/>
          <w:highlight w:val="none"/>
          <w:lang w:val="en-US" w:eastAsia="zh-CN"/>
        </w:rPr>
        <w:t>逐行</w:t>
      </w:r>
      <w:r>
        <w:rPr>
          <w:rFonts w:hint="eastAsia" w:ascii="宋体"/>
          <w:color w:val="000000"/>
          <w:sz w:val="21"/>
          <w:szCs w:val="21"/>
          <w:highlight w:val="none"/>
        </w:rPr>
        <w:t>填写。</w:t>
      </w:r>
    </w:p>
    <w:p w14:paraId="56B62BD0">
      <w:pPr>
        <w:rPr>
          <w:rFonts w:hint="eastAsia" w:ascii="宋体"/>
          <w:color w:val="000000"/>
          <w:sz w:val="21"/>
          <w:szCs w:val="21"/>
          <w:highlight w:val="none"/>
        </w:rPr>
      </w:pPr>
    </w:p>
    <w:p w14:paraId="31606AD5">
      <w:pPr>
        <w:pStyle w:val="24"/>
        <w:spacing w:before="120" w:beforeLines="50" w:line="360" w:lineRule="exact"/>
        <w:ind w:firstLine="0"/>
        <w:rPr>
          <w:rFonts w:eastAsia="宋体"/>
          <w:color w:val="000000"/>
          <w:sz w:val="21"/>
          <w:szCs w:val="21"/>
          <w:highlight w:val="none"/>
        </w:rPr>
      </w:pPr>
      <w:r>
        <w:rPr>
          <w:rFonts w:hint="eastAsia" w:eastAsia="宋体"/>
          <w:color w:val="000000"/>
          <w:sz w:val="21"/>
          <w:szCs w:val="21"/>
          <w:highlight w:val="none"/>
        </w:rPr>
        <w:t>供应商单位（盖公章）：</w:t>
      </w:r>
    </w:p>
    <w:p w14:paraId="4C8E806F">
      <w:pPr>
        <w:pStyle w:val="24"/>
        <w:spacing w:before="120" w:beforeLines="50" w:line="360" w:lineRule="exact"/>
        <w:ind w:firstLine="0"/>
        <w:rPr>
          <w:rFonts w:eastAsia="宋体"/>
          <w:color w:val="000000"/>
          <w:sz w:val="21"/>
          <w:szCs w:val="21"/>
          <w:highlight w:val="none"/>
        </w:rPr>
      </w:pPr>
      <w:r>
        <w:rPr>
          <w:rFonts w:hint="eastAsia"/>
          <w:color w:val="000000"/>
          <w:sz w:val="21"/>
          <w:szCs w:val="21"/>
          <w:highlight w:val="none"/>
        </w:rPr>
        <w:t>法定代表人或被授权代表人</w:t>
      </w:r>
      <w:r>
        <w:rPr>
          <w:rFonts w:hint="eastAsia" w:eastAsia="宋体"/>
          <w:color w:val="000000"/>
          <w:sz w:val="21"/>
          <w:szCs w:val="21"/>
          <w:highlight w:val="none"/>
        </w:rPr>
        <w:t>（</w:t>
      </w:r>
      <w:r>
        <w:rPr>
          <w:rFonts w:eastAsia="宋体"/>
          <w:color w:val="000000"/>
          <w:sz w:val="21"/>
          <w:szCs w:val="21"/>
          <w:highlight w:val="none"/>
        </w:rPr>
        <w:t>签字</w:t>
      </w:r>
      <w:r>
        <w:rPr>
          <w:rFonts w:hint="eastAsia" w:eastAsia="宋体"/>
          <w:color w:val="000000"/>
          <w:sz w:val="21"/>
          <w:szCs w:val="21"/>
          <w:highlight w:val="none"/>
        </w:rPr>
        <w:t>或印章）：</w:t>
      </w:r>
    </w:p>
    <w:p w14:paraId="17323F1C">
      <w:pPr>
        <w:spacing w:before="120" w:beforeLines="50"/>
        <w:ind w:firstLine="420" w:firstLineChars="200"/>
        <w:rPr>
          <w:rFonts w:hint="eastAsia"/>
          <w:color w:val="000000"/>
          <w:sz w:val="21"/>
          <w:szCs w:val="21"/>
          <w:highlight w:val="none"/>
        </w:rPr>
      </w:pPr>
      <w:r>
        <w:rPr>
          <w:rFonts w:hint="eastAsia"/>
          <w:color w:val="000000"/>
          <w:sz w:val="21"/>
          <w:szCs w:val="21"/>
          <w:highlight w:val="none"/>
        </w:rPr>
        <w:t>日期：</w:t>
      </w:r>
    </w:p>
    <w:p w14:paraId="5EAB9877">
      <w:pPr>
        <w:jc w:val="center"/>
        <w:rPr>
          <w:rFonts w:ascii="宋体" w:hAnsi="宋体" w:cs="宋体"/>
          <w:b/>
          <w:kern w:val="0"/>
          <w:sz w:val="32"/>
          <w:szCs w:val="32"/>
        </w:rPr>
      </w:pPr>
    </w:p>
    <w:p w14:paraId="510FC4A7">
      <w:pPr>
        <w:jc w:val="center"/>
        <w:rPr>
          <w:rFonts w:ascii="宋体" w:hAnsi="宋体" w:cs="宋体"/>
          <w:b/>
          <w:kern w:val="0"/>
          <w:sz w:val="32"/>
          <w:szCs w:val="32"/>
        </w:rPr>
      </w:pPr>
    </w:p>
    <w:p w14:paraId="0EA1C35A">
      <w:pPr>
        <w:jc w:val="center"/>
        <w:rPr>
          <w:rFonts w:ascii="宋体" w:hAnsi="宋体" w:cs="宋体"/>
          <w:b/>
          <w:kern w:val="0"/>
          <w:sz w:val="32"/>
          <w:szCs w:val="32"/>
        </w:rPr>
      </w:pPr>
    </w:p>
    <w:p w14:paraId="4B4DDA5E">
      <w:pPr>
        <w:jc w:val="center"/>
        <w:rPr>
          <w:rFonts w:ascii="宋体" w:hAnsi="宋体" w:cs="宋体"/>
          <w:b/>
          <w:kern w:val="0"/>
          <w:sz w:val="32"/>
          <w:szCs w:val="32"/>
        </w:rPr>
      </w:pPr>
    </w:p>
    <w:p w14:paraId="04A3156B">
      <w:pPr>
        <w:jc w:val="center"/>
        <w:rPr>
          <w:rFonts w:ascii="宋体" w:hAnsi="宋体" w:cs="宋体"/>
          <w:b/>
          <w:kern w:val="0"/>
          <w:sz w:val="32"/>
          <w:szCs w:val="32"/>
        </w:rPr>
      </w:pPr>
    </w:p>
    <w:p w14:paraId="0EFFC61B">
      <w:pPr>
        <w:jc w:val="center"/>
        <w:rPr>
          <w:rFonts w:ascii="宋体" w:hAnsi="宋体" w:cs="宋体"/>
          <w:b/>
          <w:kern w:val="0"/>
          <w:sz w:val="32"/>
          <w:szCs w:val="32"/>
        </w:rPr>
      </w:pPr>
    </w:p>
    <w:p w14:paraId="25318A9F">
      <w:pPr>
        <w:jc w:val="center"/>
        <w:rPr>
          <w:rFonts w:ascii="宋体" w:hAnsi="宋体" w:cs="宋体"/>
          <w:b/>
          <w:kern w:val="0"/>
          <w:sz w:val="32"/>
          <w:szCs w:val="32"/>
        </w:rPr>
      </w:pPr>
    </w:p>
    <w:p w14:paraId="663DF4BD">
      <w:pPr>
        <w:jc w:val="center"/>
        <w:rPr>
          <w:rFonts w:ascii="宋体" w:hAnsi="宋体" w:cs="宋体"/>
          <w:b/>
          <w:kern w:val="0"/>
          <w:sz w:val="32"/>
          <w:szCs w:val="32"/>
        </w:rPr>
      </w:pPr>
    </w:p>
    <w:p w14:paraId="0D2ED16B">
      <w:pPr>
        <w:jc w:val="center"/>
        <w:rPr>
          <w:rFonts w:ascii="宋体" w:hAnsi="宋体" w:cs="宋体"/>
          <w:b/>
          <w:kern w:val="0"/>
          <w:sz w:val="32"/>
          <w:szCs w:val="32"/>
        </w:rPr>
      </w:pPr>
    </w:p>
    <w:p w14:paraId="0E6C7A5F">
      <w:pPr>
        <w:jc w:val="center"/>
        <w:rPr>
          <w:rFonts w:ascii="宋体" w:hAnsi="宋体" w:cs="宋体"/>
          <w:b/>
          <w:kern w:val="0"/>
          <w:sz w:val="32"/>
          <w:szCs w:val="32"/>
        </w:rPr>
      </w:pPr>
    </w:p>
    <w:p w14:paraId="03E405BC">
      <w:pPr>
        <w:jc w:val="center"/>
        <w:rPr>
          <w:rFonts w:ascii="宋体" w:hAnsi="宋体" w:cs="宋体"/>
          <w:b/>
          <w:kern w:val="0"/>
          <w:sz w:val="32"/>
          <w:szCs w:val="32"/>
        </w:rPr>
      </w:pPr>
    </w:p>
    <w:p w14:paraId="5018B2FF">
      <w:pPr>
        <w:jc w:val="center"/>
        <w:rPr>
          <w:rFonts w:ascii="宋体" w:hAnsi="宋体" w:cs="宋体"/>
          <w:b/>
          <w:kern w:val="0"/>
          <w:sz w:val="32"/>
          <w:szCs w:val="32"/>
        </w:rPr>
      </w:pPr>
    </w:p>
    <w:p w14:paraId="6C533DD9">
      <w:pPr>
        <w:jc w:val="center"/>
        <w:rPr>
          <w:rFonts w:ascii="宋体" w:hAnsi="宋体" w:cs="宋体"/>
          <w:b/>
          <w:kern w:val="0"/>
          <w:sz w:val="32"/>
          <w:szCs w:val="32"/>
        </w:rPr>
      </w:pPr>
    </w:p>
    <w:p w14:paraId="312B1E09">
      <w:pPr>
        <w:jc w:val="center"/>
        <w:rPr>
          <w:rFonts w:ascii="宋体" w:hAnsi="宋体" w:cs="宋体"/>
          <w:b/>
          <w:kern w:val="0"/>
          <w:sz w:val="32"/>
          <w:szCs w:val="32"/>
        </w:rPr>
      </w:pPr>
    </w:p>
    <w:p w14:paraId="4BA1A745">
      <w:pPr>
        <w:jc w:val="center"/>
        <w:rPr>
          <w:rFonts w:ascii="宋体" w:hAnsi="宋体" w:cs="宋体"/>
          <w:b/>
          <w:kern w:val="0"/>
          <w:sz w:val="32"/>
          <w:szCs w:val="32"/>
        </w:rPr>
      </w:pPr>
    </w:p>
    <w:p w14:paraId="4A14659C">
      <w:pPr>
        <w:bidi w:val="0"/>
        <w:spacing w:line="360" w:lineRule="auto"/>
        <w:jc w:val="center"/>
        <w:rPr>
          <w:rFonts w:hint="eastAsia" w:ascii="Times New Roman" w:hAnsi="Times New Roman" w:eastAsia="宋体" w:cs="Times New Roman"/>
          <w:b/>
          <w:bCs/>
          <w:sz w:val="28"/>
          <w:szCs w:val="28"/>
          <w:highlight w:val="none"/>
          <w:lang w:val="en-US" w:eastAsia="zh-CN"/>
        </w:rPr>
      </w:pPr>
      <w:r>
        <w:rPr>
          <w:rFonts w:hint="eastAsia" w:ascii="宋体" w:hAnsi="宋体" w:cs="宋体"/>
          <w:b/>
          <w:bCs/>
          <w:sz w:val="28"/>
          <w:szCs w:val="28"/>
          <w:lang w:val="en-US" w:eastAsia="zh-CN"/>
        </w:rPr>
        <w:t>5</w:t>
      </w:r>
      <w:r>
        <w:rPr>
          <w:rFonts w:hint="eastAsia" w:ascii="宋体" w:hAnsi="宋体" w:cs="宋体"/>
          <w:b/>
          <w:bCs/>
          <w:sz w:val="28"/>
          <w:szCs w:val="28"/>
        </w:rPr>
        <w:t>、商务技术条款偏离表</w:t>
      </w:r>
    </w:p>
    <w:p w14:paraId="21F07D99">
      <w:pPr>
        <w:rPr>
          <w:rFonts w:hint="eastAsia" w:ascii="宋体"/>
          <w:color w:val="000000"/>
          <w:szCs w:val="21"/>
          <w:highlight w:val="none"/>
        </w:rPr>
      </w:pPr>
    </w:p>
    <w:p w14:paraId="4E28E1F0">
      <w:pPr>
        <w:ind w:firstLine="420" w:firstLineChars="200"/>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项目名称：</w:t>
      </w:r>
      <w:r>
        <w:rPr>
          <w:rFonts w:hint="eastAsia" w:asciiTheme="minorEastAsia" w:hAnsiTheme="minorEastAsia" w:eastAsiaTheme="minorEastAsia" w:cstheme="minorEastAsia"/>
          <w:color w:val="000000"/>
          <w:sz w:val="21"/>
          <w:szCs w:val="21"/>
          <w:highlight w:val="none"/>
          <w:u w:val="single"/>
        </w:rPr>
        <w:t xml:space="preserve">                      </w:t>
      </w:r>
    </w:p>
    <w:tbl>
      <w:tblPr>
        <w:tblStyle w:val="6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0"/>
        <w:gridCol w:w="5097"/>
        <w:gridCol w:w="2381"/>
        <w:gridCol w:w="1590"/>
      </w:tblGrid>
      <w:tr w14:paraId="4CE5F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exact"/>
          <w:jc w:val="center"/>
        </w:trPr>
        <w:tc>
          <w:tcPr>
            <w:tcW w:w="447" w:type="pct"/>
            <w:noWrap w:val="0"/>
            <w:vAlign w:val="center"/>
          </w:tcPr>
          <w:p w14:paraId="01AC9B44">
            <w:pPr>
              <w:jc w:val="center"/>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序号</w:t>
            </w:r>
          </w:p>
        </w:tc>
        <w:tc>
          <w:tcPr>
            <w:tcW w:w="2558" w:type="pct"/>
            <w:noWrap w:val="0"/>
            <w:vAlign w:val="center"/>
          </w:tcPr>
          <w:p w14:paraId="61714159">
            <w:pPr>
              <w:jc w:val="center"/>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采购文件的技术</w:t>
            </w:r>
            <w:r>
              <w:rPr>
                <w:rFonts w:hint="eastAsia" w:asciiTheme="minorEastAsia" w:hAnsiTheme="minorEastAsia" w:eastAsiaTheme="minorEastAsia" w:cstheme="minorEastAsia"/>
                <w:color w:val="000000"/>
                <w:sz w:val="21"/>
                <w:szCs w:val="21"/>
                <w:highlight w:val="none"/>
                <w:lang w:eastAsia="zh-CN"/>
              </w:rPr>
              <w:t>需求</w:t>
            </w:r>
            <w:r>
              <w:rPr>
                <w:rFonts w:hint="eastAsia" w:asciiTheme="minorEastAsia" w:hAnsiTheme="minorEastAsia" w:eastAsiaTheme="minorEastAsia" w:cstheme="minorEastAsia"/>
                <w:color w:val="000000"/>
                <w:sz w:val="21"/>
                <w:szCs w:val="21"/>
                <w:highlight w:val="none"/>
              </w:rPr>
              <w:t>条款</w:t>
            </w:r>
          </w:p>
        </w:tc>
        <w:tc>
          <w:tcPr>
            <w:tcW w:w="1195" w:type="pct"/>
            <w:noWrap w:val="0"/>
            <w:vAlign w:val="center"/>
          </w:tcPr>
          <w:p w14:paraId="0F02AE4C">
            <w:pPr>
              <w:jc w:val="center"/>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响应文件响应</w:t>
            </w:r>
          </w:p>
        </w:tc>
        <w:tc>
          <w:tcPr>
            <w:tcW w:w="798" w:type="pct"/>
            <w:noWrap w:val="0"/>
            <w:vAlign w:val="center"/>
          </w:tcPr>
          <w:p w14:paraId="4CB20B35">
            <w:pPr>
              <w:jc w:val="center"/>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偏离说明</w:t>
            </w:r>
          </w:p>
        </w:tc>
      </w:tr>
      <w:tr w14:paraId="104D8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exact"/>
          <w:jc w:val="center"/>
        </w:trPr>
        <w:tc>
          <w:tcPr>
            <w:tcW w:w="447" w:type="pct"/>
            <w:noWrap w:val="0"/>
            <w:vAlign w:val="center"/>
          </w:tcPr>
          <w:p w14:paraId="7C4781FF">
            <w:pPr>
              <w:jc w:val="center"/>
              <w:rPr>
                <w:rFonts w:hint="eastAsia" w:asciiTheme="minorEastAsia" w:hAnsiTheme="minorEastAsia" w:eastAsiaTheme="minorEastAsia" w:cstheme="minorEastAsia"/>
                <w:color w:val="000000"/>
                <w:sz w:val="21"/>
                <w:szCs w:val="21"/>
                <w:highlight w:val="none"/>
              </w:rPr>
            </w:pPr>
          </w:p>
        </w:tc>
        <w:tc>
          <w:tcPr>
            <w:tcW w:w="2558" w:type="pct"/>
            <w:noWrap w:val="0"/>
            <w:vAlign w:val="center"/>
          </w:tcPr>
          <w:p w14:paraId="608ABF0E">
            <w:pPr>
              <w:jc w:val="center"/>
              <w:rPr>
                <w:rFonts w:hint="eastAsia" w:asciiTheme="minorEastAsia" w:hAnsiTheme="minorEastAsia" w:eastAsiaTheme="minorEastAsia" w:cstheme="minorEastAsia"/>
                <w:color w:val="000000"/>
                <w:sz w:val="21"/>
                <w:szCs w:val="21"/>
                <w:highlight w:val="none"/>
              </w:rPr>
            </w:pPr>
          </w:p>
        </w:tc>
        <w:tc>
          <w:tcPr>
            <w:tcW w:w="1195" w:type="pct"/>
            <w:noWrap w:val="0"/>
            <w:vAlign w:val="center"/>
          </w:tcPr>
          <w:p w14:paraId="5A5A0726">
            <w:pPr>
              <w:jc w:val="center"/>
              <w:rPr>
                <w:rFonts w:hint="eastAsia" w:asciiTheme="minorEastAsia" w:hAnsiTheme="minorEastAsia" w:eastAsiaTheme="minorEastAsia" w:cstheme="minorEastAsia"/>
                <w:color w:val="000000"/>
                <w:sz w:val="21"/>
                <w:szCs w:val="21"/>
                <w:highlight w:val="none"/>
              </w:rPr>
            </w:pPr>
          </w:p>
        </w:tc>
        <w:tc>
          <w:tcPr>
            <w:tcW w:w="798" w:type="pct"/>
            <w:noWrap w:val="0"/>
            <w:vAlign w:val="center"/>
          </w:tcPr>
          <w:p w14:paraId="4E5125A4">
            <w:pPr>
              <w:jc w:val="center"/>
              <w:rPr>
                <w:rFonts w:hint="eastAsia" w:asciiTheme="minorEastAsia" w:hAnsiTheme="minorEastAsia" w:eastAsiaTheme="minorEastAsia" w:cstheme="minorEastAsia"/>
                <w:color w:val="000000"/>
                <w:sz w:val="21"/>
                <w:szCs w:val="21"/>
                <w:highlight w:val="none"/>
              </w:rPr>
            </w:pPr>
          </w:p>
        </w:tc>
      </w:tr>
      <w:tr w14:paraId="6E2A1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exact"/>
          <w:jc w:val="center"/>
        </w:trPr>
        <w:tc>
          <w:tcPr>
            <w:tcW w:w="447" w:type="pct"/>
            <w:noWrap w:val="0"/>
            <w:vAlign w:val="center"/>
          </w:tcPr>
          <w:p w14:paraId="7750096D">
            <w:pPr>
              <w:jc w:val="center"/>
              <w:rPr>
                <w:rFonts w:hint="eastAsia" w:asciiTheme="minorEastAsia" w:hAnsiTheme="minorEastAsia" w:eastAsiaTheme="minorEastAsia" w:cstheme="minorEastAsia"/>
                <w:color w:val="000000"/>
                <w:sz w:val="21"/>
                <w:szCs w:val="21"/>
                <w:highlight w:val="none"/>
              </w:rPr>
            </w:pPr>
          </w:p>
        </w:tc>
        <w:tc>
          <w:tcPr>
            <w:tcW w:w="2558" w:type="pct"/>
            <w:noWrap w:val="0"/>
            <w:vAlign w:val="center"/>
          </w:tcPr>
          <w:p w14:paraId="1E85C171">
            <w:pPr>
              <w:jc w:val="center"/>
              <w:rPr>
                <w:rFonts w:hint="eastAsia" w:asciiTheme="minorEastAsia" w:hAnsiTheme="minorEastAsia" w:eastAsiaTheme="minorEastAsia" w:cstheme="minorEastAsia"/>
                <w:color w:val="000000"/>
                <w:sz w:val="21"/>
                <w:szCs w:val="21"/>
                <w:highlight w:val="none"/>
              </w:rPr>
            </w:pPr>
          </w:p>
        </w:tc>
        <w:tc>
          <w:tcPr>
            <w:tcW w:w="1195" w:type="pct"/>
            <w:noWrap w:val="0"/>
            <w:vAlign w:val="center"/>
          </w:tcPr>
          <w:p w14:paraId="66F5799F">
            <w:pPr>
              <w:jc w:val="center"/>
              <w:rPr>
                <w:rFonts w:hint="eastAsia" w:asciiTheme="minorEastAsia" w:hAnsiTheme="minorEastAsia" w:eastAsiaTheme="minorEastAsia" w:cstheme="minorEastAsia"/>
                <w:color w:val="000000"/>
                <w:sz w:val="21"/>
                <w:szCs w:val="21"/>
                <w:highlight w:val="none"/>
              </w:rPr>
            </w:pPr>
          </w:p>
        </w:tc>
        <w:tc>
          <w:tcPr>
            <w:tcW w:w="798" w:type="pct"/>
            <w:noWrap w:val="0"/>
            <w:vAlign w:val="center"/>
          </w:tcPr>
          <w:p w14:paraId="569AEEC7">
            <w:pPr>
              <w:jc w:val="center"/>
              <w:rPr>
                <w:rFonts w:hint="eastAsia" w:asciiTheme="minorEastAsia" w:hAnsiTheme="minorEastAsia" w:eastAsiaTheme="minorEastAsia" w:cstheme="minorEastAsia"/>
                <w:color w:val="000000"/>
                <w:sz w:val="21"/>
                <w:szCs w:val="21"/>
                <w:highlight w:val="none"/>
              </w:rPr>
            </w:pPr>
          </w:p>
        </w:tc>
      </w:tr>
      <w:tr w14:paraId="2F994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exact"/>
          <w:jc w:val="center"/>
        </w:trPr>
        <w:tc>
          <w:tcPr>
            <w:tcW w:w="447" w:type="pct"/>
            <w:noWrap w:val="0"/>
            <w:vAlign w:val="center"/>
          </w:tcPr>
          <w:p w14:paraId="43CB184C">
            <w:pPr>
              <w:jc w:val="center"/>
              <w:rPr>
                <w:rFonts w:hint="eastAsia" w:asciiTheme="minorEastAsia" w:hAnsiTheme="minorEastAsia" w:eastAsiaTheme="minorEastAsia" w:cstheme="minorEastAsia"/>
                <w:color w:val="000000"/>
                <w:sz w:val="21"/>
                <w:szCs w:val="21"/>
                <w:highlight w:val="none"/>
              </w:rPr>
            </w:pPr>
          </w:p>
        </w:tc>
        <w:tc>
          <w:tcPr>
            <w:tcW w:w="2558" w:type="pct"/>
            <w:noWrap w:val="0"/>
            <w:vAlign w:val="center"/>
          </w:tcPr>
          <w:p w14:paraId="6030BE0E">
            <w:pPr>
              <w:jc w:val="center"/>
              <w:rPr>
                <w:rFonts w:hint="eastAsia" w:asciiTheme="minorEastAsia" w:hAnsiTheme="minorEastAsia" w:eastAsiaTheme="minorEastAsia" w:cstheme="minorEastAsia"/>
                <w:color w:val="000000"/>
                <w:sz w:val="21"/>
                <w:szCs w:val="21"/>
                <w:highlight w:val="none"/>
              </w:rPr>
            </w:pPr>
          </w:p>
        </w:tc>
        <w:tc>
          <w:tcPr>
            <w:tcW w:w="1195" w:type="pct"/>
            <w:noWrap w:val="0"/>
            <w:vAlign w:val="center"/>
          </w:tcPr>
          <w:p w14:paraId="31EE6982">
            <w:pPr>
              <w:jc w:val="center"/>
              <w:rPr>
                <w:rFonts w:hint="eastAsia" w:asciiTheme="minorEastAsia" w:hAnsiTheme="minorEastAsia" w:eastAsiaTheme="minorEastAsia" w:cstheme="minorEastAsia"/>
                <w:color w:val="000000"/>
                <w:sz w:val="21"/>
                <w:szCs w:val="21"/>
                <w:highlight w:val="none"/>
              </w:rPr>
            </w:pPr>
          </w:p>
        </w:tc>
        <w:tc>
          <w:tcPr>
            <w:tcW w:w="798" w:type="pct"/>
            <w:noWrap w:val="0"/>
            <w:vAlign w:val="center"/>
          </w:tcPr>
          <w:p w14:paraId="6FFDD874">
            <w:pPr>
              <w:jc w:val="center"/>
              <w:rPr>
                <w:rFonts w:hint="eastAsia" w:asciiTheme="minorEastAsia" w:hAnsiTheme="minorEastAsia" w:eastAsiaTheme="minorEastAsia" w:cstheme="minorEastAsia"/>
                <w:color w:val="000000"/>
                <w:sz w:val="21"/>
                <w:szCs w:val="21"/>
                <w:highlight w:val="none"/>
              </w:rPr>
            </w:pPr>
          </w:p>
        </w:tc>
      </w:tr>
      <w:tr w14:paraId="5B061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exact"/>
          <w:jc w:val="center"/>
        </w:trPr>
        <w:tc>
          <w:tcPr>
            <w:tcW w:w="447" w:type="pct"/>
            <w:noWrap w:val="0"/>
            <w:vAlign w:val="center"/>
          </w:tcPr>
          <w:p w14:paraId="7AAE1811">
            <w:pPr>
              <w:jc w:val="center"/>
              <w:rPr>
                <w:rFonts w:hint="eastAsia" w:asciiTheme="minorEastAsia" w:hAnsiTheme="minorEastAsia" w:eastAsiaTheme="minorEastAsia" w:cstheme="minorEastAsia"/>
                <w:color w:val="000000"/>
                <w:sz w:val="21"/>
                <w:szCs w:val="21"/>
                <w:highlight w:val="none"/>
              </w:rPr>
            </w:pPr>
          </w:p>
        </w:tc>
        <w:tc>
          <w:tcPr>
            <w:tcW w:w="2558" w:type="pct"/>
            <w:noWrap w:val="0"/>
            <w:vAlign w:val="center"/>
          </w:tcPr>
          <w:p w14:paraId="55CAA4F2">
            <w:pPr>
              <w:jc w:val="center"/>
              <w:rPr>
                <w:rFonts w:hint="eastAsia" w:asciiTheme="minorEastAsia" w:hAnsiTheme="minorEastAsia" w:eastAsiaTheme="minorEastAsia" w:cstheme="minorEastAsia"/>
                <w:color w:val="000000"/>
                <w:sz w:val="21"/>
                <w:szCs w:val="21"/>
                <w:highlight w:val="none"/>
              </w:rPr>
            </w:pPr>
          </w:p>
        </w:tc>
        <w:tc>
          <w:tcPr>
            <w:tcW w:w="1195" w:type="pct"/>
            <w:noWrap w:val="0"/>
            <w:vAlign w:val="center"/>
          </w:tcPr>
          <w:p w14:paraId="344F354D">
            <w:pPr>
              <w:jc w:val="center"/>
              <w:rPr>
                <w:rFonts w:hint="eastAsia" w:asciiTheme="minorEastAsia" w:hAnsiTheme="minorEastAsia" w:eastAsiaTheme="minorEastAsia" w:cstheme="minorEastAsia"/>
                <w:color w:val="000000"/>
                <w:sz w:val="21"/>
                <w:szCs w:val="21"/>
                <w:highlight w:val="none"/>
              </w:rPr>
            </w:pPr>
          </w:p>
        </w:tc>
        <w:tc>
          <w:tcPr>
            <w:tcW w:w="798" w:type="pct"/>
            <w:noWrap w:val="0"/>
            <w:vAlign w:val="center"/>
          </w:tcPr>
          <w:p w14:paraId="09AB1A7A">
            <w:pPr>
              <w:jc w:val="center"/>
              <w:rPr>
                <w:rFonts w:hint="eastAsia" w:asciiTheme="minorEastAsia" w:hAnsiTheme="minorEastAsia" w:eastAsiaTheme="minorEastAsia" w:cstheme="minorEastAsia"/>
                <w:color w:val="000000"/>
                <w:sz w:val="21"/>
                <w:szCs w:val="21"/>
                <w:highlight w:val="none"/>
              </w:rPr>
            </w:pPr>
          </w:p>
        </w:tc>
      </w:tr>
      <w:tr w14:paraId="40BD0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exact"/>
          <w:jc w:val="center"/>
        </w:trPr>
        <w:tc>
          <w:tcPr>
            <w:tcW w:w="447" w:type="pct"/>
            <w:noWrap w:val="0"/>
            <w:vAlign w:val="center"/>
          </w:tcPr>
          <w:p w14:paraId="68E5DECC">
            <w:pPr>
              <w:jc w:val="center"/>
              <w:rPr>
                <w:rFonts w:hint="eastAsia" w:asciiTheme="minorEastAsia" w:hAnsiTheme="minorEastAsia" w:eastAsiaTheme="minorEastAsia" w:cstheme="minorEastAsia"/>
                <w:color w:val="000000"/>
                <w:sz w:val="21"/>
                <w:szCs w:val="21"/>
                <w:highlight w:val="none"/>
              </w:rPr>
            </w:pPr>
          </w:p>
        </w:tc>
        <w:tc>
          <w:tcPr>
            <w:tcW w:w="2558" w:type="pct"/>
            <w:noWrap w:val="0"/>
            <w:vAlign w:val="center"/>
          </w:tcPr>
          <w:p w14:paraId="2C68C3FD">
            <w:pPr>
              <w:jc w:val="center"/>
              <w:rPr>
                <w:rFonts w:hint="eastAsia" w:asciiTheme="minorEastAsia" w:hAnsiTheme="minorEastAsia" w:eastAsiaTheme="minorEastAsia" w:cstheme="minorEastAsia"/>
                <w:color w:val="000000"/>
                <w:sz w:val="21"/>
                <w:szCs w:val="21"/>
                <w:highlight w:val="none"/>
              </w:rPr>
            </w:pPr>
          </w:p>
        </w:tc>
        <w:tc>
          <w:tcPr>
            <w:tcW w:w="1195" w:type="pct"/>
            <w:noWrap w:val="0"/>
            <w:vAlign w:val="center"/>
          </w:tcPr>
          <w:p w14:paraId="2663448E">
            <w:pPr>
              <w:jc w:val="center"/>
              <w:rPr>
                <w:rFonts w:hint="eastAsia" w:asciiTheme="minorEastAsia" w:hAnsiTheme="minorEastAsia" w:eastAsiaTheme="minorEastAsia" w:cstheme="minorEastAsia"/>
                <w:color w:val="000000"/>
                <w:sz w:val="21"/>
                <w:szCs w:val="21"/>
                <w:highlight w:val="none"/>
              </w:rPr>
            </w:pPr>
          </w:p>
        </w:tc>
        <w:tc>
          <w:tcPr>
            <w:tcW w:w="798" w:type="pct"/>
            <w:noWrap w:val="0"/>
            <w:vAlign w:val="center"/>
          </w:tcPr>
          <w:p w14:paraId="44257CDF">
            <w:pPr>
              <w:jc w:val="center"/>
              <w:rPr>
                <w:rFonts w:hint="eastAsia" w:asciiTheme="minorEastAsia" w:hAnsiTheme="minorEastAsia" w:eastAsiaTheme="minorEastAsia" w:cstheme="minorEastAsia"/>
                <w:color w:val="000000"/>
                <w:sz w:val="21"/>
                <w:szCs w:val="21"/>
                <w:highlight w:val="none"/>
              </w:rPr>
            </w:pPr>
          </w:p>
        </w:tc>
      </w:tr>
      <w:tr w14:paraId="3321C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exact"/>
          <w:jc w:val="center"/>
        </w:trPr>
        <w:tc>
          <w:tcPr>
            <w:tcW w:w="447" w:type="pct"/>
            <w:noWrap w:val="0"/>
            <w:vAlign w:val="center"/>
          </w:tcPr>
          <w:p w14:paraId="5543051F">
            <w:pPr>
              <w:jc w:val="center"/>
              <w:rPr>
                <w:rFonts w:hint="eastAsia" w:asciiTheme="minorEastAsia" w:hAnsiTheme="minorEastAsia" w:eastAsiaTheme="minorEastAsia" w:cstheme="minorEastAsia"/>
                <w:color w:val="000000"/>
                <w:sz w:val="21"/>
                <w:szCs w:val="21"/>
                <w:highlight w:val="none"/>
              </w:rPr>
            </w:pPr>
          </w:p>
        </w:tc>
        <w:tc>
          <w:tcPr>
            <w:tcW w:w="2558" w:type="pct"/>
            <w:noWrap w:val="0"/>
            <w:vAlign w:val="center"/>
          </w:tcPr>
          <w:p w14:paraId="03777B6B">
            <w:pPr>
              <w:jc w:val="center"/>
              <w:rPr>
                <w:rFonts w:hint="eastAsia" w:asciiTheme="minorEastAsia" w:hAnsiTheme="minorEastAsia" w:eastAsiaTheme="minorEastAsia" w:cstheme="minorEastAsia"/>
                <w:color w:val="000000"/>
                <w:sz w:val="21"/>
                <w:szCs w:val="21"/>
                <w:highlight w:val="none"/>
              </w:rPr>
            </w:pPr>
          </w:p>
        </w:tc>
        <w:tc>
          <w:tcPr>
            <w:tcW w:w="1195" w:type="pct"/>
            <w:noWrap w:val="0"/>
            <w:vAlign w:val="center"/>
          </w:tcPr>
          <w:p w14:paraId="232618B0">
            <w:pPr>
              <w:jc w:val="center"/>
              <w:rPr>
                <w:rFonts w:hint="eastAsia" w:asciiTheme="minorEastAsia" w:hAnsiTheme="minorEastAsia" w:eastAsiaTheme="minorEastAsia" w:cstheme="minorEastAsia"/>
                <w:color w:val="000000"/>
                <w:sz w:val="21"/>
                <w:szCs w:val="21"/>
                <w:highlight w:val="none"/>
              </w:rPr>
            </w:pPr>
          </w:p>
        </w:tc>
        <w:tc>
          <w:tcPr>
            <w:tcW w:w="798" w:type="pct"/>
            <w:noWrap w:val="0"/>
            <w:vAlign w:val="center"/>
          </w:tcPr>
          <w:p w14:paraId="1CDAF261">
            <w:pPr>
              <w:jc w:val="center"/>
              <w:rPr>
                <w:rFonts w:hint="eastAsia" w:asciiTheme="minorEastAsia" w:hAnsiTheme="minorEastAsia" w:eastAsiaTheme="minorEastAsia" w:cstheme="minorEastAsia"/>
                <w:color w:val="000000"/>
                <w:sz w:val="21"/>
                <w:szCs w:val="21"/>
                <w:highlight w:val="none"/>
              </w:rPr>
            </w:pPr>
          </w:p>
        </w:tc>
      </w:tr>
      <w:tr w14:paraId="6FA18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exact"/>
          <w:jc w:val="center"/>
        </w:trPr>
        <w:tc>
          <w:tcPr>
            <w:tcW w:w="447" w:type="pct"/>
            <w:noWrap w:val="0"/>
            <w:vAlign w:val="center"/>
          </w:tcPr>
          <w:p w14:paraId="24119711">
            <w:pPr>
              <w:jc w:val="center"/>
              <w:rPr>
                <w:rFonts w:hint="eastAsia" w:asciiTheme="minorEastAsia" w:hAnsiTheme="minorEastAsia" w:eastAsiaTheme="minorEastAsia" w:cstheme="minorEastAsia"/>
                <w:color w:val="000000"/>
                <w:sz w:val="21"/>
                <w:szCs w:val="21"/>
                <w:highlight w:val="none"/>
              </w:rPr>
            </w:pPr>
          </w:p>
        </w:tc>
        <w:tc>
          <w:tcPr>
            <w:tcW w:w="2558" w:type="pct"/>
            <w:noWrap w:val="0"/>
            <w:vAlign w:val="center"/>
          </w:tcPr>
          <w:p w14:paraId="0D72501F">
            <w:pPr>
              <w:jc w:val="center"/>
              <w:rPr>
                <w:rFonts w:hint="eastAsia" w:asciiTheme="minorEastAsia" w:hAnsiTheme="minorEastAsia" w:eastAsiaTheme="minorEastAsia" w:cstheme="minorEastAsia"/>
                <w:color w:val="000000"/>
                <w:sz w:val="21"/>
                <w:szCs w:val="21"/>
                <w:highlight w:val="none"/>
              </w:rPr>
            </w:pPr>
          </w:p>
        </w:tc>
        <w:tc>
          <w:tcPr>
            <w:tcW w:w="1195" w:type="pct"/>
            <w:noWrap w:val="0"/>
            <w:vAlign w:val="center"/>
          </w:tcPr>
          <w:p w14:paraId="43FA76D7">
            <w:pPr>
              <w:jc w:val="center"/>
              <w:rPr>
                <w:rFonts w:hint="eastAsia" w:asciiTheme="minorEastAsia" w:hAnsiTheme="minorEastAsia" w:eastAsiaTheme="minorEastAsia" w:cstheme="minorEastAsia"/>
                <w:color w:val="000000"/>
                <w:sz w:val="21"/>
                <w:szCs w:val="21"/>
                <w:highlight w:val="none"/>
              </w:rPr>
            </w:pPr>
          </w:p>
        </w:tc>
        <w:tc>
          <w:tcPr>
            <w:tcW w:w="798" w:type="pct"/>
            <w:noWrap w:val="0"/>
            <w:vAlign w:val="center"/>
          </w:tcPr>
          <w:p w14:paraId="288A396D">
            <w:pPr>
              <w:jc w:val="center"/>
              <w:rPr>
                <w:rFonts w:hint="eastAsia" w:asciiTheme="minorEastAsia" w:hAnsiTheme="minorEastAsia" w:eastAsiaTheme="minorEastAsia" w:cstheme="minorEastAsia"/>
                <w:color w:val="000000"/>
                <w:sz w:val="21"/>
                <w:szCs w:val="21"/>
                <w:highlight w:val="none"/>
              </w:rPr>
            </w:pPr>
          </w:p>
        </w:tc>
      </w:tr>
      <w:tr w14:paraId="69FD6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exact"/>
          <w:jc w:val="center"/>
        </w:trPr>
        <w:tc>
          <w:tcPr>
            <w:tcW w:w="447" w:type="pct"/>
            <w:noWrap w:val="0"/>
            <w:vAlign w:val="center"/>
          </w:tcPr>
          <w:p w14:paraId="1CB36730">
            <w:pPr>
              <w:jc w:val="center"/>
              <w:rPr>
                <w:rFonts w:hint="eastAsia" w:asciiTheme="minorEastAsia" w:hAnsiTheme="minorEastAsia" w:eastAsiaTheme="minorEastAsia" w:cstheme="minorEastAsia"/>
                <w:color w:val="000000"/>
                <w:sz w:val="21"/>
                <w:szCs w:val="21"/>
                <w:highlight w:val="none"/>
              </w:rPr>
            </w:pPr>
          </w:p>
        </w:tc>
        <w:tc>
          <w:tcPr>
            <w:tcW w:w="2558" w:type="pct"/>
            <w:noWrap w:val="0"/>
            <w:vAlign w:val="center"/>
          </w:tcPr>
          <w:p w14:paraId="3C798805">
            <w:pPr>
              <w:jc w:val="center"/>
              <w:rPr>
                <w:rFonts w:hint="eastAsia" w:asciiTheme="minorEastAsia" w:hAnsiTheme="minorEastAsia" w:eastAsiaTheme="minorEastAsia" w:cstheme="minorEastAsia"/>
                <w:color w:val="000000"/>
                <w:sz w:val="21"/>
                <w:szCs w:val="21"/>
                <w:highlight w:val="none"/>
              </w:rPr>
            </w:pPr>
          </w:p>
        </w:tc>
        <w:tc>
          <w:tcPr>
            <w:tcW w:w="1195" w:type="pct"/>
            <w:noWrap w:val="0"/>
            <w:vAlign w:val="center"/>
          </w:tcPr>
          <w:p w14:paraId="267DA954">
            <w:pPr>
              <w:jc w:val="center"/>
              <w:rPr>
                <w:rFonts w:hint="eastAsia" w:asciiTheme="minorEastAsia" w:hAnsiTheme="minorEastAsia" w:eastAsiaTheme="minorEastAsia" w:cstheme="minorEastAsia"/>
                <w:color w:val="000000"/>
                <w:sz w:val="21"/>
                <w:szCs w:val="21"/>
                <w:highlight w:val="none"/>
              </w:rPr>
            </w:pPr>
          </w:p>
        </w:tc>
        <w:tc>
          <w:tcPr>
            <w:tcW w:w="798" w:type="pct"/>
            <w:noWrap w:val="0"/>
            <w:vAlign w:val="center"/>
          </w:tcPr>
          <w:p w14:paraId="74541311">
            <w:pPr>
              <w:jc w:val="center"/>
              <w:rPr>
                <w:rFonts w:hint="eastAsia" w:asciiTheme="minorEastAsia" w:hAnsiTheme="minorEastAsia" w:eastAsiaTheme="minorEastAsia" w:cstheme="minorEastAsia"/>
                <w:color w:val="000000"/>
                <w:sz w:val="21"/>
                <w:szCs w:val="21"/>
                <w:highlight w:val="none"/>
              </w:rPr>
            </w:pPr>
          </w:p>
        </w:tc>
      </w:tr>
      <w:tr w14:paraId="40113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exact"/>
          <w:jc w:val="center"/>
        </w:trPr>
        <w:tc>
          <w:tcPr>
            <w:tcW w:w="447" w:type="pct"/>
            <w:noWrap w:val="0"/>
            <w:vAlign w:val="center"/>
          </w:tcPr>
          <w:p w14:paraId="76885354">
            <w:pPr>
              <w:jc w:val="center"/>
              <w:rPr>
                <w:rFonts w:hint="eastAsia" w:asciiTheme="minorEastAsia" w:hAnsiTheme="minorEastAsia" w:eastAsiaTheme="minorEastAsia" w:cstheme="minorEastAsia"/>
                <w:color w:val="000000"/>
                <w:sz w:val="21"/>
                <w:szCs w:val="21"/>
                <w:highlight w:val="none"/>
              </w:rPr>
            </w:pPr>
          </w:p>
        </w:tc>
        <w:tc>
          <w:tcPr>
            <w:tcW w:w="2558" w:type="pct"/>
            <w:noWrap w:val="0"/>
            <w:vAlign w:val="center"/>
          </w:tcPr>
          <w:p w14:paraId="29D218DF">
            <w:pPr>
              <w:jc w:val="center"/>
              <w:rPr>
                <w:rFonts w:hint="eastAsia" w:asciiTheme="minorEastAsia" w:hAnsiTheme="minorEastAsia" w:eastAsiaTheme="minorEastAsia" w:cstheme="minorEastAsia"/>
                <w:color w:val="000000"/>
                <w:sz w:val="21"/>
                <w:szCs w:val="21"/>
                <w:highlight w:val="none"/>
              </w:rPr>
            </w:pPr>
          </w:p>
        </w:tc>
        <w:tc>
          <w:tcPr>
            <w:tcW w:w="1195" w:type="pct"/>
            <w:noWrap w:val="0"/>
            <w:vAlign w:val="center"/>
          </w:tcPr>
          <w:p w14:paraId="6C2BBCCC">
            <w:pPr>
              <w:jc w:val="center"/>
              <w:rPr>
                <w:rFonts w:hint="eastAsia" w:asciiTheme="minorEastAsia" w:hAnsiTheme="minorEastAsia" w:eastAsiaTheme="minorEastAsia" w:cstheme="minorEastAsia"/>
                <w:color w:val="000000"/>
                <w:sz w:val="21"/>
                <w:szCs w:val="21"/>
                <w:highlight w:val="none"/>
              </w:rPr>
            </w:pPr>
          </w:p>
        </w:tc>
        <w:tc>
          <w:tcPr>
            <w:tcW w:w="798" w:type="pct"/>
            <w:noWrap w:val="0"/>
            <w:vAlign w:val="center"/>
          </w:tcPr>
          <w:p w14:paraId="22B74305">
            <w:pPr>
              <w:jc w:val="center"/>
              <w:rPr>
                <w:rFonts w:hint="eastAsia" w:asciiTheme="minorEastAsia" w:hAnsiTheme="minorEastAsia" w:eastAsiaTheme="minorEastAsia" w:cstheme="minorEastAsia"/>
                <w:color w:val="000000"/>
                <w:sz w:val="21"/>
                <w:szCs w:val="21"/>
                <w:highlight w:val="none"/>
              </w:rPr>
            </w:pPr>
          </w:p>
        </w:tc>
      </w:tr>
    </w:tbl>
    <w:p w14:paraId="431DFD73">
      <w:pPr>
        <w:ind w:firstLine="630" w:firstLineChars="300"/>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备注：此表根据“第</w:t>
      </w:r>
      <w:r>
        <w:rPr>
          <w:rFonts w:hint="eastAsia" w:asciiTheme="minorEastAsia" w:hAnsiTheme="minorEastAsia" w:eastAsiaTheme="minorEastAsia" w:cstheme="minorEastAsia"/>
          <w:color w:val="000000"/>
          <w:sz w:val="21"/>
          <w:szCs w:val="21"/>
          <w:highlight w:val="none"/>
          <w:lang w:val="en-US" w:eastAsia="zh-CN"/>
        </w:rPr>
        <w:t>三</w:t>
      </w:r>
      <w:r>
        <w:rPr>
          <w:rFonts w:hint="eastAsia" w:asciiTheme="minorEastAsia" w:hAnsiTheme="minorEastAsia" w:eastAsiaTheme="minorEastAsia" w:cstheme="minorEastAsia"/>
          <w:color w:val="000000"/>
          <w:sz w:val="21"/>
          <w:szCs w:val="21"/>
          <w:highlight w:val="none"/>
        </w:rPr>
        <w:t>部分</w:t>
      </w:r>
      <w:r>
        <w:rPr>
          <w:rFonts w:hint="eastAsia" w:asciiTheme="minorEastAsia" w:hAnsiTheme="minorEastAsia" w:eastAsiaTheme="minorEastAsia" w:cstheme="minorEastAsia"/>
          <w:color w:val="000000"/>
          <w:sz w:val="21"/>
          <w:szCs w:val="21"/>
          <w:highlight w:val="none"/>
          <w:lang w:val="en-US" w:eastAsia="zh-CN"/>
        </w:rPr>
        <w:t xml:space="preserve"> 采购</w:t>
      </w:r>
      <w:r>
        <w:rPr>
          <w:rFonts w:hint="eastAsia" w:asciiTheme="minorEastAsia" w:hAnsiTheme="minorEastAsia" w:eastAsiaTheme="minorEastAsia" w:cstheme="minorEastAsia"/>
          <w:color w:val="000000"/>
          <w:sz w:val="21"/>
          <w:szCs w:val="21"/>
          <w:highlight w:val="none"/>
        </w:rPr>
        <w:t>需求”</w:t>
      </w:r>
      <w:r>
        <w:rPr>
          <w:rFonts w:hint="eastAsia" w:asciiTheme="minorEastAsia" w:hAnsiTheme="minorEastAsia" w:eastAsiaTheme="minorEastAsia" w:cstheme="minorEastAsia"/>
          <w:color w:val="000000"/>
          <w:sz w:val="21"/>
          <w:szCs w:val="21"/>
          <w:highlight w:val="none"/>
          <w:lang w:val="en-US" w:eastAsia="zh-CN"/>
        </w:rPr>
        <w:t>项目</w:t>
      </w:r>
      <w:r>
        <w:rPr>
          <w:rFonts w:hint="eastAsia" w:asciiTheme="minorEastAsia" w:hAnsiTheme="minorEastAsia" w:eastAsiaTheme="minorEastAsia" w:cstheme="minorEastAsia"/>
          <w:color w:val="000000"/>
          <w:sz w:val="21"/>
          <w:szCs w:val="21"/>
          <w:highlight w:val="none"/>
        </w:rPr>
        <w:t>技术</w:t>
      </w:r>
      <w:r>
        <w:rPr>
          <w:rFonts w:hint="eastAsia" w:asciiTheme="minorEastAsia" w:hAnsiTheme="minorEastAsia" w:eastAsiaTheme="minorEastAsia" w:cstheme="minorEastAsia"/>
          <w:color w:val="000000"/>
          <w:sz w:val="21"/>
          <w:szCs w:val="21"/>
          <w:highlight w:val="none"/>
          <w:lang w:val="en-US" w:eastAsia="zh-CN"/>
        </w:rPr>
        <w:t>要求</w:t>
      </w:r>
      <w:r>
        <w:rPr>
          <w:rFonts w:hint="eastAsia" w:asciiTheme="minorEastAsia" w:hAnsiTheme="minorEastAsia" w:eastAsiaTheme="minorEastAsia" w:cstheme="minorEastAsia"/>
          <w:color w:val="000000"/>
          <w:sz w:val="21"/>
          <w:szCs w:val="21"/>
          <w:highlight w:val="none"/>
        </w:rPr>
        <w:t>条款要求</w:t>
      </w:r>
      <w:r>
        <w:rPr>
          <w:rFonts w:hint="eastAsia" w:asciiTheme="minorEastAsia" w:hAnsiTheme="minorEastAsia" w:eastAsiaTheme="minorEastAsia" w:cstheme="minorEastAsia"/>
          <w:color w:val="000000"/>
          <w:sz w:val="21"/>
          <w:szCs w:val="21"/>
          <w:highlight w:val="none"/>
          <w:lang w:val="en-US" w:eastAsia="zh-CN"/>
        </w:rPr>
        <w:t>逐行</w:t>
      </w:r>
      <w:r>
        <w:rPr>
          <w:rFonts w:hint="eastAsia" w:asciiTheme="minorEastAsia" w:hAnsiTheme="minorEastAsia" w:eastAsiaTheme="minorEastAsia" w:cstheme="minorEastAsia"/>
          <w:color w:val="000000"/>
          <w:sz w:val="21"/>
          <w:szCs w:val="21"/>
          <w:highlight w:val="none"/>
        </w:rPr>
        <w:t>填写。</w:t>
      </w:r>
    </w:p>
    <w:p w14:paraId="584529BE">
      <w:pPr>
        <w:pStyle w:val="24"/>
        <w:spacing w:before="120" w:beforeLines="50" w:line="360" w:lineRule="exact"/>
        <w:ind w:firstLine="0"/>
        <w:rPr>
          <w:rFonts w:hint="eastAsia" w:asciiTheme="minorEastAsia" w:hAnsiTheme="minorEastAsia" w:eastAsiaTheme="minorEastAsia" w:cstheme="minorEastAsia"/>
          <w:color w:val="000000"/>
          <w:sz w:val="21"/>
          <w:szCs w:val="21"/>
          <w:highlight w:val="none"/>
        </w:rPr>
      </w:pPr>
    </w:p>
    <w:p w14:paraId="1E7727C3">
      <w:pPr>
        <w:pStyle w:val="24"/>
        <w:spacing w:before="120" w:beforeLines="50" w:line="480" w:lineRule="auto"/>
        <w:ind w:firstLine="630" w:firstLineChars="300"/>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供应商单位（盖公章）：</w:t>
      </w:r>
    </w:p>
    <w:p w14:paraId="244073B7">
      <w:pPr>
        <w:pStyle w:val="24"/>
        <w:spacing w:before="120" w:beforeLines="50" w:line="480" w:lineRule="auto"/>
        <w:ind w:firstLine="630" w:firstLineChars="300"/>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法定代表人或被授权代表人（签字或印章）：</w:t>
      </w:r>
    </w:p>
    <w:p w14:paraId="2D47F59C">
      <w:pPr>
        <w:spacing w:before="120" w:beforeLines="50" w:line="480" w:lineRule="auto"/>
        <w:ind w:firstLine="630" w:firstLineChars="300"/>
        <w:rPr>
          <w:rFonts w:hint="eastAsia" w:asciiTheme="minorEastAsia" w:hAnsiTheme="minorEastAsia" w:eastAsiaTheme="minorEastAsia" w:cstheme="minorEastAsia"/>
          <w:color w:val="000000"/>
          <w:sz w:val="21"/>
          <w:szCs w:val="21"/>
          <w:highlight w:val="none"/>
          <w:u w:val="single"/>
        </w:rPr>
      </w:pPr>
      <w:r>
        <w:rPr>
          <w:rFonts w:hint="eastAsia" w:asciiTheme="minorEastAsia" w:hAnsiTheme="minorEastAsia" w:eastAsiaTheme="minorEastAsia" w:cstheme="minorEastAsia"/>
          <w:color w:val="000000"/>
          <w:sz w:val="21"/>
          <w:szCs w:val="21"/>
          <w:highlight w:val="none"/>
        </w:rPr>
        <w:t>日期：</w:t>
      </w:r>
    </w:p>
    <w:p w14:paraId="053EC430">
      <w:pPr>
        <w:ind w:firstLine="1911" w:firstLineChars="595"/>
        <w:rPr>
          <w:rFonts w:ascii="宋体" w:hAnsi="宋体" w:cs="宋体"/>
          <w:b/>
          <w:bCs/>
          <w:sz w:val="32"/>
          <w:szCs w:val="32"/>
        </w:rPr>
        <w:sectPr>
          <w:footerReference r:id="rId14" w:type="first"/>
          <w:footerReference r:id="rId13" w:type="default"/>
          <w:pgSz w:w="11906" w:h="16838"/>
          <w:pgMar w:top="1440" w:right="1080" w:bottom="1440" w:left="1080" w:header="851" w:footer="992" w:gutter="0"/>
          <w:pgNumType w:fmt="decimal"/>
          <w:cols w:space="720" w:num="1"/>
          <w:titlePg/>
          <w:docGrid w:linePitch="312" w:charSpace="0"/>
        </w:sectPr>
      </w:pPr>
    </w:p>
    <w:p w14:paraId="3D0BF415">
      <w:pPr>
        <w:bidi w:val="0"/>
        <w:spacing w:line="360" w:lineRule="auto"/>
        <w:jc w:val="center"/>
        <w:rPr>
          <w:rFonts w:hint="eastAsia" w:ascii="Times New Roman" w:hAnsi="Times New Roman" w:eastAsia="宋体" w:cs="Times New Roman"/>
          <w:b/>
          <w:bCs/>
          <w:sz w:val="28"/>
          <w:szCs w:val="28"/>
          <w:highlight w:val="none"/>
          <w:lang w:val="zh-CN" w:eastAsia="zh-CN"/>
        </w:rPr>
      </w:pPr>
      <w:r>
        <w:rPr>
          <w:rFonts w:hint="eastAsia" w:ascii="宋体" w:hAnsi="宋体" w:eastAsia="宋体" w:cs="宋体"/>
          <w:b/>
          <w:bCs/>
          <w:sz w:val="28"/>
          <w:szCs w:val="28"/>
          <w:lang w:val="en-US" w:eastAsia="zh-CN"/>
        </w:rPr>
        <w:t>6、</w:t>
      </w:r>
      <w:r>
        <w:rPr>
          <w:rFonts w:hint="eastAsia" w:ascii="Times New Roman" w:hAnsi="Times New Roman" w:eastAsia="宋体" w:cs="Times New Roman"/>
          <w:b/>
          <w:bCs/>
          <w:sz w:val="28"/>
          <w:szCs w:val="28"/>
          <w:highlight w:val="none"/>
          <w:lang w:val="zh-CN" w:eastAsia="zh-CN"/>
        </w:rPr>
        <w:t>供应商基本情况表</w:t>
      </w:r>
    </w:p>
    <w:tbl>
      <w:tblPr>
        <w:tblStyle w:val="62"/>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5"/>
        <w:gridCol w:w="1963"/>
        <w:gridCol w:w="885"/>
        <w:gridCol w:w="1809"/>
        <w:gridCol w:w="1215"/>
        <w:gridCol w:w="1883"/>
      </w:tblGrid>
      <w:tr w14:paraId="6108B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107" w:type="pct"/>
            <w:vAlign w:val="center"/>
          </w:tcPr>
          <w:p w14:paraId="0FC1814E">
            <w:pPr>
              <w:snapToGrid w:val="0"/>
              <w:spacing w:line="360" w:lineRule="auto"/>
              <w:jc w:val="center"/>
              <w:rPr>
                <w:rFonts w:hint="eastAsia" w:asciiTheme="minorEastAsia" w:hAnsiTheme="minorEastAsia" w:eastAsiaTheme="minorEastAsia" w:cstheme="minorEastAsia"/>
                <w:kern w:val="0"/>
                <w:sz w:val="21"/>
                <w:szCs w:val="21"/>
                <w:highlight w:val="none"/>
                <w:lang w:val="zh-CN"/>
              </w:rPr>
            </w:pPr>
            <w:r>
              <w:rPr>
                <w:rFonts w:hint="eastAsia" w:asciiTheme="minorEastAsia" w:hAnsiTheme="minorEastAsia" w:eastAsiaTheme="minorEastAsia" w:cstheme="minorEastAsia"/>
                <w:kern w:val="0"/>
                <w:sz w:val="21"/>
                <w:szCs w:val="21"/>
                <w:highlight w:val="none"/>
                <w:lang w:val="zh-CN"/>
              </w:rPr>
              <w:t>供应商名称</w:t>
            </w:r>
          </w:p>
        </w:tc>
        <w:tc>
          <w:tcPr>
            <w:tcW w:w="3892" w:type="pct"/>
            <w:gridSpan w:val="5"/>
            <w:vAlign w:val="center"/>
          </w:tcPr>
          <w:p w14:paraId="265A67C8">
            <w:pPr>
              <w:snapToGrid w:val="0"/>
              <w:spacing w:line="360" w:lineRule="auto"/>
              <w:rPr>
                <w:rFonts w:hint="eastAsia" w:asciiTheme="minorEastAsia" w:hAnsiTheme="minorEastAsia" w:eastAsiaTheme="minorEastAsia" w:cstheme="minorEastAsia"/>
                <w:kern w:val="0"/>
                <w:sz w:val="21"/>
                <w:szCs w:val="21"/>
                <w:highlight w:val="none"/>
                <w:lang w:val="zh-CN"/>
              </w:rPr>
            </w:pPr>
          </w:p>
        </w:tc>
      </w:tr>
      <w:tr w14:paraId="2FCF6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107" w:type="pct"/>
            <w:vAlign w:val="center"/>
          </w:tcPr>
          <w:p w14:paraId="4E3E0A83">
            <w:pPr>
              <w:snapToGrid w:val="0"/>
              <w:spacing w:line="360" w:lineRule="auto"/>
              <w:jc w:val="center"/>
              <w:rPr>
                <w:rFonts w:hint="eastAsia" w:asciiTheme="minorEastAsia" w:hAnsiTheme="minorEastAsia" w:eastAsiaTheme="minorEastAsia" w:cstheme="minorEastAsia"/>
                <w:kern w:val="0"/>
                <w:sz w:val="21"/>
                <w:szCs w:val="21"/>
                <w:highlight w:val="none"/>
                <w:lang w:val="zh-CN"/>
              </w:rPr>
            </w:pPr>
            <w:r>
              <w:rPr>
                <w:rFonts w:hint="eastAsia" w:asciiTheme="minorEastAsia" w:hAnsiTheme="minorEastAsia" w:eastAsiaTheme="minorEastAsia" w:cstheme="minorEastAsia"/>
                <w:kern w:val="0"/>
                <w:sz w:val="21"/>
                <w:szCs w:val="21"/>
                <w:highlight w:val="none"/>
                <w:lang w:val="zh-CN"/>
              </w:rPr>
              <w:t>注册地址</w:t>
            </w:r>
          </w:p>
        </w:tc>
        <w:tc>
          <w:tcPr>
            <w:tcW w:w="1429" w:type="pct"/>
            <w:gridSpan w:val="2"/>
            <w:vAlign w:val="center"/>
          </w:tcPr>
          <w:p w14:paraId="68D26217">
            <w:pPr>
              <w:snapToGrid w:val="0"/>
              <w:spacing w:line="360" w:lineRule="auto"/>
              <w:rPr>
                <w:rFonts w:hint="eastAsia" w:asciiTheme="minorEastAsia" w:hAnsiTheme="minorEastAsia" w:eastAsiaTheme="minorEastAsia" w:cstheme="minorEastAsia"/>
                <w:kern w:val="0"/>
                <w:sz w:val="21"/>
                <w:szCs w:val="21"/>
                <w:highlight w:val="none"/>
                <w:lang w:val="zh-CN"/>
              </w:rPr>
            </w:pPr>
          </w:p>
        </w:tc>
        <w:tc>
          <w:tcPr>
            <w:tcW w:w="908" w:type="pct"/>
            <w:vAlign w:val="center"/>
          </w:tcPr>
          <w:p w14:paraId="14D614D4">
            <w:pPr>
              <w:snapToGrid w:val="0"/>
              <w:spacing w:line="360" w:lineRule="auto"/>
              <w:rPr>
                <w:rFonts w:hint="eastAsia" w:asciiTheme="minorEastAsia" w:hAnsiTheme="minorEastAsia" w:eastAsiaTheme="minorEastAsia" w:cstheme="minorEastAsia"/>
                <w:kern w:val="0"/>
                <w:sz w:val="21"/>
                <w:szCs w:val="21"/>
                <w:highlight w:val="none"/>
                <w:lang w:val="zh-CN"/>
              </w:rPr>
            </w:pPr>
            <w:r>
              <w:rPr>
                <w:rFonts w:hint="eastAsia" w:asciiTheme="minorEastAsia" w:hAnsiTheme="minorEastAsia" w:eastAsiaTheme="minorEastAsia" w:cstheme="minorEastAsia"/>
                <w:kern w:val="0"/>
                <w:sz w:val="21"/>
                <w:szCs w:val="21"/>
                <w:highlight w:val="none"/>
                <w:lang w:val="zh-CN"/>
              </w:rPr>
              <w:t>成立时间</w:t>
            </w:r>
          </w:p>
        </w:tc>
        <w:tc>
          <w:tcPr>
            <w:tcW w:w="1554" w:type="pct"/>
            <w:gridSpan w:val="2"/>
            <w:vAlign w:val="center"/>
          </w:tcPr>
          <w:p w14:paraId="35EE11E2">
            <w:pPr>
              <w:snapToGrid w:val="0"/>
              <w:spacing w:line="360" w:lineRule="auto"/>
              <w:rPr>
                <w:rFonts w:hint="eastAsia" w:asciiTheme="minorEastAsia" w:hAnsiTheme="minorEastAsia" w:eastAsiaTheme="minorEastAsia" w:cstheme="minorEastAsia"/>
                <w:kern w:val="0"/>
                <w:sz w:val="21"/>
                <w:szCs w:val="21"/>
                <w:highlight w:val="none"/>
                <w:lang w:val="zh-CN"/>
              </w:rPr>
            </w:pPr>
          </w:p>
        </w:tc>
      </w:tr>
      <w:tr w14:paraId="45224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107" w:type="pct"/>
            <w:vAlign w:val="center"/>
          </w:tcPr>
          <w:p w14:paraId="34C10AE5">
            <w:pPr>
              <w:snapToGrid w:val="0"/>
              <w:spacing w:line="360" w:lineRule="auto"/>
              <w:jc w:val="center"/>
              <w:rPr>
                <w:rFonts w:hint="eastAsia" w:asciiTheme="minorEastAsia" w:hAnsiTheme="minorEastAsia" w:eastAsiaTheme="minorEastAsia" w:cstheme="minorEastAsia"/>
                <w:kern w:val="0"/>
                <w:sz w:val="21"/>
                <w:szCs w:val="21"/>
                <w:highlight w:val="none"/>
                <w:lang w:val="zh-CN"/>
              </w:rPr>
            </w:pPr>
            <w:r>
              <w:rPr>
                <w:rFonts w:hint="eastAsia" w:asciiTheme="minorEastAsia" w:hAnsiTheme="minorEastAsia" w:eastAsiaTheme="minorEastAsia" w:cstheme="minorEastAsia"/>
                <w:kern w:val="0"/>
                <w:sz w:val="21"/>
                <w:szCs w:val="21"/>
                <w:highlight w:val="none"/>
                <w:lang w:val="zh-CN"/>
              </w:rPr>
              <w:t>统一信用代码</w:t>
            </w:r>
          </w:p>
        </w:tc>
        <w:tc>
          <w:tcPr>
            <w:tcW w:w="1429" w:type="pct"/>
            <w:gridSpan w:val="2"/>
            <w:vAlign w:val="center"/>
          </w:tcPr>
          <w:p w14:paraId="687B99B0">
            <w:pPr>
              <w:snapToGrid w:val="0"/>
              <w:spacing w:line="360" w:lineRule="auto"/>
              <w:rPr>
                <w:rFonts w:hint="eastAsia" w:asciiTheme="minorEastAsia" w:hAnsiTheme="minorEastAsia" w:eastAsiaTheme="minorEastAsia" w:cstheme="minorEastAsia"/>
                <w:kern w:val="0"/>
                <w:sz w:val="21"/>
                <w:szCs w:val="21"/>
                <w:highlight w:val="none"/>
                <w:lang w:val="zh-CN"/>
              </w:rPr>
            </w:pPr>
          </w:p>
        </w:tc>
        <w:tc>
          <w:tcPr>
            <w:tcW w:w="908" w:type="pct"/>
            <w:vAlign w:val="center"/>
          </w:tcPr>
          <w:p w14:paraId="5A93C74C">
            <w:pPr>
              <w:snapToGrid w:val="0"/>
              <w:spacing w:line="360" w:lineRule="auto"/>
              <w:rPr>
                <w:rFonts w:hint="eastAsia" w:asciiTheme="minorEastAsia" w:hAnsiTheme="minorEastAsia" w:eastAsiaTheme="minorEastAsia" w:cstheme="minorEastAsia"/>
                <w:kern w:val="0"/>
                <w:sz w:val="21"/>
                <w:szCs w:val="21"/>
                <w:highlight w:val="none"/>
                <w:lang w:val="zh-CN"/>
              </w:rPr>
            </w:pPr>
            <w:r>
              <w:rPr>
                <w:rFonts w:hint="eastAsia" w:asciiTheme="minorEastAsia" w:hAnsiTheme="minorEastAsia" w:eastAsiaTheme="minorEastAsia" w:cstheme="minorEastAsia"/>
                <w:kern w:val="0"/>
                <w:sz w:val="21"/>
                <w:szCs w:val="21"/>
                <w:highlight w:val="none"/>
                <w:lang w:val="zh-CN"/>
              </w:rPr>
              <w:t>注册资金</w:t>
            </w:r>
          </w:p>
        </w:tc>
        <w:tc>
          <w:tcPr>
            <w:tcW w:w="1554" w:type="pct"/>
            <w:gridSpan w:val="2"/>
            <w:vAlign w:val="center"/>
          </w:tcPr>
          <w:p w14:paraId="12E60022">
            <w:pPr>
              <w:snapToGrid w:val="0"/>
              <w:spacing w:line="360" w:lineRule="auto"/>
              <w:rPr>
                <w:rFonts w:hint="eastAsia" w:asciiTheme="minorEastAsia" w:hAnsiTheme="minorEastAsia" w:eastAsiaTheme="minorEastAsia" w:cstheme="minorEastAsia"/>
                <w:kern w:val="0"/>
                <w:sz w:val="21"/>
                <w:szCs w:val="21"/>
                <w:highlight w:val="none"/>
                <w:lang w:val="zh-CN"/>
              </w:rPr>
            </w:pPr>
          </w:p>
        </w:tc>
      </w:tr>
      <w:tr w14:paraId="2A42F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107" w:type="pct"/>
            <w:vAlign w:val="center"/>
          </w:tcPr>
          <w:p w14:paraId="4255DAD9">
            <w:pPr>
              <w:snapToGrid w:val="0"/>
              <w:spacing w:line="360" w:lineRule="auto"/>
              <w:jc w:val="center"/>
              <w:rPr>
                <w:rFonts w:hint="eastAsia" w:asciiTheme="minorEastAsia" w:hAnsiTheme="minorEastAsia" w:eastAsiaTheme="minorEastAsia" w:cstheme="minorEastAsia"/>
                <w:kern w:val="0"/>
                <w:sz w:val="21"/>
                <w:szCs w:val="21"/>
                <w:highlight w:val="none"/>
                <w:lang w:val="zh-CN"/>
              </w:rPr>
            </w:pPr>
            <w:r>
              <w:rPr>
                <w:rFonts w:hint="eastAsia" w:asciiTheme="minorEastAsia" w:hAnsiTheme="minorEastAsia" w:eastAsiaTheme="minorEastAsia" w:cstheme="minorEastAsia"/>
                <w:kern w:val="0"/>
                <w:sz w:val="21"/>
                <w:szCs w:val="21"/>
                <w:highlight w:val="none"/>
                <w:lang w:val="zh-CN"/>
              </w:rPr>
              <w:t>供应商联系人姓名</w:t>
            </w:r>
          </w:p>
        </w:tc>
        <w:tc>
          <w:tcPr>
            <w:tcW w:w="985" w:type="pct"/>
            <w:vAlign w:val="center"/>
          </w:tcPr>
          <w:p w14:paraId="276A8F3E">
            <w:pPr>
              <w:snapToGrid w:val="0"/>
              <w:spacing w:line="360" w:lineRule="auto"/>
              <w:rPr>
                <w:rFonts w:hint="eastAsia" w:asciiTheme="minorEastAsia" w:hAnsiTheme="minorEastAsia" w:eastAsiaTheme="minorEastAsia" w:cstheme="minorEastAsia"/>
                <w:kern w:val="0"/>
                <w:sz w:val="21"/>
                <w:szCs w:val="21"/>
                <w:highlight w:val="none"/>
                <w:lang w:val="zh-CN"/>
              </w:rPr>
            </w:pPr>
          </w:p>
        </w:tc>
        <w:tc>
          <w:tcPr>
            <w:tcW w:w="444" w:type="pct"/>
            <w:vAlign w:val="center"/>
          </w:tcPr>
          <w:p w14:paraId="1F640D27">
            <w:pPr>
              <w:snapToGrid w:val="0"/>
              <w:spacing w:line="360" w:lineRule="auto"/>
              <w:rPr>
                <w:rFonts w:hint="eastAsia" w:asciiTheme="minorEastAsia" w:hAnsiTheme="minorEastAsia" w:eastAsiaTheme="minorEastAsia" w:cstheme="minorEastAsia"/>
                <w:kern w:val="0"/>
                <w:sz w:val="21"/>
                <w:szCs w:val="21"/>
                <w:highlight w:val="none"/>
                <w:lang w:val="zh-CN"/>
              </w:rPr>
            </w:pPr>
            <w:r>
              <w:rPr>
                <w:rFonts w:hint="eastAsia" w:asciiTheme="minorEastAsia" w:hAnsiTheme="minorEastAsia" w:eastAsiaTheme="minorEastAsia" w:cstheme="minorEastAsia"/>
                <w:kern w:val="0"/>
                <w:sz w:val="21"/>
                <w:szCs w:val="21"/>
                <w:highlight w:val="none"/>
                <w:lang w:val="zh-CN"/>
              </w:rPr>
              <w:t>电话</w:t>
            </w:r>
          </w:p>
        </w:tc>
        <w:tc>
          <w:tcPr>
            <w:tcW w:w="908" w:type="pct"/>
            <w:vAlign w:val="center"/>
          </w:tcPr>
          <w:p w14:paraId="1933B467">
            <w:pPr>
              <w:snapToGrid w:val="0"/>
              <w:spacing w:line="360" w:lineRule="auto"/>
              <w:rPr>
                <w:rFonts w:hint="eastAsia" w:asciiTheme="minorEastAsia" w:hAnsiTheme="minorEastAsia" w:eastAsiaTheme="minorEastAsia" w:cstheme="minorEastAsia"/>
                <w:kern w:val="0"/>
                <w:sz w:val="21"/>
                <w:szCs w:val="21"/>
                <w:highlight w:val="none"/>
                <w:lang w:val="zh-CN"/>
              </w:rPr>
            </w:pPr>
          </w:p>
        </w:tc>
        <w:tc>
          <w:tcPr>
            <w:tcW w:w="610" w:type="pct"/>
            <w:vAlign w:val="center"/>
          </w:tcPr>
          <w:p w14:paraId="226C239E">
            <w:pPr>
              <w:snapToGrid w:val="0"/>
              <w:spacing w:line="360" w:lineRule="auto"/>
              <w:rPr>
                <w:rFonts w:hint="eastAsia" w:asciiTheme="minorEastAsia" w:hAnsiTheme="minorEastAsia" w:eastAsiaTheme="minorEastAsia" w:cstheme="minorEastAsia"/>
                <w:kern w:val="0"/>
                <w:sz w:val="21"/>
                <w:szCs w:val="21"/>
                <w:highlight w:val="none"/>
                <w:lang w:val="zh-CN"/>
              </w:rPr>
            </w:pPr>
            <w:r>
              <w:rPr>
                <w:rFonts w:hint="eastAsia" w:asciiTheme="minorEastAsia" w:hAnsiTheme="minorEastAsia" w:eastAsiaTheme="minorEastAsia" w:cstheme="minorEastAsia"/>
                <w:kern w:val="0"/>
                <w:sz w:val="21"/>
                <w:szCs w:val="21"/>
                <w:highlight w:val="none"/>
                <w:lang w:val="zh-CN"/>
              </w:rPr>
              <w:t>手机</w:t>
            </w:r>
          </w:p>
        </w:tc>
        <w:tc>
          <w:tcPr>
            <w:tcW w:w="944" w:type="pct"/>
            <w:vAlign w:val="center"/>
          </w:tcPr>
          <w:p w14:paraId="56106171">
            <w:pPr>
              <w:snapToGrid w:val="0"/>
              <w:spacing w:line="360" w:lineRule="auto"/>
              <w:rPr>
                <w:rFonts w:hint="eastAsia" w:asciiTheme="minorEastAsia" w:hAnsiTheme="minorEastAsia" w:eastAsiaTheme="minorEastAsia" w:cstheme="minorEastAsia"/>
                <w:kern w:val="0"/>
                <w:sz w:val="21"/>
                <w:szCs w:val="21"/>
                <w:highlight w:val="none"/>
                <w:lang w:val="zh-CN"/>
              </w:rPr>
            </w:pPr>
          </w:p>
        </w:tc>
      </w:tr>
      <w:tr w14:paraId="02EED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107" w:type="pct"/>
            <w:vAlign w:val="center"/>
          </w:tcPr>
          <w:p w14:paraId="21B0BD37">
            <w:pPr>
              <w:snapToGrid w:val="0"/>
              <w:spacing w:line="360" w:lineRule="auto"/>
              <w:jc w:val="center"/>
              <w:rPr>
                <w:rFonts w:hint="eastAsia" w:asciiTheme="minorEastAsia" w:hAnsiTheme="minorEastAsia" w:eastAsiaTheme="minorEastAsia" w:cstheme="minorEastAsia"/>
                <w:kern w:val="0"/>
                <w:sz w:val="21"/>
                <w:szCs w:val="21"/>
                <w:highlight w:val="none"/>
                <w:lang w:val="zh-CN"/>
              </w:rPr>
            </w:pPr>
            <w:r>
              <w:rPr>
                <w:rFonts w:hint="eastAsia" w:asciiTheme="minorEastAsia" w:hAnsiTheme="minorEastAsia" w:eastAsiaTheme="minorEastAsia" w:cstheme="minorEastAsia"/>
                <w:kern w:val="0"/>
                <w:sz w:val="21"/>
                <w:szCs w:val="21"/>
                <w:highlight w:val="none"/>
                <w:lang w:val="zh-CN"/>
              </w:rPr>
              <w:t>法定代表人姓名</w:t>
            </w:r>
          </w:p>
        </w:tc>
        <w:tc>
          <w:tcPr>
            <w:tcW w:w="985" w:type="pct"/>
            <w:vAlign w:val="center"/>
          </w:tcPr>
          <w:p w14:paraId="44F88F63">
            <w:pPr>
              <w:snapToGrid w:val="0"/>
              <w:spacing w:line="360" w:lineRule="auto"/>
              <w:rPr>
                <w:rFonts w:hint="eastAsia" w:asciiTheme="minorEastAsia" w:hAnsiTheme="minorEastAsia" w:eastAsiaTheme="minorEastAsia" w:cstheme="minorEastAsia"/>
                <w:kern w:val="0"/>
                <w:sz w:val="21"/>
                <w:szCs w:val="21"/>
                <w:highlight w:val="none"/>
                <w:lang w:val="zh-CN"/>
              </w:rPr>
            </w:pPr>
          </w:p>
        </w:tc>
        <w:tc>
          <w:tcPr>
            <w:tcW w:w="444" w:type="pct"/>
            <w:vAlign w:val="center"/>
          </w:tcPr>
          <w:p w14:paraId="39014A2B">
            <w:pPr>
              <w:snapToGrid w:val="0"/>
              <w:spacing w:line="360" w:lineRule="auto"/>
              <w:rPr>
                <w:rFonts w:hint="eastAsia" w:asciiTheme="minorEastAsia" w:hAnsiTheme="minorEastAsia" w:eastAsiaTheme="minorEastAsia" w:cstheme="minorEastAsia"/>
                <w:kern w:val="0"/>
                <w:sz w:val="21"/>
                <w:szCs w:val="21"/>
                <w:highlight w:val="none"/>
                <w:lang w:val="zh-CN"/>
              </w:rPr>
            </w:pPr>
            <w:r>
              <w:rPr>
                <w:rFonts w:hint="eastAsia" w:asciiTheme="minorEastAsia" w:hAnsiTheme="minorEastAsia" w:eastAsiaTheme="minorEastAsia" w:cstheme="minorEastAsia"/>
                <w:kern w:val="0"/>
                <w:sz w:val="21"/>
                <w:szCs w:val="21"/>
                <w:highlight w:val="none"/>
                <w:lang w:val="zh-CN"/>
              </w:rPr>
              <w:t>电话</w:t>
            </w:r>
          </w:p>
        </w:tc>
        <w:tc>
          <w:tcPr>
            <w:tcW w:w="908" w:type="pct"/>
            <w:vAlign w:val="center"/>
          </w:tcPr>
          <w:p w14:paraId="22EFAB39">
            <w:pPr>
              <w:snapToGrid w:val="0"/>
              <w:spacing w:line="360" w:lineRule="auto"/>
              <w:rPr>
                <w:rFonts w:hint="eastAsia" w:asciiTheme="minorEastAsia" w:hAnsiTheme="minorEastAsia" w:eastAsiaTheme="minorEastAsia" w:cstheme="minorEastAsia"/>
                <w:kern w:val="0"/>
                <w:sz w:val="21"/>
                <w:szCs w:val="21"/>
                <w:highlight w:val="none"/>
                <w:lang w:val="zh-CN"/>
              </w:rPr>
            </w:pPr>
          </w:p>
        </w:tc>
        <w:tc>
          <w:tcPr>
            <w:tcW w:w="610" w:type="pct"/>
            <w:vAlign w:val="center"/>
          </w:tcPr>
          <w:p w14:paraId="7D545CFC">
            <w:pPr>
              <w:snapToGrid w:val="0"/>
              <w:spacing w:line="360" w:lineRule="auto"/>
              <w:rPr>
                <w:rFonts w:hint="eastAsia" w:asciiTheme="minorEastAsia" w:hAnsiTheme="minorEastAsia" w:eastAsiaTheme="minorEastAsia" w:cstheme="minorEastAsia"/>
                <w:kern w:val="0"/>
                <w:sz w:val="21"/>
                <w:szCs w:val="21"/>
                <w:highlight w:val="none"/>
                <w:lang w:val="zh-CN"/>
              </w:rPr>
            </w:pPr>
            <w:r>
              <w:rPr>
                <w:rFonts w:hint="eastAsia" w:asciiTheme="minorEastAsia" w:hAnsiTheme="minorEastAsia" w:eastAsiaTheme="minorEastAsia" w:cstheme="minorEastAsia"/>
                <w:kern w:val="0"/>
                <w:sz w:val="21"/>
                <w:szCs w:val="21"/>
                <w:highlight w:val="none"/>
                <w:lang w:val="zh-CN"/>
              </w:rPr>
              <w:t>手机</w:t>
            </w:r>
          </w:p>
        </w:tc>
        <w:tc>
          <w:tcPr>
            <w:tcW w:w="944" w:type="pct"/>
            <w:vAlign w:val="center"/>
          </w:tcPr>
          <w:p w14:paraId="7FAB7082">
            <w:pPr>
              <w:snapToGrid w:val="0"/>
              <w:spacing w:line="360" w:lineRule="auto"/>
              <w:rPr>
                <w:rFonts w:hint="eastAsia" w:asciiTheme="minorEastAsia" w:hAnsiTheme="minorEastAsia" w:eastAsiaTheme="minorEastAsia" w:cstheme="minorEastAsia"/>
                <w:kern w:val="0"/>
                <w:sz w:val="21"/>
                <w:szCs w:val="21"/>
                <w:highlight w:val="none"/>
                <w:lang w:val="zh-CN"/>
              </w:rPr>
            </w:pPr>
          </w:p>
        </w:tc>
      </w:tr>
      <w:tr w14:paraId="2D5CA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107" w:type="pct"/>
            <w:vAlign w:val="center"/>
          </w:tcPr>
          <w:p w14:paraId="4E3CBE3A">
            <w:pPr>
              <w:snapToGrid w:val="0"/>
              <w:spacing w:line="360" w:lineRule="auto"/>
              <w:jc w:val="center"/>
              <w:rPr>
                <w:rFonts w:hint="eastAsia" w:asciiTheme="minorEastAsia" w:hAnsiTheme="minorEastAsia" w:eastAsiaTheme="minorEastAsia" w:cstheme="minorEastAsia"/>
                <w:kern w:val="0"/>
                <w:sz w:val="21"/>
                <w:szCs w:val="21"/>
                <w:highlight w:val="none"/>
                <w:lang w:val="zh-CN"/>
              </w:rPr>
            </w:pPr>
            <w:r>
              <w:rPr>
                <w:rFonts w:hint="eastAsia" w:asciiTheme="minorEastAsia" w:hAnsiTheme="minorEastAsia" w:eastAsiaTheme="minorEastAsia" w:cstheme="minorEastAsia"/>
                <w:kern w:val="0"/>
                <w:sz w:val="21"/>
                <w:szCs w:val="21"/>
                <w:highlight w:val="none"/>
                <w:lang w:val="zh-CN"/>
              </w:rPr>
              <w:t>项目负责人姓名</w:t>
            </w:r>
          </w:p>
        </w:tc>
        <w:tc>
          <w:tcPr>
            <w:tcW w:w="985" w:type="pct"/>
            <w:vAlign w:val="center"/>
          </w:tcPr>
          <w:p w14:paraId="20C7353A">
            <w:pPr>
              <w:snapToGrid w:val="0"/>
              <w:spacing w:line="360" w:lineRule="auto"/>
              <w:rPr>
                <w:rFonts w:hint="eastAsia" w:asciiTheme="minorEastAsia" w:hAnsiTheme="minorEastAsia" w:eastAsiaTheme="minorEastAsia" w:cstheme="minorEastAsia"/>
                <w:kern w:val="0"/>
                <w:sz w:val="21"/>
                <w:szCs w:val="21"/>
                <w:highlight w:val="none"/>
                <w:lang w:val="zh-CN"/>
              </w:rPr>
            </w:pPr>
          </w:p>
        </w:tc>
        <w:tc>
          <w:tcPr>
            <w:tcW w:w="444" w:type="pct"/>
            <w:vAlign w:val="center"/>
          </w:tcPr>
          <w:p w14:paraId="09A25920">
            <w:pPr>
              <w:snapToGrid w:val="0"/>
              <w:spacing w:line="360" w:lineRule="auto"/>
              <w:rPr>
                <w:rFonts w:hint="eastAsia" w:asciiTheme="minorEastAsia" w:hAnsiTheme="minorEastAsia" w:eastAsiaTheme="minorEastAsia" w:cstheme="minorEastAsia"/>
                <w:kern w:val="0"/>
                <w:sz w:val="21"/>
                <w:szCs w:val="21"/>
                <w:highlight w:val="none"/>
                <w:lang w:val="zh-CN"/>
              </w:rPr>
            </w:pPr>
            <w:r>
              <w:rPr>
                <w:rFonts w:hint="eastAsia" w:asciiTheme="minorEastAsia" w:hAnsiTheme="minorEastAsia" w:eastAsiaTheme="minorEastAsia" w:cstheme="minorEastAsia"/>
                <w:kern w:val="0"/>
                <w:sz w:val="21"/>
                <w:szCs w:val="21"/>
                <w:highlight w:val="none"/>
                <w:lang w:val="zh-CN"/>
              </w:rPr>
              <w:t>电话</w:t>
            </w:r>
          </w:p>
        </w:tc>
        <w:tc>
          <w:tcPr>
            <w:tcW w:w="908" w:type="pct"/>
            <w:vAlign w:val="center"/>
          </w:tcPr>
          <w:p w14:paraId="4CEF593C">
            <w:pPr>
              <w:snapToGrid w:val="0"/>
              <w:spacing w:line="360" w:lineRule="auto"/>
              <w:rPr>
                <w:rFonts w:hint="eastAsia" w:asciiTheme="minorEastAsia" w:hAnsiTheme="minorEastAsia" w:eastAsiaTheme="minorEastAsia" w:cstheme="minorEastAsia"/>
                <w:kern w:val="0"/>
                <w:sz w:val="21"/>
                <w:szCs w:val="21"/>
                <w:highlight w:val="none"/>
                <w:lang w:val="zh-CN"/>
              </w:rPr>
            </w:pPr>
          </w:p>
        </w:tc>
        <w:tc>
          <w:tcPr>
            <w:tcW w:w="610" w:type="pct"/>
            <w:vAlign w:val="center"/>
          </w:tcPr>
          <w:p w14:paraId="7DD702DF">
            <w:pPr>
              <w:snapToGrid w:val="0"/>
              <w:spacing w:line="360" w:lineRule="auto"/>
              <w:rPr>
                <w:rFonts w:hint="eastAsia" w:asciiTheme="minorEastAsia" w:hAnsiTheme="minorEastAsia" w:eastAsiaTheme="minorEastAsia" w:cstheme="minorEastAsia"/>
                <w:kern w:val="0"/>
                <w:sz w:val="21"/>
                <w:szCs w:val="21"/>
                <w:highlight w:val="none"/>
                <w:lang w:val="zh-CN"/>
              </w:rPr>
            </w:pPr>
            <w:r>
              <w:rPr>
                <w:rFonts w:hint="eastAsia" w:asciiTheme="minorEastAsia" w:hAnsiTheme="minorEastAsia" w:eastAsiaTheme="minorEastAsia" w:cstheme="minorEastAsia"/>
                <w:kern w:val="0"/>
                <w:sz w:val="21"/>
                <w:szCs w:val="21"/>
                <w:highlight w:val="none"/>
                <w:lang w:val="zh-CN"/>
              </w:rPr>
              <w:t>技术职称</w:t>
            </w:r>
          </w:p>
        </w:tc>
        <w:tc>
          <w:tcPr>
            <w:tcW w:w="944" w:type="pct"/>
            <w:vAlign w:val="center"/>
          </w:tcPr>
          <w:p w14:paraId="213D59E6">
            <w:pPr>
              <w:snapToGrid w:val="0"/>
              <w:spacing w:line="360" w:lineRule="auto"/>
              <w:rPr>
                <w:rFonts w:hint="eastAsia" w:asciiTheme="minorEastAsia" w:hAnsiTheme="minorEastAsia" w:eastAsiaTheme="minorEastAsia" w:cstheme="minorEastAsia"/>
                <w:kern w:val="0"/>
                <w:sz w:val="21"/>
                <w:szCs w:val="21"/>
                <w:highlight w:val="none"/>
                <w:lang w:val="zh-CN"/>
              </w:rPr>
            </w:pPr>
          </w:p>
        </w:tc>
      </w:tr>
      <w:tr w14:paraId="46109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107" w:type="pct"/>
            <w:vMerge w:val="restart"/>
            <w:vAlign w:val="center"/>
          </w:tcPr>
          <w:p w14:paraId="0DDC299B">
            <w:pPr>
              <w:snapToGrid w:val="0"/>
              <w:spacing w:line="360" w:lineRule="auto"/>
              <w:jc w:val="center"/>
              <w:rPr>
                <w:rFonts w:hint="eastAsia" w:asciiTheme="minorEastAsia" w:hAnsiTheme="minorEastAsia" w:eastAsiaTheme="minorEastAsia" w:cstheme="minorEastAsia"/>
                <w:kern w:val="0"/>
                <w:sz w:val="21"/>
                <w:szCs w:val="21"/>
                <w:highlight w:val="none"/>
                <w:lang w:val="zh-CN"/>
              </w:rPr>
            </w:pPr>
            <w:r>
              <w:rPr>
                <w:rFonts w:hint="eastAsia" w:asciiTheme="minorEastAsia" w:hAnsiTheme="minorEastAsia" w:eastAsiaTheme="minorEastAsia" w:cstheme="minorEastAsia"/>
                <w:kern w:val="0"/>
                <w:sz w:val="21"/>
                <w:szCs w:val="21"/>
                <w:highlight w:val="none"/>
                <w:lang w:val="zh-CN"/>
              </w:rPr>
              <w:t>员工总人数：</w:t>
            </w:r>
          </w:p>
        </w:tc>
        <w:tc>
          <w:tcPr>
            <w:tcW w:w="985" w:type="pct"/>
            <w:vMerge w:val="restart"/>
            <w:vAlign w:val="center"/>
          </w:tcPr>
          <w:p w14:paraId="4D8EFE86">
            <w:pPr>
              <w:snapToGrid w:val="0"/>
              <w:spacing w:line="360" w:lineRule="auto"/>
              <w:rPr>
                <w:rFonts w:hint="eastAsia" w:asciiTheme="minorEastAsia" w:hAnsiTheme="minorEastAsia" w:eastAsiaTheme="minorEastAsia" w:cstheme="minorEastAsia"/>
                <w:kern w:val="0"/>
                <w:sz w:val="21"/>
                <w:szCs w:val="21"/>
                <w:highlight w:val="none"/>
                <w:lang w:val="zh-CN"/>
              </w:rPr>
            </w:pPr>
          </w:p>
        </w:tc>
        <w:tc>
          <w:tcPr>
            <w:tcW w:w="444" w:type="pct"/>
            <w:vMerge w:val="restart"/>
            <w:vAlign w:val="center"/>
          </w:tcPr>
          <w:p w14:paraId="60B8A47A">
            <w:pPr>
              <w:snapToGrid w:val="0"/>
              <w:spacing w:line="360" w:lineRule="auto"/>
              <w:rPr>
                <w:rFonts w:hint="eastAsia" w:asciiTheme="minorEastAsia" w:hAnsiTheme="minorEastAsia" w:eastAsiaTheme="minorEastAsia" w:cstheme="minorEastAsia"/>
                <w:kern w:val="0"/>
                <w:sz w:val="21"/>
                <w:szCs w:val="21"/>
                <w:highlight w:val="none"/>
                <w:lang w:val="zh-CN"/>
              </w:rPr>
            </w:pPr>
            <w:r>
              <w:rPr>
                <w:rFonts w:hint="eastAsia" w:asciiTheme="minorEastAsia" w:hAnsiTheme="minorEastAsia" w:eastAsiaTheme="minorEastAsia" w:cstheme="minorEastAsia"/>
                <w:kern w:val="0"/>
                <w:sz w:val="21"/>
                <w:szCs w:val="21"/>
                <w:highlight w:val="none"/>
                <w:lang w:val="zh-CN"/>
              </w:rPr>
              <w:t>其中</w:t>
            </w:r>
          </w:p>
        </w:tc>
        <w:tc>
          <w:tcPr>
            <w:tcW w:w="908" w:type="pct"/>
            <w:vAlign w:val="center"/>
          </w:tcPr>
          <w:p w14:paraId="324387C0">
            <w:pPr>
              <w:snapToGrid w:val="0"/>
              <w:spacing w:line="360" w:lineRule="auto"/>
              <w:rPr>
                <w:rFonts w:hint="eastAsia" w:asciiTheme="minorEastAsia" w:hAnsiTheme="minorEastAsia" w:eastAsiaTheme="minorEastAsia" w:cstheme="minorEastAsia"/>
                <w:kern w:val="0"/>
                <w:sz w:val="21"/>
                <w:szCs w:val="21"/>
                <w:highlight w:val="none"/>
                <w:lang w:val="zh-CN"/>
              </w:rPr>
            </w:pPr>
            <w:r>
              <w:rPr>
                <w:rFonts w:hint="eastAsia" w:asciiTheme="minorEastAsia" w:hAnsiTheme="minorEastAsia" w:eastAsiaTheme="minorEastAsia" w:cstheme="minorEastAsia"/>
                <w:kern w:val="0"/>
                <w:sz w:val="21"/>
                <w:szCs w:val="21"/>
                <w:highlight w:val="none"/>
                <w:lang w:val="zh-CN"/>
              </w:rPr>
              <w:t>高级职称</w:t>
            </w:r>
          </w:p>
        </w:tc>
        <w:tc>
          <w:tcPr>
            <w:tcW w:w="1554" w:type="pct"/>
            <w:gridSpan w:val="2"/>
            <w:vAlign w:val="center"/>
          </w:tcPr>
          <w:p w14:paraId="4DBDDE8A">
            <w:pPr>
              <w:snapToGrid w:val="0"/>
              <w:spacing w:line="360" w:lineRule="auto"/>
              <w:rPr>
                <w:rFonts w:hint="eastAsia" w:asciiTheme="minorEastAsia" w:hAnsiTheme="minorEastAsia" w:eastAsiaTheme="minorEastAsia" w:cstheme="minorEastAsia"/>
                <w:kern w:val="0"/>
                <w:sz w:val="21"/>
                <w:szCs w:val="21"/>
                <w:highlight w:val="none"/>
                <w:lang w:val="zh-CN"/>
              </w:rPr>
            </w:pPr>
          </w:p>
        </w:tc>
      </w:tr>
      <w:tr w14:paraId="1C3C3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107" w:type="pct"/>
            <w:vMerge w:val="continue"/>
            <w:vAlign w:val="center"/>
          </w:tcPr>
          <w:p w14:paraId="58F0114E">
            <w:pPr>
              <w:snapToGrid w:val="0"/>
              <w:spacing w:line="360" w:lineRule="auto"/>
              <w:jc w:val="center"/>
              <w:rPr>
                <w:rFonts w:hint="eastAsia" w:asciiTheme="minorEastAsia" w:hAnsiTheme="minorEastAsia" w:eastAsiaTheme="minorEastAsia" w:cstheme="minorEastAsia"/>
                <w:kern w:val="0"/>
                <w:sz w:val="21"/>
                <w:szCs w:val="21"/>
                <w:highlight w:val="none"/>
                <w:lang w:val="zh-CN"/>
              </w:rPr>
            </w:pPr>
          </w:p>
        </w:tc>
        <w:tc>
          <w:tcPr>
            <w:tcW w:w="985" w:type="pct"/>
            <w:vMerge w:val="continue"/>
            <w:vAlign w:val="center"/>
          </w:tcPr>
          <w:p w14:paraId="5BC7601C">
            <w:pPr>
              <w:snapToGrid w:val="0"/>
              <w:spacing w:line="360" w:lineRule="auto"/>
              <w:rPr>
                <w:rFonts w:hint="eastAsia" w:asciiTheme="minorEastAsia" w:hAnsiTheme="minorEastAsia" w:eastAsiaTheme="minorEastAsia" w:cstheme="minorEastAsia"/>
                <w:kern w:val="0"/>
                <w:sz w:val="21"/>
                <w:szCs w:val="21"/>
                <w:highlight w:val="none"/>
                <w:lang w:val="zh-CN"/>
              </w:rPr>
            </w:pPr>
          </w:p>
        </w:tc>
        <w:tc>
          <w:tcPr>
            <w:tcW w:w="444" w:type="pct"/>
            <w:vMerge w:val="continue"/>
            <w:vAlign w:val="center"/>
          </w:tcPr>
          <w:p w14:paraId="69CFF096">
            <w:pPr>
              <w:snapToGrid w:val="0"/>
              <w:spacing w:line="360" w:lineRule="auto"/>
              <w:rPr>
                <w:rFonts w:hint="eastAsia" w:asciiTheme="minorEastAsia" w:hAnsiTheme="minorEastAsia" w:eastAsiaTheme="minorEastAsia" w:cstheme="minorEastAsia"/>
                <w:kern w:val="0"/>
                <w:sz w:val="21"/>
                <w:szCs w:val="21"/>
                <w:highlight w:val="none"/>
                <w:lang w:val="zh-CN"/>
              </w:rPr>
            </w:pPr>
          </w:p>
        </w:tc>
        <w:tc>
          <w:tcPr>
            <w:tcW w:w="908" w:type="pct"/>
            <w:vAlign w:val="center"/>
          </w:tcPr>
          <w:p w14:paraId="21BF95CD">
            <w:pPr>
              <w:snapToGrid w:val="0"/>
              <w:spacing w:line="360" w:lineRule="auto"/>
              <w:rPr>
                <w:rFonts w:hint="eastAsia" w:asciiTheme="minorEastAsia" w:hAnsiTheme="minorEastAsia" w:eastAsiaTheme="minorEastAsia" w:cstheme="minorEastAsia"/>
                <w:kern w:val="0"/>
                <w:sz w:val="21"/>
                <w:szCs w:val="21"/>
                <w:highlight w:val="none"/>
                <w:lang w:val="zh-CN"/>
              </w:rPr>
            </w:pPr>
            <w:r>
              <w:rPr>
                <w:rFonts w:hint="eastAsia" w:asciiTheme="minorEastAsia" w:hAnsiTheme="minorEastAsia" w:eastAsiaTheme="minorEastAsia" w:cstheme="minorEastAsia"/>
                <w:kern w:val="0"/>
                <w:sz w:val="21"/>
                <w:szCs w:val="21"/>
                <w:highlight w:val="none"/>
                <w:lang w:val="zh-CN"/>
              </w:rPr>
              <w:t>中级职称</w:t>
            </w:r>
          </w:p>
        </w:tc>
        <w:tc>
          <w:tcPr>
            <w:tcW w:w="1554" w:type="pct"/>
            <w:gridSpan w:val="2"/>
            <w:vAlign w:val="center"/>
          </w:tcPr>
          <w:p w14:paraId="7AA928E6">
            <w:pPr>
              <w:snapToGrid w:val="0"/>
              <w:spacing w:line="360" w:lineRule="auto"/>
              <w:rPr>
                <w:rFonts w:hint="eastAsia" w:asciiTheme="minorEastAsia" w:hAnsiTheme="minorEastAsia" w:eastAsiaTheme="minorEastAsia" w:cstheme="minorEastAsia"/>
                <w:kern w:val="0"/>
                <w:sz w:val="21"/>
                <w:szCs w:val="21"/>
                <w:highlight w:val="none"/>
                <w:lang w:val="zh-CN"/>
              </w:rPr>
            </w:pPr>
          </w:p>
        </w:tc>
      </w:tr>
      <w:tr w14:paraId="50BB9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107" w:type="pct"/>
            <w:vMerge w:val="continue"/>
            <w:vAlign w:val="center"/>
          </w:tcPr>
          <w:p w14:paraId="04830A06">
            <w:pPr>
              <w:snapToGrid w:val="0"/>
              <w:spacing w:line="360" w:lineRule="auto"/>
              <w:jc w:val="center"/>
              <w:rPr>
                <w:rFonts w:hint="eastAsia" w:asciiTheme="minorEastAsia" w:hAnsiTheme="minorEastAsia" w:eastAsiaTheme="minorEastAsia" w:cstheme="minorEastAsia"/>
                <w:kern w:val="0"/>
                <w:sz w:val="21"/>
                <w:szCs w:val="21"/>
                <w:highlight w:val="none"/>
                <w:lang w:val="zh-CN"/>
              </w:rPr>
            </w:pPr>
          </w:p>
        </w:tc>
        <w:tc>
          <w:tcPr>
            <w:tcW w:w="985" w:type="pct"/>
            <w:vMerge w:val="continue"/>
            <w:vAlign w:val="center"/>
          </w:tcPr>
          <w:p w14:paraId="0ECE467E">
            <w:pPr>
              <w:snapToGrid w:val="0"/>
              <w:spacing w:line="360" w:lineRule="auto"/>
              <w:rPr>
                <w:rFonts w:hint="eastAsia" w:asciiTheme="minorEastAsia" w:hAnsiTheme="minorEastAsia" w:eastAsiaTheme="minorEastAsia" w:cstheme="minorEastAsia"/>
                <w:kern w:val="0"/>
                <w:sz w:val="21"/>
                <w:szCs w:val="21"/>
                <w:highlight w:val="none"/>
                <w:lang w:val="zh-CN"/>
              </w:rPr>
            </w:pPr>
          </w:p>
        </w:tc>
        <w:tc>
          <w:tcPr>
            <w:tcW w:w="444" w:type="pct"/>
            <w:vMerge w:val="continue"/>
            <w:vAlign w:val="center"/>
          </w:tcPr>
          <w:p w14:paraId="2E9A5E96">
            <w:pPr>
              <w:snapToGrid w:val="0"/>
              <w:spacing w:line="360" w:lineRule="auto"/>
              <w:rPr>
                <w:rFonts w:hint="eastAsia" w:asciiTheme="minorEastAsia" w:hAnsiTheme="minorEastAsia" w:eastAsiaTheme="minorEastAsia" w:cstheme="minorEastAsia"/>
                <w:kern w:val="0"/>
                <w:sz w:val="21"/>
                <w:szCs w:val="21"/>
                <w:highlight w:val="none"/>
                <w:lang w:val="zh-CN"/>
              </w:rPr>
            </w:pPr>
          </w:p>
        </w:tc>
        <w:tc>
          <w:tcPr>
            <w:tcW w:w="908" w:type="pct"/>
            <w:vAlign w:val="center"/>
          </w:tcPr>
          <w:p w14:paraId="1CD28D96">
            <w:pPr>
              <w:snapToGrid w:val="0"/>
              <w:spacing w:line="360" w:lineRule="auto"/>
              <w:rPr>
                <w:rFonts w:hint="eastAsia" w:asciiTheme="minorEastAsia" w:hAnsiTheme="minorEastAsia" w:eastAsiaTheme="minorEastAsia" w:cstheme="minorEastAsia"/>
                <w:kern w:val="0"/>
                <w:sz w:val="21"/>
                <w:szCs w:val="21"/>
                <w:highlight w:val="none"/>
                <w:lang w:val="zh-CN"/>
              </w:rPr>
            </w:pPr>
            <w:r>
              <w:rPr>
                <w:rFonts w:hint="eastAsia" w:asciiTheme="minorEastAsia" w:hAnsiTheme="minorEastAsia" w:eastAsiaTheme="minorEastAsia" w:cstheme="minorEastAsia"/>
                <w:kern w:val="0"/>
                <w:sz w:val="21"/>
                <w:szCs w:val="21"/>
                <w:highlight w:val="none"/>
                <w:lang w:val="zh-CN"/>
              </w:rPr>
              <w:t>各类注册人员</w:t>
            </w:r>
          </w:p>
        </w:tc>
        <w:tc>
          <w:tcPr>
            <w:tcW w:w="1554" w:type="pct"/>
            <w:gridSpan w:val="2"/>
            <w:vAlign w:val="center"/>
          </w:tcPr>
          <w:p w14:paraId="69718F3B">
            <w:pPr>
              <w:snapToGrid w:val="0"/>
              <w:spacing w:line="360" w:lineRule="auto"/>
              <w:rPr>
                <w:rFonts w:hint="eastAsia" w:asciiTheme="minorEastAsia" w:hAnsiTheme="minorEastAsia" w:eastAsiaTheme="minorEastAsia" w:cstheme="minorEastAsia"/>
                <w:kern w:val="0"/>
                <w:sz w:val="21"/>
                <w:szCs w:val="21"/>
                <w:highlight w:val="none"/>
                <w:lang w:val="zh-CN"/>
              </w:rPr>
            </w:pPr>
          </w:p>
        </w:tc>
      </w:tr>
      <w:tr w14:paraId="4703E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107" w:type="pct"/>
            <w:vAlign w:val="center"/>
          </w:tcPr>
          <w:p w14:paraId="62DC1119">
            <w:pPr>
              <w:snapToGrid w:val="0"/>
              <w:spacing w:line="360" w:lineRule="auto"/>
              <w:jc w:val="center"/>
              <w:rPr>
                <w:rFonts w:hint="eastAsia" w:asciiTheme="minorEastAsia" w:hAnsiTheme="minorEastAsia" w:eastAsiaTheme="minorEastAsia" w:cstheme="minorEastAsia"/>
                <w:kern w:val="0"/>
                <w:sz w:val="21"/>
                <w:szCs w:val="21"/>
                <w:highlight w:val="none"/>
                <w:lang w:val="zh-CN"/>
              </w:rPr>
            </w:pPr>
            <w:r>
              <w:rPr>
                <w:rFonts w:hint="eastAsia" w:asciiTheme="minorEastAsia" w:hAnsiTheme="minorEastAsia" w:eastAsiaTheme="minorEastAsia" w:cstheme="minorEastAsia"/>
                <w:kern w:val="0"/>
                <w:sz w:val="21"/>
                <w:szCs w:val="21"/>
                <w:highlight w:val="none"/>
                <w:lang w:val="zh-CN"/>
              </w:rPr>
              <w:t>基本账户开户银行</w:t>
            </w:r>
          </w:p>
        </w:tc>
        <w:tc>
          <w:tcPr>
            <w:tcW w:w="3892" w:type="pct"/>
            <w:gridSpan w:val="5"/>
            <w:vAlign w:val="center"/>
          </w:tcPr>
          <w:p w14:paraId="58F1BD28">
            <w:pPr>
              <w:snapToGrid w:val="0"/>
              <w:spacing w:line="360" w:lineRule="auto"/>
              <w:rPr>
                <w:rFonts w:hint="eastAsia" w:asciiTheme="minorEastAsia" w:hAnsiTheme="minorEastAsia" w:eastAsiaTheme="minorEastAsia" w:cstheme="minorEastAsia"/>
                <w:kern w:val="0"/>
                <w:sz w:val="21"/>
                <w:szCs w:val="21"/>
                <w:highlight w:val="none"/>
                <w:lang w:val="zh-CN"/>
              </w:rPr>
            </w:pPr>
          </w:p>
        </w:tc>
      </w:tr>
      <w:tr w14:paraId="3F29D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107" w:type="pct"/>
            <w:vAlign w:val="center"/>
          </w:tcPr>
          <w:p w14:paraId="43358D3D">
            <w:pPr>
              <w:snapToGrid w:val="0"/>
              <w:spacing w:line="360" w:lineRule="auto"/>
              <w:jc w:val="center"/>
              <w:rPr>
                <w:rFonts w:hint="eastAsia" w:asciiTheme="minorEastAsia" w:hAnsiTheme="minorEastAsia" w:eastAsiaTheme="minorEastAsia" w:cstheme="minorEastAsia"/>
                <w:kern w:val="0"/>
                <w:sz w:val="21"/>
                <w:szCs w:val="21"/>
                <w:highlight w:val="none"/>
                <w:lang w:val="zh-CN"/>
              </w:rPr>
            </w:pPr>
            <w:r>
              <w:rPr>
                <w:rFonts w:hint="eastAsia" w:asciiTheme="minorEastAsia" w:hAnsiTheme="minorEastAsia" w:eastAsiaTheme="minorEastAsia" w:cstheme="minorEastAsia"/>
                <w:kern w:val="0"/>
                <w:sz w:val="21"/>
                <w:szCs w:val="21"/>
                <w:highlight w:val="none"/>
                <w:lang w:val="zh-CN"/>
              </w:rPr>
              <w:t>基本账户账号</w:t>
            </w:r>
          </w:p>
        </w:tc>
        <w:tc>
          <w:tcPr>
            <w:tcW w:w="3892" w:type="pct"/>
            <w:gridSpan w:val="5"/>
            <w:vAlign w:val="center"/>
          </w:tcPr>
          <w:p w14:paraId="7454235E">
            <w:pPr>
              <w:snapToGrid w:val="0"/>
              <w:spacing w:line="360" w:lineRule="auto"/>
              <w:rPr>
                <w:rFonts w:hint="eastAsia" w:asciiTheme="minorEastAsia" w:hAnsiTheme="minorEastAsia" w:eastAsiaTheme="minorEastAsia" w:cstheme="minorEastAsia"/>
                <w:kern w:val="0"/>
                <w:sz w:val="21"/>
                <w:szCs w:val="21"/>
                <w:highlight w:val="none"/>
                <w:lang w:val="zh-CN"/>
              </w:rPr>
            </w:pPr>
          </w:p>
        </w:tc>
      </w:tr>
      <w:tr w14:paraId="375B7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6" w:hRule="atLeast"/>
          <w:jc w:val="center"/>
        </w:trPr>
        <w:tc>
          <w:tcPr>
            <w:tcW w:w="1107" w:type="pct"/>
            <w:vAlign w:val="center"/>
          </w:tcPr>
          <w:p w14:paraId="20360A12">
            <w:pPr>
              <w:snapToGrid w:val="0"/>
              <w:spacing w:line="360" w:lineRule="auto"/>
              <w:jc w:val="center"/>
              <w:rPr>
                <w:rFonts w:hint="eastAsia" w:asciiTheme="minorEastAsia" w:hAnsiTheme="minorEastAsia" w:eastAsiaTheme="minorEastAsia" w:cstheme="minorEastAsia"/>
                <w:kern w:val="0"/>
                <w:sz w:val="21"/>
                <w:szCs w:val="21"/>
                <w:highlight w:val="none"/>
                <w:lang w:val="zh-CN"/>
              </w:rPr>
            </w:pPr>
            <w:r>
              <w:rPr>
                <w:rFonts w:hint="eastAsia" w:asciiTheme="minorEastAsia" w:hAnsiTheme="minorEastAsia" w:eastAsiaTheme="minorEastAsia" w:cstheme="minorEastAsia"/>
                <w:kern w:val="0"/>
                <w:sz w:val="21"/>
                <w:szCs w:val="21"/>
                <w:highlight w:val="none"/>
                <w:lang w:val="zh-CN"/>
              </w:rPr>
              <w:t>经营范围</w:t>
            </w:r>
          </w:p>
        </w:tc>
        <w:tc>
          <w:tcPr>
            <w:tcW w:w="3892" w:type="pct"/>
            <w:gridSpan w:val="5"/>
            <w:vAlign w:val="center"/>
          </w:tcPr>
          <w:p w14:paraId="350C6E13">
            <w:pPr>
              <w:snapToGrid w:val="0"/>
              <w:spacing w:line="360" w:lineRule="auto"/>
              <w:rPr>
                <w:rFonts w:hint="eastAsia" w:asciiTheme="minorEastAsia" w:hAnsiTheme="minorEastAsia" w:eastAsiaTheme="minorEastAsia" w:cstheme="minorEastAsia"/>
                <w:kern w:val="0"/>
                <w:sz w:val="21"/>
                <w:szCs w:val="21"/>
                <w:highlight w:val="none"/>
                <w:lang w:val="zh-CN"/>
              </w:rPr>
            </w:pPr>
          </w:p>
        </w:tc>
      </w:tr>
      <w:tr w14:paraId="43752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1107" w:type="pct"/>
            <w:vAlign w:val="center"/>
          </w:tcPr>
          <w:p w14:paraId="0A8E659B">
            <w:pPr>
              <w:snapToGrid w:val="0"/>
              <w:spacing w:line="360" w:lineRule="auto"/>
              <w:jc w:val="center"/>
              <w:rPr>
                <w:rFonts w:hint="eastAsia" w:asciiTheme="minorEastAsia" w:hAnsiTheme="minorEastAsia" w:eastAsiaTheme="minorEastAsia" w:cstheme="minorEastAsia"/>
                <w:kern w:val="0"/>
                <w:sz w:val="21"/>
                <w:szCs w:val="21"/>
                <w:highlight w:val="none"/>
                <w:lang w:val="zh-CN"/>
              </w:rPr>
            </w:pPr>
            <w:r>
              <w:rPr>
                <w:rFonts w:hint="eastAsia" w:asciiTheme="minorEastAsia" w:hAnsiTheme="minorEastAsia" w:eastAsiaTheme="minorEastAsia" w:cstheme="minorEastAsia"/>
                <w:kern w:val="0"/>
                <w:sz w:val="21"/>
                <w:szCs w:val="21"/>
                <w:highlight w:val="none"/>
                <w:lang w:val="zh-CN"/>
              </w:rPr>
              <w:t>备注</w:t>
            </w:r>
          </w:p>
        </w:tc>
        <w:tc>
          <w:tcPr>
            <w:tcW w:w="3892" w:type="pct"/>
            <w:gridSpan w:val="5"/>
            <w:vAlign w:val="center"/>
          </w:tcPr>
          <w:p w14:paraId="1F6EC283">
            <w:pPr>
              <w:snapToGrid w:val="0"/>
              <w:spacing w:line="360" w:lineRule="auto"/>
              <w:rPr>
                <w:rFonts w:hint="eastAsia" w:asciiTheme="minorEastAsia" w:hAnsiTheme="minorEastAsia" w:eastAsiaTheme="minorEastAsia" w:cstheme="minorEastAsia"/>
                <w:kern w:val="0"/>
                <w:sz w:val="21"/>
                <w:szCs w:val="21"/>
                <w:highlight w:val="none"/>
                <w:lang w:val="zh-CN"/>
              </w:rPr>
            </w:pPr>
          </w:p>
        </w:tc>
      </w:tr>
    </w:tbl>
    <w:p w14:paraId="0C50C4E8">
      <w:pPr>
        <w:snapToGrid w:val="0"/>
        <w:spacing w:line="360" w:lineRule="auto"/>
        <w:rPr>
          <w:rFonts w:hint="eastAsia" w:asciiTheme="minorEastAsia" w:hAnsiTheme="minorEastAsia" w:eastAsiaTheme="minorEastAsia" w:cstheme="minorEastAsia"/>
          <w:kern w:val="0"/>
          <w:sz w:val="21"/>
          <w:szCs w:val="21"/>
          <w:highlight w:val="none"/>
          <w:lang w:val="zh-CN"/>
        </w:rPr>
      </w:pPr>
    </w:p>
    <w:p w14:paraId="1EF6C8A8">
      <w:pPr>
        <w:snapToGrid w:val="0"/>
        <w:spacing w:line="360" w:lineRule="auto"/>
        <w:rPr>
          <w:rFonts w:hint="eastAsia" w:asciiTheme="minorEastAsia" w:hAnsiTheme="minorEastAsia" w:eastAsiaTheme="minorEastAsia" w:cstheme="minorEastAsia"/>
          <w:kern w:val="0"/>
          <w:sz w:val="21"/>
          <w:szCs w:val="21"/>
          <w:highlight w:val="none"/>
          <w:lang w:val="zh-CN"/>
        </w:rPr>
      </w:pPr>
    </w:p>
    <w:p w14:paraId="6AD4E170">
      <w:pPr>
        <w:snapToGrid w:val="0"/>
        <w:spacing w:line="360" w:lineRule="auto"/>
        <w:rPr>
          <w:rFonts w:hint="eastAsia" w:asciiTheme="minorEastAsia" w:hAnsiTheme="minorEastAsia" w:eastAsiaTheme="minorEastAsia" w:cstheme="minorEastAsia"/>
          <w:kern w:val="0"/>
          <w:sz w:val="21"/>
          <w:szCs w:val="21"/>
          <w:highlight w:val="none"/>
          <w:lang w:val="zh-CN"/>
        </w:rPr>
      </w:pPr>
    </w:p>
    <w:p w14:paraId="1F407E7A">
      <w:pPr>
        <w:snapToGrid w:val="0"/>
        <w:spacing w:line="480" w:lineRule="auto"/>
        <w:rPr>
          <w:rFonts w:hint="eastAsia" w:asciiTheme="minorEastAsia" w:hAnsiTheme="minorEastAsia" w:eastAsiaTheme="minorEastAsia" w:cstheme="minorEastAsia"/>
          <w:kern w:val="0"/>
          <w:sz w:val="21"/>
          <w:szCs w:val="21"/>
          <w:highlight w:val="none"/>
          <w:lang w:val="zh-CN"/>
        </w:rPr>
      </w:pPr>
      <w:r>
        <w:rPr>
          <w:rFonts w:hint="eastAsia" w:asciiTheme="minorEastAsia" w:hAnsiTheme="minorEastAsia" w:eastAsiaTheme="minorEastAsia" w:cstheme="minorEastAsia"/>
          <w:kern w:val="0"/>
          <w:sz w:val="21"/>
          <w:szCs w:val="21"/>
          <w:highlight w:val="none"/>
          <w:lang w:val="zh-CN"/>
        </w:rPr>
        <w:t>法定代表人或其授权委托人（签名或印章）：</w:t>
      </w:r>
    </w:p>
    <w:p w14:paraId="45509A59">
      <w:pPr>
        <w:snapToGrid w:val="0"/>
        <w:spacing w:line="480" w:lineRule="auto"/>
        <w:rPr>
          <w:rFonts w:hint="eastAsia" w:asciiTheme="minorEastAsia" w:hAnsiTheme="minorEastAsia" w:eastAsiaTheme="minorEastAsia" w:cstheme="minorEastAsia"/>
          <w:kern w:val="0"/>
          <w:sz w:val="21"/>
          <w:szCs w:val="21"/>
          <w:highlight w:val="none"/>
          <w:lang w:val="zh-CN"/>
        </w:rPr>
      </w:pPr>
      <w:r>
        <w:rPr>
          <w:rFonts w:hint="eastAsia" w:asciiTheme="minorEastAsia" w:hAnsiTheme="minorEastAsia" w:eastAsiaTheme="minorEastAsia" w:cstheme="minorEastAsia"/>
          <w:kern w:val="0"/>
          <w:sz w:val="21"/>
          <w:szCs w:val="21"/>
          <w:highlight w:val="none"/>
          <w:lang w:val="zh-CN"/>
        </w:rPr>
        <w:t>供应商（盖章）：</w:t>
      </w:r>
    </w:p>
    <w:p w14:paraId="5B9FA0F9">
      <w:pPr>
        <w:snapToGrid w:val="0"/>
        <w:spacing w:line="480" w:lineRule="auto"/>
        <w:rPr>
          <w:rFonts w:ascii="仿宋" w:hAnsi="仿宋" w:eastAsia="仿宋" w:cs="仿宋"/>
          <w:kern w:val="0"/>
          <w:sz w:val="24"/>
          <w:highlight w:val="none"/>
          <w:lang w:val="zh-CN"/>
        </w:rPr>
      </w:pPr>
      <w:r>
        <w:rPr>
          <w:rFonts w:hint="eastAsia" w:asciiTheme="minorEastAsia" w:hAnsiTheme="minorEastAsia" w:eastAsiaTheme="minorEastAsia" w:cstheme="minorEastAsia"/>
          <w:kern w:val="0"/>
          <w:sz w:val="21"/>
          <w:szCs w:val="21"/>
          <w:highlight w:val="none"/>
          <w:lang w:val="zh-CN"/>
        </w:rPr>
        <w:t>日期：</w:t>
      </w:r>
    </w:p>
    <w:p w14:paraId="234A9090">
      <w:pPr>
        <w:bidi w:val="0"/>
        <w:rPr>
          <w:highlight w:val="none"/>
        </w:rPr>
      </w:pPr>
    </w:p>
    <w:p w14:paraId="25FE5CF4">
      <w:pPr>
        <w:rPr>
          <w:rFonts w:hint="eastAsia" w:ascii="仿宋" w:hAnsi="仿宋" w:eastAsia="仿宋" w:cs="仿宋"/>
          <w:b/>
          <w:kern w:val="0"/>
          <w:sz w:val="32"/>
          <w:szCs w:val="32"/>
          <w:highlight w:val="none"/>
          <w:lang w:val="zh-CN"/>
        </w:rPr>
      </w:pPr>
      <w:r>
        <w:rPr>
          <w:rFonts w:hint="eastAsia" w:ascii="仿宋" w:hAnsi="仿宋" w:eastAsia="仿宋" w:cs="仿宋"/>
          <w:b/>
          <w:kern w:val="0"/>
          <w:sz w:val="32"/>
          <w:szCs w:val="32"/>
          <w:highlight w:val="none"/>
          <w:lang w:val="zh-CN"/>
        </w:rPr>
        <w:br w:type="page"/>
      </w:r>
    </w:p>
    <w:p w14:paraId="3DE3A943">
      <w:pPr>
        <w:bidi w:val="0"/>
        <w:spacing w:line="360" w:lineRule="auto"/>
        <w:jc w:val="center"/>
        <w:rPr>
          <w:rFonts w:hint="eastAsia" w:ascii="Times New Roman" w:hAnsi="Times New Roman" w:eastAsia="宋体" w:cs="Times New Roman"/>
          <w:b/>
          <w:bCs/>
          <w:sz w:val="28"/>
          <w:szCs w:val="28"/>
          <w:highlight w:val="none"/>
          <w:lang w:val="zh-CN" w:eastAsia="zh-CN"/>
        </w:rPr>
      </w:pPr>
      <w:r>
        <w:rPr>
          <w:rFonts w:hint="eastAsia" w:ascii="Times New Roman" w:hAnsi="Times New Roman" w:eastAsia="宋体" w:cs="Times New Roman"/>
          <w:b/>
          <w:bCs/>
          <w:sz w:val="28"/>
          <w:szCs w:val="28"/>
          <w:highlight w:val="none"/>
          <w:lang w:val="en-US" w:eastAsia="zh-CN"/>
        </w:rPr>
        <w:t>7、</w:t>
      </w:r>
      <w:r>
        <w:rPr>
          <w:rFonts w:hint="eastAsia" w:ascii="Times New Roman" w:hAnsi="Times New Roman" w:eastAsia="宋体" w:cs="Times New Roman"/>
          <w:b/>
          <w:bCs/>
          <w:sz w:val="28"/>
          <w:szCs w:val="28"/>
          <w:highlight w:val="none"/>
          <w:lang w:val="zh-CN" w:eastAsia="zh-CN"/>
        </w:rPr>
        <w:t>拟派项目负责人资历表</w:t>
      </w:r>
    </w:p>
    <w:tbl>
      <w:tblPr>
        <w:tblStyle w:val="6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
      <w:tblGrid>
        <w:gridCol w:w="1124"/>
        <w:gridCol w:w="539"/>
        <w:gridCol w:w="816"/>
        <w:gridCol w:w="288"/>
        <w:gridCol w:w="708"/>
        <w:gridCol w:w="1248"/>
        <w:gridCol w:w="892"/>
        <w:gridCol w:w="1473"/>
        <w:gridCol w:w="2008"/>
      </w:tblGrid>
      <w:tr w14:paraId="0A3E74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63" w:hRule="atLeast"/>
          <w:jc w:val="center"/>
        </w:trPr>
        <w:tc>
          <w:tcPr>
            <w:tcW w:w="1663" w:type="dxa"/>
            <w:gridSpan w:val="2"/>
            <w:tcMar>
              <w:top w:w="113" w:type="dxa"/>
              <w:left w:w="113" w:type="dxa"/>
              <w:bottom w:w="113" w:type="dxa"/>
              <w:right w:w="113" w:type="dxa"/>
            </w:tcMar>
            <w:vAlign w:val="center"/>
          </w:tcPr>
          <w:p w14:paraId="56359C1D">
            <w:pPr>
              <w:shd w:val="clear" w:color="auto" w:fill="FFFFFF"/>
              <w:snapToGrid w:val="0"/>
              <w:jc w:val="center"/>
              <w:rPr>
                <w:rFonts w:hint="eastAsia" w:ascii="宋体" w:hAnsi="宋体" w:eastAsia="宋体" w:cs="宋体"/>
                <w:snapToGrid w:val="0"/>
                <w:sz w:val="21"/>
                <w:szCs w:val="21"/>
                <w:highlight w:val="none"/>
              </w:rPr>
            </w:pPr>
            <w:r>
              <w:rPr>
                <w:rFonts w:hint="eastAsia" w:ascii="宋体" w:hAnsi="宋体" w:eastAsia="宋体" w:cs="宋体"/>
                <w:snapToGrid w:val="0"/>
                <w:sz w:val="21"/>
                <w:szCs w:val="21"/>
                <w:highlight w:val="none"/>
              </w:rPr>
              <w:t>姓    名</w:t>
            </w:r>
          </w:p>
        </w:tc>
        <w:tc>
          <w:tcPr>
            <w:tcW w:w="1104" w:type="dxa"/>
            <w:gridSpan w:val="2"/>
            <w:tcMar>
              <w:top w:w="113" w:type="dxa"/>
              <w:left w:w="113" w:type="dxa"/>
              <w:bottom w:w="113" w:type="dxa"/>
              <w:right w:w="113" w:type="dxa"/>
            </w:tcMar>
            <w:vAlign w:val="center"/>
          </w:tcPr>
          <w:p w14:paraId="252261B4">
            <w:pPr>
              <w:shd w:val="clear" w:color="auto" w:fill="FFFFFF"/>
              <w:snapToGrid w:val="0"/>
              <w:jc w:val="center"/>
              <w:rPr>
                <w:rFonts w:hint="eastAsia" w:ascii="宋体" w:hAnsi="宋体" w:eastAsia="宋体" w:cs="宋体"/>
                <w:snapToGrid w:val="0"/>
                <w:sz w:val="21"/>
                <w:szCs w:val="21"/>
                <w:highlight w:val="none"/>
              </w:rPr>
            </w:pPr>
          </w:p>
        </w:tc>
        <w:tc>
          <w:tcPr>
            <w:tcW w:w="708" w:type="dxa"/>
            <w:tcMar>
              <w:top w:w="113" w:type="dxa"/>
              <w:left w:w="113" w:type="dxa"/>
              <w:bottom w:w="113" w:type="dxa"/>
              <w:right w:w="113" w:type="dxa"/>
            </w:tcMar>
            <w:vAlign w:val="center"/>
          </w:tcPr>
          <w:p w14:paraId="4114A0DE">
            <w:pPr>
              <w:shd w:val="clear" w:color="auto" w:fill="FFFFFF"/>
              <w:snapToGrid w:val="0"/>
              <w:jc w:val="center"/>
              <w:rPr>
                <w:rFonts w:hint="eastAsia" w:ascii="宋体" w:hAnsi="宋体" w:eastAsia="宋体" w:cs="宋体"/>
                <w:snapToGrid w:val="0"/>
                <w:sz w:val="21"/>
                <w:szCs w:val="21"/>
                <w:highlight w:val="none"/>
              </w:rPr>
            </w:pPr>
            <w:r>
              <w:rPr>
                <w:rFonts w:hint="eastAsia" w:ascii="宋体" w:hAnsi="宋体" w:eastAsia="宋体" w:cs="宋体"/>
                <w:snapToGrid w:val="0"/>
                <w:sz w:val="21"/>
                <w:szCs w:val="21"/>
                <w:highlight w:val="none"/>
              </w:rPr>
              <w:t>年龄</w:t>
            </w:r>
          </w:p>
        </w:tc>
        <w:tc>
          <w:tcPr>
            <w:tcW w:w="1248" w:type="dxa"/>
            <w:tcMar>
              <w:top w:w="113" w:type="dxa"/>
              <w:left w:w="113" w:type="dxa"/>
              <w:bottom w:w="113" w:type="dxa"/>
              <w:right w:w="113" w:type="dxa"/>
            </w:tcMar>
            <w:vAlign w:val="center"/>
          </w:tcPr>
          <w:p w14:paraId="08981474">
            <w:pPr>
              <w:shd w:val="clear" w:color="auto" w:fill="FFFFFF"/>
              <w:snapToGrid w:val="0"/>
              <w:jc w:val="center"/>
              <w:rPr>
                <w:rFonts w:hint="eastAsia" w:ascii="宋体" w:hAnsi="宋体" w:eastAsia="宋体" w:cs="宋体"/>
                <w:snapToGrid w:val="0"/>
                <w:sz w:val="21"/>
                <w:szCs w:val="21"/>
                <w:highlight w:val="none"/>
              </w:rPr>
            </w:pPr>
          </w:p>
        </w:tc>
        <w:tc>
          <w:tcPr>
            <w:tcW w:w="2365" w:type="dxa"/>
            <w:gridSpan w:val="2"/>
            <w:tcMar>
              <w:top w:w="113" w:type="dxa"/>
              <w:left w:w="113" w:type="dxa"/>
              <w:bottom w:w="113" w:type="dxa"/>
              <w:right w:w="113" w:type="dxa"/>
            </w:tcMar>
            <w:vAlign w:val="center"/>
          </w:tcPr>
          <w:p w14:paraId="7F021C7C">
            <w:pPr>
              <w:shd w:val="clear" w:color="auto" w:fill="FFFFFF"/>
              <w:snapToGrid w:val="0"/>
              <w:jc w:val="center"/>
              <w:rPr>
                <w:rFonts w:hint="eastAsia" w:ascii="宋体" w:hAnsi="宋体" w:eastAsia="宋体" w:cs="宋体"/>
                <w:snapToGrid w:val="0"/>
                <w:sz w:val="21"/>
                <w:szCs w:val="21"/>
                <w:highlight w:val="none"/>
              </w:rPr>
            </w:pPr>
            <w:r>
              <w:rPr>
                <w:rFonts w:hint="eastAsia" w:ascii="宋体" w:hAnsi="宋体" w:eastAsia="宋体" w:cs="宋体"/>
                <w:snapToGrid w:val="0"/>
                <w:sz w:val="21"/>
                <w:szCs w:val="21"/>
                <w:highlight w:val="none"/>
              </w:rPr>
              <w:t>学    历</w:t>
            </w:r>
          </w:p>
        </w:tc>
        <w:tc>
          <w:tcPr>
            <w:tcW w:w="2008" w:type="dxa"/>
            <w:tcMar>
              <w:top w:w="113" w:type="dxa"/>
              <w:left w:w="113" w:type="dxa"/>
              <w:bottom w:w="113" w:type="dxa"/>
              <w:right w:w="113" w:type="dxa"/>
            </w:tcMar>
            <w:vAlign w:val="center"/>
          </w:tcPr>
          <w:p w14:paraId="1E27B946">
            <w:pPr>
              <w:shd w:val="clear" w:color="auto" w:fill="FFFFFF"/>
              <w:snapToGrid w:val="0"/>
              <w:jc w:val="center"/>
              <w:rPr>
                <w:rFonts w:hint="eastAsia" w:ascii="宋体" w:hAnsi="宋体" w:eastAsia="宋体" w:cs="宋体"/>
                <w:snapToGrid w:val="0"/>
                <w:sz w:val="21"/>
                <w:szCs w:val="21"/>
                <w:highlight w:val="none"/>
              </w:rPr>
            </w:pPr>
          </w:p>
        </w:tc>
      </w:tr>
      <w:tr w14:paraId="262A86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508" w:hRule="atLeast"/>
          <w:jc w:val="center"/>
        </w:trPr>
        <w:tc>
          <w:tcPr>
            <w:tcW w:w="1663" w:type="dxa"/>
            <w:gridSpan w:val="2"/>
            <w:tcMar>
              <w:top w:w="113" w:type="dxa"/>
              <w:left w:w="113" w:type="dxa"/>
              <w:bottom w:w="113" w:type="dxa"/>
              <w:right w:w="113" w:type="dxa"/>
            </w:tcMar>
            <w:vAlign w:val="center"/>
          </w:tcPr>
          <w:p w14:paraId="267A458B">
            <w:pPr>
              <w:shd w:val="clear" w:color="auto" w:fill="FFFFFF"/>
              <w:snapToGrid w:val="0"/>
              <w:jc w:val="center"/>
              <w:rPr>
                <w:rFonts w:hint="eastAsia" w:ascii="宋体" w:hAnsi="宋体" w:eastAsia="宋体" w:cs="宋体"/>
                <w:snapToGrid w:val="0"/>
                <w:sz w:val="21"/>
                <w:szCs w:val="21"/>
                <w:highlight w:val="none"/>
              </w:rPr>
            </w:pPr>
            <w:r>
              <w:rPr>
                <w:rFonts w:hint="eastAsia" w:ascii="宋体" w:hAnsi="宋体" w:eastAsia="宋体" w:cs="宋体"/>
                <w:snapToGrid w:val="0"/>
                <w:sz w:val="21"/>
                <w:szCs w:val="21"/>
                <w:highlight w:val="none"/>
              </w:rPr>
              <w:t>执业资格</w:t>
            </w:r>
          </w:p>
        </w:tc>
        <w:tc>
          <w:tcPr>
            <w:tcW w:w="3060" w:type="dxa"/>
            <w:gridSpan w:val="4"/>
            <w:tcMar>
              <w:top w:w="113" w:type="dxa"/>
              <w:left w:w="113" w:type="dxa"/>
              <w:bottom w:w="113" w:type="dxa"/>
              <w:right w:w="113" w:type="dxa"/>
            </w:tcMar>
            <w:vAlign w:val="center"/>
          </w:tcPr>
          <w:p w14:paraId="09C1BA97">
            <w:pPr>
              <w:shd w:val="clear" w:color="auto" w:fill="FFFFFF"/>
              <w:snapToGrid w:val="0"/>
              <w:jc w:val="center"/>
              <w:rPr>
                <w:rFonts w:hint="eastAsia" w:ascii="宋体" w:hAnsi="宋体" w:eastAsia="宋体" w:cs="宋体"/>
                <w:snapToGrid w:val="0"/>
                <w:sz w:val="21"/>
                <w:szCs w:val="21"/>
                <w:highlight w:val="none"/>
              </w:rPr>
            </w:pPr>
          </w:p>
        </w:tc>
        <w:tc>
          <w:tcPr>
            <w:tcW w:w="2365" w:type="dxa"/>
            <w:gridSpan w:val="2"/>
            <w:tcMar>
              <w:top w:w="113" w:type="dxa"/>
              <w:left w:w="113" w:type="dxa"/>
              <w:bottom w:w="113" w:type="dxa"/>
              <w:right w:w="113" w:type="dxa"/>
            </w:tcMar>
            <w:vAlign w:val="center"/>
          </w:tcPr>
          <w:p w14:paraId="77149211">
            <w:pPr>
              <w:shd w:val="clear" w:color="auto" w:fill="FFFFFF"/>
              <w:snapToGrid w:val="0"/>
              <w:jc w:val="center"/>
              <w:rPr>
                <w:rFonts w:hint="eastAsia" w:ascii="宋体" w:hAnsi="宋体" w:eastAsia="宋体" w:cs="宋体"/>
                <w:snapToGrid w:val="0"/>
                <w:sz w:val="21"/>
                <w:szCs w:val="21"/>
                <w:highlight w:val="none"/>
              </w:rPr>
            </w:pPr>
            <w:r>
              <w:rPr>
                <w:rFonts w:hint="eastAsia" w:ascii="宋体" w:hAnsi="宋体" w:eastAsia="宋体" w:cs="宋体"/>
                <w:snapToGrid w:val="0"/>
                <w:sz w:val="21"/>
                <w:szCs w:val="21"/>
                <w:highlight w:val="none"/>
              </w:rPr>
              <w:t>安全生产考核合格证书</w:t>
            </w:r>
          </w:p>
        </w:tc>
        <w:tc>
          <w:tcPr>
            <w:tcW w:w="2008" w:type="dxa"/>
            <w:tcMar>
              <w:top w:w="113" w:type="dxa"/>
              <w:left w:w="113" w:type="dxa"/>
              <w:bottom w:w="113" w:type="dxa"/>
              <w:right w:w="113" w:type="dxa"/>
            </w:tcMar>
            <w:vAlign w:val="center"/>
          </w:tcPr>
          <w:p w14:paraId="6611ECC7">
            <w:pPr>
              <w:shd w:val="clear" w:color="auto" w:fill="FFFFFF"/>
              <w:snapToGrid w:val="0"/>
              <w:jc w:val="center"/>
              <w:rPr>
                <w:rFonts w:hint="eastAsia" w:ascii="宋体" w:hAnsi="宋体" w:eastAsia="宋体" w:cs="宋体"/>
                <w:snapToGrid w:val="0"/>
                <w:sz w:val="21"/>
                <w:szCs w:val="21"/>
                <w:highlight w:val="none"/>
              </w:rPr>
            </w:pPr>
          </w:p>
        </w:tc>
      </w:tr>
      <w:tr w14:paraId="479A6E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63" w:hRule="atLeast"/>
          <w:jc w:val="center"/>
        </w:trPr>
        <w:tc>
          <w:tcPr>
            <w:tcW w:w="1663" w:type="dxa"/>
            <w:gridSpan w:val="2"/>
            <w:tcMar>
              <w:top w:w="113" w:type="dxa"/>
              <w:left w:w="113" w:type="dxa"/>
              <w:bottom w:w="113" w:type="dxa"/>
              <w:right w:w="113" w:type="dxa"/>
            </w:tcMar>
            <w:vAlign w:val="center"/>
          </w:tcPr>
          <w:p w14:paraId="3CB0A37D">
            <w:pPr>
              <w:shd w:val="clear" w:color="auto" w:fill="FFFFFF"/>
              <w:snapToGrid w:val="0"/>
              <w:jc w:val="center"/>
              <w:rPr>
                <w:rFonts w:hint="eastAsia" w:ascii="宋体" w:hAnsi="宋体" w:eastAsia="宋体" w:cs="宋体"/>
                <w:snapToGrid w:val="0"/>
                <w:sz w:val="21"/>
                <w:szCs w:val="21"/>
                <w:highlight w:val="none"/>
              </w:rPr>
            </w:pPr>
            <w:r>
              <w:rPr>
                <w:rFonts w:hint="eastAsia" w:ascii="宋体" w:hAnsi="宋体" w:eastAsia="宋体" w:cs="宋体"/>
                <w:snapToGrid w:val="0"/>
                <w:sz w:val="21"/>
                <w:szCs w:val="21"/>
                <w:highlight w:val="none"/>
              </w:rPr>
              <w:t>职    称</w:t>
            </w:r>
          </w:p>
        </w:tc>
        <w:tc>
          <w:tcPr>
            <w:tcW w:w="1104" w:type="dxa"/>
            <w:gridSpan w:val="2"/>
            <w:tcMar>
              <w:top w:w="113" w:type="dxa"/>
              <w:left w:w="113" w:type="dxa"/>
              <w:bottom w:w="113" w:type="dxa"/>
              <w:right w:w="113" w:type="dxa"/>
            </w:tcMar>
            <w:vAlign w:val="center"/>
          </w:tcPr>
          <w:p w14:paraId="7A8C8A2B">
            <w:pPr>
              <w:shd w:val="clear" w:color="auto" w:fill="FFFFFF"/>
              <w:snapToGrid w:val="0"/>
              <w:jc w:val="center"/>
              <w:rPr>
                <w:rFonts w:hint="eastAsia" w:ascii="宋体" w:hAnsi="宋体" w:eastAsia="宋体" w:cs="宋体"/>
                <w:snapToGrid w:val="0"/>
                <w:sz w:val="21"/>
                <w:szCs w:val="21"/>
                <w:highlight w:val="none"/>
              </w:rPr>
            </w:pPr>
          </w:p>
        </w:tc>
        <w:tc>
          <w:tcPr>
            <w:tcW w:w="708" w:type="dxa"/>
            <w:tcMar>
              <w:top w:w="113" w:type="dxa"/>
              <w:left w:w="113" w:type="dxa"/>
              <w:bottom w:w="113" w:type="dxa"/>
              <w:right w:w="113" w:type="dxa"/>
            </w:tcMar>
            <w:vAlign w:val="center"/>
          </w:tcPr>
          <w:p w14:paraId="6C2CE978">
            <w:pPr>
              <w:shd w:val="clear" w:color="auto" w:fill="FFFFFF"/>
              <w:snapToGrid w:val="0"/>
              <w:jc w:val="center"/>
              <w:rPr>
                <w:rFonts w:hint="eastAsia" w:ascii="宋体" w:hAnsi="宋体" w:eastAsia="宋体" w:cs="宋体"/>
                <w:snapToGrid w:val="0"/>
                <w:sz w:val="21"/>
                <w:szCs w:val="21"/>
                <w:highlight w:val="none"/>
              </w:rPr>
            </w:pPr>
            <w:r>
              <w:rPr>
                <w:rFonts w:hint="eastAsia" w:ascii="宋体" w:hAnsi="宋体" w:eastAsia="宋体" w:cs="宋体"/>
                <w:snapToGrid w:val="0"/>
                <w:sz w:val="21"/>
                <w:szCs w:val="21"/>
                <w:highlight w:val="none"/>
              </w:rPr>
              <w:t>职务</w:t>
            </w:r>
          </w:p>
        </w:tc>
        <w:tc>
          <w:tcPr>
            <w:tcW w:w="1248" w:type="dxa"/>
            <w:tcMar>
              <w:top w:w="113" w:type="dxa"/>
              <w:left w:w="113" w:type="dxa"/>
              <w:bottom w:w="113" w:type="dxa"/>
              <w:right w:w="113" w:type="dxa"/>
            </w:tcMar>
            <w:vAlign w:val="center"/>
          </w:tcPr>
          <w:p w14:paraId="1246DFEF">
            <w:pPr>
              <w:shd w:val="clear" w:color="auto" w:fill="FFFFFF"/>
              <w:snapToGrid w:val="0"/>
              <w:jc w:val="center"/>
              <w:rPr>
                <w:rFonts w:hint="eastAsia" w:ascii="宋体" w:hAnsi="宋体" w:eastAsia="宋体" w:cs="宋体"/>
                <w:snapToGrid w:val="0"/>
                <w:sz w:val="21"/>
                <w:szCs w:val="21"/>
                <w:highlight w:val="none"/>
              </w:rPr>
            </w:pPr>
          </w:p>
        </w:tc>
        <w:tc>
          <w:tcPr>
            <w:tcW w:w="2365" w:type="dxa"/>
            <w:gridSpan w:val="2"/>
            <w:tcMar>
              <w:top w:w="113" w:type="dxa"/>
              <w:left w:w="113" w:type="dxa"/>
              <w:bottom w:w="113" w:type="dxa"/>
              <w:right w:w="113" w:type="dxa"/>
            </w:tcMar>
            <w:vAlign w:val="center"/>
          </w:tcPr>
          <w:p w14:paraId="15308C2B">
            <w:pPr>
              <w:shd w:val="clear" w:color="auto" w:fill="FFFFFF"/>
              <w:snapToGrid w:val="0"/>
              <w:jc w:val="center"/>
              <w:rPr>
                <w:rFonts w:hint="eastAsia" w:ascii="宋体" w:hAnsi="宋体" w:eastAsia="宋体" w:cs="宋体"/>
                <w:snapToGrid w:val="0"/>
                <w:sz w:val="21"/>
                <w:szCs w:val="21"/>
                <w:highlight w:val="none"/>
              </w:rPr>
            </w:pPr>
            <w:r>
              <w:rPr>
                <w:rFonts w:hint="eastAsia" w:ascii="宋体" w:hAnsi="宋体" w:eastAsia="宋体" w:cs="宋体"/>
                <w:snapToGrid w:val="0"/>
                <w:sz w:val="21"/>
                <w:szCs w:val="21"/>
                <w:highlight w:val="none"/>
              </w:rPr>
              <w:t>拟在本合同任职</w:t>
            </w:r>
          </w:p>
        </w:tc>
        <w:tc>
          <w:tcPr>
            <w:tcW w:w="2008" w:type="dxa"/>
            <w:tcMar>
              <w:top w:w="113" w:type="dxa"/>
              <w:left w:w="113" w:type="dxa"/>
              <w:bottom w:w="113" w:type="dxa"/>
              <w:right w:w="113" w:type="dxa"/>
            </w:tcMar>
            <w:vAlign w:val="center"/>
          </w:tcPr>
          <w:p w14:paraId="5E915C4C">
            <w:pPr>
              <w:shd w:val="clear" w:color="auto" w:fill="FFFFFF"/>
              <w:snapToGrid w:val="0"/>
              <w:jc w:val="center"/>
              <w:rPr>
                <w:rFonts w:hint="eastAsia" w:ascii="宋体" w:hAnsi="宋体" w:eastAsia="宋体" w:cs="宋体"/>
                <w:snapToGrid w:val="0"/>
                <w:sz w:val="21"/>
                <w:szCs w:val="21"/>
                <w:highlight w:val="none"/>
              </w:rPr>
            </w:pPr>
          </w:p>
        </w:tc>
      </w:tr>
      <w:tr w14:paraId="11504E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63" w:hRule="atLeast"/>
          <w:jc w:val="center"/>
        </w:trPr>
        <w:tc>
          <w:tcPr>
            <w:tcW w:w="1663" w:type="dxa"/>
            <w:gridSpan w:val="2"/>
            <w:tcMar>
              <w:top w:w="113" w:type="dxa"/>
              <w:left w:w="113" w:type="dxa"/>
              <w:bottom w:w="113" w:type="dxa"/>
              <w:right w:w="113" w:type="dxa"/>
            </w:tcMar>
            <w:vAlign w:val="center"/>
          </w:tcPr>
          <w:p w14:paraId="55192EB1">
            <w:pPr>
              <w:shd w:val="clear" w:color="auto" w:fill="FFFFFF"/>
              <w:snapToGrid w:val="0"/>
              <w:jc w:val="center"/>
              <w:rPr>
                <w:rFonts w:hint="eastAsia" w:ascii="宋体" w:hAnsi="宋体" w:eastAsia="宋体" w:cs="宋体"/>
                <w:snapToGrid w:val="0"/>
                <w:sz w:val="21"/>
                <w:szCs w:val="21"/>
                <w:highlight w:val="none"/>
              </w:rPr>
            </w:pPr>
            <w:r>
              <w:rPr>
                <w:rFonts w:hint="eastAsia" w:ascii="宋体" w:hAnsi="宋体" w:eastAsia="宋体" w:cs="宋体"/>
                <w:snapToGrid w:val="0"/>
                <w:sz w:val="21"/>
                <w:szCs w:val="21"/>
                <w:highlight w:val="none"/>
              </w:rPr>
              <w:t>毕业学校</w:t>
            </w:r>
          </w:p>
        </w:tc>
        <w:tc>
          <w:tcPr>
            <w:tcW w:w="7433" w:type="dxa"/>
            <w:gridSpan w:val="7"/>
            <w:tcMar>
              <w:top w:w="113" w:type="dxa"/>
              <w:left w:w="113" w:type="dxa"/>
              <w:bottom w:w="113" w:type="dxa"/>
              <w:right w:w="113" w:type="dxa"/>
            </w:tcMar>
            <w:vAlign w:val="center"/>
          </w:tcPr>
          <w:p w14:paraId="408DE2CE">
            <w:pPr>
              <w:shd w:val="clear" w:color="auto" w:fill="FFFFFF"/>
              <w:snapToGrid w:val="0"/>
              <w:rPr>
                <w:rFonts w:hint="eastAsia" w:ascii="宋体" w:hAnsi="宋体" w:eastAsia="宋体" w:cs="宋体"/>
                <w:snapToGrid w:val="0"/>
                <w:sz w:val="21"/>
                <w:szCs w:val="21"/>
                <w:highlight w:val="none"/>
              </w:rPr>
            </w:pPr>
            <w:r>
              <w:rPr>
                <w:rFonts w:hint="eastAsia" w:ascii="宋体" w:hAnsi="宋体" w:eastAsia="宋体" w:cs="宋体"/>
                <w:snapToGrid w:val="0"/>
                <w:sz w:val="21"/>
                <w:szCs w:val="21"/>
                <w:highlight w:val="none"/>
                <w:u w:val="single"/>
              </w:rPr>
              <w:t xml:space="preserve">      </w:t>
            </w:r>
            <w:r>
              <w:rPr>
                <w:rFonts w:hint="eastAsia" w:ascii="宋体" w:hAnsi="宋体" w:eastAsia="宋体" w:cs="宋体"/>
                <w:snapToGrid w:val="0"/>
                <w:sz w:val="21"/>
                <w:szCs w:val="21"/>
                <w:highlight w:val="none"/>
              </w:rPr>
              <w:t>年毕业于</w:t>
            </w:r>
            <w:r>
              <w:rPr>
                <w:rFonts w:hint="eastAsia" w:ascii="宋体" w:hAnsi="宋体" w:eastAsia="宋体" w:cs="宋体"/>
                <w:snapToGrid w:val="0"/>
                <w:sz w:val="21"/>
                <w:szCs w:val="21"/>
                <w:highlight w:val="none"/>
                <w:u w:val="single"/>
              </w:rPr>
              <w:t xml:space="preserve">                 </w:t>
            </w:r>
            <w:r>
              <w:rPr>
                <w:rFonts w:hint="eastAsia" w:ascii="宋体" w:hAnsi="宋体" w:eastAsia="宋体" w:cs="宋体"/>
                <w:snapToGrid w:val="0"/>
                <w:sz w:val="21"/>
                <w:szCs w:val="21"/>
                <w:highlight w:val="none"/>
              </w:rPr>
              <w:t>学校</w:t>
            </w:r>
            <w:r>
              <w:rPr>
                <w:rFonts w:hint="eastAsia" w:ascii="宋体" w:hAnsi="宋体" w:eastAsia="宋体" w:cs="宋体"/>
                <w:snapToGrid w:val="0"/>
                <w:sz w:val="21"/>
                <w:szCs w:val="21"/>
                <w:highlight w:val="none"/>
                <w:u w:val="single"/>
              </w:rPr>
              <w:t xml:space="preserve">          </w:t>
            </w:r>
            <w:r>
              <w:rPr>
                <w:rFonts w:hint="eastAsia" w:ascii="宋体" w:hAnsi="宋体" w:eastAsia="宋体" w:cs="宋体"/>
                <w:snapToGrid w:val="0"/>
                <w:sz w:val="21"/>
                <w:szCs w:val="21"/>
                <w:highlight w:val="none"/>
              </w:rPr>
              <w:t>专业</w:t>
            </w:r>
          </w:p>
        </w:tc>
      </w:tr>
      <w:tr w14:paraId="3524C9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63" w:hRule="atLeast"/>
          <w:jc w:val="center"/>
        </w:trPr>
        <w:tc>
          <w:tcPr>
            <w:tcW w:w="9096" w:type="dxa"/>
            <w:gridSpan w:val="9"/>
            <w:tcMar>
              <w:top w:w="113" w:type="dxa"/>
              <w:left w:w="113" w:type="dxa"/>
              <w:bottom w:w="113" w:type="dxa"/>
              <w:right w:w="113" w:type="dxa"/>
            </w:tcMar>
            <w:vAlign w:val="center"/>
          </w:tcPr>
          <w:p w14:paraId="1F6923B1">
            <w:pPr>
              <w:shd w:val="clear" w:color="auto" w:fill="FFFFFF"/>
              <w:snapToGrid w:val="0"/>
              <w:jc w:val="center"/>
              <w:rPr>
                <w:rFonts w:hint="eastAsia" w:ascii="宋体" w:hAnsi="宋体" w:eastAsia="宋体" w:cs="宋体"/>
                <w:snapToGrid w:val="0"/>
                <w:sz w:val="21"/>
                <w:szCs w:val="21"/>
                <w:highlight w:val="none"/>
              </w:rPr>
            </w:pPr>
            <w:r>
              <w:rPr>
                <w:rFonts w:hint="eastAsia" w:ascii="宋体" w:hAnsi="宋体" w:eastAsia="宋体" w:cs="宋体"/>
                <w:snapToGrid w:val="0"/>
                <w:sz w:val="21"/>
                <w:szCs w:val="21"/>
                <w:highlight w:val="none"/>
              </w:rPr>
              <w:t>主要施工管理经历</w:t>
            </w:r>
          </w:p>
        </w:tc>
      </w:tr>
      <w:tr w14:paraId="1EFD72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63" w:hRule="atLeast"/>
          <w:jc w:val="center"/>
        </w:trPr>
        <w:tc>
          <w:tcPr>
            <w:tcW w:w="1124" w:type="dxa"/>
            <w:tcMar>
              <w:top w:w="113" w:type="dxa"/>
              <w:left w:w="113" w:type="dxa"/>
              <w:bottom w:w="113" w:type="dxa"/>
              <w:right w:w="113" w:type="dxa"/>
            </w:tcMar>
            <w:vAlign w:val="center"/>
          </w:tcPr>
          <w:p w14:paraId="24424404">
            <w:pPr>
              <w:shd w:val="clear" w:color="auto" w:fill="FFFFFF"/>
              <w:snapToGrid w:val="0"/>
              <w:jc w:val="center"/>
              <w:rPr>
                <w:rFonts w:hint="eastAsia" w:ascii="宋体" w:hAnsi="宋体" w:eastAsia="宋体" w:cs="宋体"/>
                <w:snapToGrid w:val="0"/>
                <w:sz w:val="21"/>
                <w:szCs w:val="21"/>
                <w:highlight w:val="none"/>
              </w:rPr>
            </w:pPr>
            <w:r>
              <w:rPr>
                <w:rFonts w:hint="eastAsia" w:ascii="宋体" w:hAnsi="宋体" w:eastAsia="宋体" w:cs="宋体"/>
                <w:snapToGrid w:val="0"/>
                <w:sz w:val="21"/>
                <w:szCs w:val="21"/>
                <w:highlight w:val="none"/>
              </w:rPr>
              <w:t>时间</w:t>
            </w:r>
          </w:p>
        </w:tc>
        <w:tc>
          <w:tcPr>
            <w:tcW w:w="4491" w:type="dxa"/>
            <w:gridSpan w:val="6"/>
            <w:tcMar>
              <w:top w:w="113" w:type="dxa"/>
              <w:left w:w="113" w:type="dxa"/>
              <w:bottom w:w="113" w:type="dxa"/>
              <w:right w:w="113" w:type="dxa"/>
            </w:tcMar>
            <w:vAlign w:val="center"/>
          </w:tcPr>
          <w:p w14:paraId="6E5310C4">
            <w:pPr>
              <w:shd w:val="clear" w:color="auto" w:fill="FFFFFF"/>
              <w:snapToGrid w:val="0"/>
              <w:jc w:val="center"/>
              <w:rPr>
                <w:rFonts w:hint="eastAsia" w:ascii="宋体" w:hAnsi="宋体" w:eastAsia="宋体" w:cs="宋体"/>
                <w:snapToGrid w:val="0"/>
                <w:sz w:val="21"/>
                <w:szCs w:val="21"/>
                <w:highlight w:val="none"/>
              </w:rPr>
            </w:pPr>
            <w:r>
              <w:rPr>
                <w:rFonts w:hint="eastAsia" w:ascii="宋体" w:hAnsi="宋体" w:eastAsia="宋体" w:cs="宋体"/>
                <w:snapToGrid w:val="0"/>
                <w:sz w:val="21"/>
                <w:szCs w:val="21"/>
                <w:highlight w:val="none"/>
              </w:rPr>
              <w:t>参加过的类似项目</w:t>
            </w:r>
          </w:p>
        </w:tc>
        <w:tc>
          <w:tcPr>
            <w:tcW w:w="1473" w:type="dxa"/>
            <w:tcMar>
              <w:top w:w="113" w:type="dxa"/>
              <w:left w:w="113" w:type="dxa"/>
              <w:bottom w:w="113" w:type="dxa"/>
              <w:right w:w="113" w:type="dxa"/>
            </w:tcMar>
            <w:vAlign w:val="center"/>
          </w:tcPr>
          <w:p w14:paraId="5D8C9613">
            <w:pPr>
              <w:shd w:val="clear" w:color="auto" w:fill="FFFFFF"/>
              <w:snapToGrid w:val="0"/>
              <w:jc w:val="center"/>
              <w:rPr>
                <w:rFonts w:hint="eastAsia" w:ascii="宋体" w:hAnsi="宋体" w:eastAsia="宋体" w:cs="宋体"/>
                <w:snapToGrid w:val="0"/>
                <w:sz w:val="21"/>
                <w:szCs w:val="21"/>
                <w:highlight w:val="none"/>
              </w:rPr>
            </w:pPr>
            <w:r>
              <w:rPr>
                <w:rFonts w:hint="eastAsia" w:ascii="宋体" w:hAnsi="宋体" w:eastAsia="宋体" w:cs="宋体"/>
                <w:snapToGrid w:val="0"/>
                <w:sz w:val="21"/>
                <w:szCs w:val="21"/>
                <w:highlight w:val="none"/>
              </w:rPr>
              <w:t>担任职务</w:t>
            </w:r>
          </w:p>
        </w:tc>
        <w:tc>
          <w:tcPr>
            <w:tcW w:w="2008" w:type="dxa"/>
            <w:tcMar>
              <w:top w:w="113" w:type="dxa"/>
              <w:left w:w="113" w:type="dxa"/>
              <w:bottom w:w="113" w:type="dxa"/>
              <w:right w:w="113" w:type="dxa"/>
            </w:tcMar>
            <w:vAlign w:val="center"/>
          </w:tcPr>
          <w:p w14:paraId="53876676">
            <w:pPr>
              <w:shd w:val="clear" w:color="auto" w:fill="FFFFFF"/>
              <w:snapToGrid w:val="0"/>
              <w:jc w:val="center"/>
              <w:rPr>
                <w:rFonts w:hint="eastAsia" w:ascii="宋体" w:hAnsi="宋体" w:eastAsia="宋体" w:cs="宋体"/>
                <w:snapToGrid w:val="0"/>
                <w:sz w:val="21"/>
                <w:szCs w:val="21"/>
                <w:highlight w:val="none"/>
              </w:rPr>
            </w:pPr>
            <w:r>
              <w:rPr>
                <w:rFonts w:hint="eastAsia" w:ascii="宋体" w:hAnsi="宋体" w:eastAsia="宋体" w:cs="宋体"/>
                <w:snapToGrid w:val="0"/>
                <w:sz w:val="21"/>
                <w:szCs w:val="21"/>
                <w:highlight w:val="none"/>
              </w:rPr>
              <w:t>发包人及联系电话</w:t>
            </w:r>
          </w:p>
        </w:tc>
      </w:tr>
      <w:tr w14:paraId="228ED7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63" w:hRule="atLeast"/>
          <w:jc w:val="center"/>
        </w:trPr>
        <w:tc>
          <w:tcPr>
            <w:tcW w:w="1124" w:type="dxa"/>
            <w:tcMar>
              <w:top w:w="113" w:type="dxa"/>
              <w:left w:w="113" w:type="dxa"/>
              <w:bottom w:w="113" w:type="dxa"/>
              <w:right w:w="113" w:type="dxa"/>
            </w:tcMar>
            <w:vAlign w:val="center"/>
          </w:tcPr>
          <w:p w14:paraId="2640FF35">
            <w:pPr>
              <w:shd w:val="clear" w:color="auto" w:fill="FFFFFF"/>
              <w:snapToGrid w:val="0"/>
              <w:jc w:val="center"/>
              <w:rPr>
                <w:rFonts w:hint="eastAsia" w:ascii="宋体" w:hAnsi="宋体" w:eastAsia="宋体" w:cs="宋体"/>
                <w:snapToGrid w:val="0"/>
                <w:sz w:val="21"/>
                <w:szCs w:val="21"/>
                <w:highlight w:val="none"/>
              </w:rPr>
            </w:pPr>
          </w:p>
        </w:tc>
        <w:tc>
          <w:tcPr>
            <w:tcW w:w="4491" w:type="dxa"/>
            <w:gridSpan w:val="6"/>
            <w:tcMar>
              <w:top w:w="113" w:type="dxa"/>
              <w:left w:w="113" w:type="dxa"/>
              <w:bottom w:w="113" w:type="dxa"/>
              <w:right w:w="113" w:type="dxa"/>
            </w:tcMar>
            <w:vAlign w:val="center"/>
          </w:tcPr>
          <w:p w14:paraId="73072AFA">
            <w:pPr>
              <w:shd w:val="clear" w:color="auto" w:fill="FFFFFF"/>
              <w:snapToGrid w:val="0"/>
              <w:jc w:val="center"/>
              <w:rPr>
                <w:rFonts w:hint="eastAsia" w:ascii="宋体" w:hAnsi="宋体" w:eastAsia="宋体" w:cs="宋体"/>
                <w:snapToGrid w:val="0"/>
                <w:sz w:val="21"/>
                <w:szCs w:val="21"/>
                <w:highlight w:val="none"/>
              </w:rPr>
            </w:pPr>
          </w:p>
        </w:tc>
        <w:tc>
          <w:tcPr>
            <w:tcW w:w="1473" w:type="dxa"/>
            <w:tcMar>
              <w:top w:w="113" w:type="dxa"/>
              <w:left w:w="113" w:type="dxa"/>
              <w:bottom w:w="113" w:type="dxa"/>
              <w:right w:w="113" w:type="dxa"/>
            </w:tcMar>
            <w:vAlign w:val="center"/>
          </w:tcPr>
          <w:p w14:paraId="6E1D8C12">
            <w:pPr>
              <w:shd w:val="clear" w:color="auto" w:fill="FFFFFF"/>
              <w:snapToGrid w:val="0"/>
              <w:jc w:val="center"/>
              <w:rPr>
                <w:rFonts w:hint="eastAsia" w:ascii="宋体" w:hAnsi="宋体" w:eastAsia="宋体" w:cs="宋体"/>
                <w:snapToGrid w:val="0"/>
                <w:sz w:val="21"/>
                <w:szCs w:val="21"/>
                <w:highlight w:val="none"/>
              </w:rPr>
            </w:pPr>
          </w:p>
        </w:tc>
        <w:tc>
          <w:tcPr>
            <w:tcW w:w="2008" w:type="dxa"/>
            <w:tcMar>
              <w:top w:w="113" w:type="dxa"/>
              <w:left w:w="113" w:type="dxa"/>
              <w:bottom w:w="113" w:type="dxa"/>
              <w:right w:w="113" w:type="dxa"/>
            </w:tcMar>
            <w:vAlign w:val="center"/>
          </w:tcPr>
          <w:p w14:paraId="66611CB3">
            <w:pPr>
              <w:shd w:val="clear" w:color="auto" w:fill="FFFFFF"/>
              <w:snapToGrid w:val="0"/>
              <w:jc w:val="center"/>
              <w:rPr>
                <w:rFonts w:hint="eastAsia" w:ascii="宋体" w:hAnsi="宋体" w:eastAsia="宋体" w:cs="宋体"/>
                <w:snapToGrid w:val="0"/>
                <w:sz w:val="21"/>
                <w:szCs w:val="21"/>
                <w:highlight w:val="none"/>
              </w:rPr>
            </w:pPr>
          </w:p>
        </w:tc>
      </w:tr>
      <w:tr w14:paraId="765405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63" w:hRule="atLeast"/>
          <w:jc w:val="center"/>
        </w:trPr>
        <w:tc>
          <w:tcPr>
            <w:tcW w:w="1124" w:type="dxa"/>
            <w:tcMar>
              <w:top w:w="113" w:type="dxa"/>
              <w:left w:w="113" w:type="dxa"/>
              <w:bottom w:w="113" w:type="dxa"/>
              <w:right w:w="113" w:type="dxa"/>
            </w:tcMar>
            <w:vAlign w:val="center"/>
          </w:tcPr>
          <w:p w14:paraId="447D9C03">
            <w:pPr>
              <w:shd w:val="clear" w:color="auto" w:fill="FFFFFF"/>
              <w:snapToGrid w:val="0"/>
              <w:jc w:val="center"/>
              <w:rPr>
                <w:rFonts w:hint="eastAsia" w:ascii="宋体" w:hAnsi="宋体" w:eastAsia="宋体" w:cs="宋体"/>
                <w:snapToGrid w:val="0"/>
                <w:sz w:val="21"/>
                <w:szCs w:val="21"/>
                <w:highlight w:val="none"/>
              </w:rPr>
            </w:pPr>
          </w:p>
        </w:tc>
        <w:tc>
          <w:tcPr>
            <w:tcW w:w="4491" w:type="dxa"/>
            <w:gridSpan w:val="6"/>
            <w:tcMar>
              <w:top w:w="113" w:type="dxa"/>
              <w:left w:w="113" w:type="dxa"/>
              <w:bottom w:w="113" w:type="dxa"/>
              <w:right w:w="113" w:type="dxa"/>
            </w:tcMar>
            <w:vAlign w:val="center"/>
          </w:tcPr>
          <w:p w14:paraId="4D918B8A">
            <w:pPr>
              <w:shd w:val="clear" w:color="auto" w:fill="FFFFFF"/>
              <w:snapToGrid w:val="0"/>
              <w:jc w:val="center"/>
              <w:rPr>
                <w:rFonts w:hint="eastAsia" w:ascii="宋体" w:hAnsi="宋体" w:eastAsia="宋体" w:cs="宋体"/>
                <w:snapToGrid w:val="0"/>
                <w:sz w:val="21"/>
                <w:szCs w:val="21"/>
                <w:highlight w:val="none"/>
              </w:rPr>
            </w:pPr>
          </w:p>
        </w:tc>
        <w:tc>
          <w:tcPr>
            <w:tcW w:w="1473" w:type="dxa"/>
            <w:tcMar>
              <w:top w:w="113" w:type="dxa"/>
              <w:left w:w="113" w:type="dxa"/>
              <w:bottom w:w="113" w:type="dxa"/>
              <w:right w:w="113" w:type="dxa"/>
            </w:tcMar>
            <w:vAlign w:val="center"/>
          </w:tcPr>
          <w:p w14:paraId="3AF2033D">
            <w:pPr>
              <w:shd w:val="clear" w:color="auto" w:fill="FFFFFF"/>
              <w:snapToGrid w:val="0"/>
              <w:jc w:val="center"/>
              <w:rPr>
                <w:rFonts w:hint="eastAsia" w:ascii="宋体" w:hAnsi="宋体" w:eastAsia="宋体" w:cs="宋体"/>
                <w:snapToGrid w:val="0"/>
                <w:sz w:val="21"/>
                <w:szCs w:val="21"/>
                <w:highlight w:val="none"/>
              </w:rPr>
            </w:pPr>
          </w:p>
        </w:tc>
        <w:tc>
          <w:tcPr>
            <w:tcW w:w="2008" w:type="dxa"/>
            <w:tcMar>
              <w:top w:w="113" w:type="dxa"/>
              <w:left w:w="113" w:type="dxa"/>
              <w:bottom w:w="113" w:type="dxa"/>
              <w:right w:w="113" w:type="dxa"/>
            </w:tcMar>
            <w:vAlign w:val="center"/>
          </w:tcPr>
          <w:p w14:paraId="2F3FFD35">
            <w:pPr>
              <w:shd w:val="clear" w:color="auto" w:fill="FFFFFF"/>
              <w:snapToGrid w:val="0"/>
              <w:jc w:val="center"/>
              <w:rPr>
                <w:rFonts w:hint="eastAsia" w:ascii="宋体" w:hAnsi="宋体" w:eastAsia="宋体" w:cs="宋体"/>
                <w:snapToGrid w:val="0"/>
                <w:sz w:val="21"/>
                <w:szCs w:val="21"/>
                <w:highlight w:val="none"/>
              </w:rPr>
            </w:pPr>
          </w:p>
        </w:tc>
      </w:tr>
      <w:tr w14:paraId="74763F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63" w:hRule="atLeast"/>
          <w:jc w:val="center"/>
        </w:trPr>
        <w:tc>
          <w:tcPr>
            <w:tcW w:w="1124" w:type="dxa"/>
            <w:tcMar>
              <w:top w:w="113" w:type="dxa"/>
              <w:left w:w="113" w:type="dxa"/>
              <w:bottom w:w="113" w:type="dxa"/>
              <w:right w:w="113" w:type="dxa"/>
            </w:tcMar>
            <w:vAlign w:val="center"/>
          </w:tcPr>
          <w:p w14:paraId="05994747">
            <w:pPr>
              <w:shd w:val="clear" w:color="auto" w:fill="FFFFFF"/>
              <w:snapToGrid w:val="0"/>
              <w:jc w:val="center"/>
              <w:rPr>
                <w:rFonts w:hint="eastAsia" w:ascii="宋体" w:hAnsi="宋体" w:eastAsia="宋体" w:cs="宋体"/>
                <w:snapToGrid w:val="0"/>
                <w:sz w:val="21"/>
                <w:szCs w:val="21"/>
                <w:highlight w:val="none"/>
              </w:rPr>
            </w:pPr>
          </w:p>
        </w:tc>
        <w:tc>
          <w:tcPr>
            <w:tcW w:w="4491" w:type="dxa"/>
            <w:gridSpan w:val="6"/>
            <w:tcMar>
              <w:top w:w="113" w:type="dxa"/>
              <w:left w:w="113" w:type="dxa"/>
              <w:bottom w:w="113" w:type="dxa"/>
              <w:right w:w="113" w:type="dxa"/>
            </w:tcMar>
            <w:vAlign w:val="center"/>
          </w:tcPr>
          <w:p w14:paraId="6B614281">
            <w:pPr>
              <w:shd w:val="clear" w:color="auto" w:fill="FFFFFF"/>
              <w:snapToGrid w:val="0"/>
              <w:jc w:val="center"/>
              <w:rPr>
                <w:rFonts w:hint="eastAsia" w:ascii="宋体" w:hAnsi="宋体" w:eastAsia="宋体" w:cs="宋体"/>
                <w:snapToGrid w:val="0"/>
                <w:sz w:val="21"/>
                <w:szCs w:val="21"/>
                <w:highlight w:val="none"/>
              </w:rPr>
            </w:pPr>
          </w:p>
        </w:tc>
        <w:tc>
          <w:tcPr>
            <w:tcW w:w="1473" w:type="dxa"/>
            <w:tcMar>
              <w:top w:w="113" w:type="dxa"/>
              <w:left w:w="113" w:type="dxa"/>
              <w:bottom w:w="113" w:type="dxa"/>
              <w:right w:w="113" w:type="dxa"/>
            </w:tcMar>
            <w:vAlign w:val="center"/>
          </w:tcPr>
          <w:p w14:paraId="7B29255F">
            <w:pPr>
              <w:shd w:val="clear" w:color="auto" w:fill="FFFFFF"/>
              <w:snapToGrid w:val="0"/>
              <w:jc w:val="center"/>
              <w:rPr>
                <w:rFonts w:hint="eastAsia" w:ascii="宋体" w:hAnsi="宋体" w:eastAsia="宋体" w:cs="宋体"/>
                <w:snapToGrid w:val="0"/>
                <w:sz w:val="21"/>
                <w:szCs w:val="21"/>
                <w:highlight w:val="none"/>
              </w:rPr>
            </w:pPr>
          </w:p>
        </w:tc>
        <w:tc>
          <w:tcPr>
            <w:tcW w:w="2008" w:type="dxa"/>
            <w:tcMar>
              <w:top w:w="113" w:type="dxa"/>
              <w:left w:w="113" w:type="dxa"/>
              <w:bottom w:w="113" w:type="dxa"/>
              <w:right w:w="113" w:type="dxa"/>
            </w:tcMar>
            <w:vAlign w:val="center"/>
          </w:tcPr>
          <w:p w14:paraId="3F576A9B">
            <w:pPr>
              <w:shd w:val="clear" w:color="auto" w:fill="FFFFFF"/>
              <w:snapToGrid w:val="0"/>
              <w:jc w:val="center"/>
              <w:rPr>
                <w:rFonts w:hint="eastAsia" w:ascii="宋体" w:hAnsi="宋体" w:eastAsia="宋体" w:cs="宋体"/>
                <w:snapToGrid w:val="0"/>
                <w:sz w:val="21"/>
                <w:szCs w:val="21"/>
                <w:highlight w:val="none"/>
              </w:rPr>
            </w:pPr>
          </w:p>
        </w:tc>
      </w:tr>
      <w:tr w14:paraId="6B6850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63" w:hRule="atLeast"/>
          <w:jc w:val="center"/>
        </w:trPr>
        <w:tc>
          <w:tcPr>
            <w:tcW w:w="1124" w:type="dxa"/>
            <w:tcMar>
              <w:top w:w="113" w:type="dxa"/>
              <w:left w:w="113" w:type="dxa"/>
              <w:bottom w:w="113" w:type="dxa"/>
              <w:right w:w="113" w:type="dxa"/>
            </w:tcMar>
            <w:vAlign w:val="center"/>
          </w:tcPr>
          <w:p w14:paraId="76C87DD0">
            <w:pPr>
              <w:shd w:val="clear" w:color="auto" w:fill="FFFFFF"/>
              <w:snapToGrid w:val="0"/>
              <w:jc w:val="center"/>
              <w:rPr>
                <w:rFonts w:hint="eastAsia" w:ascii="宋体" w:hAnsi="宋体" w:eastAsia="宋体" w:cs="宋体"/>
                <w:snapToGrid w:val="0"/>
                <w:sz w:val="21"/>
                <w:szCs w:val="21"/>
                <w:highlight w:val="none"/>
              </w:rPr>
            </w:pPr>
          </w:p>
        </w:tc>
        <w:tc>
          <w:tcPr>
            <w:tcW w:w="4491" w:type="dxa"/>
            <w:gridSpan w:val="6"/>
            <w:tcMar>
              <w:top w:w="113" w:type="dxa"/>
              <w:left w:w="113" w:type="dxa"/>
              <w:bottom w:w="113" w:type="dxa"/>
              <w:right w:w="113" w:type="dxa"/>
            </w:tcMar>
            <w:vAlign w:val="center"/>
          </w:tcPr>
          <w:p w14:paraId="2B447AA6">
            <w:pPr>
              <w:shd w:val="clear" w:color="auto" w:fill="FFFFFF"/>
              <w:snapToGrid w:val="0"/>
              <w:jc w:val="center"/>
              <w:rPr>
                <w:rFonts w:hint="eastAsia" w:ascii="宋体" w:hAnsi="宋体" w:eastAsia="宋体" w:cs="宋体"/>
                <w:snapToGrid w:val="0"/>
                <w:sz w:val="21"/>
                <w:szCs w:val="21"/>
                <w:highlight w:val="none"/>
              </w:rPr>
            </w:pPr>
          </w:p>
        </w:tc>
        <w:tc>
          <w:tcPr>
            <w:tcW w:w="1473" w:type="dxa"/>
            <w:tcMar>
              <w:top w:w="113" w:type="dxa"/>
              <w:left w:w="113" w:type="dxa"/>
              <w:bottom w:w="113" w:type="dxa"/>
              <w:right w:w="113" w:type="dxa"/>
            </w:tcMar>
            <w:vAlign w:val="center"/>
          </w:tcPr>
          <w:p w14:paraId="271302F7">
            <w:pPr>
              <w:shd w:val="clear" w:color="auto" w:fill="FFFFFF"/>
              <w:snapToGrid w:val="0"/>
              <w:jc w:val="center"/>
              <w:rPr>
                <w:rFonts w:hint="eastAsia" w:ascii="宋体" w:hAnsi="宋体" w:eastAsia="宋体" w:cs="宋体"/>
                <w:snapToGrid w:val="0"/>
                <w:sz w:val="21"/>
                <w:szCs w:val="21"/>
                <w:highlight w:val="none"/>
              </w:rPr>
            </w:pPr>
          </w:p>
        </w:tc>
        <w:tc>
          <w:tcPr>
            <w:tcW w:w="2008" w:type="dxa"/>
            <w:tcMar>
              <w:top w:w="113" w:type="dxa"/>
              <w:left w:w="113" w:type="dxa"/>
              <w:bottom w:w="113" w:type="dxa"/>
              <w:right w:w="113" w:type="dxa"/>
            </w:tcMar>
            <w:vAlign w:val="center"/>
          </w:tcPr>
          <w:p w14:paraId="567855B2">
            <w:pPr>
              <w:shd w:val="clear" w:color="auto" w:fill="FFFFFF"/>
              <w:snapToGrid w:val="0"/>
              <w:jc w:val="center"/>
              <w:rPr>
                <w:rFonts w:hint="eastAsia" w:ascii="宋体" w:hAnsi="宋体" w:eastAsia="宋体" w:cs="宋体"/>
                <w:snapToGrid w:val="0"/>
                <w:sz w:val="21"/>
                <w:szCs w:val="21"/>
                <w:highlight w:val="none"/>
              </w:rPr>
            </w:pPr>
          </w:p>
        </w:tc>
      </w:tr>
      <w:tr w14:paraId="481B83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63" w:hRule="atLeast"/>
          <w:jc w:val="center"/>
        </w:trPr>
        <w:tc>
          <w:tcPr>
            <w:tcW w:w="1124" w:type="dxa"/>
            <w:tcMar>
              <w:top w:w="113" w:type="dxa"/>
              <w:left w:w="113" w:type="dxa"/>
              <w:bottom w:w="113" w:type="dxa"/>
              <w:right w:w="113" w:type="dxa"/>
            </w:tcMar>
            <w:vAlign w:val="center"/>
          </w:tcPr>
          <w:p w14:paraId="3EF4EB55">
            <w:pPr>
              <w:shd w:val="clear" w:color="auto" w:fill="FFFFFF"/>
              <w:snapToGrid w:val="0"/>
              <w:jc w:val="center"/>
              <w:rPr>
                <w:rFonts w:hint="eastAsia" w:ascii="宋体" w:hAnsi="宋体" w:eastAsia="宋体" w:cs="宋体"/>
                <w:snapToGrid w:val="0"/>
                <w:sz w:val="21"/>
                <w:szCs w:val="21"/>
                <w:highlight w:val="none"/>
              </w:rPr>
            </w:pPr>
          </w:p>
        </w:tc>
        <w:tc>
          <w:tcPr>
            <w:tcW w:w="4491" w:type="dxa"/>
            <w:gridSpan w:val="6"/>
            <w:tcMar>
              <w:top w:w="113" w:type="dxa"/>
              <w:left w:w="113" w:type="dxa"/>
              <w:bottom w:w="113" w:type="dxa"/>
              <w:right w:w="113" w:type="dxa"/>
            </w:tcMar>
            <w:vAlign w:val="center"/>
          </w:tcPr>
          <w:p w14:paraId="5F8559C8">
            <w:pPr>
              <w:shd w:val="clear" w:color="auto" w:fill="FFFFFF"/>
              <w:snapToGrid w:val="0"/>
              <w:jc w:val="center"/>
              <w:rPr>
                <w:rFonts w:hint="eastAsia" w:ascii="宋体" w:hAnsi="宋体" w:eastAsia="宋体" w:cs="宋体"/>
                <w:snapToGrid w:val="0"/>
                <w:sz w:val="21"/>
                <w:szCs w:val="21"/>
                <w:highlight w:val="none"/>
              </w:rPr>
            </w:pPr>
          </w:p>
        </w:tc>
        <w:tc>
          <w:tcPr>
            <w:tcW w:w="1473" w:type="dxa"/>
            <w:tcMar>
              <w:top w:w="113" w:type="dxa"/>
              <w:left w:w="113" w:type="dxa"/>
              <w:bottom w:w="113" w:type="dxa"/>
              <w:right w:w="113" w:type="dxa"/>
            </w:tcMar>
            <w:vAlign w:val="center"/>
          </w:tcPr>
          <w:p w14:paraId="487F8689">
            <w:pPr>
              <w:shd w:val="clear" w:color="auto" w:fill="FFFFFF"/>
              <w:snapToGrid w:val="0"/>
              <w:jc w:val="center"/>
              <w:rPr>
                <w:rFonts w:hint="eastAsia" w:ascii="宋体" w:hAnsi="宋体" w:eastAsia="宋体" w:cs="宋体"/>
                <w:snapToGrid w:val="0"/>
                <w:sz w:val="21"/>
                <w:szCs w:val="21"/>
                <w:highlight w:val="none"/>
              </w:rPr>
            </w:pPr>
          </w:p>
        </w:tc>
        <w:tc>
          <w:tcPr>
            <w:tcW w:w="2008" w:type="dxa"/>
            <w:tcMar>
              <w:top w:w="113" w:type="dxa"/>
              <w:left w:w="113" w:type="dxa"/>
              <w:bottom w:w="113" w:type="dxa"/>
              <w:right w:w="113" w:type="dxa"/>
            </w:tcMar>
            <w:vAlign w:val="center"/>
          </w:tcPr>
          <w:p w14:paraId="709584AA">
            <w:pPr>
              <w:shd w:val="clear" w:color="auto" w:fill="FFFFFF"/>
              <w:snapToGrid w:val="0"/>
              <w:jc w:val="center"/>
              <w:rPr>
                <w:rFonts w:hint="eastAsia" w:ascii="宋体" w:hAnsi="宋体" w:eastAsia="宋体" w:cs="宋体"/>
                <w:snapToGrid w:val="0"/>
                <w:sz w:val="21"/>
                <w:szCs w:val="21"/>
                <w:highlight w:val="none"/>
              </w:rPr>
            </w:pPr>
          </w:p>
        </w:tc>
      </w:tr>
      <w:tr w14:paraId="64DFB3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63" w:hRule="atLeast"/>
          <w:jc w:val="center"/>
        </w:trPr>
        <w:tc>
          <w:tcPr>
            <w:tcW w:w="1124" w:type="dxa"/>
            <w:tcMar>
              <w:top w:w="113" w:type="dxa"/>
              <w:left w:w="113" w:type="dxa"/>
              <w:bottom w:w="113" w:type="dxa"/>
              <w:right w:w="113" w:type="dxa"/>
            </w:tcMar>
            <w:vAlign w:val="center"/>
          </w:tcPr>
          <w:p w14:paraId="5E0FCFDB">
            <w:pPr>
              <w:shd w:val="clear" w:color="auto" w:fill="FFFFFF"/>
              <w:snapToGrid w:val="0"/>
              <w:jc w:val="center"/>
              <w:rPr>
                <w:rFonts w:hint="eastAsia" w:ascii="宋体" w:hAnsi="宋体" w:eastAsia="宋体" w:cs="宋体"/>
                <w:snapToGrid w:val="0"/>
                <w:sz w:val="21"/>
                <w:szCs w:val="21"/>
                <w:highlight w:val="none"/>
              </w:rPr>
            </w:pPr>
          </w:p>
        </w:tc>
        <w:tc>
          <w:tcPr>
            <w:tcW w:w="4491" w:type="dxa"/>
            <w:gridSpan w:val="6"/>
            <w:tcMar>
              <w:top w:w="113" w:type="dxa"/>
              <w:left w:w="113" w:type="dxa"/>
              <w:bottom w:w="113" w:type="dxa"/>
              <w:right w:w="113" w:type="dxa"/>
            </w:tcMar>
            <w:vAlign w:val="center"/>
          </w:tcPr>
          <w:p w14:paraId="58516E80">
            <w:pPr>
              <w:shd w:val="clear" w:color="auto" w:fill="FFFFFF"/>
              <w:snapToGrid w:val="0"/>
              <w:jc w:val="center"/>
              <w:rPr>
                <w:rFonts w:hint="eastAsia" w:ascii="宋体" w:hAnsi="宋体" w:eastAsia="宋体" w:cs="宋体"/>
                <w:snapToGrid w:val="0"/>
                <w:sz w:val="21"/>
                <w:szCs w:val="21"/>
                <w:highlight w:val="none"/>
              </w:rPr>
            </w:pPr>
          </w:p>
        </w:tc>
        <w:tc>
          <w:tcPr>
            <w:tcW w:w="1473" w:type="dxa"/>
            <w:tcMar>
              <w:top w:w="113" w:type="dxa"/>
              <w:left w:w="113" w:type="dxa"/>
              <w:bottom w:w="113" w:type="dxa"/>
              <w:right w:w="113" w:type="dxa"/>
            </w:tcMar>
            <w:vAlign w:val="center"/>
          </w:tcPr>
          <w:p w14:paraId="3BD8FEB9">
            <w:pPr>
              <w:shd w:val="clear" w:color="auto" w:fill="FFFFFF"/>
              <w:snapToGrid w:val="0"/>
              <w:jc w:val="center"/>
              <w:rPr>
                <w:rFonts w:hint="eastAsia" w:ascii="宋体" w:hAnsi="宋体" w:eastAsia="宋体" w:cs="宋体"/>
                <w:snapToGrid w:val="0"/>
                <w:sz w:val="21"/>
                <w:szCs w:val="21"/>
                <w:highlight w:val="none"/>
              </w:rPr>
            </w:pPr>
          </w:p>
        </w:tc>
        <w:tc>
          <w:tcPr>
            <w:tcW w:w="2008" w:type="dxa"/>
            <w:tcMar>
              <w:top w:w="113" w:type="dxa"/>
              <w:left w:w="113" w:type="dxa"/>
              <w:bottom w:w="113" w:type="dxa"/>
              <w:right w:w="113" w:type="dxa"/>
            </w:tcMar>
            <w:vAlign w:val="center"/>
          </w:tcPr>
          <w:p w14:paraId="7715C795">
            <w:pPr>
              <w:shd w:val="clear" w:color="auto" w:fill="FFFFFF"/>
              <w:snapToGrid w:val="0"/>
              <w:jc w:val="center"/>
              <w:rPr>
                <w:rFonts w:hint="eastAsia" w:ascii="宋体" w:hAnsi="宋体" w:eastAsia="宋体" w:cs="宋体"/>
                <w:snapToGrid w:val="0"/>
                <w:sz w:val="21"/>
                <w:szCs w:val="21"/>
                <w:highlight w:val="none"/>
              </w:rPr>
            </w:pPr>
          </w:p>
        </w:tc>
      </w:tr>
      <w:tr w14:paraId="0BED46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63" w:hRule="atLeast"/>
          <w:jc w:val="center"/>
        </w:trPr>
        <w:tc>
          <w:tcPr>
            <w:tcW w:w="2479" w:type="dxa"/>
            <w:gridSpan w:val="3"/>
            <w:tcMar>
              <w:top w:w="113" w:type="dxa"/>
              <w:left w:w="113" w:type="dxa"/>
              <w:bottom w:w="113" w:type="dxa"/>
              <w:right w:w="113" w:type="dxa"/>
            </w:tcMar>
            <w:vAlign w:val="center"/>
          </w:tcPr>
          <w:p w14:paraId="5DEA6E7D">
            <w:pPr>
              <w:snapToGrid w:val="0"/>
              <w:spacing w:line="264"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说明在岗情况</w:t>
            </w:r>
          </w:p>
        </w:tc>
        <w:tc>
          <w:tcPr>
            <w:tcW w:w="6617" w:type="dxa"/>
            <w:gridSpan w:val="6"/>
            <w:tcMar>
              <w:top w:w="113" w:type="dxa"/>
              <w:left w:w="113" w:type="dxa"/>
              <w:bottom w:w="113" w:type="dxa"/>
              <w:right w:w="113" w:type="dxa"/>
            </w:tcMar>
            <w:vAlign w:val="center"/>
          </w:tcPr>
          <w:p w14:paraId="049D05D7">
            <w:pPr>
              <w:snapToGrid w:val="0"/>
              <w:spacing w:line="264" w:lineRule="auto"/>
              <w:ind w:firstLine="210" w:firstLineChars="100"/>
              <w:rPr>
                <w:rFonts w:hint="eastAsia" w:ascii="宋体" w:hAnsi="宋体" w:eastAsia="宋体" w:cs="宋体"/>
                <w:sz w:val="21"/>
                <w:szCs w:val="21"/>
                <w:highlight w:val="none"/>
              </w:rPr>
            </w:pPr>
            <w:r>
              <w:rPr>
                <w:rFonts w:hint="eastAsia" w:ascii="宋体" w:hAnsi="宋体" w:eastAsia="宋体" w:cs="宋体"/>
                <w:sz w:val="21"/>
                <w:szCs w:val="21"/>
                <w:highlight w:val="none"/>
              </w:rPr>
              <w:sym w:font="Wingdings 2" w:char="00A3"/>
            </w:r>
            <w:r>
              <w:rPr>
                <w:rFonts w:hint="eastAsia" w:ascii="宋体" w:hAnsi="宋体" w:eastAsia="宋体" w:cs="宋体"/>
                <w:sz w:val="21"/>
                <w:szCs w:val="21"/>
                <w:highlight w:val="none"/>
              </w:rPr>
              <w:t>目前未在其他项目上任职，现从事工作为：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0AA1D68B">
            <w:pPr>
              <w:snapToGrid w:val="0"/>
              <w:spacing w:line="264" w:lineRule="auto"/>
              <w:ind w:firstLine="210" w:firstLineChars="100"/>
              <w:rPr>
                <w:rFonts w:hint="eastAsia" w:ascii="宋体" w:hAnsi="宋体" w:eastAsia="宋体" w:cs="宋体"/>
                <w:sz w:val="21"/>
                <w:szCs w:val="21"/>
                <w:highlight w:val="none"/>
              </w:rPr>
            </w:pPr>
            <w:r>
              <w:rPr>
                <w:rFonts w:hint="eastAsia" w:ascii="宋体" w:hAnsi="宋体" w:eastAsia="宋体" w:cs="宋体"/>
                <w:sz w:val="21"/>
                <w:szCs w:val="21"/>
                <w:highlight w:val="none"/>
              </w:rPr>
              <w:sym w:font="Wingdings 2" w:char="00A3"/>
            </w:r>
            <w:r>
              <w:rPr>
                <w:rFonts w:hint="eastAsia" w:ascii="宋体" w:hAnsi="宋体" w:eastAsia="宋体" w:cs="宋体"/>
                <w:sz w:val="21"/>
                <w:szCs w:val="21"/>
                <w:highlight w:val="none"/>
              </w:rPr>
              <w:t>目前虽在其他项目上任职，但本项目中标后能够从该项目撤离，目前任职项目：</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，担任职位：</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tc>
      </w:tr>
      <w:tr w14:paraId="71C1F6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968" w:hRule="atLeast"/>
          <w:jc w:val="center"/>
        </w:trPr>
        <w:tc>
          <w:tcPr>
            <w:tcW w:w="2479" w:type="dxa"/>
            <w:gridSpan w:val="3"/>
            <w:tcMar>
              <w:top w:w="113" w:type="dxa"/>
              <w:left w:w="113" w:type="dxa"/>
              <w:bottom w:w="113" w:type="dxa"/>
              <w:right w:w="113" w:type="dxa"/>
            </w:tcMar>
            <w:vAlign w:val="center"/>
          </w:tcPr>
          <w:p w14:paraId="3AED5E3D">
            <w:pPr>
              <w:shd w:val="clear" w:color="auto" w:fill="FFFFFF"/>
              <w:snapToGrid w:val="0"/>
              <w:jc w:val="center"/>
              <w:rPr>
                <w:rFonts w:hint="eastAsia" w:ascii="宋体" w:hAnsi="宋体" w:eastAsia="宋体" w:cs="宋体"/>
                <w:snapToGrid w:val="0"/>
                <w:sz w:val="21"/>
                <w:szCs w:val="21"/>
                <w:highlight w:val="none"/>
              </w:rPr>
            </w:pPr>
            <w:r>
              <w:rPr>
                <w:rFonts w:hint="eastAsia" w:ascii="宋体" w:hAnsi="宋体" w:eastAsia="宋体" w:cs="宋体"/>
                <w:snapToGrid w:val="0"/>
                <w:sz w:val="21"/>
                <w:szCs w:val="21"/>
                <w:highlight w:val="none"/>
              </w:rPr>
              <w:t>备    注</w:t>
            </w:r>
          </w:p>
        </w:tc>
        <w:tc>
          <w:tcPr>
            <w:tcW w:w="6617" w:type="dxa"/>
            <w:gridSpan w:val="6"/>
            <w:tcMar>
              <w:top w:w="113" w:type="dxa"/>
              <w:left w:w="113" w:type="dxa"/>
              <w:bottom w:w="113" w:type="dxa"/>
              <w:right w:w="113" w:type="dxa"/>
            </w:tcMar>
            <w:vAlign w:val="center"/>
          </w:tcPr>
          <w:p w14:paraId="18C3028D">
            <w:pPr>
              <w:shd w:val="clear" w:color="auto" w:fill="FFFFFF"/>
              <w:snapToGrid w:val="0"/>
              <w:jc w:val="center"/>
              <w:rPr>
                <w:rFonts w:hint="eastAsia" w:ascii="宋体" w:hAnsi="宋体" w:eastAsia="宋体" w:cs="宋体"/>
                <w:snapToGrid w:val="0"/>
                <w:sz w:val="21"/>
                <w:szCs w:val="21"/>
                <w:highlight w:val="none"/>
              </w:rPr>
            </w:pPr>
          </w:p>
        </w:tc>
      </w:tr>
    </w:tbl>
    <w:p w14:paraId="77DADAEF">
      <w:pPr>
        <w:pStyle w:val="42"/>
        <w:rPr>
          <w:rFonts w:hint="eastAsia" w:ascii="宋体" w:hAnsi="宋体" w:eastAsia="宋体" w:cs="宋体"/>
          <w:sz w:val="21"/>
          <w:szCs w:val="21"/>
          <w:highlight w:val="none"/>
          <w:lang w:val="zh-CN"/>
        </w:rPr>
      </w:pPr>
    </w:p>
    <w:p w14:paraId="23677669">
      <w:pPr>
        <w:snapToGrid w:val="0"/>
        <w:spacing w:line="360" w:lineRule="auto"/>
        <w:rPr>
          <w:rFonts w:hint="eastAsia" w:ascii="宋体" w:hAnsi="宋体" w:eastAsia="宋体" w:cs="宋体"/>
          <w:kern w:val="0"/>
          <w:sz w:val="21"/>
          <w:szCs w:val="21"/>
          <w:highlight w:val="none"/>
          <w:lang w:val="zh-CN"/>
        </w:rPr>
      </w:pPr>
    </w:p>
    <w:p w14:paraId="1D33F711">
      <w:pPr>
        <w:snapToGrid w:val="0"/>
        <w:spacing w:line="360" w:lineRule="auto"/>
        <w:rPr>
          <w:rFonts w:hint="eastAsia" w:ascii="宋体" w:hAnsi="宋体" w:eastAsia="宋体" w:cs="宋体"/>
          <w:kern w:val="0"/>
          <w:sz w:val="21"/>
          <w:szCs w:val="21"/>
          <w:highlight w:val="none"/>
          <w:lang w:val="zh-CN"/>
        </w:rPr>
      </w:pPr>
    </w:p>
    <w:p w14:paraId="17493D40">
      <w:pPr>
        <w:snapToGrid w:val="0"/>
        <w:spacing w:line="480" w:lineRule="auto"/>
        <w:jc w:val="both"/>
        <w:rPr>
          <w:rFonts w:hint="eastAsia" w:ascii="宋体" w:hAnsi="宋体" w:eastAsia="宋体" w:cs="宋体"/>
          <w:kern w:val="0"/>
          <w:sz w:val="21"/>
          <w:szCs w:val="21"/>
          <w:highlight w:val="none"/>
          <w:lang w:val="zh-CN"/>
        </w:rPr>
      </w:pPr>
      <w:r>
        <w:rPr>
          <w:rFonts w:hint="eastAsia" w:ascii="宋体" w:hAnsi="宋体" w:eastAsia="宋体" w:cs="宋体"/>
          <w:kern w:val="0"/>
          <w:sz w:val="21"/>
          <w:szCs w:val="21"/>
          <w:highlight w:val="none"/>
          <w:lang w:val="zh-CN"/>
        </w:rPr>
        <w:t>法定代表人或其授权委托人（签名或印章）：</w:t>
      </w:r>
    </w:p>
    <w:p w14:paraId="5C96B9B0">
      <w:pPr>
        <w:snapToGrid w:val="0"/>
        <w:spacing w:line="480" w:lineRule="auto"/>
        <w:jc w:val="both"/>
        <w:rPr>
          <w:rFonts w:hint="eastAsia" w:ascii="宋体" w:hAnsi="宋体" w:eastAsia="宋体" w:cs="宋体"/>
          <w:kern w:val="0"/>
          <w:sz w:val="21"/>
          <w:szCs w:val="21"/>
          <w:highlight w:val="none"/>
          <w:lang w:val="zh-CN"/>
        </w:rPr>
      </w:pPr>
      <w:r>
        <w:rPr>
          <w:rFonts w:hint="eastAsia" w:ascii="宋体" w:hAnsi="宋体" w:eastAsia="宋体" w:cs="宋体"/>
          <w:kern w:val="0"/>
          <w:sz w:val="21"/>
          <w:szCs w:val="21"/>
          <w:highlight w:val="none"/>
          <w:lang w:val="zh-CN"/>
        </w:rPr>
        <w:t>供应商（盖章）：</w:t>
      </w:r>
    </w:p>
    <w:p w14:paraId="08339825">
      <w:pPr>
        <w:snapToGrid w:val="0"/>
        <w:spacing w:line="480" w:lineRule="auto"/>
        <w:rPr>
          <w:rFonts w:hint="eastAsia" w:ascii="宋体" w:hAnsi="宋体" w:eastAsia="宋体" w:cs="宋体"/>
          <w:kern w:val="0"/>
          <w:sz w:val="21"/>
          <w:szCs w:val="21"/>
          <w:highlight w:val="none"/>
          <w:lang w:val="zh-CN"/>
        </w:rPr>
      </w:pPr>
      <w:r>
        <w:rPr>
          <w:rFonts w:hint="eastAsia" w:ascii="宋体" w:hAnsi="宋体" w:eastAsia="宋体" w:cs="宋体"/>
          <w:kern w:val="0"/>
          <w:sz w:val="21"/>
          <w:szCs w:val="21"/>
          <w:highlight w:val="none"/>
          <w:lang w:val="zh-CN"/>
        </w:rPr>
        <w:t>日期：</w:t>
      </w:r>
    </w:p>
    <w:p w14:paraId="3C465B08">
      <w:pPr>
        <w:jc w:val="center"/>
        <w:rPr>
          <w:rFonts w:hint="eastAsia" w:ascii="宋体" w:hAnsi="宋体" w:eastAsia="宋体" w:cs="宋体"/>
          <w:b/>
          <w:color w:val="000000"/>
          <w:sz w:val="21"/>
          <w:szCs w:val="21"/>
          <w:highlight w:val="none"/>
          <w:lang w:eastAsia="zh-CN"/>
        </w:rPr>
      </w:pPr>
    </w:p>
    <w:p w14:paraId="62D77D3D">
      <w:pPr>
        <w:jc w:val="center"/>
        <w:rPr>
          <w:rFonts w:hint="eastAsia" w:ascii="宋体" w:hAnsi="宋体" w:eastAsia="宋体" w:cs="宋体"/>
          <w:b/>
          <w:color w:val="000000"/>
          <w:sz w:val="21"/>
          <w:szCs w:val="21"/>
          <w:highlight w:val="none"/>
          <w:lang w:eastAsia="zh-CN"/>
        </w:rPr>
      </w:pPr>
    </w:p>
    <w:p w14:paraId="605F63BF">
      <w:pPr>
        <w:jc w:val="center"/>
        <w:rPr>
          <w:rFonts w:hint="eastAsia" w:ascii="宋体" w:hAnsi="宋体" w:eastAsia="宋体" w:cs="宋体"/>
          <w:b/>
          <w:color w:val="000000"/>
          <w:sz w:val="21"/>
          <w:szCs w:val="21"/>
          <w:highlight w:val="none"/>
          <w:lang w:eastAsia="zh-CN"/>
        </w:rPr>
      </w:pPr>
    </w:p>
    <w:p w14:paraId="0DF1DABF">
      <w:pPr>
        <w:bidi w:val="0"/>
        <w:spacing w:line="360" w:lineRule="auto"/>
        <w:jc w:val="center"/>
        <w:rPr>
          <w:rFonts w:hint="eastAsia" w:ascii="Times New Roman" w:hAnsi="Times New Roman" w:eastAsia="宋体" w:cs="Times New Roman"/>
          <w:b/>
          <w:bCs/>
          <w:sz w:val="28"/>
          <w:szCs w:val="28"/>
          <w:highlight w:val="none"/>
          <w:lang w:val="en-US" w:eastAsia="zh-CN"/>
        </w:rPr>
      </w:pPr>
      <w:r>
        <w:rPr>
          <w:rFonts w:hint="eastAsia" w:ascii="Times New Roman" w:hAnsi="Times New Roman" w:eastAsia="宋体" w:cs="Times New Roman"/>
          <w:b/>
          <w:bCs/>
          <w:sz w:val="28"/>
          <w:szCs w:val="28"/>
          <w:highlight w:val="none"/>
          <w:lang w:val="en-US" w:eastAsia="zh-CN"/>
        </w:rPr>
        <w:t>8、评审标准相应的商务技术资料</w:t>
      </w:r>
    </w:p>
    <w:p w14:paraId="26545822">
      <w:pPr>
        <w:spacing w:line="360" w:lineRule="exact"/>
        <w:rPr>
          <w:rFonts w:hint="eastAsia" w:ascii="宋体"/>
          <w:color w:val="000000"/>
          <w:sz w:val="24"/>
          <w:szCs w:val="24"/>
          <w:highlight w:val="none"/>
        </w:rPr>
      </w:pPr>
    </w:p>
    <w:p w14:paraId="1C4BD224">
      <w:pPr>
        <w:spacing w:line="360" w:lineRule="exact"/>
        <w:rPr>
          <w:rFonts w:hint="eastAsia"/>
          <w:bCs/>
          <w:color w:val="000000"/>
          <w:sz w:val="24"/>
          <w:szCs w:val="24"/>
          <w:highlight w:val="none"/>
        </w:rPr>
      </w:pPr>
    </w:p>
    <w:p w14:paraId="7524F314">
      <w:pPr>
        <w:spacing w:line="360" w:lineRule="exact"/>
        <w:jc w:val="center"/>
        <w:rPr>
          <w:rFonts w:hint="eastAsia" w:ascii="宋体"/>
          <w:b/>
          <w:color w:val="000000"/>
          <w:sz w:val="21"/>
          <w:szCs w:val="21"/>
          <w:highlight w:val="none"/>
        </w:rPr>
      </w:pPr>
      <w:r>
        <w:rPr>
          <w:rFonts w:hint="eastAsia" w:ascii="宋体"/>
          <w:color w:val="000000"/>
          <w:sz w:val="21"/>
          <w:szCs w:val="21"/>
          <w:highlight w:val="none"/>
        </w:rPr>
        <w:t>（根据采购文件</w:t>
      </w:r>
      <w:r>
        <w:rPr>
          <w:rFonts w:hint="eastAsia" w:ascii="宋体"/>
          <w:color w:val="000000"/>
          <w:sz w:val="21"/>
          <w:szCs w:val="21"/>
          <w:highlight w:val="none"/>
          <w:lang w:val="en-US" w:eastAsia="zh-CN"/>
        </w:rPr>
        <w:t>评审标准</w:t>
      </w:r>
      <w:r>
        <w:rPr>
          <w:rFonts w:hint="eastAsia" w:ascii="宋体"/>
          <w:color w:val="000000"/>
          <w:sz w:val="21"/>
          <w:szCs w:val="21"/>
          <w:highlight w:val="none"/>
        </w:rPr>
        <w:t>要求提供，格式自拟）</w:t>
      </w:r>
    </w:p>
    <w:p w14:paraId="6700FD30">
      <w:pPr>
        <w:spacing w:line="360" w:lineRule="exact"/>
        <w:rPr>
          <w:rFonts w:hint="eastAsia"/>
          <w:color w:val="000000"/>
          <w:szCs w:val="24"/>
          <w:highlight w:val="none"/>
        </w:rPr>
      </w:pPr>
    </w:p>
    <w:p w14:paraId="7DC433EA">
      <w:pPr>
        <w:spacing w:line="360" w:lineRule="exact"/>
        <w:rPr>
          <w:rFonts w:hint="eastAsia" w:ascii="宋体"/>
          <w:b/>
          <w:color w:val="000000"/>
          <w:sz w:val="28"/>
          <w:highlight w:val="none"/>
        </w:rPr>
      </w:pPr>
      <w:r>
        <w:rPr>
          <w:rFonts w:hint="eastAsia"/>
          <w:color w:val="000000"/>
          <w:szCs w:val="24"/>
          <w:highlight w:val="none"/>
        </w:rPr>
        <w:br w:type="page"/>
      </w:r>
    </w:p>
    <w:p w14:paraId="0D3C2D25">
      <w:pPr>
        <w:bidi w:val="0"/>
        <w:spacing w:line="360" w:lineRule="auto"/>
        <w:jc w:val="center"/>
        <w:rPr>
          <w:rFonts w:hint="eastAsia" w:ascii="Times New Roman" w:hAnsi="Times New Roman" w:eastAsia="宋体" w:cs="Times New Roman"/>
          <w:b/>
          <w:bCs/>
          <w:sz w:val="28"/>
          <w:szCs w:val="28"/>
          <w:highlight w:val="none"/>
          <w:lang w:val="en-US" w:eastAsia="zh-CN"/>
        </w:rPr>
      </w:pPr>
      <w:r>
        <w:rPr>
          <w:rFonts w:hint="eastAsia" w:ascii="Times New Roman" w:hAnsi="Times New Roman" w:eastAsia="宋体" w:cs="Times New Roman"/>
          <w:b/>
          <w:bCs/>
          <w:sz w:val="28"/>
          <w:szCs w:val="28"/>
          <w:highlight w:val="none"/>
          <w:lang w:val="en-US" w:eastAsia="zh-CN"/>
        </w:rPr>
        <w:t>9、</w:t>
      </w:r>
      <w:r>
        <w:rPr>
          <w:rFonts w:hint="eastAsia" w:ascii="Times New Roman" w:hAnsi="Times New Roman" w:eastAsia="宋体" w:cs="Times New Roman"/>
          <w:b/>
          <w:bCs/>
          <w:sz w:val="28"/>
          <w:szCs w:val="28"/>
          <w:highlight w:val="none"/>
          <w:lang w:val="zh-CN" w:eastAsia="zh-CN"/>
        </w:rPr>
        <w:t>政府采购供应商廉洁自律承诺书</w:t>
      </w:r>
    </w:p>
    <w:p w14:paraId="1879FEE9">
      <w:pPr>
        <w:keepNext w:val="0"/>
        <w:keepLines w:val="0"/>
        <w:pageBreakBefore w:val="0"/>
        <w:widowControl w:val="0"/>
        <w:kinsoku/>
        <w:wordWrap/>
        <w:overflowPunct/>
        <w:topLinePunct w:val="0"/>
        <w:autoSpaceDE/>
        <w:autoSpaceDN/>
        <w:bidi w:val="0"/>
        <w:adjustRightInd w:val="0"/>
        <w:snapToGrid w:val="0"/>
        <w:spacing w:line="480" w:lineRule="auto"/>
        <w:textAlignment w:val="auto"/>
        <w:rPr>
          <w:rFonts w:ascii="宋体" w:hAnsi="宋体" w:cs="宋体"/>
          <w:sz w:val="21"/>
          <w:szCs w:val="21"/>
        </w:rPr>
      </w:pPr>
    </w:p>
    <w:p w14:paraId="037ABCD7">
      <w:pPr>
        <w:snapToGrid w:val="0"/>
        <w:spacing w:line="360" w:lineRule="auto"/>
        <w:rPr>
          <w:rFonts w:ascii="宋体" w:hAnsi="宋体" w:cs="宋体"/>
          <w:kern w:val="0"/>
          <w:sz w:val="21"/>
          <w:szCs w:val="21"/>
        </w:rPr>
      </w:pPr>
      <w:r>
        <w:rPr>
          <w:rFonts w:hint="eastAsia" w:ascii="宋体" w:hAnsi="宋体" w:cs="宋体"/>
          <w:sz w:val="21"/>
          <w:szCs w:val="21"/>
          <w:u w:val="single"/>
        </w:rPr>
        <w:t>（采购人）、（采购代理机构）</w:t>
      </w:r>
      <w:r>
        <w:rPr>
          <w:rFonts w:hint="eastAsia" w:ascii="宋体" w:hAnsi="宋体" w:cs="宋体"/>
          <w:kern w:val="0"/>
          <w:sz w:val="21"/>
          <w:szCs w:val="21"/>
          <w:lang w:val="zh-CN"/>
        </w:rPr>
        <w:t>：</w:t>
      </w:r>
    </w:p>
    <w:p w14:paraId="0CF4DDF6">
      <w:pPr>
        <w:autoSpaceDE w:val="0"/>
        <w:autoSpaceDN w:val="0"/>
        <w:spacing w:line="360" w:lineRule="auto"/>
        <w:ind w:left="2" w:leftChars="1" w:firstLine="420" w:firstLineChars="200"/>
        <w:jc w:val="left"/>
        <w:rPr>
          <w:rFonts w:ascii="宋体" w:hAnsi="宋体" w:cs="宋体"/>
          <w:kern w:val="0"/>
          <w:sz w:val="21"/>
          <w:szCs w:val="21"/>
          <w:lang w:val="zh-CN"/>
        </w:rPr>
      </w:pPr>
      <w:r>
        <w:rPr>
          <w:rFonts w:hint="eastAsia" w:ascii="宋体" w:hAnsi="宋体" w:cs="宋体"/>
          <w:kern w:val="0"/>
          <w:sz w:val="21"/>
          <w:szCs w:val="21"/>
          <w:lang w:val="zh-CN"/>
        </w:rPr>
        <w:t>我单位响应你</w:t>
      </w:r>
      <w:r>
        <w:rPr>
          <w:rFonts w:hint="eastAsia" w:ascii="宋体" w:hAnsi="宋体" w:cs="宋体"/>
          <w:sz w:val="21"/>
          <w:szCs w:val="21"/>
        </w:rPr>
        <w:t>单位</w:t>
      </w:r>
      <w:r>
        <w:rPr>
          <w:rFonts w:hint="eastAsia" w:ascii="宋体" w:hAnsi="宋体" w:cs="宋体"/>
          <w:kern w:val="0"/>
          <w:sz w:val="21"/>
          <w:szCs w:val="21"/>
          <w:lang w:val="zh-CN"/>
        </w:rPr>
        <w:t>项目招标要求参加投标。在这次投标过程中和中标后，我们将严格遵守国家法律法规要求，并郑重承诺：</w:t>
      </w:r>
    </w:p>
    <w:p w14:paraId="793DE036">
      <w:pPr>
        <w:autoSpaceDE w:val="0"/>
        <w:autoSpaceDN w:val="0"/>
        <w:spacing w:line="360" w:lineRule="auto"/>
        <w:ind w:left="2" w:leftChars="1" w:firstLine="420" w:firstLineChars="200"/>
        <w:jc w:val="left"/>
        <w:rPr>
          <w:rFonts w:ascii="宋体" w:hAnsi="宋体" w:cs="宋体"/>
          <w:kern w:val="0"/>
          <w:sz w:val="21"/>
          <w:szCs w:val="21"/>
          <w:lang w:val="zh-CN"/>
        </w:rPr>
      </w:pPr>
      <w:r>
        <w:rPr>
          <w:rFonts w:hint="eastAsia" w:ascii="宋体" w:hAnsi="宋体" w:cs="宋体"/>
          <w:kern w:val="0"/>
          <w:sz w:val="21"/>
          <w:szCs w:val="21"/>
          <w:lang w:val="zh-CN"/>
        </w:rPr>
        <w:t xml:space="preserve">一、不向项目有关人员及部门赠送礼金礼物、有价证券、回扣以及中介费、介绍费、咨询费等好处费； </w:t>
      </w:r>
    </w:p>
    <w:p w14:paraId="15635147">
      <w:pPr>
        <w:autoSpaceDE w:val="0"/>
        <w:autoSpaceDN w:val="0"/>
        <w:spacing w:line="360" w:lineRule="auto"/>
        <w:ind w:left="2" w:leftChars="1" w:firstLine="420" w:firstLineChars="200"/>
        <w:jc w:val="left"/>
        <w:rPr>
          <w:rFonts w:ascii="宋体" w:hAnsi="宋体" w:cs="宋体"/>
          <w:kern w:val="0"/>
          <w:sz w:val="21"/>
          <w:szCs w:val="21"/>
          <w:lang w:val="zh-CN"/>
        </w:rPr>
      </w:pPr>
      <w:r>
        <w:rPr>
          <w:rFonts w:hint="eastAsia" w:ascii="宋体" w:hAnsi="宋体" w:cs="宋体"/>
          <w:kern w:val="0"/>
          <w:sz w:val="21"/>
          <w:szCs w:val="21"/>
          <w:lang w:val="zh-CN"/>
        </w:rPr>
        <w:t xml:space="preserve">二、不为项目有关人员及部门报销应由你方单位或个人支付的费用； </w:t>
      </w:r>
    </w:p>
    <w:p w14:paraId="7F6F6F6C">
      <w:pPr>
        <w:autoSpaceDE w:val="0"/>
        <w:autoSpaceDN w:val="0"/>
        <w:spacing w:line="360" w:lineRule="auto"/>
        <w:ind w:left="2" w:leftChars="1" w:firstLine="420" w:firstLineChars="200"/>
        <w:jc w:val="left"/>
        <w:rPr>
          <w:rFonts w:ascii="宋体" w:hAnsi="宋体" w:cs="宋体"/>
          <w:kern w:val="0"/>
          <w:sz w:val="21"/>
          <w:szCs w:val="21"/>
          <w:lang w:val="zh-CN"/>
        </w:rPr>
      </w:pPr>
      <w:r>
        <w:rPr>
          <w:rFonts w:hint="eastAsia" w:ascii="宋体" w:hAnsi="宋体" w:cs="宋体"/>
          <w:kern w:val="0"/>
          <w:sz w:val="21"/>
          <w:szCs w:val="21"/>
          <w:lang w:val="zh-CN"/>
        </w:rPr>
        <w:t xml:space="preserve">三、不向项目有关人员及部门提供有可能影响公正的宴请和健身娱乐等活动； </w:t>
      </w:r>
    </w:p>
    <w:p w14:paraId="6CAEE97E">
      <w:pPr>
        <w:autoSpaceDE w:val="0"/>
        <w:autoSpaceDN w:val="0"/>
        <w:spacing w:line="360" w:lineRule="auto"/>
        <w:ind w:left="2" w:leftChars="1" w:firstLine="420" w:firstLineChars="200"/>
        <w:jc w:val="left"/>
        <w:rPr>
          <w:rFonts w:ascii="宋体" w:hAnsi="宋体" w:cs="宋体"/>
          <w:kern w:val="0"/>
          <w:sz w:val="21"/>
          <w:szCs w:val="21"/>
          <w:lang w:val="zh-CN"/>
        </w:rPr>
      </w:pPr>
      <w:r>
        <w:rPr>
          <w:rFonts w:hint="eastAsia" w:ascii="宋体" w:hAnsi="宋体" w:cs="宋体"/>
          <w:kern w:val="0"/>
          <w:sz w:val="21"/>
          <w:szCs w:val="21"/>
          <w:lang w:val="zh-CN"/>
        </w:rPr>
        <w:t>四、不为项目有关人员及部门出国（境）、旅游等提供方便；</w:t>
      </w:r>
    </w:p>
    <w:p w14:paraId="5CA27E82">
      <w:pPr>
        <w:autoSpaceDE w:val="0"/>
        <w:autoSpaceDN w:val="0"/>
        <w:spacing w:line="360" w:lineRule="auto"/>
        <w:ind w:left="2" w:leftChars="1" w:firstLine="420" w:firstLineChars="200"/>
        <w:jc w:val="left"/>
        <w:rPr>
          <w:rFonts w:ascii="宋体" w:hAnsi="宋体" w:cs="宋体"/>
          <w:kern w:val="0"/>
          <w:sz w:val="21"/>
          <w:szCs w:val="21"/>
          <w:lang w:val="zh-CN"/>
        </w:rPr>
      </w:pPr>
      <w:r>
        <w:rPr>
          <w:rFonts w:hint="eastAsia" w:ascii="宋体" w:hAnsi="宋体" w:cs="宋体"/>
          <w:kern w:val="0"/>
          <w:sz w:val="21"/>
          <w:szCs w:val="21"/>
          <w:lang w:val="zh-CN"/>
        </w:rPr>
        <w:t>五、不为项目有关人员个人装修住房、婚丧嫁娶、配偶子女工作安排等提供好处；</w:t>
      </w:r>
    </w:p>
    <w:p w14:paraId="50FCC7CC">
      <w:pPr>
        <w:autoSpaceDE w:val="0"/>
        <w:autoSpaceDN w:val="0"/>
        <w:spacing w:line="360" w:lineRule="auto"/>
        <w:ind w:left="2" w:leftChars="1" w:firstLine="420" w:firstLineChars="200"/>
        <w:jc w:val="left"/>
        <w:rPr>
          <w:rFonts w:ascii="宋体" w:hAnsi="宋体" w:cs="宋体"/>
          <w:kern w:val="0"/>
          <w:sz w:val="21"/>
          <w:szCs w:val="21"/>
          <w:lang w:val="zh-CN"/>
        </w:rPr>
      </w:pPr>
      <w:r>
        <w:rPr>
          <w:rFonts w:hint="eastAsia" w:ascii="宋体" w:hAnsi="宋体" w:cs="宋体"/>
          <w:kern w:val="0"/>
          <w:sz w:val="21"/>
          <w:szCs w:val="21"/>
          <w:lang w:val="zh-CN"/>
        </w:rPr>
        <w:t xml:space="preserve">六、严格遵守《中华人民共和国政府采购法》《中华人民共和国招标投标法》《中华人民共和国民法典》等法律法规，诚实守信，合法经营，坚决抵制各种违法违纪行为。 </w:t>
      </w:r>
    </w:p>
    <w:p w14:paraId="6D732452">
      <w:pPr>
        <w:autoSpaceDE w:val="0"/>
        <w:autoSpaceDN w:val="0"/>
        <w:spacing w:line="360" w:lineRule="auto"/>
        <w:ind w:left="2" w:leftChars="1" w:firstLine="420" w:firstLineChars="200"/>
        <w:jc w:val="left"/>
        <w:rPr>
          <w:rFonts w:ascii="宋体" w:hAnsi="宋体" w:cs="宋体"/>
          <w:kern w:val="0"/>
          <w:sz w:val="21"/>
          <w:szCs w:val="21"/>
          <w:lang w:val="zh-CN"/>
        </w:rPr>
      </w:pPr>
      <w:r>
        <w:rPr>
          <w:rFonts w:hint="eastAsia" w:ascii="宋体" w:hAnsi="宋体" w:cs="宋体"/>
          <w:kern w:val="0"/>
          <w:sz w:val="21"/>
          <w:szCs w:val="21"/>
          <w:lang w:val="zh-CN"/>
        </w:rPr>
        <w:t>如违反上述承诺，你单位有权立即取消我单位投标、中标或在建项目的建设资格，有权拒绝我单位在一定时期内进入你单位进行项目建设或其他经营活动，并通报市财政局。由此引起的相应损失均由我单位承担。</w:t>
      </w:r>
    </w:p>
    <w:p w14:paraId="55123ABB">
      <w:pPr>
        <w:autoSpaceDE w:val="0"/>
        <w:autoSpaceDN w:val="0"/>
        <w:spacing w:line="360" w:lineRule="auto"/>
        <w:ind w:left="2"/>
        <w:jc w:val="left"/>
        <w:rPr>
          <w:rFonts w:ascii="宋体" w:hAnsi="宋体" w:cs="宋体"/>
          <w:kern w:val="0"/>
          <w:sz w:val="21"/>
          <w:szCs w:val="21"/>
          <w:lang w:val="zh-CN"/>
        </w:rPr>
      </w:pPr>
    </w:p>
    <w:p w14:paraId="5E3858FD">
      <w:pPr>
        <w:autoSpaceDE w:val="0"/>
        <w:autoSpaceDN w:val="0"/>
        <w:spacing w:line="360" w:lineRule="auto"/>
        <w:ind w:left="2"/>
        <w:jc w:val="left"/>
        <w:rPr>
          <w:rFonts w:ascii="宋体" w:hAnsi="宋体" w:cs="宋体"/>
          <w:kern w:val="0"/>
          <w:sz w:val="21"/>
          <w:szCs w:val="21"/>
          <w:lang w:val="zh-CN"/>
        </w:rPr>
      </w:pPr>
    </w:p>
    <w:p w14:paraId="7EC3F9A1">
      <w:pPr>
        <w:autoSpaceDE w:val="0"/>
        <w:autoSpaceDN w:val="0"/>
        <w:spacing w:line="360" w:lineRule="auto"/>
        <w:ind w:left="2"/>
        <w:jc w:val="left"/>
        <w:rPr>
          <w:rFonts w:ascii="宋体" w:hAnsi="宋体" w:cs="宋体"/>
          <w:kern w:val="0"/>
          <w:sz w:val="21"/>
          <w:szCs w:val="21"/>
          <w:lang w:val="zh-CN"/>
        </w:rPr>
      </w:pPr>
    </w:p>
    <w:p w14:paraId="57B4E953">
      <w:pPr>
        <w:autoSpaceDE w:val="0"/>
        <w:autoSpaceDN w:val="0"/>
        <w:spacing w:line="360" w:lineRule="auto"/>
        <w:ind w:left="2" w:leftChars="1" w:right="1120" w:firstLine="3990" w:firstLineChars="1900"/>
        <w:jc w:val="left"/>
        <w:rPr>
          <w:rFonts w:ascii="宋体" w:hAnsi="宋体" w:cs="宋体"/>
          <w:kern w:val="0"/>
          <w:sz w:val="21"/>
          <w:szCs w:val="21"/>
          <w:lang w:val="zh-CN"/>
        </w:rPr>
      </w:pPr>
      <w:r>
        <w:rPr>
          <w:rFonts w:hint="eastAsia" w:ascii="宋体" w:hAnsi="宋体" w:cs="宋体"/>
          <w:kern w:val="0"/>
          <w:sz w:val="21"/>
          <w:szCs w:val="21"/>
          <w:lang w:val="zh-CN"/>
        </w:rPr>
        <w:t>供应商名称</w:t>
      </w:r>
      <w:r>
        <w:rPr>
          <w:rFonts w:hint="eastAsia" w:ascii="宋体" w:hAnsi="宋体" w:eastAsia="宋体" w:cs="宋体"/>
          <w:sz w:val="21"/>
          <w:szCs w:val="21"/>
        </w:rPr>
        <w:t>（盖章）</w:t>
      </w:r>
      <w:r>
        <w:rPr>
          <w:rFonts w:hint="eastAsia" w:ascii="宋体" w:hAnsi="宋体" w:cs="宋体"/>
          <w:kern w:val="0"/>
          <w:sz w:val="21"/>
          <w:szCs w:val="21"/>
          <w:lang w:val="zh-CN"/>
        </w:rPr>
        <w:t xml:space="preserve">：                                                                                                                                                                                                               </w:t>
      </w:r>
    </w:p>
    <w:p w14:paraId="46AC4CA8">
      <w:pPr>
        <w:spacing w:line="360" w:lineRule="auto"/>
        <w:ind w:left="4620" w:leftChars="2200"/>
        <w:rPr>
          <w:rFonts w:ascii="宋体" w:hAnsi="宋体" w:cs="宋体"/>
          <w:sz w:val="21"/>
          <w:szCs w:val="21"/>
        </w:rPr>
      </w:pPr>
      <w:r>
        <w:rPr>
          <w:rFonts w:hint="eastAsia" w:ascii="宋体" w:hAnsi="宋体" w:cs="宋体"/>
          <w:kern w:val="0"/>
          <w:sz w:val="21"/>
          <w:szCs w:val="21"/>
          <w:lang w:val="zh-CN"/>
        </w:rPr>
        <w:t>日期</w:t>
      </w:r>
      <w:r>
        <w:rPr>
          <w:rFonts w:hint="eastAsia" w:ascii="宋体" w:hAnsi="宋体" w:cs="宋体"/>
          <w:kern w:val="0"/>
          <w:sz w:val="21"/>
          <w:szCs w:val="21"/>
        </w:rPr>
        <w:t>：</w:t>
      </w:r>
      <w:r>
        <w:rPr>
          <w:rFonts w:hint="eastAsia" w:ascii="宋体" w:hAnsi="宋体" w:cs="宋体"/>
          <w:kern w:val="0"/>
          <w:sz w:val="21"/>
          <w:szCs w:val="21"/>
          <w:lang w:val="zh-CN"/>
        </w:rPr>
        <w:t xml:space="preserve">   年   月   日</w:t>
      </w:r>
    </w:p>
    <w:p w14:paraId="3AED6DD9">
      <w:pPr>
        <w:spacing w:line="360" w:lineRule="auto"/>
        <w:jc w:val="center"/>
        <w:rPr>
          <w:rFonts w:ascii="宋体" w:hAnsi="宋体" w:cs="宋体"/>
          <w:b/>
          <w:bCs/>
          <w:sz w:val="21"/>
          <w:szCs w:val="21"/>
        </w:rPr>
      </w:pPr>
    </w:p>
    <w:p w14:paraId="04B752F4">
      <w:pPr>
        <w:spacing w:line="360" w:lineRule="auto"/>
        <w:ind w:right="420"/>
        <w:rPr>
          <w:rFonts w:ascii="宋体" w:hAnsi="宋体" w:cs="宋体"/>
          <w:sz w:val="24"/>
        </w:rPr>
      </w:pPr>
      <w:r>
        <w:rPr>
          <w:rFonts w:hint="eastAsia" w:ascii="宋体" w:hAnsi="宋体" w:cs="宋体"/>
          <w:sz w:val="24"/>
        </w:rPr>
        <w:t>注：按本格式和要求提供。</w:t>
      </w:r>
    </w:p>
    <w:p w14:paraId="32D81977">
      <w:pPr>
        <w:spacing w:line="360" w:lineRule="auto"/>
        <w:jc w:val="center"/>
        <w:rPr>
          <w:rFonts w:ascii="宋体" w:hAnsi="宋体" w:cs="宋体"/>
          <w:b/>
          <w:bCs/>
          <w:sz w:val="24"/>
        </w:rPr>
        <w:sectPr>
          <w:pgSz w:w="11906" w:h="16838"/>
          <w:pgMar w:top="1440" w:right="1080" w:bottom="1440" w:left="1080" w:header="851" w:footer="992" w:gutter="0"/>
          <w:pgNumType w:fmt="decimal"/>
          <w:cols w:space="720" w:num="1"/>
          <w:titlePg/>
          <w:docGrid w:linePitch="312" w:charSpace="0"/>
        </w:sectPr>
      </w:pPr>
    </w:p>
    <w:p w14:paraId="2B12DB05">
      <w:pPr>
        <w:bidi w:val="0"/>
        <w:spacing w:line="360" w:lineRule="auto"/>
        <w:jc w:val="center"/>
        <w:rPr>
          <w:rFonts w:hint="eastAsia" w:ascii="Times New Roman" w:hAnsi="Times New Roman" w:eastAsia="宋体" w:cs="Times New Roman"/>
          <w:b/>
          <w:bCs/>
          <w:sz w:val="28"/>
          <w:szCs w:val="28"/>
          <w:highlight w:val="none"/>
          <w:lang w:val="en-US" w:eastAsia="zh-CN"/>
        </w:rPr>
      </w:pPr>
      <w:r>
        <w:rPr>
          <w:rFonts w:hint="eastAsia" w:ascii="Times New Roman" w:hAnsi="Times New Roman" w:eastAsia="宋体" w:cs="Times New Roman"/>
          <w:b/>
          <w:bCs/>
          <w:sz w:val="28"/>
          <w:szCs w:val="28"/>
          <w:highlight w:val="none"/>
          <w:lang w:val="en-US" w:eastAsia="zh-CN"/>
        </w:rPr>
        <w:t>10、采购文件要求的或供应商认为需要提供的其他资料</w:t>
      </w:r>
    </w:p>
    <w:p w14:paraId="2ECAAC54">
      <w:pPr>
        <w:spacing w:line="360" w:lineRule="auto"/>
        <w:jc w:val="center"/>
        <w:outlineLvl w:val="0"/>
        <w:rPr>
          <w:rFonts w:hint="eastAsia" w:ascii="宋体" w:hAnsi="宋体" w:cs="宋体"/>
          <w:b/>
          <w:kern w:val="0"/>
          <w:sz w:val="36"/>
          <w:szCs w:val="36"/>
        </w:rPr>
      </w:pPr>
    </w:p>
    <w:p w14:paraId="332793B5">
      <w:pPr>
        <w:spacing w:line="360" w:lineRule="auto"/>
        <w:jc w:val="center"/>
        <w:outlineLvl w:val="0"/>
        <w:rPr>
          <w:rFonts w:hint="eastAsia" w:ascii="宋体" w:hAnsi="宋体" w:cs="宋体"/>
          <w:b/>
          <w:kern w:val="0"/>
          <w:sz w:val="36"/>
          <w:szCs w:val="36"/>
        </w:rPr>
      </w:pPr>
    </w:p>
    <w:p w14:paraId="58467554">
      <w:pPr>
        <w:spacing w:line="360" w:lineRule="auto"/>
        <w:jc w:val="center"/>
        <w:outlineLvl w:val="0"/>
        <w:rPr>
          <w:rFonts w:hint="eastAsia" w:ascii="宋体" w:hAnsi="宋体" w:cs="宋体"/>
          <w:b/>
          <w:kern w:val="0"/>
          <w:sz w:val="36"/>
          <w:szCs w:val="36"/>
        </w:rPr>
      </w:pPr>
    </w:p>
    <w:p w14:paraId="43A12618">
      <w:pPr>
        <w:spacing w:line="360" w:lineRule="auto"/>
        <w:jc w:val="center"/>
        <w:outlineLvl w:val="0"/>
        <w:rPr>
          <w:rFonts w:hint="eastAsia" w:ascii="宋体" w:hAnsi="宋体" w:cs="宋体"/>
          <w:b/>
          <w:kern w:val="0"/>
          <w:sz w:val="36"/>
          <w:szCs w:val="36"/>
        </w:rPr>
      </w:pPr>
    </w:p>
    <w:p w14:paraId="75D0CC26">
      <w:pPr>
        <w:spacing w:line="360" w:lineRule="auto"/>
        <w:jc w:val="center"/>
        <w:outlineLvl w:val="0"/>
        <w:rPr>
          <w:rFonts w:hint="eastAsia" w:ascii="宋体" w:hAnsi="宋体" w:cs="宋体"/>
          <w:b/>
          <w:kern w:val="0"/>
          <w:sz w:val="36"/>
          <w:szCs w:val="36"/>
        </w:rPr>
      </w:pPr>
    </w:p>
    <w:p w14:paraId="436A542A">
      <w:pPr>
        <w:spacing w:line="360" w:lineRule="auto"/>
        <w:jc w:val="center"/>
        <w:outlineLvl w:val="0"/>
        <w:rPr>
          <w:rFonts w:hint="eastAsia" w:ascii="宋体" w:hAnsi="宋体" w:cs="宋体"/>
          <w:b/>
          <w:kern w:val="0"/>
          <w:sz w:val="36"/>
          <w:szCs w:val="36"/>
        </w:rPr>
      </w:pPr>
    </w:p>
    <w:p w14:paraId="662BE123">
      <w:pPr>
        <w:spacing w:line="360" w:lineRule="auto"/>
        <w:jc w:val="center"/>
        <w:outlineLvl w:val="0"/>
        <w:rPr>
          <w:rFonts w:hint="eastAsia" w:ascii="宋体" w:hAnsi="宋体" w:cs="宋体"/>
          <w:b/>
          <w:kern w:val="0"/>
          <w:sz w:val="36"/>
          <w:szCs w:val="36"/>
        </w:rPr>
      </w:pPr>
    </w:p>
    <w:p w14:paraId="33823B49">
      <w:pPr>
        <w:spacing w:line="360" w:lineRule="auto"/>
        <w:jc w:val="center"/>
        <w:outlineLvl w:val="0"/>
        <w:rPr>
          <w:rFonts w:hint="eastAsia" w:ascii="宋体" w:hAnsi="宋体" w:cs="宋体"/>
          <w:b/>
          <w:kern w:val="0"/>
          <w:sz w:val="36"/>
          <w:szCs w:val="36"/>
        </w:rPr>
      </w:pPr>
    </w:p>
    <w:p w14:paraId="7F886342">
      <w:pPr>
        <w:spacing w:line="360" w:lineRule="auto"/>
        <w:jc w:val="center"/>
        <w:outlineLvl w:val="0"/>
        <w:rPr>
          <w:rFonts w:hint="eastAsia" w:ascii="宋体" w:hAnsi="宋体" w:cs="宋体"/>
          <w:b/>
          <w:kern w:val="0"/>
          <w:sz w:val="36"/>
          <w:szCs w:val="36"/>
        </w:rPr>
      </w:pPr>
    </w:p>
    <w:p w14:paraId="29CE0E73">
      <w:pPr>
        <w:spacing w:line="360" w:lineRule="auto"/>
        <w:jc w:val="center"/>
        <w:outlineLvl w:val="0"/>
        <w:rPr>
          <w:rFonts w:hint="eastAsia" w:ascii="宋体" w:hAnsi="宋体" w:cs="宋体"/>
          <w:b/>
          <w:kern w:val="0"/>
          <w:sz w:val="36"/>
          <w:szCs w:val="36"/>
        </w:rPr>
      </w:pPr>
    </w:p>
    <w:p w14:paraId="71E5DC2C">
      <w:pPr>
        <w:spacing w:line="360" w:lineRule="auto"/>
        <w:jc w:val="center"/>
        <w:outlineLvl w:val="0"/>
        <w:rPr>
          <w:rFonts w:hint="eastAsia" w:ascii="宋体" w:hAnsi="宋体" w:cs="宋体"/>
          <w:b/>
          <w:kern w:val="0"/>
          <w:sz w:val="36"/>
          <w:szCs w:val="36"/>
        </w:rPr>
      </w:pPr>
    </w:p>
    <w:p w14:paraId="0DF272C3">
      <w:pPr>
        <w:spacing w:line="360" w:lineRule="auto"/>
        <w:jc w:val="center"/>
        <w:outlineLvl w:val="0"/>
        <w:rPr>
          <w:rFonts w:hint="eastAsia" w:ascii="宋体" w:hAnsi="宋体" w:cs="宋体"/>
          <w:b/>
          <w:kern w:val="0"/>
          <w:sz w:val="36"/>
          <w:szCs w:val="36"/>
        </w:rPr>
      </w:pPr>
    </w:p>
    <w:p w14:paraId="383F1782">
      <w:pPr>
        <w:spacing w:line="360" w:lineRule="auto"/>
        <w:jc w:val="center"/>
        <w:outlineLvl w:val="0"/>
        <w:rPr>
          <w:rFonts w:hint="eastAsia" w:ascii="宋体" w:hAnsi="宋体" w:cs="宋体"/>
          <w:b/>
          <w:kern w:val="0"/>
          <w:sz w:val="36"/>
          <w:szCs w:val="36"/>
        </w:rPr>
      </w:pPr>
    </w:p>
    <w:p w14:paraId="1CCC116F">
      <w:pPr>
        <w:spacing w:line="360" w:lineRule="auto"/>
        <w:jc w:val="center"/>
        <w:outlineLvl w:val="0"/>
        <w:rPr>
          <w:rFonts w:hint="eastAsia" w:ascii="宋体" w:hAnsi="宋体" w:cs="宋体"/>
          <w:b/>
          <w:kern w:val="0"/>
          <w:sz w:val="36"/>
          <w:szCs w:val="36"/>
        </w:rPr>
      </w:pPr>
    </w:p>
    <w:p w14:paraId="10316BB8">
      <w:pPr>
        <w:spacing w:line="360" w:lineRule="auto"/>
        <w:jc w:val="center"/>
        <w:outlineLvl w:val="0"/>
        <w:rPr>
          <w:rFonts w:hint="eastAsia" w:ascii="宋体" w:hAnsi="宋体" w:cs="宋体"/>
          <w:b/>
          <w:kern w:val="0"/>
          <w:sz w:val="36"/>
          <w:szCs w:val="36"/>
        </w:rPr>
      </w:pPr>
    </w:p>
    <w:p w14:paraId="0E8699F5">
      <w:pPr>
        <w:spacing w:line="360" w:lineRule="auto"/>
        <w:jc w:val="center"/>
        <w:outlineLvl w:val="0"/>
        <w:rPr>
          <w:rFonts w:hint="eastAsia" w:ascii="宋体" w:hAnsi="宋体" w:cs="宋体"/>
          <w:b/>
          <w:kern w:val="0"/>
          <w:sz w:val="36"/>
          <w:szCs w:val="36"/>
        </w:rPr>
      </w:pPr>
    </w:p>
    <w:p w14:paraId="61E2EC28">
      <w:pPr>
        <w:spacing w:line="360" w:lineRule="auto"/>
        <w:jc w:val="center"/>
        <w:outlineLvl w:val="0"/>
        <w:rPr>
          <w:rFonts w:hint="eastAsia" w:ascii="宋体" w:hAnsi="宋体" w:cs="宋体"/>
          <w:b/>
          <w:kern w:val="0"/>
          <w:sz w:val="36"/>
          <w:szCs w:val="36"/>
        </w:rPr>
      </w:pPr>
    </w:p>
    <w:p w14:paraId="4BE561CF">
      <w:pPr>
        <w:spacing w:line="360" w:lineRule="auto"/>
        <w:jc w:val="center"/>
        <w:outlineLvl w:val="0"/>
        <w:rPr>
          <w:rFonts w:hint="eastAsia" w:ascii="宋体" w:hAnsi="宋体" w:cs="宋体"/>
          <w:b/>
          <w:kern w:val="0"/>
          <w:sz w:val="36"/>
          <w:szCs w:val="36"/>
        </w:rPr>
      </w:pPr>
    </w:p>
    <w:p w14:paraId="417C5AB1">
      <w:pPr>
        <w:spacing w:line="360" w:lineRule="auto"/>
        <w:jc w:val="center"/>
        <w:outlineLvl w:val="0"/>
        <w:rPr>
          <w:rFonts w:hint="eastAsia" w:ascii="宋体" w:hAnsi="宋体" w:cs="宋体"/>
          <w:b/>
          <w:kern w:val="0"/>
          <w:sz w:val="36"/>
          <w:szCs w:val="36"/>
        </w:rPr>
      </w:pPr>
    </w:p>
    <w:p w14:paraId="1484A87F">
      <w:pPr>
        <w:spacing w:line="360" w:lineRule="auto"/>
        <w:jc w:val="center"/>
        <w:outlineLvl w:val="0"/>
        <w:rPr>
          <w:rFonts w:ascii="宋体" w:hAnsi="宋体" w:cs="宋体"/>
          <w:b/>
          <w:kern w:val="0"/>
          <w:sz w:val="36"/>
          <w:szCs w:val="36"/>
        </w:rPr>
      </w:pPr>
      <w:r>
        <w:rPr>
          <w:rFonts w:hint="eastAsia" w:ascii="宋体" w:hAnsi="宋体" w:cs="宋体"/>
          <w:b/>
          <w:kern w:val="0"/>
          <w:sz w:val="36"/>
          <w:szCs w:val="36"/>
        </w:rPr>
        <w:t>报价文件部分</w:t>
      </w:r>
    </w:p>
    <w:p w14:paraId="007E6588">
      <w:pPr>
        <w:spacing w:line="360" w:lineRule="auto"/>
        <w:jc w:val="center"/>
        <w:outlineLvl w:val="0"/>
        <w:rPr>
          <w:rFonts w:ascii="宋体" w:hAnsi="宋体" w:cs="宋体"/>
          <w:b/>
          <w:kern w:val="0"/>
          <w:sz w:val="36"/>
          <w:szCs w:val="36"/>
        </w:rPr>
      </w:pPr>
      <w:r>
        <w:rPr>
          <w:rFonts w:hint="eastAsia" w:ascii="宋体" w:hAnsi="宋体" w:cs="宋体"/>
          <w:b/>
          <w:kern w:val="0"/>
          <w:sz w:val="36"/>
          <w:szCs w:val="36"/>
        </w:rPr>
        <w:t>目录</w:t>
      </w:r>
    </w:p>
    <w:p w14:paraId="5AF4A8B3">
      <w:pPr>
        <w:spacing w:line="360" w:lineRule="auto"/>
        <w:jc w:val="center"/>
        <w:outlineLvl w:val="0"/>
        <w:rPr>
          <w:rFonts w:ascii="宋体" w:hAnsi="宋体" w:cs="宋体"/>
          <w:b/>
          <w:kern w:val="0"/>
          <w:sz w:val="36"/>
          <w:szCs w:val="36"/>
        </w:rPr>
      </w:pPr>
    </w:p>
    <w:p w14:paraId="3C90607D">
      <w:pPr>
        <w:snapToGrid w:val="0"/>
        <w:spacing w:line="360" w:lineRule="auto"/>
        <w:rPr>
          <w:rFonts w:ascii="宋体" w:hAnsi="宋体" w:cs="宋体"/>
          <w:sz w:val="24"/>
        </w:rPr>
      </w:pPr>
      <w:r>
        <w:rPr>
          <w:rFonts w:hint="eastAsia" w:ascii="宋体" w:hAnsi="宋体" w:cs="宋体"/>
          <w:sz w:val="24"/>
        </w:rPr>
        <w:t>（1）报价单</w:t>
      </w:r>
    </w:p>
    <w:p w14:paraId="26A373A7">
      <w:pPr>
        <w:snapToGrid w:val="0"/>
        <w:spacing w:line="360" w:lineRule="auto"/>
        <w:rPr>
          <w:rFonts w:ascii="宋体" w:hAnsi="宋体" w:cs="宋体"/>
          <w:sz w:val="24"/>
        </w:rPr>
      </w:pPr>
      <w:r>
        <w:rPr>
          <w:rFonts w:hint="eastAsia" w:ascii="宋体" w:hAnsi="宋体" w:cs="宋体"/>
          <w:sz w:val="24"/>
        </w:rPr>
        <w:t>（2）已标价工程量清单</w:t>
      </w:r>
    </w:p>
    <w:p w14:paraId="52CD2BFB">
      <w:pPr>
        <w:snapToGrid w:val="0"/>
        <w:spacing w:line="360" w:lineRule="auto"/>
        <w:ind w:right="480"/>
        <w:jc w:val="center"/>
        <w:rPr>
          <w:rFonts w:ascii="宋体" w:hAnsi="宋体" w:cs="宋体"/>
          <w:b/>
          <w:kern w:val="0"/>
          <w:sz w:val="32"/>
          <w:szCs w:val="32"/>
        </w:rPr>
      </w:pPr>
    </w:p>
    <w:p w14:paraId="246458B2">
      <w:pPr>
        <w:snapToGrid w:val="0"/>
        <w:spacing w:line="360" w:lineRule="auto"/>
        <w:ind w:right="480"/>
        <w:jc w:val="center"/>
        <w:rPr>
          <w:rFonts w:ascii="宋体" w:hAnsi="宋体" w:cs="宋体"/>
          <w:b/>
          <w:kern w:val="0"/>
          <w:sz w:val="32"/>
          <w:szCs w:val="32"/>
        </w:rPr>
      </w:pPr>
    </w:p>
    <w:p w14:paraId="6421A66A">
      <w:pPr>
        <w:snapToGrid w:val="0"/>
        <w:spacing w:line="360" w:lineRule="auto"/>
        <w:ind w:right="480"/>
        <w:jc w:val="center"/>
        <w:rPr>
          <w:rFonts w:ascii="宋体" w:hAnsi="宋体" w:cs="宋体"/>
          <w:b/>
          <w:kern w:val="0"/>
          <w:sz w:val="32"/>
          <w:szCs w:val="32"/>
        </w:rPr>
      </w:pPr>
    </w:p>
    <w:p w14:paraId="410C3E27">
      <w:pPr>
        <w:snapToGrid w:val="0"/>
        <w:spacing w:line="360" w:lineRule="auto"/>
        <w:ind w:right="480"/>
        <w:jc w:val="center"/>
        <w:rPr>
          <w:rFonts w:ascii="宋体" w:hAnsi="宋体" w:cs="宋体"/>
          <w:b/>
          <w:kern w:val="0"/>
          <w:sz w:val="32"/>
          <w:szCs w:val="32"/>
        </w:rPr>
      </w:pPr>
    </w:p>
    <w:p w14:paraId="39373583">
      <w:pPr>
        <w:snapToGrid w:val="0"/>
        <w:spacing w:line="360" w:lineRule="auto"/>
        <w:ind w:right="480"/>
        <w:jc w:val="center"/>
        <w:rPr>
          <w:rFonts w:ascii="宋体" w:hAnsi="宋体" w:cs="宋体"/>
          <w:b/>
          <w:kern w:val="0"/>
          <w:sz w:val="32"/>
          <w:szCs w:val="32"/>
        </w:rPr>
      </w:pPr>
    </w:p>
    <w:p w14:paraId="5C1380E6">
      <w:pPr>
        <w:snapToGrid w:val="0"/>
        <w:spacing w:line="360" w:lineRule="auto"/>
        <w:ind w:right="480"/>
        <w:jc w:val="center"/>
        <w:rPr>
          <w:rFonts w:ascii="宋体" w:hAnsi="宋体" w:cs="宋体"/>
          <w:b/>
          <w:kern w:val="0"/>
          <w:sz w:val="32"/>
          <w:szCs w:val="32"/>
        </w:rPr>
      </w:pPr>
    </w:p>
    <w:p w14:paraId="3E2657E3">
      <w:pPr>
        <w:snapToGrid w:val="0"/>
        <w:spacing w:line="360" w:lineRule="auto"/>
        <w:ind w:right="480"/>
        <w:jc w:val="center"/>
        <w:rPr>
          <w:rFonts w:ascii="宋体" w:hAnsi="宋体" w:cs="宋体"/>
          <w:b/>
          <w:kern w:val="0"/>
          <w:sz w:val="32"/>
          <w:szCs w:val="32"/>
        </w:rPr>
      </w:pPr>
    </w:p>
    <w:p w14:paraId="0494B6F0">
      <w:pPr>
        <w:snapToGrid w:val="0"/>
        <w:spacing w:line="360" w:lineRule="auto"/>
        <w:ind w:right="480"/>
        <w:jc w:val="center"/>
        <w:rPr>
          <w:rFonts w:ascii="宋体" w:hAnsi="宋体" w:cs="宋体"/>
          <w:b/>
          <w:kern w:val="0"/>
          <w:sz w:val="32"/>
          <w:szCs w:val="32"/>
        </w:rPr>
      </w:pPr>
    </w:p>
    <w:p w14:paraId="416DB08E">
      <w:pPr>
        <w:snapToGrid w:val="0"/>
        <w:spacing w:line="360" w:lineRule="auto"/>
        <w:ind w:right="480"/>
        <w:jc w:val="center"/>
        <w:rPr>
          <w:rFonts w:ascii="宋体" w:hAnsi="宋体" w:cs="宋体"/>
          <w:b/>
          <w:kern w:val="0"/>
          <w:sz w:val="32"/>
          <w:szCs w:val="32"/>
        </w:rPr>
      </w:pPr>
    </w:p>
    <w:p w14:paraId="1C43DD05">
      <w:pPr>
        <w:snapToGrid w:val="0"/>
        <w:spacing w:line="360" w:lineRule="auto"/>
        <w:ind w:right="480"/>
        <w:jc w:val="center"/>
        <w:rPr>
          <w:rFonts w:ascii="宋体" w:hAnsi="宋体" w:cs="宋体"/>
          <w:b/>
          <w:kern w:val="0"/>
          <w:sz w:val="32"/>
          <w:szCs w:val="32"/>
        </w:rPr>
      </w:pPr>
    </w:p>
    <w:p w14:paraId="5A2EDC06">
      <w:pPr>
        <w:snapToGrid w:val="0"/>
        <w:spacing w:line="360" w:lineRule="auto"/>
        <w:ind w:right="480"/>
        <w:jc w:val="center"/>
        <w:rPr>
          <w:rFonts w:ascii="宋体" w:hAnsi="宋体" w:cs="宋体"/>
          <w:b/>
          <w:kern w:val="0"/>
          <w:sz w:val="32"/>
          <w:szCs w:val="32"/>
        </w:rPr>
      </w:pPr>
    </w:p>
    <w:p w14:paraId="02EA1193">
      <w:pPr>
        <w:snapToGrid w:val="0"/>
        <w:spacing w:line="360" w:lineRule="auto"/>
        <w:ind w:right="480"/>
        <w:jc w:val="center"/>
        <w:rPr>
          <w:rFonts w:ascii="宋体" w:hAnsi="宋体" w:cs="宋体"/>
          <w:b/>
          <w:kern w:val="0"/>
          <w:sz w:val="32"/>
          <w:szCs w:val="32"/>
        </w:rPr>
      </w:pPr>
    </w:p>
    <w:p w14:paraId="7665DD27">
      <w:pPr>
        <w:snapToGrid w:val="0"/>
        <w:spacing w:line="360" w:lineRule="auto"/>
        <w:ind w:right="480"/>
        <w:jc w:val="center"/>
        <w:rPr>
          <w:rFonts w:ascii="宋体" w:hAnsi="宋体" w:cs="宋体"/>
          <w:b/>
          <w:kern w:val="0"/>
          <w:sz w:val="32"/>
          <w:szCs w:val="32"/>
        </w:rPr>
      </w:pPr>
    </w:p>
    <w:p w14:paraId="2DC79F52">
      <w:pPr>
        <w:snapToGrid w:val="0"/>
        <w:spacing w:line="360" w:lineRule="auto"/>
        <w:ind w:right="480"/>
        <w:jc w:val="center"/>
        <w:rPr>
          <w:rFonts w:ascii="宋体" w:hAnsi="宋体" w:cs="宋体"/>
          <w:b/>
          <w:kern w:val="0"/>
          <w:sz w:val="32"/>
          <w:szCs w:val="32"/>
        </w:rPr>
      </w:pPr>
    </w:p>
    <w:p w14:paraId="155D64DF">
      <w:pPr>
        <w:pStyle w:val="693"/>
        <w:keepNext w:val="0"/>
        <w:pageBreakBefore w:val="0"/>
        <w:tabs>
          <w:tab w:val="clear" w:pos="720"/>
        </w:tabs>
        <w:snapToGrid w:val="0"/>
        <w:spacing w:before="120" w:after="120"/>
        <w:ind w:firstLine="643"/>
        <w:outlineLvl w:val="9"/>
        <w:rPr>
          <w:rFonts w:ascii="宋体" w:hAnsi="宋体" w:eastAsia="宋体" w:cs="宋体"/>
          <w:kern w:val="2"/>
          <w:sz w:val="32"/>
          <w:szCs w:val="32"/>
        </w:rPr>
        <w:sectPr>
          <w:footerReference r:id="rId17" w:type="first"/>
          <w:headerReference r:id="rId15" w:type="default"/>
          <w:footerReference r:id="rId16" w:type="default"/>
          <w:pgSz w:w="11906" w:h="16838"/>
          <w:pgMar w:top="1440" w:right="1080" w:bottom="1440" w:left="1080" w:header="851" w:footer="992" w:gutter="0"/>
          <w:pgNumType w:fmt="decimal"/>
          <w:cols w:space="720" w:num="1"/>
          <w:titlePg/>
          <w:docGrid w:linePitch="312" w:charSpace="0"/>
        </w:sectPr>
      </w:pPr>
    </w:p>
    <w:p w14:paraId="421A370C">
      <w:pPr>
        <w:pStyle w:val="693"/>
        <w:keepNext w:val="0"/>
        <w:pageBreakBefore w:val="0"/>
        <w:tabs>
          <w:tab w:val="clear" w:pos="720"/>
        </w:tabs>
        <w:snapToGrid w:val="0"/>
        <w:spacing w:before="120" w:after="120"/>
        <w:ind w:firstLine="643"/>
        <w:outlineLvl w:val="9"/>
        <w:rPr>
          <w:rFonts w:hint="eastAsia" w:ascii="宋体" w:hAnsi="宋体" w:eastAsia="宋体" w:cs="宋体"/>
          <w:kern w:val="2"/>
          <w:sz w:val="32"/>
          <w:szCs w:val="32"/>
          <w:lang w:eastAsia="zh-CN"/>
        </w:rPr>
      </w:pPr>
      <w:r>
        <w:rPr>
          <w:rFonts w:hint="eastAsia" w:ascii="宋体" w:hAnsi="宋体" w:eastAsia="宋体" w:cs="宋体"/>
          <w:kern w:val="2"/>
          <w:sz w:val="32"/>
          <w:szCs w:val="32"/>
        </w:rPr>
        <w:t>一、报价单</w:t>
      </w:r>
      <w:r>
        <w:rPr>
          <w:rFonts w:hint="eastAsia" w:ascii="宋体" w:hAnsi="宋体" w:eastAsia="宋体" w:cs="宋体"/>
          <w:kern w:val="2"/>
          <w:sz w:val="32"/>
          <w:szCs w:val="32"/>
          <w:lang w:eastAsia="zh-CN"/>
        </w:rPr>
        <w:t>（</w:t>
      </w:r>
      <w:r>
        <w:rPr>
          <w:rFonts w:hint="eastAsia" w:ascii="宋体" w:hAnsi="宋体" w:eastAsia="宋体" w:cs="宋体"/>
          <w:kern w:val="2"/>
          <w:sz w:val="32"/>
          <w:szCs w:val="32"/>
        </w:rPr>
        <w:t>初次报价表</w:t>
      </w:r>
      <w:r>
        <w:rPr>
          <w:rFonts w:hint="eastAsia" w:ascii="宋体" w:hAnsi="宋体" w:eastAsia="宋体" w:cs="宋体"/>
          <w:kern w:val="2"/>
          <w:sz w:val="32"/>
          <w:szCs w:val="32"/>
          <w:lang w:eastAsia="zh-CN"/>
        </w:rPr>
        <w:t>）</w:t>
      </w:r>
    </w:p>
    <w:p w14:paraId="68287469">
      <w:pPr>
        <w:keepNext w:val="0"/>
        <w:keepLines w:val="0"/>
        <w:pageBreakBefore w:val="0"/>
        <w:tabs>
          <w:tab w:val="left" w:pos="1494"/>
        </w:tabs>
        <w:kinsoku/>
        <w:wordWrap/>
        <w:overflowPunct/>
        <w:topLinePunct w:val="0"/>
        <w:autoSpaceDE/>
        <w:autoSpaceDN/>
        <w:bidi w:val="0"/>
        <w:adjustRightInd w:val="0"/>
        <w:snapToGrid w:val="0"/>
        <w:spacing w:line="360" w:lineRule="auto"/>
        <w:ind w:right="0" w:rightChars="0"/>
        <w:jc w:val="left"/>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项目编号：</w:t>
      </w:r>
    </w:p>
    <w:p w14:paraId="15629FCB">
      <w:pPr>
        <w:keepNext w:val="0"/>
        <w:keepLines w:val="0"/>
        <w:pageBreakBefore w:val="0"/>
        <w:tabs>
          <w:tab w:val="left" w:pos="1494"/>
        </w:tabs>
        <w:kinsoku/>
        <w:wordWrap/>
        <w:overflowPunct/>
        <w:topLinePunct w:val="0"/>
        <w:autoSpaceDE/>
        <w:autoSpaceDN/>
        <w:bidi w:val="0"/>
        <w:adjustRightInd w:val="0"/>
        <w:snapToGrid w:val="0"/>
        <w:spacing w:line="360" w:lineRule="auto"/>
        <w:ind w:right="0" w:rightChars="0"/>
        <w:jc w:val="left"/>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项目名称：</w:t>
      </w:r>
    </w:p>
    <w:p w14:paraId="66082C38">
      <w:pPr>
        <w:keepNext w:val="0"/>
        <w:keepLines w:val="0"/>
        <w:pageBreakBefore w:val="0"/>
        <w:tabs>
          <w:tab w:val="left" w:pos="1494"/>
        </w:tabs>
        <w:kinsoku/>
        <w:wordWrap/>
        <w:overflowPunct/>
        <w:topLinePunct w:val="0"/>
        <w:autoSpaceDE/>
        <w:autoSpaceDN/>
        <w:bidi w:val="0"/>
        <w:adjustRightInd w:val="0"/>
        <w:snapToGrid w:val="0"/>
        <w:spacing w:line="360" w:lineRule="auto"/>
        <w:ind w:right="0" w:rightChars="0"/>
        <w:jc w:val="right"/>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单位：人民币元</w:t>
      </w:r>
    </w:p>
    <w:tbl>
      <w:tblPr>
        <w:tblStyle w:val="62"/>
        <w:tblW w:w="8996" w:type="dxa"/>
        <w:tblInd w:w="0" w:type="dxa"/>
        <w:tblLayout w:type="fixed"/>
        <w:tblCellMar>
          <w:top w:w="0" w:type="dxa"/>
          <w:left w:w="0" w:type="dxa"/>
          <w:bottom w:w="0" w:type="dxa"/>
          <w:right w:w="0" w:type="dxa"/>
        </w:tblCellMar>
      </w:tblPr>
      <w:tblGrid>
        <w:gridCol w:w="695"/>
        <w:gridCol w:w="1265"/>
        <w:gridCol w:w="2311"/>
        <w:gridCol w:w="2416"/>
        <w:gridCol w:w="2309"/>
      </w:tblGrid>
      <w:tr w14:paraId="7559231C">
        <w:tblPrEx>
          <w:tblCellMar>
            <w:top w:w="0" w:type="dxa"/>
            <w:left w:w="0" w:type="dxa"/>
            <w:bottom w:w="0" w:type="dxa"/>
            <w:right w:w="0" w:type="dxa"/>
          </w:tblCellMar>
        </w:tblPrEx>
        <w:trPr>
          <w:trHeight w:val="737" w:hRule="atLeast"/>
        </w:trPr>
        <w:tc>
          <w:tcPr>
            <w:tcW w:w="6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3F2FE3AC">
            <w:pPr>
              <w:keepNext w:val="0"/>
              <w:keepLines w:val="0"/>
              <w:widowControl/>
              <w:suppressLineNumbers w:val="0"/>
              <w:tabs>
                <w:tab w:val="left" w:pos="1494"/>
              </w:tabs>
              <w:spacing w:before="0" w:beforeAutospacing="0" w:after="0" w:afterAutospacing="0"/>
              <w:ind w:left="0" w:right="0"/>
              <w:jc w:val="center"/>
              <w:textAlignment w:val="center"/>
              <w:rPr>
                <w:rFonts w:eastAsia="宋体"/>
                <w:color w:val="000000"/>
                <w:kern w:val="2"/>
                <w:szCs w:val="22"/>
              </w:rPr>
            </w:pPr>
            <w:r>
              <w:rPr>
                <w:rFonts w:hint="eastAsia" w:eastAsia="宋体"/>
                <w:color w:val="000000"/>
                <w:kern w:val="2"/>
                <w:szCs w:val="22"/>
              </w:rPr>
              <w:t>序号</w:t>
            </w:r>
          </w:p>
        </w:tc>
        <w:tc>
          <w:tcPr>
            <w:tcW w:w="3576" w:type="dxa"/>
            <w:gridSpan w:val="2"/>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096683CC">
            <w:pPr>
              <w:keepNext w:val="0"/>
              <w:keepLines w:val="0"/>
              <w:widowControl/>
              <w:suppressLineNumbers w:val="0"/>
              <w:tabs>
                <w:tab w:val="left" w:pos="1494"/>
              </w:tabs>
              <w:spacing w:before="0" w:beforeAutospacing="0" w:after="0" w:afterAutospacing="0"/>
              <w:ind w:left="0" w:right="0"/>
              <w:jc w:val="center"/>
              <w:textAlignment w:val="center"/>
              <w:rPr>
                <w:rFonts w:eastAsia="宋体"/>
                <w:color w:val="000000"/>
                <w:kern w:val="2"/>
                <w:szCs w:val="22"/>
              </w:rPr>
            </w:pPr>
            <w:r>
              <w:rPr>
                <w:rFonts w:hint="eastAsia" w:eastAsia="宋体"/>
                <w:color w:val="000000"/>
                <w:kern w:val="2"/>
                <w:szCs w:val="22"/>
              </w:rPr>
              <w:t>项目名称</w:t>
            </w:r>
          </w:p>
        </w:tc>
        <w:tc>
          <w:tcPr>
            <w:tcW w:w="2416"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1C0AF1BA">
            <w:pPr>
              <w:keepNext w:val="0"/>
              <w:keepLines w:val="0"/>
              <w:widowControl/>
              <w:suppressLineNumbers w:val="0"/>
              <w:tabs>
                <w:tab w:val="left" w:pos="1494"/>
              </w:tabs>
              <w:spacing w:before="0" w:beforeAutospacing="0" w:after="0" w:afterAutospacing="0"/>
              <w:ind w:left="0" w:right="0"/>
              <w:jc w:val="center"/>
              <w:textAlignment w:val="center"/>
              <w:rPr>
                <w:rFonts w:hint="eastAsia" w:eastAsia="宋体"/>
                <w:color w:val="000000"/>
                <w:kern w:val="2"/>
                <w:szCs w:val="22"/>
              </w:rPr>
            </w:pPr>
            <w:r>
              <w:rPr>
                <w:rFonts w:hint="eastAsia" w:eastAsia="宋体"/>
                <w:color w:val="000000"/>
                <w:kern w:val="2"/>
                <w:szCs w:val="22"/>
              </w:rPr>
              <w:t>总报价（元）</w:t>
            </w:r>
          </w:p>
        </w:tc>
        <w:tc>
          <w:tcPr>
            <w:tcW w:w="2309"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791AAD90">
            <w:pPr>
              <w:keepNext w:val="0"/>
              <w:keepLines w:val="0"/>
              <w:widowControl/>
              <w:suppressLineNumbers w:val="0"/>
              <w:tabs>
                <w:tab w:val="left" w:pos="1494"/>
              </w:tabs>
              <w:spacing w:before="0" w:beforeAutospacing="0" w:after="0" w:afterAutospacing="0"/>
              <w:ind w:left="0" w:right="0"/>
              <w:jc w:val="center"/>
              <w:textAlignment w:val="center"/>
              <w:rPr>
                <w:rFonts w:eastAsia="宋体"/>
                <w:color w:val="000000"/>
                <w:kern w:val="2"/>
                <w:szCs w:val="22"/>
              </w:rPr>
            </w:pPr>
            <w:r>
              <w:rPr>
                <w:rFonts w:hint="eastAsia" w:eastAsia="宋体"/>
                <w:color w:val="000000"/>
                <w:kern w:val="2"/>
                <w:szCs w:val="22"/>
              </w:rPr>
              <w:t>备注</w:t>
            </w:r>
          </w:p>
        </w:tc>
      </w:tr>
      <w:tr w14:paraId="2B03624A">
        <w:tblPrEx>
          <w:tblCellMar>
            <w:top w:w="0" w:type="dxa"/>
            <w:left w:w="0" w:type="dxa"/>
            <w:bottom w:w="0" w:type="dxa"/>
            <w:right w:w="0" w:type="dxa"/>
          </w:tblCellMar>
        </w:tblPrEx>
        <w:trPr>
          <w:trHeight w:val="737" w:hRule="atLeast"/>
        </w:trPr>
        <w:tc>
          <w:tcPr>
            <w:tcW w:w="6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213F884E">
            <w:pPr>
              <w:keepNext w:val="0"/>
              <w:keepLines w:val="0"/>
              <w:widowControl/>
              <w:suppressLineNumbers w:val="0"/>
              <w:tabs>
                <w:tab w:val="left" w:pos="1494"/>
              </w:tabs>
              <w:spacing w:before="0" w:beforeAutospacing="0" w:after="0" w:afterAutospacing="0"/>
              <w:ind w:left="0" w:right="0"/>
              <w:jc w:val="center"/>
              <w:textAlignment w:val="bottom"/>
              <w:rPr>
                <w:rFonts w:eastAsia="宋体"/>
                <w:color w:val="000000"/>
                <w:kern w:val="2"/>
                <w:szCs w:val="22"/>
              </w:rPr>
            </w:pPr>
            <w:r>
              <w:rPr>
                <w:rFonts w:hint="eastAsia"/>
                <w:kern w:val="2"/>
                <w:szCs w:val="22"/>
              </w:rPr>
              <w:t>1</w:t>
            </w:r>
          </w:p>
        </w:tc>
        <w:tc>
          <w:tcPr>
            <w:tcW w:w="3576" w:type="dxa"/>
            <w:gridSpan w:val="2"/>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59437A5C">
            <w:pPr>
              <w:keepNext w:val="0"/>
              <w:keepLines w:val="0"/>
              <w:widowControl/>
              <w:suppressLineNumbers w:val="0"/>
              <w:tabs>
                <w:tab w:val="left" w:pos="1494"/>
              </w:tabs>
              <w:spacing w:before="0" w:beforeAutospacing="0" w:after="0" w:afterAutospacing="0"/>
              <w:ind w:left="0" w:right="0"/>
              <w:jc w:val="center"/>
              <w:textAlignment w:val="bottom"/>
              <w:rPr>
                <w:rFonts w:eastAsia="宋体"/>
                <w:color w:val="000000"/>
                <w:kern w:val="2"/>
                <w:szCs w:val="22"/>
              </w:rPr>
            </w:pPr>
          </w:p>
        </w:tc>
        <w:tc>
          <w:tcPr>
            <w:tcW w:w="2416"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5F95EB14">
            <w:pPr>
              <w:keepNext w:val="0"/>
              <w:keepLines w:val="0"/>
              <w:widowControl w:val="0"/>
              <w:suppressLineNumbers w:val="0"/>
              <w:tabs>
                <w:tab w:val="left" w:pos="1494"/>
              </w:tabs>
              <w:spacing w:before="0" w:beforeAutospacing="0" w:after="0" w:afterAutospacing="0" w:line="360" w:lineRule="exact"/>
              <w:ind w:left="0" w:right="13" w:rightChars="6"/>
              <w:rPr>
                <w:rFonts w:hint="eastAsia" w:eastAsia="宋体"/>
                <w:kern w:val="2"/>
                <w:szCs w:val="22"/>
              </w:rPr>
            </w:pPr>
          </w:p>
        </w:tc>
        <w:tc>
          <w:tcPr>
            <w:tcW w:w="2309"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6DDD3C6F">
            <w:pPr>
              <w:keepNext w:val="0"/>
              <w:keepLines w:val="0"/>
              <w:widowControl w:val="0"/>
              <w:suppressLineNumbers w:val="0"/>
              <w:tabs>
                <w:tab w:val="left" w:pos="1494"/>
              </w:tabs>
              <w:spacing w:before="0" w:beforeAutospacing="0" w:after="0" w:afterAutospacing="0" w:line="360" w:lineRule="exact"/>
              <w:ind w:left="0" w:right="13" w:rightChars="6"/>
              <w:rPr>
                <w:rFonts w:eastAsia="宋体"/>
                <w:color w:val="000000"/>
                <w:kern w:val="2"/>
                <w:szCs w:val="22"/>
              </w:rPr>
            </w:pPr>
          </w:p>
        </w:tc>
      </w:tr>
      <w:tr w14:paraId="212FC9F8">
        <w:tblPrEx>
          <w:tblCellMar>
            <w:top w:w="0" w:type="dxa"/>
            <w:left w:w="0" w:type="dxa"/>
            <w:bottom w:w="0" w:type="dxa"/>
            <w:right w:w="0" w:type="dxa"/>
          </w:tblCellMar>
        </w:tblPrEx>
        <w:trPr>
          <w:trHeight w:val="737" w:hRule="atLeast"/>
        </w:trPr>
        <w:tc>
          <w:tcPr>
            <w:tcW w:w="8996" w:type="dxa"/>
            <w:gridSpan w:val="5"/>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65F1E450">
            <w:pPr>
              <w:keepNext w:val="0"/>
              <w:keepLines w:val="0"/>
              <w:widowControl/>
              <w:suppressLineNumbers w:val="0"/>
              <w:tabs>
                <w:tab w:val="left" w:pos="1494"/>
              </w:tabs>
              <w:spacing w:before="0" w:beforeAutospacing="0" w:after="0" w:afterAutospacing="0"/>
              <w:ind w:left="0" w:right="0" w:firstLine="210" w:firstLineChars="100"/>
              <w:textAlignment w:val="bottom"/>
              <w:rPr>
                <w:rFonts w:eastAsia="宋体"/>
                <w:color w:val="000000"/>
                <w:kern w:val="2"/>
                <w:szCs w:val="22"/>
              </w:rPr>
            </w:pPr>
            <w:r>
              <w:rPr>
                <w:rFonts w:hint="eastAsia"/>
                <w:color w:val="000000"/>
                <w:kern w:val="2"/>
              </w:rPr>
              <w:t xml:space="preserve">报价大写： </w:t>
            </w:r>
            <w:r>
              <w:rPr>
                <w:rFonts w:hint="eastAsia"/>
                <w:color w:val="000000"/>
                <w:kern w:val="2"/>
                <w:lang w:val="en-US" w:eastAsia="zh-CN"/>
              </w:rPr>
              <w:t xml:space="preserve">               </w:t>
            </w:r>
            <w:r>
              <w:rPr>
                <w:rFonts w:hint="eastAsia"/>
                <w:color w:val="000000"/>
                <w:kern w:val="2"/>
              </w:rPr>
              <w:t>元整（小写：￥</w:t>
            </w:r>
            <w:r>
              <w:rPr>
                <w:rFonts w:hint="eastAsia"/>
                <w:color w:val="000000"/>
                <w:kern w:val="2"/>
                <w:lang w:val="en-US" w:eastAsia="zh-CN"/>
              </w:rPr>
              <w:t xml:space="preserve">                元</w:t>
            </w:r>
            <w:r>
              <w:rPr>
                <w:rFonts w:hint="eastAsia"/>
                <w:color w:val="000000"/>
                <w:kern w:val="2"/>
              </w:rPr>
              <w:t xml:space="preserve">） </w:t>
            </w:r>
          </w:p>
        </w:tc>
      </w:tr>
      <w:tr w14:paraId="400A8247">
        <w:tblPrEx>
          <w:tblCellMar>
            <w:top w:w="0" w:type="dxa"/>
            <w:left w:w="0" w:type="dxa"/>
            <w:bottom w:w="0" w:type="dxa"/>
            <w:right w:w="0" w:type="dxa"/>
          </w:tblCellMar>
        </w:tblPrEx>
        <w:trPr>
          <w:trHeight w:val="737" w:hRule="atLeast"/>
        </w:trPr>
        <w:tc>
          <w:tcPr>
            <w:tcW w:w="1960" w:type="dxa"/>
            <w:gridSpan w:val="2"/>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14:paraId="5FD4070C">
            <w:pPr>
              <w:keepNext w:val="0"/>
              <w:keepLines w:val="0"/>
              <w:widowControl/>
              <w:suppressLineNumbers w:val="0"/>
              <w:tabs>
                <w:tab w:val="left" w:pos="1494"/>
              </w:tabs>
              <w:spacing w:before="0" w:beforeAutospacing="0" w:after="0" w:afterAutospacing="0"/>
              <w:ind w:left="0" w:right="0" w:firstLine="210" w:firstLineChars="100"/>
              <w:textAlignment w:val="bottom"/>
              <w:rPr>
                <w:rFonts w:eastAsia="宋体"/>
                <w:color w:val="000000"/>
                <w:kern w:val="2"/>
                <w:szCs w:val="22"/>
              </w:rPr>
            </w:pPr>
            <w:r>
              <w:rPr>
                <w:rFonts w:hint="eastAsia" w:eastAsia="宋体"/>
                <w:color w:val="000000"/>
                <w:kern w:val="2"/>
                <w:szCs w:val="22"/>
              </w:rPr>
              <w:t>质量目标</w:t>
            </w:r>
          </w:p>
        </w:tc>
        <w:tc>
          <w:tcPr>
            <w:tcW w:w="7036" w:type="dxa"/>
            <w:gridSpan w:val="3"/>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14:paraId="338464C8">
            <w:pPr>
              <w:keepNext w:val="0"/>
              <w:keepLines w:val="0"/>
              <w:widowControl/>
              <w:suppressLineNumbers w:val="0"/>
              <w:tabs>
                <w:tab w:val="left" w:pos="1494"/>
              </w:tabs>
              <w:spacing w:before="0" w:beforeAutospacing="0" w:after="0" w:afterAutospacing="0"/>
              <w:ind w:left="0" w:right="0"/>
              <w:jc w:val="center"/>
              <w:textAlignment w:val="bottom"/>
              <w:rPr>
                <w:rFonts w:eastAsia="宋体"/>
                <w:color w:val="000000"/>
                <w:kern w:val="2"/>
                <w:szCs w:val="22"/>
              </w:rPr>
            </w:pPr>
          </w:p>
        </w:tc>
      </w:tr>
      <w:tr w14:paraId="3B9414B7">
        <w:tblPrEx>
          <w:tblCellMar>
            <w:top w:w="0" w:type="dxa"/>
            <w:left w:w="0" w:type="dxa"/>
            <w:bottom w:w="0" w:type="dxa"/>
            <w:right w:w="0" w:type="dxa"/>
          </w:tblCellMar>
        </w:tblPrEx>
        <w:trPr>
          <w:trHeight w:val="737" w:hRule="atLeast"/>
        </w:trPr>
        <w:tc>
          <w:tcPr>
            <w:tcW w:w="1960" w:type="dxa"/>
            <w:gridSpan w:val="2"/>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14:paraId="4D776E9C">
            <w:pPr>
              <w:keepNext w:val="0"/>
              <w:keepLines w:val="0"/>
              <w:widowControl/>
              <w:suppressLineNumbers w:val="0"/>
              <w:tabs>
                <w:tab w:val="left" w:pos="1494"/>
              </w:tabs>
              <w:spacing w:before="0" w:beforeAutospacing="0" w:after="0" w:afterAutospacing="0"/>
              <w:ind w:left="0" w:right="0" w:firstLine="210" w:firstLineChars="100"/>
              <w:textAlignment w:val="bottom"/>
              <w:rPr>
                <w:color w:val="000000"/>
                <w:kern w:val="2"/>
              </w:rPr>
            </w:pPr>
            <w:r>
              <w:rPr>
                <w:rFonts w:hint="eastAsia"/>
                <w:color w:val="000000"/>
                <w:kern w:val="2"/>
              </w:rPr>
              <w:t>工期目标</w:t>
            </w:r>
          </w:p>
        </w:tc>
        <w:tc>
          <w:tcPr>
            <w:tcW w:w="7036" w:type="dxa"/>
            <w:gridSpan w:val="3"/>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14:paraId="74D2231E">
            <w:pPr>
              <w:keepNext w:val="0"/>
              <w:keepLines w:val="0"/>
              <w:widowControl/>
              <w:suppressLineNumbers w:val="0"/>
              <w:tabs>
                <w:tab w:val="left" w:pos="1494"/>
              </w:tabs>
              <w:spacing w:before="0" w:beforeAutospacing="0" w:after="0" w:afterAutospacing="0"/>
              <w:ind w:left="0" w:right="0"/>
              <w:jc w:val="center"/>
              <w:textAlignment w:val="bottom"/>
              <w:rPr>
                <w:rFonts w:eastAsia="宋体"/>
                <w:color w:val="000000"/>
                <w:kern w:val="2"/>
                <w:szCs w:val="22"/>
              </w:rPr>
            </w:pPr>
          </w:p>
        </w:tc>
      </w:tr>
      <w:tr w14:paraId="4B49FB16">
        <w:tblPrEx>
          <w:tblCellMar>
            <w:top w:w="0" w:type="dxa"/>
            <w:left w:w="0" w:type="dxa"/>
            <w:bottom w:w="0" w:type="dxa"/>
            <w:right w:w="0" w:type="dxa"/>
          </w:tblCellMar>
        </w:tblPrEx>
        <w:trPr>
          <w:trHeight w:val="737" w:hRule="atLeast"/>
        </w:trPr>
        <w:tc>
          <w:tcPr>
            <w:tcW w:w="1960" w:type="dxa"/>
            <w:gridSpan w:val="2"/>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14:paraId="3AEAF5F1">
            <w:pPr>
              <w:keepNext w:val="0"/>
              <w:keepLines w:val="0"/>
              <w:widowControl/>
              <w:suppressLineNumbers w:val="0"/>
              <w:tabs>
                <w:tab w:val="left" w:pos="1494"/>
              </w:tabs>
              <w:spacing w:before="0" w:beforeAutospacing="0" w:after="0" w:afterAutospacing="0"/>
              <w:ind w:left="0" w:right="0" w:firstLine="210" w:firstLineChars="100"/>
              <w:textAlignment w:val="bottom"/>
              <w:rPr>
                <w:color w:val="000000"/>
                <w:kern w:val="2"/>
              </w:rPr>
            </w:pPr>
            <w:r>
              <w:rPr>
                <w:rFonts w:hint="eastAsia"/>
                <w:color w:val="000000"/>
                <w:kern w:val="2"/>
              </w:rPr>
              <w:t>投标声明</w:t>
            </w:r>
          </w:p>
        </w:tc>
        <w:tc>
          <w:tcPr>
            <w:tcW w:w="7036" w:type="dxa"/>
            <w:gridSpan w:val="3"/>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14:paraId="4F83C08D">
            <w:pPr>
              <w:keepNext w:val="0"/>
              <w:keepLines w:val="0"/>
              <w:widowControl/>
              <w:suppressLineNumbers w:val="0"/>
              <w:tabs>
                <w:tab w:val="left" w:pos="1494"/>
              </w:tabs>
              <w:spacing w:before="0" w:beforeAutospacing="0" w:after="0" w:afterAutospacing="0"/>
              <w:ind w:left="0" w:right="0"/>
              <w:jc w:val="center"/>
              <w:textAlignment w:val="bottom"/>
              <w:rPr>
                <w:rFonts w:eastAsia="宋体"/>
                <w:color w:val="000000"/>
                <w:kern w:val="2"/>
                <w:szCs w:val="22"/>
              </w:rPr>
            </w:pPr>
          </w:p>
        </w:tc>
      </w:tr>
    </w:tbl>
    <w:p w14:paraId="35B2BCF8">
      <w:pPr>
        <w:spacing w:line="360" w:lineRule="auto"/>
        <w:ind w:left="-2" w:leftChars="-1" w:firstLine="5040" w:firstLineChars="2100"/>
        <w:rPr>
          <w:rFonts w:hint="eastAsia" w:ascii="宋体" w:hAnsi="宋体" w:cs="宋体"/>
          <w:sz w:val="24"/>
          <w:lang w:val="zh-CN"/>
        </w:rPr>
      </w:pPr>
    </w:p>
    <w:p w14:paraId="481D19AC">
      <w:pPr>
        <w:spacing w:line="360" w:lineRule="auto"/>
        <w:ind w:left="-2" w:leftChars="-1" w:firstLine="5040" w:firstLineChars="2100"/>
        <w:rPr>
          <w:rFonts w:ascii="宋体" w:hAnsi="宋体" w:cs="宋体"/>
          <w:sz w:val="24"/>
          <w:lang w:val="zh-CN"/>
        </w:rPr>
      </w:pPr>
      <w:r>
        <w:rPr>
          <w:rFonts w:hint="eastAsia" w:ascii="宋体" w:hAnsi="宋体" w:cs="宋体"/>
          <w:sz w:val="24"/>
          <w:lang w:val="zh-CN"/>
        </w:rPr>
        <w:t>供应商名称（电子签名）：</w:t>
      </w:r>
    </w:p>
    <w:p w14:paraId="6D63F080">
      <w:pPr>
        <w:spacing w:line="360" w:lineRule="auto"/>
        <w:ind w:left="-2" w:leftChars="-1" w:firstLine="5280" w:firstLineChars="2200"/>
        <w:rPr>
          <w:rFonts w:ascii="宋体" w:hAnsi="宋体" w:cs="宋体"/>
          <w:sz w:val="24"/>
          <w:lang w:val="zh-CN"/>
        </w:rPr>
      </w:pPr>
      <w:r>
        <w:rPr>
          <w:rFonts w:hint="eastAsia" w:ascii="宋体" w:hAnsi="宋体" w:cs="宋体"/>
          <w:sz w:val="24"/>
          <w:lang w:val="zh-CN"/>
        </w:rPr>
        <w:t>日期：    年  月   日</w:t>
      </w:r>
    </w:p>
    <w:p w14:paraId="3076B32F">
      <w:pPr>
        <w:snapToGrid w:val="0"/>
        <w:spacing w:line="360" w:lineRule="auto"/>
        <w:ind w:firstLine="480" w:firstLineChars="200"/>
        <w:jc w:val="left"/>
        <w:rPr>
          <w:rFonts w:hint="eastAsia" w:ascii="宋体" w:hAnsi="宋体" w:cs="宋体"/>
          <w:kern w:val="0"/>
          <w:sz w:val="24"/>
          <w:lang w:val="en-US" w:eastAsia="zh-CN"/>
        </w:rPr>
      </w:pPr>
    </w:p>
    <w:p w14:paraId="1B773C4A">
      <w:pPr>
        <w:snapToGrid w:val="0"/>
        <w:spacing w:line="360" w:lineRule="auto"/>
        <w:ind w:firstLine="480" w:firstLineChars="200"/>
        <w:jc w:val="left"/>
        <w:rPr>
          <w:rFonts w:hint="eastAsia" w:ascii="宋体" w:hAnsi="宋体" w:cs="宋体"/>
          <w:kern w:val="0"/>
          <w:sz w:val="24"/>
          <w:lang w:val="en-US" w:eastAsia="zh-CN"/>
        </w:rPr>
      </w:pPr>
      <w:r>
        <w:rPr>
          <w:rFonts w:hint="eastAsia" w:ascii="宋体" w:hAnsi="宋体" w:cs="宋体"/>
          <w:kern w:val="0"/>
          <w:sz w:val="24"/>
          <w:lang w:val="en-US" w:eastAsia="zh-CN"/>
        </w:rPr>
        <w:t>注：1、报价包含深化设计、运输、施工、人工、检验检测、保险、安全文明施工费、保修、风险、管理费、利润及税金、政策性文件规定及为完成本次项目合同实施过程中不可预见费用等的一切费用。</w:t>
      </w:r>
    </w:p>
    <w:p w14:paraId="4D8AD4A2">
      <w:pPr>
        <w:numPr>
          <w:ilvl w:val="0"/>
          <w:numId w:val="0"/>
        </w:numPr>
        <w:snapToGrid w:val="0"/>
        <w:spacing w:line="360" w:lineRule="auto"/>
        <w:ind w:firstLine="480" w:firstLineChars="200"/>
        <w:jc w:val="left"/>
        <w:rPr>
          <w:rFonts w:hint="eastAsia" w:ascii="宋体" w:hAnsi="宋体" w:cs="宋体"/>
          <w:kern w:val="0"/>
          <w:sz w:val="24"/>
          <w:lang w:val="en-US" w:eastAsia="zh-CN"/>
        </w:rPr>
      </w:pPr>
      <w:r>
        <w:rPr>
          <w:rFonts w:hint="eastAsia" w:ascii="宋体" w:hAnsi="宋体" w:cs="宋体"/>
          <w:kern w:val="0"/>
          <w:sz w:val="24"/>
          <w:lang w:val="en-US" w:eastAsia="zh-CN"/>
        </w:rPr>
        <w:t>2、报价一经涂改，应在涂改处加盖单位公章或者由法定代表人或授权代表签字或盖章，否则其投标作无效标处理。</w:t>
      </w:r>
    </w:p>
    <w:p w14:paraId="046607AB">
      <w:pPr>
        <w:numPr>
          <w:ilvl w:val="0"/>
          <w:numId w:val="0"/>
        </w:numPr>
        <w:snapToGrid w:val="0"/>
        <w:spacing w:line="360" w:lineRule="auto"/>
        <w:ind w:firstLine="480" w:firstLineChars="200"/>
        <w:jc w:val="left"/>
        <w:rPr>
          <w:rFonts w:hint="eastAsia" w:ascii="宋体" w:hAnsi="宋体" w:cs="宋体"/>
          <w:kern w:val="0"/>
          <w:sz w:val="24"/>
          <w:lang w:val="en-US" w:eastAsia="zh-CN"/>
        </w:rPr>
      </w:pPr>
      <w:r>
        <w:rPr>
          <w:rFonts w:hint="eastAsia" w:ascii="宋体" w:hAnsi="宋体" w:cs="宋体"/>
          <w:kern w:val="0"/>
          <w:sz w:val="24"/>
          <w:lang w:val="en-US" w:eastAsia="zh-CN"/>
        </w:rPr>
        <w:t>3、符合磋商文件中列明的可享受中小企业扶持政策的供应商，请填写中小企业声明函。注：供应商提供的中小企业声明函内容不实的，属于提供虚假材料谋取中标、成交，依照《中华人民共和国政府采购法》等国家有关规定追究相应责任。</w:t>
      </w:r>
    </w:p>
    <w:p w14:paraId="498B7119">
      <w:pPr>
        <w:numPr>
          <w:ilvl w:val="0"/>
          <w:numId w:val="0"/>
        </w:numPr>
        <w:snapToGrid w:val="0"/>
        <w:spacing w:line="360" w:lineRule="auto"/>
        <w:ind w:leftChars="200"/>
        <w:jc w:val="left"/>
        <w:rPr>
          <w:rFonts w:hint="default" w:ascii="宋体" w:hAnsi="宋体" w:cs="宋体"/>
          <w:kern w:val="0"/>
          <w:sz w:val="24"/>
          <w:lang w:val="en-US" w:eastAsia="zh-CN"/>
        </w:rPr>
      </w:pPr>
      <w:r>
        <w:rPr>
          <w:rFonts w:hint="eastAsia" w:ascii="宋体" w:hAnsi="宋体" w:cs="宋体"/>
          <w:kern w:val="0"/>
          <w:sz w:val="24"/>
          <w:lang w:val="en-US" w:eastAsia="zh-CN"/>
        </w:rPr>
        <w:t>4、价格保留到整数位。</w:t>
      </w:r>
    </w:p>
    <w:p w14:paraId="25CB1A56">
      <w:pPr>
        <w:pStyle w:val="693"/>
        <w:keepNext w:val="0"/>
        <w:pageBreakBefore w:val="0"/>
        <w:tabs>
          <w:tab w:val="clear" w:pos="720"/>
        </w:tabs>
        <w:snapToGrid w:val="0"/>
        <w:spacing w:before="120" w:after="120"/>
        <w:ind w:firstLine="643"/>
        <w:outlineLvl w:val="9"/>
        <w:rPr>
          <w:rFonts w:ascii="宋体" w:hAnsi="宋体" w:eastAsia="宋体" w:cs="宋体"/>
          <w:kern w:val="2"/>
          <w:sz w:val="32"/>
          <w:szCs w:val="32"/>
        </w:rPr>
        <w:sectPr>
          <w:pgSz w:w="11906" w:h="16838"/>
          <w:pgMar w:top="1080" w:right="1440" w:bottom="1080" w:left="1440" w:header="851" w:footer="992" w:gutter="0"/>
          <w:pgNumType w:fmt="decimal"/>
          <w:cols w:space="720" w:num="1"/>
          <w:titlePg/>
          <w:docGrid w:linePitch="312" w:charSpace="0"/>
        </w:sectPr>
      </w:pPr>
    </w:p>
    <w:p w14:paraId="08259616">
      <w:pPr>
        <w:pStyle w:val="693"/>
        <w:keepNext w:val="0"/>
        <w:pageBreakBefore w:val="0"/>
        <w:tabs>
          <w:tab w:val="clear" w:pos="720"/>
        </w:tabs>
        <w:snapToGrid w:val="0"/>
        <w:spacing w:before="120" w:after="120"/>
        <w:outlineLvl w:val="9"/>
        <w:rPr>
          <w:rFonts w:ascii="宋体" w:hAnsi="宋体" w:eastAsia="宋体" w:cs="宋体"/>
          <w:kern w:val="2"/>
          <w:sz w:val="32"/>
          <w:szCs w:val="32"/>
        </w:rPr>
      </w:pPr>
      <w:r>
        <w:rPr>
          <w:rFonts w:hint="eastAsia" w:ascii="宋体" w:hAnsi="宋体" w:eastAsia="宋体" w:cs="宋体"/>
          <w:kern w:val="2"/>
          <w:sz w:val="32"/>
          <w:szCs w:val="32"/>
        </w:rPr>
        <w:t>二、已标价工程量清单</w:t>
      </w:r>
    </w:p>
    <w:p w14:paraId="71068301">
      <w:pPr>
        <w:ind w:right="420"/>
        <w:jc w:val="center"/>
        <w:rPr>
          <w:rFonts w:cs="宋体"/>
          <w:sz w:val="24"/>
        </w:rPr>
        <w:sectPr>
          <w:footerReference r:id="rId21" w:type="first"/>
          <w:headerReference r:id="rId18" w:type="default"/>
          <w:footerReference r:id="rId19" w:type="default"/>
          <w:footerReference r:id="rId20" w:type="even"/>
          <w:pgSz w:w="11906" w:h="16838"/>
          <w:pgMar w:top="1440" w:right="1080" w:bottom="1440" w:left="1080" w:header="851" w:footer="992" w:gutter="0"/>
          <w:pgNumType w:fmt="decimal"/>
          <w:cols w:space="720" w:num="1"/>
          <w:titlePg/>
          <w:docGrid w:linePitch="312" w:charSpace="0"/>
        </w:sectPr>
      </w:pPr>
      <w:r>
        <w:rPr>
          <w:rFonts w:hint="eastAsia" w:ascii="宋体" w:hAnsi="宋体" w:cs="宋体"/>
          <w:sz w:val="24"/>
        </w:rPr>
        <w:t>注</w:t>
      </w:r>
      <w:r>
        <w:rPr>
          <w:rFonts w:hint="eastAsia" w:ascii="宋体" w:hAnsi="宋体" w:eastAsia="宋体" w:cs="宋体"/>
          <w:sz w:val="24"/>
        </w:rPr>
        <w:t>：</w:t>
      </w:r>
      <w:r>
        <w:rPr>
          <w:rFonts w:hint="eastAsia" w:ascii="宋体" w:hAnsi="宋体" w:eastAsia="宋体" w:cs="宋体"/>
          <w:sz w:val="24"/>
          <w:lang w:val="en-US" w:eastAsia="zh-CN"/>
        </w:rPr>
        <w:t>已标价的工程量清单</w:t>
      </w:r>
    </w:p>
    <w:p w14:paraId="2EF52781">
      <w:pPr>
        <w:pStyle w:val="2"/>
        <w:keepNext w:val="0"/>
        <w:keepLines w:val="0"/>
        <w:pageBreakBefore/>
        <w:widowControl/>
        <w:spacing w:before="100" w:beforeAutospacing="1" w:after="100" w:afterAutospacing="1" w:line="360" w:lineRule="auto"/>
        <w:ind w:left="1290" w:firstLine="3092" w:firstLineChars="700"/>
        <w:rPr>
          <w:rFonts w:ascii="宋体" w:hAnsi="宋体" w:cs="宋体"/>
          <w:b/>
          <w:sz w:val="24"/>
        </w:rPr>
      </w:pPr>
      <w:bookmarkStart w:id="923" w:name="_Toc20820"/>
      <w:bookmarkStart w:id="924" w:name="_Toc465665161"/>
      <w:r>
        <w:rPr>
          <w:rFonts w:hint="eastAsia" w:ascii="宋体" w:hAnsi="宋体" w:cs="宋体"/>
        </w:rPr>
        <w:t>附件</w:t>
      </w:r>
      <w:bookmarkEnd w:id="923"/>
      <w:bookmarkEnd w:id="924"/>
    </w:p>
    <w:p w14:paraId="1D653109">
      <w:pPr>
        <w:spacing w:line="360" w:lineRule="auto"/>
        <w:jc w:val="left"/>
        <w:rPr>
          <w:rFonts w:ascii="宋体" w:hAnsi="宋体" w:cs="宋体"/>
          <w:b/>
          <w:spacing w:val="6"/>
          <w:sz w:val="32"/>
          <w:szCs w:val="32"/>
        </w:rPr>
      </w:pPr>
      <w:r>
        <w:rPr>
          <w:rFonts w:hint="eastAsia" w:ascii="宋体" w:hAnsi="宋体" w:cs="宋体"/>
          <w:b/>
          <w:spacing w:val="6"/>
          <w:sz w:val="32"/>
          <w:szCs w:val="32"/>
        </w:rPr>
        <w:t>附件</w:t>
      </w:r>
      <w:r>
        <w:rPr>
          <w:rFonts w:hint="eastAsia" w:ascii="宋体" w:hAnsi="宋体" w:cs="宋体"/>
          <w:b/>
          <w:spacing w:val="6"/>
          <w:sz w:val="32"/>
          <w:szCs w:val="32"/>
          <w:lang w:val="en-US" w:eastAsia="zh-CN"/>
        </w:rPr>
        <w:t>1</w:t>
      </w:r>
      <w:r>
        <w:rPr>
          <w:rFonts w:hint="eastAsia" w:ascii="宋体" w:hAnsi="宋体" w:cs="宋体"/>
          <w:b/>
          <w:spacing w:val="6"/>
          <w:sz w:val="32"/>
          <w:szCs w:val="32"/>
        </w:rPr>
        <w:t>：质疑函范本及制作说明</w:t>
      </w:r>
    </w:p>
    <w:p w14:paraId="2D982FC6">
      <w:pPr>
        <w:spacing w:line="360" w:lineRule="auto"/>
        <w:jc w:val="center"/>
        <w:rPr>
          <w:rFonts w:ascii="宋体" w:hAnsi="宋体" w:cs="宋体"/>
          <w:b/>
          <w:spacing w:val="6"/>
          <w:sz w:val="32"/>
          <w:szCs w:val="32"/>
        </w:rPr>
      </w:pPr>
      <w:r>
        <w:rPr>
          <w:rFonts w:hint="eastAsia" w:ascii="宋体" w:hAnsi="宋体" w:cs="宋体"/>
          <w:b/>
          <w:spacing w:val="6"/>
          <w:sz w:val="32"/>
          <w:szCs w:val="32"/>
        </w:rPr>
        <w:t>质疑函范本</w:t>
      </w:r>
    </w:p>
    <w:p w14:paraId="10F19BA7">
      <w:pPr>
        <w:snapToGrid w:val="0"/>
        <w:spacing w:before="240" w:beforeLines="100" w:line="360" w:lineRule="auto"/>
        <w:rPr>
          <w:rFonts w:ascii="宋体" w:hAnsi="宋体" w:cs="宋体"/>
          <w:bCs/>
          <w:sz w:val="24"/>
        </w:rPr>
      </w:pPr>
      <w:r>
        <w:rPr>
          <w:rFonts w:hint="eastAsia" w:ascii="宋体" w:hAnsi="宋体" w:cs="宋体"/>
          <w:bCs/>
          <w:sz w:val="24"/>
        </w:rPr>
        <w:t>一、质疑供应商基本信息</w:t>
      </w:r>
    </w:p>
    <w:p w14:paraId="5DE9593C">
      <w:pPr>
        <w:snapToGrid w:val="0"/>
        <w:spacing w:line="360" w:lineRule="auto"/>
        <w:rPr>
          <w:rFonts w:ascii="宋体" w:hAnsi="宋体" w:cs="宋体"/>
          <w:sz w:val="24"/>
          <w:u w:val="dotted"/>
        </w:rPr>
      </w:pPr>
      <w:r>
        <w:rPr>
          <w:rFonts w:hint="eastAsia" w:ascii="宋体" w:hAnsi="宋体" w:cs="宋体"/>
          <w:sz w:val="24"/>
        </w:rPr>
        <w:t>质疑供应商：</w:t>
      </w:r>
      <w:r>
        <w:rPr>
          <w:rFonts w:hint="eastAsia" w:ascii="宋体" w:hAnsi="宋体" w:cs="宋体"/>
          <w:sz w:val="24"/>
          <w:u w:val="dotted"/>
        </w:rPr>
        <w:t xml:space="preserve">                                        </w:t>
      </w:r>
    </w:p>
    <w:p w14:paraId="7F18B55E">
      <w:pPr>
        <w:snapToGrid w:val="0"/>
        <w:spacing w:line="360" w:lineRule="auto"/>
        <w:rPr>
          <w:rFonts w:ascii="宋体" w:hAnsi="宋体" w:cs="宋体"/>
          <w:sz w:val="24"/>
        </w:rPr>
      </w:pPr>
      <w:r>
        <w:rPr>
          <w:rFonts w:hint="eastAsia" w:ascii="宋体" w:hAnsi="宋体" w:cs="宋体"/>
          <w:sz w:val="24"/>
        </w:rPr>
        <w:t>地址：</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p>
    <w:p w14:paraId="6C72351A">
      <w:pPr>
        <w:snapToGrid w:val="0"/>
        <w:spacing w:line="360" w:lineRule="auto"/>
        <w:rPr>
          <w:rFonts w:ascii="宋体" w:hAnsi="宋体" w:cs="宋体"/>
          <w:sz w:val="24"/>
        </w:rPr>
      </w:pPr>
      <w:r>
        <w:rPr>
          <w:rFonts w:hint="eastAsia" w:ascii="宋体" w:hAnsi="宋体" w:cs="宋体"/>
          <w:sz w:val="24"/>
        </w:rPr>
        <w:t>联系人：</w:t>
      </w:r>
      <w:r>
        <w:rPr>
          <w:rFonts w:hint="eastAsia" w:ascii="宋体" w:hAnsi="宋体" w:cs="宋体"/>
          <w:sz w:val="24"/>
          <w:u w:val="dotted"/>
        </w:rPr>
        <w:t xml:space="preserve">                      </w:t>
      </w:r>
      <w:r>
        <w:rPr>
          <w:rFonts w:hint="eastAsia" w:ascii="宋体" w:hAnsi="宋体" w:cs="宋体"/>
          <w:sz w:val="24"/>
        </w:rPr>
        <w:t>联系电话：</w:t>
      </w:r>
      <w:r>
        <w:rPr>
          <w:rFonts w:hint="eastAsia" w:ascii="宋体" w:hAnsi="宋体" w:cs="宋体"/>
          <w:sz w:val="24"/>
          <w:u w:val="dotted"/>
        </w:rPr>
        <w:t xml:space="preserve">                              </w:t>
      </w:r>
    </w:p>
    <w:p w14:paraId="28A77545">
      <w:pPr>
        <w:snapToGrid w:val="0"/>
        <w:spacing w:line="360" w:lineRule="auto"/>
        <w:rPr>
          <w:rFonts w:ascii="宋体" w:hAnsi="宋体" w:cs="宋体"/>
          <w:sz w:val="24"/>
          <w:u w:val="dotted"/>
        </w:rPr>
      </w:pPr>
      <w:r>
        <w:rPr>
          <w:rFonts w:hint="eastAsia" w:ascii="宋体" w:hAnsi="宋体" w:cs="宋体"/>
          <w:sz w:val="24"/>
        </w:rPr>
        <w:t>授权代表：</w:t>
      </w:r>
      <w:r>
        <w:rPr>
          <w:rFonts w:hint="eastAsia" w:ascii="宋体" w:hAnsi="宋体" w:cs="宋体"/>
          <w:sz w:val="24"/>
          <w:u w:val="dotted"/>
        </w:rPr>
        <w:t xml:space="preserve">                                          </w:t>
      </w:r>
    </w:p>
    <w:p w14:paraId="7453334F">
      <w:pPr>
        <w:snapToGrid w:val="0"/>
        <w:spacing w:line="360" w:lineRule="auto"/>
        <w:rPr>
          <w:rFonts w:ascii="宋体" w:hAnsi="宋体" w:cs="宋体"/>
          <w:sz w:val="24"/>
        </w:rPr>
      </w:pPr>
      <w:r>
        <w:rPr>
          <w:rFonts w:hint="eastAsia" w:ascii="宋体" w:hAnsi="宋体" w:cs="宋体"/>
          <w:sz w:val="24"/>
        </w:rPr>
        <w:t>联系电话：</w:t>
      </w:r>
      <w:r>
        <w:rPr>
          <w:rFonts w:hint="eastAsia" w:ascii="宋体" w:hAnsi="宋体" w:cs="宋体"/>
          <w:sz w:val="24"/>
          <w:u w:val="dotted"/>
        </w:rPr>
        <w:t xml:space="preserve">                                           </w:t>
      </w:r>
      <w:r>
        <w:rPr>
          <w:rFonts w:hint="eastAsia" w:ascii="宋体" w:hAnsi="宋体" w:cs="宋体"/>
          <w:sz w:val="24"/>
        </w:rPr>
        <w:t xml:space="preserve"> </w:t>
      </w:r>
    </w:p>
    <w:p w14:paraId="1F863F42">
      <w:pPr>
        <w:snapToGrid w:val="0"/>
        <w:spacing w:line="360" w:lineRule="auto"/>
        <w:rPr>
          <w:rFonts w:ascii="宋体" w:hAnsi="宋体" w:cs="宋体"/>
          <w:sz w:val="24"/>
        </w:rPr>
      </w:pPr>
      <w:r>
        <w:rPr>
          <w:rFonts w:hint="eastAsia" w:ascii="宋体" w:hAnsi="宋体" w:cs="宋体"/>
          <w:sz w:val="24"/>
        </w:rPr>
        <w:t xml:space="preserve">地址： </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p>
    <w:p w14:paraId="67FFF351">
      <w:pPr>
        <w:snapToGrid w:val="0"/>
        <w:spacing w:line="360" w:lineRule="auto"/>
        <w:rPr>
          <w:rFonts w:ascii="宋体" w:hAnsi="宋体" w:cs="宋体"/>
          <w:bCs/>
          <w:sz w:val="24"/>
        </w:rPr>
      </w:pPr>
      <w:r>
        <w:rPr>
          <w:rFonts w:hint="eastAsia" w:ascii="宋体" w:hAnsi="宋体" w:cs="宋体"/>
          <w:bCs/>
          <w:sz w:val="24"/>
        </w:rPr>
        <w:t>二、质疑项目基本情况</w:t>
      </w:r>
    </w:p>
    <w:p w14:paraId="0CDAFB58">
      <w:pPr>
        <w:snapToGrid w:val="0"/>
        <w:spacing w:line="360" w:lineRule="auto"/>
        <w:rPr>
          <w:rFonts w:ascii="宋体" w:hAnsi="宋体" w:cs="宋体"/>
          <w:sz w:val="24"/>
        </w:rPr>
      </w:pPr>
      <w:r>
        <w:rPr>
          <w:rFonts w:hint="eastAsia" w:ascii="宋体" w:hAnsi="宋体" w:cs="宋体"/>
          <w:sz w:val="24"/>
        </w:rPr>
        <w:t>质疑项目的名称：</w:t>
      </w:r>
      <w:r>
        <w:rPr>
          <w:rFonts w:hint="eastAsia" w:ascii="宋体" w:hAnsi="宋体" w:cs="宋体"/>
          <w:sz w:val="24"/>
          <w:u w:val="dotted"/>
        </w:rPr>
        <w:t xml:space="preserve">                                      </w:t>
      </w:r>
    </w:p>
    <w:p w14:paraId="16E098F7">
      <w:pPr>
        <w:snapToGrid w:val="0"/>
        <w:spacing w:line="360" w:lineRule="auto"/>
        <w:rPr>
          <w:rFonts w:ascii="宋体" w:hAnsi="宋体" w:cs="宋体"/>
          <w:sz w:val="24"/>
        </w:rPr>
      </w:pPr>
      <w:r>
        <w:rPr>
          <w:rFonts w:hint="eastAsia" w:ascii="宋体" w:hAnsi="宋体" w:cs="宋体"/>
          <w:sz w:val="24"/>
        </w:rPr>
        <w:t>质疑项目的编号：</w:t>
      </w:r>
      <w:r>
        <w:rPr>
          <w:rFonts w:hint="eastAsia" w:ascii="宋体" w:hAnsi="宋体" w:cs="宋体"/>
          <w:sz w:val="24"/>
          <w:u w:val="dotted"/>
        </w:rPr>
        <w:t xml:space="preserve">               </w:t>
      </w:r>
      <w:r>
        <w:rPr>
          <w:rFonts w:hint="eastAsia" w:ascii="宋体" w:hAnsi="宋体" w:cs="宋体"/>
          <w:sz w:val="24"/>
        </w:rPr>
        <w:t>包号：</w:t>
      </w:r>
      <w:r>
        <w:rPr>
          <w:rFonts w:hint="eastAsia" w:ascii="宋体" w:hAnsi="宋体" w:cs="宋体"/>
          <w:sz w:val="24"/>
          <w:u w:val="dotted"/>
        </w:rPr>
        <w:t xml:space="preserve">                 </w:t>
      </w:r>
    </w:p>
    <w:p w14:paraId="7ED72367">
      <w:pPr>
        <w:snapToGrid w:val="0"/>
        <w:spacing w:line="360" w:lineRule="auto"/>
        <w:rPr>
          <w:rFonts w:ascii="宋体" w:hAnsi="宋体" w:cs="宋体"/>
          <w:sz w:val="24"/>
          <w:u w:val="dotted"/>
        </w:rPr>
      </w:pPr>
      <w:r>
        <w:rPr>
          <w:rFonts w:hint="eastAsia" w:ascii="宋体" w:hAnsi="宋体" w:cs="宋体"/>
          <w:sz w:val="24"/>
        </w:rPr>
        <w:t>采购人名称：</w:t>
      </w:r>
      <w:r>
        <w:rPr>
          <w:rFonts w:hint="eastAsia" w:ascii="宋体" w:hAnsi="宋体" w:cs="宋体"/>
          <w:sz w:val="24"/>
          <w:u w:val="dotted"/>
        </w:rPr>
        <w:t xml:space="preserve">                                         </w:t>
      </w:r>
    </w:p>
    <w:p w14:paraId="1B6932EE">
      <w:pPr>
        <w:snapToGrid w:val="0"/>
        <w:spacing w:line="360" w:lineRule="auto"/>
        <w:rPr>
          <w:rFonts w:ascii="宋体" w:hAnsi="宋体" w:cs="宋体"/>
          <w:sz w:val="24"/>
        </w:rPr>
      </w:pPr>
      <w:r>
        <w:rPr>
          <w:rFonts w:hint="eastAsia" w:ascii="宋体" w:hAnsi="宋体" w:cs="宋体"/>
          <w:sz w:val="24"/>
        </w:rPr>
        <w:t>采购文件获取日期：</w:t>
      </w:r>
      <w:r>
        <w:rPr>
          <w:rFonts w:hint="eastAsia" w:ascii="宋体" w:hAnsi="宋体" w:cs="宋体"/>
          <w:sz w:val="24"/>
          <w:u w:val="dotted"/>
        </w:rPr>
        <w:t xml:space="preserve">                                           </w:t>
      </w:r>
    </w:p>
    <w:p w14:paraId="7ACDD883">
      <w:pPr>
        <w:snapToGrid w:val="0"/>
        <w:spacing w:line="360" w:lineRule="auto"/>
        <w:rPr>
          <w:rFonts w:ascii="宋体" w:hAnsi="宋体" w:cs="宋体"/>
          <w:bCs/>
          <w:sz w:val="24"/>
        </w:rPr>
      </w:pPr>
      <w:r>
        <w:rPr>
          <w:rFonts w:hint="eastAsia" w:ascii="宋体" w:hAnsi="宋体" w:cs="宋体"/>
          <w:bCs/>
          <w:sz w:val="24"/>
        </w:rPr>
        <w:t>三、质疑事项具体内容</w:t>
      </w:r>
    </w:p>
    <w:p w14:paraId="1CA23004">
      <w:pPr>
        <w:snapToGrid w:val="0"/>
        <w:spacing w:line="360" w:lineRule="auto"/>
        <w:rPr>
          <w:rFonts w:ascii="宋体" w:hAnsi="宋体" w:cs="宋体"/>
          <w:sz w:val="24"/>
          <w:u w:val="dotted"/>
        </w:rPr>
      </w:pPr>
      <w:r>
        <w:rPr>
          <w:rFonts w:hint="eastAsia" w:ascii="宋体" w:hAnsi="宋体" w:cs="宋体"/>
          <w:sz w:val="24"/>
        </w:rPr>
        <w:t>质疑事项1：</w:t>
      </w:r>
      <w:r>
        <w:rPr>
          <w:rFonts w:hint="eastAsia" w:ascii="宋体" w:hAnsi="宋体" w:cs="宋体"/>
          <w:sz w:val="24"/>
          <w:u w:val="dotted"/>
        </w:rPr>
        <w:t xml:space="preserve">                                         </w:t>
      </w:r>
    </w:p>
    <w:p w14:paraId="488FEB48">
      <w:pPr>
        <w:snapToGrid w:val="0"/>
        <w:spacing w:line="360" w:lineRule="auto"/>
        <w:rPr>
          <w:rFonts w:ascii="宋体" w:hAnsi="宋体" w:cs="宋体"/>
          <w:sz w:val="24"/>
          <w:u w:val="dotted"/>
        </w:rPr>
      </w:pPr>
      <w:r>
        <w:rPr>
          <w:rFonts w:hint="eastAsia" w:ascii="宋体" w:hAnsi="宋体" w:cs="宋体"/>
          <w:sz w:val="24"/>
        </w:rPr>
        <w:t>事实依据：</w:t>
      </w:r>
      <w:r>
        <w:rPr>
          <w:rFonts w:hint="eastAsia" w:ascii="宋体" w:hAnsi="宋体" w:cs="宋体"/>
          <w:sz w:val="24"/>
          <w:u w:val="dotted"/>
        </w:rPr>
        <w:t xml:space="preserve">                                          </w:t>
      </w:r>
    </w:p>
    <w:p w14:paraId="2EA63BB5">
      <w:pPr>
        <w:snapToGrid w:val="0"/>
        <w:spacing w:line="360" w:lineRule="auto"/>
        <w:rPr>
          <w:rFonts w:ascii="宋体" w:hAnsi="宋体" w:cs="宋体"/>
          <w:sz w:val="24"/>
        </w:rPr>
      </w:pPr>
      <w:r>
        <w:rPr>
          <w:rFonts w:hint="eastAsia" w:ascii="宋体" w:hAnsi="宋体" w:cs="宋体"/>
          <w:sz w:val="24"/>
          <w:u w:val="dotted"/>
        </w:rPr>
        <w:t xml:space="preserve">                                                       </w:t>
      </w:r>
    </w:p>
    <w:p w14:paraId="6A725C63">
      <w:pPr>
        <w:snapToGrid w:val="0"/>
        <w:spacing w:line="360" w:lineRule="auto"/>
        <w:rPr>
          <w:rFonts w:ascii="宋体" w:hAnsi="宋体" w:cs="宋体"/>
          <w:sz w:val="24"/>
          <w:u w:val="dotted"/>
        </w:rPr>
      </w:pPr>
      <w:r>
        <w:rPr>
          <w:rFonts w:hint="eastAsia" w:ascii="宋体" w:hAnsi="宋体" w:cs="宋体"/>
          <w:sz w:val="24"/>
        </w:rPr>
        <w:t>法律依据：</w:t>
      </w:r>
      <w:r>
        <w:rPr>
          <w:rFonts w:hint="eastAsia" w:ascii="宋体" w:hAnsi="宋体" w:cs="宋体"/>
          <w:sz w:val="24"/>
          <w:u w:val="dotted"/>
        </w:rPr>
        <w:t xml:space="preserve">                                          </w:t>
      </w:r>
    </w:p>
    <w:p w14:paraId="30A91317">
      <w:pPr>
        <w:snapToGrid w:val="0"/>
        <w:spacing w:line="360" w:lineRule="auto"/>
        <w:rPr>
          <w:rFonts w:ascii="宋体" w:hAnsi="宋体" w:cs="宋体"/>
          <w:sz w:val="24"/>
          <w:u w:val="dotted"/>
        </w:rPr>
      </w:pPr>
      <w:r>
        <w:rPr>
          <w:rFonts w:hint="eastAsia" w:ascii="宋体" w:hAnsi="宋体" w:cs="宋体"/>
          <w:sz w:val="24"/>
          <w:u w:val="dotted"/>
        </w:rPr>
        <w:t xml:space="preserve">                                                     </w:t>
      </w:r>
    </w:p>
    <w:p w14:paraId="6072D7E4">
      <w:pPr>
        <w:snapToGrid w:val="0"/>
        <w:spacing w:line="360" w:lineRule="auto"/>
        <w:rPr>
          <w:rFonts w:ascii="宋体" w:hAnsi="宋体" w:cs="宋体"/>
          <w:sz w:val="24"/>
          <w:u w:val="dotted"/>
        </w:rPr>
      </w:pPr>
      <w:r>
        <w:rPr>
          <w:rFonts w:hint="eastAsia" w:ascii="宋体" w:hAnsi="宋体" w:cs="宋体"/>
          <w:sz w:val="24"/>
        </w:rPr>
        <w:t>质疑事项2</w:t>
      </w:r>
    </w:p>
    <w:p w14:paraId="004FC9F5">
      <w:pPr>
        <w:snapToGrid w:val="0"/>
        <w:spacing w:line="360" w:lineRule="auto"/>
        <w:rPr>
          <w:rFonts w:ascii="宋体" w:hAnsi="宋体" w:cs="宋体"/>
          <w:sz w:val="24"/>
        </w:rPr>
      </w:pPr>
      <w:r>
        <w:rPr>
          <w:rFonts w:hint="eastAsia" w:ascii="宋体" w:hAnsi="宋体" w:cs="宋体"/>
          <w:sz w:val="24"/>
        </w:rPr>
        <w:t>……</w:t>
      </w:r>
    </w:p>
    <w:p w14:paraId="5F2B4514">
      <w:pPr>
        <w:snapToGrid w:val="0"/>
        <w:spacing w:line="360" w:lineRule="auto"/>
        <w:rPr>
          <w:rFonts w:ascii="宋体" w:hAnsi="宋体" w:cs="宋体"/>
          <w:bCs/>
          <w:sz w:val="24"/>
        </w:rPr>
      </w:pPr>
      <w:r>
        <w:rPr>
          <w:rFonts w:hint="eastAsia" w:ascii="宋体" w:hAnsi="宋体" w:cs="宋体"/>
          <w:bCs/>
          <w:sz w:val="24"/>
        </w:rPr>
        <w:t>四、与质疑事项相关的质疑请求</w:t>
      </w:r>
    </w:p>
    <w:p w14:paraId="3017A495">
      <w:pPr>
        <w:snapToGrid w:val="0"/>
        <w:spacing w:line="360" w:lineRule="auto"/>
        <w:rPr>
          <w:rFonts w:ascii="宋体" w:hAnsi="宋体" w:cs="宋体"/>
          <w:sz w:val="24"/>
          <w:u w:val="dotted"/>
        </w:rPr>
      </w:pPr>
      <w:r>
        <w:rPr>
          <w:rFonts w:hint="eastAsia" w:ascii="宋体" w:hAnsi="宋体" w:cs="宋体"/>
          <w:sz w:val="24"/>
        </w:rPr>
        <w:t>请求：</w:t>
      </w:r>
      <w:r>
        <w:rPr>
          <w:rFonts w:hint="eastAsia" w:ascii="宋体" w:hAnsi="宋体" w:cs="宋体"/>
          <w:sz w:val="24"/>
          <w:u w:val="dotted"/>
        </w:rPr>
        <w:t xml:space="preserve">                                               </w:t>
      </w:r>
    </w:p>
    <w:p w14:paraId="2C886841">
      <w:pPr>
        <w:spacing w:line="360" w:lineRule="auto"/>
        <w:rPr>
          <w:rFonts w:ascii="宋体" w:hAnsi="宋体" w:cs="宋体"/>
          <w:sz w:val="24"/>
        </w:rPr>
      </w:pPr>
      <w:r>
        <w:rPr>
          <w:rFonts w:hint="eastAsia" w:ascii="宋体" w:hAnsi="宋体" w:cs="宋体"/>
          <w:sz w:val="24"/>
        </w:rPr>
        <w:t xml:space="preserve">签字(签章)：                   公章：                      </w:t>
      </w:r>
    </w:p>
    <w:p w14:paraId="564125B3">
      <w:pPr>
        <w:spacing w:line="360" w:lineRule="auto"/>
        <w:rPr>
          <w:rFonts w:ascii="宋体" w:hAnsi="宋体" w:cs="宋体"/>
          <w:sz w:val="24"/>
        </w:rPr>
      </w:pPr>
      <w:r>
        <w:rPr>
          <w:rFonts w:hint="eastAsia" w:ascii="宋体" w:hAnsi="宋体" w:cs="宋体"/>
          <w:sz w:val="24"/>
        </w:rPr>
        <w:t xml:space="preserve">日期：    </w:t>
      </w:r>
    </w:p>
    <w:p w14:paraId="49EEBCC8">
      <w:pPr>
        <w:spacing w:line="360" w:lineRule="auto"/>
        <w:jc w:val="center"/>
        <w:rPr>
          <w:rFonts w:ascii="宋体" w:hAnsi="宋体" w:cs="宋体"/>
          <w:b/>
          <w:bCs/>
          <w:sz w:val="24"/>
        </w:rPr>
      </w:pPr>
    </w:p>
    <w:p w14:paraId="1137296D">
      <w:pPr>
        <w:spacing w:line="360" w:lineRule="auto"/>
        <w:rPr>
          <w:rFonts w:ascii="宋体" w:hAnsi="宋体" w:cs="宋体"/>
          <w:b/>
          <w:sz w:val="24"/>
        </w:rPr>
      </w:pPr>
    </w:p>
    <w:p w14:paraId="67548EA6">
      <w:pPr>
        <w:spacing w:line="360" w:lineRule="auto"/>
        <w:rPr>
          <w:rFonts w:ascii="宋体" w:hAnsi="宋体" w:cs="宋体"/>
          <w:b/>
          <w:sz w:val="24"/>
        </w:rPr>
      </w:pPr>
    </w:p>
    <w:p w14:paraId="051CA624">
      <w:pPr>
        <w:spacing w:line="360" w:lineRule="auto"/>
        <w:rPr>
          <w:rFonts w:ascii="宋体" w:hAnsi="宋体" w:cs="宋体"/>
          <w:b/>
          <w:sz w:val="24"/>
        </w:rPr>
      </w:pPr>
      <w:r>
        <w:rPr>
          <w:rFonts w:hint="eastAsia" w:ascii="宋体" w:hAnsi="宋体" w:cs="宋体"/>
          <w:b/>
          <w:sz w:val="24"/>
        </w:rPr>
        <w:t>质疑函制作说明：</w:t>
      </w:r>
    </w:p>
    <w:p w14:paraId="7C133AB5">
      <w:pPr>
        <w:widowControl/>
        <w:spacing w:line="360" w:lineRule="auto"/>
        <w:ind w:firstLine="480" w:firstLineChars="200"/>
        <w:jc w:val="left"/>
        <w:rPr>
          <w:rFonts w:ascii="宋体" w:hAnsi="宋体" w:cs="宋体"/>
          <w:sz w:val="24"/>
        </w:rPr>
      </w:pPr>
      <w:r>
        <w:rPr>
          <w:rFonts w:hint="eastAsia" w:ascii="宋体" w:hAnsi="宋体" w:cs="宋体"/>
          <w:sz w:val="24"/>
        </w:rPr>
        <w:t>1.供应商提出质疑时，应提交质疑函和必要的证明材料。</w:t>
      </w:r>
    </w:p>
    <w:p w14:paraId="18BF4D4F">
      <w:pPr>
        <w:widowControl/>
        <w:spacing w:line="360" w:lineRule="auto"/>
        <w:ind w:firstLine="480" w:firstLineChars="200"/>
        <w:jc w:val="left"/>
        <w:rPr>
          <w:rFonts w:ascii="宋体" w:hAnsi="宋体" w:cs="宋体"/>
          <w:sz w:val="24"/>
        </w:rPr>
      </w:pPr>
      <w:r>
        <w:rPr>
          <w:rFonts w:hint="eastAsia" w:ascii="宋体" w:hAnsi="宋体" w:cs="宋体"/>
          <w:sz w:val="24"/>
        </w:rPr>
        <w:t>2.质疑供应商若委托代理人进行质疑的，质疑函应按要求列明“授权代表”的有关内容，并在附件中提交由质疑</w:t>
      </w:r>
      <w:r>
        <w:rPr>
          <w:rFonts w:hint="eastAsia" w:ascii="宋体" w:hAnsi="宋体" w:cs="宋体"/>
          <w:kern w:val="0"/>
          <w:sz w:val="24"/>
        </w:rPr>
        <w:t>供应商签署的授权委托书。授权委托书应载明代理人的姓名或者名称、代理事项、具体权限、期限和相关事项。</w:t>
      </w:r>
    </w:p>
    <w:p w14:paraId="58A76300">
      <w:pPr>
        <w:widowControl/>
        <w:spacing w:line="360" w:lineRule="auto"/>
        <w:ind w:firstLine="480" w:firstLineChars="200"/>
        <w:jc w:val="left"/>
        <w:rPr>
          <w:rFonts w:ascii="宋体" w:hAnsi="宋体" w:cs="宋体"/>
          <w:sz w:val="24"/>
        </w:rPr>
      </w:pPr>
      <w:r>
        <w:rPr>
          <w:rFonts w:hint="eastAsia" w:ascii="宋体" w:hAnsi="宋体" w:cs="宋体"/>
          <w:sz w:val="24"/>
        </w:rPr>
        <w:t>3.质疑供应商若对项目的某一分包进行质疑，质疑函中应列明具体分包号。</w:t>
      </w:r>
    </w:p>
    <w:p w14:paraId="4A32BD9D">
      <w:pPr>
        <w:widowControl/>
        <w:spacing w:line="360" w:lineRule="auto"/>
        <w:ind w:firstLine="480" w:firstLineChars="200"/>
        <w:jc w:val="left"/>
        <w:rPr>
          <w:rFonts w:ascii="宋体" w:hAnsi="宋体" w:cs="宋体"/>
          <w:sz w:val="24"/>
        </w:rPr>
      </w:pPr>
      <w:r>
        <w:rPr>
          <w:rFonts w:hint="eastAsia" w:ascii="宋体" w:hAnsi="宋体" w:cs="宋体"/>
          <w:sz w:val="24"/>
        </w:rPr>
        <w:t>4.质疑函的质疑事项应具体、明确，并有必要的事实依据和法律依据。</w:t>
      </w:r>
    </w:p>
    <w:p w14:paraId="49A9CE41">
      <w:pPr>
        <w:widowControl/>
        <w:spacing w:line="360" w:lineRule="auto"/>
        <w:ind w:firstLine="480" w:firstLineChars="200"/>
        <w:jc w:val="left"/>
        <w:rPr>
          <w:rFonts w:ascii="宋体" w:hAnsi="宋体" w:cs="宋体"/>
          <w:sz w:val="24"/>
        </w:rPr>
      </w:pPr>
      <w:r>
        <w:rPr>
          <w:rFonts w:hint="eastAsia" w:ascii="宋体" w:hAnsi="宋体" w:cs="宋体"/>
          <w:sz w:val="24"/>
        </w:rPr>
        <w:t>5.质疑函的质疑请求应与质疑事项相关。</w:t>
      </w:r>
    </w:p>
    <w:p w14:paraId="7B7D4CAC">
      <w:pPr>
        <w:widowControl/>
        <w:spacing w:line="360" w:lineRule="auto"/>
        <w:ind w:firstLine="480" w:firstLineChars="200"/>
        <w:jc w:val="left"/>
        <w:rPr>
          <w:rFonts w:ascii="宋体" w:hAnsi="宋体" w:cs="宋体"/>
          <w:sz w:val="24"/>
        </w:rPr>
      </w:pPr>
      <w:r>
        <w:rPr>
          <w:rFonts w:hint="eastAsia" w:ascii="宋体" w:hAnsi="宋体" w:cs="宋体"/>
          <w:sz w:val="24"/>
        </w:rPr>
        <w:t>6.质疑供应商为自然人的，质疑函应由本人签字；质疑供应商为法人或者其他组织的，质疑函应由法定代表人、主要负责人，或者其授权代表签字或者盖章，并加盖公章。</w:t>
      </w:r>
    </w:p>
    <w:p w14:paraId="53FB7978">
      <w:pPr>
        <w:widowControl/>
        <w:spacing w:line="360" w:lineRule="auto"/>
        <w:ind w:firstLine="600" w:firstLineChars="200"/>
        <w:jc w:val="left"/>
        <w:rPr>
          <w:rFonts w:ascii="宋体" w:hAnsi="宋体" w:cs="宋体"/>
          <w:sz w:val="30"/>
          <w:szCs w:val="30"/>
        </w:rPr>
      </w:pPr>
    </w:p>
    <w:p w14:paraId="52CCF777">
      <w:pPr>
        <w:spacing w:line="360" w:lineRule="auto"/>
        <w:jc w:val="center"/>
        <w:rPr>
          <w:rFonts w:ascii="宋体" w:hAnsi="宋体" w:cs="宋体"/>
          <w:b/>
          <w:spacing w:val="6"/>
          <w:sz w:val="32"/>
          <w:szCs w:val="32"/>
        </w:rPr>
      </w:pPr>
    </w:p>
    <w:p w14:paraId="03E10D08">
      <w:pPr>
        <w:spacing w:line="360" w:lineRule="auto"/>
        <w:jc w:val="center"/>
        <w:rPr>
          <w:rFonts w:ascii="宋体" w:hAnsi="宋体" w:cs="宋体"/>
          <w:b/>
          <w:spacing w:val="6"/>
          <w:sz w:val="32"/>
          <w:szCs w:val="32"/>
        </w:rPr>
      </w:pPr>
    </w:p>
    <w:p w14:paraId="4742CFE3">
      <w:pPr>
        <w:spacing w:line="360" w:lineRule="auto"/>
        <w:jc w:val="center"/>
        <w:rPr>
          <w:rFonts w:ascii="宋体" w:hAnsi="宋体" w:cs="宋体"/>
          <w:b/>
          <w:spacing w:val="6"/>
          <w:sz w:val="32"/>
          <w:szCs w:val="32"/>
        </w:rPr>
      </w:pPr>
    </w:p>
    <w:p w14:paraId="43C3F835">
      <w:pPr>
        <w:spacing w:line="360" w:lineRule="auto"/>
        <w:jc w:val="center"/>
        <w:rPr>
          <w:rFonts w:ascii="宋体" w:hAnsi="宋体" w:cs="宋体"/>
          <w:b/>
          <w:spacing w:val="6"/>
          <w:sz w:val="32"/>
          <w:szCs w:val="32"/>
        </w:rPr>
      </w:pPr>
    </w:p>
    <w:p w14:paraId="0A1421D7">
      <w:pPr>
        <w:spacing w:line="360" w:lineRule="auto"/>
        <w:jc w:val="center"/>
        <w:rPr>
          <w:rFonts w:ascii="宋体" w:hAnsi="宋体" w:cs="宋体"/>
          <w:b/>
          <w:spacing w:val="6"/>
          <w:sz w:val="32"/>
          <w:szCs w:val="32"/>
        </w:rPr>
      </w:pPr>
    </w:p>
    <w:p w14:paraId="59C0E55E">
      <w:pPr>
        <w:spacing w:line="360" w:lineRule="auto"/>
        <w:jc w:val="center"/>
        <w:rPr>
          <w:rFonts w:ascii="宋体" w:hAnsi="宋体" w:cs="宋体"/>
          <w:b/>
          <w:spacing w:val="6"/>
          <w:sz w:val="32"/>
          <w:szCs w:val="32"/>
        </w:rPr>
      </w:pPr>
    </w:p>
    <w:p w14:paraId="1ED5E4D3">
      <w:pPr>
        <w:spacing w:line="360" w:lineRule="auto"/>
        <w:jc w:val="center"/>
        <w:rPr>
          <w:rFonts w:ascii="宋体" w:hAnsi="宋体" w:cs="宋体"/>
          <w:b/>
          <w:spacing w:val="6"/>
          <w:sz w:val="32"/>
          <w:szCs w:val="32"/>
        </w:rPr>
      </w:pPr>
    </w:p>
    <w:p w14:paraId="38D94303">
      <w:pPr>
        <w:spacing w:line="360" w:lineRule="auto"/>
        <w:jc w:val="center"/>
        <w:rPr>
          <w:rFonts w:ascii="宋体" w:hAnsi="宋体" w:cs="宋体"/>
          <w:b/>
          <w:spacing w:val="6"/>
          <w:sz w:val="32"/>
          <w:szCs w:val="32"/>
        </w:rPr>
      </w:pPr>
    </w:p>
    <w:p w14:paraId="181CE7B4">
      <w:pPr>
        <w:spacing w:line="360" w:lineRule="auto"/>
        <w:jc w:val="center"/>
        <w:rPr>
          <w:rFonts w:ascii="宋体" w:hAnsi="宋体" w:cs="宋体"/>
          <w:b/>
          <w:spacing w:val="6"/>
          <w:sz w:val="32"/>
          <w:szCs w:val="32"/>
        </w:rPr>
      </w:pPr>
    </w:p>
    <w:p w14:paraId="2D4C9A57">
      <w:pPr>
        <w:spacing w:line="360" w:lineRule="auto"/>
        <w:jc w:val="center"/>
        <w:rPr>
          <w:rFonts w:ascii="宋体" w:hAnsi="宋体" w:cs="宋体"/>
          <w:b/>
          <w:spacing w:val="6"/>
          <w:sz w:val="32"/>
          <w:szCs w:val="32"/>
        </w:rPr>
      </w:pPr>
    </w:p>
    <w:p w14:paraId="794FD37A">
      <w:pPr>
        <w:spacing w:line="360" w:lineRule="auto"/>
        <w:jc w:val="center"/>
        <w:rPr>
          <w:rFonts w:ascii="宋体" w:hAnsi="宋体" w:cs="宋体"/>
          <w:b/>
          <w:spacing w:val="6"/>
          <w:sz w:val="32"/>
          <w:szCs w:val="32"/>
        </w:rPr>
      </w:pPr>
    </w:p>
    <w:p w14:paraId="4DC63AF4">
      <w:pPr>
        <w:spacing w:line="360" w:lineRule="auto"/>
        <w:jc w:val="center"/>
        <w:rPr>
          <w:rFonts w:ascii="宋体" w:hAnsi="宋体" w:cs="宋体"/>
          <w:b/>
          <w:spacing w:val="6"/>
          <w:sz w:val="32"/>
          <w:szCs w:val="32"/>
        </w:rPr>
      </w:pPr>
    </w:p>
    <w:p w14:paraId="2510511B">
      <w:pPr>
        <w:spacing w:line="360" w:lineRule="auto"/>
        <w:jc w:val="left"/>
        <w:rPr>
          <w:rFonts w:ascii="宋体" w:hAnsi="宋体" w:cs="宋体"/>
          <w:b/>
          <w:spacing w:val="6"/>
          <w:sz w:val="32"/>
          <w:szCs w:val="32"/>
        </w:rPr>
      </w:pPr>
    </w:p>
    <w:p w14:paraId="65DB8883">
      <w:pPr>
        <w:spacing w:line="360" w:lineRule="auto"/>
        <w:jc w:val="left"/>
        <w:rPr>
          <w:rFonts w:ascii="宋体" w:hAnsi="宋体" w:cs="宋体"/>
          <w:b/>
          <w:spacing w:val="6"/>
          <w:sz w:val="32"/>
          <w:szCs w:val="32"/>
        </w:rPr>
      </w:pPr>
      <w:r>
        <w:rPr>
          <w:rFonts w:hint="eastAsia" w:ascii="宋体" w:hAnsi="宋体" w:cs="宋体"/>
          <w:b/>
          <w:spacing w:val="6"/>
          <w:sz w:val="32"/>
          <w:szCs w:val="32"/>
        </w:rPr>
        <w:t>附件</w:t>
      </w:r>
      <w:r>
        <w:rPr>
          <w:rFonts w:hint="eastAsia" w:ascii="宋体" w:hAnsi="宋体" w:cs="宋体"/>
          <w:b/>
          <w:spacing w:val="6"/>
          <w:sz w:val="32"/>
          <w:szCs w:val="32"/>
          <w:lang w:val="en-US" w:eastAsia="zh-CN"/>
        </w:rPr>
        <w:t>2</w:t>
      </w:r>
      <w:r>
        <w:rPr>
          <w:rFonts w:hint="eastAsia" w:ascii="宋体" w:hAnsi="宋体" w:cs="宋体"/>
          <w:b/>
          <w:spacing w:val="6"/>
          <w:sz w:val="32"/>
          <w:szCs w:val="32"/>
        </w:rPr>
        <w:t>：投诉书范本及制作说明</w:t>
      </w:r>
    </w:p>
    <w:p w14:paraId="5A2EC1C4">
      <w:pPr>
        <w:spacing w:line="360" w:lineRule="auto"/>
        <w:jc w:val="center"/>
        <w:rPr>
          <w:rFonts w:ascii="宋体" w:hAnsi="宋体" w:cs="宋体"/>
          <w:b/>
          <w:sz w:val="24"/>
        </w:rPr>
      </w:pPr>
    </w:p>
    <w:p w14:paraId="4B664249">
      <w:pPr>
        <w:spacing w:line="360" w:lineRule="auto"/>
        <w:jc w:val="center"/>
        <w:rPr>
          <w:rFonts w:ascii="宋体" w:hAnsi="宋体" w:cs="宋体"/>
          <w:b/>
          <w:spacing w:val="6"/>
          <w:sz w:val="32"/>
          <w:szCs w:val="32"/>
        </w:rPr>
      </w:pPr>
      <w:r>
        <w:rPr>
          <w:rFonts w:hint="eastAsia" w:ascii="宋体" w:hAnsi="宋体" w:cs="宋体"/>
          <w:b/>
          <w:spacing w:val="6"/>
          <w:sz w:val="32"/>
          <w:szCs w:val="32"/>
        </w:rPr>
        <w:t>投诉书范本</w:t>
      </w:r>
    </w:p>
    <w:p w14:paraId="0D1CD84B">
      <w:pPr>
        <w:spacing w:line="360" w:lineRule="auto"/>
        <w:rPr>
          <w:rFonts w:ascii="宋体" w:hAnsi="宋体" w:cs="宋体"/>
          <w:sz w:val="24"/>
        </w:rPr>
      </w:pPr>
      <w:r>
        <w:rPr>
          <w:rFonts w:hint="eastAsia" w:ascii="宋体" w:hAnsi="宋体" w:cs="宋体"/>
          <w:sz w:val="24"/>
        </w:rPr>
        <w:t>一、投诉相关主体基本情况</w:t>
      </w:r>
    </w:p>
    <w:p w14:paraId="50114226">
      <w:pPr>
        <w:spacing w:line="360" w:lineRule="auto"/>
        <w:rPr>
          <w:rFonts w:ascii="宋体" w:hAnsi="宋体" w:cs="宋体"/>
          <w:sz w:val="24"/>
          <w:u w:val="dotted"/>
        </w:rPr>
      </w:pPr>
      <w:r>
        <w:rPr>
          <w:rFonts w:hint="eastAsia" w:ascii="宋体" w:hAnsi="宋体" w:cs="宋体"/>
          <w:sz w:val="24"/>
        </w:rPr>
        <w:t>投诉人：</w:t>
      </w:r>
      <w:r>
        <w:rPr>
          <w:rFonts w:hint="eastAsia" w:ascii="宋体" w:hAnsi="宋体" w:cs="宋体"/>
          <w:sz w:val="24"/>
          <w:u w:val="dotted"/>
        </w:rPr>
        <w:t xml:space="preserve">                                               </w:t>
      </w:r>
    </w:p>
    <w:p w14:paraId="029D0A3D">
      <w:pPr>
        <w:spacing w:line="360" w:lineRule="auto"/>
        <w:rPr>
          <w:rFonts w:ascii="宋体" w:hAnsi="宋体" w:cs="宋体"/>
          <w:sz w:val="24"/>
          <w:u w:val="single"/>
        </w:rPr>
      </w:pPr>
      <w:r>
        <w:rPr>
          <w:rFonts w:hint="eastAsia" w:ascii="宋体" w:hAnsi="宋体" w:cs="宋体"/>
          <w:sz w:val="24"/>
        </w:rPr>
        <w:t>地     址：</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r>
        <w:rPr>
          <w:rFonts w:hint="eastAsia" w:ascii="宋体" w:hAnsi="宋体" w:cs="宋体"/>
          <w:sz w:val="24"/>
          <w:u w:val="single"/>
        </w:rPr>
        <w:t xml:space="preserve">   </w:t>
      </w:r>
    </w:p>
    <w:p w14:paraId="37528B2D">
      <w:pPr>
        <w:tabs>
          <w:tab w:val="left" w:pos="6510"/>
        </w:tabs>
        <w:spacing w:line="360" w:lineRule="auto"/>
        <w:jc w:val="left"/>
        <w:rPr>
          <w:rFonts w:ascii="宋体" w:hAnsi="宋体" w:cs="宋体"/>
          <w:sz w:val="24"/>
        </w:rPr>
      </w:pPr>
      <w:r>
        <w:rPr>
          <w:rFonts w:hint="eastAsia" w:ascii="宋体" w:hAnsi="宋体" w:cs="宋体"/>
          <w:sz w:val="24"/>
        </w:rPr>
        <w:t>法定代表人/主要负责人：</w:t>
      </w:r>
      <w:r>
        <w:rPr>
          <w:rFonts w:hint="eastAsia" w:ascii="宋体" w:hAnsi="宋体" w:cs="宋体"/>
          <w:sz w:val="24"/>
          <w:u w:val="dotted"/>
        </w:rPr>
        <w:t xml:space="preserve">                                   </w:t>
      </w:r>
      <w:r>
        <w:rPr>
          <w:rFonts w:hint="eastAsia" w:ascii="宋体" w:hAnsi="宋体" w:cs="宋体"/>
          <w:sz w:val="24"/>
        </w:rPr>
        <w:t xml:space="preserve">  </w:t>
      </w:r>
    </w:p>
    <w:p w14:paraId="0AD18811">
      <w:pPr>
        <w:tabs>
          <w:tab w:val="left" w:pos="6510"/>
        </w:tabs>
        <w:spacing w:line="360" w:lineRule="auto"/>
        <w:rPr>
          <w:rFonts w:ascii="宋体" w:hAnsi="宋体" w:cs="宋体"/>
          <w:sz w:val="24"/>
          <w:u w:val="dotted"/>
        </w:rPr>
      </w:pPr>
      <w:r>
        <w:rPr>
          <w:rFonts w:hint="eastAsia" w:ascii="宋体" w:hAnsi="宋体" w:cs="宋体"/>
          <w:sz w:val="24"/>
        </w:rPr>
        <w:t>联系电话：</w:t>
      </w:r>
      <w:r>
        <w:rPr>
          <w:rFonts w:hint="eastAsia" w:ascii="宋体" w:hAnsi="宋体" w:cs="宋体"/>
          <w:sz w:val="24"/>
          <w:u w:val="dotted"/>
        </w:rPr>
        <w:t xml:space="preserve">                                             </w:t>
      </w:r>
    </w:p>
    <w:p w14:paraId="1D59EAF5">
      <w:pPr>
        <w:spacing w:line="360" w:lineRule="auto"/>
        <w:rPr>
          <w:rFonts w:ascii="宋体" w:hAnsi="宋体" w:cs="宋体"/>
          <w:sz w:val="24"/>
          <w:u w:val="dotted"/>
        </w:rPr>
      </w:pPr>
      <w:r>
        <w:rPr>
          <w:rFonts w:hint="eastAsia" w:ascii="宋体" w:hAnsi="宋体" w:cs="宋体"/>
          <w:sz w:val="24"/>
        </w:rPr>
        <w:t>授权代表：</w:t>
      </w:r>
      <w:r>
        <w:rPr>
          <w:rFonts w:hint="eastAsia" w:ascii="宋体" w:hAnsi="宋体" w:cs="宋体"/>
          <w:sz w:val="24"/>
          <w:u w:val="dotted"/>
        </w:rPr>
        <w:t xml:space="preserve">             </w:t>
      </w:r>
      <w:r>
        <w:rPr>
          <w:rFonts w:hint="eastAsia" w:ascii="宋体" w:hAnsi="宋体" w:cs="宋体"/>
          <w:sz w:val="24"/>
        </w:rPr>
        <w:t>联系电话</w:t>
      </w:r>
      <w:r>
        <w:rPr>
          <w:rFonts w:hint="eastAsia" w:ascii="宋体" w:hAnsi="宋体" w:cs="宋体"/>
          <w:sz w:val="24"/>
          <w:u w:val="dotted"/>
        </w:rPr>
        <w:t xml:space="preserve">：                  </w:t>
      </w:r>
    </w:p>
    <w:p w14:paraId="4CDB23D1">
      <w:pPr>
        <w:spacing w:line="360" w:lineRule="auto"/>
        <w:rPr>
          <w:rFonts w:ascii="宋体" w:hAnsi="宋体" w:cs="宋体"/>
          <w:sz w:val="24"/>
          <w:u w:val="dotted"/>
        </w:rPr>
      </w:pPr>
      <w:r>
        <w:rPr>
          <w:rFonts w:hint="eastAsia" w:ascii="宋体" w:hAnsi="宋体" w:cs="宋体"/>
          <w:sz w:val="24"/>
        </w:rPr>
        <w:t>地     址：</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r>
        <w:rPr>
          <w:rFonts w:hint="eastAsia" w:ascii="宋体" w:hAnsi="宋体" w:cs="宋体"/>
          <w:sz w:val="24"/>
          <w:u w:val="single"/>
        </w:rPr>
        <w:t xml:space="preserve"> </w:t>
      </w:r>
      <w:r>
        <w:rPr>
          <w:rFonts w:hint="eastAsia" w:ascii="宋体" w:hAnsi="宋体" w:cs="宋体"/>
          <w:sz w:val="24"/>
          <w:u w:val="dotted"/>
        </w:rPr>
        <w:t xml:space="preserve">                   </w:t>
      </w:r>
    </w:p>
    <w:p w14:paraId="1EC22C49">
      <w:pPr>
        <w:spacing w:line="360" w:lineRule="auto"/>
        <w:rPr>
          <w:rFonts w:ascii="宋体" w:hAnsi="宋体" w:cs="宋体"/>
          <w:sz w:val="24"/>
          <w:u w:val="single"/>
        </w:rPr>
      </w:pPr>
      <w:r>
        <w:rPr>
          <w:rFonts w:hint="eastAsia" w:ascii="宋体" w:hAnsi="宋体" w:cs="宋体"/>
          <w:sz w:val="24"/>
        </w:rPr>
        <w:t>被投诉人1：</w:t>
      </w:r>
      <w:r>
        <w:rPr>
          <w:rFonts w:hint="eastAsia" w:ascii="宋体" w:hAnsi="宋体" w:cs="宋体"/>
          <w:sz w:val="24"/>
          <w:u w:val="dotted"/>
        </w:rPr>
        <w:t xml:space="preserve">                                           </w:t>
      </w:r>
      <w:r>
        <w:rPr>
          <w:rFonts w:hint="eastAsia" w:ascii="宋体" w:hAnsi="宋体" w:cs="宋体"/>
          <w:sz w:val="24"/>
          <w:u w:val="single"/>
        </w:rPr>
        <w:t xml:space="preserve">  </w:t>
      </w:r>
    </w:p>
    <w:p w14:paraId="21435504">
      <w:pPr>
        <w:spacing w:line="360" w:lineRule="auto"/>
        <w:rPr>
          <w:rFonts w:ascii="宋体" w:hAnsi="宋体" w:cs="宋体"/>
          <w:sz w:val="24"/>
          <w:u w:val="single"/>
        </w:rPr>
      </w:pPr>
      <w:r>
        <w:rPr>
          <w:rFonts w:hint="eastAsia" w:ascii="宋体" w:hAnsi="宋体" w:cs="宋体"/>
          <w:sz w:val="24"/>
        </w:rPr>
        <w:t>地     址：</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r>
        <w:rPr>
          <w:rFonts w:hint="eastAsia" w:ascii="宋体" w:hAnsi="宋体" w:cs="宋体"/>
          <w:sz w:val="24"/>
          <w:u w:val="single"/>
        </w:rPr>
        <w:t xml:space="preserve"> </w:t>
      </w:r>
    </w:p>
    <w:p w14:paraId="317027E4">
      <w:pPr>
        <w:spacing w:line="360" w:lineRule="auto"/>
        <w:rPr>
          <w:rFonts w:ascii="宋体" w:hAnsi="宋体" w:cs="宋体"/>
          <w:sz w:val="24"/>
          <w:u w:val="single"/>
        </w:rPr>
      </w:pPr>
      <w:r>
        <w:rPr>
          <w:rFonts w:hint="eastAsia" w:ascii="宋体" w:hAnsi="宋体" w:cs="宋体"/>
          <w:sz w:val="24"/>
        </w:rPr>
        <w:t>联系人：</w:t>
      </w:r>
      <w:r>
        <w:rPr>
          <w:rFonts w:hint="eastAsia" w:ascii="宋体" w:hAnsi="宋体" w:cs="宋体"/>
          <w:sz w:val="24"/>
          <w:u w:val="dotted"/>
        </w:rPr>
        <w:t xml:space="preserve">               </w:t>
      </w:r>
      <w:r>
        <w:rPr>
          <w:rFonts w:hint="eastAsia" w:ascii="宋体" w:hAnsi="宋体" w:cs="宋体"/>
          <w:sz w:val="24"/>
        </w:rPr>
        <w:t>联系电话：</w:t>
      </w:r>
      <w:r>
        <w:rPr>
          <w:rFonts w:hint="eastAsia" w:ascii="宋体" w:hAnsi="宋体" w:cs="宋体"/>
          <w:sz w:val="24"/>
          <w:u w:val="dotted"/>
        </w:rPr>
        <w:t xml:space="preserve">                      </w:t>
      </w:r>
      <w:r>
        <w:rPr>
          <w:rFonts w:hint="eastAsia" w:ascii="宋体" w:hAnsi="宋体" w:cs="宋体"/>
          <w:sz w:val="24"/>
          <w:u w:val="single"/>
        </w:rPr>
        <w:t xml:space="preserve"> </w:t>
      </w:r>
    </w:p>
    <w:p w14:paraId="26640FA7">
      <w:pPr>
        <w:spacing w:line="360" w:lineRule="auto"/>
        <w:rPr>
          <w:rFonts w:ascii="宋体" w:hAnsi="宋体" w:cs="宋体"/>
          <w:sz w:val="24"/>
        </w:rPr>
      </w:pPr>
      <w:r>
        <w:rPr>
          <w:rFonts w:hint="eastAsia" w:ascii="宋体" w:hAnsi="宋体" w:cs="宋体"/>
          <w:sz w:val="24"/>
        </w:rPr>
        <w:t>被投诉人2</w:t>
      </w:r>
    </w:p>
    <w:p w14:paraId="02223710">
      <w:pPr>
        <w:spacing w:line="360" w:lineRule="auto"/>
        <w:rPr>
          <w:rFonts w:ascii="宋体" w:hAnsi="宋体" w:cs="宋体"/>
          <w:sz w:val="24"/>
          <w:u w:val="dotted"/>
        </w:rPr>
      </w:pPr>
      <w:r>
        <w:rPr>
          <w:rFonts w:hint="eastAsia" w:ascii="宋体" w:hAnsi="宋体" w:cs="宋体"/>
          <w:sz w:val="24"/>
        </w:rPr>
        <w:t>……</w:t>
      </w:r>
    </w:p>
    <w:p w14:paraId="6CA39B5D">
      <w:pPr>
        <w:spacing w:line="360" w:lineRule="auto"/>
        <w:rPr>
          <w:rFonts w:ascii="宋体" w:hAnsi="宋体" w:cs="宋体"/>
          <w:sz w:val="24"/>
          <w:u w:val="single"/>
        </w:rPr>
      </w:pPr>
      <w:r>
        <w:rPr>
          <w:rFonts w:hint="eastAsia" w:ascii="宋体" w:hAnsi="宋体" w:cs="宋体"/>
          <w:sz w:val="24"/>
        </w:rPr>
        <w:t>相关供应商：</w:t>
      </w:r>
      <w:r>
        <w:rPr>
          <w:rFonts w:hint="eastAsia" w:ascii="宋体" w:hAnsi="宋体" w:cs="宋体"/>
          <w:sz w:val="24"/>
          <w:u w:val="dotted"/>
        </w:rPr>
        <w:t xml:space="preserve">                                           </w:t>
      </w:r>
      <w:r>
        <w:rPr>
          <w:rFonts w:hint="eastAsia" w:ascii="宋体" w:hAnsi="宋体" w:cs="宋体"/>
          <w:sz w:val="24"/>
          <w:u w:val="single"/>
        </w:rPr>
        <w:t xml:space="preserve">    </w:t>
      </w:r>
    </w:p>
    <w:p w14:paraId="717A4CD1">
      <w:pPr>
        <w:spacing w:line="360" w:lineRule="auto"/>
        <w:rPr>
          <w:rFonts w:ascii="宋体" w:hAnsi="宋体" w:cs="宋体"/>
          <w:sz w:val="24"/>
          <w:u w:val="single"/>
        </w:rPr>
      </w:pPr>
      <w:r>
        <w:rPr>
          <w:rFonts w:hint="eastAsia" w:ascii="宋体" w:hAnsi="宋体" w:cs="宋体"/>
          <w:sz w:val="24"/>
        </w:rPr>
        <w:t>地     址：</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r>
        <w:rPr>
          <w:rFonts w:hint="eastAsia" w:ascii="宋体" w:hAnsi="宋体" w:cs="宋体"/>
          <w:sz w:val="24"/>
          <w:u w:val="single"/>
        </w:rPr>
        <w:t xml:space="preserve"> </w:t>
      </w:r>
    </w:p>
    <w:p w14:paraId="6E974F55">
      <w:pPr>
        <w:spacing w:line="360" w:lineRule="auto"/>
        <w:rPr>
          <w:rFonts w:ascii="宋体" w:hAnsi="宋体" w:cs="宋体"/>
          <w:sz w:val="24"/>
          <w:u w:val="single"/>
        </w:rPr>
      </w:pPr>
      <w:r>
        <w:rPr>
          <w:rFonts w:hint="eastAsia" w:ascii="宋体" w:hAnsi="宋体" w:cs="宋体"/>
          <w:sz w:val="24"/>
        </w:rPr>
        <w:t>联系人：</w:t>
      </w:r>
      <w:r>
        <w:rPr>
          <w:rFonts w:hint="eastAsia" w:ascii="宋体" w:hAnsi="宋体" w:cs="宋体"/>
          <w:sz w:val="24"/>
          <w:u w:val="dotted"/>
        </w:rPr>
        <w:t xml:space="preserve">               </w:t>
      </w:r>
      <w:r>
        <w:rPr>
          <w:rFonts w:hint="eastAsia" w:ascii="宋体" w:hAnsi="宋体" w:cs="宋体"/>
          <w:sz w:val="24"/>
        </w:rPr>
        <w:t>联系电话：</w:t>
      </w:r>
      <w:r>
        <w:rPr>
          <w:rFonts w:hint="eastAsia" w:ascii="宋体" w:hAnsi="宋体" w:cs="宋体"/>
          <w:sz w:val="24"/>
          <w:u w:val="dotted"/>
        </w:rPr>
        <w:t xml:space="preserve">                      </w:t>
      </w:r>
      <w:r>
        <w:rPr>
          <w:rFonts w:hint="eastAsia" w:ascii="宋体" w:hAnsi="宋体" w:cs="宋体"/>
          <w:sz w:val="24"/>
          <w:u w:val="single"/>
        </w:rPr>
        <w:t xml:space="preserve">      </w:t>
      </w:r>
    </w:p>
    <w:p w14:paraId="4F843927">
      <w:pPr>
        <w:spacing w:line="360" w:lineRule="auto"/>
        <w:rPr>
          <w:rFonts w:ascii="宋体" w:hAnsi="宋体" w:cs="宋体"/>
          <w:sz w:val="24"/>
        </w:rPr>
      </w:pPr>
      <w:r>
        <w:rPr>
          <w:rFonts w:hint="eastAsia" w:ascii="宋体" w:hAnsi="宋体" w:cs="宋体"/>
          <w:sz w:val="24"/>
        </w:rPr>
        <w:t>二、投诉项目基本情况</w:t>
      </w:r>
    </w:p>
    <w:p w14:paraId="3FE13323">
      <w:pPr>
        <w:spacing w:line="360" w:lineRule="auto"/>
        <w:rPr>
          <w:rFonts w:ascii="宋体" w:hAnsi="宋体" w:cs="宋体"/>
          <w:sz w:val="24"/>
          <w:u w:val="dotted"/>
        </w:rPr>
      </w:pPr>
      <w:r>
        <w:rPr>
          <w:rFonts w:hint="eastAsia" w:ascii="宋体" w:hAnsi="宋体" w:cs="宋体"/>
          <w:sz w:val="24"/>
        </w:rPr>
        <w:t>采购项目名称：</w:t>
      </w:r>
      <w:r>
        <w:rPr>
          <w:rFonts w:hint="eastAsia" w:ascii="宋体" w:hAnsi="宋体" w:cs="宋体"/>
          <w:sz w:val="24"/>
          <w:u w:val="dotted"/>
        </w:rPr>
        <w:t xml:space="preserve">                                        </w:t>
      </w:r>
    </w:p>
    <w:p w14:paraId="5DC93F48">
      <w:pPr>
        <w:spacing w:line="360" w:lineRule="auto"/>
        <w:rPr>
          <w:rFonts w:ascii="宋体" w:hAnsi="宋体" w:cs="宋体"/>
          <w:sz w:val="24"/>
          <w:u w:val="single"/>
        </w:rPr>
      </w:pPr>
      <w:r>
        <w:rPr>
          <w:rFonts w:hint="eastAsia" w:ascii="宋体" w:hAnsi="宋体" w:cs="宋体"/>
          <w:sz w:val="24"/>
        </w:rPr>
        <w:t>采购项目编号：</w:t>
      </w:r>
      <w:r>
        <w:rPr>
          <w:rFonts w:hint="eastAsia" w:ascii="宋体" w:hAnsi="宋体" w:cs="宋体"/>
          <w:sz w:val="24"/>
          <w:u w:val="dotted"/>
        </w:rPr>
        <w:t xml:space="preserve">                 </w:t>
      </w:r>
      <w:r>
        <w:rPr>
          <w:rFonts w:hint="eastAsia" w:ascii="宋体" w:hAnsi="宋体" w:cs="宋体"/>
          <w:sz w:val="24"/>
        </w:rPr>
        <w:t>包号：</w:t>
      </w:r>
      <w:r>
        <w:rPr>
          <w:rFonts w:hint="eastAsia" w:ascii="宋体" w:hAnsi="宋体" w:cs="宋体"/>
          <w:sz w:val="24"/>
          <w:u w:val="dotted"/>
        </w:rPr>
        <w:t xml:space="preserve">              </w:t>
      </w:r>
    </w:p>
    <w:p w14:paraId="41FB793F">
      <w:pPr>
        <w:spacing w:line="360" w:lineRule="auto"/>
        <w:rPr>
          <w:rFonts w:ascii="宋体" w:hAnsi="宋体" w:cs="宋体"/>
          <w:sz w:val="24"/>
        </w:rPr>
      </w:pPr>
      <w:r>
        <w:rPr>
          <w:rFonts w:hint="eastAsia" w:ascii="宋体" w:hAnsi="宋体" w:cs="宋体"/>
          <w:sz w:val="24"/>
        </w:rPr>
        <w:t>采购人名称：</w:t>
      </w:r>
      <w:r>
        <w:rPr>
          <w:rFonts w:hint="eastAsia" w:ascii="宋体" w:hAnsi="宋体" w:cs="宋体"/>
          <w:sz w:val="24"/>
          <w:u w:val="dotted"/>
        </w:rPr>
        <w:t xml:space="preserve">                                           </w:t>
      </w:r>
      <w:r>
        <w:rPr>
          <w:rFonts w:hint="eastAsia" w:ascii="宋体" w:hAnsi="宋体" w:cs="宋体"/>
          <w:sz w:val="24"/>
          <w:u w:val="single"/>
        </w:rPr>
        <w:t xml:space="preserve">  </w:t>
      </w:r>
    </w:p>
    <w:p w14:paraId="0526F538">
      <w:pPr>
        <w:spacing w:line="360" w:lineRule="auto"/>
        <w:rPr>
          <w:rFonts w:ascii="宋体" w:hAnsi="宋体" w:cs="宋体"/>
          <w:sz w:val="24"/>
          <w:u w:val="single"/>
        </w:rPr>
      </w:pPr>
      <w:r>
        <w:rPr>
          <w:rFonts w:hint="eastAsia" w:ascii="宋体" w:hAnsi="宋体" w:cs="宋体"/>
          <w:sz w:val="24"/>
        </w:rPr>
        <w:t>代理机构名称：</w:t>
      </w:r>
      <w:r>
        <w:rPr>
          <w:rFonts w:hint="eastAsia" w:ascii="宋体" w:hAnsi="宋体" w:cs="宋体"/>
          <w:sz w:val="24"/>
          <w:u w:val="dotted"/>
        </w:rPr>
        <w:t xml:space="preserve">                                         </w:t>
      </w:r>
    </w:p>
    <w:p w14:paraId="1C89B43A">
      <w:pPr>
        <w:spacing w:line="360" w:lineRule="auto"/>
        <w:rPr>
          <w:rFonts w:ascii="宋体" w:hAnsi="宋体" w:cs="宋体"/>
          <w:sz w:val="24"/>
          <w:u w:val="dotted"/>
        </w:rPr>
      </w:pPr>
      <w:r>
        <w:rPr>
          <w:rFonts w:hint="eastAsia" w:ascii="宋体" w:hAnsi="宋体" w:cs="宋体"/>
          <w:sz w:val="24"/>
        </w:rPr>
        <w:t>采购文件公告:</w:t>
      </w:r>
      <w:r>
        <w:rPr>
          <w:rFonts w:hint="eastAsia" w:ascii="宋体" w:hAnsi="宋体" w:cs="宋体"/>
          <w:sz w:val="24"/>
          <w:u w:val="dotted"/>
        </w:rPr>
        <w:t xml:space="preserve">是/否 </w:t>
      </w:r>
      <w:r>
        <w:rPr>
          <w:rFonts w:hint="eastAsia" w:ascii="宋体" w:hAnsi="宋体" w:cs="宋体"/>
          <w:sz w:val="24"/>
        </w:rPr>
        <w:t>公告期限：</w:t>
      </w:r>
      <w:r>
        <w:rPr>
          <w:rFonts w:hint="eastAsia" w:ascii="宋体" w:hAnsi="宋体" w:cs="宋体"/>
          <w:sz w:val="24"/>
          <w:u w:val="dotted"/>
        </w:rPr>
        <w:t xml:space="preserve">                                 </w:t>
      </w:r>
    </w:p>
    <w:p w14:paraId="5A3A6D27">
      <w:pPr>
        <w:spacing w:line="360" w:lineRule="auto"/>
        <w:rPr>
          <w:rFonts w:ascii="宋体" w:hAnsi="宋体" w:cs="宋体"/>
          <w:sz w:val="24"/>
          <w:u w:val="single"/>
        </w:rPr>
      </w:pPr>
      <w:r>
        <w:rPr>
          <w:rFonts w:hint="eastAsia" w:ascii="宋体" w:hAnsi="宋体" w:cs="宋体"/>
          <w:sz w:val="24"/>
        </w:rPr>
        <w:t>采购结果公告:</w:t>
      </w:r>
      <w:r>
        <w:rPr>
          <w:rFonts w:hint="eastAsia" w:ascii="宋体" w:hAnsi="宋体" w:cs="宋体"/>
          <w:sz w:val="24"/>
          <w:u w:val="dotted"/>
        </w:rPr>
        <w:t xml:space="preserve">是/否 </w:t>
      </w:r>
      <w:r>
        <w:rPr>
          <w:rFonts w:hint="eastAsia" w:ascii="宋体" w:hAnsi="宋体" w:cs="宋体"/>
          <w:sz w:val="24"/>
        </w:rPr>
        <w:t>公告期限：</w:t>
      </w:r>
      <w:r>
        <w:rPr>
          <w:rFonts w:hint="eastAsia" w:ascii="宋体" w:hAnsi="宋体" w:cs="宋体"/>
          <w:sz w:val="24"/>
          <w:u w:val="dotted"/>
        </w:rPr>
        <w:t xml:space="preserve">                        </w:t>
      </w:r>
    </w:p>
    <w:p w14:paraId="563B8ED0">
      <w:pPr>
        <w:spacing w:line="360" w:lineRule="auto"/>
        <w:rPr>
          <w:rFonts w:ascii="宋体" w:hAnsi="宋体" w:cs="宋体"/>
          <w:sz w:val="24"/>
        </w:rPr>
      </w:pPr>
      <w:r>
        <w:rPr>
          <w:rFonts w:hint="eastAsia" w:ascii="宋体" w:hAnsi="宋体" w:cs="宋体"/>
          <w:sz w:val="24"/>
        </w:rPr>
        <w:t>三、质疑基本情况</w:t>
      </w:r>
    </w:p>
    <w:p w14:paraId="37DBB82A">
      <w:pPr>
        <w:spacing w:line="360" w:lineRule="auto"/>
        <w:ind w:firstLine="480" w:firstLineChars="200"/>
        <w:rPr>
          <w:rFonts w:ascii="宋体" w:hAnsi="宋体" w:cs="宋体"/>
          <w:sz w:val="24"/>
          <w:u w:val="dotted"/>
        </w:rPr>
      </w:pPr>
      <w:r>
        <w:rPr>
          <w:rFonts w:hint="eastAsia" w:ascii="宋体" w:hAnsi="宋体" w:cs="宋体"/>
          <w:sz w:val="24"/>
        </w:rPr>
        <w:t>投诉人于</w:t>
      </w:r>
      <w:r>
        <w:rPr>
          <w:rFonts w:hint="eastAsia" w:ascii="宋体" w:hAnsi="宋体" w:cs="宋体"/>
          <w:sz w:val="24"/>
          <w:u w:val="dotted"/>
        </w:rPr>
        <w:t xml:space="preserve">   </w:t>
      </w:r>
      <w:r>
        <w:rPr>
          <w:rFonts w:hint="eastAsia" w:ascii="宋体" w:hAnsi="宋体" w:cs="宋体"/>
          <w:sz w:val="24"/>
        </w:rPr>
        <w:t>年</w:t>
      </w:r>
      <w:r>
        <w:rPr>
          <w:rFonts w:hint="eastAsia" w:ascii="宋体" w:hAnsi="宋体" w:cs="宋体"/>
          <w:sz w:val="24"/>
          <w:u w:val="dotted"/>
        </w:rPr>
        <w:t xml:space="preserve">   </w:t>
      </w:r>
      <w:r>
        <w:rPr>
          <w:rFonts w:hint="eastAsia" w:ascii="宋体" w:hAnsi="宋体" w:cs="宋体"/>
          <w:sz w:val="24"/>
        </w:rPr>
        <w:t>月</w:t>
      </w:r>
      <w:r>
        <w:rPr>
          <w:rFonts w:hint="eastAsia" w:ascii="宋体" w:hAnsi="宋体" w:cs="宋体"/>
          <w:sz w:val="24"/>
          <w:u w:val="dotted"/>
        </w:rPr>
        <w:t xml:space="preserve">  </w:t>
      </w:r>
      <w:r>
        <w:rPr>
          <w:rFonts w:hint="eastAsia" w:ascii="宋体" w:hAnsi="宋体" w:cs="宋体"/>
          <w:sz w:val="24"/>
        </w:rPr>
        <w:t>日,向</w:t>
      </w:r>
      <w:r>
        <w:rPr>
          <w:rFonts w:hint="eastAsia" w:ascii="宋体" w:hAnsi="宋体" w:cs="宋体"/>
          <w:sz w:val="24"/>
          <w:u w:val="dotted"/>
        </w:rPr>
        <w:t xml:space="preserve">                   </w:t>
      </w:r>
      <w:r>
        <w:rPr>
          <w:rFonts w:hint="eastAsia" w:ascii="宋体" w:hAnsi="宋体" w:cs="宋体"/>
          <w:sz w:val="24"/>
        </w:rPr>
        <w:t>提出质疑，质疑事项为：</w:t>
      </w:r>
      <w:r>
        <w:rPr>
          <w:rFonts w:hint="eastAsia" w:ascii="宋体" w:hAnsi="宋体" w:cs="宋体"/>
          <w:sz w:val="24"/>
          <w:u w:val="dotted"/>
        </w:rPr>
        <w:t xml:space="preserve">                                </w:t>
      </w:r>
    </w:p>
    <w:p w14:paraId="3ED8994C">
      <w:pPr>
        <w:spacing w:line="360" w:lineRule="auto"/>
        <w:rPr>
          <w:rFonts w:ascii="宋体" w:hAnsi="宋体" w:cs="宋体"/>
          <w:sz w:val="24"/>
          <w:u w:val="dotted"/>
        </w:rPr>
      </w:pPr>
      <w:r>
        <w:rPr>
          <w:rFonts w:hint="eastAsia" w:ascii="宋体" w:hAnsi="宋体" w:cs="宋体"/>
          <w:sz w:val="24"/>
          <w:u w:val="dotted"/>
        </w:rPr>
        <w:t xml:space="preserve">                                                     </w:t>
      </w:r>
      <w:r>
        <w:rPr>
          <w:rFonts w:hint="eastAsia" w:ascii="宋体" w:hAnsi="宋体" w:cs="宋体"/>
          <w:sz w:val="24"/>
        </w:rPr>
        <w:t xml:space="preserve">  </w:t>
      </w:r>
    </w:p>
    <w:p w14:paraId="64EB36FB">
      <w:pPr>
        <w:spacing w:line="360" w:lineRule="auto"/>
        <w:ind w:firstLine="360" w:firstLineChars="150"/>
        <w:rPr>
          <w:rFonts w:ascii="宋体" w:hAnsi="宋体" w:cs="宋体"/>
          <w:sz w:val="24"/>
        </w:rPr>
      </w:pPr>
      <w:r>
        <w:rPr>
          <w:rFonts w:hint="eastAsia" w:ascii="宋体" w:hAnsi="宋体" w:cs="宋体"/>
          <w:sz w:val="24"/>
          <w:u w:val="dotted"/>
        </w:rPr>
        <w:t>采购人/代理机构</w:t>
      </w:r>
      <w:r>
        <w:rPr>
          <w:rFonts w:hint="eastAsia" w:ascii="宋体" w:hAnsi="宋体" w:cs="宋体"/>
          <w:sz w:val="24"/>
        </w:rPr>
        <w:t>于</w:t>
      </w:r>
      <w:r>
        <w:rPr>
          <w:rFonts w:hint="eastAsia" w:ascii="宋体" w:hAnsi="宋体" w:cs="宋体"/>
          <w:sz w:val="24"/>
          <w:u w:val="dotted"/>
        </w:rPr>
        <w:t xml:space="preserve">   </w:t>
      </w:r>
      <w:r>
        <w:rPr>
          <w:rFonts w:hint="eastAsia" w:ascii="宋体" w:hAnsi="宋体" w:cs="宋体"/>
          <w:sz w:val="24"/>
        </w:rPr>
        <w:t>年</w:t>
      </w:r>
      <w:r>
        <w:rPr>
          <w:rFonts w:hint="eastAsia" w:ascii="宋体" w:hAnsi="宋体" w:cs="宋体"/>
          <w:sz w:val="24"/>
          <w:u w:val="dotted"/>
        </w:rPr>
        <w:t xml:space="preserve">   </w:t>
      </w:r>
      <w:r>
        <w:rPr>
          <w:rFonts w:hint="eastAsia" w:ascii="宋体" w:hAnsi="宋体" w:cs="宋体"/>
          <w:sz w:val="24"/>
        </w:rPr>
        <w:t>月</w:t>
      </w:r>
      <w:r>
        <w:rPr>
          <w:rFonts w:hint="eastAsia" w:ascii="宋体" w:hAnsi="宋体" w:cs="宋体"/>
          <w:sz w:val="24"/>
          <w:u w:val="dotted"/>
        </w:rPr>
        <w:t xml:space="preserve">   </w:t>
      </w:r>
      <w:r>
        <w:rPr>
          <w:rFonts w:hint="eastAsia" w:ascii="宋体" w:hAnsi="宋体" w:cs="宋体"/>
          <w:sz w:val="24"/>
        </w:rPr>
        <w:t>日,就质疑事项作出了答复/没有在法定期限内作出答复。</w:t>
      </w:r>
    </w:p>
    <w:p w14:paraId="565911FC">
      <w:pPr>
        <w:spacing w:line="360" w:lineRule="auto"/>
        <w:rPr>
          <w:rFonts w:ascii="宋体" w:hAnsi="宋体" w:cs="宋体"/>
          <w:sz w:val="24"/>
        </w:rPr>
      </w:pPr>
      <w:r>
        <w:rPr>
          <w:rFonts w:hint="eastAsia" w:ascii="宋体" w:hAnsi="宋体" w:cs="宋体"/>
          <w:sz w:val="24"/>
        </w:rPr>
        <w:t>四、投诉事项具体内容</w:t>
      </w:r>
    </w:p>
    <w:p w14:paraId="3D95EAD1">
      <w:pPr>
        <w:spacing w:line="360" w:lineRule="auto"/>
        <w:rPr>
          <w:rFonts w:ascii="宋体" w:hAnsi="宋体" w:cs="宋体"/>
          <w:sz w:val="24"/>
          <w:u w:val="single"/>
        </w:rPr>
      </w:pPr>
      <w:r>
        <w:rPr>
          <w:rFonts w:hint="eastAsia" w:ascii="宋体" w:hAnsi="宋体" w:cs="宋体"/>
          <w:sz w:val="24"/>
        </w:rPr>
        <w:t>投诉事项 1：</w:t>
      </w:r>
      <w:r>
        <w:rPr>
          <w:rFonts w:hint="eastAsia" w:ascii="宋体" w:hAnsi="宋体" w:cs="宋体"/>
          <w:sz w:val="24"/>
          <w:u w:val="dotted"/>
        </w:rPr>
        <w:t xml:space="preserve">                                       </w:t>
      </w:r>
    </w:p>
    <w:p w14:paraId="348377EF">
      <w:pPr>
        <w:spacing w:line="360" w:lineRule="auto"/>
        <w:rPr>
          <w:rFonts w:ascii="宋体" w:hAnsi="宋体" w:cs="宋体"/>
          <w:sz w:val="24"/>
        </w:rPr>
      </w:pPr>
      <w:r>
        <w:rPr>
          <w:rFonts w:hint="eastAsia" w:ascii="宋体" w:hAnsi="宋体" w:cs="宋体"/>
          <w:sz w:val="24"/>
        </w:rPr>
        <w:t>事实依据：</w:t>
      </w:r>
      <w:r>
        <w:rPr>
          <w:rFonts w:hint="eastAsia" w:ascii="宋体" w:hAnsi="宋体" w:cs="宋体"/>
          <w:sz w:val="24"/>
          <w:u w:val="dotted"/>
        </w:rPr>
        <w:t xml:space="preserve">                                         </w:t>
      </w:r>
    </w:p>
    <w:p w14:paraId="0D3DA84F">
      <w:pPr>
        <w:spacing w:line="360" w:lineRule="auto"/>
        <w:rPr>
          <w:rFonts w:ascii="宋体" w:hAnsi="宋体" w:cs="宋体"/>
          <w:sz w:val="24"/>
          <w:u w:val="dotted"/>
        </w:rPr>
      </w:pPr>
      <w:r>
        <w:rPr>
          <w:rFonts w:hint="eastAsia" w:ascii="宋体" w:hAnsi="宋体" w:cs="宋体"/>
          <w:sz w:val="24"/>
          <w:u w:val="dotted"/>
        </w:rPr>
        <w:t xml:space="preserve">                                                      </w:t>
      </w:r>
    </w:p>
    <w:p w14:paraId="6A8D0CD9">
      <w:pPr>
        <w:spacing w:line="360" w:lineRule="auto"/>
        <w:rPr>
          <w:rFonts w:ascii="宋体" w:hAnsi="宋体" w:cs="宋体"/>
          <w:sz w:val="24"/>
          <w:u w:val="single"/>
        </w:rPr>
      </w:pPr>
      <w:r>
        <w:rPr>
          <w:rFonts w:hint="eastAsia" w:ascii="宋体" w:hAnsi="宋体" w:cs="宋体"/>
          <w:sz w:val="24"/>
        </w:rPr>
        <w:t>法律依据：</w:t>
      </w:r>
      <w:r>
        <w:rPr>
          <w:rFonts w:hint="eastAsia" w:ascii="宋体" w:hAnsi="宋体" w:cs="宋体"/>
          <w:sz w:val="24"/>
          <w:u w:val="dotted"/>
        </w:rPr>
        <w:t xml:space="preserve">                                          </w:t>
      </w:r>
    </w:p>
    <w:p w14:paraId="739397A9">
      <w:pPr>
        <w:spacing w:line="360" w:lineRule="auto"/>
        <w:rPr>
          <w:rFonts w:ascii="宋体" w:hAnsi="宋体" w:cs="宋体"/>
          <w:sz w:val="24"/>
          <w:u w:val="dotted"/>
        </w:rPr>
      </w:pPr>
      <w:r>
        <w:rPr>
          <w:rFonts w:hint="eastAsia" w:ascii="宋体" w:hAnsi="宋体" w:cs="宋体"/>
          <w:sz w:val="24"/>
          <w:u w:val="dotted"/>
        </w:rPr>
        <w:t xml:space="preserve">                                                      </w:t>
      </w:r>
    </w:p>
    <w:p w14:paraId="6BE3FA19">
      <w:pPr>
        <w:spacing w:line="360" w:lineRule="auto"/>
        <w:rPr>
          <w:rFonts w:ascii="宋体" w:hAnsi="宋体" w:cs="宋体"/>
          <w:sz w:val="24"/>
        </w:rPr>
      </w:pPr>
      <w:r>
        <w:rPr>
          <w:rFonts w:hint="eastAsia" w:ascii="宋体" w:hAnsi="宋体" w:cs="宋体"/>
          <w:sz w:val="24"/>
        </w:rPr>
        <w:t>投诉事项2</w:t>
      </w:r>
    </w:p>
    <w:p w14:paraId="04B2A2DB">
      <w:pPr>
        <w:spacing w:line="360" w:lineRule="auto"/>
        <w:rPr>
          <w:rFonts w:ascii="宋体" w:hAnsi="宋体" w:cs="宋体"/>
          <w:sz w:val="24"/>
          <w:u w:val="dotted"/>
        </w:rPr>
      </w:pPr>
      <w:r>
        <w:rPr>
          <w:rFonts w:hint="eastAsia" w:ascii="宋体" w:hAnsi="宋体" w:cs="宋体"/>
          <w:sz w:val="24"/>
        </w:rPr>
        <w:t>……</w:t>
      </w:r>
    </w:p>
    <w:p w14:paraId="32D196EA">
      <w:pPr>
        <w:spacing w:line="360" w:lineRule="auto"/>
        <w:rPr>
          <w:rFonts w:ascii="宋体" w:hAnsi="宋体" w:cs="宋体"/>
          <w:sz w:val="24"/>
        </w:rPr>
      </w:pPr>
      <w:r>
        <w:rPr>
          <w:rFonts w:hint="eastAsia" w:ascii="宋体" w:hAnsi="宋体" w:cs="宋体"/>
          <w:sz w:val="24"/>
        </w:rPr>
        <w:t>五、与投诉事项相关的投诉请求</w:t>
      </w:r>
    </w:p>
    <w:p w14:paraId="57DB689D">
      <w:pPr>
        <w:spacing w:line="360" w:lineRule="auto"/>
        <w:rPr>
          <w:rFonts w:ascii="宋体" w:hAnsi="宋体" w:cs="宋体"/>
          <w:sz w:val="24"/>
        </w:rPr>
      </w:pPr>
      <w:r>
        <w:rPr>
          <w:rFonts w:hint="eastAsia" w:ascii="宋体" w:hAnsi="宋体" w:cs="宋体"/>
          <w:sz w:val="24"/>
        </w:rPr>
        <w:t>请求：</w:t>
      </w:r>
      <w:r>
        <w:rPr>
          <w:rFonts w:hint="eastAsia" w:ascii="宋体" w:hAnsi="宋体" w:cs="宋体"/>
          <w:sz w:val="24"/>
          <w:u w:val="dotted"/>
        </w:rPr>
        <w:t xml:space="preserve">                                              </w:t>
      </w:r>
      <w:r>
        <w:rPr>
          <w:rFonts w:hint="eastAsia" w:ascii="宋体" w:hAnsi="宋体" w:cs="宋体"/>
          <w:sz w:val="24"/>
        </w:rPr>
        <w:t xml:space="preserve"> </w:t>
      </w:r>
    </w:p>
    <w:p w14:paraId="21884E51">
      <w:pPr>
        <w:spacing w:line="360" w:lineRule="auto"/>
        <w:rPr>
          <w:rFonts w:ascii="宋体" w:hAnsi="宋体" w:cs="宋体"/>
          <w:sz w:val="24"/>
          <w:u w:val="single"/>
        </w:rPr>
      </w:pPr>
      <w:r>
        <w:rPr>
          <w:rFonts w:hint="eastAsia" w:ascii="宋体" w:hAnsi="宋体" w:cs="宋体"/>
          <w:sz w:val="24"/>
        </w:rPr>
        <w:t xml:space="preserve">                                                                                                    </w:t>
      </w:r>
    </w:p>
    <w:p w14:paraId="4B68CA5B">
      <w:pPr>
        <w:spacing w:line="360" w:lineRule="auto"/>
        <w:rPr>
          <w:rFonts w:ascii="宋体" w:hAnsi="宋体" w:cs="宋体"/>
          <w:sz w:val="24"/>
        </w:rPr>
      </w:pPr>
      <w:r>
        <w:rPr>
          <w:rFonts w:hint="eastAsia" w:ascii="宋体" w:hAnsi="宋体" w:cs="宋体"/>
          <w:sz w:val="24"/>
        </w:rPr>
        <w:t xml:space="preserve">签字(签章)：                   公章：                      </w:t>
      </w:r>
    </w:p>
    <w:p w14:paraId="394950B9">
      <w:pPr>
        <w:spacing w:line="360" w:lineRule="auto"/>
        <w:rPr>
          <w:rFonts w:ascii="宋体" w:hAnsi="宋体" w:cs="宋体"/>
          <w:sz w:val="24"/>
        </w:rPr>
      </w:pPr>
      <w:r>
        <w:rPr>
          <w:rFonts w:hint="eastAsia" w:ascii="宋体" w:hAnsi="宋体" w:cs="宋体"/>
          <w:sz w:val="24"/>
        </w:rPr>
        <w:t xml:space="preserve">日期：    </w:t>
      </w:r>
    </w:p>
    <w:p w14:paraId="245C8EBD">
      <w:pPr>
        <w:spacing w:line="360" w:lineRule="auto"/>
        <w:rPr>
          <w:rFonts w:ascii="宋体" w:hAnsi="宋体" w:cs="宋体"/>
          <w:b/>
          <w:sz w:val="24"/>
        </w:rPr>
      </w:pPr>
    </w:p>
    <w:p w14:paraId="4F72C1A9">
      <w:pPr>
        <w:spacing w:line="360" w:lineRule="auto"/>
        <w:rPr>
          <w:rFonts w:ascii="宋体" w:hAnsi="宋体" w:cs="宋体"/>
          <w:b/>
          <w:sz w:val="24"/>
        </w:rPr>
      </w:pPr>
    </w:p>
    <w:p w14:paraId="317E1062">
      <w:pPr>
        <w:spacing w:line="360" w:lineRule="auto"/>
        <w:rPr>
          <w:rFonts w:ascii="宋体" w:hAnsi="宋体" w:cs="宋体"/>
          <w:b/>
          <w:sz w:val="24"/>
        </w:rPr>
      </w:pPr>
      <w:r>
        <w:rPr>
          <w:rFonts w:hint="eastAsia" w:ascii="宋体" w:hAnsi="宋体" w:cs="宋体"/>
          <w:b/>
          <w:sz w:val="24"/>
        </w:rPr>
        <w:t>投诉书制作说明：</w:t>
      </w:r>
    </w:p>
    <w:p w14:paraId="1EC76B99">
      <w:pPr>
        <w:widowControl/>
        <w:spacing w:line="360" w:lineRule="auto"/>
        <w:ind w:firstLine="480" w:firstLineChars="200"/>
        <w:rPr>
          <w:rFonts w:ascii="宋体" w:hAnsi="宋体" w:cs="宋体"/>
          <w:kern w:val="0"/>
          <w:sz w:val="24"/>
        </w:rPr>
      </w:pPr>
      <w:r>
        <w:rPr>
          <w:rFonts w:hint="eastAsia" w:ascii="宋体" w:hAnsi="宋体" w:cs="宋体"/>
          <w:sz w:val="24"/>
        </w:rPr>
        <w:t>1.投诉人提起投诉时，应当提交投诉书和必要的证明材料，并按照被投诉人和与投诉事项有关的供应商数量提供投诉书副本。</w:t>
      </w:r>
    </w:p>
    <w:p w14:paraId="31B729E0">
      <w:pPr>
        <w:widowControl/>
        <w:spacing w:line="360" w:lineRule="auto"/>
        <w:ind w:firstLine="480" w:firstLineChars="200"/>
        <w:jc w:val="left"/>
        <w:rPr>
          <w:rFonts w:ascii="宋体" w:hAnsi="宋体" w:cs="宋体"/>
          <w:kern w:val="0"/>
          <w:sz w:val="24"/>
        </w:rPr>
      </w:pPr>
      <w:r>
        <w:rPr>
          <w:rFonts w:hint="eastAsia" w:ascii="宋体" w:hAnsi="宋体" w:cs="宋体"/>
          <w:sz w:val="24"/>
        </w:rPr>
        <w:t>2.投诉人若委托代理人进行投诉的，投诉书应按照要求列明“授权代表”的有关内容，并在附件中提交由</w:t>
      </w:r>
      <w:r>
        <w:rPr>
          <w:rFonts w:hint="eastAsia" w:ascii="宋体" w:hAnsi="宋体" w:cs="宋体"/>
          <w:kern w:val="0"/>
          <w:sz w:val="24"/>
        </w:rPr>
        <w:t>投诉人签署的授权委托书。授权委托书应当载明代理人的姓名或者名称、代理事项、具体权限、期限和相关事项。</w:t>
      </w:r>
    </w:p>
    <w:p w14:paraId="0FBB2E5B">
      <w:pPr>
        <w:widowControl/>
        <w:spacing w:line="360" w:lineRule="auto"/>
        <w:ind w:firstLine="480" w:firstLineChars="200"/>
        <w:jc w:val="left"/>
        <w:rPr>
          <w:rFonts w:ascii="宋体" w:hAnsi="宋体" w:cs="宋体"/>
          <w:sz w:val="24"/>
        </w:rPr>
      </w:pPr>
      <w:r>
        <w:rPr>
          <w:rFonts w:hint="eastAsia" w:ascii="宋体" w:hAnsi="宋体" w:cs="宋体"/>
          <w:sz w:val="24"/>
        </w:rPr>
        <w:t>3.投诉人若对项目的某一分包进行投诉，投诉书应列明具体分包号。</w:t>
      </w:r>
    </w:p>
    <w:p w14:paraId="7084575C">
      <w:pPr>
        <w:widowControl/>
        <w:spacing w:line="360" w:lineRule="auto"/>
        <w:ind w:firstLine="480" w:firstLineChars="200"/>
        <w:jc w:val="left"/>
        <w:rPr>
          <w:rFonts w:ascii="宋体" w:hAnsi="宋体" w:cs="宋体"/>
          <w:sz w:val="24"/>
        </w:rPr>
      </w:pPr>
      <w:r>
        <w:rPr>
          <w:rFonts w:hint="eastAsia" w:ascii="宋体" w:hAnsi="宋体" w:cs="宋体"/>
          <w:sz w:val="24"/>
        </w:rPr>
        <w:t>4.投诉书应简要列明质疑事项，质疑函、质疑答复等作为附件材料提供。</w:t>
      </w:r>
    </w:p>
    <w:p w14:paraId="38D40563">
      <w:pPr>
        <w:widowControl/>
        <w:spacing w:line="360" w:lineRule="auto"/>
        <w:ind w:firstLine="480" w:firstLineChars="200"/>
        <w:jc w:val="left"/>
        <w:rPr>
          <w:rFonts w:ascii="宋体" w:hAnsi="宋体" w:cs="宋体"/>
          <w:sz w:val="24"/>
        </w:rPr>
      </w:pPr>
      <w:r>
        <w:rPr>
          <w:rFonts w:hint="eastAsia" w:ascii="宋体" w:hAnsi="宋体" w:cs="宋体"/>
          <w:sz w:val="24"/>
        </w:rPr>
        <w:t>5.投诉书的投诉事项应具体、明确，并有必要的事实依据和法律依据。</w:t>
      </w:r>
    </w:p>
    <w:p w14:paraId="3B95BBFF">
      <w:pPr>
        <w:widowControl/>
        <w:spacing w:line="360" w:lineRule="auto"/>
        <w:ind w:firstLine="480" w:firstLineChars="200"/>
        <w:jc w:val="left"/>
        <w:rPr>
          <w:rFonts w:ascii="宋体" w:hAnsi="宋体" w:cs="宋体"/>
          <w:sz w:val="24"/>
        </w:rPr>
      </w:pPr>
      <w:r>
        <w:rPr>
          <w:rFonts w:hint="eastAsia" w:ascii="宋体" w:hAnsi="宋体" w:cs="宋体"/>
          <w:sz w:val="24"/>
        </w:rPr>
        <w:t>6.投诉书的投诉请求应与投诉事项相关。</w:t>
      </w:r>
    </w:p>
    <w:p w14:paraId="57D2554D">
      <w:pPr>
        <w:widowControl/>
        <w:spacing w:line="360" w:lineRule="auto"/>
        <w:ind w:firstLine="480" w:firstLineChars="200"/>
        <w:jc w:val="left"/>
        <w:rPr>
          <w:rFonts w:ascii="宋体" w:hAnsi="宋体" w:cs="宋体"/>
          <w:kern w:val="0"/>
          <w:sz w:val="24"/>
        </w:rPr>
      </w:pPr>
      <w:r>
        <w:rPr>
          <w:rFonts w:hint="eastAsia" w:ascii="宋体" w:hAnsi="宋体" w:cs="宋体"/>
          <w:sz w:val="24"/>
        </w:rPr>
        <w:t>7.投诉人为自然人的，投诉书应当由本人签字；投诉人为法人或者其他组织的，投诉书应当由法定代表人、主要负责人，或者其授权代表签字或者盖章，并加盖公章。</w:t>
      </w:r>
    </w:p>
    <w:p w14:paraId="2B42B38E">
      <w:pPr>
        <w:spacing w:line="360" w:lineRule="auto"/>
        <w:rPr>
          <w:rFonts w:ascii="宋体" w:hAnsi="宋体" w:cs="宋体"/>
          <w:b/>
          <w:sz w:val="24"/>
        </w:rPr>
      </w:pPr>
    </w:p>
    <w:p w14:paraId="7FCB9B37">
      <w:pPr>
        <w:autoSpaceDE w:val="0"/>
        <w:autoSpaceDN w:val="0"/>
        <w:jc w:val="center"/>
        <w:rPr>
          <w:rFonts w:ascii="宋体" w:hAnsi="宋体" w:cs="宋体"/>
          <w:b/>
          <w:spacing w:val="6"/>
          <w:sz w:val="32"/>
          <w:szCs w:val="32"/>
        </w:rPr>
      </w:pPr>
    </w:p>
    <w:p w14:paraId="3048A29C">
      <w:pPr>
        <w:pStyle w:val="32"/>
        <w:rPr>
          <w:rFonts w:ascii="宋体" w:hAnsi="宋体" w:cs="宋体"/>
          <w:b/>
          <w:spacing w:val="6"/>
          <w:sz w:val="32"/>
          <w:szCs w:val="32"/>
        </w:rPr>
      </w:pPr>
    </w:p>
    <w:p w14:paraId="41C66B2D">
      <w:pPr>
        <w:pStyle w:val="32"/>
        <w:rPr>
          <w:rFonts w:ascii="宋体" w:hAnsi="宋体" w:cs="宋体"/>
          <w:b/>
          <w:spacing w:val="6"/>
          <w:sz w:val="32"/>
          <w:szCs w:val="32"/>
        </w:rPr>
      </w:pPr>
    </w:p>
    <w:p w14:paraId="1EB29EFB">
      <w:pPr>
        <w:autoSpaceDE w:val="0"/>
        <w:autoSpaceDN w:val="0"/>
        <w:jc w:val="center"/>
        <w:rPr>
          <w:rFonts w:ascii="宋体" w:hAnsi="宋体" w:cs="宋体"/>
          <w:b/>
          <w:bCs/>
          <w:sz w:val="32"/>
          <w:szCs w:val="32"/>
        </w:rPr>
      </w:pPr>
      <w:r>
        <w:rPr>
          <w:rFonts w:hint="eastAsia" w:ascii="宋体" w:hAnsi="宋体" w:cs="宋体"/>
          <w:b/>
          <w:spacing w:val="6"/>
          <w:sz w:val="32"/>
          <w:szCs w:val="32"/>
        </w:rPr>
        <w:t>附件</w:t>
      </w:r>
      <w:r>
        <w:rPr>
          <w:rFonts w:hint="eastAsia" w:ascii="宋体" w:hAnsi="宋体" w:cs="宋体"/>
          <w:b/>
          <w:spacing w:val="6"/>
          <w:sz w:val="32"/>
          <w:szCs w:val="32"/>
          <w:lang w:val="en-US" w:eastAsia="zh-CN"/>
        </w:rPr>
        <w:t>3</w:t>
      </w:r>
      <w:r>
        <w:rPr>
          <w:rFonts w:hint="eastAsia" w:ascii="宋体" w:hAnsi="宋体" w:cs="宋体"/>
          <w:b/>
          <w:spacing w:val="6"/>
          <w:sz w:val="32"/>
          <w:szCs w:val="32"/>
        </w:rPr>
        <w:t>：</w:t>
      </w:r>
      <w:r>
        <w:rPr>
          <w:rFonts w:hint="eastAsia" w:ascii="宋体" w:hAnsi="宋体" w:cs="宋体"/>
          <w:b/>
          <w:bCs/>
          <w:sz w:val="32"/>
          <w:szCs w:val="32"/>
        </w:rPr>
        <w:t>业务专用章使用说明函</w:t>
      </w:r>
    </w:p>
    <w:p w14:paraId="7BF6A5A7">
      <w:pPr>
        <w:spacing w:line="360" w:lineRule="auto"/>
        <w:rPr>
          <w:rFonts w:ascii="宋体" w:hAnsi="宋体" w:cs="宋体"/>
          <w:sz w:val="24"/>
          <w:u w:val="single"/>
        </w:rPr>
      </w:pPr>
    </w:p>
    <w:p w14:paraId="3204A80C">
      <w:pPr>
        <w:spacing w:line="360" w:lineRule="auto"/>
        <w:rPr>
          <w:rFonts w:hint="eastAsia" w:ascii="宋体" w:hAnsi="宋体" w:eastAsia="宋体" w:cs="宋体"/>
          <w:sz w:val="24"/>
          <w:lang w:eastAsia="zh-CN"/>
        </w:rPr>
      </w:pPr>
      <w:r>
        <w:rPr>
          <w:rFonts w:hint="eastAsia" w:ascii="宋体" w:hAnsi="宋体" w:cs="宋体"/>
          <w:sz w:val="24"/>
          <w:u w:val="single"/>
          <w:lang w:eastAsia="zh-CN"/>
        </w:rPr>
        <w:t>（</w:t>
      </w:r>
      <w:r>
        <w:rPr>
          <w:rFonts w:hint="eastAsia" w:ascii="宋体" w:hAnsi="宋体" w:cs="宋体"/>
          <w:sz w:val="24"/>
          <w:u w:val="single"/>
          <w:lang w:val="en-US" w:eastAsia="zh-CN"/>
        </w:rPr>
        <w:t>采购人</w:t>
      </w:r>
      <w:r>
        <w:rPr>
          <w:rFonts w:hint="eastAsia" w:ascii="宋体" w:hAnsi="宋体" w:cs="宋体"/>
          <w:sz w:val="24"/>
          <w:u w:val="single"/>
          <w:lang w:eastAsia="zh-CN"/>
        </w:rPr>
        <w:t>）</w:t>
      </w:r>
      <w:r>
        <w:rPr>
          <w:rFonts w:hint="eastAsia" w:ascii="宋体" w:hAnsi="宋体" w:cs="宋体"/>
          <w:sz w:val="24"/>
          <w:u w:val="single"/>
        </w:rPr>
        <w:t>、</w:t>
      </w:r>
      <w:r>
        <w:rPr>
          <w:rFonts w:hint="eastAsia" w:ascii="宋体" w:hAnsi="宋体" w:cs="宋体"/>
          <w:sz w:val="24"/>
          <w:u w:val="single"/>
          <w:lang w:eastAsia="zh-CN"/>
        </w:rPr>
        <w:t>（</w:t>
      </w:r>
      <w:r>
        <w:rPr>
          <w:rFonts w:hint="eastAsia" w:ascii="宋体" w:hAnsi="宋体" w:cs="宋体"/>
          <w:sz w:val="24"/>
          <w:u w:val="single"/>
          <w:lang w:val="en-US" w:eastAsia="zh-CN"/>
        </w:rPr>
        <w:t>采购招标代理</w:t>
      </w:r>
      <w:r>
        <w:rPr>
          <w:rFonts w:hint="eastAsia" w:ascii="宋体" w:hAnsi="宋体" w:cs="宋体"/>
          <w:sz w:val="24"/>
          <w:u w:val="single"/>
          <w:lang w:eastAsia="zh-CN"/>
        </w:rPr>
        <w:t>）</w:t>
      </w:r>
    </w:p>
    <w:p w14:paraId="34614022">
      <w:pPr>
        <w:spacing w:line="360" w:lineRule="auto"/>
        <w:ind w:firstLine="480" w:firstLineChars="200"/>
        <w:rPr>
          <w:rFonts w:ascii="宋体" w:hAnsi="宋体" w:cs="宋体"/>
          <w:sz w:val="24"/>
        </w:rPr>
      </w:pPr>
      <w:r>
        <w:rPr>
          <w:rFonts w:hint="eastAsia" w:ascii="宋体" w:hAnsi="宋体" w:cs="宋体"/>
          <w:kern w:val="0"/>
          <w:sz w:val="24"/>
          <w:lang w:val="zh-CN"/>
        </w:rPr>
        <w:t>我方</w:t>
      </w:r>
      <w:r>
        <w:rPr>
          <w:rFonts w:hint="eastAsia" w:ascii="宋体" w:hAnsi="宋体" w:cs="宋体"/>
          <w:kern w:val="0"/>
          <w:sz w:val="24"/>
          <w:u w:val="single"/>
          <w:lang w:val="zh-CN"/>
        </w:rPr>
        <w:t xml:space="preserve">                         </w:t>
      </w:r>
      <w:r>
        <w:rPr>
          <w:rFonts w:hint="eastAsia" w:ascii="宋体" w:hAnsi="宋体" w:cs="宋体"/>
          <w:sz w:val="24"/>
        </w:rPr>
        <w:t>(供应商全称)是中华人民共和国依法登记注册的合法企业，</w:t>
      </w:r>
      <w:r>
        <w:rPr>
          <w:rFonts w:hint="eastAsia" w:ascii="宋体" w:hAnsi="宋体" w:cs="宋体"/>
          <w:bCs/>
          <w:sz w:val="24"/>
        </w:rPr>
        <w:t>在参加</w:t>
      </w:r>
      <w:r>
        <w:rPr>
          <w:rFonts w:hint="eastAsia" w:ascii="宋体" w:hAnsi="宋体" w:cs="宋体"/>
          <w:sz w:val="24"/>
        </w:rPr>
        <w:t>你方组织的</w:t>
      </w:r>
      <w:r>
        <w:rPr>
          <w:rFonts w:hint="eastAsia" w:ascii="宋体" w:hAnsi="宋体" w:cs="宋体"/>
          <w:sz w:val="24"/>
          <w:u w:val="single"/>
          <w:lang w:val="en-US" w:eastAsia="zh-CN"/>
        </w:rPr>
        <w:t xml:space="preserve">                         </w:t>
      </w:r>
      <w:r>
        <w:rPr>
          <w:rFonts w:hint="eastAsia" w:ascii="宋体" w:hAnsi="宋体" w:cs="宋体"/>
          <w:sz w:val="24"/>
          <w:lang w:val="en-US" w:eastAsia="zh-CN"/>
        </w:rPr>
        <w:t xml:space="preserve"> 项目</w:t>
      </w:r>
      <w:r>
        <w:rPr>
          <w:rFonts w:hint="eastAsia" w:ascii="宋体" w:hAnsi="宋体" w:cs="宋体"/>
          <w:sz w:val="24"/>
        </w:rPr>
        <w:t>【项目编号：</w:t>
      </w:r>
      <w:r>
        <w:rPr>
          <w:rFonts w:hint="eastAsia" w:ascii="宋体" w:hAnsi="宋体" w:cs="宋体"/>
          <w:sz w:val="24"/>
          <w:lang w:val="en-US" w:eastAsia="zh-CN"/>
        </w:rPr>
        <w:t xml:space="preserve">    </w:t>
      </w:r>
      <w:r>
        <w:rPr>
          <w:rFonts w:hint="eastAsia" w:ascii="宋体" w:hAnsi="宋体" w:cs="宋体"/>
          <w:sz w:val="24"/>
        </w:rPr>
        <w:t>】</w:t>
      </w:r>
      <w:r>
        <w:rPr>
          <w:rFonts w:hint="eastAsia" w:ascii="宋体" w:hAnsi="宋体" w:cs="宋体"/>
          <w:bCs/>
          <w:sz w:val="24"/>
        </w:rPr>
        <w:t>投标活动中作如下说明：</w:t>
      </w:r>
      <w:r>
        <w:rPr>
          <w:rFonts w:hint="eastAsia" w:ascii="宋体" w:hAnsi="宋体" w:cs="宋体"/>
          <w:sz w:val="24"/>
        </w:rPr>
        <w:t xml:space="preserve">我方所使用的“XX专用章”与法定名称章具有同等的法律效力，对使用“XX专用章”的行为予以完全承认，并愿意承担相应责任。   </w:t>
      </w:r>
    </w:p>
    <w:p w14:paraId="176B6F5B">
      <w:pPr>
        <w:spacing w:line="360" w:lineRule="auto"/>
        <w:ind w:firstLine="480" w:firstLineChars="200"/>
        <w:rPr>
          <w:rFonts w:ascii="宋体" w:hAnsi="宋体" w:cs="宋体"/>
          <w:sz w:val="24"/>
        </w:rPr>
      </w:pPr>
      <w:r>
        <w:rPr>
          <w:rFonts w:hint="eastAsia" w:ascii="宋体" w:hAnsi="宋体" w:cs="宋体"/>
          <w:sz w:val="24"/>
        </w:rPr>
        <w:t>特此说明。</w:t>
      </w:r>
    </w:p>
    <w:p w14:paraId="40BC4265">
      <w:pPr>
        <w:spacing w:line="360" w:lineRule="auto"/>
        <w:ind w:firstLine="494"/>
        <w:rPr>
          <w:rFonts w:ascii="宋体" w:hAnsi="宋体" w:cs="宋体"/>
          <w:sz w:val="24"/>
        </w:rPr>
      </w:pPr>
    </w:p>
    <w:p w14:paraId="17969C96">
      <w:pPr>
        <w:spacing w:line="360" w:lineRule="auto"/>
        <w:ind w:firstLine="494"/>
        <w:rPr>
          <w:rFonts w:ascii="宋体" w:hAnsi="宋体" w:cs="宋体"/>
          <w:sz w:val="24"/>
        </w:rPr>
      </w:pPr>
    </w:p>
    <w:p w14:paraId="27AE44A7">
      <w:pPr>
        <w:spacing w:line="360" w:lineRule="auto"/>
        <w:ind w:firstLine="494"/>
        <w:rPr>
          <w:rFonts w:ascii="宋体" w:hAnsi="宋体" w:cs="宋体"/>
          <w:sz w:val="24"/>
        </w:rPr>
      </w:pPr>
    </w:p>
    <w:p w14:paraId="662F97BA">
      <w:pPr>
        <w:spacing w:line="360" w:lineRule="auto"/>
        <w:ind w:firstLine="494"/>
        <w:rPr>
          <w:rFonts w:ascii="宋体" w:hAnsi="宋体" w:cs="宋体"/>
          <w:sz w:val="24"/>
        </w:rPr>
      </w:pPr>
    </w:p>
    <w:p w14:paraId="25B94CE5">
      <w:pPr>
        <w:spacing w:line="360" w:lineRule="auto"/>
        <w:ind w:right="480" w:firstLine="4080" w:firstLineChars="1700"/>
        <w:rPr>
          <w:rFonts w:ascii="宋体" w:hAnsi="宋体" w:cs="宋体"/>
          <w:sz w:val="24"/>
        </w:rPr>
      </w:pPr>
      <w:r>
        <w:rPr>
          <w:rFonts w:hint="eastAsia" w:ascii="宋体" w:hAnsi="宋体" w:cs="宋体"/>
          <w:sz w:val="24"/>
        </w:rPr>
        <w:t>供应商（法定名称章）：</w:t>
      </w:r>
    </w:p>
    <w:p w14:paraId="2DF90C6E">
      <w:pPr>
        <w:ind w:right="1440" w:firstLine="494"/>
        <w:jc w:val="center"/>
        <w:rPr>
          <w:rFonts w:ascii="宋体" w:hAnsi="宋体" w:cs="宋体"/>
          <w:sz w:val="24"/>
        </w:rPr>
      </w:pPr>
      <w:r>
        <w:rPr>
          <w:rFonts w:hint="eastAsia" w:ascii="宋体" w:hAnsi="宋体" w:cs="宋体"/>
          <w:sz w:val="24"/>
        </w:rPr>
        <w:t xml:space="preserve">                              日期：       年     月     日</w:t>
      </w:r>
    </w:p>
    <w:p w14:paraId="30652E7A">
      <w:pPr>
        <w:rPr>
          <w:rFonts w:ascii="宋体" w:hAnsi="宋体" w:cs="宋体"/>
          <w:sz w:val="24"/>
        </w:rPr>
      </w:pPr>
      <w:r>
        <w:rPr>
          <w:rFonts w:hint="eastAsia" w:ascii="宋体" w:hAnsi="宋体" w:cs="宋体"/>
          <w:b/>
          <w:bCs/>
          <w:sz w:val="24"/>
        </w:rPr>
        <w:t>附：</w:t>
      </w:r>
    </w:p>
    <w:p w14:paraId="204DBF4E">
      <w:pPr>
        <w:spacing w:line="360" w:lineRule="auto"/>
        <w:rPr>
          <w:rFonts w:ascii="宋体" w:hAnsi="宋体" w:cs="宋体"/>
          <w:bCs/>
          <w:sz w:val="24"/>
        </w:rPr>
      </w:pPr>
      <w:r>
        <w:rPr>
          <w:rFonts w:ascii="宋体" w:hAnsi="宋体" w:cs="宋体"/>
          <w:b/>
          <w:bCs/>
          <w:sz w:val="24"/>
        </w:rPr>
        <mc:AlternateContent>
          <mc:Choice Requires="wps">
            <w:drawing>
              <wp:anchor distT="0" distB="0" distL="114300" distR="114300" simplePos="0" relativeHeight="251660288" behindDoc="1" locked="0" layoutInCell="1" allowOverlap="1">
                <wp:simplePos x="0" y="0"/>
                <wp:positionH relativeFrom="column">
                  <wp:posOffset>3034030</wp:posOffset>
                </wp:positionH>
                <wp:positionV relativeFrom="paragraph">
                  <wp:posOffset>356235</wp:posOffset>
                </wp:positionV>
                <wp:extent cx="2704465" cy="2253615"/>
                <wp:effectExtent l="5080" t="4445" r="14605" b="8890"/>
                <wp:wrapNone/>
                <wp:docPr id="3"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6192;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1kA8/2AAAAAoBAAAPAAAAAAAAAAEAIAAAACIAAABkcnMvZG93bnJldi54bWxQSwECFAAU&#10;AAAACACHTuJA4teYCSoCAAB0BAAADgAAAAAAAAABACAAAAAnAQAAZHJzL2Uyb0RvYy54bWxQSwUG&#10;AAAAAAYABgBZAQAAwwUAAAAA&#10;">
                <v:fill on="t" focussize="0,0"/>
                <v:stroke color="#000000" miterlimit="2" joinstyle="miter"/>
                <v:imagedata o:title=""/>
                <o:lock v:ext="edit" aspectratio="f"/>
              </v:rect>
            </w:pict>
          </mc:Fallback>
        </mc:AlternateContent>
      </w:r>
      <w:r>
        <w:rPr>
          <w:rFonts w:ascii="宋体" w:hAnsi="宋体" w:cs="宋体"/>
          <w:b/>
          <w:bCs/>
          <w:sz w:val="24"/>
        </w:rPr>
        <mc:AlternateContent>
          <mc:Choice Requires="wps">
            <w:drawing>
              <wp:anchor distT="0" distB="0" distL="114300" distR="114300" simplePos="0" relativeHeight="251661312" behindDoc="1" locked="0" layoutInCell="1" allowOverlap="1">
                <wp:simplePos x="0" y="0"/>
                <wp:positionH relativeFrom="column">
                  <wp:posOffset>-91440</wp:posOffset>
                </wp:positionH>
                <wp:positionV relativeFrom="paragraph">
                  <wp:posOffset>384810</wp:posOffset>
                </wp:positionV>
                <wp:extent cx="2647950" cy="2253615"/>
                <wp:effectExtent l="5080" t="4445" r="13970" b="8890"/>
                <wp:wrapNone/>
                <wp:docPr id="4"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5168;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ZjEem2AAAAAoBAAAPAAAAAAAAAAEAIAAAACIAAABkcnMvZG93bnJldi54bWxQSwECFAAU&#10;AAAACACHTuJAd4J9RCoCAAB0BAAADgAAAAAAAAABACAAAAAnAQAAZHJzL2Uyb0RvYy54bWxQSwUG&#10;AAAAAAYABgBZAQAAwwUAAAAA&#10;">
                <v:fill on="t" focussize="0,0"/>
                <v:stroke color="#000000" miterlimit="2" joinstyle="miter"/>
                <v:imagedata o:title=""/>
                <o:lock v:ext="edit" aspectratio="f"/>
              </v:rect>
            </w:pict>
          </mc:Fallback>
        </mc:AlternateContent>
      </w:r>
      <w:r>
        <w:rPr>
          <w:rFonts w:hint="eastAsia" w:ascii="宋体" w:hAnsi="宋体" w:cs="宋体"/>
          <w:b/>
          <w:bCs/>
          <w:sz w:val="24"/>
        </w:rPr>
        <w:t>供应商</w:t>
      </w:r>
      <w:r>
        <w:rPr>
          <w:rFonts w:hint="eastAsia" w:ascii="宋体" w:hAnsi="宋体" w:cs="宋体"/>
          <w:sz w:val="24"/>
        </w:rPr>
        <w:t>法定名称章（印模）                供应商“XX专用章”（印模）</w:t>
      </w:r>
    </w:p>
    <w:p w14:paraId="1202AA8B">
      <w:pPr>
        <w:autoSpaceDE w:val="0"/>
        <w:autoSpaceDN w:val="0"/>
        <w:jc w:val="center"/>
        <w:rPr>
          <w:rFonts w:ascii="宋体" w:hAnsi="宋体" w:cs="宋体"/>
          <w:b/>
          <w:spacing w:val="6"/>
          <w:sz w:val="32"/>
          <w:szCs w:val="32"/>
        </w:rPr>
      </w:pPr>
    </w:p>
    <w:p w14:paraId="6A9B1B0E">
      <w:pPr>
        <w:autoSpaceDE w:val="0"/>
        <w:autoSpaceDN w:val="0"/>
        <w:jc w:val="center"/>
        <w:rPr>
          <w:rFonts w:ascii="宋体" w:hAnsi="宋体" w:cs="宋体"/>
          <w:b/>
          <w:spacing w:val="6"/>
          <w:sz w:val="32"/>
          <w:szCs w:val="32"/>
        </w:rPr>
      </w:pPr>
    </w:p>
    <w:p w14:paraId="1B91384F">
      <w:pPr>
        <w:autoSpaceDE w:val="0"/>
        <w:autoSpaceDN w:val="0"/>
        <w:jc w:val="center"/>
        <w:rPr>
          <w:rFonts w:ascii="宋体" w:hAnsi="宋体" w:cs="宋体"/>
          <w:b/>
          <w:spacing w:val="6"/>
          <w:sz w:val="32"/>
          <w:szCs w:val="32"/>
        </w:rPr>
      </w:pPr>
    </w:p>
    <w:p w14:paraId="359E78A6">
      <w:pPr>
        <w:autoSpaceDE w:val="0"/>
        <w:autoSpaceDN w:val="0"/>
        <w:jc w:val="center"/>
        <w:rPr>
          <w:rFonts w:ascii="宋体" w:hAnsi="宋体" w:cs="宋体"/>
          <w:b/>
          <w:spacing w:val="6"/>
          <w:sz w:val="32"/>
          <w:szCs w:val="32"/>
        </w:rPr>
      </w:pPr>
    </w:p>
    <w:p w14:paraId="032233D0">
      <w:pPr>
        <w:autoSpaceDE w:val="0"/>
        <w:autoSpaceDN w:val="0"/>
        <w:jc w:val="center"/>
        <w:rPr>
          <w:rFonts w:ascii="宋体" w:hAnsi="宋体" w:cs="宋体"/>
          <w:b/>
          <w:spacing w:val="6"/>
          <w:sz w:val="32"/>
          <w:szCs w:val="32"/>
        </w:rPr>
      </w:pPr>
    </w:p>
    <w:p w14:paraId="7E84DC3D">
      <w:pPr>
        <w:autoSpaceDE w:val="0"/>
        <w:autoSpaceDN w:val="0"/>
        <w:jc w:val="center"/>
        <w:rPr>
          <w:rFonts w:ascii="宋体" w:hAnsi="宋体" w:cs="宋体"/>
          <w:b/>
          <w:spacing w:val="6"/>
          <w:sz w:val="32"/>
          <w:szCs w:val="32"/>
        </w:rPr>
      </w:pPr>
    </w:p>
    <w:p w14:paraId="0EFB0EAA">
      <w:pPr>
        <w:autoSpaceDE w:val="0"/>
        <w:autoSpaceDN w:val="0"/>
        <w:jc w:val="center"/>
        <w:rPr>
          <w:rFonts w:ascii="宋体" w:hAnsi="宋体" w:cs="宋体"/>
          <w:b/>
          <w:spacing w:val="6"/>
          <w:sz w:val="32"/>
          <w:szCs w:val="32"/>
        </w:rPr>
      </w:pPr>
    </w:p>
    <w:p w14:paraId="7F321E02">
      <w:pPr>
        <w:autoSpaceDE w:val="0"/>
        <w:autoSpaceDN w:val="0"/>
        <w:jc w:val="center"/>
        <w:rPr>
          <w:rFonts w:ascii="宋体" w:hAnsi="宋体" w:cs="宋体"/>
          <w:b/>
          <w:spacing w:val="6"/>
          <w:sz w:val="32"/>
          <w:szCs w:val="32"/>
        </w:rPr>
      </w:pPr>
    </w:p>
    <w:p w14:paraId="771D8F2A">
      <w:pPr>
        <w:autoSpaceDE w:val="0"/>
        <w:autoSpaceDN w:val="0"/>
        <w:jc w:val="center"/>
        <w:rPr>
          <w:rFonts w:ascii="宋体" w:hAnsi="宋体" w:cs="宋体"/>
          <w:b/>
          <w:spacing w:val="6"/>
          <w:sz w:val="32"/>
          <w:szCs w:val="32"/>
        </w:rPr>
      </w:pPr>
    </w:p>
    <w:p w14:paraId="7D05EE53">
      <w:pPr>
        <w:autoSpaceDE w:val="0"/>
        <w:autoSpaceDN w:val="0"/>
        <w:jc w:val="center"/>
        <w:rPr>
          <w:rFonts w:ascii="宋体" w:hAnsi="宋体" w:cs="宋体"/>
          <w:b/>
          <w:spacing w:val="6"/>
          <w:sz w:val="32"/>
          <w:szCs w:val="32"/>
        </w:rPr>
      </w:pPr>
    </w:p>
    <w:p w14:paraId="41E02181">
      <w:pPr>
        <w:autoSpaceDE w:val="0"/>
        <w:autoSpaceDN w:val="0"/>
        <w:jc w:val="center"/>
        <w:rPr>
          <w:rFonts w:ascii="宋体" w:hAnsi="宋体" w:cs="宋体"/>
          <w:b/>
          <w:spacing w:val="6"/>
          <w:sz w:val="32"/>
          <w:szCs w:val="32"/>
        </w:rPr>
      </w:pPr>
    </w:p>
    <w:p w14:paraId="45C127F0">
      <w:pPr>
        <w:autoSpaceDE w:val="0"/>
        <w:autoSpaceDN w:val="0"/>
        <w:jc w:val="center"/>
        <w:rPr>
          <w:rFonts w:ascii="宋体" w:hAnsi="宋体" w:cs="宋体"/>
          <w:b/>
          <w:spacing w:val="6"/>
          <w:sz w:val="32"/>
          <w:szCs w:val="32"/>
        </w:rPr>
      </w:pPr>
    </w:p>
    <w:p w14:paraId="3FC814E2">
      <w:pPr>
        <w:autoSpaceDE w:val="0"/>
        <w:autoSpaceDN w:val="0"/>
        <w:jc w:val="center"/>
        <w:rPr>
          <w:rFonts w:ascii="宋体" w:hAnsi="宋体" w:cs="宋体"/>
          <w:b/>
          <w:spacing w:val="6"/>
          <w:sz w:val="32"/>
          <w:szCs w:val="32"/>
        </w:rPr>
      </w:pPr>
    </w:p>
    <w:p w14:paraId="6D1EA767">
      <w:pPr>
        <w:autoSpaceDE w:val="0"/>
        <w:autoSpaceDN w:val="0"/>
        <w:jc w:val="center"/>
        <w:rPr>
          <w:rFonts w:ascii="宋体" w:hAnsi="宋体" w:cs="宋体"/>
          <w:b/>
          <w:spacing w:val="6"/>
          <w:sz w:val="32"/>
          <w:szCs w:val="32"/>
        </w:rPr>
      </w:pPr>
    </w:p>
    <w:p w14:paraId="57F0EC7B">
      <w:pPr>
        <w:autoSpaceDE w:val="0"/>
        <w:autoSpaceDN w:val="0"/>
        <w:jc w:val="center"/>
        <w:rPr>
          <w:rFonts w:ascii="宋体" w:hAnsi="宋体" w:cs="宋体"/>
          <w:b/>
          <w:spacing w:val="6"/>
          <w:sz w:val="32"/>
          <w:szCs w:val="32"/>
        </w:rPr>
      </w:pPr>
    </w:p>
    <w:p w14:paraId="77E81F4A">
      <w:pPr>
        <w:autoSpaceDE w:val="0"/>
        <w:autoSpaceDN w:val="0"/>
        <w:jc w:val="center"/>
        <w:rPr>
          <w:rFonts w:ascii="宋体" w:hAnsi="宋体" w:cs="宋体"/>
          <w:b/>
          <w:spacing w:val="6"/>
          <w:sz w:val="32"/>
          <w:szCs w:val="32"/>
        </w:rPr>
      </w:pPr>
    </w:p>
    <w:p w14:paraId="6CD5F35B">
      <w:pPr>
        <w:autoSpaceDE w:val="0"/>
        <w:autoSpaceDN w:val="0"/>
        <w:jc w:val="center"/>
        <w:rPr>
          <w:rFonts w:ascii="宋体" w:hAnsi="宋体" w:cs="宋体"/>
          <w:b/>
          <w:spacing w:val="6"/>
          <w:sz w:val="32"/>
          <w:szCs w:val="32"/>
        </w:rPr>
      </w:pPr>
    </w:p>
    <w:p w14:paraId="4DF7667E">
      <w:pPr>
        <w:autoSpaceDE w:val="0"/>
        <w:autoSpaceDN w:val="0"/>
        <w:jc w:val="center"/>
        <w:rPr>
          <w:rFonts w:ascii="宋体" w:hAnsi="宋体" w:cs="宋体"/>
          <w:b/>
          <w:kern w:val="0"/>
          <w:sz w:val="32"/>
          <w:szCs w:val="32"/>
          <w:lang w:val="zh-CN"/>
        </w:rPr>
      </w:pPr>
      <w:r>
        <w:rPr>
          <w:rFonts w:hint="eastAsia" w:ascii="宋体" w:hAnsi="宋体" w:cs="宋体"/>
          <w:b/>
          <w:spacing w:val="6"/>
          <w:sz w:val="32"/>
          <w:szCs w:val="32"/>
        </w:rPr>
        <w:t>附件</w:t>
      </w:r>
      <w:r>
        <w:rPr>
          <w:rFonts w:hint="eastAsia" w:ascii="宋体" w:hAnsi="宋体" w:cs="宋体"/>
          <w:b/>
          <w:spacing w:val="6"/>
          <w:sz w:val="32"/>
          <w:szCs w:val="32"/>
          <w:lang w:val="en-US" w:eastAsia="zh-CN"/>
        </w:rPr>
        <w:t>4</w:t>
      </w:r>
      <w:r>
        <w:rPr>
          <w:rFonts w:hint="eastAsia" w:ascii="宋体" w:hAnsi="宋体" w:cs="宋体"/>
          <w:b/>
          <w:spacing w:val="6"/>
          <w:sz w:val="32"/>
          <w:szCs w:val="32"/>
        </w:rPr>
        <w:t>：</w:t>
      </w:r>
      <w:r>
        <w:rPr>
          <w:rFonts w:hint="eastAsia" w:ascii="宋体" w:hAnsi="宋体" w:cs="宋体"/>
          <w:b/>
          <w:kern w:val="0"/>
          <w:sz w:val="32"/>
          <w:szCs w:val="32"/>
          <w:lang w:val="zh-CN"/>
        </w:rPr>
        <w:t>联合协议（</w:t>
      </w:r>
      <w:r>
        <w:rPr>
          <w:rFonts w:hint="eastAsia" w:ascii="宋体" w:hAnsi="宋体" w:cs="宋体"/>
          <w:b/>
          <w:kern w:val="0"/>
          <w:sz w:val="32"/>
          <w:szCs w:val="32"/>
          <w:lang w:val="en-US" w:eastAsia="zh-CN"/>
        </w:rPr>
        <w:t>如有</w:t>
      </w:r>
      <w:r>
        <w:rPr>
          <w:rFonts w:hint="eastAsia" w:ascii="宋体" w:hAnsi="宋体" w:cs="宋体"/>
          <w:b/>
          <w:kern w:val="0"/>
          <w:sz w:val="32"/>
          <w:szCs w:val="32"/>
          <w:lang w:val="zh-CN"/>
        </w:rPr>
        <w:t>）</w:t>
      </w:r>
    </w:p>
    <w:p w14:paraId="5468779D">
      <w:pPr>
        <w:widowControl/>
        <w:spacing w:line="360" w:lineRule="auto"/>
        <w:ind w:firstLine="422" w:firstLineChars="200"/>
        <w:jc w:val="left"/>
        <w:rPr>
          <w:rFonts w:ascii="宋体" w:hAnsi="宋体" w:cs="宋体"/>
          <w:b/>
          <w:sz w:val="21"/>
          <w:szCs w:val="21"/>
        </w:rPr>
      </w:pPr>
      <w:r>
        <w:rPr>
          <w:rFonts w:hint="eastAsia" w:ascii="宋体" w:hAnsi="宋体" w:cs="宋体"/>
          <w:b/>
          <w:sz w:val="21"/>
          <w:szCs w:val="21"/>
        </w:rPr>
        <w:t>（以联合体形式参与的，提供联合协议；本项目不接受联合体或者供应商不以联合体形式参与的，则不需要提供）</w:t>
      </w:r>
    </w:p>
    <w:p w14:paraId="226F36F9">
      <w:pPr>
        <w:snapToGrid w:val="0"/>
        <w:spacing w:line="360" w:lineRule="auto"/>
        <w:ind w:left="3500" w:leftChars="342" w:hanging="2782" w:hangingChars="1325"/>
        <w:rPr>
          <w:rFonts w:ascii="宋体" w:hAnsi="宋体" w:cs="宋体"/>
          <w:kern w:val="0"/>
          <w:sz w:val="21"/>
          <w:szCs w:val="21"/>
          <w:lang w:val="zh-CN"/>
        </w:rPr>
      </w:pPr>
      <w:r>
        <w:rPr>
          <w:rFonts w:hint="eastAsia" w:ascii="宋体" w:hAnsi="宋体" w:cs="宋体"/>
          <w:kern w:val="0"/>
          <w:sz w:val="21"/>
          <w:szCs w:val="21"/>
          <w:u w:val="single"/>
        </w:rPr>
        <w:t>（联合体所有成员名称）</w:t>
      </w:r>
      <w:r>
        <w:rPr>
          <w:rFonts w:hint="eastAsia" w:ascii="宋体" w:hAnsi="宋体" w:cs="宋体"/>
          <w:kern w:val="0"/>
          <w:sz w:val="21"/>
          <w:szCs w:val="21"/>
        </w:rPr>
        <w:t>自愿</w:t>
      </w:r>
      <w:r>
        <w:rPr>
          <w:rFonts w:hint="eastAsia" w:ascii="宋体" w:hAnsi="宋体" w:cs="宋体"/>
          <w:kern w:val="0"/>
          <w:sz w:val="21"/>
          <w:szCs w:val="21"/>
          <w:lang w:val="zh-CN"/>
        </w:rPr>
        <w:t>组成一个联合体，以一个供应商的身份</w:t>
      </w:r>
      <w:r>
        <w:rPr>
          <w:rFonts w:hint="eastAsia" w:ascii="宋体" w:hAnsi="宋体" w:cs="宋体"/>
          <w:kern w:val="0"/>
          <w:sz w:val="21"/>
          <w:szCs w:val="21"/>
        </w:rPr>
        <w:t>参加</w:t>
      </w:r>
      <w:r>
        <w:rPr>
          <w:rFonts w:hint="eastAsia" w:ascii="宋体" w:hAnsi="宋体" w:cs="宋体"/>
          <w:sz w:val="21"/>
          <w:szCs w:val="21"/>
          <w:u w:val="single"/>
          <w:lang w:val="en-US" w:eastAsia="zh-CN"/>
        </w:rPr>
        <w:t xml:space="preserve">  </w:t>
      </w:r>
      <w:r>
        <w:rPr>
          <w:rFonts w:hint="eastAsia" w:ascii="宋体" w:hAnsi="宋体" w:cs="宋体"/>
          <w:sz w:val="21"/>
          <w:szCs w:val="21"/>
        </w:rPr>
        <w:t>【项目编号：</w:t>
      </w:r>
      <w:r>
        <w:rPr>
          <w:rFonts w:hint="eastAsia" w:ascii="宋体" w:hAnsi="宋体" w:cs="宋体"/>
          <w:sz w:val="21"/>
          <w:szCs w:val="21"/>
          <w:u w:val="single"/>
          <w:lang w:val="en-US" w:eastAsia="zh-CN"/>
        </w:rPr>
        <w:t xml:space="preserve">    </w:t>
      </w:r>
      <w:r>
        <w:rPr>
          <w:rFonts w:hint="eastAsia" w:ascii="宋体" w:hAnsi="宋体" w:cs="宋体"/>
          <w:sz w:val="21"/>
          <w:szCs w:val="21"/>
          <w:lang w:val="en-US" w:eastAsia="zh-CN"/>
        </w:rPr>
        <w:t xml:space="preserve"> </w:t>
      </w:r>
      <w:r>
        <w:rPr>
          <w:rFonts w:hint="eastAsia" w:ascii="宋体" w:hAnsi="宋体" w:cs="宋体"/>
          <w:sz w:val="21"/>
          <w:szCs w:val="21"/>
        </w:rPr>
        <w:t>】</w:t>
      </w:r>
      <w:r>
        <w:rPr>
          <w:rFonts w:hint="eastAsia" w:ascii="宋体" w:hAnsi="宋体" w:cs="宋体"/>
          <w:kern w:val="0"/>
          <w:sz w:val="21"/>
          <w:szCs w:val="21"/>
        </w:rPr>
        <w:t>响应</w:t>
      </w:r>
      <w:r>
        <w:rPr>
          <w:rFonts w:hint="eastAsia" w:ascii="宋体" w:hAnsi="宋体" w:cs="宋体"/>
          <w:kern w:val="0"/>
          <w:sz w:val="21"/>
          <w:szCs w:val="21"/>
          <w:lang w:val="zh-CN"/>
        </w:rPr>
        <w:t xml:space="preserve">。 </w:t>
      </w:r>
    </w:p>
    <w:p w14:paraId="6A6531EE">
      <w:pPr>
        <w:snapToGrid w:val="0"/>
        <w:spacing w:line="360" w:lineRule="auto"/>
        <w:ind w:firstLine="576"/>
        <w:rPr>
          <w:rFonts w:ascii="宋体" w:hAnsi="宋体" w:cs="宋体"/>
          <w:kern w:val="0"/>
          <w:sz w:val="21"/>
          <w:szCs w:val="21"/>
          <w:lang w:val="zh-CN"/>
        </w:rPr>
      </w:pPr>
      <w:r>
        <w:rPr>
          <w:rFonts w:hint="eastAsia" w:ascii="宋体" w:hAnsi="宋体" w:cs="宋体"/>
          <w:kern w:val="0"/>
          <w:sz w:val="21"/>
          <w:szCs w:val="21"/>
          <w:lang w:val="zh-CN"/>
        </w:rPr>
        <w:t>一、各方一致决定，</w:t>
      </w:r>
      <w:r>
        <w:rPr>
          <w:rFonts w:hint="eastAsia" w:ascii="宋体" w:hAnsi="宋体" w:cs="宋体"/>
          <w:kern w:val="0"/>
          <w:sz w:val="21"/>
          <w:szCs w:val="21"/>
          <w:u w:val="single"/>
        </w:rPr>
        <w:t>（某联合体成员名称）</w:t>
      </w:r>
      <w:r>
        <w:rPr>
          <w:rFonts w:hint="eastAsia" w:ascii="宋体" w:hAnsi="宋体" w:cs="宋体"/>
          <w:kern w:val="0"/>
          <w:sz w:val="21"/>
          <w:szCs w:val="21"/>
        </w:rPr>
        <w:t>为联合体</w:t>
      </w:r>
      <w:r>
        <w:rPr>
          <w:rFonts w:hint="eastAsia" w:ascii="宋体" w:hAnsi="宋体" w:cs="宋体"/>
          <w:kern w:val="0"/>
          <w:sz w:val="21"/>
          <w:szCs w:val="21"/>
          <w:lang w:val="zh-CN"/>
        </w:rPr>
        <w:t>牵头人</w:t>
      </w:r>
      <w:r>
        <w:rPr>
          <w:rFonts w:hint="eastAsia" w:ascii="宋体" w:hAnsi="宋体" w:cs="宋体"/>
          <w:sz w:val="21"/>
          <w:szCs w:val="21"/>
        </w:rPr>
        <w:t>，代表所有联合体成员负责投标和合同实施阶段的主办、协调工作</w:t>
      </w:r>
      <w:r>
        <w:rPr>
          <w:rFonts w:hint="eastAsia" w:ascii="宋体" w:hAnsi="宋体" w:cs="宋体"/>
          <w:kern w:val="0"/>
          <w:sz w:val="21"/>
          <w:szCs w:val="21"/>
          <w:lang w:val="zh-CN"/>
        </w:rPr>
        <w:t>。</w:t>
      </w:r>
    </w:p>
    <w:p w14:paraId="6F3F3DDD">
      <w:pPr>
        <w:snapToGrid w:val="0"/>
        <w:spacing w:line="360" w:lineRule="auto"/>
        <w:ind w:firstLine="576"/>
        <w:rPr>
          <w:rFonts w:ascii="宋体" w:hAnsi="宋体" w:cs="宋体"/>
          <w:kern w:val="0"/>
          <w:sz w:val="21"/>
          <w:szCs w:val="21"/>
          <w:lang w:val="zh-CN"/>
        </w:rPr>
      </w:pPr>
      <w:r>
        <w:rPr>
          <w:rFonts w:hint="eastAsia" w:ascii="宋体" w:hAnsi="宋体" w:cs="宋体"/>
          <w:kern w:val="0"/>
          <w:sz w:val="21"/>
          <w:szCs w:val="21"/>
          <w:lang w:val="zh-CN"/>
        </w:rPr>
        <w:t>二、</w:t>
      </w:r>
      <w:r>
        <w:rPr>
          <w:rFonts w:hint="eastAsia" w:ascii="宋体" w:hAnsi="宋体" w:cs="宋体"/>
          <w:sz w:val="21"/>
          <w:szCs w:val="21"/>
        </w:rPr>
        <w:t>所有联合体成员各方签署授权书，授权书载明的</w:t>
      </w:r>
      <w:r>
        <w:rPr>
          <w:rFonts w:hint="eastAsia" w:ascii="宋体" w:hAnsi="宋体" w:cs="宋体"/>
          <w:kern w:val="0"/>
          <w:sz w:val="21"/>
          <w:szCs w:val="21"/>
          <w:lang w:val="zh-CN"/>
        </w:rPr>
        <w:t>授权代表根据采购文件规定及</w:t>
      </w:r>
      <w:r>
        <w:rPr>
          <w:rFonts w:hint="eastAsia" w:ascii="宋体" w:hAnsi="宋体" w:cs="宋体"/>
          <w:kern w:val="0"/>
          <w:sz w:val="21"/>
          <w:szCs w:val="21"/>
        </w:rPr>
        <w:t>响应内容</w:t>
      </w:r>
      <w:r>
        <w:rPr>
          <w:rFonts w:hint="eastAsia" w:ascii="宋体" w:hAnsi="宋体" w:cs="宋体"/>
          <w:kern w:val="0"/>
          <w:sz w:val="21"/>
          <w:szCs w:val="21"/>
          <w:lang w:val="zh-CN"/>
        </w:rPr>
        <w:t>而对采购人、采购代理机构所作的任何合法承诺，包括书面澄清及相应等均对联合投标各方产生约束力。</w:t>
      </w:r>
    </w:p>
    <w:p w14:paraId="2A3D291B">
      <w:pPr>
        <w:snapToGrid w:val="0"/>
        <w:spacing w:line="360" w:lineRule="auto"/>
        <w:ind w:firstLine="576"/>
        <w:rPr>
          <w:rFonts w:ascii="宋体" w:hAnsi="宋体" w:cs="宋体"/>
          <w:kern w:val="0"/>
          <w:sz w:val="21"/>
          <w:szCs w:val="21"/>
          <w:lang w:val="zh-CN"/>
        </w:rPr>
      </w:pPr>
      <w:r>
        <w:rPr>
          <w:rFonts w:hint="eastAsia" w:ascii="宋体" w:hAnsi="宋体" w:cs="宋体"/>
          <w:kern w:val="0"/>
          <w:sz w:val="21"/>
          <w:szCs w:val="21"/>
          <w:lang w:val="zh-CN"/>
        </w:rPr>
        <w:t>三、本次联合</w:t>
      </w:r>
      <w:r>
        <w:rPr>
          <w:rFonts w:hint="eastAsia" w:ascii="宋体" w:hAnsi="宋体" w:cs="宋体"/>
          <w:kern w:val="0"/>
          <w:sz w:val="21"/>
          <w:szCs w:val="21"/>
        </w:rPr>
        <w:t>响应</w:t>
      </w:r>
      <w:r>
        <w:rPr>
          <w:rFonts w:hint="eastAsia" w:ascii="宋体" w:hAnsi="宋体" w:cs="宋体"/>
          <w:kern w:val="0"/>
          <w:sz w:val="21"/>
          <w:szCs w:val="21"/>
          <w:lang w:val="zh-CN"/>
        </w:rPr>
        <w:t>中，分工如下：</w:t>
      </w:r>
    </w:p>
    <w:p w14:paraId="14F881CB">
      <w:pPr>
        <w:snapToGrid w:val="0"/>
        <w:spacing w:line="360" w:lineRule="auto"/>
        <w:ind w:firstLine="576"/>
        <w:rPr>
          <w:rFonts w:ascii="宋体" w:hAnsi="宋体" w:cs="宋体"/>
          <w:kern w:val="0"/>
          <w:sz w:val="21"/>
          <w:szCs w:val="21"/>
          <w:lang w:val="zh-CN"/>
        </w:rPr>
      </w:pPr>
      <w:bookmarkStart w:id="925" w:name="_Hlk101134295"/>
      <w:r>
        <w:rPr>
          <w:rFonts w:hint="eastAsia" w:ascii="宋体" w:hAnsi="宋体" w:cs="宋体"/>
          <w:kern w:val="0"/>
          <w:sz w:val="21"/>
          <w:szCs w:val="21"/>
          <w:u w:val="single"/>
        </w:rPr>
        <w:t>（联合体成员1）</w:t>
      </w:r>
      <w:r>
        <w:rPr>
          <w:rFonts w:hint="eastAsia" w:ascii="宋体" w:hAnsi="宋体" w:cs="宋体"/>
          <w:kern w:val="0"/>
          <w:sz w:val="21"/>
          <w:szCs w:val="21"/>
          <w:lang w:val="zh-CN"/>
        </w:rPr>
        <w:t>承担的工作和义务为：</w:t>
      </w:r>
      <w:r>
        <w:rPr>
          <w:rFonts w:hint="eastAsia" w:ascii="宋体" w:hAnsi="宋体" w:cs="宋体"/>
          <w:sz w:val="21"/>
          <w:szCs w:val="21"/>
          <w:u w:val="single"/>
        </w:rPr>
        <w:t xml:space="preserve">             </w:t>
      </w:r>
      <w:r>
        <w:rPr>
          <w:rFonts w:hint="eastAsia" w:ascii="宋体" w:hAnsi="宋体" w:cs="宋体"/>
          <w:kern w:val="0"/>
          <w:sz w:val="21"/>
          <w:szCs w:val="21"/>
          <w:lang w:val="zh-CN"/>
        </w:rPr>
        <w:t>；</w:t>
      </w:r>
    </w:p>
    <w:p w14:paraId="2287258B">
      <w:pPr>
        <w:snapToGrid w:val="0"/>
        <w:spacing w:line="360" w:lineRule="auto"/>
        <w:ind w:firstLine="576"/>
        <w:rPr>
          <w:rFonts w:ascii="宋体" w:hAnsi="宋体" w:cs="宋体"/>
          <w:kern w:val="0"/>
          <w:sz w:val="21"/>
          <w:szCs w:val="21"/>
          <w:lang w:val="zh-CN"/>
        </w:rPr>
      </w:pPr>
      <w:r>
        <w:rPr>
          <w:rFonts w:hint="eastAsia" w:ascii="宋体" w:hAnsi="宋体" w:cs="宋体"/>
          <w:kern w:val="0"/>
          <w:sz w:val="21"/>
          <w:szCs w:val="21"/>
          <w:u w:val="single"/>
        </w:rPr>
        <w:t>（联合体成员</w:t>
      </w:r>
      <w:r>
        <w:rPr>
          <w:rFonts w:ascii="宋体" w:hAnsi="宋体" w:cs="宋体"/>
          <w:kern w:val="0"/>
          <w:sz w:val="21"/>
          <w:szCs w:val="21"/>
          <w:u w:val="single"/>
        </w:rPr>
        <w:t>2</w:t>
      </w:r>
      <w:r>
        <w:rPr>
          <w:rFonts w:hint="eastAsia" w:ascii="宋体" w:hAnsi="宋体" w:cs="宋体"/>
          <w:kern w:val="0"/>
          <w:sz w:val="21"/>
          <w:szCs w:val="21"/>
          <w:u w:val="single"/>
        </w:rPr>
        <w:t>）</w:t>
      </w:r>
      <w:r>
        <w:rPr>
          <w:rFonts w:hint="eastAsia" w:ascii="宋体" w:hAnsi="宋体" w:cs="宋体"/>
          <w:kern w:val="0"/>
          <w:sz w:val="21"/>
          <w:szCs w:val="21"/>
          <w:lang w:val="zh-CN"/>
        </w:rPr>
        <w:t>承担的工作和义务为：</w:t>
      </w:r>
      <w:r>
        <w:rPr>
          <w:rFonts w:hint="eastAsia" w:ascii="宋体" w:hAnsi="宋体" w:cs="宋体"/>
          <w:sz w:val="21"/>
          <w:szCs w:val="21"/>
          <w:u w:val="single"/>
        </w:rPr>
        <w:t xml:space="preserve">             </w:t>
      </w:r>
      <w:r>
        <w:rPr>
          <w:rFonts w:hint="eastAsia" w:ascii="宋体" w:hAnsi="宋体" w:cs="宋体"/>
          <w:kern w:val="0"/>
          <w:sz w:val="21"/>
          <w:szCs w:val="21"/>
          <w:lang w:val="zh-CN"/>
        </w:rPr>
        <w:t>；</w:t>
      </w:r>
    </w:p>
    <w:p w14:paraId="3FC76B48">
      <w:pPr>
        <w:snapToGrid w:val="0"/>
        <w:spacing w:line="360" w:lineRule="auto"/>
        <w:ind w:firstLine="576"/>
        <w:rPr>
          <w:rFonts w:ascii="宋体" w:hAnsi="宋体" w:cs="宋体"/>
          <w:kern w:val="0"/>
          <w:sz w:val="21"/>
          <w:szCs w:val="21"/>
          <w:lang w:val="zh-CN"/>
        </w:rPr>
      </w:pPr>
      <w:r>
        <w:rPr>
          <w:rFonts w:hint="eastAsia" w:ascii="宋体" w:hAnsi="宋体" w:cs="宋体"/>
          <w:kern w:val="0"/>
          <w:sz w:val="21"/>
          <w:szCs w:val="21"/>
          <w:lang w:val="zh-CN"/>
        </w:rPr>
        <w:t>……</w:t>
      </w:r>
    </w:p>
    <w:bookmarkEnd w:id="925"/>
    <w:p w14:paraId="4BE7FDBF">
      <w:pPr>
        <w:snapToGrid w:val="0"/>
        <w:spacing w:line="360" w:lineRule="auto"/>
        <w:ind w:firstLine="576"/>
        <w:rPr>
          <w:rFonts w:ascii="宋体" w:hAnsi="宋体" w:cs="宋体"/>
          <w:kern w:val="0"/>
          <w:sz w:val="21"/>
          <w:szCs w:val="21"/>
          <w:lang w:val="zh-CN"/>
        </w:rPr>
      </w:pPr>
      <w:r>
        <w:rPr>
          <w:rFonts w:hint="eastAsia" w:ascii="宋体" w:hAnsi="宋体" w:cs="宋体"/>
          <w:kern w:val="0"/>
          <w:sz w:val="21"/>
          <w:szCs w:val="21"/>
          <w:lang w:val="zh-CN"/>
        </w:rPr>
        <w:t>四、联合体成员中小企业合同份额。</w:t>
      </w:r>
    </w:p>
    <w:p w14:paraId="38F81B34">
      <w:pPr>
        <w:snapToGrid w:val="0"/>
        <w:spacing w:line="360" w:lineRule="auto"/>
        <w:ind w:firstLine="576"/>
        <w:rPr>
          <w:rFonts w:ascii="宋体" w:hAnsi="宋体" w:cs="宋体"/>
          <w:b/>
          <w:kern w:val="0"/>
          <w:sz w:val="21"/>
          <w:szCs w:val="21"/>
          <w:lang w:val="zh-CN"/>
        </w:rPr>
      </w:pPr>
      <w:r>
        <w:rPr>
          <w:rFonts w:hint="eastAsia" w:ascii="宋体" w:hAnsi="宋体" w:cs="宋体"/>
          <w:kern w:val="0"/>
          <w:sz w:val="21"/>
          <w:szCs w:val="21"/>
          <w:lang w:val="zh-CN"/>
        </w:rPr>
        <w:t>1、</w:t>
      </w:r>
      <w:r>
        <w:rPr>
          <w:rFonts w:hint="eastAsia" w:ascii="宋体" w:hAnsi="宋体" w:cs="宋体"/>
          <w:kern w:val="0"/>
          <w:sz w:val="21"/>
          <w:szCs w:val="21"/>
          <w:u w:val="single"/>
        </w:rPr>
        <w:t>（联合体成员</w:t>
      </w:r>
      <w:r>
        <w:rPr>
          <w:rFonts w:ascii="宋体" w:hAnsi="宋体" w:cs="宋体"/>
          <w:kern w:val="0"/>
          <w:sz w:val="21"/>
          <w:szCs w:val="21"/>
          <w:u w:val="single"/>
        </w:rPr>
        <w:t>X,</w:t>
      </w:r>
      <w:r>
        <w:rPr>
          <w:rFonts w:hint="eastAsia" w:ascii="宋体" w:hAnsi="宋体" w:cs="宋体"/>
          <w:kern w:val="0"/>
          <w:sz w:val="21"/>
          <w:szCs w:val="21"/>
          <w:u w:val="single"/>
        </w:rPr>
        <w:t>……）</w:t>
      </w:r>
      <w:r>
        <w:rPr>
          <w:rFonts w:hint="eastAsia" w:ascii="宋体" w:hAnsi="宋体" w:cs="宋体"/>
          <w:kern w:val="0"/>
          <w:sz w:val="21"/>
          <w:szCs w:val="21"/>
        </w:rPr>
        <w:t>提供的全部工程由小微企业承建，其合同份额占到合同总金额</w:t>
      </w:r>
      <w:r>
        <w:rPr>
          <w:rFonts w:hint="eastAsia" w:ascii="宋体" w:hAnsi="宋体" w:cs="宋体"/>
          <w:kern w:val="0"/>
          <w:sz w:val="21"/>
          <w:szCs w:val="21"/>
          <w:u w:val="single"/>
        </w:rPr>
        <w:t xml:space="preserve">     </w:t>
      </w:r>
      <w:r>
        <w:rPr>
          <w:rFonts w:hint="eastAsia" w:ascii="宋体" w:hAnsi="宋体" w:cs="宋体"/>
          <w:kern w:val="0"/>
          <w:sz w:val="21"/>
          <w:szCs w:val="21"/>
        </w:rPr>
        <w:t>%以上；</w:t>
      </w:r>
      <w:r>
        <w:rPr>
          <w:rFonts w:hint="eastAsia" w:ascii="宋体" w:hAnsi="宋体" w:cs="宋体"/>
          <w:kern w:val="0"/>
          <w:sz w:val="21"/>
          <w:szCs w:val="21"/>
          <w:lang w:val="zh-CN"/>
        </w:rPr>
        <w:t>……。</w:t>
      </w:r>
      <w:r>
        <w:rPr>
          <w:rFonts w:hint="eastAsia" w:ascii="宋体" w:hAnsi="宋体" w:cs="宋体"/>
          <w:b/>
          <w:kern w:val="0"/>
          <w:sz w:val="21"/>
          <w:szCs w:val="21"/>
          <w:lang w:val="zh-CN"/>
        </w:rPr>
        <w:t>（未预留份额专门面向中小企业采购的采购项目，以及预留份额中的非预留部分采购包，接受联合体</w:t>
      </w:r>
      <w:r>
        <w:rPr>
          <w:rFonts w:hint="eastAsia" w:ascii="宋体" w:hAnsi="宋体" w:cs="宋体"/>
          <w:b/>
          <w:kern w:val="0"/>
          <w:sz w:val="21"/>
          <w:szCs w:val="21"/>
        </w:rPr>
        <w:t>磋商</w:t>
      </w:r>
      <w:r>
        <w:rPr>
          <w:rFonts w:hint="eastAsia" w:ascii="宋体" w:hAnsi="宋体" w:cs="宋体"/>
          <w:b/>
          <w:kern w:val="0"/>
          <w:sz w:val="21"/>
          <w:szCs w:val="21"/>
          <w:lang w:val="zh-CN"/>
        </w:rPr>
        <w:t>的，联合协议约定小微企业的合同份额占到合同总金额30%以上的，对联合体报价给予</w:t>
      </w:r>
      <w:r>
        <w:rPr>
          <w:rFonts w:hint="eastAsia" w:ascii="宋体" w:hAnsi="宋体" w:cs="宋体"/>
          <w:b/>
          <w:kern w:val="0"/>
          <w:sz w:val="21"/>
          <w:szCs w:val="21"/>
        </w:rPr>
        <w:t>2</w:t>
      </w:r>
      <w:r>
        <w:rPr>
          <w:rFonts w:hint="eastAsia" w:ascii="宋体" w:hAnsi="宋体" w:cs="宋体"/>
          <w:b/>
          <w:kern w:val="0"/>
          <w:sz w:val="21"/>
          <w:szCs w:val="21"/>
          <w:lang w:val="zh-CN"/>
        </w:rPr>
        <w:t>%的扣除。供应商</w:t>
      </w:r>
      <w:r>
        <w:rPr>
          <w:rFonts w:hint="eastAsia" w:ascii="宋体" w:hAnsi="宋体" w:cs="宋体"/>
          <w:b/>
          <w:sz w:val="21"/>
          <w:szCs w:val="21"/>
        </w:rPr>
        <w:t>拟享受以上价格扣除政策的，填写有关内容。</w:t>
      </w:r>
      <w:r>
        <w:rPr>
          <w:rFonts w:hint="eastAsia" w:ascii="宋体" w:hAnsi="宋体" w:cs="宋体"/>
          <w:b/>
          <w:kern w:val="0"/>
          <w:sz w:val="21"/>
          <w:szCs w:val="21"/>
          <w:lang w:val="zh-CN"/>
        </w:rPr>
        <w:t>）</w:t>
      </w:r>
    </w:p>
    <w:p w14:paraId="48AEC7D4">
      <w:pPr>
        <w:snapToGrid w:val="0"/>
        <w:spacing w:line="360" w:lineRule="auto"/>
        <w:ind w:firstLine="576"/>
        <w:rPr>
          <w:rFonts w:ascii="宋体" w:hAnsi="宋体" w:cs="宋体"/>
          <w:kern w:val="0"/>
          <w:sz w:val="21"/>
          <w:szCs w:val="21"/>
          <w:lang w:val="zh-CN"/>
        </w:rPr>
      </w:pPr>
      <w:r>
        <w:rPr>
          <w:rFonts w:hint="eastAsia" w:ascii="宋体" w:hAnsi="宋体" w:cs="宋体"/>
          <w:sz w:val="21"/>
          <w:szCs w:val="21"/>
        </w:rPr>
        <w:t>2、中小企业合同金额达到</w:t>
      </w:r>
      <w:r>
        <w:rPr>
          <w:rFonts w:hint="eastAsia" w:ascii="宋体" w:hAnsi="宋体" w:cs="宋体"/>
          <w:sz w:val="21"/>
          <w:szCs w:val="21"/>
          <w:u w:val="single"/>
        </w:rPr>
        <w:t xml:space="preserve">  </w:t>
      </w:r>
      <w:r>
        <w:rPr>
          <w:rFonts w:hint="eastAsia" w:ascii="宋体" w:hAnsi="宋体" w:cs="宋体"/>
          <w:sz w:val="21"/>
          <w:szCs w:val="21"/>
        </w:rPr>
        <w:t>%，其中小微企业合同金额达到</w:t>
      </w:r>
      <w:r>
        <w:rPr>
          <w:rFonts w:hint="eastAsia" w:ascii="宋体" w:hAnsi="宋体" w:cs="宋体"/>
          <w:sz w:val="21"/>
          <w:szCs w:val="21"/>
          <w:u w:val="single"/>
        </w:rPr>
        <w:t xml:space="preserve"> </w:t>
      </w:r>
      <w:r>
        <w:rPr>
          <w:rFonts w:hint="eastAsia" w:ascii="宋体" w:hAnsi="宋体" w:cs="宋体"/>
          <w:sz w:val="21"/>
          <w:szCs w:val="21"/>
        </w:rPr>
        <w:t>%</w:t>
      </w:r>
      <w:r>
        <w:rPr>
          <w:rFonts w:hint="eastAsia" w:ascii="宋体" w:hAnsi="宋体" w:cs="宋体"/>
          <w:kern w:val="0"/>
          <w:sz w:val="21"/>
          <w:szCs w:val="21"/>
          <w:lang w:val="zh-CN"/>
        </w:rPr>
        <w:t>。</w:t>
      </w:r>
      <w:r>
        <w:rPr>
          <w:rFonts w:hint="eastAsia" w:ascii="宋体" w:hAnsi="宋体" w:cs="宋体"/>
          <w:b/>
          <w:bCs/>
          <w:kern w:val="0"/>
          <w:sz w:val="21"/>
          <w:szCs w:val="21"/>
          <w:lang w:val="zh-CN"/>
        </w:rPr>
        <w:t>（</w:t>
      </w:r>
      <w:r>
        <w:rPr>
          <w:rFonts w:hint="eastAsia" w:ascii="宋体" w:hAnsi="宋体" w:cs="宋体"/>
          <w:b/>
          <w:bCs/>
          <w:sz w:val="21"/>
          <w:szCs w:val="21"/>
        </w:rPr>
        <w:t>要求以联合体形式参加的项目或采购包，供应商按采购文件第一部分竞争性磋商公告申请人的资格要求中规定的联合协议中中小企业、小微企业合同金额应当达到的比例要求填写。</w:t>
      </w:r>
      <w:r>
        <w:rPr>
          <w:rFonts w:hint="eastAsia" w:ascii="宋体" w:hAnsi="宋体" w:cs="宋体"/>
          <w:b/>
          <w:bCs/>
          <w:kern w:val="0"/>
          <w:sz w:val="21"/>
          <w:szCs w:val="21"/>
          <w:lang w:val="zh-CN"/>
        </w:rPr>
        <w:t>）</w:t>
      </w:r>
    </w:p>
    <w:p w14:paraId="02AF3039">
      <w:pPr>
        <w:snapToGrid w:val="0"/>
        <w:spacing w:line="360" w:lineRule="auto"/>
        <w:ind w:firstLine="576"/>
        <w:rPr>
          <w:rFonts w:ascii="宋体" w:hAnsi="宋体" w:cs="宋体"/>
          <w:kern w:val="0"/>
          <w:sz w:val="21"/>
          <w:szCs w:val="21"/>
          <w:lang w:val="zh-CN"/>
        </w:rPr>
      </w:pPr>
      <w:r>
        <w:rPr>
          <w:rFonts w:hint="eastAsia" w:ascii="宋体" w:hAnsi="宋体" w:cs="宋体"/>
          <w:kern w:val="0"/>
          <w:sz w:val="21"/>
          <w:szCs w:val="21"/>
          <w:lang w:val="zh-CN"/>
        </w:rPr>
        <w:t>五、如果成交，</w:t>
      </w:r>
      <w:r>
        <w:rPr>
          <w:rFonts w:hint="eastAsia" w:ascii="宋体" w:hAnsi="宋体" w:cs="宋体"/>
          <w:sz w:val="21"/>
          <w:szCs w:val="21"/>
        </w:rPr>
        <w:t>联合体各成员方共同与采购人签订合同，并就采购合同约定的事项对采购人承担连带责任。</w:t>
      </w:r>
    </w:p>
    <w:p w14:paraId="115829ED">
      <w:pPr>
        <w:snapToGrid w:val="0"/>
        <w:spacing w:line="360" w:lineRule="auto"/>
        <w:ind w:firstLine="576"/>
        <w:rPr>
          <w:rFonts w:ascii="宋体" w:hAnsi="宋体" w:cs="宋体"/>
          <w:kern w:val="0"/>
          <w:sz w:val="21"/>
          <w:szCs w:val="21"/>
          <w:lang w:val="zh-CN"/>
        </w:rPr>
      </w:pPr>
      <w:r>
        <w:rPr>
          <w:rFonts w:hint="eastAsia" w:ascii="宋体" w:hAnsi="宋体" w:cs="宋体"/>
          <w:kern w:val="0"/>
          <w:sz w:val="21"/>
          <w:szCs w:val="21"/>
          <w:lang w:val="zh-CN"/>
        </w:rPr>
        <w:t>六、有关本次联合</w:t>
      </w:r>
      <w:r>
        <w:rPr>
          <w:rFonts w:hint="eastAsia" w:ascii="宋体" w:hAnsi="宋体" w:cs="宋体"/>
          <w:kern w:val="0"/>
          <w:sz w:val="21"/>
          <w:szCs w:val="21"/>
        </w:rPr>
        <w:t>响应</w:t>
      </w:r>
      <w:r>
        <w:rPr>
          <w:rFonts w:hint="eastAsia" w:ascii="宋体" w:hAnsi="宋体" w:cs="宋体"/>
          <w:kern w:val="0"/>
          <w:sz w:val="21"/>
          <w:szCs w:val="21"/>
          <w:lang w:val="zh-CN"/>
        </w:rPr>
        <w:t>的其他事宜：</w:t>
      </w:r>
    </w:p>
    <w:p w14:paraId="3BBD2774">
      <w:pPr>
        <w:snapToGrid w:val="0"/>
        <w:spacing w:line="360" w:lineRule="auto"/>
        <w:ind w:firstLine="576"/>
        <w:rPr>
          <w:rFonts w:ascii="宋体" w:hAnsi="宋体" w:cs="宋体"/>
          <w:kern w:val="0"/>
          <w:sz w:val="21"/>
          <w:szCs w:val="21"/>
          <w:lang w:val="zh-CN"/>
        </w:rPr>
      </w:pPr>
      <w:r>
        <w:rPr>
          <w:rFonts w:hint="eastAsia" w:ascii="宋体" w:hAnsi="宋体" w:cs="宋体"/>
          <w:kern w:val="0"/>
          <w:sz w:val="21"/>
          <w:szCs w:val="21"/>
          <w:lang w:val="zh-CN"/>
        </w:rPr>
        <w:t>1、联合体各方不再单独参加或者与其他供应商另外组成联合体参加同一合同项下的政府采购活动。</w:t>
      </w:r>
    </w:p>
    <w:p w14:paraId="7515737E">
      <w:pPr>
        <w:snapToGrid w:val="0"/>
        <w:spacing w:line="360" w:lineRule="auto"/>
        <w:ind w:firstLine="576"/>
        <w:rPr>
          <w:rFonts w:ascii="宋体" w:hAnsi="宋体" w:cs="宋体"/>
          <w:kern w:val="0"/>
          <w:sz w:val="21"/>
          <w:szCs w:val="21"/>
          <w:lang w:val="zh-CN"/>
        </w:rPr>
      </w:pPr>
      <w:r>
        <w:rPr>
          <w:rFonts w:hint="eastAsia" w:ascii="宋体" w:hAnsi="宋体" w:cs="宋体"/>
          <w:kern w:val="0"/>
          <w:sz w:val="21"/>
          <w:szCs w:val="21"/>
          <w:lang w:val="zh-CN"/>
        </w:rPr>
        <w:t>2、联合体中有同类资质的各方按照联合体分工承担相同工作的，按照资质等级较低的供应商确定资质等级。</w:t>
      </w:r>
    </w:p>
    <w:p w14:paraId="27ECFA19">
      <w:pPr>
        <w:snapToGrid w:val="0"/>
        <w:spacing w:line="360" w:lineRule="auto"/>
        <w:ind w:firstLine="576"/>
        <w:rPr>
          <w:rFonts w:ascii="宋体" w:hAnsi="宋体" w:cs="宋体"/>
          <w:kern w:val="0"/>
          <w:sz w:val="21"/>
          <w:szCs w:val="21"/>
          <w:lang w:val="zh-CN"/>
        </w:rPr>
      </w:pPr>
      <w:r>
        <w:rPr>
          <w:rFonts w:hint="eastAsia" w:ascii="宋体" w:hAnsi="宋体" w:cs="宋体"/>
          <w:kern w:val="0"/>
          <w:sz w:val="21"/>
          <w:szCs w:val="21"/>
          <w:lang w:val="zh-CN"/>
        </w:rPr>
        <w:t>3、本协议提交采购人、采购代理机构后，联合体各方不得以任何形式对上述内容进行修改或撤销。</w:t>
      </w:r>
    </w:p>
    <w:p w14:paraId="1BDE5175">
      <w:pPr>
        <w:snapToGrid w:val="0"/>
        <w:spacing w:line="360" w:lineRule="auto"/>
        <w:ind w:firstLine="4410" w:firstLineChars="2100"/>
        <w:rPr>
          <w:rFonts w:ascii="宋体" w:hAnsi="宋体" w:cs="宋体"/>
          <w:kern w:val="0"/>
          <w:sz w:val="21"/>
          <w:szCs w:val="21"/>
          <w:lang w:val="zh-CN"/>
        </w:rPr>
      </w:pPr>
      <w:r>
        <w:rPr>
          <w:rFonts w:hint="eastAsia" w:ascii="宋体" w:hAnsi="宋体" w:cs="宋体"/>
          <w:kern w:val="0"/>
          <w:sz w:val="21"/>
          <w:szCs w:val="21"/>
          <w:lang w:val="zh-CN"/>
        </w:rPr>
        <w:t>联合体成员名称(电子签名/公章)：</w:t>
      </w:r>
    </w:p>
    <w:p w14:paraId="37DBE39B">
      <w:pPr>
        <w:snapToGrid w:val="0"/>
        <w:spacing w:line="360" w:lineRule="auto"/>
        <w:rPr>
          <w:rFonts w:ascii="宋体" w:hAnsi="宋体" w:cs="宋体"/>
          <w:kern w:val="0"/>
          <w:sz w:val="21"/>
          <w:szCs w:val="21"/>
          <w:lang w:val="zh-CN"/>
        </w:rPr>
      </w:pPr>
      <w:r>
        <w:rPr>
          <w:rFonts w:hint="eastAsia" w:ascii="宋体" w:hAnsi="宋体" w:cs="宋体"/>
          <w:kern w:val="0"/>
          <w:sz w:val="21"/>
          <w:szCs w:val="21"/>
          <w:lang w:val="zh-CN"/>
        </w:rPr>
        <w:t xml:space="preserve">                                               日期：  年  月   日</w:t>
      </w:r>
    </w:p>
    <w:p w14:paraId="526FCD70">
      <w:pPr>
        <w:spacing w:line="360" w:lineRule="auto"/>
        <w:ind w:right="420"/>
        <w:rPr>
          <w:rFonts w:ascii="宋体" w:hAnsi="宋体" w:cs="宋体"/>
          <w:sz w:val="21"/>
          <w:szCs w:val="21"/>
        </w:rPr>
      </w:pPr>
      <w:r>
        <w:rPr>
          <w:rFonts w:hint="eastAsia" w:ascii="宋体" w:hAnsi="宋体" w:cs="宋体"/>
          <w:sz w:val="21"/>
          <w:szCs w:val="21"/>
        </w:rPr>
        <w:t>注：按本格式和要求提供。</w:t>
      </w:r>
    </w:p>
    <w:p w14:paraId="55D1B7EB">
      <w:pPr>
        <w:autoSpaceDE w:val="0"/>
        <w:autoSpaceDN w:val="0"/>
        <w:jc w:val="center"/>
        <w:rPr>
          <w:rFonts w:ascii="宋体" w:hAnsi="宋体" w:cs="宋体"/>
          <w:b/>
          <w:spacing w:val="6"/>
          <w:sz w:val="21"/>
          <w:szCs w:val="21"/>
        </w:rPr>
        <w:sectPr>
          <w:pgSz w:w="11905" w:h="16838"/>
          <w:pgMar w:top="1134" w:right="1304" w:bottom="1134" w:left="1304" w:header="850" w:footer="850" w:gutter="283"/>
          <w:pgNumType w:fmt="decimal"/>
          <w:cols w:space="0" w:num="1"/>
          <w:titlePg/>
          <w:rtlGutter w:val="0"/>
          <w:docGrid w:linePitch="312" w:charSpace="0"/>
        </w:sectPr>
      </w:pPr>
    </w:p>
    <w:p w14:paraId="7114926E">
      <w:pPr>
        <w:spacing w:line="360" w:lineRule="auto"/>
        <w:outlineLvl w:val="0"/>
        <w:rPr>
          <w:rFonts w:ascii="宋体" w:hAnsi="宋体" w:cs="宋体"/>
          <w:b/>
          <w:spacing w:val="6"/>
          <w:sz w:val="32"/>
          <w:szCs w:val="32"/>
        </w:rPr>
      </w:pPr>
      <w:bookmarkStart w:id="926" w:name="_Toc24396"/>
      <w:r>
        <w:rPr>
          <w:rFonts w:hint="eastAsia" w:ascii="宋体" w:hAnsi="宋体" w:cs="宋体"/>
          <w:b/>
          <w:spacing w:val="6"/>
          <w:sz w:val="32"/>
          <w:szCs w:val="32"/>
        </w:rPr>
        <w:t>附件</w:t>
      </w:r>
      <w:r>
        <w:rPr>
          <w:rFonts w:hint="eastAsia" w:ascii="宋体" w:hAnsi="宋体" w:cs="宋体"/>
          <w:b/>
          <w:spacing w:val="6"/>
          <w:sz w:val="32"/>
          <w:szCs w:val="32"/>
          <w:lang w:val="en-US" w:eastAsia="zh-CN"/>
        </w:rPr>
        <w:t>5</w:t>
      </w:r>
      <w:r>
        <w:rPr>
          <w:rFonts w:hint="eastAsia" w:ascii="宋体" w:hAnsi="宋体" w:cs="宋体"/>
          <w:b/>
          <w:spacing w:val="6"/>
          <w:sz w:val="32"/>
          <w:szCs w:val="32"/>
        </w:rPr>
        <w:t>：工程</w:t>
      </w:r>
      <w:r>
        <w:rPr>
          <w:rFonts w:hint="eastAsia" w:ascii="宋体" w:hAnsi="宋体" w:cs="宋体"/>
          <w:b/>
          <w:spacing w:val="6"/>
          <w:sz w:val="32"/>
          <w:szCs w:val="32"/>
          <w:lang w:val="en-US" w:eastAsia="zh-CN"/>
        </w:rPr>
        <w:t>量清单及招标控制价清单、说明</w:t>
      </w:r>
      <w:r>
        <w:rPr>
          <w:rFonts w:hint="eastAsia" w:ascii="宋体" w:hAnsi="宋体" w:cs="宋体"/>
          <w:b/>
          <w:spacing w:val="6"/>
          <w:sz w:val="32"/>
          <w:szCs w:val="32"/>
        </w:rPr>
        <w:t>（另附）</w:t>
      </w:r>
      <w:bookmarkEnd w:id="926"/>
    </w:p>
    <w:p w14:paraId="6E0651F6">
      <w:pPr>
        <w:spacing w:line="360" w:lineRule="auto"/>
        <w:rPr>
          <w:rFonts w:ascii="宋体" w:hAnsi="宋体" w:cs="宋体"/>
          <w:b/>
          <w:spacing w:val="6"/>
          <w:sz w:val="32"/>
          <w:szCs w:val="32"/>
        </w:rPr>
      </w:pPr>
    </w:p>
    <w:p w14:paraId="33F094DC">
      <w:pPr>
        <w:spacing w:line="360" w:lineRule="auto"/>
        <w:outlineLvl w:val="0"/>
        <w:rPr>
          <w:rFonts w:ascii="宋体" w:hAnsi="宋体" w:cs="宋体"/>
          <w:b/>
          <w:spacing w:val="6"/>
          <w:sz w:val="32"/>
          <w:szCs w:val="32"/>
        </w:rPr>
      </w:pPr>
      <w:bookmarkStart w:id="927" w:name="_Toc23341"/>
      <w:r>
        <w:rPr>
          <w:rFonts w:hint="eastAsia" w:ascii="宋体" w:hAnsi="宋体" w:cs="宋体"/>
          <w:b/>
          <w:spacing w:val="6"/>
          <w:sz w:val="32"/>
          <w:szCs w:val="32"/>
        </w:rPr>
        <w:t>附件</w:t>
      </w:r>
      <w:r>
        <w:rPr>
          <w:rFonts w:hint="eastAsia" w:ascii="宋体" w:hAnsi="宋体" w:cs="宋体"/>
          <w:b/>
          <w:spacing w:val="6"/>
          <w:sz w:val="32"/>
          <w:szCs w:val="32"/>
          <w:lang w:val="en-US" w:eastAsia="zh-CN"/>
        </w:rPr>
        <w:t>6</w:t>
      </w:r>
      <w:r>
        <w:rPr>
          <w:rFonts w:hint="eastAsia" w:ascii="宋体" w:hAnsi="宋体" w:cs="宋体"/>
          <w:b/>
          <w:spacing w:val="6"/>
          <w:sz w:val="32"/>
          <w:szCs w:val="32"/>
        </w:rPr>
        <w:t>：图纸（另附）</w:t>
      </w:r>
      <w:bookmarkEnd w:id="927"/>
    </w:p>
    <w:p w14:paraId="3D61AD36">
      <w:pPr>
        <w:pStyle w:val="24"/>
      </w:pPr>
    </w:p>
    <w:p w14:paraId="79629062">
      <w:pPr>
        <w:pStyle w:val="24"/>
        <w:spacing w:line="240" w:lineRule="auto"/>
        <w:ind w:firstLine="0" w:firstLineChars="0"/>
      </w:pPr>
    </w:p>
    <w:sectPr>
      <w:pgSz w:w="11905" w:h="16838"/>
      <w:pgMar w:top="1134" w:right="1304" w:bottom="1134" w:left="1304" w:header="850" w:footer="850" w:gutter="283"/>
      <w:pgNumType w:fmt="decimal"/>
      <w:cols w:space="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隶书">
    <w:altName w:val="微软雅黑"/>
    <w:panose1 w:val="0201050906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Futura Bk">
    <w:altName w:val="Segoe Print"/>
    <w:panose1 w:val="00000000000000000000"/>
    <w:charset w:val="00"/>
    <w:family w:val="swiss"/>
    <w:pitch w:val="default"/>
    <w:sig w:usb0="00000000" w:usb1="00000000" w:usb2="00000000" w:usb3="00000000" w:csb0="00000011" w:csb1="00000000"/>
  </w:font>
  <w:font w:name="Segoe Print">
    <w:panose1 w:val="02000600000000000000"/>
    <w:charset w:val="00"/>
    <w:family w:val="auto"/>
    <w:pitch w:val="default"/>
    <w:sig w:usb0="0000028F" w:usb1="00000000" w:usb2="00000000" w:usb3="00000000" w:csb0="2000009F" w:csb1="47010000"/>
  </w:font>
  <w:font w:name="华文中宋">
    <w:altName w:val="宋体"/>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MS Sans Serif">
    <w:altName w:val="Sitka Text"/>
    <w:panose1 w:val="020B0500000000000000"/>
    <w:charset w:val="00"/>
    <w:family w:val="swiss"/>
    <w:pitch w:val="default"/>
    <w:sig w:usb0="00000000" w:usb1="00000000" w:usb2="00000000" w:usb3="00000000" w:csb0="00000001" w:csb1="00000000"/>
  </w:font>
  <w:font w:name="Sitka Text">
    <w:panose1 w:val="02000505000000020004"/>
    <w:charset w:val="00"/>
    <w:family w:val="auto"/>
    <w:pitch w:val="default"/>
    <w:sig w:usb0="A00002EF" w:usb1="4000204B" w:usb2="00000000" w:usb3="00000000" w:csb0="2000019F" w:csb1="00000000"/>
  </w:font>
  <w:font w:name="Lucida Sans">
    <w:altName w:val="Lucida Sans Unicode"/>
    <w:panose1 w:val="020B0602030504020204"/>
    <w:charset w:val="00"/>
    <w:family w:val="swiss"/>
    <w:pitch w:val="default"/>
    <w:sig w:usb0="00000000" w:usb1="00000000" w:usb2="00000000" w:usb3="00000000" w:csb0="20000001" w:csb1="00000000"/>
  </w:font>
  <w:font w:name="Lucida Sans Unicode">
    <w:panose1 w:val="020B0602030504020204"/>
    <w:charset w:val="00"/>
    <w:family w:val="swiss"/>
    <w:pitch w:val="default"/>
    <w:sig w:usb0="80001AFF" w:usb1="0000396B" w:usb2="00000000" w:usb3="00000000" w:csb0="200000BF" w:csb1="D7F7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幼圆">
    <w:altName w:val="宋体"/>
    <w:panose1 w:val="02010509060101010101"/>
    <w:charset w:val="86"/>
    <w:family w:val="modern"/>
    <w:pitch w:val="default"/>
    <w:sig w:usb0="00000000" w:usb1="00000000" w:usb2="00000000" w:usb3="00000000" w:csb0="00040000" w:csb1="00000000"/>
  </w:font>
  <w:font w:name="Arial Narrow">
    <w:altName w:val="Arial"/>
    <w:panose1 w:val="020B0606020202030204"/>
    <w:charset w:val="00"/>
    <w:family w:val="swiss"/>
    <w:pitch w:val="default"/>
    <w:sig w:usb0="00000000" w:usb1="00000000" w:usb2="00000000" w:usb3="00000000" w:csb0="2000009F" w:csb1="DFD70000"/>
  </w:font>
  <w:font w:name="FHLHE E+ Futura Bk">
    <w:altName w:val="宋体"/>
    <w:panose1 w:val="00000000000000000000"/>
    <w:charset w:val="86"/>
    <w:family w:val="swiss"/>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8" w:usb3="00000000" w:csb0="000001FF" w:csb1="00000000"/>
  </w:font>
  <w:font w:name="Arial Unicode MS">
    <w:altName w:val="宋体"/>
    <w:panose1 w:val="020B0604020202020204"/>
    <w:charset w:val="86"/>
    <w:family w:val="swiss"/>
    <w:pitch w:val="default"/>
    <w:sig w:usb0="00000000" w:usb1="00000000" w:usb2="0000003F" w:usb3="00000000" w:csb0="603F01FF" w:csb1="FFFF0000"/>
  </w:font>
  <w:font w:name="Helvetica">
    <w:altName w:val="Arial"/>
    <w:panose1 w:val="020B0504020202030204"/>
    <w:charset w:val="00"/>
    <w:family w:val="swiss"/>
    <w:pitch w:val="default"/>
    <w:sig w:usb0="00000000" w:usb1="00000000" w:usb2="00000000" w:usb3="00000000" w:csb0="00000093" w:csb1="00000000"/>
  </w:font>
  <w:font w:name="Cumberland">
    <w:altName w:val="微软雅黑"/>
    <w:panose1 w:val="00000000000000000000"/>
    <w:charset w:val="00"/>
    <w:family w:val="modern"/>
    <w:pitch w:val="default"/>
    <w:sig w:usb0="00000000" w:usb1="00000000" w:usb2="00000000" w:usb3="00000000" w:csb0="00040001" w:csb1="00000000"/>
  </w:font>
  <w:font w:name="方正宋体">
    <w:altName w:val="宋体"/>
    <w:panose1 w:val="00000000000000000000"/>
    <w:charset w:val="00"/>
    <w:family w:val="auto"/>
    <w:pitch w:val="default"/>
    <w:sig w:usb0="00000000" w:usb1="00000000" w:usb2="00000000" w:usb3="00000000" w:csb0="00040001" w:csb1="00000000"/>
  </w:font>
  <w:font w:name="Futura Hv">
    <w:altName w:val="Segoe Print"/>
    <w:panose1 w:val="00000000000000000000"/>
    <w:charset w:val="00"/>
    <w:family w:val="swiss"/>
    <w:pitch w:val="default"/>
    <w:sig w:usb0="00000000" w:usb1="00000000" w:usb2="00000000" w:usb3="00000000" w:csb0="000001FB" w:csb1="00000000"/>
  </w:font>
  <w:font w:name="Segoe UI">
    <w:panose1 w:val="020B0502040204020203"/>
    <w:charset w:val="00"/>
    <w:family w:val="swiss"/>
    <w:pitch w:val="default"/>
    <w:sig w:usb0="E4002EFF" w:usb1="C000E47F" w:usb2="00000009" w:usb3="00000000" w:csb0="200001FF" w:csb1="00000000"/>
  </w:font>
  <w:font w:name="Latha">
    <w:altName w:val="Segoe UI Semilight"/>
    <w:panose1 w:val="02000400000000000000"/>
    <w:charset w:val="01"/>
    <w:family w:val="roman"/>
    <w:pitch w:val="default"/>
    <w:sig w:usb0="00000000" w:usb1="00000000" w:usb2="00000000" w:usb3="00000000" w:csb0="00000000" w:csb1="00000000"/>
  </w:font>
  <w:font w:name="Segoe UI Semilight">
    <w:panose1 w:val="020B0402040204020203"/>
    <w:charset w:val="00"/>
    <w:family w:val="auto"/>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Century Gothic">
    <w:altName w:val="Yu Gothic UI"/>
    <w:panose1 w:val="020B0502020202020204"/>
    <w:charset w:val="00"/>
    <w:family w:val="swiss"/>
    <w:pitch w:val="default"/>
    <w:sig w:usb0="00000000" w:usb1="00000000" w:usb2="00000000" w:usb3="00000000" w:csb0="2000009F" w:csb1="DFD70000"/>
  </w:font>
  <w:font w:name="Yu Gothic UI">
    <w:panose1 w:val="020B0500000000000000"/>
    <w:charset w:val="80"/>
    <w:family w:val="auto"/>
    <w:pitch w:val="default"/>
    <w:sig w:usb0="E00002FF" w:usb1="2AC7FDFF" w:usb2="00000016" w:usb3="00000000" w:csb0="2002009F" w:csb1="00000000"/>
  </w:font>
  <w:font w:name="Aldine401 BT">
    <w:altName w:val="Segoe Print"/>
    <w:panose1 w:val="00000000000000000000"/>
    <w:charset w:val="00"/>
    <w:family w:val="roman"/>
    <w:pitch w:val="default"/>
    <w:sig w:usb0="00000000" w:usb1="00000000" w:usb2="00000000" w:usb3="00000000" w:csb0="00000011" w:csb1="00000000"/>
  </w:font>
  <w:font w:name=".PingFang SC">
    <w:altName w:val="微软雅黑"/>
    <w:panose1 w:val="00000000000000000000"/>
    <w:charset w:val="00"/>
    <w:family w:val="modern"/>
    <w:pitch w:val="default"/>
    <w:sig w:usb0="00000000" w:usb1="00000000" w:usb2="00000000" w:usb3="00000000" w:csb0="00040001" w:csb1="00000000"/>
  </w:font>
  <w:font w:name="MS Gothic">
    <w:panose1 w:val="020B0609070205080204"/>
    <w:charset w:val="80"/>
    <w:family w:val="modern"/>
    <w:pitch w:val="default"/>
    <w:sig w:usb0="E00002FF" w:usb1="6AC7FDFB" w:usb2="08000012" w:usb3="00000000" w:csb0="4002009F" w:csb1="DFD70000"/>
  </w:font>
  <w:font w:name="Wingdings 2">
    <w:altName w:val="Wingdings"/>
    <w:panose1 w:val="05020102010507070707"/>
    <w:charset w:val="02"/>
    <w:family w:val="roman"/>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A1E33">
    <w:pPr>
      <w:pStyle w:val="39"/>
      <w:jc w:val="center"/>
      <w:rPr>
        <w:rFonts w:ascii="仿宋_GB2312" w:eastAsia="仿宋_GB2312"/>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F315FD">
    <w:pPr>
      <w:pStyle w:val="39"/>
      <w:jc w:val="center"/>
      <w:rPr>
        <w:rFonts w:ascii="仿宋_GB2312" w:eastAsia="仿宋_GB2312"/>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FFC844">
                          <w:pPr>
                            <w:pStyle w:val="39"/>
                            <w:jc w:val="cente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67</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26FFC844">
                    <w:pPr>
                      <w:pStyle w:val="39"/>
                      <w:jc w:val="cente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67</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txbxContent>
              </v:textbox>
            </v:shape>
          </w:pict>
        </mc:Fallback>
      </mc:AlternateContent>
    </w:r>
  </w:p>
  <w:p w14:paraId="622DC58F">
    <w:pPr>
      <w:rPr>
        <w:rFonts w:ascii="仿宋_GB2312" w:eastAsia="仿宋_GB2312"/>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6BD2C">
    <w:pPr>
      <w:pStyle w:val="39"/>
      <w:jc w:val="center"/>
      <w:rPr>
        <w:rFonts w:ascii="仿宋_GB2312" w:eastAsia="仿宋_GB2312"/>
        <w:szCs w:val="24"/>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AD2D95">
                          <w:pPr>
                            <w:pStyle w:val="39"/>
                            <w:jc w:val="cente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82</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83</w:t>
                          </w:r>
                          <w:r>
                            <w:rPr>
                              <w:rFonts w:hint="eastAsia" w:ascii="仿宋_GB2312" w:eastAsia="仿宋_GB2312"/>
                              <w:kern w:val="0"/>
                              <w:szCs w:val="21"/>
                            </w:rPr>
                            <w:fldChar w:fldCharType="end"/>
                          </w:r>
                          <w:r>
                            <w:rPr>
                              <w:rFonts w:hint="eastAsia" w:ascii="仿宋_GB2312" w:eastAsia="仿宋_GB2312"/>
                              <w:kern w:val="0"/>
                              <w:szCs w:val="21"/>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54AD2D95">
                    <w:pPr>
                      <w:pStyle w:val="39"/>
                      <w:jc w:val="cente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82</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83</w:t>
                    </w:r>
                    <w:r>
                      <w:rPr>
                        <w:rFonts w:hint="eastAsia" w:ascii="仿宋_GB2312" w:eastAsia="仿宋_GB2312"/>
                        <w:kern w:val="0"/>
                        <w:szCs w:val="21"/>
                      </w:rPr>
                      <w:fldChar w:fldCharType="end"/>
                    </w:r>
                    <w:r>
                      <w:rPr>
                        <w:rFonts w:hint="eastAsia" w:ascii="仿宋_GB2312" w:eastAsia="仿宋_GB2312"/>
                        <w:kern w:val="0"/>
                        <w:szCs w:val="21"/>
                      </w:rPr>
                      <w:t xml:space="preserve"> 页</w:t>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D5CF55">
    <w:pPr>
      <w:pStyle w:val="39"/>
      <w:framePr w:wrap="around" w:vAnchor="text" w:hAnchor="margin" w:xAlign="right" w:y="1"/>
      <w:rPr>
        <w:rStyle w:val="72"/>
      </w:rPr>
    </w:pPr>
    <w:r>
      <w:fldChar w:fldCharType="begin"/>
    </w:r>
    <w:r>
      <w:rPr>
        <w:rStyle w:val="72"/>
      </w:rPr>
      <w:instrText xml:space="preserve">PAGE  </w:instrText>
    </w:r>
    <w:r>
      <w:fldChar w:fldCharType="end"/>
    </w:r>
  </w:p>
  <w:p w14:paraId="0048949C">
    <w:pPr>
      <w:pStyle w:val="39"/>
      <w:ind w:right="360"/>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B9E258">
    <w:pPr>
      <w:pStyle w:val="39"/>
      <w:jc w:val="center"/>
      <w:rPr>
        <w:rFonts w:ascii="仿宋_GB2312" w:eastAsia="仿宋_GB2312"/>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0ADBCF">
                          <w:pPr>
                            <w:pStyle w:val="39"/>
                            <w:jc w:val="cente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83</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83</w:t>
                          </w:r>
                          <w:r>
                            <w:rPr>
                              <w:rFonts w:hint="eastAsia" w:ascii="仿宋_GB2312" w:eastAsia="仿宋_GB2312"/>
                              <w:kern w:val="0"/>
                              <w:szCs w:val="21"/>
                            </w:rPr>
                            <w:fldChar w:fldCharType="end"/>
                          </w:r>
                          <w:bookmarkStart w:id="928" w:name="_Toc164085800"/>
                          <w:bookmarkStart w:id="929" w:name="_Toc91899912"/>
                          <w:bookmarkStart w:id="930" w:name="_Toc131845147"/>
                          <w:bookmarkStart w:id="931" w:name="_Toc36110187"/>
                          <w:r>
                            <w:rPr>
                              <w:rFonts w:hint="eastAsia" w:ascii="仿宋_GB2312" w:eastAsia="仿宋_GB2312"/>
                              <w:kern w:val="0"/>
                              <w:szCs w:val="21"/>
                            </w:rPr>
                            <w:t xml:space="preserve"> 页</w:t>
                          </w:r>
                          <w:bookmarkEnd w:id="928"/>
                          <w:bookmarkEnd w:id="929"/>
                          <w:bookmarkEnd w:id="930"/>
                          <w:bookmarkEnd w:id="931"/>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430ADBCF">
                    <w:pPr>
                      <w:pStyle w:val="39"/>
                      <w:jc w:val="cente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83</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83</w:t>
                    </w:r>
                    <w:r>
                      <w:rPr>
                        <w:rFonts w:hint="eastAsia" w:ascii="仿宋_GB2312" w:eastAsia="仿宋_GB2312"/>
                        <w:kern w:val="0"/>
                        <w:szCs w:val="21"/>
                      </w:rPr>
                      <w:fldChar w:fldCharType="end"/>
                    </w:r>
                    <w:bookmarkStart w:id="928" w:name="_Toc164085800"/>
                    <w:bookmarkStart w:id="929" w:name="_Toc91899912"/>
                    <w:bookmarkStart w:id="930" w:name="_Toc131845147"/>
                    <w:bookmarkStart w:id="931" w:name="_Toc36110187"/>
                    <w:r>
                      <w:rPr>
                        <w:rFonts w:hint="eastAsia" w:ascii="仿宋_GB2312" w:eastAsia="仿宋_GB2312"/>
                        <w:kern w:val="0"/>
                        <w:szCs w:val="21"/>
                      </w:rPr>
                      <w:t xml:space="preserve"> 页</w:t>
                    </w:r>
                    <w:bookmarkEnd w:id="928"/>
                    <w:bookmarkEnd w:id="929"/>
                    <w:bookmarkEnd w:id="930"/>
                    <w:bookmarkEnd w:id="931"/>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EFD5E3">
    <w:pPr>
      <w:pStyle w:val="39"/>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8</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AD0ED7">
    <w:pPr>
      <w:pStyle w:val="39"/>
      <w:jc w:val="center"/>
      <w:rPr>
        <w:rFonts w:ascii="仿宋_GB2312" w:eastAsia="仿宋_GB2312"/>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5EA283">
                          <w:pPr>
                            <w:pStyle w:val="3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45EA283">
                    <w:pPr>
                      <w:pStyle w:val="3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8247F9">
    <w:pPr>
      <w:pStyle w:val="39"/>
      <w:jc w:val="right"/>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6205" cy="278765"/>
              <wp:effectExtent l="0" t="0" r="0" b="0"/>
              <wp:wrapNone/>
              <wp:docPr id="2" name="文本框 2"/>
              <wp:cNvGraphicFramePr/>
              <a:graphic xmlns:a="http://schemas.openxmlformats.org/drawingml/2006/main">
                <a:graphicData uri="http://schemas.microsoft.com/office/word/2010/wordprocessingShape">
                  <wps:wsp>
                    <wps:cNvSpPr txBox="1"/>
                    <wps:spPr>
                      <a:xfrm>
                        <a:off x="0" y="0"/>
                        <a:ext cx="116205" cy="278765"/>
                      </a:xfrm>
                      <a:prstGeom prst="rect">
                        <a:avLst/>
                      </a:prstGeom>
                      <a:noFill/>
                      <a:ln>
                        <a:noFill/>
                      </a:ln>
                    </wps:spPr>
                    <wps:txbx>
                      <w:txbxContent>
                        <w:p w14:paraId="38B0DE14">
                          <w:pPr>
                            <w:pStyle w:val="39"/>
                            <w:rPr>
                              <w:rFonts w:hint="eastAsia"/>
                            </w:rPr>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21.95pt;width:9.15pt;mso-position-horizontal:center;mso-position-horizontal-relative:margin;mso-wrap-style:none;z-index:251659264;mso-width-relative:page;mso-height-relative:page;" filled="f" stroked="f" coordsize="21600,21600" o:gfxdata="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FuNj1nRAAAAAwEAAA8AAAAAAAAAAQAgAAAAIgAAAGRycy9kb3du&#10;cmV2LnhtbFBLAQIUABQAAAAIAIdO4kAUoqJJzQEAAJcDAAAOAAAAAAAAAAEAIAAAACABAABkcnMv&#10;ZTJvRG9jLnhtbFBLBQYAAAAABgAGAFkBAABfBQAAAAA=&#10;">
              <v:fill on="f" focussize="0,0"/>
              <v:stroke on="f"/>
              <v:imagedata o:title=""/>
              <o:lock v:ext="edit" aspectratio="f"/>
              <v:textbox inset="0mm,0mm,0mm,0mm" style="mso-fit-shape-to-text:t;">
                <w:txbxContent>
                  <w:p w14:paraId="38B0DE14">
                    <w:pPr>
                      <w:pStyle w:val="39"/>
                      <w:rPr>
                        <w:rFonts w:hint="eastAsia"/>
                      </w:rPr>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109316">
    <w:pPr>
      <w:pStyle w:val="39"/>
      <w:jc w:val="center"/>
      <w:rPr>
        <w:rFonts w:ascii="仿宋_GB2312" w:eastAsia="仿宋_GB2312"/>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EFAF4C">
                          <w:pPr>
                            <w:pStyle w:val="39"/>
                            <w:jc w:val="cente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62</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EEFAF4C">
                    <w:pPr>
                      <w:pStyle w:val="39"/>
                      <w:jc w:val="cente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62</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txbxContent>
              </v:textbox>
            </v:shape>
          </w:pict>
        </mc:Fallback>
      </mc:AlternateContent>
    </w:r>
  </w:p>
  <w:p w14:paraId="3E7B862C">
    <w:pPr>
      <w:rPr>
        <w:rFonts w:ascii="仿宋_GB2312" w:eastAsia="仿宋_GB231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19AF6D">
    <w:pPr>
      <w:pStyle w:val="39"/>
      <w:jc w:val="center"/>
      <w:rPr>
        <w:rFonts w:ascii="仿宋_GB2312" w:eastAsia="仿宋_GB2312"/>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B64715">
                          <w:pPr>
                            <w:pStyle w:val="39"/>
                            <w:jc w:val="cente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2FB64715">
                    <w:pPr>
                      <w:pStyle w:val="39"/>
                      <w:jc w:val="cente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txbxContent>
              </v:textbox>
            </v:shape>
          </w:pict>
        </mc:Fallback>
      </mc:AlternateContent>
    </w:r>
  </w:p>
  <w:p w14:paraId="47384E80">
    <w:pPr>
      <w:rPr>
        <w:rFonts w:ascii="仿宋_GB2312" w:eastAsia="仿宋_GB231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2B0E22">
    <w:pPr>
      <w:pStyle w:val="39"/>
      <w:jc w:val="center"/>
      <w:rPr>
        <w:rFonts w:ascii="仿宋_GB2312" w:eastAsia="仿宋_GB2312"/>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2B1419">
                          <w:pPr>
                            <w:pStyle w:val="39"/>
                            <w:jc w:val="cente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64</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2D2B1419">
                    <w:pPr>
                      <w:pStyle w:val="39"/>
                      <w:jc w:val="cente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64</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txbxContent>
              </v:textbox>
            </v:shape>
          </w:pict>
        </mc:Fallback>
      </mc:AlternateContent>
    </w:r>
  </w:p>
  <w:p w14:paraId="2DEC763B">
    <w:pPr>
      <w:rPr>
        <w:rFonts w:ascii="仿宋_GB2312" w:eastAsia="仿宋_GB231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005783">
    <w:pPr>
      <w:pStyle w:val="39"/>
      <w:jc w:val="center"/>
      <w:rPr>
        <w:rFonts w:ascii="仿宋_GB2312" w:eastAsia="仿宋_GB2312"/>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1CF83B">
                          <w:pPr>
                            <w:pStyle w:val="39"/>
                            <w:jc w:val="cente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65</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7F1CF83B">
                    <w:pPr>
                      <w:pStyle w:val="39"/>
                      <w:jc w:val="cente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65</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txbxContent>
              </v:textbox>
            </v:shape>
          </w:pict>
        </mc:Fallback>
      </mc:AlternateContent>
    </w:r>
  </w:p>
  <w:p w14:paraId="4E8C3B33">
    <w:pPr>
      <w:rPr>
        <w:rFonts w:ascii="仿宋_GB2312" w:eastAsia="仿宋_GB231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9F763A">
    <w:pPr>
      <w:pStyle w:val="39"/>
      <w:jc w:val="center"/>
      <w:rPr>
        <w:rFonts w:ascii="仿宋_GB2312" w:eastAsia="仿宋_GB2312"/>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B719B5">
                          <w:pPr>
                            <w:pStyle w:val="39"/>
                            <w:jc w:val="cente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68</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61B719B5">
                    <w:pPr>
                      <w:pStyle w:val="39"/>
                      <w:jc w:val="cente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68</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txbxContent>
              </v:textbox>
            </v:shape>
          </w:pict>
        </mc:Fallback>
      </mc:AlternateContent>
    </w:r>
  </w:p>
  <w:p w14:paraId="2F4A19BA">
    <w:pPr>
      <w:rPr>
        <w:rFonts w:ascii="仿宋_GB2312" w:eastAsia="仿宋_GB23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764D3">
    <w:pPr>
      <w:pStyle w:val="40"/>
      <w:pBdr>
        <w:bottom w:val="single" w:color="auto" w:sz="6" w:space="0"/>
      </w:pBdr>
      <w:jc w:val="right"/>
      <w:rPr>
        <w:rFonts w:ascii="仿宋_GB2312" w:eastAsia="仿宋_GB2312"/>
        <w:i/>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44188">
    <w:pPr>
      <w:pStyle w:val="40"/>
      <w:pBdr>
        <w:bottom w:val="none" w:color="auto" w:sz="0" w:space="0"/>
      </w:pBd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FD658">
    <w:pPr>
      <w:pStyle w:val="40"/>
      <w:pBdr>
        <w:bottom w:val="none" w:color="auto" w:sz="0" w:space="0"/>
      </w:pBdr>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8D6A24">
    <w:pPr>
      <w:pStyle w:val="40"/>
      <w:pBdr>
        <w:bottom w:val="single" w:color="auto" w:sz="6" w:space="0"/>
      </w:pBdr>
      <w:tabs>
        <w:tab w:val="center" w:pos="4535"/>
        <w:tab w:val="right" w:pos="9070"/>
        <w:tab w:val="clear" w:pos="4153"/>
        <w:tab w:val="clear" w:pos="8306"/>
      </w:tabs>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93EEE2">
    <w:pPr>
      <w:pStyle w:val="40"/>
      <w:pBdr>
        <w:bottom w:val="single" w:color="auto" w:sz="6" w:space="0"/>
      </w:pBdr>
      <w:tabs>
        <w:tab w:val="center" w:pos="4535"/>
        <w:tab w:val="right" w:pos="9070"/>
        <w:tab w:val="clear" w:pos="4153"/>
        <w:tab w:val="clear" w:pos="8306"/>
      </w:tabs>
      <w:jc w:val="right"/>
      <w:rPr>
        <w:rFonts w:ascii="仿宋_GB2312" w:eastAsia="仿宋_GB2312"/>
        <w:b/>
        <w:i/>
        <w:u w:val="single"/>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79E66C">
    <w:pPr>
      <w:pStyle w:val="40"/>
      <w:pBdr>
        <w:bottom w:val="single" w:color="auto" w:sz="6" w:space="0"/>
      </w:pBdr>
      <w:tabs>
        <w:tab w:val="center" w:pos="4535"/>
        <w:tab w:val="right" w:pos="9070"/>
        <w:tab w:val="clear" w:pos="4153"/>
        <w:tab w:val="clear" w:pos="8306"/>
      </w:tabs>
      <w:jc w:val="right"/>
      <w:rPr>
        <w:rFonts w:ascii="仿宋_GB2312"/>
        <w:b/>
        <w:i/>
        <w:iCs/>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262618"/>
    <w:multiLevelType w:val="singleLevel"/>
    <w:tmpl w:val="95262618"/>
    <w:lvl w:ilvl="0" w:tentative="0">
      <w:start w:val="1"/>
      <w:numFmt w:val="decimal"/>
      <w:suff w:val="nothing"/>
      <w:lvlText w:val="%1、"/>
      <w:lvlJc w:val="left"/>
    </w:lvl>
  </w:abstractNum>
  <w:abstractNum w:abstractNumId="1">
    <w:nsid w:val="C85A4CFA"/>
    <w:multiLevelType w:val="singleLevel"/>
    <w:tmpl w:val="C85A4CFA"/>
    <w:lvl w:ilvl="0" w:tentative="0">
      <w:start w:val="1"/>
      <w:numFmt w:val="decimal"/>
      <w:suff w:val="nothing"/>
      <w:lvlText w:val="%1、"/>
      <w:lvlJc w:val="left"/>
    </w:lvl>
  </w:abstractNum>
  <w:abstractNum w:abstractNumId="2">
    <w:nsid w:val="DF7845BB"/>
    <w:multiLevelType w:val="singleLevel"/>
    <w:tmpl w:val="DF7845BB"/>
    <w:lvl w:ilvl="0" w:tentative="0">
      <w:start w:val="1"/>
      <w:numFmt w:val="decimal"/>
      <w:suff w:val="nothing"/>
      <w:lvlText w:val="%1、"/>
      <w:lvlJc w:val="left"/>
    </w:lvl>
  </w:abstractNum>
  <w:abstractNum w:abstractNumId="3">
    <w:nsid w:val="FE72C859"/>
    <w:multiLevelType w:val="singleLevel"/>
    <w:tmpl w:val="FE72C859"/>
    <w:lvl w:ilvl="0" w:tentative="0">
      <w:start w:val="4"/>
      <w:numFmt w:val="decimal"/>
      <w:suff w:val="nothing"/>
      <w:lvlText w:val="%1、"/>
      <w:lvlJc w:val="left"/>
    </w:lvl>
  </w:abstractNum>
  <w:abstractNum w:abstractNumId="4">
    <w:nsid w:val="0000000A"/>
    <w:multiLevelType w:val="multilevel"/>
    <w:tmpl w:val="0000000A"/>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lvlText w:val="           "/>
      <w:lvlJc w:val="left"/>
      <w:pPr>
        <w:tabs>
          <w:tab w:val="left" w:pos="1440"/>
        </w:tabs>
        <w:ind w:left="1152" w:hanging="1152"/>
      </w:pPr>
      <w:rPr>
        <w:rFonts w:hint="eastAsia"/>
      </w:rPr>
    </w:lvl>
    <w:lvl w:ilvl="6" w:tentative="0">
      <w:start w:val="1"/>
      <w:numFmt w:val="decimal"/>
      <w:lvlText w:val="%1.%2.%3.%4.%5.%6.%7"/>
      <w:lvlJc w:val="left"/>
      <w:pPr>
        <w:tabs>
          <w:tab w:val="left" w:pos="2520"/>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5">
    <w:nsid w:val="0E835D56"/>
    <w:multiLevelType w:val="singleLevel"/>
    <w:tmpl w:val="0E835D56"/>
    <w:lvl w:ilvl="0" w:tentative="0">
      <w:start w:val="3"/>
      <w:numFmt w:val="chineseCounting"/>
      <w:suff w:val="nothing"/>
      <w:lvlText w:val="%1、"/>
      <w:lvlJc w:val="left"/>
      <w:rPr>
        <w:rFonts w:hint="eastAsia"/>
      </w:rPr>
    </w:lvl>
  </w:abstractNum>
  <w:abstractNum w:abstractNumId="6">
    <w:nsid w:val="779E0BEC"/>
    <w:multiLevelType w:val="singleLevel"/>
    <w:tmpl w:val="779E0BEC"/>
    <w:lvl w:ilvl="0" w:tentative="0">
      <w:start w:val="4"/>
      <w:numFmt w:val="chineseCounting"/>
      <w:suff w:val="nothing"/>
      <w:lvlText w:val="%1、"/>
      <w:lvlJc w:val="left"/>
      <w:rPr>
        <w:rFonts w:hint="eastAsia"/>
      </w:rPr>
    </w:lvl>
  </w:abstractNum>
  <w:abstractNum w:abstractNumId="7">
    <w:nsid w:val="78A533E0"/>
    <w:multiLevelType w:val="singleLevel"/>
    <w:tmpl w:val="78A533E0"/>
    <w:lvl w:ilvl="0" w:tentative="0">
      <w:start w:val="1"/>
      <w:numFmt w:val="decimal"/>
      <w:suff w:val="nothing"/>
      <w:lvlText w:val="%1、"/>
      <w:lvlJc w:val="left"/>
    </w:lvl>
  </w:abstractNum>
  <w:num w:numId="1">
    <w:abstractNumId w:val="6"/>
  </w:num>
  <w:num w:numId="2">
    <w:abstractNumId w:val="7"/>
  </w:num>
  <w:num w:numId="3">
    <w:abstractNumId w:val="5"/>
  </w:num>
  <w:num w:numId="4">
    <w:abstractNumId w:val="1"/>
  </w:num>
  <w:num w:numId="5">
    <w:abstractNumId w:val="2"/>
  </w:num>
  <w:num w:numId="6">
    <w:abstractNumId w:val="4"/>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19"/>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MxMTRmNjQxYTA5NjY2YjcxZjczMzBjZTkzZDc3NzQifQ=="/>
  </w:docVars>
  <w:rsids>
    <w:rsidRoot w:val="00172A27"/>
    <w:rsid w:val="00000451"/>
    <w:rsid w:val="0000108B"/>
    <w:rsid w:val="0000133D"/>
    <w:rsid w:val="00001509"/>
    <w:rsid w:val="000032B2"/>
    <w:rsid w:val="0000363B"/>
    <w:rsid w:val="000058BD"/>
    <w:rsid w:val="00006109"/>
    <w:rsid w:val="00006150"/>
    <w:rsid w:val="000063E8"/>
    <w:rsid w:val="00006725"/>
    <w:rsid w:val="0000675E"/>
    <w:rsid w:val="00007CAA"/>
    <w:rsid w:val="00010FE9"/>
    <w:rsid w:val="0001122F"/>
    <w:rsid w:val="00011A4B"/>
    <w:rsid w:val="00012251"/>
    <w:rsid w:val="0001337C"/>
    <w:rsid w:val="000138C4"/>
    <w:rsid w:val="00013C1F"/>
    <w:rsid w:val="00013F31"/>
    <w:rsid w:val="000140D8"/>
    <w:rsid w:val="00014530"/>
    <w:rsid w:val="00014BBC"/>
    <w:rsid w:val="000150EE"/>
    <w:rsid w:val="000168D8"/>
    <w:rsid w:val="000170C8"/>
    <w:rsid w:val="000173F4"/>
    <w:rsid w:val="00020287"/>
    <w:rsid w:val="000202FE"/>
    <w:rsid w:val="00020B5F"/>
    <w:rsid w:val="000211BC"/>
    <w:rsid w:val="0002207B"/>
    <w:rsid w:val="000232FD"/>
    <w:rsid w:val="00023323"/>
    <w:rsid w:val="000233E4"/>
    <w:rsid w:val="00023495"/>
    <w:rsid w:val="00023777"/>
    <w:rsid w:val="00024130"/>
    <w:rsid w:val="00024584"/>
    <w:rsid w:val="00024962"/>
    <w:rsid w:val="000249AA"/>
    <w:rsid w:val="00025350"/>
    <w:rsid w:val="000253E5"/>
    <w:rsid w:val="00025776"/>
    <w:rsid w:val="00026EAC"/>
    <w:rsid w:val="000270F2"/>
    <w:rsid w:val="00027540"/>
    <w:rsid w:val="00030572"/>
    <w:rsid w:val="00030A97"/>
    <w:rsid w:val="00030CB3"/>
    <w:rsid w:val="0003206A"/>
    <w:rsid w:val="000326A7"/>
    <w:rsid w:val="00032EA0"/>
    <w:rsid w:val="000331B0"/>
    <w:rsid w:val="0003353E"/>
    <w:rsid w:val="000336D4"/>
    <w:rsid w:val="00034FA7"/>
    <w:rsid w:val="0003533D"/>
    <w:rsid w:val="000357E4"/>
    <w:rsid w:val="00035ACA"/>
    <w:rsid w:val="00036C29"/>
    <w:rsid w:val="00040447"/>
    <w:rsid w:val="00040494"/>
    <w:rsid w:val="00040B70"/>
    <w:rsid w:val="00042441"/>
    <w:rsid w:val="00042533"/>
    <w:rsid w:val="00042DBB"/>
    <w:rsid w:val="00042E65"/>
    <w:rsid w:val="0004347C"/>
    <w:rsid w:val="00043907"/>
    <w:rsid w:val="00044F48"/>
    <w:rsid w:val="00047354"/>
    <w:rsid w:val="00050656"/>
    <w:rsid w:val="00050A19"/>
    <w:rsid w:val="000511B6"/>
    <w:rsid w:val="00051B00"/>
    <w:rsid w:val="00051C72"/>
    <w:rsid w:val="00052192"/>
    <w:rsid w:val="0005238F"/>
    <w:rsid w:val="00052787"/>
    <w:rsid w:val="00052BB8"/>
    <w:rsid w:val="0005417A"/>
    <w:rsid w:val="00054D39"/>
    <w:rsid w:val="0005501B"/>
    <w:rsid w:val="000550F5"/>
    <w:rsid w:val="00055337"/>
    <w:rsid w:val="000554C7"/>
    <w:rsid w:val="000559B0"/>
    <w:rsid w:val="00056145"/>
    <w:rsid w:val="00056402"/>
    <w:rsid w:val="00056791"/>
    <w:rsid w:val="00056868"/>
    <w:rsid w:val="00056876"/>
    <w:rsid w:val="000568DF"/>
    <w:rsid w:val="000578A3"/>
    <w:rsid w:val="00057D4C"/>
    <w:rsid w:val="00060C48"/>
    <w:rsid w:val="00061A3C"/>
    <w:rsid w:val="00061C48"/>
    <w:rsid w:val="00064278"/>
    <w:rsid w:val="000646CA"/>
    <w:rsid w:val="000665C4"/>
    <w:rsid w:val="00067821"/>
    <w:rsid w:val="0006785E"/>
    <w:rsid w:val="00067F92"/>
    <w:rsid w:val="00067FA7"/>
    <w:rsid w:val="0007038E"/>
    <w:rsid w:val="0007077C"/>
    <w:rsid w:val="00070825"/>
    <w:rsid w:val="00071CD8"/>
    <w:rsid w:val="00071DB2"/>
    <w:rsid w:val="00072AED"/>
    <w:rsid w:val="00072B56"/>
    <w:rsid w:val="00072D2B"/>
    <w:rsid w:val="00072D51"/>
    <w:rsid w:val="000730B1"/>
    <w:rsid w:val="00073860"/>
    <w:rsid w:val="000738EA"/>
    <w:rsid w:val="00074078"/>
    <w:rsid w:val="00075B15"/>
    <w:rsid w:val="00075D0E"/>
    <w:rsid w:val="00075F6A"/>
    <w:rsid w:val="00076159"/>
    <w:rsid w:val="0007616C"/>
    <w:rsid w:val="000763B5"/>
    <w:rsid w:val="000763F3"/>
    <w:rsid w:val="000766D2"/>
    <w:rsid w:val="00076801"/>
    <w:rsid w:val="00077577"/>
    <w:rsid w:val="00077607"/>
    <w:rsid w:val="00077756"/>
    <w:rsid w:val="00077B7F"/>
    <w:rsid w:val="000808C1"/>
    <w:rsid w:val="00080970"/>
    <w:rsid w:val="00081671"/>
    <w:rsid w:val="00082AD4"/>
    <w:rsid w:val="00083471"/>
    <w:rsid w:val="00083E07"/>
    <w:rsid w:val="00084D27"/>
    <w:rsid w:val="00084ED6"/>
    <w:rsid w:val="0008580E"/>
    <w:rsid w:val="00085A0E"/>
    <w:rsid w:val="00085C4F"/>
    <w:rsid w:val="00086EFD"/>
    <w:rsid w:val="00086F8A"/>
    <w:rsid w:val="00087031"/>
    <w:rsid w:val="00090243"/>
    <w:rsid w:val="000904F6"/>
    <w:rsid w:val="00090918"/>
    <w:rsid w:val="00090ED8"/>
    <w:rsid w:val="00090F9F"/>
    <w:rsid w:val="0009145F"/>
    <w:rsid w:val="0009184E"/>
    <w:rsid w:val="00091B4E"/>
    <w:rsid w:val="00092467"/>
    <w:rsid w:val="00092FE9"/>
    <w:rsid w:val="000936BF"/>
    <w:rsid w:val="0009382F"/>
    <w:rsid w:val="00093A30"/>
    <w:rsid w:val="00094342"/>
    <w:rsid w:val="000945BA"/>
    <w:rsid w:val="00095954"/>
    <w:rsid w:val="000960BA"/>
    <w:rsid w:val="0009662A"/>
    <w:rsid w:val="0009690D"/>
    <w:rsid w:val="00096DFF"/>
    <w:rsid w:val="000A0729"/>
    <w:rsid w:val="000A0E69"/>
    <w:rsid w:val="000A1A52"/>
    <w:rsid w:val="000A1F98"/>
    <w:rsid w:val="000A3D58"/>
    <w:rsid w:val="000A3FE3"/>
    <w:rsid w:val="000A47B0"/>
    <w:rsid w:val="000A4851"/>
    <w:rsid w:val="000A49BB"/>
    <w:rsid w:val="000A4F22"/>
    <w:rsid w:val="000A5674"/>
    <w:rsid w:val="000A5A46"/>
    <w:rsid w:val="000A7299"/>
    <w:rsid w:val="000A752E"/>
    <w:rsid w:val="000B0E04"/>
    <w:rsid w:val="000B268D"/>
    <w:rsid w:val="000B291B"/>
    <w:rsid w:val="000B456C"/>
    <w:rsid w:val="000B45B9"/>
    <w:rsid w:val="000B47CE"/>
    <w:rsid w:val="000B4B56"/>
    <w:rsid w:val="000B4C62"/>
    <w:rsid w:val="000B541D"/>
    <w:rsid w:val="000B54C1"/>
    <w:rsid w:val="000B5553"/>
    <w:rsid w:val="000B5FE8"/>
    <w:rsid w:val="000B666E"/>
    <w:rsid w:val="000C0A43"/>
    <w:rsid w:val="000C0CB1"/>
    <w:rsid w:val="000C1411"/>
    <w:rsid w:val="000C1ADE"/>
    <w:rsid w:val="000C1C38"/>
    <w:rsid w:val="000C21DC"/>
    <w:rsid w:val="000C2264"/>
    <w:rsid w:val="000C256B"/>
    <w:rsid w:val="000C3970"/>
    <w:rsid w:val="000C3B1A"/>
    <w:rsid w:val="000C4727"/>
    <w:rsid w:val="000C47AE"/>
    <w:rsid w:val="000C51AD"/>
    <w:rsid w:val="000C5374"/>
    <w:rsid w:val="000C5EC0"/>
    <w:rsid w:val="000C6162"/>
    <w:rsid w:val="000C64CC"/>
    <w:rsid w:val="000C6688"/>
    <w:rsid w:val="000C692E"/>
    <w:rsid w:val="000C6B28"/>
    <w:rsid w:val="000C7BEB"/>
    <w:rsid w:val="000D0124"/>
    <w:rsid w:val="000D11E5"/>
    <w:rsid w:val="000D19E8"/>
    <w:rsid w:val="000D1FA1"/>
    <w:rsid w:val="000D2834"/>
    <w:rsid w:val="000D2CAC"/>
    <w:rsid w:val="000D34C8"/>
    <w:rsid w:val="000D34FD"/>
    <w:rsid w:val="000D3BE5"/>
    <w:rsid w:val="000D3C37"/>
    <w:rsid w:val="000D453A"/>
    <w:rsid w:val="000D4AFA"/>
    <w:rsid w:val="000D5EA6"/>
    <w:rsid w:val="000D5F00"/>
    <w:rsid w:val="000D6C9F"/>
    <w:rsid w:val="000D6E3B"/>
    <w:rsid w:val="000D6F30"/>
    <w:rsid w:val="000D74E4"/>
    <w:rsid w:val="000D7C9D"/>
    <w:rsid w:val="000D7CE0"/>
    <w:rsid w:val="000E2785"/>
    <w:rsid w:val="000E27BB"/>
    <w:rsid w:val="000E3153"/>
    <w:rsid w:val="000E3484"/>
    <w:rsid w:val="000E386F"/>
    <w:rsid w:val="000E4051"/>
    <w:rsid w:val="000E4139"/>
    <w:rsid w:val="000E4765"/>
    <w:rsid w:val="000E5B7E"/>
    <w:rsid w:val="000E5FF9"/>
    <w:rsid w:val="000E6AE1"/>
    <w:rsid w:val="000E7142"/>
    <w:rsid w:val="000E7632"/>
    <w:rsid w:val="000E7737"/>
    <w:rsid w:val="000E7739"/>
    <w:rsid w:val="000E77EE"/>
    <w:rsid w:val="000F1604"/>
    <w:rsid w:val="000F2843"/>
    <w:rsid w:val="000F287A"/>
    <w:rsid w:val="000F2940"/>
    <w:rsid w:val="000F2AB3"/>
    <w:rsid w:val="000F3D08"/>
    <w:rsid w:val="000F4495"/>
    <w:rsid w:val="000F4A05"/>
    <w:rsid w:val="000F4AA8"/>
    <w:rsid w:val="000F4AEA"/>
    <w:rsid w:val="000F4E67"/>
    <w:rsid w:val="000F505B"/>
    <w:rsid w:val="000F5677"/>
    <w:rsid w:val="000F5DDB"/>
    <w:rsid w:val="000F628E"/>
    <w:rsid w:val="000F68A0"/>
    <w:rsid w:val="000F6CC2"/>
    <w:rsid w:val="000F729C"/>
    <w:rsid w:val="000F7D4B"/>
    <w:rsid w:val="0010118C"/>
    <w:rsid w:val="0010125E"/>
    <w:rsid w:val="001015F8"/>
    <w:rsid w:val="00101967"/>
    <w:rsid w:val="00103251"/>
    <w:rsid w:val="00103509"/>
    <w:rsid w:val="0010393D"/>
    <w:rsid w:val="00103EBD"/>
    <w:rsid w:val="00104699"/>
    <w:rsid w:val="00104E5B"/>
    <w:rsid w:val="00104EEC"/>
    <w:rsid w:val="001050DC"/>
    <w:rsid w:val="00105482"/>
    <w:rsid w:val="001056A5"/>
    <w:rsid w:val="00105BA9"/>
    <w:rsid w:val="00105FE1"/>
    <w:rsid w:val="00106AAA"/>
    <w:rsid w:val="00106E0E"/>
    <w:rsid w:val="001078A5"/>
    <w:rsid w:val="00107BBD"/>
    <w:rsid w:val="00107BC7"/>
    <w:rsid w:val="00110033"/>
    <w:rsid w:val="001102B5"/>
    <w:rsid w:val="00111C7D"/>
    <w:rsid w:val="00112038"/>
    <w:rsid w:val="001127FF"/>
    <w:rsid w:val="00112B0B"/>
    <w:rsid w:val="00112EB5"/>
    <w:rsid w:val="0011383E"/>
    <w:rsid w:val="00113EE3"/>
    <w:rsid w:val="00114847"/>
    <w:rsid w:val="0011585B"/>
    <w:rsid w:val="00115B1A"/>
    <w:rsid w:val="001160FF"/>
    <w:rsid w:val="001164F4"/>
    <w:rsid w:val="001168F8"/>
    <w:rsid w:val="001176FF"/>
    <w:rsid w:val="0012153F"/>
    <w:rsid w:val="0012159D"/>
    <w:rsid w:val="00121804"/>
    <w:rsid w:val="00121EC9"/>
    <w:rsid w:val="0012208F"/>
    <w:rsid w:val="001224FE"/>
    <w:rsid w:val="001231D3"/>
    <w:rsid w:val="001232A7"/>
    <w:rsid w:val="00123F7C"/>
    <w:rsid w:val="0012419E"/>
    <w:rsid w:val="001248EF"/>
    <w:rsid w:val="00124AC0"/>
    <w:rsid w:val="00124FC4"/>
    <w:rsid w:val="001253AB"/>
    <w:rsid w:val="0012574C"/>
    <w:rsid w:val="001259B8"/>
    <w:rsid w:val="001264B9"/>
    <w:rsid w:val="0012693E"/>
    <w:rsid w:val="00126A3A"/>
    <w:rsid w:val="00127060"/>
    <w:rsid w:val="0012716F"/>
    <w:rsid w:val="00127B83"/>
    <w:rsid w:val="00131C2D"/>
    <w:rsid w:val="0013202C"/>
    <w:rsid w:val="00132704"/>
    <w:rsid w:val="00132CBF"/>
    <w:rsid w:val="00133707"/>
    <w:rsid w:val="00133742"/>
    <w:rsid w:val="00133B70"/>
    <w:rsid w:val="00133E97"/>
    <w:rsid w:val="001350F7"/>
    <w:rsid w:val="00135769"/>
    <w:rsid w:val="00135BE9"/>
    <w:rsid w:val="00135E5C"/>
    <w:rsid w:val="00136762"/>
    <w:rsid w:val="00136E33"/>
    <w:rsid w:val="0013773D"/>
    <w:rsid w:val="0014042F"/>
    <w:rsid w:val="00140693"/>
    <w:rsid w:val="00140D7A"/>
    <w:rsid w:val="00141D28"/>
    <w:rsid w:val="00141DFE"/>
    <w:rsid w:val="00142185"/>
    <w:rsid w:val="001422E2"/>
    <w:rsid w:val="001433BC"/>
    <w:rsid w:val="00143872"/>
    <w:rsid w:val="00143A85"/>
    <w:rsid w:val="00144649"/>
    <w:rsid w:val="00145022"/>
    <w:rsid w:val="00145662"/>
    <w:rsid w:val="00145C6D"/>
    <w:rsid w:val="001460FC"/>
    <w:rsid w:val="00146151"/>
    <w:rsid w:val="00146326"/>
    <w:rsid w:val="00147032"/>
    <w:rsid w:val="00147EA7"/>
    <w:rsid w:val="00151820"/>
    <w:rsid w:val="00151B2F"/>
    <w:rsid w:val="001524DC"/>
    <w:rsid w:val="001525E5"/>
    <w:rsid w:val="00153859"/>
    <w:rsid w:val="00153915"/>
    <w:rsid w:val="001539F0"/>
    <w:rsid w:val="00154BBA"/>
    <w:rsid w:val="00155B95"/>
    <w:rsid w:val="00156853"/>
    <w:rsid w:val="0015689A"/>
    <w:rsid w:val="00157432"/>
    <w:rsid w:val="00161185"/>
    <w:rsid w:val="001620BA"/>
    <w:rsid w:val="001623AC"/>
    <w:rsid w:val="00162BAA"/>
    <w:rsid w:val="00163C40"/>
    <w:rsid w:val="0016488B"/>
    <w:rsid w:val="00165758"/>
    <w:rsid w:val="00165A65"/>
    <w:rsid w:val="00166317"/>
    <w:rsid w:val="00167055"/>
    <w:rsid w:val="00167478"/>
    <w:rsid w:val="00167594"/>
    <w:rsid w:val="001702BE"/>
    <w:rsid w:val="001704B3"/>
    <w:rsid w:val="0017059C"/>
    <w:rsid w:val="0017105C"/>
    <w:rsid w:val="00171622"/>
    <w:rsid w:val="00171785"/>
    <w:rsid w:val="00171AB5"/>
    <w:rsid w:val="0017204F"/>
    <w:rsid w:val="001721CF"/>
    <w:rsid w:val="001728FD"/>
    <w:rsid w:val="00172A27"/>
    <w:rsid w:val="00172F02"/>
    <w:rsid w:val="00172F2D"/>
    <w:rsid w:val="00173631"/>
    <w:rsid w:val="0017372D"/>
    <w:rsid w:val="00173826"/>
    <w:rsid w:val="00173C58"/>
    <w:rsid w:val="00173E59"/>
    <w:rsid w:val="001741DC"/>
    <w:rsid w:val="00174C4F"/>
    <w:rsid w:val="00174F57"/>
    <w:rsid w:val="00175078"/>
    <w:rsid w:val="001755DC"/>
    <w:rsid w:val="001763D8"/>
    <w:rsid w:val="00176AA6"/>
    <w:rsid w:val="00177063"/>
    <w:rsid w:val="00180A47"/>
    <w:rsid w:val="001827B7"/>
    <w:rsid w:val="001827EF"/>
    <w:rsid w:val="00182982"/>
    <w:rsid w:val="001829BC"/>
    <w:rsid w:val="00182D68"/>
    <w:rsid w:val="00183031"/>
    <w:rsid w:val="00183468"/>
    <w:rsid w:val="0018397E"/>
    <w:rsid w:val="00184466"/>
    <w:rsid w:val="00184DBF"/>
    <w:rsid w:val="001852A8"/>
    <w:rsid w:val="001856EF"/>
    <w:rsid w:val="0018620A"/>
    <w:rsid w:val="00186EB0"/>
    <w:rsid w:val="00187121"/>
    <w:rsid w:val="00187243"/>
    <w:rsid w:val="00187C29"/>
    <w:rsid w:val="00190782"/>
    <w:rsid w:val="00190942"/>
    <w:rsid w:val="001909A7"/>
    <w:rsid w:val="001909C3"/>
    <w:rsid w:val="00191459"/>
    <w:rsid w:val="00191603"/>
    <w:rsid w:val="0019173E"/>
    <w:rsid w:val="0019174E"/>
    <w:rsid w:val="0019196B"/>
    <w:rsid w:val="001923D5"/>
    <w:rsid w:val="00192991"/>
    <w:rsid w:val="00193470"/>
    <w:rsid w:val="00193B94"/>
    <w:rsid w:val="001940A7"/>
    <w:rsid w:val="00194BB1"/>
    <w:rsid w:val="00194BC6"/>
    <w:rsid w:val="00195070"/>
    <w:rsid w:val="00195245"/>
    <w:rsid w:val="0019526D"/>
    <w:rsid w:val="0019553F"/>
    <w:rsid w:val="001956BE"/>
    <w:rsid w:val="0019602C"/>
    <w:rsid w:val="001969F2"/>
    <w:rsid w:val="00196CD6"/>
    <w:rsid w:val="0019756A"/>
    <w:rsid w:val="001A06B5"/>
    <w:rsid w:val="001A07F8"/>
    <w:rsid w:val="001A0A23"/>
    <w:rsid w:val="001A0C98"/>
    <w:rsid w:val="001A0CFA"/>
    <w:rsid w:val="001A128B"/>
    <w:rsid w:val="001A1475"/>
    <w:rsid w:val="001A1F0E"/>
    <w:rsid w:val="001A3335"/>
    <w:rsid w:val="001A473A"/>
    <w:rsid w:val="001A4977"/>
    <w:rsid w:val="001A4ED9"/>
    <w:rsid w:val="001A5785"/>
    <w:rsid w:val="001A5FD7"/>
    <w:rsid w:val="001A66A6"/>
    <w:rsid w:val="001A6BAF"/>
    <w:rsid w:val="001A6BBB"/>
    <w:rsid w:val="001A79A2"/>
    <w:rsid w:val="001B06A6"/>
    <w:rsid w:val="001B13BF"/>
    <w:rsid w:val="001B16F5"/>
    <w:rsid w:val="001B1C1F"/>
    <w:rsid w:val="001B219B"/>
    <w:rsid w:val="001B2703"/>
    <w:rsid w:val="001B3DCD"/>
    <w:rsid w:val="001B45B9"/>
    <w:rsid w:val="001B46B2"/>
    <w:rsid w:val="001B4725"/>
    <w:rsid w:val="001B48B2"/>
    <w:rsid w:val="001B49DA"/>
    <w:rsid w:val="001B4CA8"/>
    <w:rsid w:val="001B559D"/>
    <w:rsid w:val="001B572D"/>
    <w:rsid w:val="001B576E"/>
    <w:rsid w:val="001B5B10"/>
    <w:rsid w:val="001B6025"/>
    <w:rsid w:val="001B6D58"/>
    <w:rsid w:val="001B6FA7"/>
    <w:rsid w:val="001B7A15"/>
    <w:rsid w:val="001B7B69"/>
    <w:rsid w:val="001B7DC1"/>
    <w:rsid w:val="001C08DB"/>
    <w:rsid w:val="001C10BD"/>
    <w:rsid w:val="001C1F01"/>
    <w:rsid w:val="001C2092"/>
    <w:rsid w:val="001C232F"/>
    <w:rsid w:val="001C2544"/>
    <w:rsid w:val="001C2A17"/>
    <w:rsid w:val="001C31F5"/>
    <w:rsid w:val="001C6047"/>
    <w:rsid w:val="001C6698"/>
    <w:rsid w:val="001C6C5B"/>
    <w:rsid w:val="001C7399"/>
    <w:rsid w:val="001C7CE0"/>
    <w:rsid w:val="001D005B"/>
    <w:rsid w:val="001D0947"/>
    <w:rsid w:val="001D16F5"/>
    <w:rsid w:val="001D1970"/>
    <w:rsid w:val="001D1D55"/>
    <w:rsid w:val="001D21EF"/>
    <w:rsid w:val="001D29A4"/>
    <w:rsid w:val="001D2B73"/>
    <w:rsid w:val="001D3136"/>
    <w:rsid w:val="001D330D"/>
    <w:rsid w:val="001D4AB6"/>
    <w:rsid w:val="001D4AD3"/>
    <w:rsid w:val="001D5281"/>
    <w:rsid w:val="001E17E3"/>
    <w:rsid w:val="001E2052"/>
    <w:rsid w:val="001E2492"/>
    <w:rsid w:val="001E257C"/>
    <w:rsid w:val="001E286C"/>
    <w:rsid w:val="001E2F34"/>
    <w:rsid w:val="001E35EE"/>
    <w:rsid w:val="001E4B2C"/>
    <w:rsid w:val="001E507F"/>
    <w:rsid w:val="001E56C2"/>
    <w:rsid w:val="001E59FB"/>
    <w:rsid w:val="001E7F81"/>
    <w:rsid w:val="001F0FD1"/>
    <w:rsid w:val="001F1526"/>
    <w:rsid w:val="001F19D1"/>
    <w:rsid w:val="001F1CB9"/>
    <w:rsid w:val="001F1F18"/>
    <w:rsid w:val="001F2F92"/>
    <w:rsid w:val="001F5DA1"/>
    <w:rsid w:val="001F612E"/>
    <w:rsid w:val="001F6A92"/>
    <w:rsid w:val="001F77E8"/>
    <w:rsid w:val="00201A0C"/>
    <w:rsid w:val="00201B0F"/>
    <w:rsid w:val="0020255A"/>
    <w:rsid w:val="00202800"/>
    <w:rsid w:val="00202D33"/>
    <w:rsid w:val="00202E58"/>
    <w:rsid w:val="00202F99"/>
    <w:rsid w:val="00203C85"/>
    <w:rsid w:val="0020449A"/>
    <w:rsid w:val="00204E9B"/>
    <w:rsid w:val="00205298"/>
    <w:rsid w:val="002055C0"/>
    <w:rsid w:val="0020569E"/>
    <w:rsid w:val="00206698"/>
    <w:rsid w:val="00206736"/>
    <w:rsid w:val="00206C88"/>
    <w:rsid w:val="00210B9C"/>
    <w:rsid w:val="00211185"/>
    <w:rsid w:val="00211A94"/>
    <w:rsid w:val="002126F2"/>
    <w:rsid w:val="00213478"/>
    <w:rsid w:val="00214028"/>
    <w:rsid w:val="002141C3"/>
    <w:rsid w:val="002141DC"/>
    <w:rsid w:val="0021440C"/>
    <w:rsid w:val="00214479"/>
    <w:rsid w:val="002144F3"/>
    <w:rsid w:val="002146C3"/>
    <w:rsid w:val="00215334"/>
    <w:rsid w:val="00215514"/>
    <w:rsid w:val="00215A2A"/>
    <w:rsid w:val="00215A3F"/>
    <w:rsid w:val="00215D21"/>
    <w:rsid w:val="0021636B"/>
    <w:rsid w:val="00216387"/>
    <w:rsid w:val="00216E7B"/>
    <w:rsid w:val="00217A25"/>
    <w:rsid w:val="00217E1F"/>
    <w:rsid w:val="002204BC"/>
    <w:rsid w:val="00220F7B"/>
    <w:rsid w:val="002213CE"/>
    <w:rsid w:val="00221AF7"/>
    <w:rsid w:val="00222494"/>
    <w:rsid w:val="00222775"/>
    <w:rsid w:val="00222A31"/>
    <w:rsid w:val="00222CF6"/>
    <w:rsid w:val="00224037"/>
    <w:rsid w:val="002244E4"/>
    <w:rsid w:val="00224D2A"/>
    <w:rsid w:val="00224D8D"/>
    <w:rsid w:val="0022555A"/>
    <w:rsid w:val="00227214"/>
    <w:rsid w:val="00227DDC"/>
    <w:rsid w:val="0023079F"/>
    <w:rsid w:val="00231135"/>
    <w:rsid w:val="00231B0B"/>
    <w:rsid w:val="00231D18"/>
    <w:rsid w:val="00232555"/>
    <w:rsid w:val="00233538"/>
    <w:rsid w:val="00234248"/>
    <w:rsid w:val="0023449F"/>
    <w:rsid w:val="002344F5"/>
    <w:rsid w:val="0023454D"/>
    <w:rsid w:val="00234679"/>
    <w:rsid w:val="002359FC"/>
    <w:rsid w:val="002361C8"/>
    <w:rsid w:val="00236690"/>
    <w:rsid w:val="0023669D"/>
    <w:rsid w:val="00237EAE"/>
    <w:rsid w:val="00237FA2"/>
    <w:rsid w:val="002403D5"/>
    <w:rsid w:val="00240C1F"/>
    <w:rsid w:val="00240F55"/>
    <w:rsid w:val="00240F67"/>
    <w:rsid w:val="00241144"/>
    <w:rsid w:val="00242510"/>
    <w:rsid w:val="00242F79"/>
    <w:rsid w:val="0024415B"/>
    <w:rsid w:val="00245565"/>
    <w:rsid w:val="002458C1"/>
    <w:rsid w:val="00245E62"/>
    <w:rsid w:val="002460D0"/>
    <w:rsid w:val="00246357"/>
    <w:rsid w:val="00247422"/>
    <w:rsid w:val="00247BA2"/>
    <w:rsid w:val="00250870"/>
    <w:rsid w:val="0025151C"/>
    <w:rsid w:val="0025184F"/>
    <w:rsid w:val="00251967"/>
    <w:rsid w:val="002527CC"/>
    <w:rsid w:val="00252F48"/>
    <w:rsid w:val="002530C0"/>
    <w:rsid w:val="00253586"/>
    <w:rsid w:val="002537FC"/>
    <w:rsid w:val="002542F8"/>
    <w:rsid w:val="002543EF"/>
    <w:rsid w:val="00254F2A"/>
    <w:rsid w:val="00255784"/>
    <w:rsid w:val="00255A29"/>
    <w:rsid w:val="0025631F"/>
    <w:rsid w:val="00256986"/>
    <w:rsid w:val="00256D61"/>
    <w:rsid w:val="00256E23"/>
    <w:rsid w:val="00257246"/>
    <w:rsid w:val="00257438"/>
    <w:rsid w:val="0026119C"/>
    <w:rsid w:val="00261AFE"/>
    <w:rsid w:val="0026212A"/>
    <w:rsid w:val="002621D7"/>
    <w:rsid w:val="00262996"/>
    <w:rsid w:val="00263044"/>
    <w:rsid w:val="00263759"/>
    <w:rsid w:val="002638BD"/>
    <w:rsid w:val="0026470B"/>
    <w:rsid w:val="0026486D"/>
    <w:rsid w:val="00264C4B"/>
    <w:rsid w:val="00264ED0"/>
    <w:rsid w:val="00265346"/>
    <w:rsid w:val="00266045"/>
    <w:rsid w:val="002660C3"/>
    <w:rsid w:val="00266C21"/>
    <w:rsid w:val="00266DE1"/>
    <w:rsid w:val="00267A92"/>
    <w:rsid w:val="00267E43"/>
    <w:rsid w:val="00270282"/>
    <w:rsid w:val="00270780"/>
    <w:rsid w:val="00270CF6"/>
    <w:rsid w:val="00271097"/>
    <w:rsid w:val="00271C53"/>
    <w:rsid w:val="0027244F"/>
    <w:rsid w:val="00273052"/>
    <w:rsid w:val="002739CE"/>
    <w:rsid w:val="00273C5F"/>
    <w:rsid w:val="002741D4"/>
    <w:rsid w:val="002743AC"/>
    <w:rsid w:val="0027499D"/>
    <w:rsid w:val="002751CA"/>
    <w:rsid w:val="0027544D"/>
    <w:rsid w:val="00277196"/>
    <w:rsid w:val="002775ED"/>
    <w:rsid w:val="002778AB"/>
    <w:rsid w:val="002802A5"/>
    <w:rsid w:val="00280CFB"/>
    <w:rsid w:val="00280D24"/>
    <w:rsid w:val="002815C4"/>
    <w:rsid w:val="00281BCB"/>
    <w:rsid w:val="00281C76"/>
    <w:rsid w:val="0028316D"/>
    <w:rsid w:val="00283296"/>
    <w:rsid w:val="0028583E"/>
    <w:rsid w:val="00285853"/>
    <w:rsid w:val="00285B1A"/>
    <w:rsid w:val="00285FF3"/>
    <w:rsid w:val="002866EC"/>
    <w:rsid w:val="002867C6"/>
    <w:rsid w:val="0028744E"/>
    <w:rsid w:val="002876D2"/>
    <w:rsid w:val="00287936"/>
    <w:rsid w:val="00287BB7"/>
    <w:rsid w:val="002903C5"/>
    <w:rsid w:val="0029041B"/>
    <w:rsid w:val="00290A99"/>
    <w:rsid w:val="00290EAF"/>
    <w:rsid w:val="0029159A"/>
    <w:rsid w:val="00291CF1"/>
    <w:rsid w:val="00292AA1"/>
    <w:rsid w:val="00294012"/>
    <w:rsid w:val="002945B0"/>
    <w:rsid w:val="0029499D"/>
    <w:rsid w:val="00294A13"/>
    <w:rsid w:val="00294B10"/>
    <w:rsid w:val="00294DF9"/>
    <w:rsid w:val="00295073"/>
    <w:rsid w:val="00295468"/>
    <w:rsid w:val="002968DC"/>
    <w:rsid w:val="00296C32"/>
    <w:rsid w:val="002977CE"/>
    <w:rsid w:val="00297AF5"/>
    <w:rsid w:val="002A02D6"/>
    <w:rsid w:val="002A07C4"/>
    <w:rsid w:val="002A0921"/>
    <w:rsid w:val="002A0CB3"/>
    <w:rsid w:val="002A1887"/>
    <w:rsid w:val="002A2001"/>
    <w:rsid w:val="002A28BA"/>
    <w:rsid w:val="002A4060"/>
    <w:rsid w:val="002A4868"/>
    <w:rsid w:val="002A4A05"/>
    <w:rsid w:val="002A4EB3"/>
    <w:rsid w:val="002A51D9"/>
    <w:rsid w:val="002A525A"/>
    <w:rsid w:val="002A5968"/>
    <w:rsid w:val="002A5CAB"/>
    <w:rsid w:val="002A5D40"/>
    <w:rsid w:val="002A622E"/>
    <w:rsid w:val="002A6424"/>
    <w:rsid w:val="002A64E7"/>
    <w:rsid w:val="002A7748"/>
    <w:rsid w:val="002A7ED3"/>
    <w:rsid w:val="002A7FB1"/>
    <w:rsid w:val="002A7FC9"/>
    <w:rsid w:val="002B139C"/>
    <w:rsid w:val="002B1881"/>
    <w:rsid w:val="002B1F61"/>
    <w:rsid w:val="002B2070"/>
    <w:rsid w:val="002B2906"/>
    <w:rsid w:val="002B2C66"/>
    <w:rsid w:val="002B34E3"/>
    <w:rsid w:val="002B51B6"/>
    <w:rsid w:val="002B5AEE"/>
    <w:rsid w:val="002B6177"/>
    <w:rsid w:val="002B650C"/>
    <w:rsid w:val="002B68E6"/>
    <w:rsid w:val="002B6985"/>
    <w:rsid w:val="002B6D7A"/>
    <w:rsid w:val="002C02BA"/>
    <w:rsid w:val="002C0301"/>
    <w:rsid w:val="002C0326"/>
    <w:rsid w:val="002C0A9F"/>
    <w:rsid w:val="002C1AB3"/>
    <w:rsid w:val="002C1BB7"/>
    <w:rsid w:val="002C1FB3"/>
    <w:rsid w:val="002C2665"/>
    <w:rsid w:val="002C28E1"/>
    <w:rsid w:val="002C327D"/>
    <w:rsid w:val="002C3635"/>
    <w:rsid w:val="002C3890"/>
    <w:rsid w:val="002C3AD9"/>
    <w:rsid w:val="002C4286"/>
    <w:rsid w:val="002C43FC"/>
    <w:rsid w:val="002C45C3"/>
    <w:rsid w:val="002C483B"/>
    <w:rsid w:val="002C4DFE"/>
    <w:rsid w:val="002C519E"/>
    <w:rsid w:val="002C5D5E"/>
    <w:rsid w:val="002C6116"/>
    <w:rsid w:val="002C643D"/>
    <w:rsid w:val="002C66B8"/>
    <w:rsid w:val="002C70E7"/>
    <w:rsid w:val="002D0C27"/>
    <w:rsid w:val="002D0E88"/>
    <w:rsid w:val="002D0EA7"/>
    <w:rsid w:val="002D0F31"/>
    <w:rsid w:val="002D1593"/>
    <w:rsid w:val="002D1A1E"/>
    <w:rsid w:val="002D22A6"/>
    <w:rsid w:val="002D2819"/>
    <w:rsid w:val="002D2CD6"/>
    <w:rsid w:val="002D2F81"/>
    <w:rsid w:val="002D38A3"/>
    <w:rsid w:val="002D3BA3"/>
    <w:rsid w:val="002D43EE"/>
    <w:rsid w:val="002D4892"/>
    <w:rsid w:val="002D4D06"/>
    <w:rsid w:val="002D4DDE"/>
    <w:rsid w:val="002D4EE7"/>
    <w:rsid w:val="002D4EED"/>
    <w:rsid w:val="002D5AAD"/>
    <w:rsid w:val="002D5DA3"/>
    <w:rsid w:val="002D6097"/>
    <w:rsid w:val="002D65AD"/>
    <w:rsid w:val="002D6782"/>
    <w:rsid w:val="002D74A4"/>
    <w:rsid w:val="002D7DB2"/>
    <w:rsid w:val="002D7DBD"/>
    <w:rsid w:val="002D7EA8"/>
    <w:rsid w:val="002E00E1"/>
    <w:rsid w:val="002E0102"/>
    <w:rsid w:val="002E03AE"/>
    <w:rsid w:val="002E0542"/>
    <w:rsid w:val="002E05F2"/>
    <w:rsid w:val="002E0E87"/>
    <w:rsid w:val="002E12FA"/>
    <w:rsid w:val="002E13CF"/>
    <w:rsid w:val="002E201C"/>
    <w:rsid w:val="002E22CA"/>
    <w:rsid w:val="002E236F"/>
    <w:rsid w:val="002E37C5"/>
    <w:rsid w:val="002E3956"/>
    <w:rsid w:val="002E3C08"/>
    <w:rsid w:val="002E3CF2"/>
    <w:rsid w:val="002E469E"/>
    <w:rsid w:val="002E4C01"/>
    <w:rsid w:val="002E4D50"/>
    <w:rsid w:val="002E55FF"/>
    <w:rsid w:val="002E587E"/>
    <w:rsid w:val="002E672A"/>
    <w:rsid w:val="002E6853"/>
    <w:rsid w:val="002E7EC1"/>
    <w:rsid w:val="002E7EE5"/>
    <w:rsid w:val="002F0323"/>
    <w:rsid w:val="002F0DFB"/>
    <w:rsid w:val="002F134F"/>
    <w:rsid w:val="002F1D0B"/>
    <w:rsid w:val="002F1E1D"/>
    <w:rsid w:val="002F1F02"/>
    <w:rsid w:val="002F27E5"/>
    <w:rsid w:val="002F2D81"/>
    <w:rsid w:val="002F2F66"/>
    <w:rsid w:val="002F39D4"/>
    <w:rsid w:val="002F4BA9"/>
    <w:rsid w:val="002F541B"/>
    <w:rsid w:val="002F5BFE"/>
    <w:rsid w:val="002F5DA5"/>
    <w:rsid w:val="002F5E17"/>
    <w:rsid w:val="002F647C"/>
    <w:rsid w:val="002F6C6B"/>
    <w:rsid w:val="002F6CB0"/>
    <w:rsid w:val="002F6EFF"/>
    <w:rsid w:val="002F7DF0"/>
    <w:rsid w:val="002F7FAF"/>
    <w:rsid w:val="00300573"/>
    <w:rsid w:val="003025FE"/>
    <w:rsid w:val="00302A27"/>
    <w:rsid w:val="00303AB6"/>
    <w:rsid w:val="00304640"/>
    <w:rsid w:val="00304AC1"/>
    <w:rsid w:val="00305090"/>
    <w:rsid w:val="00305454"/>
    <w:rsid w:val="00305B9F"/>
    <w:rsid w:val="00305E21"/>
    <w:rsid w:val="003066C6"/>
    <w:rsid w:val="003066FA"/>
    <w:rsid w:val="00306AD6"/>
    <w:rsid w:val="003077F4"/>
    <w:rsid w:val="00307DC7"/>
    <w:rsid w:val="00307FF2"/>
    <w:rsid w:val="00310EDB"/>
    <w:rsid w:val="00311C51"/>
    <w:rsid w:val="00311D56"/>
    <w:rsid w:val="00312016"/>
    <w:rsid w:val="00312340"/>
    <w:rsid w:val="00312DFC"/>
    <w:rsid w:val="0031318C"/>
    <w:rsid w:val="00313C9D"/>
    <w:rsid w:val="0031430C"/>
    <w:rsid w:val="00314919"/>
    <w:rsid w:val="00314C5A"/>
    <w:rsid w:val="0031531A"/>
    <w:rsid w:val="00315394"/>
    <w:rsid w:val="00315D77"/>
    <w:rsid w:val="00315D8E"/>
    <w:rsid w:val="00316002"/>
    <w:rsid w:val="00316CDE"/>
    <w:rsid w:val="00316E94"/>
    <w:rsid w:val="0031752D"/>
    <w:rsid w:val="00317709"/>
    <w:rsid w:val="00320688"/>
    <w:rsid w:val="00320B75"/>
    <w:rsid w:val="00321DB7"/>
    <w:rsid w:val="00321E7A"/>
    <w:rsid w:val="0032226D"/>
    <w:rsid w:val="003235E6"/>
    <w:rsid w:val="00324038"/>
    <w:rsid w:val="00324951"/>
    <w:rsid w:val="003249F6"/>
    <w:rsid w:val="00324B2F"/>
    <w:rsid w:val="00325FCC"/>
    <w:rsid w:val="00326106"/>
    <w:rsid w:val="00326805"/>
    <w:rsid w:val="003269B7"/>
    <w:rsid w:val="00326C0E"/>
    <w:rsid w:val="003272A3"/>
    <w:rsid w:val="003272E4"/>
    <w:rsid w:val="00327B71"/>
    <w:rsid w:val="00331461"/>
    <w:rsid w:val="003316A8"/>
    <w:rsid w:val="00331C80"/>
    <w:rsid w:val="00331CC9"/>
    <w:rsid w:val="003320D7"/>
    <w:rsid w:val="00332265"/>
    <w:rsid w:val="00332862"/>
    <w:rsid w:val="00332D52"/>
    <w:rsid w:val="00333337"/>
    <w:rsid w:val="00333A28"/>
    <w:rsid w:val="00333B6C"/>
    <w:rsid w:val="00334927"/>
    <w:rsid w:val="003360AD"/>
    <w:rsid w:val="003361FD"/>
    <w:rsid w:val="0033631D"/>
    <w:rsid w:val="003369C7"/>
    <w:rsid w:val="003373A6"/>
    <w:rsid w:val="00337409"/>
    <w:rsid w:val="00337E18"/>
    <w:rsid w:val="003405AF"/>
    <w:rsid w:val="0034088F"/>
    <w:rsid w:val="00340B3E"/>
    <w:rsid w:val="003413D2"/>
    <w:rsid w:val="00341525"/>
    <w:rsid w:val="0034257E"/>
    <w:rsid w:val="003429A1"/>
    <w:rsid w:val="003429FC"/>
    <w:rsid w:val="00343079"/>
    <w:rsid w:val="00343127"/>
    <w:rsid w:val="00343320"/>
    <w:rsid w:val="00344066"/>
    <w:rsid w:val="00344BBF"/>
    <w:rsid w:val="0034509B"/>
    <w:rsid w:val="00345644"/>
    <w:rsid w:val="00345D0E"/>
    <w:rsid w:val="00345D7A"/>
    <w:rsid w:val="0034607E"/>
    <w:rsid w:val="00346A96"/>
    <w:rsid w:val="00346B6D"/>
    <w:rsid w:val="00346BA3"/>
    <w:rsid w:val="00346C69"/>
    <w:rsid w:val="00347356"/>
    <w:rsid w:val="0035005C"/>
    <w:rsid w:val="00350896"/>
    <w:rsid w:val="00350C31"/>
    <w:rsid w:val="00350C9F"/>
    <w:rsid w:val="00351391"/>
    <w:rsid w:val="003519CD"/>
    <w:rsid w:val="00351A3A"/>
    <w:rsid w:val="0035455F"/>
    <w:rsid w:val="00355D75"/>
    <w:rsid w:val="00355D8F"/>
    <w:rsid w:val="00356A73"/>
    <w:rsid w:val="00356FF0"/>
    <w:rsid w:val="003577EF"/>
    <w:rsid w:val="00357A3A"/>
    <w:rsid w:val="00357A60"/>
    <w:rsid w:val="00360304"/>
    <w:rsid w:val="00360A78"/>
    <w:rsid w:val="00361750"/>
    <w:rsid w:val="00363894"/>
    <w:rsid w:val="00363B2A"/>
    <w:rsid w:val="00363BF1"/>
    <w:rsid w:val="00366779"/>
    <w:rsid w:val="003668E5"/>
    <w:rsid w:val="003669C8"/>
    <w:rsid w:val="00366CEB"/>
    <w:rsid w:val="003672B3"/>
    <w:rsid w:val="003676DF"/>
    <w:rsid w:val="00367783"/>
    <w:rsid w:val="00367898"/>
    <w:rsid w:val="003679D3"/>
    <w:rsid w:val="00367A87"/>
    <w:rsid w:val="00367EE7"/>
    <w:rsid w:val="003703BB"/>
    <w:rsid w:val="003705EA"/>
    <w:rsid w:val="00370A56"/>
    <w:rsid w:val="00371213"/>
    <w:rsid w:val="00372842"/>
    <w:rsid w:val="003729A5"/>
    <w:rsid w:val="00372C89"/>
    <w:rsid w:val="00372E9A"/>
    <w:rsid w:val="003735B9"/>
    <w:rsid w:val="00373634"/>
    <w:rsid w:val="00374677"/>
    <w:rsid w:val="0037510C"/>
    <w:rsid w:val="00375850"/>
    <w:rsid w:val="0037632F"/>
    <w:rsid w:val="00377B26"/>
    <w:rsid w:val="00381014"/>
    <w:rsid w:val="00381604"/>
    <w:rsid w:val="00381C68"/>
    <w:rsid w:val="00381F60"/>
    <w:rsid w:val="00383204"/>
    <w:rsid w:val="00383AB0"/>
    <w:rsid w:val="003847BB"/>
    <w:rsid w:val="00384814"/>
    <w:rsid w:val="00384C0A"/>
    <w:rsid w:val="00385B16"/>
    <w:rsid w:val="00385B96"/>
    <w:rsid w:val="0038637D"/>
    <w:rsid w:val="003868F6"/>
    <w:rsid w:val="003869DC"/>
    <w:rsid w:val="00386C07"/>
    <w:rsid w:val="00386F58"/>
    <w:rsid w:val="0038700D"/>
    <w:rsid w:val="003879CE"/>
    <w:rsid w:val="00387B88"/>
    <w:rsid w:val="00390B8F"/>
    <w:rsid w:val="00390C0D"/>
    <w:rsid w:val="00391447"/>
    <w:rsid w:val="003919D9"/>
    <w:rsid w:val="00391BDD"/>
    <w:rsid w:val="003922DE"/>
    <w:rsid w:val="00392E35"/>
    <w:rsid w:val="00393247"/>
    <w:rsid w:val="00393551"/>
    <w:rsid w:val="00393816"/>
    <w:rsid w:val="00393FCD"/>
    <w:rsid w:val="003944EA"/>
    <w:rsid w:val="00394639"/>
    <w:rsid w:val="00394DF6"/>
    <w:rsid w:val="00394EC6"/>
    <w:rsid w:val="00395A02"/>
    <w:rsid w:val="00395CD9"/>
    <w:rsid w:val="003962E6"/>
    <w:rsid w:val="00396831"/>
    <w:rsid w:val="003971A1"/>
    <w:rsid w:val="003A0F6B"/>
    <w:rsid w:val="003A12B6"/>
    <w:rsid w:val="003A1804"/>
    <w:rsid w:val="003A1C44"/>
    <w:rsid w:val="003A20D5"/>
    <w:rsid w:val="003A24CC"/>
    <w:rsid w:val="003A2512"/>
    <w:rsid w:val="003A2A53"/>
    <w:rsid w:val="003A2EE8"/>
    <w:rsid w:val="003A373C"/>
    <w:rsid w:val="003A5378"/>
    <w:rsid w:val="003A553C"/>
    <w:rsid w:val="003A56DF"/>
    <w:rsid w:val="003A6008"/>
    <w:rsid w:val="003A703F"/>
    <w:rsid w:val="003A7E2B"/>
    <w:rsid w:val="003A7E40"/>
    <w:rsid w:val="003B0336"/>
    <w:rsid w:val="003B0A3A"/>
    <w:rsid w:val="003B0A6B"/>
    <w:rsid w:val="003B0D79"/>
    <w:rsid w:val="003B2930"/>
    <w:rsid w:val="003B31A7"/>
    <w:rsid w:val="003B4587"/>
    <w:rsid w:val="003B4B51"/>
    <w:rsid w:val="003B4FE1"/>
    <w:rsid w:val="003B514E"/>
    <w:rsid w:val="003B5531"/>
    <w:rsid w:val="003B636A"/>
    <w:rsid w:val="003B69CE"/>
    <w:rsid w:val="003B7403"/>
    <w:rsid w:val="003C0088"/>
    <w:rsid w:val="003C011C"/>
    <w:rsid w:val="003C0E32"/>
    <w:rsid w:val="003C11D7"/>
    <w:rsid w:val="003C16CB"/>
    <w:rsid w:val="003C1B97"/>
    <w:rsid w:val="003C247B"/>
    <w:rsid w:val="003C3292"/>
    <w:rsid w:val="003C3C1E"/>
    <w:rsid w:val="003C3D88"/>
    <w:rsid w:val="003C4134"/>
    <w:rsid w:val="003C435B"/>
    <w:rsid w:val="003C4EBE"/>
    <w:rsid w:val="003C62EC"/>
    <w:rsid w:val="003C685A"/>
    <w:rsid w:val="003C6E9C"/>
    <w:rsid w:val="003C746F"/>
    <w:rsid w:val="003C7570"/>
    <w:rsid w:val="003C76E6"/>
    <w:rsid w:val="003C7E59"/>
    <w:rsid w:val="003C7F12"/>
    <w:rsid w:val="003D03D6"/>
    <w:rsid w:val="003D075D"/>
    <w:rsid w:val="003D0EE2"/>
    <w:rsid w:val="003D1283"/>
    <w:rsid w:val="003D14C8"/>
    <w:rsid w:val="003D1517"/>
    <w:rsid w:val="003D16C5"/>
    <w:rsid w:val="003D1CA9"/>
    <w:rsid w:val="003D2DA0"/>
    <w:rsid w:val="003D34C3"/>
    <w:rsid w:val="003D3D83"/>
    <w:rsid w:val="003D4685"/>
    <w:rsid w:val="003D4A41"/>
    <w:rsid w:val="003D4CDF"/>
    <w:rsid w:val="003D514A"/>
    <w:rsid w:val="003D5ADB"/>
    <w:rsid w:val="003D6448"/>
    <w:rsid w:val="003D646C"/>
    <w:rsid w:val="003D663E"/>
    <w:rsid w:val="003D664B"/>
    <w:rsid w:val="003D6793"/>
    <w:rsid w:val="003D6B03"/>
    <w:rsid w:val="003D75D8"/>
    <w:rsid w:val="003E006E"/>
    <w:rsid w:val="003E0947"/>
    <w:rsid w:val="003E0E96"/>
    <w:rsid w:val="003E20F7"/>
    <w:rsid w:val="003E336A"/>
    <w:rsid w:val="003E3E2F"/>
    <w:rsid w:val="003E4048"/>
    <w:rsid w:val="003E4CE5"/>
    <w:rsid w:val="003E604C"/>
    <w:rsid w:val="003E60DA"/>
    <w:rsid w:val="003E6E00"/>
    <w:rsid w:val="003E7111"/>
    <w:rsid w:val="003E7940"/>
    <w:rsid w:val="003F01BD"/>
    <w:rsid w:val="003F0486"/>
    <w:rsid w:val="003F048E"/>
    <w:rsid w:val="003F09FA"/>
    <w:rsid w:val="003F0AFF"/>
    <w:rsid w:val="003F1AA2"/>
    <w:rsid w:val="003F26DC"/>
    <w:rsid w:val="003F42FF"/>
    <w:rsid w:val="003F4B48"/>
    <w:rsid w:val="003F4DDC"/>
    <w:rsid w:val="003F56B8"/>
    <w:rsid w:val="003F57CB"/>
    <w:rsid w:val="003F5F1A"/>
    <w:rsid w:val="003F6327"/>
    <w:rsid w:val="003F6CEE"/>
    <w:rsid w:val="003F7425"/>
    <w:rsid w:val="003F765B"/>
    <w:rsid w:val="003F7CB8"/>
    <w:rsid w:val="00400CB4"/>
    <w:rsid w:val="00401386"/>
    <w:rsid w:val="004013E6"/>
    <w:rsid w:val="00401E31"/>
    <w:rsid w:val="00402BBA"/>
    <w:rsid w:val="004035D0"/>
    <w:rsid w:val="0040361D"/>
    <w:rsid w:val="00403795"/>
    <w:rsid w:val="004041FB"/>
    <w:rsid w:val="0040443E"/>
    <w:rsid w:val="004056B6"/>
    <w:rsid w:val="00405764"/>
    <w:rsid w:val="00406745"/>
    <w:rsid w:val="0040674B"/>
    <w:rsid w:val="00406B32"/>
    <w:rsid w:val="004074FA"/>
    <w:rsid w:val="00407A56"/>
    <w:rsid w:val="00407FCC"/>
    <w:rsid w:val="0041035A"/>
    <w:rsid w:val="00410E76"/>
    <w:rsid w:val="004112D1"/>
    <w:rsid w:val="004113C9"/>
    <w:rsid w:val="00411D1E"/>
    <w:rsid w:val="00411DF2"/>
    <w:rsid w:val="004120DF"/>
    <w:rsid w:val="004126B5"/>
    <w:rsid w:val="00414909"/>
    <w:rsid w:val="00415034"/>
    <w:rsid w:val="00415B1A"/>
    <w:rsid w:val="00415DFD"/>
    <w:rsid w:val="00416208"/>
    <w:rsid w:val="0041690F"/>
    <w:rsid w:val="004169D3"/>
    <w:rsid w:val="00416C2B"/>
    <w:rsid w:val="00416D41"/>
    <w:rsid w:val="00416E70"/>
    <w:rsid w:val="00417264"/>
    <w:rsid w:val="004210C0"/>
    <w:rsid w:val="004211DD"/>
    <w:rsid w:val="00421762"/>
    <w:rsid w:val="00421D4B"/>
    <w:rsid w:val="00421ED8"/>
    <w:rsid w:val="00422907"/>
    <w:rsid w:val="00423125"/>
    <w:rsid w:val="00423309"/>
    <w:rsid w:val="004233AD"/>
    <w:rsid w:val="00424446"/>
    <w:rsid w:val="00424867"/>
    <w:rsid w:val="00425341"/>
    <w:rsid w:val="004255FE"/>
    <w:rsid w:val="00425674"/>
    <w:rsid w:val="00425A82"/>
    <w:rsid w:val="00425C60"/>
    <w:rsid w:val="00426B2C"/>
    <w:rsid w:val="00427FA8"/>
    <w:rsid w:val="0043009D"/>
    <w:rsid w:val="0043026B"/>
    <w:rsid w:val="00430299"/>
    <w:rsid w:val="004306D4"/>
    <w:rsid w:val="00431A2A"/>
    <w:rsid w:val="00432ECA"/>
    <w:rsid w:val="0043554E"/>
    <w:rsid w:val="004355D4"/>
    <w:rsid w:val="004357B1"/>
    <w:rsid w:val="00435821"/>
    <w:rsid w:val="0043583E"/>
    <w:rsid w:val="00436CCE"/>
    <w:rsid w:val="00436EAD"/>
    <w:rsid w:val="00437439"/>
    <w:rsid w:val="004375E1"/>
    <w:rsid w:val="00437A2F"/>
    <w:rsid w:val="00440262"/>
    <w:rsid w:val="004406BF"/>
    <w:rsid w:val="00440814"/>
    <w:rsid w:val="0044105D"/>
    <w:rsid w:val="00441424"/>
    <w:rsid w:val="00442731"/>
    <w:rsid w:val="00442C12"/>
    <w:rsid w:val="004434DF"/>
    <w:rsid w:val="0044354B"/>
    <w:rsid w:val="0044493E"/>
    <w:rsid w:val="00444A1F"/>
    <w:rsid w:val="00444FC6"/>
    <w:rsid w:val="00445874"/>
    <w:rsid w:val="00445C38"/>
    <w:rsid w:val="0044686B"/>
    <w:rsid w:val="004475F7"/>
    <w:rsid w:val="0045057B"/>
    <w:rsid w:val="0045069B"/>
    <w:rsid w:val="00450B22"/>
    <w:rsid w:val="00451709"/>
    <w:rsid w:val="004518FA"/>
    <w:rsid w:val="00451A02"/>
    <w:rsid w:val="0045277C"/>
    <w:rsid w:val="00453507"/>
    <w:rsid w:val="00453592"/>
    <w:rsid w:val="004543AB"/>
    <w:rsid w:val="004545EC"/>
    <w:rsid w:val="00455967"/>
    <w:rsid w:val="00455F71"/>
    <w:rsid w:val="00456272"/>
    <w:rsid w:val="0045679C"/>
    <w:rsid w:val="004570EF"/>
    <w:rsid w:val="00457517"/>
    <w:rsid w:val="00457CF7"/>
    <w:rsid w:val="00457D37"/>
    <w:rsid w:val="0046028A"/>
    <w:rsid w:val="00460E3A"/>
    <w:rsid w:val="00460E68"/>
    <w:rsid w:val="004614BC"/>
    <w:rsid w:val="004619A5"/>
    <w:rsid w:val="00461F80"/>
    <w:rsid w:val="0046240D"/>
    <w:rsid w:val="00462898"/>
    <w:rsid w:val="00462D84"/>
    <w:rsid w:val="00463208"/>
    <w:rsid w:val="00463576"/>
    <w:rsid w:val="004636D6"/>
    <w:rsid w:val="0046399D"/>
    <w:rsid w:val="00463EA4"/>
    <w:rsid w:val="00465A21"/>
    <w:rsid w:val="00465DE5"/>
    <w:rsid w:val="00466978"/>
    <w:rsid w:val="00466ABA"/>
    <w:rsid w:val="004672E3"/>
    <w:rsid w:val="0046775D"/>
    <w:rsid w:val="00467823"/>
    <w:rsid w:val="004705FA"/>
    <w:rsid w:val="004708AC"/>
    <w:rsid w:val="00470B42"/>
    <w:rsid w:val="00471387"/>
    <w:rsid w:val="0047146C"/>
    <w:rsid w:val="0047149F"/>
    <w:rsid w:val="00471963"/>
    <w:rsid w:val="004724B8"/>
    <w:rsid w:val="004728FB"/>
    <w:rsid w:val="004729AD"/>
    <w:rsid w:val="00472CA7"/>
    <w:rsid w:val="00472CEC"/>
    <w:rsid w:val="00473308"/>
    <w:rsid w:val="0047377C"/>
    <w:rsid w:val="00473DD1"/>
    <w:rsid w:val="0047471E"/>
    <w:rsid w:val="004749DA"/>
    <w:rsid w:val="00474DEF"/>
    <w:rsid w:val="00475729"/>
    <w:rsid w:val="004758E7"/>
    <w:rsid w:val="00475BAB"/>
    <w:rsid w:val="004764C6"/>
    <w:rsid w:val="00476AC1"/>
    <w:rsid w:val="00476F97"/>
    <w:rsid w:val="00477247"/>
    <w:rsid w:val="004776BB"/>
    <w:rsid w:val="004776FB"/>
    <w:rsid w:val="0048055E"/>
    <w:rsid w:val="00480C2B"/>
    <w:rsid w:val="00480DC5"/>
    <w:rsid w:val="00480FD9"/>
    <w:rsid w:val="0048131D"/>
    <w:rsid w:val="00481D0B"/>
    <w:rsid w:val="004824A9"/>
    <w:rsid w:val="00483091"/>
    <w:rsid w:val="00483140"/>
    <w:rsid w:val="00483984"/>
    <w:rsid w:val="00483BC7"/>
    <w:rsid w:val="00483CF0"/>
    <w:rsid w:val="00484D4D"/>
    <w:rsid w:val="00486516"/>
    <w:rsid w:val="0048664F"/>
    <w:rsid w:val="004868AD"/>
    <w:rsid w:val="00486D00"/>
    <w:rsid w:val="00487FE1"/>
    <w:rsid w:val="00490707"/>
    <w:rsid w:val="00490815"/>
    <w:rsid w:val="0049117E"/>
    <w:rsid w:val="0049217D"/>
    <w:rsid w:val="00492503"/>
    <w:rsid w:val="004925C8"/>
    <w:rsid w:val="00492AF9"/>
    <w:rsid w:val="00492B76"/>
    <w:rsid w:val="0049333E"/>
    <w:rsid w:val="0049418F"/>
    <w:rsid w:val="0049570D"/>
    <w:rsid w:val="00495C48"/>
    <w:rsid w:val="00495DC6"/>
    <w:rsid w:val="00496CCE"/>
    <w:rsid w:val="004978C1"/>
    <w:rsid w:val="00497AAD"/>
    <w:rsid w:val="00497BD7"/>
    <w:rsid w:val="00497D1A"/>
    <w:rsid w:val="004A00C9"/>
    <w:rsid w:val="004A03D0"/>
    <w:rsid w:val="004A1049"/>
    <w:rsid w:val="004A1AFA"/>
    <w:rsid w:val="004A1EA7"/>
    <w:rsid w:val="004A26F5"/>
    <w:rsid w:val="004A2EF8"/>
    <w:rsid w:val="004A3A21"/>
    <w:rsid w:val="004A407A"/>
    <w:rsid w:val="004A4E3B"/>
    <w:rsid w:val="004A6110"/>
    <w:rsid w:val="004A61B8"/>
    <w:rsid w:val="004A6415"/>
    <w:rsid w:val="004A64F9"/>
    <w:rsid w:val="004A65F4"/>
    <w:rsid w:val="004A6D2C"/>
    <w:rsid w:val="004B026C"/>
    <w:rsid w:val="004B0271"/>
    <w:rsid w:val="004B0BE8"/>
    <w:rsid w:val="004B0E4A"/>
    <w:rsid w:val="004B18F4"/>
    <w:rsid w:val="004B1A98"/>
    <w:rsid w:val="004B2463"/>
    <w:rsid w:val="004B2E9D"/>
    <w:rsid w:val="004B305F"/>
    <w:rsid w:val="004B34C4"/>
    <w:rsid w:val="004B34E8"/>
    <w:rsid w:val="004B3981"/>
    <w:rsid w:val="004B3A03"/>
    <w:rsid w:val="004B419F"/>
    <w:rsid w:val="004B4EA9"/>
    <w:rsid w:val="004B5C96"/>
    <w:rsid w:val="004B6124"/>
    <w:rsid w:val="004B645F"/>
    <w:rsid w:val="004B6E50"/>
    <w:rsid w:val="004B728F"/>
    <w:rsid w:val="004B7317"/>
    <w:rsid w:val="004B75B2"/>
    <w:rsid w:val="004B75C6"/>
    <w:rsid w:val="004B7A16"/>
    <w:rsid w:val="004C02C5"/>
    <w:rsid w:val="004C0BF0"/>
    <w:rsid w:val="004C0D40"/>
    <w:rsid w:val="004C0D94"/>
    <w:rsid w:val="004C114F"/>
    <w:rsid w:val="004C11A9"/>
    <w:rsid w:val="004C27CF"/>
    <w:rsid w:val="004C2CA7"/>
    <w:rsid w:val="004C3592"/>
    <w:rsid w:val="004C45C8"/>
    <w:rsid w:val="004C4F8F"/>
    <w:rsid w:val="004C5F4B"/>
    <w:rsid w:val="004C612E"/>
    <w:rsid w:val="004C61B8"/>
    <w:rsid w:val="004C69FE"/>
    <w:rsid w:val="004C6C0A"/>
    <w:rsid w:val="004C6C6D"/>
    <w:rsid w:val="004C77FF"/>
    <w:rsid w:val="004C7A0B"/>
    <w:rsid w:val="004C7DB0"/>
    <w:rsid w:val="004C7FFC"/>
    <w:rsid w:val="004D0223"/>
    <w:rsid w:val="004D0C4C"/>
    <w:rsid w:val="004D16A3"/>
    <w:rsid w:val="004D1934"/>
    <w:rsid w:val="004D1E41"/>
    <w:rsid w:val="004D2326"/>
    <w:rsid w:val="004D2E11"/>
    <w:rsid w:val="004D3108"/>
    <w:rsid w:val="004D329C"/>
    <w:rsid w:val="004D34D1"/>
    <w:rsid w:val="004D4523"/>
    <w:rsid w:val="004D4990"/>
    <w:rsid w:val="004D4B05"/>
    <w:rsid w:val="004D51D6"/>
    <w:rsid w:val="004D6BF2"/>
    <w:rsid w:val="004D6F29"/>
    <w:rsid w:val="004D7BF5"/>
    <w:rsid w:val="004D7F9C"/>
    <w:rsid w:val="004E03F4"/>
    <w:rsid w:val="004E068F"/>
    <w:rsid w:val="004E0860"/>
    <w:rsid w:val="004E09CF"/>
    <w:rsid w:val="004E0B75"/>
    <w:rsid w:val="004E0C29"/>
    <w:rsid w:val="004E0DC4"/>
    <w:rsid w:val="004E109C"/>
    <w:rsid w:val="004E1D6F"/>
    <w:rsid w:val="004E1DF3"/>
    <w:rsid w:val="004E2393"/>
    <w:rsid w:val="004E289D"/>
    <w:rsid w:val="004E3117"/>
    <w:rsid w:val="004E3A2A"/>
    <w:rsid w:val="004E3AB1"/>
    <w:rsid w:val="004E4003"/>
    <w:rsid w:val="004E4626"/>
    <w:rsid w:val="004E4984"/>
    <w:rsid w:val="004E5101"/>
    <w:rsid w:val="004E5380"/>
    <w:rsid w:val="004E6746"/>
    <w:rsid w:val="004E6CAC"/>
    <w:rsid w:val="004E6F69"/>
    <w:rsid w:val="004E75C1"/>
    <w:rsid w:val="004E777F"/>
    <w:rsid w:val="004F07F2"/>
    <w:rsid w:val="004F07F9"/>
    <w:rsid w:val="004F0A50"/>
    <w:rsid w:val="004F0D1F"/>
    <w:rsid w:val="004F0E82"/>
    <w:rsid w:val="004F1523"/>
    <w:rsid w:val="004F1847"/>
    <w:rsid w:val="004F1CE1"/>
    <w:rsid w:val="004F1F9E"/>
    <w:rsid w:val="004F2CB6"/>
    <w:rsid w:val="004F2E6E"/>
    <w:rsid w:val="004F3015"/>
    <w:rsid w:val="004F313F"/>
    <w:rsid w:val="004F34E2"/>
    <w:rsid w:val="004F367F"/>
    <w:rsid w:val="004F3EEF"/>
    <w:rsid w:val="004F43A7"/>
    <w:rsid w:val="004F447B"/>
    <w:rsid w:val="004F497C"/>
    <w:rsid w:val="004F4FAC"/>
    <w:rsid w:val="004F4FE8"/>
    <w:rsid w:val="004F531B"/>
    <w:rsid w:val="004F560C"/>
    <w:rsid w:val="004F5DBB"/>
    <w:rsid w:val="004F60B4"/>
    <w:rsid w:val="004F61A3"/>
    <w:rsid w:val="004F6874"/>
    <w:rsid w:val="004F7922"/>
    <w:rsid w:val="004F7A1F"/>
    <w:rsid w:val="004F7B47"/>
    <w:rsid w:val="0050079C"/>
    <w:rsid w:val="0050106A"/>
    <w:rsid w:val="005010BC"/>
    <w:rsid w:val="00501848"/>
    <w:rsid w:val="00502B31"/>
    <w:rsid w:val="0050434C"/>
    <w:rsid w:val="0050537D"/>
    <w:rsid w:val="0050591C"/>
    <w:rsid w:val="005059BD"/>
    <w:rsid w:val="005060AE"/>
    <w:rsid w:val="0050790B"/>
    <w:rsid w:val="00507FDF"/>
    <w:rsid w:val="0051037C"/>
    <w:rsid w:val="0051050F"/>
    <w:rsid w:val="0051058B"/>
    <w:rsid w:val="00510DDC"/>
    <w:rsid w:val="00511166"/>
    <w:rsid w:val="00512217"/>
    <w:rsid w:val="00512459"/>
    <w:rsid w:val="005131A2"/>
    <w:rsid w:val="005137E4"/>
    <w:rsid w:val="00513BB9"/>
    <w:rsid w:val="0051440E"/>
    <w:rsid w:val="00514480"/>
    <w:rsid w:val="005148CD"/>
    <w:rsid w:val="00515180"/>
    <w:rsid w:val="00515973"/>
    <w:rsid w:val="00516069"/>
    <w:rsid w:val="00517AC8"/>
    <w:rsid w:val="00517C3E"/>
    <w:rsid w:val="00517FE0"/>
    <w:rsid w:val="005207D8"/>
    <w:rsid w:val="0052091D"/>
    <w:rsid w:val="005212F4"/>
    <w:rsid w:val="00521908"/>
    <w:rsid w:val="005224BC"/>
    <w:rsid w:val="00522928"/>
    <w:rsid w:val="00522FF1"/>
    <w:rsid w:val="00523946"/>
    <w:rsid w:val="0052397A"/>
    <w:rsid w:val="005256D6"/>
    <w:rsid w:val="00525AD8"/>
    <w:rsid w:val="00525D6B"/>
    <w:rsid w:val="00526429"/>
    <w:rsid w:val="005266C1"/>
    <w:rsid w:val="005267F4"/>
    <w:rsid w:val="005269D3"/>
    <w:rsid w:val="00527317"/>
    <w:rsid w:val="00527ED6"/>
    <w:rsid w:val="0053024F"/>
    <w:rsid w:val="00531064"/>
    <w:rsid w:val="005312CB"/>
    <w:rsid w:val="005313B2"/>
    <w:rsid w:val="00531911"/>
    <w:rsid w:val="00531E92"/>
    <w:rsid w:val="005324D7"/>
    <w:rsid w:val="005326F0"/>
    <w:rsid w:val="00532764"/>
    <w:rsid w:val="00532AA5"/>
    <w:rsid w:val="00532C5F"/>
    <w:rsid w:val="00533233"/>
    <w:rsid w:val="005335A2"/>
    <w:rsid w:val="00533D13"/>
    <w:rsid w:val="00533DEC"/>
    <w:rsid w:val="00534026"/>
    <w:rsid w:val="00534D55"/>
    <w:rsid w:val="00535B53"/>
    <w:rsid w:val="00536B03"/>
    <w:rsid w:val="00537456"/>
    <w:rsid w:val="0053790C"/>
    <w:rsid w:val="00537B3D"/>
    <w:rsid w:val="00540401"/>
    <w:rsid w:val="005405B2"/>
    <w:rsid w:val="0054076A"/>
    <w:rsid w:val="00540D47"/>
    <w:rsid w:val="00540EE7"/>
    <w:rsid w:val="00541A22"/>
    <w:rsid w:val="00541EAD"/>
    <w:rsid w:val="005424C2"/>
    <w:rsid w:val="005426B2"/>
    <w:rsid w:val="00543519"/>
    <w:rsid w:val="00543640"/>
    <w:rsid w:val="00544019"/>
    <w:rsid w:val="005444C6"/>
    <w:rsid w:val="00544BF9"/>
    <w:rsid w:val="00544F05"/>
    <w:rsid w:val="00544FCC"/>
    <w:rsid w:val="005454B8"/>
    <w:rsid w:val="00545ACB"/>
    <w:rsid w:val="00545DB9"/>
    <w:rsid w:val="005462ED"/>
    <w:rsid w:val="00546585"/>
    <w:rsid w:val="0054680A"/>
    <w:rsid w:val="00546BF8"/>
    <w:rsid w:val="00547BA2"/>
    <w:rsid w:val="00550AC5"/>
    <w:rsid w:val="00550B7E"/>
    <w:rsid w:val="00551052"/>
    <w:rsid w:val="005524ED"/>
    <w:rsid w:val="00553F91"/>
    <w:rsid w:val="00554007"/>
    <w:rsid w:val="00554C03"/>
    <w:rsid w:val="00554C58"/>
    <w:rsid w:val="00554D5D"/>
    <w:rsid w:val="005550F9"/>
    <w:rsid w:val="00556338"/>
    <w:rsid w:val="00556441"/>
    <w:rsid w:val="00557031"/>
    <w:rsid w:val="00557F87"/>
    <w:rsid w:val="00560FCB"/>
    <w:rsid w:val="00561001"/>
    <w:rsid w:val="0056111C"/>
    <w:rsid w:val="00561140"/>
    <w:rsid w:val="00561412"/>
    <w:rsid w:val="00561903"/>
    <w:rsid w:val="00561A9B"/>
    <w:rsid w:val="00561E54"/>
    <w:rsid w:val="00561F73"/>
    <w:rsid w:val="005621F7"/>
    <w:rsid w:val="0056278F"/>
    <w:rsid w:val="00562FB1"/>
    <w:rsid w:val="00563068"/>
    <w:rsid w:val="0056376A"/>
    <w:rsid w:val="00563B3C"/>
    <w:rsid w:val="0056419C"/>
    <w:rsid w:val="00564DA7"/>
    <w:rsid w:val="00565204"/>
    <w:rsid w:val="00565473"/>
    <w:rsid w:val="00565DAC"/>
    <w:rsid w:val="00565F0D"/>
    <w:rsid w:val="005662DC"/>
    <w:rsid w:val="00566329"/>
    <w:rsid w:val="005668B9"/>
    <w:rsid w:val="00566E39"/>
    <w:rsid w:val="0056704E"/>
    <w:rsid w:val="00567623"/>
    <w:rsid w:val="005701C2"/>
    <w:rsid w:val="00570250"/>
    <w:rsid w:val="00570763"/>
    <w:rsid w:val="0057200B"/>
    <w:rsid w:val="00572297"/>
    <w:rsid w:val="0057345D"/>
    <w:rsid w:val="0057347D"/>
    <w:rsid w:val="00573560"/>
    <w:rsid w:val="00574E7B"/>
    <w:rsid w:val="00574F36"/>
    <w:rsid w:val="00576B5C"/>
    <w:rsid w:val="005770CC"/>
    <w:rsid w:val="005802F9"/>
    <w:rsid w:val="005806D5"/>
    <w:rsid w:val="00580DFC"/>
    <w:rsid w:val="0058134C"/>
    <w:rsid w:val="005815CD"/>
    <w:rsid w:val="005827A7"/>
    <w:rsid w:val="00583D43"/>
    <w:rsid w:val="005846C3"/>
    <w:rsid w:val="00584F04"/>
    <w:rsid w:val="0058544C"/>
    <w:rsid w:val="00585623"/>
    <w:rsid w:val="005857F7"/>
    <w:rsid w:val="005865E9"/>
    <w:rsid w:val="005868FD"/>
    <w:rsid w:val="00587D7B"/>
    <w:rsid w:val="005904DB"/>
    <w:rsid w:val="005905ED"/>
    <w:rsid w:val="00590D11"/>
    <w:rsid w:val="00591BA6"/>
    <w:rsid w:val="00592825"/>
    <w:rsid w:val="00594437"/>
    <w:rsid w:val="00594B70"/>
    <w:rsid w:val="00596CFA"/>
    <w:rsid w:val="00596EC6"/>
    <w:rsid w:val="005975CE"/>
    <w:rsid w:val="005A0088"/>
    <w:rsid w:val="005A04F6"/>
    <w:rsid w:val="005A14F0"/>
    <w:rsid w:val="005A1861"/>
    <w:rsid w:val="005A1A31"/>
    <w:rsid w:val="005A361D"/>
    <w:rsid w:val="005A36C2"/>
    <w:rsid w:val="005A3719"/>
    <w:rsid w:val="005A3DD7"/>
    <w:rsid w:val="005A40FA"/>
    <w:rsid w:val="005A4C20"/>
    <w:rsid w:val="005A4F48"/>
    <w:rsid w:val="005A54F1"/>
    <w:rsid w:val="005A57B8"/>
    <w:rsid w:val="005A5DDE"/>
    <w:rsid w:val="005A64A8"/>
    <w:rsid w:val="005A65C5"/>
    <w:rsid w:val="005A6875"/>
    <w:rsid w:val="005A7016"/>
    <w:rsid w:val="005A7A32"/>
    <w:rsid w:val="005A7F85"/>
    <w:rsid w:val="005B00DD"/>
    <w:rsid w:val="005B03B1"/>
    <w:rsid w:val="005B07D5"/>
    <w:rsid w:val="005B1A8A"/>
    <w:rsid w:val="005B1AAB"/>
    <w:rsid w:val="005B2578"/>
    <w:rsid w:val="005B2930"/>
    <w:rsid w:val="005B2B87"/>
    <w:rsid w:val="005B2FAA"/>
    <w:rsid w:val="005B33C8"/>
    <w:rsid w:val="005B387B"/>
    <w:rsid w:val="005B3B01"/>
    <w:rsid w:val="005B4333"/>
    <w:rsid w:val="005B48BE"/>
    <w:rsid w:val="005B58F7"/>
    <w:rsid w:val="005B5981"/>
    <w:rsid w:val="005B5994"/>
    <w:rsid w:val="005B6474"/>
    <w:rsid w:val="005B666D"/>
    <w:rsid w:val="005B667A"/>
    <w:rsid w:val="005B6865"/>
    <w:rsid w:val="005C039B"/>
    <w:rsid w:val="005C059F"/>
    <w:rsid w:val="005C07CE"/>
    <w:rsid w:val="005C0B8F"/>
    <w:rsid w:val="005C194E"/>
    <w:rsid w:val="005C1C83"/>
    <w:rsid w:val="005C1DB1"/>
    <w:rsid w:val="005C226F"/>
    <w:rsid w:val="005C2294"/>
    <w:rsid w:val="005C2E48"/>
    <w:rsid w:val="005C3344"/>
    <w:rsid w:val="005C4E4D"/>
    <w:rsid w:val="005C58F2"/>
    <w:rsid w:val="005C5A97"/>
    <w:rsid w:val="005C5F77"/>
    <w:rsid w:val="005C6AAB"/>
    <w:rsid w:val="005C6D5D"/>
    <w:rsid w:val="005C6FD0"/>
    <w:rsid w:val="005D01C3"/>
    <w:rsid w:val="005D05FF"/>
    <w:rsid w:val="005D0FB4"/>
    <w:rsid w:val="005D1176"/>
    <w:rsid w:val="005D1747"/>
    <w:rsid w:val="005D266D"/>
    <w:rsid w:val="005D306D"/>
    <w:rsid w:val="005D3327"/>
    <w:rsid w:val="005D4854"/>
    <w:rsid w:val="005D5BCF"/>
    <w:rsid w:val="005D65BF"/>
    <w:rsid w:val="005D6D84"/>
    <w:rsid w:val="005D70A1"/>
    <w:rsid w:val="005D79F2"/>
    <w:rsid w:val="005D7CB1"/>
    <w:rsid w:val="005D7F57"/>
    <w:rsid w:val="005E0067"/>
    <w:rsid w:val="005E0141"/>
    <w:rsid w:val="005E09CA"/>
    <w:rsid w:val="005E1AB4"/>
    <w:rsid w:val="005E255B"/>
    <w:rsid w:val="005E2CF7"/>
    <w:rsid w:val="005E37FD"/>
    <w:rsid w:val="005E4543"/>
    <w:rsid w:val="005E4A1C"/>
    <w:rsid w:val="005E56C9"/>
    <w:rsid w:val="005E5CF7"/>
    <w:rsid w:val="005E5FF0"/>
    <w:rsid w:val="005E642A"/>
    <w:rsid w:val="005E65A7"/>
    <w:rsid w:val="005E721E"/>
    <w:rsid w:val="005F0857"/>
    <w:rsid w:val="005F1470"/>
    <w:rsid w:val="005F15A9"/>
    <w:rsid w:val="005F2807"/>
    <w:rsid w:val="005F2CD5"/>
    <w:rsid w:val="005F3382"/>
    <w:rsid w:val="005F3720"/>
    <w:rsid w:val="005F4F00"/>
    <w:rsid w:val="005F5506"/>
    <w:rsid w:val="005F5A0D"/>
    <w:rsid w:val="005F60DF"/>
    <w:rsid w:val="005F615B"/>
    <w:rsid w:val="005F61DF"/>
    <w:rsid w:val="005F680A"/>
    <w:rsid w:val="005F6880"/>
    <w:rsid w:val="005F6B3E"/>
    <w:rsid w:val="005F6ED2"/>
    <w:rsid w:val="005F745B"/>
    <w:rsid w:val="005F77F8"/>
    <w:rsid w:val="005F7CA8"/>
    <w:rsid w:val="00600DE1"/>
    <w:rsid w:val="00601506"/>
    <w:rsid w:val="00601596"/>
    <w:rsid w:val="00601C92"/>
    <w:rsid w:val="00601F66"/>
    <w:rsid w:val="00602764"/>
    <w:rsid w:val="00602B29"/>
    <w:rsid w:val="00602DAD"/>
    <w:rsid w:val="00603373"/>
    <w:rsid w:val="006036D0"/>
    <w:rsid w:val="00603B1C"/>
    <w:rsid w:val="006042CD"/>
    <w:rsid w:val="00605217"/>
    <w:rsid w:val="006054A5"/>
    <w:rsid w:val="006059E4"/>
    <w:rsid w:val="00605D60"/>
    <w:rsid w:val="006062A0"/>
    <w:rsid w:val="00607015"/>
    <w:rsid w:val="0061098D"/>
    <w:rsid w:val="00610B78"/>
    <w:rsid w:val="00611B59"/>
    <w:rsid w:val="00611FBA"/>
    <w:rsid w:val="00612098"/>
    <w:rsid w:val="0061272A"/>
    <w:rsid w:val="0061299E"/>
    <w:rsid w:val="006130D0"/>
    <w:rsid w:val="0061355D"/>
    <w:rsid w:val="006139F7"/>
    <w:rsid w:val="00613AA2"/>
    <w:rsid w:val="00614906"/>
    <w:rsid w:val="0061517F"/>
    <w:rsid w:val="00615276"/>
    <w:rsid w:val="006155F1"/>
    <w:rsid w:val="00615846"/>
    <w:rsid w:val="006160F0"/>
    <w:rsid w:val="0061618F"/>
    <w:rsid w:val="0061624B"/>
    <w:rsid w:val="006166AD"/>
    <w:rsid w:val="00616C1E"/>
    <w:rsid w:val="00617EFC"/>
    <w:rsid w:val="00620055"/>
    <w:rsid w:val="00620336"/>
    <w:rsid w:val="006204B3"/>
    <w:rsid w:val="006204C2"/>
    <w:rsid w:val="006212D3"/>
    <w:rsid w:val="00621639"/>
    <w:rsid w:val="00622B22"/>
    <w:rsid w:val="00622F67"/>
    <w:rsid w:val="00623571"/>
    <w:rsid w:val="00623A5E"/>
    <w:rsid w:val="00625008"/>
    <w:rsid w:val="0062548B"/>
    <w:rsid w:val="006261E6"/>
    <w:rsid w:val="00626710"/>
    <w:rsid w:val="00626930"/>
    <w:rsid w:val="00626AD3"/>
    <w:rsid w:val="00626BAC"/>
    <w:rsid w:val="006271C3"/>
    <w:rsid w:val="00627B14"/>
    <w:rsid w:val="0063001E"/>
    <w:rsid w:val="00630023"/>
    <w:rsid w:val="006308EE"/>
    <w:rsid w:val="00630C70"/>
    <w:rsid w:val="00630D67"/>
    <w:rsid w:val="00631005"/>
    <w:rsid w:val="00631C79"/>
    <w:rsid w:val="00632727"/>
    <w:rsid w:val="0063283D"/>
    <w:rsid w:val="00633769"/>
    <w:rsid w:val="00633FE3"/>
    <w:rsid w:val="00634276"/>
    <w:rsid w:val="00634570"/>
    <w:rsid w:val="0063487C"/>
    <w:rsid w:val="00635B73"/>
    <w:rsid w:val="00635BB7"/>
    <w:rsid w:val="00636CC7"/>
    <w:rsid w:val="00637F27"/>
    <w:rsid w:val="006405EC"/>
    <w:rsid w:val="00640A4D"/>
    <w:rsid w:val="006418F2"/>
    <w:rsid w:val="00641A84"/>
    <w:rsid w:val="00641B05"/>
    <w:rsid w:val="00641DA1"/>
    <w:rsid w:val="00641E5B"/>
    <w:rsid w:val="00642C69"/>
    <w:rsid w:val="0064330A"/>
    <w:rsid w:val="00643F89"/>
    <w:rsid w:val="00644334"/>
    <w:rsid w:val="0064487C"/>
    <w:rsid w:val="00644BED"/>
    <w:rsid w:val="00644E2E"/>
    <w:rsid w:val="00645A3A"/>
    <w:rsid w:val="00645B87"/>
    <w:rsid w:val="00645CB4"/>
    <w:rsid w:val="00646084"/>
    <w:rsid w:val="006468ED"/>
    <w:rsid w:val="00647664"/>
    <w:rsid w:val="006506AA"/>
    <w:rsid w:val="00650D19"/>
    <w:rsid w:val="00652CF5"/>
    <w:rsid w:val="0065343E"/>
    <w:rsid w:val="00653446"/>
    <w:rsid w:val="00653672"/>
    <w:rsid w:val="006536BB"/>
    <w:rsid w:val="0065398F"/>
    <w:rsid w:val="00653C7C"/>
    <w:rsid w:val="00654252"/>
    <w:rsid w:val="006543B7"/>
    <w:rsid w:val="00654EA5"/>
    <w:rsid w:val="0065587E"/>
    <w:rsid w:val="006558CD"/>
    <w:rsid w:val="00655C26"/>
    <w:rsid w:val="0065637A"/>
    <w:rsid w:val="00656998"/>
    <w:rsid w:val="00656E4D"/>
    <w:rsid w:val="006576BA"/>
    <w:rsid w:val="006600BF"/>
    <w:rsid w:val="00660AF7"/>
    <w:rsid w:val="00660D3E"/>
    <w:rsid w:val="00661691"/>
    <w:rsid w:val="006628BB"/>
    <w:rsid w:val="00662D3D"/>
    <w:rsid w:val="00662F1F"/>
    <w:rsid w:val="00663D15"/>
    <w:rsid w:val="00665030"/>
    <w:rsid w:val="00665670"/>
    <w:rsid w:val="006659EA"/>
    <w:rsid w:val="006661E8"/>
    <w:rsid w:val="00666424"/>
    <w:rsid w:val="0066676C"/>
    <w:rsid w:val="006673B9"/>
    <w:rsid w:val="0066790C"/>
    <w:rsid w:val="00667FF0"/>
    <w:rsid w:val="00670C7C"/>
    <w:rsid w:val="00671480"/>
    <w:rsid w:val="006717E7"/>
    <w:rsid w:val="00671FD5"/>
    <w:rsid w:val="006720BC"/>
    <w:rsid w:val="00672906"/>
    <w:rsid w:val="00672C73"/>
    <w:rsid w:val="00673B64"/>
    <w:rsid w:val="006753AC"/>
    <w:rsid w:val="00675430"/>
    <w:rsid w:val="006755F0"/>
    <w:rsid w:val="00675749"/>
    <w:rsid w:val="006759FE"/>
    <w:rsid w:val="00677382"/>
    <w:rsid w:val="0067772D"/>
    <w:rsid w:val="00677991"/>
    <w:rsid w:val="00677AD2"/>
    <w:rsid w:val="00680326"/>
    <w:rsid w:val="00680714"/>
    <w:rsid w:val="0068071D"/>
    <w:rsid w:val="00680C6B"/>
    <w:rsid w:val="006811F3"/>
    <w:rsid w:val="00681240"/>
    <w:rsid w:val="00683068"/>
    <w:rsid w:val="00683DAD"/>
    <w:rsid w:val="00684592"/>
    <w:rsid w:val="00684963"/>
    <w:rsid w:val="00685033"/>
    <w:rsid w:val="0068517F"/>
    <w:rsid w:val="00685D65"/>
    <w:rsid w:val="00685FC8"/>
    <w:rsid w:val="006861E4"/>
    <w:rsid w:val="00686E80"/>
    <w:rsid w:val="0068790B"/>
    <w:rsid w:val="00687AF2"/>
    <w:rsid w:val="006901AC"/>
    <w:rsid w:val="00690C8D"/>
    <w:rsid w:val="00691890"/>
    <w:rsid w:val="00691AAD"/>
    <w:rsid w:val="00692416"/>
    <w:rsid w:val="00692AFF"/>
    <w:rsid w:val="00692D2D"/>
    <w:rsid w:val="00693B73"/>
    <w:rsid w:val="006945A1"/>
    <w:rsid w:val="00694A53"/>
    <w:rsid w:val="006952DE"/>
    <w:rsid w:val="00695985"/>
    <w:rsid w:val="00695C78"/>
    <w:rsid w:val="00695E6C"/>
    <w:rsid w:val="00695EAC"/>
    <w:rsid w:val="00696C79"/>
    <w:rsid w:val="00697068"/>
    <w:rsid w:val="006977DE"/>
    <w:rsid w:val="00697D5F"/>
    <w:rsid w:val="006A035B"/>
    <w:rsid w:val="006A0582"/>
    <w:rsid w:val="006A060C"/>
    <w:rsid w:val="006A06F8"/>
    <w:rsid w:val="006A071C"/>
    <w:rsid w:val="006A0DC7"/>
    <w:rsid w:val="006A150D"/>
    <w:rsid w:val="006A1B00"/>
    <w:rsid w:val="006A2766"/>
    <w:rsid w:val="006A39D0"/>
    <w:rsid w:val="006A3E91"/>
    <w:rsid w:val="006A430B"/>
    <w:rsid w:val="006A4321"/>
    <w:rsid w:val="006A4E20"/>
    <w:rsid w:val="006A4F11"/>
    <w:rsid w:val="006A563C"/>
    <w:rsid w:val="006A5A6F"/>
    <w:rsid w:val="006A5F7E"/>
    <w:rsid w:val="006A6786"/>
    <w:rsid w:val="006A7C29"/>
    <w:rsid w:val="006B0580"/>
    <w:rsid w:val="006B0DA2"/>
    <w:rsid w:val="006B0F70"/>
    <w:rsid w:val="006B1486"/>
    <w:rsid w:val="006B169F"/>
    <w:rsid w:val="006B1BEB"/>
    <w:rsid w:val="006B1D06"/>
    <w:rsid w:val="006B2506"/>
    <w:rsid w:val="006B2823"/>
    <w:rsid w:val="006B29DC"/>
    <w:rsid w:val="006B2F60"/>
    <w:rsid w:val="006B33DB"/>
    <w:rsid w:val="006B33DD"/>
    <w:rsid w:val="006B3669"/>
    <w:rsid w:val="006B36E5"/>
    <w:rsid w:val="006B3D00"/>
    <w:rsid w:val="006B4CF8"/>
    <w:rsid w:val="006B506B"/>
    <w:rsid w:val="006B54E8"/>
    <w:rsid w:val="006B5FBC"/>
    <w:rsid w:val="006B6ED2"/>
    <w:rsid w:val="006B7F74"/>
    <w:rsid w:val="006C0230"/>
    <w:rsid w:val="006C05BE"/>
    <w:rsid w:val="006C05C7"/>
    <w:rsid w:val="006C25AB"/>
    <w:rsid w:val="006C2DA6"/>
    <w:rsid w:val="006C3581"/>
    <w:rsid w:val="006C39A0"/>
    <w:rsid w:val="006C3EFE"/>
    <w:rsid w:val="006C46C7"/>
    <w:rsid w:val="006C4767"/>
    <w:rsid w:val="006C4A1A"/>
    <w:rsid w:val="006C4D02"/>
    <w:rsid w:val="006C53A4"/>
    <w:rsid w:val="006C54DF"/>
    <w:rsid w:val="006C5D5D"/>
    <w:rsid w:val="006C627E"/>
    <w:rsid w:val="006C6303"/>
    <w:rsid w:val="006C6A51"/>
    <w:rsid w:val="006C6EBD"/>
    <w:rsid w:val="006C7E04"/>
    <w:rsid w:val="006C7F79"/>
    <w:rsid w:val="006D0004"/>
    <w:rsid w:val="006D015F"/>
    <w:rsid w:val="006D060E"/>
    <w:rsid w:val="006D0681"/>
    <w:rsid w:val="006D0A80"/>
    <w:rsid w:val="006D0AE8"/>
    <w:rsid w:val="006D135C"/>
    <w:rsid w:val="006D2F72"/>
    <w:rsid w:val="006D43C1"/>
    <w:rsid w:val="006D5442"/>
    <w:rsid w:val="006D6E4E"/>
    <w:rsid w:val="006D7A7B"/>
    <w:rsid w:val="006D7A8E"/>
    <w:rsid w:val="006D7C59"/>
    <w:rsid w:val="006E00E3"/>
    <w:rsid w:val="006E045C"/>
    <w:rsid w:val="006E0569"/>
    <w:rsid w:val="006E065E"/>
    <w:rsid w:val="006E0849"/>
    <w:rsid w:val="006E11D6"/>
    <w:rsid w:val="006E17AC"/>
    <w:rsid w:val="006E189B"/>
    <w:rsid w:val="006E20D9"/>
    <w:rsid w:val="006E27DC"/>
    <w:rsid w:val="006E2902"/>
    <w:rsid w:val="006E2F9D"/>
    <w:rsid w:val="006E37C6"/>
    <w:rsid w:val="006E39A3"/>
    <w:rsid w:val="006E3CF3"/>
    <w:rsid w:val="006E41ED"/>
    <w:rsid w:val="006E4667"/>
    <w:rsid w:val="006E46B7"/>
    <w:rsid w:val="006E475A"/>
    <w:rsid w:val="006E486D"/>
    <w:rsid w:val="006E4880"/>
    <w:rsid w:val="006E48BB"/>
    <w:rsid w:val="006E727B"/>
    <w:rsid w:val="006E76C8"/>
    <w:rsid w:val="006E7A92"/>
    <w:rsid w:val="006F01FF"/>
    <w:rsid w:val="006F0CB2"/>
    <w:rsid w:val="006F1DE9"/>
    <w:rsid w:val="006F2046"/>
    <w:rsid w:val="006F2F59"/>
    <w:rsid w:val="006F311E"/>
    <w:rsid w:val="006F3442"/>
    <w:rsid w:val="006F36A5"/>
    <w:rsid w:val="006F41F4"/>
    <w:rsid w:val="006F4576"/>
    <w:rsid w:val="006F5813"/>
    <w:rsid w:val="006F59A8"/>
    <w:rsid w:val="006F5A1D"/>
    <w:rsid w:val="006F71A6"/>
    <w:rsid w:val="006F7974"/>
    <w:rsid w:val="006F7C2C"/>
    <w:rsid w:val="006F7FD5"/>
    <w:rsid w:val="00700405"/>
    <w:rsid w:val="00700D18"/>
    <w:rsid w:val="00700FEA"/>
    <w:rsid w:val="0070168D"/>
    <w:rsid w:val="00701C36"/>
    <w:rsid w:val="00702F2D"/>
    <w:rsid w:val="0070353F"/>
    <w:rsid w:val="0070415E"/>
    <w:rsid w:val="00704631"/>
    <w:rsid w:val="00704B79"/>
    <w:rsid w:val="00704E7D"/>
    <w:rsid w:val="00705060"/>
    <w:rsid w:val="00705351"/>
    <w:rsid w:val="00705619"/>
    <w:rsid w:val="00705E93"/>
    <w:rsid w:val="007062AF"/>
    <w:rsid w:val="007069AE"/>
    <w:rsid w:val="007069D4"/>
    <w:rsid w:val="00706C89"/>
    <w:rsid w:val="00707967"/>
    <w:rsid w:val="00710257"/>
    <w:rsid w:val="00710587"/>
    <w:rsid w:val="007107D5"/>
    <w:rsid w:val="007119DC"/>
    <w:rsid w:val="00711CC7"/>
    <w:rsid w:val="0071230A"/>
    <w:rsid w:val="0071294A"/>
    <w:rsid w:val="00712BDD"/>
    <w:rsid w:val="00712E1E"/>
    <w:rsid w:val="00712F37"/>
    <w:rsid w:val="00713A6B"/>
    <w:rsid w:val="00713CB5"/>
    <w:rsid w:val="0071499C"/>
    <w:rsid w:val="00714F9D"/>
    <w:rsid w:val="007154D8"/>
    <w:rsid w:val="00715577"/>
    <w:rsid w:val="0071604D"/>
    <w:rsid w:val="00716C67"/>
    <w:rsid w:val="007170AB"/>
    <w:rsid w:val="0071779C"/>
    <w:rsid w:val="00717808"/>
    <w:rsid w:val="007208A7"/>
    <w:rsid w:val="00720B3D"/>
    <w:rsid w:val="00720B6A"/>
    <w:rsid w:val="007210F6"/>
    <w:rsid w:val="0072129A"/>
    <w:rsid w:val="0072139F"/>
    <w:rsid w:val="0072198A"/>
    <w:rsid w:val="00721AD9"/>
    <w:rsid w:val="00721FC3"/>
    <w:rsid w:val="00722A86"/>
    <w:rsid w:val="00722BC6"/>
    <w:rsid w:val="00722C69"/>
    <w:rsid w:val="0072311F"/>
    <w:rsid w:val="0072388C"/>
    <w:rsid w:val="0072454E"/>
    <w:rsid w:val="007249D1"/>
    <w:rsid w:val="00724FE4"/>
    <w:rsid w:val="00725829"/>
    <w:rsid w:val="00725D6A"/>
    <w:rsid w:val="007263A2"/>
    <w:rsid w:val="007266B9"/>
    <w:rsid w:val="00727351"/>
    <w:rsid w:val="00727AC5"/>
    <w:rsid w:val="00727C65"/>
    <w:rsid w:val="007300F0"/>
    <w:rsid w:val="00730904"/>
    <w:rsid w:val="00731EDE"/>
    <w:rsid w:val="0073245C"/>
    <w:rsid w:val="00732493"/>
    <w:rsid w:val="00732FE9"/>
    <w:rsid w:val="007333EE"/>
    <w:rsid w:val="00733772"/>
    <w:rsid w:val="00733A43"/>
    <w:rsid w:val="00733AE4"/>
    <w:rsid w:val="00733D5F"/>
    <w:rsid w:val="00734932"/>
    <w:rsid w:val="00735D53"/>
    <w:rsid w:val="0073618A"/>
    <w:rsid w:val="007364A3"/>
    <w:rsid w:val="00736740"/>
    <w:rsid w:val="007378FD"/>
    <w:rsid w:val="007403FE"/>
    <w:rsid w:val="007413EB"/>
    <w:rsid w:val="007413FB"/>
    <w:rsid w:val="00742D32"/>
    <w:rsid w:val="00742E9B"/>
    <w:rsid w:val="00743761"/>
    <w:rsid w:val="007444E6"/>
    <w:rsid w:val="0074592C"/>
    <w:rsid w:val="00745C91"/>
    <w:rsid w:val="00746098"/>
    <w:rsid w:val="00746D58"/>
    <w:rsid w:val="00747578"/>
    <w:rsid w:val="00750ACA"/>
    <w:rsid w:val="00750D12"/>
    <w:rsid w:val="00751073"/>
    <w:rsid w:val="00751AF2"/>
    <w:rsid w:val="00751B1A"/>
    <w:rsid w:val="00751BD2"/>
    <w:rsid w:val="00751CE5"/>
    <w:rsid w:val="00752188"/>
    <w:rsid w:val="00752CC6"/>
    <w:rsid w:val="00753938"/>
    <w:rsid w:val="00753A57"/>
    <w:rsid w:val="007543CE"/>
    <w:rsid w:val="0075497E"/>
    <w:rsid w:val="00754A29"/>
    <w:rsid w:val="00755B6F"/>
    <w:rsid w:val="00755BCF"/>
    <w:rsid w:val="00756C5F"/>
    <w:rsid w:val="00756D69"/>
    <w:rsid w:val="00757029"/>
    <w:rsid w:val="007571FD"/>
    <w:rsid w:val="0075723D"/>
    <w:rsid w:val="007602D4"/>
    <w:rsid w:val="00760D96"/>
    <w:rsid w:val="0076124A"/>
    <w:rsid w:val="0076161B"/>
    <w:rsid w:val="0076182A"/>
    <w:rsid w:val="00761950"/>
    <w:rsid w:val="00761CB5"/>
    <w:rsid w:val="0076216B"/>
    <w:rsid w:val="00762948"/>
    <w:rsid w:val="00762A81"/>
    <w:rsid w:val="00763137"/>
    <w:rsid w:val="00763AED"/>
    <w:rsid w:val="00763F8B"/>
    <w:rsid w:val="007640F3"/>
    <w:rsid w:val="0076417E"/>
    <w:rsid w:val="0076497F"/>
    <w:rsid w:val="007660EC"/>
    <w:rsid w:val="007662C7"/>
    <w:rsid w:val="00766862"/>
    <w:rsid w:val="007675DD"/>
    <w:rsid w:val="007702BF"/>
    <w:rsid w:val="007705F0"/>
    <w:rsid w:val="00771CAC"/>
    <w:rsid w:val="00772036"/>
    <w:rsid w:val="00773098"/>
    <w:rsid w:val="007739A3"/>
    <w:rsid w:val="00773BD9"/>
    <w:rsid w:val="00773CB0"/>
    <w:rsid w:val="00773D71"/>
    <w:rsid w:val="00775526"/>
    <w:rsid w:val="00775651"/>
    <w:rsid w:val="00775F3F"/>
    <w:rsid w:val="0077710B"/>
    <w:rsid w:val="0077765A"/>
    <w:rsid w:val="007778AE"/>
    <w:rsid w:val="00780032"/>
    <w:rsid w:val="00780636"/>
    <w:rsid w:val="00780E86"/>
    <w:rsid w:val="0078108C"/>
    <w:rsid w:val="00781727"/>
    <w:rsid w:val="007823E8"/>
    <w:rsid w:val="00782CF3"/>
    <w:rsid w:val="00783959"/>
    <w:rsid w:val="00783BA5"/>
    <w:rsid w:val="007844A9"/>
    <w:rsid w:val="00785091"/>
    <w:rsid w:val="0078638C"/>
    <w:rsid w:val="007869F9"/>
    <w:rsid w:val="00786CBB"/>
    <w:rsid w:val="00786E21"/>
    <w:rsid w:val="0079038E"/>
    <w:rsid w:val="00790EBB"/>
    <w:rsid w:val="00791C6E"/>
    <w:rsid w:val="007921F7"/>
    <w:rsid w:val="00792909"/>
    <w:rsid w:val="00792BC6"/>
    <w:rsid w:val="00792C3F"/>
    <w:rsid w:val="00792EE2"/>
    <w:rsid w:val="00792EFD"/>
    <w:rsid w:val="00793105"/>
    <w:rsid w:val="007931E8"/>
    <w:rsid w:val="00793333"/>
    <w:rsid w:val="00794158"/>
    <w:rsid w:val="00794509"/>
    <w:rsid w:val="00794E46"/>
    <w:rsid w:val="007952DE"/>
    <w:rsid w:val="00795479"/>
    <w:rsid w:val="00796292"/>
    <w:rsid w:val="007965D9"/>
    <w:rsid w:val="00796BA2"/>
    <w:rsid w:val="007972D5"/>
    <w:rsid w:val="0079778D"/>
    <w:rsid w:val="00797D73"/>
    <w:rsid w:val="007A006C"/>
    <w:rsid w:val="007A0789"/>
    <w:rsid w:val="007A130E"/>
    <w:rsid w:val="007A18B1"/>
    <w:rsid w:val="007A1BBD"/>
    <w:rsid w:val="007A1F08"/>
    <w:rsid w:val="007A2317"/>
    <w:rsid w:val="007A2555"/>
    <w:rsid w:val="007A25FA"/>
    <w:rsid w:val="007A2DB8"/>
    <w:rsid w:val="007A2FCB"/>
    <w:rsid w:val="007A3520"/>
    <w:rsid w:val="007A3604"/>
    <w:rsid w:val="007A3878"/>
    <w:rsid w:val="007A3D85"/>
    <w:rsid w:val="007A3E0D"/>
    <w:rsid w:val="007A436D"/>
    <w:rsid w:val="007A54F6"/>
    <w:rsid w:val="007A55FE"/>
    <w:rsid w:val="007A582C"/>
    <w:rsid w:val="007A5950"/>
    <w:rsid w:val="007A6D91"/>
    <w:rsid w:val="007A7618"/>
    <w:rsid w:val="007B00C9"/>
    <w:rsid w:val="007B02C7"/>
    <w:rsid w:val="007B0306"/>
    <w:rsid w:val="007B08E4"/>
    <w:rsid w:val="007B0D86"/>
    <w:rsid w:val="007B28C3"/>
    <w:rsid w:val="007B3A8E"/>
    <w:rsid w:val="007B3C9B"/>
    <w:rsid w:val="007B4271"/>
    <w:rsid w:val="007B497D"/>
    <w:rsid w:val="007B4EE9"/>
    <w:rsid w:val="007B5234"/>
    <w:rsid w:val="007B54C7"/>
    <w:rsid w:val="007B5637"/>
    <w:rsid w:val="007B5DC5"/>
    <w:rsid w:val="007B5F32"/>
    <w:rsid w:val="007B63FC"/>
    <w:rsid w:val="007B6708"/>
    <w:rsid w:val="007B6C20"/>
    <w:rsid w:val="007B6E8D"/>
    <w:rsid w:val="007C029E"/>
    <w:rsid w:val="007C0636"/>
    <w:rsid w:val="007C10E4"/>
    <w:rsid w:val="007C17B4"/>
    <w:rsid w:val="007C20F8"/>
    <w:rsid w:val="007C21C5"/>
    <w:rsid w:val="007C2229"/>
    <w:rsid w:val="007C2313"/>
    <w:rsid w:val="007C2D47"/>
    <w:rsid w:val="007C3590"/>
    <w:rsid w:val="007C387A"/>
    <w:rsid w:val="007C3A0D"/>
    <w:rsid w:val="007C3EB0"/>
    <w:rsid w:val="007C43D6"/>
    <w:rsid w:val="007C47FF"/>
    <w:rsid w:val="007C60A8"/>
    <w:rsid w:val="007C660F"/>
    <w:rsid w:val="007C6664"/>
    <w:rsid w:val="007C66FF"/>
    <w:rsid w:val="007C69AE"/>
    <w:rsid w:val="007C6FE9"/>
    <w:rsid w:val="007C7688"/>
    <w:rsid w:val="007C76E3"/>
    <w:rsid w:val="007C76F3"/>
    <w:rsid w:val="007C7DD9"/>
    <w:rsid w:val="007D03BC"/>
    <w:rsid w:val="007D0503"/>
    <w:rsid w:val="007D0DC9"/>
    <w:rsid w:val="007D0ECD"/>
    <w:rsid w:val="007D2882"/>
    <w:rsid w:val="007D296C"/>
    <w:rsid w:val="007D2C31"/>
    <w:rsid w:val="007D2E50"/>
    <w:rsid w:val="007D3D74"/>
    <w:rsid w:val="007D445F"/>
    <w:rsid w:val="007D4DED"/>
    <w:rsid w:val="007D5BA2"/>
    <w:rsid w:val="007D5ED3"/>
    <w:rsid w:val="007D682F"/>
    <w:rsid w:val="007D6FB9"/>
    <w:rsid w:val="007D7211"/>
    <w:rsid w:val="007E0595"/>
    <w:rsid w:val="007E0A63"/>
    <w:rsid w:val="007E0C63"/>
    <w:rsid w:val="007E0E05"/>
    <w:rsid w:val="007E0F5D"/>
    <w:rsid w:val="007E23A1"/>
    <w:rsid w:val="007E259F"/>
    <w:rsid w:val="007E347E"/>
    <w:rsid w:val="007E41A4"/>
    <w:rsid w:val="007E43E3"/>
    <w:rsid w:val="007E54B8"/>
    <w:rsid w:val="007E5D12"/>
    <w:rsid w:val="007E6420"/>
    <w:rsid w:val="007E677F"/>
    <w:rsid w:val="007E6B25"/>
    <w:rsid w:val="007E6E06"/>
    <w:rsid w:val="007E6F4A"/>
    <w:rsid w:val="007E79CC"/>
    <w:rsid w:val="007F1124"/>
    <w:rsid w:val="007F152D"/>
    <w:rsid w:val="007F20C4"/>
    <w:rsid w:val="007F20EE"/>
    <w:rsid w:val="007F23D8"/>
    <w:rsid w:val="007F307A"/>
    <w:rsid w:val="007F30C6"/>
    <w:rsid w:val="007F38FD"/>
    <w:rsid w:val="007F3C18"/>
    <w:rsid w:val="007F4318"/>
    <w:rsid w:val="007F4709"/>
    <w:rsid w:val="007F47DA"/>
    <w:rsid w:val="007F4E52"/>
    <w:rsid w:val="007F4F84"/>
    <w:rsid w:val="007F5382"/>
    <w:rsid w:val="007F55A4"/>
    <w:rsid w:val="007F5D28"/>
    <w:rsid w:val="007F6260"/>
    <w:rsid w:val="007F682B"/>
    <w:rsid w:val="007F78E8"/>
    <w:rsid w:val="007F7F8F"/>
    <w:rsid w:val="00800509"/>
    <w:rsid w:val="0080078E"/>
    <w:rsid w:val="00800B7F"/>
    <w:rsid w:val="008012B1"/>
    <w:rsid w:val="00801D63"/>
    <w:rsid w:val="0080348B"/>
    <w:rsid w:val="00803D82"/>
    <w:rsid w:val="00803D98"/>
    <w:rsid w:val="00804D71"/>
    <w:rsid w:val="008052CE"/>
    <w:rsid w:val="0080548A"/>
    <w:rsid w:val="008058D0"/>
    <w:rsid w:val="00806A4C"/>
    <w:rsid w:val="0080705B"/>
    <w:rsid w:val="0080723C"/>
    <w:rsid w:val="00807F71"/>
    <w:rsid w:val="0081000F"/>
    <w:rsid w:val="0081137A"/>
    <w:rsid w:val="00812657"/>
    <w:rsid w:val="00812A1A"/>
    <w:rsid w:val="00812DFF"/>
    <w:rsid w:val="008135BD"/>
    <w:rsid w:val="0081362F"/>
    <w:rsid w:val="0081383A"/>
    <w:rsid w:val="0081497F"/>
    <w:rsid w:val="00814B90"/>
    <w:rsid w:val="00814FC7"/>
    <w:rsid w:val="0081660C"/>
    <w:rsid w:val="00816AD8"/>
    <w:rsid w:val="00817195"/>
    <w:rsid w:val="00817416"/>
    <w:rsid w:val="00817658"/>
    <w:rsid w:val="008206AE"/>
    <w:rsid w:val="00821271"/>
    <w:rsid w:val="00821306"/>
    <w:rsid w:val="008213D9"/>
    <w:rsid w:val="008216CE"/>
    <w:rsid w:val="008218AE"/>
    <w:rsid w:val="00821D85"/>
    <w:rsid w:val="00821E47"/>
    <w:rsid w:val="008220F6"/>
    <w:rsid w:val="00822456"/>
    <w:rsid w:val="00823819"/>
    <w:rsid w:val="00823C4B"/>
    <w:rsid w:val="0082427D"/>
    <w:rsid w:val="00825441"/>
    <w:rsid w:val="00826855"/>
    <w:rsid w:val="00830052"/>
    <w:rsid w:val="008300D0"/>
    <w:rsid w:val="008308D8"/>
    <w:rsid w:val="008320D2"/>
    <w:rsid w:val="008321CE"/>
    <w:rsid w:val="0083257C"/>
    <w:rsid w:val="0083261B"/>
    <w:rsid w:val="00832B44"/>
    <w:rsid w:val="00832EC9"/>
    <w:rsid w:val="00833307"/>
    <w:rsid w:val="00833583"/>
    <w:rsid w:val="00833B5B"/>
    <w:rsid w:val="00833E9A"/>
    <w:rsid w:val="00834FEF"/>
    <w:rsid w:val="00836323"/>
    <w:rsid w:val="008379FF"/>
    <w:rsid w:val="00837D3D"/>
    <w:rsid w:val="00837E9B"/>
    <w:rsid w:val="008404AA"/>
    <w:rsid w:val="008406D7"/>
    <w:rsid w:val="0084074F"/>
    <w:rsid w:val="008407BA"/>
    <w:rsid w:val="00840AA3"/>
    <w:rsid w:val="00840AAC"/>
    <w:rsid w:val="0084101C"/>
    <w:rsid w:val="0084181B"/>
    <w:rsid w:val="00841F29"/>
    <w:rsid w:val="008425CC"/>
    <w:rsid w:val="00842DC2"/>
    <w:rsid w:val="0084357B"/>
    <w:rsid w:val="00845B14"/>
    <w:rsid w:val="008465B4"/>
    <w:rsid w:val="00846D25"/>
    <w:rsid w:val="00850013"/>
    <w:rsid w:val="008500DD"/>
    <w:rsid w:val="00850A0A"/>
    <w:rsid w:val="00850A94"/>
    <w:rsid w:val="00851E96"/>
    <w:rsid w:val="00851F1C"/>
    <w:rsid w:val="00852FA5"/>
    <w:rsid w:val="00853F7D"/>
    <w:rsid w:val="0085517F"/>
    <w:rsid w:val="0085562D"/>
    <w:rsid w:val="00855A78"/>
    <w:rsid w:val="00856154"/>
    <w:rsid w:val="00856286"/>
    <w:rsid w:val="0085657E"/>
    <w:rsid w:val="00856F0E"/>
    <w:rsid w:val="008573AF"/>
    <w:rsid w:val="008576B0"/>
    <w:rsid w:val="00860296"/>
    <w:rsid w:val="008602E3"/>
    <w:rsid w:val="00860DA4"/>
    <w:rsid w:val="00861146"/>
    <w:rsid w:val="00861948"/>
    <w:rsid w:val="00862011"/>
    <w:rsid w:val="00862A15"/>
    <w:rsid w:val="00862CC9"/>
    <w:rsid w:val="00862D8E"/>
    <w:rsid w:val="00862EF2"/>
    <w:rsid w:val="0086598A"/>
    <w:rsid w:val="00865C3D"/>
    <w:rsid w:val="00865F4C"/>
    <w:rsid w:val="00866453"/>
    <w:rsid w:val="0086707F"/>
    <w:rsid w:val="00867501"/>
    <w:rsid w:val="00867D8E"/>
    <w:rsid w:val="008700C0"/>
    <w:rsid w:val="0087058B"/>
    <w:rsid w:val="0087099A"/>
    <w:rsid w:val="00870D79"/>
    <w:rsid w:val="00871333"/>
    <w:rsid w:val="00871952"/>
    <w:rsid w:val="00872006"/>
    <w:rsid w:val="00872386"/>
    <w:rsid w:val="008726D7"/>
    <w:rsid w:val="00873128"/>
    <w:rsid w:val="008735BC"/>
    <w:rsid w:val="00873AAC"/>
    <w:rsid w:val="00873C61"/>
    <w:rsid w:val="00873DFD"/>
    <w:rsid w:val="008749BF"/>
    <w:rsid w:val="00875542"/>
    <w:rsid w:val="00875E14"/>
    <w:rsid w:val="0087677E"/>
    <w:rsid w:val="0087712C"/>
    <w:rsid w:val="008776E7"/>
    <w:rsid w:val="00877746"/>
    <w:rsid w:val="00877C5D"/>
    <w:rsid w:val="00880354"/>
    <w:rsid w:val="0088093C"/>
    <w:rsid w:val="00880BC0"/>
    <w:rsid w:val="0088127A"/>
    <w:rsid w:val="00881D59"/>
    <w:rsid w:val="00882991"/>
    <w:rsid w:val="00882EC1"/>
    <w:rsid w:val="00883236"/>
    <w:rsid w:val="0088324E"/>
    <w:rsid w:val="0088434F"/>
    <w:rsid w:val="00884371"/>
    <w:rsid w:val="008848E2"/>
    <w:rsid w:val="00884B7A"/>
    <w:rsid w:val="00884D47"/>
    <w:rsid w:val="008856C5"/>
    <w:rsid w:val="00886112"/>
    <w:rsid w:val="008872B3"/>
    <w:rsid w:val="00887392"/>
    <w:rsid w:val="00890A64"/>
    <w:rsid w:val="00890C40"/>
    <w:rsid w:val="0089122E"/>
    <w:rsid w:val="008912A7"/>
    <w:rsid w:val="0089183A"/>
    <w:rsid w:val="008920B4"/>
    <w:rsid w:val="008925EB"/>
    <w:rsid w:val="0089275E"/>
    <w:rsid w:val="00892B43"/>
    <w:rsid w:val="00893432"/>
    <w:rsid w:val="00893936"/>
    <w:rsid w:val="00893CE2"/>
    <w:rsid w:val="00893F41"/>
    <w:rsid w:val="00895144"/>
    <w:rsid w:val="00895963"/>
    <w:rsid w:val="008972B6"/>
    <w:rsid w:val="00897339"/>
    <w:rsid w:val="00897697"/>
    <w:rsid w:val="008977E1"/>
    <w:rsid w:val="00897BFA"/>
    <w:rsid w:val="00897C35"/>
    <w:rsid w:val="00897D19"/>
    <w:rsid w:val="008A0044"/>
    <w:rsid w:val="008A0156"/>
    <w:rsid w:val="008A0BFE"/>
    <w:rsid w:val="008A1932"/>
    <w:rsid w:val="008A21D9"/>
    <w:rsid w:val="008A232D"/>
    <w:rsid w:val="008A3182"/>
    <w:rsid w:val="008A3C76"/>
    <w:rsid w:val="008A3D54"/>
    <w:rsid w:val="008A3E10"/>
    <w:rsid w:val="008A411C"/>
    <w:rsid w:val="008A4630"/>
    <w:rsid w:val="008A47CE"/>
    <w:rsid w:val="008A4DFA"/>
    <w:rsid w:val="008A5F2F"/>
    <w:rsid w:val="008A6BAE"/>
    <w:rsid w:val="008A7350"/>
    <w:rsid w:val="008A7A72"/>
    <w:rsid w:val="008B09F3"/>
    <w:rsid w:val="008B111A"/>
    <w:rsid w:val="008B16E6"/>
    <w:rsid w:val="008B1AB2"/>
    <w:rsid w:val="008B1D9B"/>
    <w:rsid w:val="008B2042"/>
    <w:rsid w:val="008B25F1"/>
    <w:rsid w:val="008B3567"/>
    <w:rsid w:val="008B36D0"/>
    <w:rsid w:val="008B38AF"/>
    <w:rsid w:val="008B3D7F"/>
    <w:rsid w:val="008B3E1B"/>
    <w:rsid w:val="008B3F4B"/>
    <w:rsid w:val="008B48EC"/>
    <w:rsid w:val="008B4AF0"/>
    <w:rsid w:val="008B518E"/>
    <w:rsid w:val="008B527B"/>
    <w:rsid w:val="008B5AB9"/>
    <w:rsid w:val="008B67E6"/>
    <w:rsid w:val="008B69B8"/>
    <w:rsid w:val="008B7042"/>
    <w:rsid w:val="008B770C"/>
    <w:rsid w:val="008C0325"/>
    <w:rsid w:val="008C094A"/>
    <w:rsid w:val="008C1570"/>
    <w:rsid w:val="008C1792"/>
    <w:rsid w:val="008C17B2"/>
    <w:rsid w:val="008C1E3E"/>
    <w:rsid w:val="008C2059"/>
    <w:rsid w:val="008C21D0"/>
    <w:rsid w:val="008C2DBC"/>
    <w:rsid w:val="008C3A4E"/>
    <w:rsid w:val="008C5371"/>
    <w:rsid w:val="008C623D"/>
    <w:rsid w:val="008C65F4"/>
    <w:rsid w:val="008C6683"/>
    <w:rsid w:val="008C6E0C"/>
    <w:rsid w:val="008C7273"/>
    <w:rsid w:val="008C78F8"/>
    <w:rsid w:val="008D05DF"/>
    <w:rsid w:val="008D09E8"/>
    <w:rsid w:val="008D0E65"/>
    <w:rsid w:val="008D110A"/>
    <w:rsid w:val="008D1612"/>
    <w:rsid w:val="008D2259"/>
    <w:rsid w:val="008D2531"/>
    <w:rsid w:val="008D2833"/>
    <w:rsid w:val="008D2A5B"/>
    <w:rsid w:val="008D313A"/>
    <w:rsid w:val="008D3381"/>
    <w:rsid w:val="008D33FE"/>
    <w:rsid w:val="008D3B9F"/>
    <w:rsid w:val="008D3D02"/>
    <w:rsid w:val="008D3D5A"/>
    <w:rsid w:val="008D4226"/>
    <w:rsid w:val="008D4D7C"/>
    <w:rsid w:val="008D5432"/>
    <w:rsid w:val="008D54C0"/>
    <w:rsid w:val="008D5558"/>
    <w:rsid w:val="008D5806"/>
    <w:rsid w:val="008D5ED9"/>
    <w:rsid w:val="008D7247"/>
    <w:rsid w:val="008D7567"/>
    <w:rsid w:val="008E0EE4"/>
    <w:rsid w:val="008E12BE"/>
    <w:rsid w:val="008E13FD"/>
    <w:rsid w:val="008E1C24"/>
    <w:rsid w:val="008E2626"/>
    <w:rsid w:val="008E27A9"/>
    <w:rsid w:val="008E323C"/>
    <w:rsid w:val="008E32E0"/>
    <w:rsid w:val="008E35A6"/>
    <w:rsid w:val="008E36D9"/>
    <w:rsid w:val="008E3A5C"/>
    <w:rsid w:val="008E3A9A"/>
    <w:rsid w:val="008E429E"/>
    <w:rsid w:val="008E58A3"/>
    <w:rsid w:val="008E5938"/>
    <w:rsid w:val="008E6109"/>
    <w:rsid w:val="008E6A39"/>
    <w:rsid w:val="008E76BB"/>
    <w:rsid w:val="008F1764"/>
    <w:rsid w:val="008F1E3D"/>
    <w:rsid w:val="008F235C"/>
    <w:rsid w:val="008F290B"/>
    <w:rsid w:val="008F2F11"/>
    <w:rsid w:val="008F3369"/>
    <w:rsid w:val="008F33A6"/>
    <w:rsid w:val="008F35EC"/>
    <w:rsid w:val="008F4FE8"/>
    <w:rsid w:val="008F4FED"/>
    <w:rsid w:val="008F5D5A"/>
    <w:rsid w:val="008F6200"/>
    <w:rsid w:val="008F62F8"/>
    <w:rsid w:val="008F6893"/>
    <w:rsid w:val="008F7292"/>
    <w:rsid w:val="008F76C0"/>
    <w:rsid w:val="009000F2"/>
    <w:rsid w:val="0090079D"/>
    <w:rsid w:val="0090086A"/>
    <w:rsid w:val="00900D2C"/>
    <w:rsid w:val="00901807"/>
    <w:rsid w:val="00901F0E"/>
    <w:rsid w:val="00902A26"/>
    <w:rsid w:val="00902A57"/>
    <w:rsid w:val="00902B29"/>
    <w:rsid w:val="00903C83"/>
    <w:rsid w:val="00903D77"/>
    <w:rsid w:val="0090408F"/>
    <w:rsid w:val="0090446A"/>
    <w:rsid w:val="00904537"/>
    <w:rsid w:val="00904DC3"/>
    <w:rsid w:val="0090534A"/>
    <w:rsid w:val="00905469"/>
    <w:rsid w:val="00906078"/>
    <w:rsid w:val="0090629C"/>
    <w:rsid w:val="00906EA2"/>
    <w:rsid w:val="00907278"/>
    <w:rsid w:val="00910041"/>
    <w:rsid w:val="0091112B"/>
    <w:rsid w:val="00911D61"/>
    <w:rsid w:val="00912850"/>
    <w:rsid w:val="009128B8"/>
    <w:rsid w:val="0091472C"/>
    <w:rsid w:val="00914DC9"/>
    <w:rsid w:val="00914F4F"/>
    <w:rsid w:val="00915351"/>
    <w:rsid w:val="00915679"/>
    <w:rsid w:val="009159C2"/>
    <w:rsid w:val="0091627F"/>
    <w:rsid w:val="00916E45"/>
    <w:rsid w:val="0092077A"/>
    <w:rsid w:val="00920DC0"/>
    <w:rsid w:val="009219F3"/>
    <w:rsid w:val="009221CB"/>
    <w:rsid w:val="00922320"/>
    <w:rsid w:val="00923643"/>
    <w:rsid w:val="00923E1A"/>
    <w:rsid w:val="009245CC"/>
    <w:rsid w:val="0092490A"/>
    <w:rsid w:val="00925A3E"/>
    <w:rsid w:val="009261DB"/>
    <w:rsid w:val="009267C2"/>
    <w:rsid w:val="00926939"/>
    <w:rsid w:val="00926F4C"/>
    <w:rsid w:val="00927330"/>
    <w:rsid w:val="00927710"/>
    <w:rsid w:val="009307CA"/>
    <w:rsid w:val="009312F9"/>
    <w:rsid w:val="00931445"/>
    <w:rsid w:val="00931AB8"/>
    <w:rsid w:val="00931C19"/>
    <w:rsid w:val="00931C63"/>
    <w:rsid w:val="00931D10"/>
    <w:rsid w:val="0093218A"/>
    <w:rsid w:val="0093386D"/>
    <w:rsid w:val="00934C8E"/>
    <w:rsid w:val="00935194"/>
    <w:rsid w:val="00936EA5"/>
    <w:rsid w:val="00937114"/>
    <w:rsid w:val="0094015D"/>
    <w:rsid w:val="00940916"/>
    <w:rsid w:val="009412B7"/>
    <w:rsid w:val="00941B13"/>
    <w:rsid w:val="0094215C"/>
    <w:rsid w:val="00942F8E"/>
    <w:rsid w:val="00943543"/>
    <w:rsid w:val="009441DB"/>
    <w:rsid w:val="00944834"/>
    <w:rsid w:val="00946128"/>
    <w:rsid w:val="0094633F"/>
    <w:rsid w:val="00947BA5"/>
    <w:rsid w:val="00950805"/>
    <w:rsid w:val="009517E4"/>
    <w:rsid w:val="009518D4"/>
    <w:rsid w:val="009520BC"/>
    <w:rsid w:val="009521D2"/>
    <w:rsid w:val="00952403"/>
    <w:rsid w:val="00952589"/>
    <w:rsid w:val="00952BD8"/>
    <w:rsid w:val="00953573"/>
    <w:rsid w:val="009537C0"/>
    <w:rsid w:val="009557A9"/>
    <w:rsid w:val="00956647"/>
    <w:rsid w:val="00956CF3"/>
    <w:rsid w:val="00957380"/>
    <w:rsid w:val="00957409"/>
    <w:rsid w:val="00957499"/>
    <w:rsid w:val="00957ED2"/>
    <w:rsid w:val="009604AE"/>
    <w:rsid w:val="009609AF"/>
    <w:rsid w:val="00960DE4"/>
    <w:rsid w:val="009610C7"/>
    <w:rsid w:val="00961164"/>
    <w:rsid w:val="009612A4"/>
    <w:rsid w:val="00961867"/>
    <w:rsid w:val="00961A4F"/>
    <w:rsid w:val="009625B7"/>
    <w:rsid w:val="00962FB8"/>
    <w:rsid w:val="00963183"/>
    <w:rsid w:val="0096373F"/>
    <w:rsid w:val="00964007"/>
    <w:rsid w:val="00964283"/>
    <w:rsid w:val="009642A4"/>
    <w:rsid w:val="009643F4"/>
    <w:rsid w:val="009645A6"/>
    <w:rsid w:val="00964F5A"/>
    <w:rsid w:val="0096527F"/>
    <w:rsid w:val="009653ED"/>
    <w:rsid w:val="00965B85"/>
    <w:rsid w:val="00966A21"/>
    <w:rsid w:val="00966AD2"/>
    <w:rsid w:val="0097025C"/>
    <w:rsid w:val="00971415"/>
    <w:rsid w:val="009716D8"/>
    <w:rsid w:val="00971F54"/>
    <w:rsid w:val="00972057"/>
    <w:rsid w:val="0097227B"/>
    <w:rsid w:val="0097262E"/>
    <w:rsid w:val="0097293F"/>
    <w:rsid w:val="00973103"/>
    <w:rsid w:val="00974022"/>
    <w:rsid w:val="009743E8"/>
    <w:rsid w:val="009745D8"/>
    <w:rsid w:val="00974F3B"/>
    <w:rsid w:val="0097552A"/>
    <w:rsid w:val="0097564A"/>
    <w:rsid w:val="00975974"/>
    <w:rsid w:val="00975D06"/>
    <w:rsid w:val="00975D63"/>
    <w:rsid w:val="00975DAE"/>
    <w:rsid w:val="00976BBE"/>
    <w:rsid w:val="00977349"/>
    <w:rsid w:val="0098055B"/>
    <w:rsid w:val="00980B30"/>
    <w:rsid w:val="009810BE"/>
    <w:rsid w:val="009817BC"/>
    <w:rsid w:val="009819A7"/>
    <w:rsid w:val="0098220A"/>
    <w:rsid w:val="00982E75"/>
    <w:rsid w:val="00983337"/>
    <w:rsid w:val="009836AA"/>
    <w:rsid w:val="009846BF"/>
    <w:rsid w:val="009851F5"/>
    <w:rsid w:val="0098534B"/>
    <w:rsid w:val="00986019"/>
    <w:rsid w:val="00986281"/>
    <w:rsid w:val="00986FC9"/>
    <w:rsid w:val="0098764E"/>
    <w:rsid w:val="00987683"/>
    <w:rsid w:val="00987826"/>
    <w:rsid w:val="00987B4F"/>
    <w:rsid w:val="00987D58"/>
    <w:rsid w:val="0099034B"/>
    <w:rsid w:val="009906D4"/>
    <w:rsid w:val="00990A8E"/>
    <w:rsid w:val="00990EB7"/>
    <w:rsid w:val="00990F5F"/>
    <w:rsid w:val="009911A7"/>
    <w:rsid w:val="009913B8"/>
    <w:rsid w:val="009914E4"/>
    <w:rsid w:val="00992141"/>
    <w:rsid w:val="009921DB"/>
    <w:rsid w:val="00992C67"/>
    <w:rsid w:val="00992D5B"/>
    <w:rsid w:val="00992F7F"/>
    <w:rsid w:val="00993135"/>
    <w:rsid w:val="00993AC7"/>
    <w:rsid w:val="00993BAD"/>
    <w:rsid w:val="00993E49"/>
    <w:rsid w:val="00994120"/>
    <w:rsid w:val="009942F5"/>
    <w:rsid w:val="00994568"/>
    <w:rsid w:val="00994602"/>
    <w:rsid w:val="00995B01"/>
    <w:rsid w:val="00996055"/>
    <w:rsid w:val="00996EF4"/>
    <w:rsid w:val="00997044"/>
    <w:rsid w:val="00997BC9"/>
    <w:rsid w:val="009A113D"/>
    <w:rsid w:val="009A1357"/>
    <w:rsid w:val="009A1ECA"/>
    <w:rsid w:val="009A2BE9"/>
    <w:rsid w:val="009A2BF3"/>
    <w:rsid w:val="009A3688"/>
    <w:rsid w:val="009A3713"/>
    <w:rsid w:val="009A3C3E"/>
    <w:rsid w:val="009A4153"/>
    <w:rsid w:val="009A4C2C"/>
    <w:rsid w:val="009A59B3"/>
    <w:rsid w:val="009A5FAE"/>
    <w:rsid w:val="009A6B3A"/>
    <w:rsid w:val="009A70A3"/>
    <w:rsid w:val="009A7E7C"/>
    <w:rsid w:val="009B05D2"/>
    <w:rsid w:val="009B152B"/>
    <w:rsid w:val="009B2731"/>
    <w:rsid w:val="009B2DCF"/>
    <w:rsid w:val="009B39D8"/>
    <w:rsid w:val="009B3D38"/>
    <w:rsid w:val="009B4368"/>
    <w:rsid w:val="009B4D4C"/>
    <w:rsid w:val="009B66F5"/>
    <w:rsid w:val="009B7505"/>
    <w:rsid w:val="009C0020"/>
    <w:rsid w:val="009C03F7"/>
    <w:rsid w:val="009C10DA"/>
    <w:rsid w:val="009C18B8"/>
    <w:rsid w:val="009C19FC"/>
    <w:rsid w:val="009C27F7"/>
    <w:rsid w:val="009C3BC4"/>
    <w:rsid w:val="009C3C93"/>
    <w:rsid w:val="009C3E97"/>
    <w:rsid w:val="009C4017"/>
    <w:rsid w:val="009C424E"/>
    <w:rsid w:val="009C4708"/>
    <w:rsid w:val="009C4870"/>
    <w:rsid w:val="009C4C4E"/>
    <w:rsid w:val="009C4D37"/>
    <w:rsid w:val="009C574C"/>
    <w:rsid w:val="009C5753"/>
    <w:rsid w:val="009C5E42"/>
    <w:rsid w:val="009C620F"/>
    <w:rsid w:val="009C657D"/>
    <w:rsid w:val="009C724B"/>
    <w:rsid w:val="009C7266"/>
    <w:rsid w:val="009C748A"/>
    <w:rsid w:val="009D03B7"/>
    <w:rsid w:val="009D07AD"/>
    <w:rsid w:val="009D0824"/>
    <w:rsid w:val="009D1172"/>
    <w:rsid w:val="009D13CC"/>
    <w:rsid w:val="009D1654"/>
    <w:rsid w:val="009D1AAC"/>
    <w:rsid w:val="009D1BDB"/>
    <w:rsid w:val="009D298F"/>
    <w:rsid w:val="009D2F9C"/>
    <w:rsid w:val="009D4207"/>
    <w:rsid w:val="009D4E4A"/>
    <w:rsid w:val="009D5130"/>
    <w:rsid w:val="009D53D1"/>
    <w:rsid w:val="009D53FB"/>
    <w:rsid w:val="009D56A4"/>
    <w:rsid w:val="009D6081"/>
    <w:rsid w:val="009D678C"/>
    <w:rsid w:val="009D6B9A"/>
    <w:rsid w:val="009D6D30"/>
    <w:rsid w:val="009D7523"/>
    <w:rsid w:val="009D76B5"/>
    <w:rsid w:val="009D7AF1"/>
    <w:rsid w:val="009D7BC7"/>
    <w:rsid w:val="009D7FAC"/>
    <w:rsid w:val="009E0109"/>
    <w:rsid w:val="009E0342"/>
    <w:rsid w:val="009E098B"/>
    <w:rsid w:val="009E09AB"/>
    <w:rsid w:val="009E0D7D"/>
    <w:rsid w:val="009E0DAF"/>
    <w:rsid w:val="009E19BB"/>
    <w:rsid w:val="009E1C47"/>
    <w:rsid w:val="009E38D1"/>
    <w:rsid w:val="009E3DF1"/>
    <w:rsid w:val="009E514A"/>
    <w:rsid w:val="009E5177"/>
    <w:rsid w:val="009E5701"/>
    <w:rsid w:val="009E5711"/>
    <w:rsid w:val="009E758E"/>
    <w:rsid w:val="009E7BFB"/>
    <w:rsid w:val="009E7D6B"/>
    <w:rsid w:val="009E7E81"/>
    <w:rsid w:val="009F020A"/>
    <w:rsid w:val="009F05AD"/>
    <w:rsid w:val="009F0659"/>
    <w:rsid w:val="009F1109"/>
    <w:rsid w:val="009F143E"/>
    <w:rsid w:val="009F1DE8"/>
    <w:rsid w:val="009F2186"/>
    <w:rsid w:val="009F227C"/>
    <w:rsid w:val="009F24DD"/>
    <w:rsid w:val="009F28DC"/>
    <w:rsid w:val="009F2EDB"/>
    <w:rsid w:val="009F33DC"/>
    <w:rsid w:val="009F3572"/>
    <w:rsid w:val="009F4550"/>
    <w:rsid w:val="009F56C0"/>
    <w:rsid w:val="009F5C76"/>
    <w:rsid w:val="00A000C5"/>
    <w:rsid w:val="00A007B4"/>
    <w:rsid w:val="00A00930"/>
    <w:rsid w:val="00A00CA0"/>
    <w:rsid w:val="00A00E00"/>
    <w:rsid w:val="00A01221"/>
    <w:rsid w:val="00A012A8"/>
    <w:rsid w:val="00A012F1"/>
    <w:rsid w:val="00A016FF"/>
    <w:rsid w:val="00A01886"/>
    <w:rsid w:val="00A0207F"/>
    <w:rsid w:val="00A021AF"/>
    <w:rsid w:val="00A027B1"/>
    <w:rsid w:val="00A0307A"/>
    <w:rsid w:val="00A03A7C"/>
    <w:rsid w:val="00A044AA"/>
    <w:rsid w:val="00A0700C"/>
    <w:rsid w:val="00A102F8"/>
    <w:rsid w:val="00A10A20"/>
    <w:rsid w:val="00A117D5"/>
    <w:rsid w:val="00A11C11"/>
    <w:rsid w:val="00A12720"/>
    <w:rsid w:val="00A12ED1"/>
    <w:rsid w:val="00A13121"/>
    <w:rsid w:val="00A131F5"/>
    <w:rsid w:val="00A133C1"/>
    <w:rsid w:val="00A13414"/>
    <w:rsid w:val="00A13675"/>
    <w:rsid w:val="00A138B7"/>
    <w:rsid w:val="00A13F2D"/>
    <w:rsid w:val="00A148A0"/>
    <w:rsid w:val="00A14AA8"/>
    <w:rsid w:val="00A14F81"/>
    <w:rsid w:val="00A1535F"/>
    <w:rsid w:val="00A15CB1"/>
    <w:rsid w:val="00A15DCC"/>
    <w:rsid w:val="00A15E7D"/>
    <w:rsid w:val="00A15E84"/>
    <w:rsid w:val="00A16021"/>
    <w:rsid w:val="00A16961"/>
    <w:rsid w:val="00A176DD"/>
    <w:rsid w:val="00A21838"/>
    <w:rsid w:val="00A22C3E"/>
    <w:rsid w:val="00A22C4D"/>
    <w:rsid w:val="00A2334E"/>
    <w:rsid w:val="00A23442"/>
    <w:rsid w:val="00A249D2"/>
    <w:rsid w:val="00A254AB"/>
    <w:rsid w:val="00A259F2"/>
    <w:rsid w:val="00A266CC"/>
    <w:rsid w:val="00A26DB4"/>
    <w:rsid w:val="00A27425"/>
    <w:rsid w:val="00A3023E"/>
    <w:rsid w:val="00A305C5"/>
    <w:rsid w:val="00A30919"/>
    <w:rsid w:val="00A31F05"/>
    <w:rsid w:val="00A31FD2"/>
    <w:rsid w:val="00A3404D"/>
    <w:rsid w:val="00A341AB"/>
    <w:rsid w:val="00A34290"/>
    <w:rsid w:val="00A355F9"/>
    <w:rsid w:val="00A357D3"/>
    <w:rsid w:val="00A35AA9"/>
    <w:rsid w:val="00A35F3C"/>
    <w:rsid w:val="00A36CF6"/>
    <w:rsid w:val="00A37309"/>
    <w:rsid w:val="00A37329"/>
    <w:rsid w:val="00A37558"/>
    <w:rsid w:val="00A3786A"/>
    <w:rsid w:val="00A4008C"/>
    <w:rsid w:val="00A402A8"/>
    <w:rsid w:val="00A40685"/>
    <w:rsid w:val="00A40E2F"/>
    <w:rsid w:val="00A41819"/>
    <w:rsid w:val="00A41C9A"/>
    <w:rsid w:val="00A41D73"/>
    <w:rsid w:val="00A42406"/>
    <w:rsid w:val="00A433E8"/>
    <w:rsid w:val="00A43A1D"/>
    <w:rsid w:val="00A43AB0"/>
    <w:rsid w:val="00A44854"/>
    <w:rsid w:val="00A44A45"/>
    <w:rsid w:val="00A4665D"/>
    <w:rsid w:val="00A46859"/>
    <w:rsid w:val="00A46D39"/>
    <w:rsid w:val="00A47019"/>
    <w:rsid w:val="00A472B8"/>
    <w:rsid w:val="00A5004A"/>
    <w:rsid w:val="00A5017C"/>
    <w:rsid w:val="00A502D6"/>
    <w:rsid w:val="00A502F5"/>
    <w:rsid w:val="00A504F4"/>
    <w:rsid w:val="00A507C4"/>
    <w:rsid w:val="00A508AA"/>
    <w:rsid w:val="00A50EE7"/>
    <w:rsid w:val="00A51A6F"/>
    <w:rsid w:val="00A526CE"/>
    <w:rsid w:val="00A5468F"/>
    <w:rsid w:val="00A54909"/>
    <w:rsid w:val="00A54DC0"/>
    <w:rsid w:val="00A550C9"/>
    <w:rsid w:val="00A55228"/>
    <w:rsid w:val="00A55410"/>
    <w:rsid w:val="00A55A04"/>
    <w:rsid w:val="00A564DE"/>
    <w:rsid w:val="00A6054E"/>
    <w:rsid w:val="00A60799"/>
    <w:rsid w:val="00A6170B"/>
    <w:rsid w:val="00A61991"/>
    <w:rsid w:val="00A61B7F"/>
    <w:rsid w:val="00A61B91"/>
    <w:rsid w:val="00A61C3A"/>
    <w:rsid w:val="00A620E8"/>
    <w:rsid w:val="00A63335"/>
    <w:rsid w:val="00A634EB"/>
    <w:rsid w:val="00A63685"/>
    <w:rsid w:val="00A63EA5"/>
    <w:rsid w:val="00A64545"/>
    <w:rsid w:val="00A645AC"/>
    <w:rsid w:val="00A64C79"/>
    <w:rsid w:val="00A65EFB"/>
    <w:rsid w:val="00A66E28"/>
    <w:rsid w:val="00A67429"/>
    <w:rsid w:val="00A677E7"/>
    <w:rsid w:val="00A67CE9"/>
    <w:rsid w:val="00A70590"/>
    <w:rsid w:val="00A7062E"/>
    <w:rsid w:val="00A70834"/>
    <w:rsid w:val="00A71542"/>
    <w:rsid w:val="00A7171F"/>
    <w:rsid w:val="00A71FA0"/>
    <w:rsid w:val="00A71FBD"/>
    <w:rsid w:val="00A72727"/>
    <w:rsid w:val="00A727D8"/>
    <w:rsid w:val="00A72C1A"/>
    <w:rsid w:val="00A732FB"/>
    <w:rsid w:val="00A7463E"/>
    <w:rsid w:val="00A758E2"/>
    <w:rsid w:val="00A765B1"/>
    <w:rsid w:val="00A772F2"/>
    <w:rsid w:val="00A77828"/>
    <w:rsid w:val="00A77BAA"/>
    <w:rsid w:val="00A800F9"/>
    <w:rsid w:val="00A803A6"/>
    <w:rsid w:val="00A8073D"/>
    <w:rsid w:val="00A80D02"/>
    <w:rsid w:val="00A815FB"/>
    <w:rsid w:val="00A81AEB"/>
    <w:rsid w:val="00A82D32"/>
    <w:rsid w:val="00A82EAE"/>
    <w:rsid w:val="00A82FC7"/>
    <w:rsid w:val="00A847F9"/>
    <w:rsid w:val="00A84F27"/>
    <w:rsid w:val="00A8519C"/>
    <w:rsid w:val="00A855EE"/>
    <w:rsid w:val="00A8597A"/>
    <w:rsid w:val="00A85B87"/>
    <w:rsid w:val="00A85F83"/>
    <w:rsid w:val="00A86019"/>
    <w:rsid w:val="00A86EED"/>
    <w:rsid w:val="00A8733A"/>
    <w:rsid w:val="00A9151F"/>
    <w:rsid w:val="00A9196B"/>
    <w:rsid w:val="00A91BB5"/>
    <w:rsid w:val="00A91BEE"/>
    <w:rsid w:val="00A91D4B"/>
    <w:rsid w:val="00A920B2"/>
    <w:rsid w:val="00A92A96"/>
    <w:rsid w:val="00A92AF0"/>
    <w:rsid w:val="00A933FE"/>
    <w:rsid w:val="00A937D5"/>
    <w:rsid w:val="00A93C70"/>
    <w:rsid w:val="00A94423"/>
    <w:rsid w:val="00A94A32"/>
    <w:rsid w:val="00A94AFC"/>
    <w:rsid w:val="00A94BF5"/>
    <w:rsid w:val="00A9686A"/>
    <w:rsid w:val="00A96B4A"/>
    <w:rsid w:val="00A97BDA"/>
    <w:rsid w:val="00AA043A"/>
    <w:rsid w:val="00AA0779"/>
    <w:rsid w:val="00AA08F3"/>
    <w:rsid w:val="00AA0A7E"/>
    <w:rsid w:val="00AA0F23"/>
    <w:rsid w:val="00AA1067"/>
    <w:rsid w:val="00AA1163"/>
    <w:rsid w:val="00AA1DA8"/>
    <w:rsid w:val="00AA222C"/>
    <w:rsid w:val="00AA2264"/>
    <w:rsid w:val="00AA238E"/>
    <w:rsid w:val="00AA2483"/>
    <w:rsid w:val="00AA253B"/>
    <w:rsid w:val="00AA29F8"/>
    <w:rsid w:val="00AA30E8"/>
    <w:rsid w:val="00AA3243"/>
    <w:rsid w:val="00AA388F"/>
    <w:rsid w:val="00AA3C4C"/>
    <w:rsid w:val="00AA408E"/>
    <w:rsid w:val="00AA4DA9"/>
    <w:rsid w:val="00AA4F6D"/>
    <w:rsid w:val="00AA50CE"/>
    <w:rsid w:val="00AA536B"/>
    <w:rsid w:val="00AA57C9"/>
    <w:rsid w:val="00AA5A5C"/>
    <w:rsid w:val="00AA5A6F"/>
    <w:rsid w:val="00AA634D"/>
    <w:rsid w:val="00AA6F6C"/>
    <w:rsid w:val="00AA721D"/>
    <w:rsid w:val="00AA7519"/>
    <w:rsid w:val="00AA790A"/>
    <w:rsid w:val="00AB02EA"/>
    <w:rsid w:val="00AB110C"/>
    <w:rsid w:val="00AB227A"/>
    <w:rsid w:val="00AB22BF"/>
    <w:rsid w:val="00AB256E"/>
    <w:rsid w:val="00AB3466"/>
    <w:rsid w:val="00AB38B2"/>
    <w:rsid w:val="00AB3BBB"/>
    <w:rsid w:val="00AB408C"/>
    <w:rsid w:val="00AB40DD"/>
    <w:rsid w:val="00AB43AF"/>
    <w:rsid w:val="00AB4E41"/>
    <w:rsid w:val="00AB5EB1"/>
    <w:rsid w:val="00AB6003"/>
    <w:rsid w:val="00AB759A"/>
    <w:rsid w:val="00AB7B06"/>
    <w:rsid w:val="00AB7EAA"/>
    <w:rsid w:val="00AC0432"/>
    <w:rsid w:val="00AC0770"/>
    <w:rsid w:val="00AC1683"/>
    <w:rsid w:val="00AC1D82"/>
    <w:rsid w:val="00AC2D5F"/>
    <w:rsid w:val="00AC4094"/>
    <w:rsid w:val="00AC42B6"/>
    <w:rsid w:val="00AC4AB7"/>
    <w:rsid w:val="00AC51E0"/>
    <w:rsid w:val="00AC6D24"/>
    <w:rsid w:val="00AC6E18"/>
    <w:rsid w:val="00AC7F64"/>
    <w:rsid w:val="00AD1065"/>
    <w:rsid w:val="00AD159E"/>
    <w:rsid w:val="00AD2AB1"/>
    <w:rsid w:val="00AD3132"/>
    <w:rsid w:val="00AD3DA6"/>
    <w:rsid w:val="00AD3F3C"/>
    <w:rsid w:val="00AD447E"/>
    <w:rsid w:val="00AD4B2F"/>
    <w:rsid w:val="00AD5F0A"/>
    <w:rsid w:val="00AD6A5B"/>
    <w:rsid w:val="00AD6B4F"/>
    <w:rsid w:val="00AD6D19"/>
    <w:rsid w:val="00AD7812"/>
    <w:rsid w:val="00AD7C42"/>
    <w:rsid w:val="00AD7CFA"/>
    <w:rsid w:val="00AE06B0"/>
    <w:rsid w:val="00AE0BD6"/>
    <w:rsid w:val="00AE11C1"/>
    <w:rsid w:val="00AE163D"/>
    <w:rsid w:val="00AE1A42"/>
    <w:rsid w:val="00AE1C5C"/>
    <w:rsid w:val="00AE315E"/>
    <w:rsid w:val="00AE319F"/>
    <w:rsid w:val="00AE31D9"/>
    <w:rsid w:val="00AE3CF0"/>
    <w:rsid w:val="00AE4546"/>
    <w:rsid w:val="00AE6575"/>
    <w:rsid w:val="00AE71EE"/>
    <w:rsid w:val="00AE7368"/>
    <w:rsid w:val="00AF03CF"/>
    <w:rsid w:val="00AF0A0A"/>
    <w:rsid w:val="00AF14FC"/>
    <w:rsid w:val="00AF1ED2"/>
    <w:rsid w:val="00AF1F4E"/>
    <w:rsid w:val="00AF2302"/>
    <w:rsid w:val="00AF262A"/>
    <w:rsid w:val="00AF3557"/>
    <w:rsid w:val="00AF3F86"/>
    <w:rsid w:val="00AF4CEE"/>
    <w:rsid w:val="00AF4F4A"/>
    <w:rsid w:val="00AF584C"/>
    <w:rsid w:val="00AF5D84"/>
    <w:rsid w:val="00AF6476"/>
    <w:rsid w:val="00AF669D"/>
    <w:rsid w:val="00AF672C"/>
    <w:rsid w:val="00AF673E"/>
    <w:rsid w:val="00AF6ABE"/>
    <w:rsid w:val="00AF7389"/>
    <w:rsid w:val="00AF79DF"/>
    <w:rsid w:val="00AF7C37"/>
    <w:rsid w:val="00B00378"/>
    <w:rsid w:val="00B00D91"/>
    <w:rsid w:val="00B00E84"/>
    <w:rsid w:val="00B01DD9"/>
    <w:rsid w:val="00B01F0E"/>
    <w:rsid w:val="00B038F1"/>
    <w:rsid w:val="00B03C1B"/>
    <w:rsid w:val="00B044EE"/>
    <w:rsid w:val="00B04678"/>
    <w:rsid w:val="00B047C9"/>
    <w:rsid w:val="00B04A04"/>
    <w:rsid w:val="00B04B78"/>
    <w:rsid w:val="00B04C37"/>
    <w:rsid w:val="00B04F00"/>
    <w:rsid w:val="00B05BA6"/>
    <w:rsid w:val="00B066FE"/>
    <w:rsid w:val="00B06912"/>
    <w:rsid w:val="00B07316"/>
    <w:rsid w:val="00B07F74"/>
    <w:rsid w:val="00B10618"/>
    <w:rsid w:val="00B10B04"/>
    <w:rsid w:val="00B10CC6"/>
    <w:rsid w:val="00B11932"/>
    <w:rsid w:val="00B11A61"/>
    <w:rsid w:val="00B12082"/>
    <w:rsid w:val="00B12648"/>
    <w:rsid w:val="00B1270C"/>
    <w:rsid w:val="00B12710"/>
    <w:rsid w:val="00B13389"/>
    <w:rsid w:val="00B1364C"/>
    <w:rsid w:val="00B13EDB"/>
    <w:rsid w:val="00B141A5"/>
    <w:rsid w:val="00B14F47"/>
    <w:rsid w:val="00B15282"/>
    <w:rsid w:val="00B15286"/>
    <w:rsid w:val="00B1539F"/>
    <w:rsid w:val="00B1550D"/>
    <w:rsid w:val="00B15F6C"/>
    <w:rsid w:val="00B163E8"/>
    <w:rsid w:val="00B1767E"/>
    <w:rsid w:val="00B20760"/>
    <w:rsid w:val="00B2125C"/>
    <w:rsid w:val="00B21676"/>
    <w:rsid w:val="00B219E1"/>
    <w:rsid w:val="00B21ECF"/>
    <w:rsid w:val="00B22150"/>
    <w:rsid w:val="00B226DE"/>
    <w:rsid w:val="00B22FB5"/>
    <w:rsid w:val="00B241D5"/>
    <w:rsid w:val="00B24BE9"/>
    <w:rsid w:val="00B2551D"/>
    <w:rsid w:val="00B25F8C"/>
    <w:rsid w:val="00B260BE"/>
    <w:rsid w:val="00B26677"/>
    <w:rsid w:val="00B26A96"/>
    <w:rsid w:val="00B274E3"/>
    <w:rsid w:val="00B2765C"/>
    <w:rsid w:val="00B27C4B"/>
    <w:rsid w:val="00B30563"/>
    <w:rsid w:val="00B3069E"/>
    <w:rsid w:val="00B30A76"/>
    <w:rsid w:val="00B31246"/>
    <w:rsid w:val="00B32295"/>
    <w:rsid w:val="00B33AB5"/>
    <w:rsid w:val="00B3412E"/>
    <w:rsid w:val="00B343E0"/>
    <w:rsid w:val="00B34478"/>
    <w:rsid w:val="00B35B6D"/>
    <w:rsid w:val="00B35D53"/>
    <w:rsid w:val="00B367C4"/>
    <w:rsid w:val="00B36D3E"/>
    <w:rsid w:val="00B37B8E"/>
    <w:rsid w:val="00B40222"/>
    <w:rsid w:val="00B404C3"/>
    <w:rsid w:val="00B41A04"/>
    <w:rsid w:val="00B42743"/>
    <w:rsid w:val="00B430E9"/>
    <w:rsid w:val="00B4311F"/>
    <w:rsid w:val="00B431AE"/>
    <w:rsid w:val="00B44288"/>
    <w:rsid w:val="00B448BF"/>
    <w:rsid w:val="00B45A59"/>
    <w:rsid w:val="00B45F9F"/>
    <w:rsid w:val="00B4627C"/>
    <w:rsid w:val="00B4641F"/>
    <w:rsid w:val="00B46793"/>
    <w:rsid w:val="00B46953"/>
    <w:rsid w:val="00B47455"/>
    <w:rsid w:val="00B47979"/>
    <w:rsid w:val="00B47A59"/>
    <w:rsid w:val="00B47ECD"/>
    <w:rsid w:val="00B47FF3"/>
    <w:rsid w:val="00B503D6"/>
    <w:rsid w:val="00B51520"/>
    <w:rsid w:val="00B515C3"/>
    <w:rsid w:val="00B517C2"/>
    <w:rsid w:val="00B518CE"/>
    <w:rsid w:val="00B51F56"/>
    <w:rsid w:val="00B52234"/>
    <w:rsid w:val="00B53623"/>
    <w:rsid w:val="00B53D1D"/>
    <w:rsid w:val="00B53E98"/>
    <w:rsid w:val="00B53F9B"/>
    <w:rsid w:val="00B54B19"/>
    <w:rsid w:val="00B55F64"/>
    <w:rsid w:val="00B56ECA"/>
    <w:rsid w:val="00B57093"/>
    <w:rsid w:val="00B57B5D"/>
    <w:rsid w:val="00B60613"/>
    <w:rsid w:val="00B61AEC"/>
    <w:rsid w:val="00B6244C"/>
    <w:rsid w:val="00B62A2F"/>
    <w:rsid w:val="00B62B7B"/>
    <w:rsid w:val="00B62F0A"/>
    <w:rsid w:val="00B63484"/>
    <w:rsid w:val="00B634B7"/>
    <w:rsid w:val="00B634F1"/>
    <w:rsid w:val="00B637EF"/>
    <w:rsid w:val="00B63EF6"/>
    <w:rsid w:val="00B6440A"/>
    <w:rsid w:val="00B65788"/>
    <w:rsid w:val="00B65844"/>
    <w:rsid w:val="00B66054"/>
    <w:rsid w:val="00B6677F"/>
    <w:rsid w:val="00B66C7A"/>
    <w:rsid w:val="00B672EA"/>
    <w:rsid w:val="00B6747B"/>
    <w:rsid w:val="00B70200"/>
    <w:rsid w:val="00B702D7"/>
    <w:rsid w:val="00B70389"/>
    <w:rsid w:val="00B70E01"/>
    <w:rsid w:val="00B72A0B"/>
    <w:rsid w:val="00B72CF0"/>
    <w:rsid w:val="00B7380E"/>
    <w:rsid w:val="00B740F6"/>
    <w:rsid w:val="00B74615"/>
    <w:rsid w:val="00B74789"/>
    <w:rsid w:val="00B755B6"/>
    <w:rsid w:val="00B75977"/>
    <w:rsid w:val="00B75A48"/>
    <w:rsid w:val="00B75CC0"/>
    <w:rsid w:val="00B76021"/>
    <w:rsid w:val="00B76FCD"/>
    <w:rsid w:val="00B76FFF"/>
    <w:rsid w:val="00B7764D"/>
    <w:rsid w:val="00B8003B"/>
    <w:rsid w:val="00B804F8"/>
    <w:rsid w:val="00B8095A"/>
    <w:rsid w:val="00B81274"/>
    <w:rsid w:val="00B815D3"/>
    <w:rsid w:val="00B81742"/>
    <w:rsid w:val="00B817B5"/>
    <w:rsid w:val="00B823A6"/>
    <w:rsid w:val="00B83E76"/>
    <w:rsid w:val="00B83FA0"/>
    <w:rsid w:val="00B84156"/>
    <w:rsid w:val="00B846E6"/>
    <w:rsid w:val="00B8537B"/>
    <w:rsid w:val="00B85586"/>
    <w:rsid w:val="00B86289"/>
    <w:rsid w:val="00B863B3"/>
    <w:rsid w:val="00B869D3"/>
    <w:rsid w:val="00B86CF8"/>
    <w:rsid w:val="00B86E44"/>
    <w:rsid w:val="00B87359"/>
    <w:rsid w:val="00B87F1C"/>
    <w:rsid w:val="00B90D8D"/>
    <w:rsid w:val="00B91263"/>
    <w:rsid w:val="00B91B61"/>
    <w:rsid w:val="00B93849"/>
    <w:rsid w:val="00B938BD"/>
    <w:rsid w:val="00B93CF3"/>
    <w:rsid w:val="00B9407F"/>
    <w:rsid w:val="00B944E9"/>
    <w:rsid w:val="00B945D7"/>
    <w:rsid w:val="00B94896"/>
    <w:rsid w:val="00B94CDD"/>
    <w:rsid w:val="00B94DA7"/>
    <w:rsid w:val="00B95163"/>
    <w:rsid w:val="00B954D0"/>
    <w:rsid w:val="00B96DD9"/>
    <w:rsid w:val="00B96EA6"/>
    <w:rsid w:val="00B9789D"/>
    <w:rsid w:val="00B97A4C"/>
    <w:rsid w:val="00BA050E"/>
    <w:rsid w:val="00BA1289"/>
    <w:rsid w:val="00BA14B2"/>
    <w:rsid w:val="00BA15DC"/>
    <w:rsid w:val="00BA1E2F"/>
    <w:rsid w:val="00BA1EB8"/>
    <w:rsid w:val="00BA2C82"/>
    <w:rsid w:val="00BA3532"/>
    <w:rsid w:val="00BA3869"/>
    <w:rsid w:val="00BA39EB"/>
    <w:rsid w:val="00BA4399"/>
    <w:rsid w:val="00BA4452"/>
    <w:rsid w:val="00BA46C6"/>
    <w:rsid w:val="00BA4ACF"/>
    <w:rsid w:val="00BA5039"/>
    <w:rsid w:val="00BA583B"/>
    <w:rsid w:val="00BA5DF2"/>
    <w:rsid w:val="00BA5EC7"/>
    <w:rsid w:val="00BA6319"/>
    <w:rsid w:val="00BA63CE"/>
    <w:rsid w:val="00BA676E"/>
    <w:rsid w:val="00BA6980"/>
    <w:rsid w:val="00BA6EF2"/>
    <w:rsid w:val="00BA7227"/>
    <w:rsid w:val="00BA763C"/>
    <w:rsid w:val="00BA784D"/>
    <w:rsid w:val="00BA7CD7"/>
    <w:rsid w:val="00BB00E5"/>
    <w:rsid w:val="00BB1688"/>
    <w:rsid w:val="00BB1EFB"/>
    <w:rsid w:val="00BB269F"/>
    <w:rsid w:val="00BB27CC"/>
    <w:rsid w:val="00BB2ACE"/>
    <w:rsid w:val="00BB2E4E"/>
    <w:rsid w:val="00BB2E62"/>
    <w:rsid w:val="00BB36C9"/>
    <w:rsid w:val="00BB3A66"/>
    <w:rsid w:val="00BB40D1"/>
    <w:rsid w:val="00BB777D"/>
    <w:rsid w:val="00BB7EC0"/>
    <w:rsid w:val="00BB7F88"/>
    <w:rsid w:val="00BC0207"/>
    <w:rsid w:val="00BC089F"/>
    <w:rsid w:val="00BC0A0C"/>
    <w:rsid w:val="00BC0A5A"/>
    <w:rsid w:val="00BC0E64"/>
    <w:rsid w:val="00BC25D1"/>
    <w:rsid w:val="00BC2DBD"/>
    <w:rsid w:val="00BC3BCB"/>
    <w:rsid w:val="00BC3CF1"/>
    <w:rsid w:val="00BC428A"/>
    <w:rsid w:val="00BC4C40"/>
    <w:rsid w:val="00BC5A29"/>
    <w:rsid w:val="00BC5AE3"/>
    <w:rsid w:val="00BC5BAD"/>
    <w:rsid w:val="00BC692A"/>
    <w:rsid w:val="00BC76C5"/>
    <w:rsid w:val="00BC7F94"/>
    <w:rsid w:val="00BD1039"/>
    <w:rsid w:val="00BD10B7"/>
    <w:rsid w:val="00BD138A"/>
    <w:rsid w:val="00BD164A"/>
    <w:rsid w:val="00BD1BDD"/>
    <w:rsid w:val="00BD1D7D"/>
    <w:rsid w:val="00BD1E27"/>
    <w:rsid w:val="00BD2B4D"/>
    <w:rsid w:val="00BD2F08"/>
    <w:rsid w:val="00BD2FB9"/>
    <w:rsid w:val="00BD31C2"/>
    <w:rsid w:val="00BD3683"/>
    <w:rsid w:val="00BD450A"/>
    <w:rsid w:val="00BD4717"/>
    <w:rsid w:val="00BD48EA"/>
    <w:rsid w:val="00BD4BA8"/>
    <w:rsid w:val="00BD5624"/>
    <w:rsid w:val="00BD62E6"/>
    <w:rsid w:val="00BD6B0E"/>
    <w:rsid w:val="00BD734D"/>
    <w:rsid w:val="00BD7941"/>
    <w:rsid w:val="00BE0591"/>
    <w:rsid w:val="00BE0C55"/>
    <w:rsid w:val="00BE0F03"/>
    <w:rsid w:val="00BE11A2"/>
    <w:rsid w:val="00BE1EF0"/>
    <w:rsid w:val="00BE246C"/>
    <w:rsid w:val="00BE2657"/>
    <w:rsid w:val="00BE2FD2"/>
    <w:rsid w:val="00BE377A"/>
    <w:rsid w:val="00BE37AE"/>
    <w:rsid w:val="00BE3B14"/>
    <w:rsid w:val="00BE3C65"/>
    <w:rsid w:val="00BE4222"/>
    <w:rsid w:val="00BE472D"/>
    <w:rsid w:val="00BE4C03"/>
    <w:rsid w:val="00BE7F4D"/>
    <w:rsid w:val="00BF03C0"/>
    <w:rsid w:val="00BF0EBF"/>
    <w:rsid w:val="00BF1534"/>
    <w:rsid w:val="00BF2021"/>
    <w:rsid w:val="00BF21D4"/>
    <w:rsid w:val="00BF2DDC"/>
    <w:rsid w:val="00BF32DE"/>
    <w:rsid w:val="00BF4A15"/>
    <w:rsid w:val="00BF4E0E"/>
    <w:rsid w:val="00BF4E27"/>
    <w:rsid w:val="00BF4F7C"/>
    <w:rsid w:val="00BF537B"/>
    <w:rsid w:val="00BF5901"/>
    <w:rsid w:val="00BF626A"/>
    <w:rsid w:val="00BF688E"/>
    <w:rsid w:val="00BF6D77"/>
    <w:rsid w:val="00BF704C"/>
    <w:rsid w:val="00BF739A"/>
    <w:rsid w:val="00BF7EF5"/>
    <w:rsid w:val="00C00BF6"/>
    <w:rsid w:val="00C01146"/>
    <w:rsid w:val="00C0234A"/>
    <w:rsid w:val="00C0247B"/>
    <w:rsid w:val="00C0378E"/>
    <w:rsid w:val="00C04314"/>
    <w:rsid w:val="00C04BD0"/>
    <w:rsid w:val="00C05595"/>
    <w:rsid w:val="00C05730"/>
    <w:rsid w:val="00C05AF4"/>
    <w:rsid w:val="00C05AFD"/>
    <w:rsid w:val="00C0661C"/>
    <w:rsid w:val="00C0675F"/>
    <w:rsid w:val="00C06ECC"/>
    <w:rsid w:val="00C0702A"/>
    <w:rsid w:val="00C0724C"/>
    <w:rsid w:val="00C07C11"/>
    <w:rsid w:val="00C07E10"/>
    <w:rsid w:val="00C10015"/>
    <w:rsid w:val="00C1110A"/>
    <w:rsid w:val="00C11689"/>
    <w:rsid w:val="00C12414"/>
    <w:rsid w:val="00C12ECB"/>
    <w:rsid w:val="00C148B2"/>
    <w:rsid w:val="00C14ABD"/>
    <w:rsid w:val="00C151E0"/>
    <w:rsid w:val="00C155A8"/>
    <w:rsid w:val="00C159FD"/>
    <w:rsid w:val="00C15B31"/>
    <w:rsid w:val="00C15F66"/>
    <w:rsid w:val="00C1604F"/>
    <w:rsid w:val="00C166D4"/>
    <w:rsid w:val="00C168E5"/>
    <w:rsid w:val="00C1696D"/>
    <w:rsid w:val="00C16C90"/>
    <w:rsid w:val="00C17AB5"/>
    <w:rsid w:val="00C20051"/>
    <w:rsid w:val="00C2021B"/>
    <w:rsid w:val="00C20B6C"/>
    <w:rsid w:val="00C20B86"/>
    <w:rsid w:val="00C21145"/>
    <w:rsid w:val="00C215ED"/>
    <w:rsid w:val="00C22350"/>
    <w:rsid w:val="00C2302B"/>
    <w:rsid w:val="00C23615"/>
    <w:rsid w:val="00C2397E"/>
    <w:rsid w:val="00C23A83"/>
    <w:rsid w:val="00C24381"/>
    <w:rsid w:val="00C24801"/>
    <w:rsid w:val="00C24C2E"/>
    <w:rsid w:val="00C24C7A"/>
    <w:rsid w:val="00C24FFB"/>
    <w:rsid w:val="00C25CFF"/>
    <w:rsid w:val="00C25EA6"/>
    <w:rsid w:val="00C26164"/>
    <w:rsid w:val="00C261C1"/>
    <w:rsid w:val="00C26574"/>
    <w:rsid w:val="00C26DBF"/>
    <w:rsid w:val="00C27199"/>
    <w:rsid w:val="00C27204"/>
    <w:rsid w:val="00C304E9"/>
    <w:rsid w:val="00C30B0B"/>
    <w:rsid w:val="00C31320"/>
    <w:rsid w:val="00C316B4"/>
    <w:rsid w:val="00C332D4"/>
    <w:rsid w:val="00C33A66"/>
    <w:rsid w:val="00C33E51"/>
    <w:rsid w:val="00C34C45"/>
    <w:rsid w:val="00C34C47"/>
    <w:rsid w:val="00C34FCE"/>
    <w:rsid w:val="00C35411"/>
    <w:rsid w:val="00C35EED"/>
    <w:rsid w:val="00C36B2C"/>
    <w:rsid w:val="00C3701A"/>
    <w:rsid w:val="00C379EF"/>
    <w:rsid w:val="00C405C8"/>
    <w:rsid w:val="00C40C2F"/>
    <w:rsid w:val="00C415AC"/>
    <w:rsid w:val="00C4297A"/>
    <w:rsid w:val="00C4360C"/>
    <w:rsid w:val="00C439B8"/>
    <w:rsid w:val="00C43A0B"/>
    <w:rsid w:val="00C43EDA"/>
    <w:rsid w:val="00C43FEC"/>
    <w:rsid w:val="00C4414C"/>
    <w:rsid w:val="00C45512"/>
    <w:rsid w:val="00C4602B"/>
    <w:rsid w:val="00C46564"/>
    <w:rsid w:val="00C46BFA"/>
    <w:rsid w:val="00C46DDF"/>
    <w:rsid w:val="00C500A1"/>
    <w:rsid w:val="00C50A02"/>
    <w:rsid w:val="00C51149"/>
    <w:rsid w:val="00C5117E"/>
    <w:rsid w:val="00C512D1"/>
    <w:rsid w:val="00C51856"/>
    <w:rsid w:val="00C51B04"/>
    <w:rsid w:val="00C51DB5"/>
    <w:rsid w:val="00C53CE9"/>
    <w:rsid w:val="00C5531B"/>
    <w:rsid w:val="00C55375"/>
    <w:rsid w:val="00C5570F"/>
    <w:rsid w:val="00C56C98"/>
    <w:rsid w:val="00C56DE1"/>
    <w:rsid w:val="00C56DEE"/>
    <w:rsid w:val="00C57120"/>
    <w:rsid w:val="00C571D5"/>
    <w:rsid w:val="00C575D4"/>
    <w:rsid w:val="00C61223"/>
    <w:rsid w:val="00C61246"/>
    <w:rsid w:val="00C618A8"/>
    <w:rsid w:val="00C61A78"/>
    <w:rsid w:val="00C629F3"/>
    <w:rsid w:val="00C62B88"/>
    <w:rsid w:val="00C62CD3"/>
    <w:rsid w:val="00C634F9"/>
    <w:rsid w:val="00C63CDE"/>
    <w:rsid w:val="00C643ED"/>
    <w:rsid w:val="00C64534"/>
    <w:rsid w:val="00C64D93"/>
    <w:rsid w:val="00C64F49"/>
    <w:rsid w:val="00C64F71"/>
    <w:rsid w:val="00C650E3"/>
    <w:rsid w:val="00C65200"/>
    <w:rsid w:val="00C65BD3"/>
    <w:rsid w:val="00C664FB"/>
    <w:rsid w:val="00C665DE"/>
    <w:rsid w:val="00C667C3"/>
    <w:rsid w:val="00C6728B"/>
    <w:rsid w:val="00C70718"/>
    <w:rsid w:val="00C70B25"/>
    <w:rsid w:val="00C71528"/>
    <w:rsid w:val="00C717E4"/>
    <w:rsid w:val="00C7191B"/>
    <w:rsid w:val="00C71F09"/>
    <w:rsid w:val="00C72588"/>
    <w:rsid w:val="00C727B9"/>
    <w:rsid w:val="00C72F44"/>
    <w:rsid w:val="00C73670"/>
    <w:rsid w:val="00C737D1"/>
    <w:rsid w:val="00C738A0"/>
    <w:rsid w:val="00C73DE0"/>
    <w:rsid w:val="00C74609"/>
    <w:rsid w:val="00C749AB"/>
    <w:rsid w:val="00C75A8F"/>
    <w:rsid w:val="00C76129"/>
    <w:rsid w:val="00C76C0C"/>
    <w:rsid w:val="00C76FFC"/>
    <w:rsid w:val="00C774E0"/>
    <w:rsid w:val="00C776BA"/>
    <w:rsid w:val="00C7791E"/>
    <w:rsid w:val="00C81716"/>
    <w:rsid w:val="00C832CB"/>
    <w:rsid w:val="00C84085"/>
    <w:rsid w:val="00C852DC"/>
    <w:rsid w:val="00C854A8"/>
    <w:rsid w:val="00C85677"/>
    <w:rsid w:val="00C85E17"/>
    <w:rsid w:val="00C868A7"/>
    <w:rsid w:val="00C86ABA"/>
    <w:rsid w:val="00C86BF7"/>
    <w:rsid w:val="00C87164"/>
    <w:rsid w:val="00C8786A"/>
    <w:rsid w:val="00C87BBA"/>
    <w:rsid w:val="00C87BD0"/>
    <w:rsid w:val="00C905E5"/>
    <w:rsid w:val="00C90754"/>
    <w:rsid w:val="00C90B95"/>
    <w:rsid w:val="00C90BC4"/>
    <w:rsid w:val="00C90CA9"/>
    <w:rsid w:val="00C91802"/>
    <w:rsid w:val="00C92E41"/>
    <w:rsid w:val="00C92F62"/>
    <w:rsid w:val="00C93097"/>
    <w:rsid w:val="00C93B40"/>
    <w:rsid w:val="00C93DB5"/>
    <w:rsid w:val="00C94ABD"/>
    <w:rsid w:val="00C94CB9"/>
    <w:rsid w:val="00C95853"/>
    <w:rsid w:val="00C95C2F"/>
    <w:rsid w:val="00C95F87"/>
    <w:rsid w:val="00C96035"/>
    <w:rsid w:val="00C968EF"/>
    <w:rsid w:val="00C972CE"/>
    <w:rsid w:val="00CA0492"/>
    <w:rsid w:val="00CA05B0"/>
    <w:rsid w:val="00CA0632"/>
    <w:rsid w:val="00CA0A04"/>
    <w:rsid w:val="00CA2528"/>
    <w:rsid w:val="00CA3CAB"/>
    <w:rsid w:val="00CA3FC0"/>
    <w:rsid w:val="00CA5685"/>
    <w:rsid w:val="00CA6A2E"/>
    <w:rsid w:val="00CA6B56"/>
    <w:rsid w:val="00CA7D3E"/>
    <w:rsid w:val="00CB0317"/>
    <w:rsid w:val="00CB034B"/>
    <w:rsid w:val="00CB0662"/>
    <w:rsid w:val="00CB0A82"/>
    <w:rsid w:val="00CB0F2F"/>
    <w:rsid w:val="00CB0F76"/>
    <w:rsid w:val="00CB1556"/>
    <w:rsid w:val="00CB2913"/>
    <w:rsid w:val="00CB3970"/>
    <w:rsid w:val="00CB42B9"/>
    <w:rsid w:val="00CB4550"/>
    <w:rsid w:val="00CB4F39"/>
    <w:rsid w:val="00CB52A4"/>
    <w:rsid w:val="00CB537C"/>
    <w:rsid w:val="00CB5A26"/>
    <w:rsid w:val="00CB645B"/>
    <w:rsid w:val="00CB6A93"/>
    <w:rsid w:val="00CB6C79"/>
    <w:rsid w:val="00CB77C3"/>
    <w:rsid w:val="00CB7E9C"/>
    <w:rsid w:val="00CC0072"/>
    <w:rsid w:val="00CC027A"/>
    <w:rsid w:val="00CC0915"/>
    <w:rsid w:val="00CC1398"/>
    <w:rsid w:val="00CC1AF5"/>
    <w:rsid w:val="00CC1B74"/>
    <w:rsid w:val="00CC291E"/>
    <w:rsid w:val="00CC2D03"/>
    <w:rsid w:val="00CC2EB0"/>
    <w:rsid w:val="00CC4701"/>
    <w:rsid w:val="00CC56B4"/>
    <w:rsid w:val="00CC5F95"/>
    <w:rsid w:val="00CC642A"/>
    <w:rsid w:val="00CC6AC7"/>
    <w:rsid w:val="00CC733D"/>
    <w:rsid w:val="00CC7617"/>
    <w:rsid w:val="00CC7E0D"/>
    <w:rsid w:val="00CC7E97"/>
    <w:rsid w:val="00CD00EB"/>
    <w:rsid w:val="00CD1255"/>
    <w:rsid w:val="00CD1484"/>
    <w:rsid w:val="00CD1892"/>
    <w:rsid w:val="00CD1C01"/>
    <w:rsid w:val="00CD1D00"/>
    <w:rsid w:val="00CD2009"/>
    <w:rsid w:val="00CD27AC"/>
    <w:rsid w:val="00CD2A82"/>
    <w:rsid w:val="00CD3CAB"/>
    <w:rsid w:val="00CD44FF"/>
    <w:rsid w:val="00CD46A7"/>
    <w:rsid w:val="00CD47BC"/>
    <w:rsid w:val="00CD4E50"/>
    <w:rsid w:val="00CD57CB"/>
    <w:rsid w:val="00CD64E1"/>
    <w:rsid w:val="00CD66BA"/>
    <w:rsid w:val="00CD68D5"/>
    <w:rsid w:val="00CD699D"/>
    <w:rsid w:val="00CD6BA3"/>
    <w:rsid w:val="00CD70DB"/>
    <w:rsid w:val="00CD7544"/>
    <w:rsid w:val="00CD78D4"/>
    <w:rsid w:val="00CE0697"/>
    <w:rsid w:val="00CE14CB"/>
    <w:rsid w:val="00CE2E2E"/>
    <w:rsid w:val="00CE3A51"/>
    <w:rsid w:val="00CE41F9"/>
    <w:rsid w:val="00CE59F6"/>
    <w:rsid w:val="00CE66CD"/>
    <w:rsid w:val="00CE6BA9"/>
    <w:rsid w:val="00CE71C3"/>
    <w:rsid w:val="00CE727A"/>
    <w:rsid w:val="00CF029C"/>
    <w:rsid w:val="00CF0AF0"/>
    <w:rsid w:val="00CF157E"/>
    <w:rsid w:val="00CF1631"/>
    <w:rsid w:val="00CF1834"/>
    <w:rsid w:val="00CF1AAA"/>
    <w:rsid w:val="00CF1EC2"/>
    <w:rsid w:val="00CF2ACF"/>
    <w:rsid w:val="00CF345B"/>
    <w:rsid w:val="00CF475F"/>
    <w:rsid w:val="00CF5008"/>
    <w:rsid w:val="00CF5069"/>
    <w:rsid w:val="00CF5E34"/>
    <w:rsid w:val="00CF6707"/>
    <w:rsid w:val="00CF7101"/>
    <w:rsid w:val="00CF7327"/>
    <w:rsid w:val="00CF7385"/>
    <w:rsid w:val="00CF7539"/>
    <w:rsid w:val="00CF75C6"/>
    <w:rsid w:val="00CF7B77"/>
    <w:rsid w:val="00CF7DF5"/>
    <w:rsid w:val="00D001D2"/>
    <w:rsid w:val="00D02A80"/>
    <w:rsid w:val="00D0352D"/>
    <w:rsid w:val="00D038DC"/>
    <w:rsid w:val="00D04F01"/>
    <w:rsid w:val="00D04F8B"/>
    <w:rsid w:val="00D054EF"/>
    <w:rsid w:val="00D05637"/>
    <w:rsid w:val="00D05BA9"/>
    <w:rsid w:val="00D05EB1"/>
    <w:rsid w:val="00D0650B"/>
    <w:rsid w:val="00D068AA"/>
    <w:rsid w:val="00D06E71"/>
    <w:rsid w:val="00D06E9C"/>
    <w:rsid w:val="00D0714B"/>
    <w:rsid w:val="00D0764E"/>
    <w:rsid w:val="00D07D82"/>
    <w:rsid w:val="00D10327"/>
    <w:rsid w:val="00D103C9"/>
    <w:rsid w:val="00D1079C"/>
    <w:rsid w:val="00D10BE1"/>
    <w:rsid w:val="00D11FE3"/>
    <w:rsid w:val="00D12393"/>
    <w:rsid w:val="00D12945"/>
    <w:rsid w:val="00D12CC0"/>
    <w:rsid w:val="00D12DA1"/>
    <w:rsid w:val="00D130C0"/>
    <w:rsid w:val="00D1343A"/>
    <w:rsid w:val="00D13D50"/>
    <w:rsid w:val="00D14101"/>
    <w:rsid w:val="00D144D8"/>
    <w:rsid w:val="00D14919"/>
    <w:rsid w:val="00D14E25"/>
    <w:rsid w:val="00D15470"/>
    <w:rsid w:val="00D15AE3"/>
    <w:rsid w:val="00D160C4"/>
    <w:rsid w:val="00D165D8"/>
    <w:rsid w:val="00D1724E"/>
    <w:rsid w:val="00D17C26"/>
    <w:rsid w:val="00D17E08"/>
    <w:rsid w:val="00D206F6"/>
    <w:rsid w:val="00D20FD1"/>
    <w:rsid w:val="00D214D4"/>
    <w:rsid w:val="00D21AAA"/>
    <w:rsid w:val="00D21E6F"/>
    <w:rsid w:val="00D2218A"/>
    <w:rsid w:val="00D2238E"/>
    <w:rsid w:val="00D22B13"/>
    <w:rsid w:val="00D2371E"/>
    <w:rsid w:val="00D237E0"/>
    <w:rsid w:val="00D23A17"/>
    <w:rsid w:val="00D25676"/>
    <w:rsid w:val="00D2579F"/>
    <w:rsid w:val="00D2580E"/>
    <w:rsid w:val="00D265A7"/>
    <w:rsid w:val="00D2690C"/>
    <w:rsid w:val="00D27129"/>
    <w:rsid w:val="00D279E7"/>
    <w:rsid w:val="00D27F75"/>
    <w:rsid w:val="00D3046D"/>
    <w:rsid w:val="00D30497"/>
    <w:rsid w:val="00D30C4D"/>
    <w:rsid w:val="00D30F5F"/>
    <w:rsid w:val="00D31243"/>
    <w:rsid w:val="00D316D9"/>
    <w:rsid w:val="00D31B07"/>
    <w:rsid w:val="00D31B9D"/>
    <w:rsid w:val="00D3272E"/>
    <w:rsid w:val="00D32D38"/>
    <w:rsid w:val="00D32FA0"/>
    <w:rsid w:val="00D33112"/>
    <w:rsid w:val="00D331CB"/>
    <w:rsid w:val="00D3497A"/>
    <w:rsid w:val="00D35F2F"/>
    <w:rsid w:val="00D35FC6"/>
    <w:rsid w:val="00D36BB8"/>
    <w:rsid w:val="00D377D4"/>
    <w:rsid w:val="00D401A1"/>
    <w:rsid w:val="00D40217"/>
    <w:rsid w:val="00D40385"/>
    <w:rsid w:val="00D404CE"/>
    <w:rsid w:val="00D40E8F"/>
    <w:rsid w:val="00D412BF"/>
    <w:rsid w:val="00D417C6"/>
    <w:rsid w:val="00D417D0"/>
    <w:rsid w:val="00D42B0C"/>
    <w:rsid w:val="00D42D6E"/>
    <w:rsid w:val="00D43DEF"/>
    <w:rsid w:val="00D44259"/>
    <w:rsid w:val="00D45C61"/>
    <w:rsid w:val="00D45DDC"/>
    <w:rsid w:val="00D5064C"/>
    <w:rsid w:val="00D50C94"/>
    <w:rsid w:val="00D511E7"/>
    <w:rsid w:val="00D517ED"/>
    <w:rsid w:val="00D5251C"/>
    <w:rsid w:val="00D52F56"/>
    <w:rsid w:val="00D539DA"/>
    <w:rsid w:val="00D54A50"/>
    <w:rsid w:val="00D54FFD"/>
    <w:rsid w:val="00D5552C"/>
    <w:rsid w:val="00D5556D"/>
    <w:rsid w:val="00D55C34"/>
    <w:rsid w:val="00D55C81"/>
    <w:rsid w:val="00D5674B"/>
    <w:rsid w:val="00D56B56"/>
    <w:rsid w:val="00D56BF5"/>
    <w:rsid w:val="00D56F99"/>
    <w:rsid w:val="00D5743F"/>
    <w:rsid w:val="00D57F1F"/>
    <w:rsid w:val="00D60065"/>
    <w:rsid w:val="00D60270"/>
    <w:rsid w:val="00D605C2"/>
    <w:rsid w:val="00D60733"/>
    <w:rsid w:val="00D60C60"/>
    <w:rsid w:val="00D61E1D"/>
    <w:rsid w:val="00D629A4"/>
    <w:rsid w:val="00D62BDF"/>
    <w:rsid w:val="00D62EEE"/>
    <w:rsid w:val="00D64F1C"/>
    <w:rsid w:val="00D6570C"/>
    <w:rsid w:val="00D659EA"/>
    <w:rsid w:val="00D65A89"/>
    <w:rsid w:val="00D65E85"/>
    <w:rsid w:val="00D6611C"/>
    <w:rsid w:val="00D671C7"/>
    <w:rsid w:val="00D675B0"/>
    <w:rsid w:val="00D675DE"/>
    <w:rsid w:val="00D678BB"/>
    <w:rsid w:val="00D67D81"/>
    <w:rsid w:val="00D70170"/>
    <w:rsid w:val="00D702E8"/>
    <w:rsid w:val="00D70552"/>
    <w:rsid w:val="00D70D42"/>
    <w:rsid w:val="00D71285"/>
    <w:rsid w:val="00D71ABC"/>
    <w:rsid w:val="00D71D50"/>
    <w:rsid w:val="00D721C5"/>
    <w:rsid w:val="00D72454"/>
    <w:rsid w:val="00D729A7"/>
    <w:rsid w:val="00D72A5B"/>
    <w:rsid w:val="00D73991"/>
    <w:rsid w:val="00D73CD4"/>
    <w:rsid w:val="00D73F06"/>
    <w:rsid w:val="00D740B2"/>
    <w:rsid w:val="00D74247"/>
    <w:rsid w:val="00D743F1"/>
    <w:rsid w:val="00D744CF"/>
    <w:rsid w:val="00D7456E"/>
    <w:rsid w:val="00D753A9"/>
    <w:rsid w:val="00D755F7"/>
    <w:rsid w:val="00D75C31"/>
    <w:rsid w:val="00D75DDB"/>
    <w:rsid w:val="00D75E4B"/>
    <w:rsid w:val="00D774F4"/>
    <w:rsid w:val="00D77687"/>
    <w:rsid w:val="00D77AF6"/>
    <w:rsid w:val="00D804C5"/>
    <w:rsid w:val="00D815E6"/>
    <w:rsid w:val="00D81A28"/>
    <w:rsid w:val="00D81BDE"/>
    <w:rsid w:val="00D8201D"/>
    <w:rsid w:val="00D82B00"/>
    <w:rsid w:val="00D82B04"/>
    <w:rsid w:val="00D82BE4"/>
    <w:rsid w:val="00D82E05"/>
    <w:rsid w:val="00D83C0D"/>
    <w:rsid w:val="00D83C80"/>
    <w:rsid w:val="00D83F5B"/>
    <w:rsid w:val="00D85FDE"/>
    <w:rsid w:val="00D8665E"/>
    <w:rsid w:val="00D869C1"/>
    <w:rsid w:val="00D86EC6"/>
    <w:rsid w:val="00D87418"/>
    <w:rsid w:val="00D87A39"/>
    <w:rsid w:val="00D87FE6"/>
    <w:rsid w:val="00D90BC3"/>
    <w:rsid w:val="00D90C93"/>
    <w:rsid w:val="00D90DB9"/>
    <w:rsid w:val="00D91001"/>
    <w:rsid w:val="00D910FF"/>
    <w:rsid w:val="00D91337"/>
    <w:rsid w:val="00D915C9"/>
    <w:rsid w:val="00D918DA"/>
    <w:rsid w:val="00D9198F"/>
    <w:rsid w:val="00D92078"/>
    <w:rsid w:val="00D926F0"/>
    <w:rsid w:val="00D92A87"/>
    <w:rsid w:val="00D9384E"/>
    <w:rsid w:val="00D93AEE"/>
    <w:rsid w:val="00D9413E"/>
    <w:rsid w:val="00D94C8D"/>
    <w:rsid w:val="00D95F88"/>
    <w:rsid w:val="00D96698"/>
    <w:rsid w:val="00D96876"/>
    <w:rsid w:val="00D96940"/>
    <w:rsid w:val="00D96B12"/>
    <w:rsid w:val="00D96F59"/>
    <w:rsid w:val="00DA0175"/>
    <w:rsid w:val="00DA099C"/>
    <w:rsid w:val="00DA0F18"/>
    <w:rsid w:val="00DA2125"/>
    <w:rsid w:val="00DA21EC"/>
    <w:rsid w:val="00DA24DE"/>
    <w:rsid w:val="00DA270C"/>
    <w:rsid w:val="00DA281F"/>
    <w:rsid w:val="00DA3C5B"/>
    <w:rsid w:val="00DA3D23"/>
    <w:rsid w:val="00DA3D5D"/>
    <w:rsid w:val="00DA4A61"/>
    <w:rsid w:val="00DA5897"/>
    <w:rsid w:val="00DA5AFE"/>
    <w:rsid w:val="00DA61AB"/>
    <w:rsid w:val="00DA61CD"/>
    <w:rsid w:val="00DA6EE2"/>
    <w:rsid w:val="00DA718A"/>
    <w:rsid w:val="00DA78CF"/>
    <w:rsid w:val="00DA78D5"/>
    <w:rsid w:val="00DA7A89"/>
    <w:rsid w:val="00DA7BF4"/>
    <w:rsid w:val="00DB052F"/>
    <w:rsid w:val="00DB14D3"/>
    <w:rsid w:val="00DB154B"/>
    <w:rsid w:val="00DB1BDC"/>
    <w:rsid w:val="00DB3490"/>
    <w:rsid w:val="00DB3593"/>
    <w:rsid w:val="00DB440B"/>
    <w:rsid w:val="00DB4426"/>
    <w:rsid w:val="00DB4522"/>
    <w:rsid w:val="00DB4B40"/>
    <w:rsid w:val="00DB4F12"/>
    <w:rsid w:val="00DB4F21"/>
    <w:rsid w:val="00DB4F42"/>
    <w:rsid w:val="00DB540C"/>
    <w:rsid w:val="00DB6F96"/>
    <w:rsid w:val="00DB71B9"/>
    <w:rsid w:val="00DB7662"/>
    <w:rsid w:val="00DB7E46"/>
    <w:rsid w:val="00DC1395"/>
    <w:rsid w:val="00DC32FC"/>
    <w:rsid w:val="00DC3D89"/>
    <w:rsid w:val="00DC4567"/>
    <w:rsid w:val="00DC4D6C"/>
    <w:rsid w:val="00DC4F47"/>
    <w:rsid w:val="00DC5059"/>
    <w:rsid w:val="00DC5860"/>
    <w:rsid w:val="00DC5BD0"/>
    <w:rsid w:val="00DC5BE2"/>
    <w:rsid w:val="00DC6284"/>
    <w:rsid w:val="00DC628E"/>
    <w:rsid w:val="00DC6747"/>
    <w:rsid w:val="00DC6AF3"/>
    <w:rsid w:val="00DC7608"/>
    <w:rsid w:val="00DC761E"/>
    <w:rsid w:val="00DC7B3B"/>
    <w:rsid w:val="00DC7CFC"/>
    <w:rsid w:val="00DD09F2"/>
    <w:rsid w:val="00DD0DEE"/>
    <w:rsid w:val="00DD1205"/>
    <w:rsid w:val="00DD1633"/>
    <w:rsid w:val="00DD17A0"/>
    <w:rsid w:val="00DD1B97"/>
    <w:rsid w:val="00DD2831"/>
    <w:rsid w:val="00DD2A6D"/>
    <w:rsid w:val="00DD2E17"/>
    <w:rsid w:val="00DD42DE"/>
    <w:rsid w:val="00DD4309"/>
    <w:rsid w:val="00DD4344"/>
    <w:rsid w:val="00DD4357"/>
    <w:rsid w:val="00DD4DDD"/>
    <w:rsid w:val="00DD573B"/>
    <w:rsid w:val="00DD57E7"/>
    <w:rsid w:val="00DD5A1E"/>
    <w:rsid w:val="00DD5B8C"/>
    <w:rsid w:val="00DD5DFA"/>
    <w:rsid w:val="00DD5E91"/>
    <w:rsid w:val="00DD6CE2"/>
    <w:rsid w:val="00DD720D"/>
    <w:rsid w:val="00DE0229"/>
    <w:rsid w:val="00DE04E0"/>
    <w:rsid w:val="00DE12F1"/>
    <w:rsid w:val="00DE1A9D"/>
    <w:rsid w:val="00DE1CB1"/>
    <w:rsid w:val="00DE1EA4"/>
    <w:rsid w:val="00DE2073"/>
    <w:rsid w:val="00DE30AC"/>
    <w:rsid w:val="00DE38D1"/>
    <w:rsid w:val="00DE4106"/>
    <w:rsid w:val="00DE466B"/>
    <w:rsid w:val="00DE48F4"/>
    <w:rsid w:val="00DE5563"/>
    <w:rsid w:val="00DE5C19"/>
    <w:rsid w:val="00DE5D48"/>
    <w:rsid w:val="00DE6157"/>
    <w:rsid w:val="00DE6E4D"/>
    <w:rsid w:val="00DE7498"/>
    <w:rsid w:val="00DE75EF"/>
    <w:rsid w:val="00DE7611"/>
    <w:rsid w:val="00DE7D19"/>
    <w:rsid w:val="00DF04FC"/>
    <w:rsid w:val="00DF05A0"/>
    <w:rsid w:val="00DF1162"/>
    <w:rsid w:val="00DF1BA8"/>
    <w:rsid w:val="00DF1F63"/>
    <w:rsid w:val="00DF28F2"/>
    <w:rsid w:val="00DF2BFF"/>
    <w:rsid w:val="00DF3798"/>
    <w:rsid w:val="00DF4FF1"/>
    <w:rsid w:val="00DF56A3"/>
    <w:rsid w:val="00DF5B33"/>
    <w:rsid w:val="00DF6FD2"/>
    <w:rsid w:val="00DF72EF"/>
    <w:rsid w:val="00DF743D"/>
    <w:rsid w:val="00DF7724"/>
    <w:rsid w:val="00E000D8"/>
    <w:rsid w:val="00E00C1E"/>
    <w:rsid w:val="00E00F5F"/>
    <w:rsid w:val="00E010E6"/>
    <w:rsid w:val="00E01377"/>
    <w:rsid w:val="00E014E7"/>
    <w:rsid w:val="00E0232F"/>
    <w:rsid w:val="00E026A9"/>
    <w:rsid w:val="00E0356F"/>
    <w:rsid w:val="00E03B42"/>
    <w:rsid w:val="00E03C10"/>
    <w:rsid w:val="00E0479F"/>
    <w:rsid w:val="00E04816"/>
    <w:rsid w:val="00E04982"/>
    <w:rsid w:val="00E04D6A"/>
    <w:rsid w:val="00E058DB"/>
    <w:rsid w:val="00E05950"/>
    <w:rsid w:val="00E05CD4"/>
    <w:rsid w:val="00E05DE8"/>
    <w:rsid w:val="00E06100"/>
    <w:rsid w:val="00E0614E"/>
    <w:rsid w:val="00E06E97"/>
    <w:rsid w:val="00E07B8F"/>
    <w:rsid w:val="00E10712"/>
    <w:rsid w:val="00E10DD1"/>
    <w:rsid w:val="00E1224C"/>
    <w:rsid w:val="00E1254C"/>
    <w:rsid w:val="00E12BDF"/>
    <w:rsid w:val="00E13326"/>
    <w:rsid w:val="00E13D07"/>
    <w:rsid w:val="00E13E71"/>
    <w:rsid w:val="00E14356"/>
    <w:rsid w:val="00E14961"/>
    <w:rsid w:val="00E14D76"/>
    <w:rsid w:val="00E15183"/>
    <w:rsid w:val="00E15D6C"/>
    <w:rsid w:val="00E1720B"/>
    <w:rsid w:val="00E203DE"/>
    <w:rsid w:val="00E20CE7"/>
    <w:rsid w:val="00E217B1"/>
    <w:rsid w:val="00E222FA"/>
    <w:rsid w:val="00E229CE"/>
    <w:rsid w:val="00E22B4A"/>
    <w:rsid w:val="00E2449B"/>
    <w:rsid w:val="00E24A62"/>
    <w:rsid w:val="00E24F52"/>
    <w:rsid w:val="00E255CC"/>
    <w:rsid w:val="00E25636"/>
    <w:rsid w:val="00E25755"/>
    <w:rsid w:val="00E25F90"/>
    <w:rsid w:val="00E266DD"/>
    <w:rsid w:val="00E26D2E"/>
    <w:rsid w:val="00E279B2"/>
    <w:rsid w:val="00E303C0"/>
    <w:rsid w:val="00E3055B"/>
    <w:rsid w:val="00E31687"/>
    <w:rsid w:val="00E31699"/>
    <w:rsid w:val="00E31761"/>
    <w:rsid w:val="00E31812"/>
    <w:rsid w:val="00E31889"/>
    <w:rsid w:val="00E31CE7"/>
    <w:rsid w:val="00E333D5"/>
    <w:rsid w:val="00E3394F"/>
    <w:rsid w:val="00E33A0B"/>
    <w:rsid w:val="00E34A2F"/>
    <w:rsid w:val="00E35A45"/>
    <w:rsid w:val="00E35F7F"/>
    <w:rsid w:val="00E36392"/>
    <w:rsid w:val="00E36B32"/>
    <w:rsid w:val="00E37A6F"/>
    <w:rsid w:val="00E37A9C"/>
    <w:rsid w:val="00E40222"/>
    <w:rsid w:val="00E40406"/>
    <w:rsid w:val="00E4082B"/>
    <w:rsid w:val="00E40835"/>
    <w:rsid w:val="00E408EC"/>
    <w:rsid w:val="00E409B5"/>
    <w:rsid w:val="00E40BCB"/>
    <w:rsid w:val="00E4208F"/>
    <w:rsid w:val="00E42E94"/>
    <w:rsid w:val="00E43006"/>
    <w:rsid w:val="00E4312A"/>
    <w:rsid w:val="00E4331B"/>
    <w:rsid w:val="00E43551"/>
    <w:rsid w:val="00E437FA"/>
    <w:rsid w:val="00E45A2C"/>
    <w:rsid w:val="00E46A6B"/>
    <w:rsid w:val="00E46A9C"/>
    <w:rsid w:val="00E47DB1"/>
    <w:rsid w:val="00E50BDD"/>
    <w:rsid w:val="00E510CF"/>
    <w:rsid w:val="00E513D7"/>
    <w:rsid w:val="00E519FE"/>
    <w:rsid w:val="00E5206C"/>
    <w:rsid w:val="00E52AAB"/>
    <w:rsid w:val="00E5448E"/>
    <w:rsid w:val="00E54E0D"/>
    <w:rsid w:val="00E55247"/>
    <w:rsid w:val="00E558E5"/>
    <w:rsid w:val="00E55B3C"/>
    <w:rsid w:val="00E56795"/>
    <w:rsid w:val="00E56EC6"/>
    <w:rsid w:val="00E57932"/>
    <w:rsid w:val="00E606C4"/>
    <w:rsid w:val="00E60811"/>
    <w:rsid w:val="00E60AB8"/>
    <w:rsid w:val="00E6103E"/>
    <w:rsid w:val="00E6185F"/>
    <w:rsid w:val="00E61D32"/>
    <w:rsid w:val="00E63C60"/>
    <w:rsid w:val="00E64050"/>
    <w:rsid w:val="00E64B7B"/>
    <w:rsid w:val="00E6514D"/>
    <w:rsid w:val="00E65161"/>
    <w:rsid w:val="00E652C9"/>
    <w:rsid w:val="00E6593B"/>
    <w:rsid w:val="00E65D74"/>
    <w:rsid w:val="00E66E11"/>
    <w:rsid w:val="00E672C6"/>
    <w:rsid w:val="00E70192"/>
    <w:rsid w:val="00E70C55"/>
    <w:rsid w:val="00E70E34"/>
    <w:rsid w:val="00E71809"/>
    <w:rsid w:val="00E71D1E"/>
    <w:rsid w:val="00E726F2"/>
    <w:rsid w:val="00E728E2"/>
    <w:rsid w:val="00E738FA"/>
    <w:rsid w:val="00E739B6"/>
    <w:rsid w:val="00E74A2B"/>
    <w:rsid w:val="00E75667"/>
    <w:rsid w:val="00E756D3"/>
    <w:rsid w:val="00E75A5A"/>
    <w:rsid w:val="00E76004"/>
    <w:rsid w:val="00E7608F"/>
    <w:rsid w:val="00E760D7"/>
    <w:rsid w:val="00E769CC"/>
    <w:rsid w:val="00E77124"/>
    <w:rsid w:val="00E77341"/>
    <w:rsid w:val="00E7783E"/>
    <w:rsid w:val="00E778B8"/>
    <w:rsid w:val="00E801C7"/>
    <w:rsid w:val="00E80AF8"/>
    <w:rsid w:val="00E80BED"/>
    <w:rsid w:val="00E816E8"/>
    <w:rsid w:val="00E82592"/>
    <w:rsid w:val="00E825ED"/>
    <w:rsid w:val="00E827BB"/>
    <w:rsid w:val="00E82D24"/>
    <w:rsid w:val="00E8357D"/>
    <w:rsid w:val="00E83C4F"/>
    <w:rsid w:val="00E84212"/>
    <w:rsid w:val="00E84C04"/>
    <w:rsid w:val="00E84F72"/>
    <w:rsid w:val="00E856A2"/>
    <w:rsid w:val="00E8572B"/>
    <w:rsid w:val="00E8575B"/>
    <w:rsid w:val="00E85929"/>
    <w:rsid w:val="00E85AD2"/>
    <w:rsid w:val="00E87A37"/>
    <w:rsid w:val="00E87CF7"/>
    <w:rsid w:val="00E9036E"/>
    <w:rsid w:val="00E9078A"/>
    <w:rsid w:val="00E911EE"/>
    <w:rsid w:val="00E912FD"/>
    <w:rsid w:val="00E91B26"/>
    <w:rsid w:val="00E92C6E"/>
    <w:rsid w:val="00E92D0B"/>
    <w:rsid w:val="00E92FFF"/>
    <w:rsid w:val="00E93195"/>
    <w:rsid w:val="00E9391C"/>
    <w:rsid w:val="00E93D05"/>
    <w:rsid w:val="00E950D4"/>
    <w:rsid w:val="00E951D8"/>
    <w:rsid w:val="00E95C2A"/>
    <w:rsid w:val="00E961CB"/>
    <w:rsid w:val="00E963BC"/>
    <w:rsid w:val="00E966A6"/>
    <w:rsid w:val="00E96E91"/>
    <w:rsid w:val="00E9751D"/>
    <w:rsid w:val="00E97DC6"/>
    <w:rsid w:val="00E97F7A"/>
    <w:rsid w:val="00EA0010"/>
    <w:rsid w:val="00EA0143"/>
    <w:rsid w:val="00EA089B"/>
    <w:rsid w:val="00EA1ACC"/>
    <w:rsid w:val="00EA29E4"/>
    <w:rsid w:val="00EA2E21"/>
    <w:rsid w:val="00EA2EAA"/>
    <w:rsid w:val="00EA380C"/>
    <w:rsid w:val="00EA613D"/>
    <w:rsid w:val="00EA6744"/>
    <w:rsid w:val="00EA7308"/>
    <w:rsid w:val="00EA7474"/>
    <w:rsid w:val="00EB0831"/>
    <w:rsid w:val="00EB089C"/>
    <w:rsid w:val="00EB0AA8"/>
    <w:rsid w:val="00EB0B65"/>
    <w:rsid w:val="00EB0C65"/>
    <w:rsid w:val="00EB1624"/>
    <w:rsid w:val="00EB169F"/>
    <w:rsid w:val="00EB2635"/>
    <w:rsid w:val="00EB2961"/>
    <w:rsid w:val="00EB2E1A"/>
    <w:rsid w:val="00EB2F8A"/>
    <w:rsid w:val="00EB3268"/>
    <w:rsid w:val="00EB3298"/>
    <w:rsid w:val="00EB3939"/>
    <w:rsid w:val="00EB3CE6"/>
    <w:rsid w:val="00EB3E92"/>
    <w:rsid w:val="00EB54AB"/>
    <w:rsid w:val="00EB6257"/>
    <w:rsid w:val="00EB68E6"/>
    <w:rsid w:val="00EB6AE9"/>
    <w:rsid w:val="00EB6B2D"/>
    <w:rsid w:val="00EB71C9"/>
    <w:rsid w:val="00EB763E"/>
    <w:rsid w:val="00EB7B67"/>
    <w:rsid w:val="00EC07F1"/>
    <w:rsid w:val="00EC1E8A"/>
    <w:rsid w:val="00EC328C"/>
    <w:rsid w:val="00EC32F5"/>
    <w:rsid w:val="00EC3852"/>
    <w:rsid w:val="00EC4528"/>
    <w:rsid w:val="00EC5241"/>
    <w:rsid w:val="00EC5817"/>
    <w:rsid w:val="00EC594C"/>
    <w:rsid w:val="00EC5C7B"/>
    <w:rsid w:val="00EC66AA"/>
    <w:rsid w:val="00EC6B30"/>
    <w:rsid w:val="00EC6B8F"/>
    <w:rsid w:val="00EC7154"/>
    <w:rsid w:val="00EC7371"/>
    <w:rsid w:val="00EC73F5"/>
    <w:rsid w:val="00EC7894"/>
    <w:rsid w:val="00EC7A28"/>
    <w:rsid w:val="00EC7B48"/>
    <w:rsid w:val="00ED0151"/>
    <w:rsid w:val="00ED0257"/>
    <w:rsid w:val="00ED071B"/>
    <w:rsid w:val="00ED18B1"/>
    <w:rsid w:val="00ED1ADE"/>
    <w:rsid w:val="00ED3692"/>
    <w:rsid w:val="00ED4A77"/>
    <w:rsid w:val="00ED4B6E"/>
    <w:rsid w:val="00ED5981"/>
    <w:rsid w:val="00ED613A"/>
    <w:rsid w:val="00ED6514"/>
    <w:rsid w:val="00ED66B2"/>
    <w:rsid w:val="00ED71BA"/>
    <w:rsid w:val="00ED728F"/>
    <w:rsid w:val="00ED73A1"/>
    <w:rsid w:val="00ED7CA2"/>
    <w:rsid w:val="00EE04F9"/>
    <w:rsid w:val="00EE05E0"/>
    <w:rsid w:val="00EE0FF6"/>
    <w:rsid w:val="00EE13DA"/>
    <w:rsid w:val="00EE1595"/>
    <w:rsid w:val="00EE1E71"/>
    <w:rsid w:val="00EE2087"/>
    <w:rsid w:val="00EE20C2"/>
    <w:rsid w:val="00EE2A9D"/>
    <w:rsid w:val="00EE3384"/>
    <w:rsid w:val="00EE499F"/>
    <w:rsid w:val="00EE56E2"/>
    <w:rsid w:val="00EE5FCD"/>
    <w:rsid w:val="00EE63BF"/>
    <w:rsid w:val="00EE6D45"/>
    <w:rsid w:val="00EE6E89"/>
    <w:rsid w:val="00EF0D4B"/>
    <w:rsid w:val="00EF0FE6"/>
    <w:rsid w:val="00EF1130"/>
    <w:rsid w:val="00EF1432"/>
    <w:rsid w:val="00EF1511"/>
    <w:rsid w:val="00EF1F01"/>
    <w:rsid w:val="00EF2C39"/>
    <w:rsid w:val="00EF2C5F"/>
    <w:rsid w:val="00EF3811"/>
    <w:rsid w:val="00EF3AC4"/>
    <w:rsid w:val="00EF3FF9"/>
    <w:rsid w:val="00EF41AF"/>
    <w:rsid w:val="00EF4DB4"/>
    <w:rsid w:val="00EF5234"/>
    <w:rsid w:val="00EF55E9"/>
    <w:rsid w:val="00EF5B41"/>
    <w:rsid w:val="00EF611C"/>
    <w:rsid w:val="00EF625F"/>
    <w:rsid w:val="00EF62C0"/>
    <w:rsid w:val="00EF6D5A"/>
    <w:rsid w:val="00EF71E6"/>
    <w:rsid w:val="00F0058A"/>
    <w:rsid w:val="00F00630"/>
    <w:rsid w:val="00F00922"/>
    <w:rsid w:val="00F00924"/>
    <w:rsid w:val="00F0187E"/>
    <w:rsid w:val="00F01BE6"/>
    <w:rsid w:val="00F01F75"/>
    <w:rsid w:val="00F0217A"/>
    <w:rsid w:val="00F026D3"/>
    <w:rsid w:val="00F027E8"/>
    <w:rsid w:val="00F03395"/>
    <w:rsid w:val="00F034E6"/>
    <w:rsid w:val="00F03E4C"/>
    <w:rsid w:val="00F04D19"/>
    <w:rsid w:val="00F050A3"/>
    <w:rsid w:val="00F06340"/>
    <w:rsid w:val="00F0665D"/>
    <w:rsid w:val="00F06D42"/>
    <w:rsid w:val="00F07134"/>
    <w:rsid w:val="00F0724D"/>
    <w:rsid w:val="00F07378"/>
    <w:rsid w:val="00F10B81"/>
    <w:rsid w:val="00F10BC9"/>
    <w:rsid w:val="00F113C9"/>
    <w:rsid w:val="00F11C01"/>
    <w:rsid w:val="00F11D80"/>
    <w:rsid w:val="00F14B08"/>
    <w:rsid w:val="00F14B4B"/>
    <w:rsid w:val="00F14CD1"/>
    <w:rsid w:val="00F15115"/>
    <w:rsid w:val="00F15A85"/>
    <w:rsid w:val="00F15C81"/>
    <w:rsid w:val="00F15D8C"/>
    <w:rsid w:val="00F15F18"/>
    <w:rsid w:val="00F16B86"/>
    <w:rsid w:val="00F16E1A"/>
    <w:rsid w:val="00F16F92"/>
    <w:rsid w:val="00F17C3E"/>
    <w:rsid w:val="00F20197"/>
    <w:rsid w:val="00F20369"/>
    <w:rsid w:val="00F20607"/>
    <w:rsid w:val="00F208BB"/>
    <w:rsid w:val="00F20C9E"/>
    <w:rsid w:val="00F20E2D"/>
    <w:rsid w:val="00F213D8"/>
    <w:rsid w:val="00F21A5D"/>
    <w:rsid w:val="00F21C13"/>
    <w:rsid w:val="00F22362"/>
    <w:rsid w:val="00F22796"/>
    <w:rsid w:val="00F2296A"/>
    <w:rsid w:val="00F234A4"/>
    <w:rsid w:val="00F2363A"/>
    <w:rsid w:val="00F238F7"/>
    <w:rsid w:val="00F23BA0"/>
    <w:rsid w:val="00F2420C"/>
    <w:rsid w:val="00F24C28"/>
    <w:rsid w:val="00F254C4"/>
    <w:rsid w:val="00F25641"/>
    <w:rsid w:val="00F256D8"/>
    <w:rsid w:val="00F25824"/>
    <w:rsid w:val="00F25E8C"/>
    <w:rsid w:val="00F26065"/>
    <w:rsid w:val="00F266E3"/>
    <w:rsid w:val="00F2689C"/>
    <w:rsid w:val="00F27E44"/>
    <w:rsid w:val="00F30313"/>
    <w:rsid w:val="00F303BC"/>
    <w:rsid w:val="00F30472"/>
    <w:rsid w:val="00F31052"/>
    <w:rsid w:val="00F318A1"/>
    <w:rsid w:val="00F31CF5"/>
    <w:rsid w:val="00F3265C"/>
    <w:rsid w:val="00F32C4A"/>
    <w:rsid w:val="00F33262"/>
    <w:rsid w:val="00F343EE"/>
    <w:rsid w:val="00F353F4"/>
    <w:rsid w:val="00F35494"/>
    <w:rsid w:val="00F35607"/>
    <w:rsid w:val="00F359AB"/>
    <w:rsid w:val="00F35DBA"/>
    <w:rsid w:val="00F3619D"/>
    <w:rsid w:val="00F36DDE"/>
    <w:rsid w:val="00F3722A"/>
    <w:rsid w:val="00F37366"/>
    <w:rsid w:val="00F37C99"/>
    <w:rsid w:val="00F37FCC"/>
    <w:rsid w:val="00F419B8"/>
    <w:rsid w:val="00F41C0F"/>
    <w:rsid w:val="00F42856"/>
    <w:rsid w:val="00F42ED7"/>
    <w:rsid w:val="00F43777"/>
    <w:rsid w:val="00F4482B"/>
    <w:rsid w:val="00F44F02"/>
    <w:rsid w:val="00F45039"/>
    <w:rsid w:val="00F4526B"/>
    <w:rsid w:val="00F45298"/>
    <w:rsid w:val="00F45F64"/>
    <w:rsid w:val="00F462DF"/>
    <w:rsid w:val="00F46534"/>
    <w:rsid w:val="00F4662D"/>
    <w:rsid w:val="00F467BA"/>
    <w:rsid w:val="00F4689E"/>
    <w:rsid w:val="00F468AC"/>
    <w:rsid w:val="00F4696F"/>
    <w:rsid w:val="00F46A5F"/>
    <w:rsid w:val="00F47316"/>
    <w:rsid w:val="00F47507"/>
    <w:rsid w:val="00F47A01"/>
    <w:rsid w:val="00F47CEE"/>
    <w:rsid w:val="00F5052D"/>
    <w:rsid w:val="00F51A82"/>
    <w:rsid w:val="00F51B78"/>
    <w:rsid w:val="00F51BDD"/>
    <w:rsid w:val="00F52065"/>
    <w:rsid w:val="00F521CE"/>
    <w:rsid w:val="00F5253E"/>
    <w:rsid w:val="00F5254B"/>
    <w:rsid w:val="00F52CB7"/>
    <w:rsid w:val="00F53A44"/>
    <w:rsid w:val="00F54E5E"/>
    <w:rsid w:val="00F551DB"/>
    <w:rsid w:val="00F55810"/>
    <w:rsid w:val="00F559BE"/>
    <w:rsid w:val="00F56F7E"/>
    <w:rsid w:val="00F56FEF"/>
    <w:rsid w:val="00F57521"/>
    <w:rsid w:val="00F60938"/>
    <w:rsid w:val="00F60C7E"/>
    <w:rsid w:val="00F60E0A"/>
    <w:rsid w:val="00F61606"/>
    <w:rsid w:val="00F61918"/>
    <w:rsid w:val="00F62151"/>
    <w:rsid w:val="00F62CA8"/>
    <w:rsid w:val="00F62F92"/>
    <w:rsid w:val="00F630B4"/>
    <w:rsid w:val="00F635EF"/>
    <w:rsid w:val="00F63BF4"/>
    <w:rsid w:val="00F63C55"/>
    <w:rsid w:val="00F63C60"/>
    <w:rsid w:val="00F64991"/>
    <w:rsid w:val="00F65BA9"/>
    <w:rsid w:val="00F65BC8"/>
    <w:rsid w:val="00F65EEA"/>
    <w:rsid w:val="00F66205"/>
    <w:rsid w:val="00F6630F"/>
    <w:rsid w:val="00F66419"/>
    <w:rsid w:val="00F66944"/>
    <w:rsid w:val="00F67079"/>
    <w:rsid w:val="00F67B58"/>
    <w:rsid w:val="00F67E81"/>
    <w:rsid w:val="00F7044B"/>
    <w:rsid w:val="00F70FD4"/>
    <w:rsid w:val="00F71342"/>
    <w:rsid w:val="00F71C68"/>
    <w:rsid w:val="00F724E2"/>
    <w:rsid w:val="00F74103"/>
    <w:rsid w:val="00F7410A"/>
    <w:rsid w:val="00F745A4"/>
    <w:rsid w:val="00F74C0C"/>
    <w:rsid w:val="00F758E1"/>
    <w:rsid w:val="00F75BB5"/>
    <w:rsid w:val="00F75FD5"/>
    <w:rsid w:val="00F7604C"/>
    <w:rsid w:val="00F773A9"/>
    <w:rsid w:val="00F8056E"/>
    <w:rsid w:val="00F805B7"/>
    <w:rsid w:val="00F810C1"/>
    <w:rsid w:val="00F81623"/>
    <w:rsid w:val="00F81D25"/>
    <w:rsid w:val="00F8245C"/>
    <w:rsid w:val="00F82928"/>
    <w:rsid w:val="00F829B9"/>
    <w:rsid w:val="00F83045"/>
    <w:rsid w:val="00F83615"/>
    <w:rsid w:val="00F83EC7"/>
    <w:rsid w:val="00F8421D"/>
    <w:rsid w:val="00F85329"/>
    <w:rsid w:val="00F85683"/>
    <w:rsid w:val="00F85841"/>
    <w:rsid w:val="00F86079"/>
    <w:rsid w:val="00F8610A"/>
    <w:rsid w:val="00F87282"/>
    <w:rsid w:val="00F878CD"/>
    <w:rsid w:val="00F87905"/>
    <w:rsid w:val="00F87A66"/>
    <w:rsid w:val="00F90C1F"/>
    <w:rsid w:val="00F912D9"/>
    <w:rsid w:val="00F91A44"/>
    <w:rsid w:val="00F91BFA"/>
    <w:rsid w:val="00F91F8F"/>
    <w:rsid w:val="00F9217B"/>
    <w:rsid w:val="00F97A34"/>
    <w:rsid w:val="00F97E4A"/>
    <w:rsid w:val="00F97EA1"/>
    <w:rsid w:val="00FA003A"/>
    <w:rsid w:val="00FA05C8"/>
    <w:rsid w:val="00FA0678"/>
    <w:rsid w:val="00FA0DB6"/>
    <w:rsid w:val="00FA23F7"/>
    <w:rsid w:val="00FA27EB"/>
    <w:rsid w:val="00FA35B6"/>
    <w:rsid w:val="00FA3EBC"/>
    <w:rsid w:val="00FA423C"/>
    <w:rsid w:val="00FA44D0"/>
    <w:rsid w:val="00FA4590"/>
    <w:rsid w:val="00FA55A2"/>
    <w:rsid w:val="00FA672F"/>
    <w:rsid w:val="00FA775E"/>
    <w:rsid w:val="00FA7792"/>
    <w:rsid w:val="00FA7AA8"/>
    <w:rsid w:val="00FA7F1D"/>
    <w:rsid w:val="00FB011C"/>
    <w:rsid w:val="00FB0D60"/>
    <w:rsid w:val="00FB18FD"/>
    <w:rsid w:val="00FB2BF5"/>
    <w:rsid w:val="00FB2F8E"/>
    <w:rsid w:val="00FB30C3"/>
    <w:rsid w:val="00FB39B0"/>
    <w:rsid w:val="00FB5138"/>
    <w:rsid w:val="00FB547F"/>
    <w:rsid w:val="00FB5A71"/>
    <w:rsid w:val="00FB63F6"/>
    <w:rsid w:val="00FB7823"/>
    <w:rsid w:val="00FC05B2"/>
    <w:rsid w:val="00FC08B3"/>
    <w:rsid w:val="00FC09D7"/>
    <w:rsid w:val="00FC0ABE"/>
    <w:rsid w:val="00FC1269"/>
    <w:rsid w:val="00FC22D0"/>
    <w:rsid w:val="00FC38D4"/>
    <w:rsid w:val="00FC391E"/>
    <w:rsid w:val="00FC39B3"/>
    <w:rsid w:val="00FC3BB7"/>
    <w:rsid w:val="00FC4345"/>
    <w:rsid w:val="00FC444A"/>
    <w:rsid w:val="00FC453D"/>
    <w:rsid w:val="00FC4A89"/>
    <w:rsid w:val="00FC619B"/>
    <w:rsid w:val="00FC665F"/>
    <w:rsid w:val="00FC6C35"/>
    <w:rsid w:val="00FC6D59"/>
    <w:rsid w:val="00FC7561"/>
    <w:rsid w:val="00FC78F5"/>
    <w:rsid w:val="00FC7ACA"/>
    <w:rsid w:val="00FC7AD2"/>
    <w:rsid w:val="00FD10B3"/>
    <w:rsid w:val="00FD11C3"/>
    <w:rsid w:val="00FD154E"/>
    <w:rsid w:val="00FD24D7"/>
    <w:rsid w:val="00FD29CE"/>
    <w:rsid w:val="00FD3AE2"/>
    <w:rsid w:val="00FD3E41"/>
    <w:rsid w:val="00FD3EFA"/>
    <w:rsid w:val="00FD54A8"/>
    <w:rsid w:val="00FD5AE4"/>
    <w:rsid w:val="00FD5F25"/>
    <w:rsid w:val="00FD60BE"/>
    <w:rsid w:val="00FD6894"/>
    <w:rsid w:val="00FD6AF0"/>
    <w:rsid w:val="00FD704D"/>
    <w:rsid w:val="00FD74EF"/>
    <w:rsid w:val="00FD79B8"/>
    <w:rsid w:val="00FD79F6"/>
    <w:rsid w:val="00FE033F"/>
    <w:rsid w:val="00FE07A8"/>
    <w:rsid w:val="00FE0AD1"/>
    <w:rsid w:val="00FE0CC0"/>
    <w:rsid w:val="00FE1852"/>
    <w:rsid w:val="00FE1963"/>
    <w:rsid w:val="00FE1981"/>
    <w:rsid w:val="00FE1BF1"/>
    <w:rsid w:val="00FE33DB"/>
    <w:rsid w:val="00FE33F5"/>
    <w:rsid w:val="00FE352A"/>
    <w:rsid w:val="00FE37DD"/>
    <w:rsid w:val="00FE3C31"/>
    <w:rsid w:val="00FE4015"/>
    <w:rsid w:val="00FE44F5"/>
    <w:rsid w:val="00FE4783"/>
    <w:rsid w:val="00FE480D"/>
    <w:rsid w:val="00FE4ACC"/>
    <w:rsid w:val="00FE4F80"/>
    <w:rsid w:val="00FE570E"/>
    <w:rsid w:val="00FE6870"/>
    <w:rsid w:val="00FE713E"/>
    <w:rsid w:val="00FE7877"/>
    <w:rsid w:val="00FE7DD1"/>
    <w:rsid w:val="00FF0B4F"/>
    <w:rsid w:val="00FF0F58"/>
    <w:rsid w:val="00FF183C"/>
    <w:rsid w:val="00FF1A06"/>
    <w:rsid w:val="00FF1AD3"/>
    <w:rsid w:val="00FF1B46"/>
    <w:rsid w:val="00FF219D"/>
    <w:rsid w:val="00FF2A7B"/>
    <w:rsid w:val="00FF3D2B"/>
    <w:rsid w:val="00FF49B4"/>
    <w:rsid w:val="00FF49F4"/>
    <w:rsid w:val="00FF5C6A"/>
    <w:rsid w:val="00FF651D"/>
    <w:rsid w:val="00FF6843"/>
    <w:rsid w:val="00FF6C25"/>
    <w:rsid w:val="010651D9"/>
    <w:rsid w:val="01094FB2"/>
    <w:rsid w:val="011F6449"/>
    <w:rsid w:val="01236AFB"/>
    <w:rsid w:val="019F7441"/>
    <w:rsid w:val="01B37585"/>
    <w:rsid w:val="01C65DA5"/>
    <w:rsid w:val="01D55165"/>
    <w:rsid w:val="01DF6BF8"/>
    <w:rsid w:val="01EC2C57"/>
    <w:rsid w:val="022014D9"/>
    <w:rsid w:val="025F0711"/>
    <w:rsid w:val="026B2E25"/>
    <w:rsid w:val="02824D4D"/>
    <w:rsid w:val="02DC4B10"/>
    <w:rsid w:val="02DD76CE"/>
    <w:rsid w:val="02F36323"/>
    <w:rsid w:val="02F5619C"/>
    <w:rsid w:val="0326446A"/>
    <w:rsid w:val="032D5555"/>
    <w:rsid w:val="036634D2"/>
    <w:rsid w:val="03DD35E4"/>
    <w:rsid w:val="03F040A4"/>
    <w:rsid w:val="04076900"/>
    <w:rsid w:val="041A5A3B"/>
    <w:rsid w:val="042311BA"/>
    <w:rsid w:val="042B157A"/>
    <w:rsid w:val="046E282E"/>
    <w:rsid w:val="048F763B"/>
    <w:rsid w:val="049F330E"/>
    <w:rsid w:val="04AA775C"/>
    <w:rsid w:val="04AF1889"/>
    <w:rsid w:val="04C64E6C"/>
    <w:rsid w:val="04F66F48"/>
    <w:rsid w:val="05251E14"/>
    <w:rsid w:val="05834ED0"/>
    <w:rsid w:val="05A16594"/>
    <w:rsid w:val="05A7762D"/>
    <w:rsid w:val="060E5941"/>
    <w:rsid w:val="06110FAF"/>
    <w:rsid w:val="061E21DC"/>
    <w:rsid w:val="06493CA7"/>
    <w:rsid w:val="065A6178"/>
    <w:rsid w:val="065B15E4"/>
    <w:rsid w:val="066F1CF3"/>
    <w:rsid w:val="0671705A"/>
    <w:rsid w:val="06930BB8"/>
    <w:rsid w:val="06982838"/>
    <w:rsid w:val="06D313B1"/>
    <w:rsid w:val="07245D42"/>
    <w:rsid w:val="07264C62"/>
    <w:rsid w:val="073D3AB7"/>
    <w:rsid w:val="0779354C"/>
    <w:rsid w:val="07A46B95"/>
    <w:rsid w:val="08061376"/>
    <w:rsid w:val="084037EA"/>
    <w:rsid w:val="08452D77"/>
    <w:rsid w:val="086401F8"/>
    <w:rsid w:val="08661343"/>
    <w:rsid w:val="08751CAA"/>
    <w:rsid w:val="087E4C40"/>
    <w:rsid w:val="08923AEE"/>
    <w:rsid w:val="08A871D0"/>
    <w:rsid w:val="08C07E24"/>
    <w:rsid w:val="08D66AD6"/>
    <w:rsid w:val="08DA33A3"/>
    <w:rsid w:val="08E80F13"/>
    <w:rsid w:val="08E83E19"/>
    <w:rsid w:val="09160D68"/>
    <w:rsid w:val="09335624"/>
    <w:rsid w:val="0944690F"/>
    <w:rsid w:val="09535675"/>
    <w:rsid w:val="095F057D"/>
    <w:rsid w:val="09642282"/>
    <w:rsid w:val="09733572"/>
    <w:rsid w:val="09772C16"/>
    <w:rsid w:val="098353B5"/>
    <w:rsid w:val="09A92330"/>
    <w:rsid w:val="09B06B87"/>
    <w:rsid w:val="09C13146"/>
    <w:rsid w:val="09E04166"/>
    <w:rsid w:val="0A1C0718"/>
    <w:rsid w:val="0A3E7710"/>
    <w:rsid w:val="0A5B7E63"/>
    <w:rsid w:val="0A703465"/>
    <w:rsid w:val="0AA374A5"/>
    <w:rsid w:val="0AAB7649"/>
    <w:rsid w:val="0ABC5606"/>
    <w:rsid w:val="0B30404E"/>
    <w:rsid w:val="0B4C6C14"/>
    <w:rsid w:val="0B547599"/>
    <w:rsid w:val="0B631A88"/>
    <w:rsid w:val="0B683D45"/>
    <w:rsid w:val="0B7F3F11"/>
    <w:rsid w:val="0B884417"/>
    <w:rsid w:val="0BF6188C"/>
    <w:rsid w:val="0BF73C91"/>
    <w:rsid w:val="0C170175"/>
    <w:rsid w:val="0C2A7935"/>
    <w:rsid w:val="0C510EBC"/>
    <w:rsid w:val="0C571A41"/>
    <w:rsid w:val="0C5C1171"/>
    <w:rsid w:val="0C5E1CBC"/>
    <w:rsid w:val="0C615B50"/>
    <w:rsid w:val="0C8445DA"/>
    <w:rsid w:val="0C87121B"/>
    <w:rsid w:val="0CC007F7"/>
    <w:rsid w:val="0CC617AC"/>
    <w:rsid w:val="0CD20443"/>
    <w:rsid w:val="0CE618DF"/>
    <w:rsid w:val="0CFE707A"/>
    <w:rsid w:val="0D063BDA"/>
    <w:rsid w:val="0D08375F"/>
    <w:rsid w:val="0D184CFB"/>
    <w:rsid w:val="0D4A7419"/>
    <w:rsid w:val="0D527D8C"/>
    <w:rsid w:val="0D827401"/>
    <w:rsid w:val="0D84094E"/>
    <w:rsid w:val="0D8A00E9"/>
    <w:rsid w:val="0D8D589E"/>
    <w:rsid w:val="0D9B359A"/>
    <w:rsid w:val="0DA01C73"/>
    <w:rsid w:val="0DD63300"/>
    <w:rsid w:val="0DF50604"/>
    <w:rsid w:val="0DF702FE"/>
    <w:rsid w:val="0E060E51"/>
    <w:rsid w:val="0E0B7D94"/>
    <w:rsid w:val="0E5604B2"/>
    <w:rsid w:val="0E6D5D79"/>
    <w:rsid w:val="0E9D0089"/>
    <w:rsid w:val="0EA41E41"/>
    <w:rsid w:val="0EAA336B"/>
    <w:rsid w:val="0EB803EE"/>
    <w:rsid w:val="0EF94D4B"/>
    <w:rsid w:val="0F4958DC"/>
    <w:rsid w:val="0F515DF7"/>
    <w:rsid w:val="0F596BA8"/>
    <w:rsid w:val="0F6248D2"/>
    <w:rsid w:val="0F693536"/>
    <w:rsid w:val="0F7B0511"/>
    <w:rsid w:val="0F7B76D9"/>
    <w:rsid w:val="0F816ACD"/>
    <w:rsid w:val="0F9832DB"/>
    <w:rsid w:val="0FBF3FD2"/>
    <w:rsid w:val="0FBF7FF3"/>
    <w:rsid w:val="10646583"/>
    <w:rsid w:val="107D4B15"/>
    <w:rsid w:val="108A3C80"/>
    <w:rsid w:val="10C26171"/>
    <w:rsid w:val="10D12BCF"/>
    <w:rsid w:val="10F33360"/>
    <w:rsid w:val="10FC16EA"/>
    <w:rsid w:val="110F1D40"/>
    <w:rsid w:val="11266F33"/>
    <w:rsid w:val="114D7229"/>
    <w:rsid w:val="118963A1"/>
    <w:rsid w:val="11C6522A"/>
    <w:rsid w:val="11E104CC"/>
    <w:rsid w:val="11E20309"/>
    <w:rsid w:val="12255233"/>
    <w:rsid w:val="124D7B6C"/>
    <w:rsid w:val="12530213"/>
    <w:rsid w:val="127723A9"/>
    <w:rsid w:val="12862074"/>
    <w:rsid w:val="12883966"/>
    <w:rsid w:val="128E689D"/>
    <w:rsid w:val="12944728"/>
    <w:rsid w:val="129E45B4"/>
    <w:rsid w:val="12D81596"/>
    <w:rsid w:val="13072A44"/>
    <w:rsid w:val="130D1D7A"/>
    <w:rsid w:val="131E4466"/>
    <w:rsid w:val="135F4BE2"/>
    <w:rsid w:val="139B1A0A"/>
    <w:rsid w:val="139D25C7"/>
    <w:rsid w:val="13BF3CE4"/>
    <w:rsid w:val="141008D8"/>
    <w:rsid w:val="14125FE6"/>
    <w:rsid w:val="144E3EED"/>
    <w:rsid w:val="146D271E"/>
    <w:rsid w:val="14793F6E"/>
    <w:rsid w:val="148461AA"/>
    <w:rsid w:val="148B6FF6"/>
    <w:rsid w:val="14982588"/>
    <w:rsid w:val="149A5AD9"/>
    <w:rsid w:val="14A7619D"/>
    <w:rsid w:val="14EE7AA7"/>
    <w:rsid w:val="150536C3"/>
    <w:rsid w:val="150C1963"/>
    <w:rsid w:val="151447A0"/>
    <w:rsid w:val="152B4878"/>
    <w:rsid w:val="154A6454"/>
    <w:rsid w:val="15762120"/>
    <w:rsid w:val="15865F78"/>
    <w:rsid w:val="15E05662"/>
    <w:rsid w:val="16A8729C"/>
    <w:rsid w:val="16B33777"/>
    <w:rsid w:val="16BC70A7"/>
    <w:rsid w:val="16C6339E"/>
    <w:rsid w:val="16FC471D"/>
    <w:rsid w:val="170466AE"/>
    <w:rsid w:val="172E36A6"/>
    <w:rsid w:val="172F2D79"/>
    <w:rsid w:val="17323563"/>
    <w:rsid w:val="17557BEF"/>
    <w:rsid w:val="17697D4A"/>
    <w:rsid w:val="17AC5F9D"/>
    <w:rsid w:val="17B665E2"/>
    <w:rsid w:val="17D349C1"/>
    <w:rsid w:val="180F2AE1"/>
    <w:rsid w:val="181D2723"/>
    <w:rsid w:val="1830729E"/>
    <w:rsid w:val="1870062C"/>
    <w:rsid w:val="18757C45"/>
    <w:rsid w:val="187F1162"/>
    <w:rsid w:val="18817102"/>
    <w:rsid w:val="18830A15"/>
    <w:rsid w:val="18852B28"/>
    <w:rsid w:val="188B5321"/>
    <w:rsid w:val="19932372"/>
    <w:rsid w:val="19A20DD5"/>
    <w:rsid w:val="19AE03F1"/>
    <w:rsid w:val="19C24C2F"/>
    <w:rsid w:val="1A071A03"/>
    <w:rsid w:val="1A197865"/>
    <w:rsid w:val="1A1F16AE"/>
    <w:rsid w:val="1A3B5C77"/>
    <w:rsid w:val="1A984BAD"/>
    <w:rsid w:val="1AB8220E"/>
    <w:rsid w:val="1AE4166C"/>
    <w:rsid w:val="1AF06CFB"/>
    <w:rsid w:val="1AF11B8D"/>
    <w:rsid w:val="1AF75B59"/>
    <w:rsid w:val="1B11359C"/>
    <w:rsid w:val="1B127653"/>
    <w:rsid w:val="1B1A3949"/>
    <w:rsid w:val="1B2A271F"/>
    <w:rsid w:val="1B530544"/>
    <w:rsid w:val="1B713184"/>
    <w:rsid w:val="1BA209CF"/>
    <w:rsid w:val="1BB4777D"/>
    <w:rsid w:val="1BCF2401"/>
    <w:rsid w:val="1BD75AB8"/>
    <w:rsid w:val="1C0459C2"/>
    <w:rsid w:val="1C1B3B4A"/>
    <w:rsid w:val="1C7725CD"/>
    <w:rsid w:val="1C88086E"/>
    <w:rsid w:val="1D266CE1"/>
    <w:rsid w:val="1D3963AF"/>
    <w:rsid w:val="1D3D0FE5"/>
    <w:rsid w:val="1D61177E"/>
    <w:rsid w:val="1D6A673C"/>
    <w:rsid w:val="1D9247AE"/>
    <w:rsid w:val="1DB567EC"/>
    <w:rsid w:val="1DF51A98"/>
    <w:rsid w:val="1E3D060F"/>
    <w:rsid w:val="1E3F7D2E"/>
    <w:rsid w:val="1E4134E4"/>
    <w:rsid w:val="1E5062B3"/>
    <w:rsid w:val="1E5135A1"/>
    <w:rsid w:val="1E523514"/>
    <w:rsid w:val="1E696B3C"/>
    <w:rsid w:val="1E714A66"/>
    <w:rsid w:val="1E751111"/>
    <w:rsid w:val="1E802593"/>
    <w:rsid w:val="1E8B6156"/>
    <w:rsid w:val="1EA703CC"/>
    <w:rsid w:val="1EB7330C"/>
    <w:rsid w:val="1F0A0FF3"/>
    <w:rsid w:val="1F5771FF"/>
    <w:rsid w:val="1F59095F"/>
    <w:rsid w:val="1F904124"/>
    <w:rsid w:val="1FA51C71"/>
    <w:rsid w:val="1FC35DD8"/>
    <w:rsid w:val="1FE868A9"/>
    <w:rsid w:val="20034907"/>
    <w:rsid w:val="20173E4B"/>
    <w:rsid w:val="204E48BC"/>
    <w:rsid w:val="208921B3"/>
    <w:rsid w:val="20973DEB"/>
    <w:rsid w:val="20B26522"/>
    <w:rsid w:val="20B44310"/>
    <w:rsid w:val="20DF4E94"/>
    <w:rsid w:val="211116EB"/>
    <w:rsid w:val="216133FC"/>
    <w:rsid w:val="21D56769"/>
    <w:rsid w:val="21E52EF3"/>
    <w:rsid w:val="21FB5D7B"/>
    <w:rsid w:val="22015E94"/>
    <w:rsid w:val="220B1C3D"/>
    <w:rsid w:val="221D1D20"/>
    <w:rsid w:val="22334A87"/>
    <w:rsid w:val="22A16179"/>
    <w:rsid w:val="22A55C69"/>
    <w:rsid w:val="22BE6801"/>
    <w:rsid w:val="233500BF"/>
    <w:rsid w:val="23377FF7"/>
    <w:rsid w:val="236B425F"/>
    <w:rsid w:val="23836192"/>
    <w:rsid w:val="238C6E29"/>
    <w:rsid w:val="238E7D55"/>
    <w:rsid w:val="23901F29"/>
    <w:rsid w:val="239C0061"/>
    <w:rsid w:val="23B908A4"/>
    <w:rsid w:val="23C40301"/>
    <w:rsid w:val="23E95BEF"/>
    <w:rsid w:val="23FD0064"/>
    <w:rsid w:val="2412732E"/>
    <w:rsid w:val="245375B0"/>
    <w:rsid w:val="24642C0A"/>
    <w:rsid w:val="246B10DE"/>
    <w:rsid w:val="24B22173"/>
    <w:rsid w:val="24B95AD9"/>
    <w:rsid w:val="24BE24DA"/>
    <w:rsid w:val="24CF5825"/>
    <w:rsid w:val="24D663E6"/>
    <w:rsid w:val="24D77F2B"/>
    <w:rsid w:val="24FB6348"/>
    <w:rsid w:val="254436B4"/>
    <w:rsid w:val="25501A85"/>
    <w:rsid w:val="255D689D"/>
    <w:rsid w:val="258B00E2"/>
    <w:rsid w:val="25A917A6"/>
    <w:rsid w:val="25BE27CC"/>
    <w:rsid w:val="25F74A5C"/>
    <w:rsid w:val="2628662C"/>
    <w:rsid w:val="262D45DE"/>
    <w:rsid w:val="26871DC8"/>
    <w:rsid w:val="26971D6D"/>
    <w:rsid w:val="26A53EF9"/>
    <w:rsid w:val="26A94201"/>
    <w:rsid w:val="26AC274F"/>
    <w:rsid w:val="26E11A69"/>
    <w:rsid w:val="26F035E8"/>
    <w:rsid w:val="27044A29"/>
    <w:rsid w:val="271D34C8"/>
    <w:rsid w:val="274E65FE"/>
    <w:rsid w:val="276142BF"/>
    <w:rsid w:val="27783712"/>
    <w:rsid w:val="27907362"/>
    <w:rsid w:val="27DB3EDB"/>
    <w:rsid w:val="2802590C"/>
    <w:rsid w:val="28333E1D"/>
    <w:rsid w:val="28454BD6"/>
    <w:rsid w:val="28455253"/>
    <w:rsid w:val="28551971"/>
    <w:rsid w:val="285B1C53"/>
    <w:rsid w:val="289F7086"/>
    <w:rsid w:val="28C32028"/>
    <w:rsid w:val="28CC490F"/>
    <w:rsid w:val="28DE40AA"/>
    <w:rsid w:val="28F943BA"/>
    <w:rsid w:val="29345E77"/>
    <w:rsid w:val="294C65AD"/>
    <w:rsid w:val="29806583"/>
    <w:rsid w:val="298B3C4C"/>
    <w:rsid w:val="29A21154"/>
    <w:rsid w:val="29F26D24"/>
    <w:rsid w:val="2A15033F"/>
    <w:rsid w:val="2A1662C1"/>
    <w:rsid w:val="2A1C7367"/>
    <w:rsid w:val="2A2815FA"/>
    <w:rsid w:val="2A5F7045"/>
    <w:rsid w:val="2A6D6092"/>
    <w:rsid w:val="2A7D76B4"/>
    <w:rsid w:val="2B031DA6"/>
    <w:rsid w:val="2B0D0850"/>
    <w:rsid w:val="2B437463"/>
    <w:rsid w:val="2B7807EE"/>
    <w:rsid w:val="2B8064F7"/>
    <w:rsid w:val="2BA50BF7"/>
    <w:rsid w:val="2BBF00EC"/>
    <w:rsid w:val="2BC37CFD"/>
    <w:rsid w:val="2BD5237F"/>
    <w:rsid w:val="2BE536CE"/>
    <w:rsid w:val="2BE758D9"/>
    <w:rsid w:val="2C09049E"/>
    <w:rsid w:val="2C0A653C"/>
    <w:rsid w:val="2C191F85"/>
    <w:rsid w:val="2C3873C9"/>
    <w:rsid w:val="2C4958B7"/>
    <w:rsid w:val="2CD94E8D"/>
    <w:rsid w:val="2CE82D6F"/>
    <w:rsid w:val="2D3317C7"/>
    <w:rsid w:val="2D343236"/>
    <w:rsid w:val="2D717F2A"/>
    <w:rsid w:val="2DD15014"/>
    <w:rsid w:val="2DF72DE4"/>
    <w:rsid w:val="2E0220AF"/>
    <w:rsid w:val="2E4B082A"/>
    <w:rsid w:val="2E5D4E86"/>
    <w:rsid w:val="2E5D790B"/>
    <w:rsid w:val="2E9A3C18"/>
    <w:rsid w:val="2EBB0FEE"/>
    <w:rsid w:val="2EC63002"/>
    <w:rsid w:val="2ECD5689"/>
    <w:rsid w:val="2F0A6B38"/>
    <w:rsid w:val="2F946CCB"/>
    <w:rsid w:val="2FD25781"/>
    <w:rsid w:val="2FDC745C"/>
    <w:rsid w:val="2FFD7934"/>
    <w:rsid w:val="302879A0"/>
    <w:rsid w:val="30314FE0"/>
    <w:rsid w:val="30733ACD"/>
    <w:rsid w:val="308C3862"/>
    <w:rsid w:val="309379D8"/>
    <w:rsid w:val="30A270F7"/>
    <w:rsid w:val="30D900EC"/>
    <w:rsid w:val="30DF1478"/>
    <w:rsid w:val="30EC586F"/>
    <w:rsid w:val="31191474"/>
    <w:rsid w:val="317E24A7"/>
    <w:rsid w:val="319C6071"/>
    <w:rsid w:val="31A11ECE"/>
    <w:rsid w:val="31AC537E"/>
    <w:rsid w:val="31E3679B"/>
    <w:rsid w:val="31E732FD"/>
    <w:rsid w:val="32517576"/>
    <w:rsid w:val="32BE5C2C"/>
    <w:rsid w:val="32D63C1D"/>
    <w:rsid w:val="32FB6478"/>
    <w:rsid w:val="332410BB"/>
    <w:rsid w:val="33263B3F"/>
    <w:rsid w:val="33400778"/>
    <w:rsid w:val="336963EB"/>
    <w:rsid w:val="33816EEB"/>
    <w:rsid w:val="33AA1331"/>
    <w:rsid w:val="33CF0AE9"/>
    <w:rsid w:val="33E67A0F"/>
    <w:rsid w:val="33EB36F8"/>
    <w:rsid w:val="33EB55CD"/>
    <w:rsid w:val="33EC4C02"/>
    <w:rsid w:val="340D2360"/>
    <w:rsid w:val="3410665D"/>
    <w:rsid w:val="34211214"/>
    <w:rsid w:val="34227840"/>
    <w:rsid w:val="342E63AB"/>
    <w:rsid w:val="34897199"/>
    <w:rsid w:val="34950E68"/>
    <w:rsid w:val="34986E94"/>
    <w:rsid w:val="34AF62C9"/>
    <w:rsid w:val="34CB4388"/>
    <w:rsid w:val="34EE299B"/>
    <w:rsid w:val="34FA6E12"/>
    <w:rsid w:val="354D7158"/>
    <w:rsid w:val="358D5588"/>
    <w:rsid w:val="35F63894"/>
    <w:rsid w:val="363A3B40"/>
    <w:rsid w:val="365302AE"/>
    <w:rsid w:val="36607A0A"/>
    <w:rsid w:val="366B18FE"/>
    <w:rsid w:val="366E227C"/>
    <w:rsid w:val="366F2E0D"/>
    <w:rsid w:val="367B6A5C"/>
    <w:rsid w:val="36A20780"/>
    <w:rsid w:val="36A74ADA"/>
    <w:rsid w:val="36AD60D5"/>
    <w:rsid w:val="36B224F9"/>
    <w:rsid w:val="36EC0CC9"/>
    <w:rsid w:val="373F410B"/>
    <w:rsid w:val="37873738"/>
    <w:rsid w:val="37EE7094"/>
    <w:rsid w:val="37FC37B1"/>
    <w:rsid w:val="38296C89"/>
    <w:rsid w:val="383002EB"/>
    <w:rsid w:val="38327B47"/>
    <w:rsid w:val="38563836"/>
    <w:rsid w:val="38586797"/>
    <w:rsid w:val="38BC0149"/>
    <w:rsid w:val="38D87D1C"/>
    <w:rsid w:val="392B4CC2"/>
    <w:rsid w:val="39636459"/>
    <w:rsid w:val="396B7F6C"/>
    <w:rsid w:val="39A904BF"/>
    <w:rsid w:val="39B417A9"/>
    <w:rsid w:val="39FC5695"/>
    <w:rsid w:val="3A006D8E"/>
    <w:rsid w:val="3A176FF5"/>
    <w:rsid w:val="3A204F94"/>
    <w:rsid w:val="3A3651E5"/>
    <w:rsid w:val="3A3E06F2"/>
    <w:rsid w:val="3A744481"/>
    <w:rsid w:val="3A8C7BEF"/>
    <w:rsid w:val="3A906246"/>
    <w:rsid w:val="3AD153F6"/>
    <w:rsid w:val="3B1B2B15"/>
    <w:rsid w:val="3B2349B7"/>
    <w:rsid w:val="3B312AAE"/>
    <w:rsid w:val="3B536602"/>
    <w:rsid w:val="3B616CFF"/>
    <w:rsid w:val="3B6259F6"/>
    <w:rsid w:val="3B976654"/>
    <w:rsid w:val="3BC01EFC"/>
    <w:rsid w:val="3BCA1FC1"/>
    <w:rsid w:val="3BCA786A"/>
    <w:rsid w:val="3BD31E2F"/>
    <w:rsid w:val="3BF15831"/>
    <w:rsid w:val="3BF9200C"/>
    <w:rsid w:val="3C105946"/>
    <w:rsid w:val="3C471448"/>
    <w:rsid w:val="3C5F759A"/>
    <w:rsid w:val="3C6C525A"/>
    <w:rsid w:val="3CA1112F"/>
    <w:rsid w:val="3CCE23CB"/>
    <w:rsid w:val="3CD17D17"/>
    <w:rsid w:val="3D1178F6"/>
    <w:rsid w:val="3D3C7F39"/>
    <w:rsid w:val="3D440F09"/>
    <w:rsid w:val="3D4504A0"/>
    <w:rsid w:val="3D5D2018"/>
    <w:rsid w:val="3D8734BB"/>
    <w:rsid w:val="3D9A11D4"/>
    <w:rsid w:val="3DA16D89"/>
    <w:rsid w:val="3DA364BE"/>
    <w:rsid w:val="3DC254CA"/>
    <w:rsid w:val="3DD75419"/>
    <w:rsid w:val="3DE041CB"/>
    <w:rsid w:val="3E0D48F6"/>
    <w:rsid w:val="3E1868B4"/>
    <w:rsid w:val="3E377251"/>
    <w:rsid w:val="3E42664B"/>
    <w:rsid w:val="3E5A7334"/>
    <w:rsid w:val="3E7B5D6B"/>
    <w:rsid w:val="3E843E66"/>
    <w:rsid w:val="3E8F51FE"/>
    <w:rsid w:val="3E926F87"/>
    <w:rsid w:val="3E9A59DE"/>
    <w:rsid w:val="3EAF4836"/>
    <w:rsid w:val="3EC33DFA"/>
    <w:rsid w:val="3F060E16"/>
    <w:rsid w:val="3F1D1096"/>
    <w:rsid w:val="3F2F0234"/>
    <w:rsid w:val="3F481AD1"/>
    <w:rsid w:val="3F6363FE"/>
    <w:rsid w:val="3F756B8F"/>
    <w:rsid w:val="3F95482B"/>
    <w:rsid w:val="3F9917D1"/>
    <w:rsid w:val="3FA91D0E"/>
    <w:rsid w:val="3FE23C01"/>
    <w:rsid w:val="4019356B"/>
    <w:rsid w:val="40592157"/>
    <w:rsid w:val="406E1CAE"/>
    <w:rsid w:val="40714CBE"/>
    <w:rsid w:val="40A0133A"/>
    <w:rsid w:val="40C31A53"/>
    <w:rsid w:val="40FF545D"/>
    <w:rsid w:val="410067C8"/>
    <w:rsid w:val="415B054E"/>
    <w:rsid w:val="416176D3"/>
    <w:rsid w:val="418F0D2A"/>
    <w:rsid w:val="41D01505"/>
    <w:rsid w:val="42474939"/>
    <w:rsid w:val="424C3C57"/>
    <w:rsid w:val="42613FF3"/>
    <w:rsid w:val="42660D96"/>
    <w:rsid w:val="428667D2"/>
    <w:rsid w:val="42CD1CE0"/>
    <w:rsid w:val="42E1381E"/>
    <w:rsid w:val="42ED6459"/>
    <w:rsid w:val="42FE58DD"/>
    <w:rsid w:val="431701BD"/>
    <w:rsid w:val="43174B3D"/>
    <w:rsid w:val="434B790E"/>
    <w:rsid w:val="4360274F"/>
    <w:rsid w:val="43977AB6"/>
    <w:rsid w:val="43A3342B"/>
    <w:rsid w:val="43C77C27"/>
    <w:rsid w:val="43DE09EE"/>
    <w:rsid w:val="44002FAD"/>
    <w:rsid w:val="441C37AA"/>
    <w:rsid w:val="449101DD"/>
    <w:rsid w:val="449F6565"/>
    <w:rsid w:val="44C267FC"/>
    <w:rsid w:val="44DE1391"/>
    <w:rsid w:val="44ED1572"/>
    <w:rsid w:val="44F763A1"/>
    <w:rsid w:val="451B225C"/>
    <w:rsid w:val="452410C9"/>
    <w:rsid w:val="45317DFB"/>
    <w:rsid w:val="45334FEE"/>
    <w:rsid w:val="456D3CE4"/>
    <w:rsid w:val="4579042C"/>
    <w:rsid w:val="457F0571"/>
    <w:rsid w:val="45851176"/>
    <w:rsid w:val="45C55BC2"/>
    <w:rsid w:val="45C63B94"/>
    <w:rsid w:val="45D51846"/>
    <w:rsid w:val="45DF2BC3"/>
    <w:rsid w:val="46013268"/>
    <w:rsid w:val="460E7DA5"/>
    <w:rsid w:val="46422483"/>
    <w:rsid w:val="4659254A"/>
    <w:rsid w:val="465B0637"/>
    <w:rsid w:val="465E3F0D"/>
    <w:rsid w:val="466A16E6"/>
    <w:rsid w:val="46893F2B"/>
    <w:rsid w:val="46C444E6"/>
    <w:rsid w:val="46C4686E"/>
    <w:rsid w:val="477B778F"/>
    <w:rsid w:val="478203EC"/>
    <w:rsid w:val="47B025FA"/>
    <w:rsid w:val="4809698F"/>
    <w:rsid w:val="4811697D"/>
    <w:rsid w:val="487A3E25"/>
    <w:rsid w:val="488B5503"/>
    <w:rsid w:val="48937E21"/>
    <w:rsid w:val="489A0361"/>
    <w:rsid w:val="48A8102D"/>
    <w:rsid w:val="48B94FF3"/>
    <w:rsid w:val="48E37AAB"/>
    <w:rsid w:val="48FD4B4C"/>
    <w:rsid w:val="490A68E0"/>
    <w:rsid w:val="491055FE"/>
    <w:rsid w:val="495F5B3E"/>
    <w:rsid w:val="496F77D7"/>
    <w:rsid w:val="497654FD"/>
    <w:rsid w:val="497A30FC"/>
    <w:rsid w:val="49B64211"/>
    <w:rsid w:val="49D41AAC"/>
    <w:rsid w:val="49DD1CE8"/>
    <w:rsid w:val="49F6167F"/>
    <w:rsid w:val="4A064FA0"/>
    <w:rsid w:val="4A0F36DE"/>
    <w:rsid w:val="4A16615C"/>
    <w:rsid w:val="4A372D9B"/>
    <w:rsid w:val="4A4424D7"/>
    <w:rsid w:val="4AB82D0F"/>
    <w:rsid w:val="4AB83EDC"/>
    <w:rsid w:val="4AEB7664"/>
    <w:rsid w:val="4AFD7C19"/>
    <w:rsid w:val="4B0567D1"/>
    <w:rsid w:val="4B236AAE"/>
    <w:rsid w:val="4B2F799D"/>
    <w:rsid w:val="4B707271"/>
    <w:rsid w:val="4B9739F7"/>
    <w:rsid w:val="4BEE2503"/>
    <w:rsid w:val="4BF3135E"/>
    <w:rsid w:val="4BF727EA"/>
    <w:rsid w:val="4C245A30"/>
    <w:rsid w:val="4CB6685F"/>
    <w:rsid w:val="4CC367FE"/>
    <w:rsid w:val="4D077F3C"/>
    <w:rsid w:val="4D123355"/>
    <w:rsid w:val="4D2A3B31"/>
    <w:rsid w:val="4D312C52"/>
    <w:rsid w:val="4D905305"/>
    <w:rsid w:val="4D964A72"/>
    <w:rsid w:val="4D9C1254"/>
    <w:rsid w:val="4D9E5B15"/>
    <w:rsid w:val="4DFE625B"/>
    <w:rsid w:val="4E4F4CE8"/>
    <w:rsid w:val="4E5A5F99"/>
    <w:rsid w:val="4E793892"/>
    <w:rsid w:val="4E800872"/>
    <w:rsid w:val="4EBD2C83"/>
    <w:rsid w:val="4EC569ED"/>
    <w:rsid w:val="4ED50EA1"/>
    <w:rsid w:val="4EEC050C"/>
    <w:rsid w:val="4F104EC3"/>
    <w:rsid w:val="4F47354A"/>
    <w:rsid w:val="4F911C54"/>
    <w:rsid w:val="4FE625E0"/>
    <w:rsid w:val="5021480F"/>
    <w:rsid w:val="50571FE3"/>
    <w:rsid w:val="505C301C"/>
    <w:rsid w:val="50962ECB"/>
    <w:rsid w:val="50A42E38"/>
    <w:rsid w:val="50A4577F"/>
    <w:rsid w:val="50B05655"/>
    <w:rsid w:val="50B45146"/>
    <w:rsid w:val="50B73D1F"/>
    <w:rsid w:val="50BD5BC9"/>
    <w:rsid w:val="50C11EEE"/>
    <w:rsid w:val="50CD4459"/>
    <w:rsid w:val="50E97CFC"/>
    <w:rsid w:val="50FA4028"/>
    <w:rsid w:val="510D65B7"/>
    <w:rsid w:val="511157AB"/>
    <w:rsid w:val="5142540C"/>
    <w:rsid w:val="5176689F"/>
    <w:rsid w:val="518832C8"/>
    <w:rsid w:val="519D3C50"/>
    <w:rsid w:val="51A0391C"/>
    <w:rsid w:val="51A0432A"/>
    <w:rsid w:val="51A86090"/>
    <w:rsid w:val="51B37C8A"/>
    <w:rsid w:val="51B66C9C"/>
    <w:rsid w:val="51B7396D"/>
    <w:rsid w:val="522307D5"/>
    <w:rsid w:val="522E4CC3"/>
    <w:rsid w:val="5244713B"/>
    <w:rsid w:val="52466271"/>
    <w:rsid w:val="5257027D"/>
    <w:rsid w:val="52615633"/>
    <w:rsid w:val="526F4DE4"/>
    <w:rsid w:val="52977FD4"/>
    <w:rsid w:val="52A25790"/>
    <w:rsid w:val="52A96B6F"/>
    <w:rsid w:val="52B45975"/>
    <w:rsid w:val="52B72DED"/>
    <w:rsid w:val="52D94AA4"/>
    <w:rsid w:val="52EA3A62"/>
    <w:rsid w:val="52F50BB8"/>
    <w:rsid w:val="53097272"/>
    <w:rsid w:val="534C1537"/>
    <w:rsid w:val="53544462"/>
    <w:rsid w:val="53936E43"/>
    <w:rsid w:val="5397158E"/>
    <w:rsid w:val="53E325D5"/>
    <w:rsid w:val="54013861"/>
    <w:rsid w:val="54210D44"/>
    <w:rsid w:val="54487265"/>
    <w:rsid w:val="544D6070"/>
    <w:rsid w:val="54605E1E"/>
    <w:rsid w:val="54836C0E"/>
    <w:rsid w:val="54A379AB"/>
    <w:rsid w:val="54B3506A"/>
    <w:rsid w:val="54CA0D16"/>
    <w:rsid w:val="54DD4057"/>
    <w:rsid w:val="54E7490F"/>
    <w:rsid w:val="550764A4"/>
    <w:rsid w:val="550B2BF6"/>
    <w:rsid w:val="55214EB5"/>
    <w:rsid w:val="552F123F"/>
    <w:rsid w:val="55364EFD"/>
    <w:rsid w:val="555D4828"/>
    <w:rsid w:val="557A4C8B"/>
    <w:rsid w:val="558931E1"/>
    <w:rsid w:val="55923347"/>
    <w:rsid w:val="55925180"/>
    <w:rsid w:val="55983B1B"/>
    <w:rsid w:val="55A8376B"/>
    <w:rsid w:val="55DC29B6"/>
    <w:rsid w:val="55DD4241"/>
    <w:rsid w:val="56242D6E"/>
    <w:rsid w:val="56494582"/>
    <w:rsid w:val="566B6D1E"/>
    <w:rsid w:val="56CC1E5F"/>
    <w:rsid w:val="56DC53F6"/>
    <w:rsid w:val="57032A2C"/>
    <w:rsid w:val="570F5219"/>
    <w:rsid w:val="572E78E5"/>
    <w:rsid w:val="57565A67"/>
    <w:rsid w:val="575D12B5"/>
    <w:rsid w:val="57610A87"/>
    <w:rsid w:val="577B1140"/>
    <w:rsid w:val="577B7F21"/>
    <w:rsid w:val="577F181B"/>
    <w:rsid w:val="57921984"/>
    <w:rsid w:val="579737F0"/>
    <w:rsid w:val="57AB7B30"/>
    <w:rsid w:val="57AF5251"/>
    <w:rsid w:val="57B26373"/>
    <w:rsid w:val="57B63F04"/>
    <w:rsid w:val="57CD20C2"/>
    <w:rsid w:val="57D675AB"/>
    <w:rsid w:val="57D95FDD"/>
    <w:rsid w:val="58064340"/>
    <w:rsid w:val="58917D2F"/>
    <w:rsid w:val="5894085C"/>
    <w:rsid w:val="589917F1"/>
    <w:rsid w:val="58AE4F0C"/>
    <w:rsid w:val="58B85899"/>
    <w:rsid w:val="58BE6188"/>
    <w:rsid w:val="58E363A9"/>
    <w:rsid w:val="58FF26D7"/>
    <w:rsid w:val="591E264C"/>
    <w:rsid w:val="594B04F7"/>
    <w:rsid w:val="595E1678"/>
    <w:rsid w:val="596D5BD4"/>
    <w:rsid w:val="597E3DD8"/>
    <w:rsid w:val="599D22D2"/>
    <w:rsid w:val="59AA65E0"/>
    <w:rsid w:val="59CF4D9E"/>
    <w:rsid w:val="59DE37ED"/>
    <w:rsid w:val="59F80043"/>
    <w:rsid w:val="5A09252F"/>
    <w:rsid w:val="5A0B2778"/>
    <w:rsid w:val="5A20384C"/>
    <w:rsid w:val="5A2A7C7B"/>
    <w:rsid w:val="5A3E2560"/>
    <w:rsid w:val="5A5D3B6E"/>
    <w:rsid w:val="5A637A76"/>
    <w:rsid w:val="5A6D33BA"/>
    <w:rsid w:val="5A792B1F"/>
    <w:rsid w:val="5A874767"/>
    <w:rsid w:val="5AA85BE2"/>
    <w:rsid w:val="5AAD6F28"/>
    <w:rsid w:val="5ABE2749"/>
    <w:rsid w:val="5AC36791"/>
    <w:rsid w:val="5AD63A24"/>
    <w:rsid w:val="5AE51A4D"/>
    <w:rsid w:val="5B097782"/>
    <w:rsid w:val="5B10566E"/>
    <w:rsid w:val="5B2353A2"/>
    <w:rsid w:val="5B2E1A1D"/>
    <w:rsid w:val="5B843A1C"/>
    <w:rsid w:val="5B873E3F"/>
    <w:rsid w:val="5B8742F0"/>
    <w:rsid w:val="5BC36B85"/>
    <w:rsid w:val="5C02690E"/>
    <w:rsid w:val="5C196DA7"/>
    <w:rsid w:val="5C2A048C"/>
    <w:rsid w:val="5C30456B"/>
    <w:rsid w:val="5C463B1C"/>
    <w:rsid w:val="5C4D2220"/>
    <w:rsid w:val="5C80234E"/>
    <w:rsid w:val="5C8A680C"/>
    <w:rsid w:val="5D0C4701"/>
    <w:rsid w:val="5D0F0395"/>
    <w:rsid w:val="5D221076"/>
    <w:rsid w:val="5D397964"/>
    <w:rsid w:val="5D4F3C61"/>
    <w:rsid w:val="5D5A391C"/>
    <w:rsid w:val="5D5F10C0"/>
    <w:rsid w:val="5D790E2F"/>
    <w:rsid w:val="5D891B7B"/>
    <w:rsid w:val="5DAD38EE"/>
    <w:rsid w:val="5E006862"/>
    <w:rsid w:val="5E0207B9"/>
    <w:rsid w:val="5E1834A1"/>
    <w:rsid w:val="5E261785"/>
    <w:rsid w:val="5E4A7017"/>
    <w:rsid w:val="5E552BBA"/>
    <w:rsid w:val="5E611C10"/>
    <w:rsid w:val="5E6A32E8"/>
    <w:rsid w:val="5E7A0F3F"/>
    <w:rsid w:val="5E8F69D1"/>
    <w:rsid w:val="5EE527F1"/>
    <w:rsid w:val="5EFC7377"/>
    <w:rsid w:val="5F06174D"/>
    <w:rsid w:val="5F3A3602"/>
    <w:rsid w:val="5F45733B"/>
    <w:rsid w:val="5F6277C6"/>
    <w:rsid w:val="5F6D0B1D"/>
    <w:rsid w:val="5F8D0B82"/>
    <w:rsid w:val="5FCC5339"/>
    <w:rsid w:val="5FE34A5B"/>
    <w:rsid w:val="5FFE1E36"/>
    <w:rsid w:val="601D4F8E"/>
    <w:rsid w:val="60232584"/>
    <w:rsid w:val="6065438E"/>
    <w:rsid w:val="607330CE"/>
    <w:rsid w:val="60825176"/>
    <w:rsid w:val="609F2AC4"/>
    <w:rsid w:val="60FA2EE8"/>
    <w:rsid w:val="61054A27"/>
    <w:rsid w:val="610A52BC"/>
    <w:rsid w:val="610D059B"/>
    <w:rsid w:val="611D2366"/>
    <w:rsid w:val="61421856"/>
    <w:rsid w:val="615227C4"/>
    <w:rsid w:val="61654E3F"/>
    <w:rsid w:val="61683A81"/>
    <w:rsid w:val="6182292A"/>
    <w:rsid w:val="619F7F92"/>
    <w:rsid w:val="61F94C26"/>
    <w:rsid w:val="61FC7C81"/>
    <w:rsid w:val="62000E56"/>
    <w:rsid w:val="624F3E49"/>
    <w:rsid w:val="62632286"/>
    <w:rsid w:val="62885958"/>
    <w:rsid w:val="62F40B65"/>
    <w:rsid w:val="62FC2CFE"/>
    <w:rsid w:val="63024505"/>
    <w:rsid w:val="6305308B"/>
    <w:rsid w:val="632048BD"/>
    <w:rsid w:val="635600A5"/>
    <w:rsid w:val="635B1DB5"/>
    <w:rsid w:val="63711FED"/>
    <w:rsid w:val="63772E3B"/>
    <w:rsid w:val="63880DDC"/>
    <w:rsid w:val="638D750D"/>
    <w:rsid w:val="63AC6CC0"/>
    <w:rsid w:val="63F23480"/>
    <w:rsid w:val="64055776"/>
    <w:rsid w:val="641F5B67"/>
    <w:rsid w:val="64240056"/>
    <w:rsid w:val="643E143A"/>
    <w:rsid w:val="64491666"/>
    <w:rsid w:val="648B6EEF"/>
    <w:rsid w:val="64A52D87"/>
    <w:rsid w:val="64C158BF"/>
    <w:rsid w:val="64CE2EAA"/>
    <w:rsid w:val="650F4BE9"/>
    <w:rsid w:val="65341454"/>
    <w:rsid w:val="653C3090"/>
    <w:rsid w:val="65427A07"/>
    <w:rsid w:val="655512DA"/>
    <w:rsid w:val="65854376"/>
    <w:rsid w:val="658767BE"/>
    <w:rsid w:val="65892531"/>
    <w:rsid w:val="65A94289"/>
    <w:rsid w:val="66195831"/>
    <w:rsid w:val="662E75B1"/>
    <w:rsid w:val="663355F0"/>
    <w:rsid w:val="66342C2E"/>
    <w:rsid w:val="663E784C"/>
    <w:rsid w:val="668B6A45"/>
    <w:rsid w:val="66A80E58"/>
    <w:rsid w:val="66D571AF"/>
    <w:rsid w:val="67112C4A"/>
    <w:rsid w:val="672F3F24"/>
    <w:rsid w:val="6739419F"/>
    <w:rsid w:val="673E055F"/>
    <w:rsid w:val="67551CE3"/>
    <w:rsid w:val="67A15FA8"/>
    <w:rsid w:val="67A22552"/>
    <w:rsid w:val="67B22DCC"/>
    <w:rsid w:val="67BE71AA"/>
    <w:rsid w:val="67CF7323"/>
    <w:rsid w:val="67D90273"/>
    <w:rsid w:val="67DE5875"/>
    <w:rsid w:val="67E55852"/>
    <w:rsid w:val="67EB1AB4"/>
    <w:rsid w:val="67FA1285"/>
    <w:rsid w:val="68551F4F"/>
    <w:rsid w:val="68613AEF"/>
    <w:rsid w:val="68775E54"/>
    <w:rsid w:val="687C10C9"/>
    <w:rsid w:val="687F3264"/>
    <w:rsid w:val="68840C16"/>
    <w:rsid w:val="68876EFB"/>
    <w:rsid w:val="68884654"/>
    <w:rsid w:val="688B61CF"/>
    <w:rsid w:val="689F444F"/>
    <w:rsid w:val="68A67612"/>
    <w:rsid w:val="68B96DBB"/>
    <w:rsid w:val="68CA2805"/>
    <w:rsid w:val="68E5037D"/>
    <w:rsid w:val="68E937A3"/>
    <w:rsid w:val="68FB149A"/>
    <w:rsid w:val="693E15D3"/>
    <w:rsid w:val="69627681"/>
    <w:rsid w:val="6977531D"/>
    <w:rsid w:val="697B45FB"/>
    <w:rsid w:val="69CC2BFF"/>
    <w:rsid w:val="69FD55B8"/>
    <w:rsid w:val="6A0B1C62"/>
    <w:rsid w:val="6A2406C8"/>
    <w:rsid w:val="6A9A1ADF"/>
    <w:rsid w:val="6AA00239"/>
    <w:rsid w:val="6ADE0BD1"/>
    <w:rsid w:val="6AE81378"/>
    <w:rsid w:val="6AE96859"/>
    <w:rsid w:val="6B147746"/>
    <w:rsid w:val="6B24787C"/>
    <w:rsid w:val="6B573233"/>
    <w:rsid w:val="6B5B6274"/>
    <w:rsid w:val="6B935D53"/>
    <w:rsid w:val="6B96396E"/>
    <w:rsid w:val="6B9E5B5C"/>
    <w:rsid w:val="6B9F4BF8"/>
    <w:rsid w:val="6BE40B7D"/>
    <w:rsid w:val="6C1316F7"/>
    <w:rsid w:val="6C196F71"/>
    <w:rsid w:val="6C226FCB"/>
    <w:rsid w:val="6C31226F"/>
    <w:rsid w:val="6C517EC7"/>
    <w:rsid w:val="6C552F0B"/>
    <w:rsid w:val="6C8C67B7"/>
    <w:rsid w:val="6C9D744C"/>
    <w:rsid w:val="6CD85DD8"/>
    <w:rsid w:val="6CEF77DA"/>
    <w:rsid w:val="6D0E5786"/>
    <w:rsid w:val="6D167928"/>
    <w:rsid w:val="6D26299B"/>
    <w:rsid w:val="6D4772EC"/>
    <w:rsid w:val="6D763A57"/>
    <w:rsid w:val="6D9078AF"/>
    <w:rsid w:val="6DAA3FEF"/>
    <w:rsid w:val="6DBE268A"/>
    <w:rsid w:val="6DC0172B"/>
    <w:rsid w:val="6DCB690C"/>
    <w:rsid w:val="6DD41A5B"/>
    <w:rsid w:val="6DF43C2E"/>
    <w:rsid w:val="6DF51CA3"/>
    <w:rsid w:val="6DFD1A82"/>
    <w:rsid w:val="6E8335BD"/>
    <w:rsid w:val="6E8E12EF"/>
    <w:rsid w:val="6E972936"/>
    <w:rsid w:val="6ED446C5"/>
    <w:rsid w:val="6F2A7D94"/>
    <w:rsid w:val="6F8331F1"/>
    <w:rsid w:val="6FAE1A09"/>
    <w:rsid w:val="6FD75BF8"/>
    <w:rsid w:val="70104B7E"/>
    <w:rsid w:val="707723D0"/>
    <w:rsid w:val="70A96789"/>
    <w:rsid w:val="70B16EBE"/>
    <w:rsid w:val="70E231B1"/>
    <w:rsid w:val="70F5661B"/>
    <w:rsid w:val="71360107"/>
    <w:rsid w:val="713B688E"/>
    <w:rsid w:val="7148279F"/>
    <w:rsid w:val="71527D99"/>
    <w:rsid w:val="71537106"/>
    <w:rsid w:val="716342F2"/>
    <w:rsid w:val="71800AFC"/>
    <w:rsid w:val="71D43752"/>
    <w:rsid w:val="71F1796A"/>
    <w:rsid w:val="71FB63D5"/>
    <w:rsid w:val="72154626"/>
    <w:rsid w:val="7223680A"/>
    <w:rsid w:val="72262B5D"/>
    <w:rsid w:val="72283FF7"/>
    <w:rsid w:val="722E7212"/>
    <w:rsid w:val="723A0474"/>
    <w:rsid w:val="725923E4"/>
    <w:rsid w:val="72864BF7"/>
    <w:rsid w:val="729023FC"/>
    <w:rsid w:val="73100A0F"/>
    <w:rsid w:val="73C0646E"/>
    <w:rsid w:val="73D64BF1"/>
    <w:rsid w:val="73EB236A"/>
    <w:rsid w:val="74203BA7"/>
    <w:rsid w:val="74204FBE"/>
    <w:rsid w:val="742222F5"/>
    <w:rsid w:val="742F3D31"/>
    <w:rsid w:val="74476126"/>
    <w:rsid w:val="74706664"/>
    <w:rsid w:val="747F3682"/>
    <w:rsid w:val="749C4185"/>
    <w:rsid w:val="75067759"/>
    <w:rsid w:val="752E6DCD"/>
    <w:rsid w:val="7551380D"/>
    <w:rsid w:val="755D394A"/>
    <w:rsid w:val="75600BE5"/>
    <w:rsid w:val="7564475C"/>
    <w:rsid w:val="7583797F"/>
    <w:rsid w:val="75D20F1D"/>
    <w:rsid w:val="75DA2C18"/>
    <w:rsid w:val="75F54412"/>
    <w:rsid w:val="761D08E0"/>
    <w:rsid w:val="76360227"/>
    <w:rsid w:val="764364A0"/>
    <w:rsid w:val="765D347C"/>
    <w:rsid w:val="76826699"/>
    <w:rsid w:val="76931519"/>
    <w:rsid w:val="76C87133"/>
    <w:rsid w:val="76CD08D5"/>
    <w:rsid w:val="76DB4B92"/>
    <w:rsid w:val="77052AA4"/>
    <w:rsid w:val="770B719E"/>
    <w:rsid w:val="77136511"/>
    <w:rsid w:val="77340A39"/>
    <w:rsid w:val="77351FD0"/>
    <w:rsid w:val="77472422"/>
    <w:rsid w:val="774A3F5D"/>
    <w:rsid w:val="77676FB9"/>
    <w:rsid w:val="776E059D"/>
    <w:rsid w:val="777F31F2"/>
    <w:rsid w:val="77901899"/>
    <w:rsid w:val="77D1700D"/>
    <w:rsid w:val="77EC04CC"/>
    <w:rsid w:val="78775729"/>
    <w:rsid w:val="78850FF2"/>
    <w:rsid w:val="788F1A71"/>
    <w:rsid w:val="78A42DB0"/>
    <w:rsid w:val="78A656AB"/>
    <w:rsid w:val="78B2245C"/>
    <w:rsid w:val="78E172CC"/>
    <w:rsid w:val="78EA1D1F"/>
    <w:rsid w:val="79036DC3"/>
    <w:rsid w:val="7904172F"/>
    <w:rsid w:val="790F7E27"/>
    <w:rsid w:val="792A231A"/>
    <w:rsid w:val="79316829"/>
    <w:rsid w:val="79512F41"/>
    <w:rsid w:val="7967694A"/>
    <w:rsid w:val="797E66A9"/>
    <w:rsid w:val="79823784"/>
    <w:rsid w:val="798518A4"/>
    <w:rsid w:val="79A97383"/>
    <w:rsid w:val="79E27E8B"/>
    <w:rsid w:val="79F850CE"/>
    <w:rsid w:val="79FD443C"/>
    <w:rsid w:val="7A1D1975"/>
    <w:rsid w:val="7A3E5150"/>
    <w:rsid w:val="7A4670D6"/>
    <w:rsid w:val="7A534B63"/>
    <w:rsid w:val="7A615382"/>
    <w:rsid w:val="7A67303B"/>
    <w:rsid w:val="7A6D61E2"/>
    <w:rsid w:val="7A97500D"/>
    <w:rsid w:val="7AAB1D04"/>
    <w:rsid w:val="7ABA4368"/>
    <w:rsid w:val="7AD05746"/>
    <w:rsid w:val="7AFE15D9"/>
    <w:rsid w:val="7B257FFD"/>
    <w:rsid w:val="7B343476"/>
    <w:rsid w:val="7B580743"/>
    <w:rsid w:val="7B5A2978"/>
    <w:rsid w:val="7B5A7E4C"/>
    <w:rsid w:val="7B667AF9"/>
    <w:rsid w:val="7B7468F8"/>
    <w:rsid w:val="7B9D48A5"/>
    <w:rsid w:val="7BAB5214"/>
    <w:rsid w:val="7BAC4AE8"/>
    <w:rsid w:val="7BEE0103"/>
    <w:rsid w:val="7C0A0FE4"/>
    <w:rsid w:val="7C254906"/>
    <w:rsid w:val="7C590818"/>
    <w:rsid w:val="7C7C10F6"/>
    <w:rsid w:val="7C853BEA"/>
    <w:rsid w:val="7C881368"/>
    <w:rsid w:val="7CD564F7"/>
    <w:rsid w:val="7CE27788"/>
    <w:rsid w:val="7D0C32F1"/>
    <w:rsid w:val="7D0F408D"/>
    <w:rsid w:val="7D342213"/>
    <w:rsid w:val="7D491C6C"/>
    <w:rsid w:val="7D5429C0"/>
    <w:rsid w:val="7D6E6D43"/>
    <w:rsid w:val="7D7A4E9D"/>
    <w:rsid w:val="7DB52379"/>
    <w:rsid w:val="7DB57A34"/>
    <w:rsid w:val="7DE60973"/>
    <w:rsid w:val="7DEF0916"/>
    <w:rsid w:val="7E1E5218"/>
    <w:rsid w:val="7E1F5A45"/>
    <w:rsid w:val="7E6C679B"/>
    <w:rsid w:val="7E9A4E1F"/>
    <w:rsid w:val="7EA7723A"/>
    <w:rsid w:val="7EBD7AF1"/>
    <w:rsid w:val="7EF56FBB"/>
    <w:rsid w:val="7F0768EB"/>
    <w:rsid w:val="7F143BEC"/>
    <w:rsid w:val="7F362021"/>
    <w:rsid w:val="7F715AF2"/>
    <w:rsid w:val="7F7B47F9"/>
    <w:rsid w:val="7F886E69"/>
    <w:rsid w:val="7F8E2E82"/>
    <w:rsid w:val="BB7FA927"/>
    <w:rsid w:val="EFF72F48"/>
    <w:rsid w:val="F5FFD3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iPriority="0" w:semiHidden="0" w:name="List Bullet 3"/>
    <w:lsdException w:qFormat="1" w:uiPriority="99"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qFormat="1" w:unhideWhenUsed="0" w:uiPriority="0" w:semiHidden="0"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84"/>
    <w:qFormat/>
    <w:uiPriority w:val="9"/>
    <w:pPr>
      <w:keepNext/>
      <w:keepLines/>
      <w:tabs>
        <w:tab w:val="left" w:pos="432"/>
      </w:tabs>
      <w:spacing w:before="340" w:after="330" w:line="578" w:lineRule="auto"/>
      <w:ind w:left="432" w:hanging="432"/>
      <w:outlineLvl w:val="0"/>
    </w:pPr>
    <w:rPr>
      <w:b/>
      <w:bCs/>
      <w:kern w:val="44"/>
      <w:sz w:val="44"/>
      <w:szCs w:val="44"/>
    </w:rPr>
  </w:style>
  <w:style w:type="paragraph" w:styleId="3">
    <w:name w:val="heading 2"/>
    <w:basedOn w:val="1"/>
    <w:next w:val="1"/>
    <w:qFormat/>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paragraph" w:styleId="4">
    <w:name w:val="heading 3"/>
    <w:basedOn w:val="1"/>
    <w:next w:val="1"/>
    <w:qFormat/>
    <w:uiPriority w:val="0"/>
    <w:pPr>
      <w:keepNext/>
      <w:keepLines/>
      <w:tabs>
        <w:tab w:val="left" w:pos="900"/>
      </w:tabs>
      <w:spacing w:before="260" w:after="260" w:line="416" w:lineRule="auto"/>
      <w:ind w:left="900" w:hanging="720"/>
      <w:outlineLvl w:val="2"/>
    </w:pPr>
    <w:rPr>
      <w:b/>
      <w:bCs/>
      <w:sz w:val="32"/>
      <w:szCs w:val="32"/>
    </w:rPr>
  </w:style>
  <w:style w:type="paragraph" w:styleId="5">
    <w:name w:val="heading 4"/>
    <w:basedOn w:val="1"/>
    <w:next w:val="1"/>
    <w:link w:val="328"/>
    <w:qFormat/>
    <w:uiPriority w:val="0"/>
    <w:pPr>
      <w:keepNext/>
      <w:keepLines/>
      <w:tabs>
        <w:tab w:val="left" w:pos="864"/>
      </w:tabs>
      <w:spacing w:before="280" w:after="290" w:line="376" w:lineRule="auto"/>
      <w:ind w:left="864" w:hanging="864"/>
      <w:outlineLvl w:val="3"/>
    </w:pPr>
    <w:rPr>
      <w:rFonts w:ascii="Arial" w:hAnsi="Arial" w:eastAsia="黑体"/>
      <w:b/>
      <w:bCs/>
      <w:sz w:val="28"/>
      <w:szCs w:val="28"/>
      <w:lang w:val="zh-CN"/>
    </w:rPr>
  </w:style>
  <w:style w:type="paragraph" w:styleId="6">
    <w:name w:val="heading 5"/>
    <w:basedOn w:val="1"/>
    <w:next w:val="1"/>
    <w:link w:val="294"/>
    <w:qFormat/>
    <w:uiPriority w:val="0"/>
    <w:pPr>
      <w:keepNext/>
      <w:keepLines/>
      <w:tabs>
        <w:tab w:val="left" w:pos="1008"/>
      </w:tabs>
      <w:spacing w:before="280" w:after="290" w:line="376" w:lineRule="auto"/>
      <w:ind w:left="1008" w:hanging="1008"/>
      <w:outlineLvl w:val="4"/>
    </w:pPr>
    <w:rPr>
      <w:b/>
      <w:bCs/>
      <w:sz w:val="28"/>
      <w:szCs w:val="28"/>
    </w:rPr>
  </w:style>
  <w:style w:type="paragraph" w:styleId="7">
    <w:name w:val="heading 6"/>
    <w:basedOn w:val="1"/>
    <w:next w:val="1"/>
    <w:link w:val="148"/>
    <w:qFormat/>
    <w:uiPriority w:val="0"/>
    <w:pPr>
      <w:keepNext/>
      <w:keepLines/>
      <w:tabs>
        <w:tab w:val="left" w:pos="1152"/>
      </w:tabs>
      <w:spacing w:before="240" w:after="64" w:line="320" w:lineRule="auto"/>
      <w:ind w:left="1152" w:hanging="1152"/>
      <w:outlineLvl w:val="5"/>
    </w:pPr>
    <w:rPr>
      <w:rFonts w:ascii="Arial" w:hAnsi="Arial" w:eastAsia="黑体"/>
      <w:b/>
      <w:bCs/>
      <w:sz w:val="24"/>
    </w:rPr>
  </w:style>
  <w:style w:type="paragraph" w:styleId="8">
    <w:name w:val="heading 7"/>
    <w:basedOn w:val="1"/>
    <w:next w:val="1"/>
    <w:link w:val="308"/>
    <w:qFormat/>
    <w:uiPriority w:val="0"/>
    <w:pPr>
      <w:keepNext/>
      <w:keepLines/>
      <w:tabs>
        <w:tab w:val="left" w:pos="1296"/>
      </w:tabs>
      <w:spacing w:before="240" w:after="64" w:line="320" w:lineRule="auto"/>
      <w:ind w:left="1296" w:hanging="1296"/>
      <w:outlineLvl w:val="6"/>
    </w:pPr>
    <w:rPr>
      <w:b/>
      <w:bCs/>
      <w:sz w:val="24"/>
    </w:rPr>
  </w:style>
  <w:style w:type="paragraph" w:styleId="9">
    <w:name w:val="heading 8"/>
    <w:basedOn w:val="1"/>
    <w:next w:val="1"/>
    <w:link w:val="359"/>
    <w:qFormat/>
    <w:uiPriority w:val="0"/>
    <w:pPr>
      <w:keepNext/>
      <w:keepLines/>
      <w:tabs>
        <w:tab w:val="left" w:pos="1440"/>
      </w:tabs>
      <w:spacing w:before="240" w:after="64" w:line="320" w:lineRule="auto"/>
      <w:ind w:left="1440" w:hanging="1440"/>
      <w:outlineLvl w:val="7"/>
    </w:pPr>
    <w:rPr>
      <w:rFonts w:ascii="Arial" w:hAnsi="Arial" w:eastAsia="黑体"/>
      <w:sz w:val="24"/>
    </w:rPr>
  </w:style>
  <w:style w:type="paragraph" w:styleId="10">
    <w:name w:val="heading 9"/>
    <w:basedOn w:val="1"/>
    <w:next w:val="1"/>
    <w:link w:val="183"/>
    <w:qFormat/>
    <w:uiPriority w:val="0"/>
    <w:pPr>
      <w:keepNext/>
      <w:keepLines/>
      <w:tabs>
        <w:tab w:val="left" w:pos="1584"/>
      </w:tabs>
      <w:spacing w:before="240" w:after="64" w:line="320" w:lineRule="auto"/>
      <w:ind w:left="1584" w:hanging="1584"/>
      <w:outlineLvl w:val="8"/>
    </w:pPr>
    <w:rPr>
      <w:rFonts w:ascii="Arial" w:hAnsi="Arial" w:eastAsia="黑体"/>
      <w:szCs w:val="21"/>
    </w:rPr>
  </w:style>
  <w:style w:type="character" w:default="1" w:styleId="69">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2520" w:leftChars="1200"/>
    </w:pPr>
  </w:style>
  <w:style w:type="paragraph" w:styleId="12">
    <w:name w:val="List Number 2"/>
    <w:basedOn w:val="1"/>
    <w:qFormat/>
    <w:uiPriority w:val="0"/>
    <w:pPr>
      <w:widowControl/>
      <w:tabs>
        <w:tab w:val="left" w:pos="1697"/>
      </w:tabs>
      <w:adjustRightInd/>
      <w:spacing w:after="156" w:afterLines="50"/>
      <w:ind w:left="1697" w:hanging="420"/>
      <w:jc w:val="left"/>
    </w:pPr>
    <w:rPr>
      <w:kern w:val="0"/>
      <w:sz w:val="24"/>
      <w:szCs w:val="20"/>
    </w:rPr>
  </w:style>
  <w:style w:type="paragraph" w:styleId="13">
    <w:name w:val="List Bullet 4"/>
    <w:basedOn w:val="1"/>
    <w:unhideWhenUsed/>
    <w:qFormat/>
    <w:uiPriority w:val="99"/>
    <w:pPr>
      <w:widowControl/>
      <w:tabs>
        <w:tab w:val="left" w:pos="432"/>
      </w:tabs>
      <w:adjustRightInd/>
      <w:spacing w:before="40" w:after="160"/>
      <w:ind w:left="432" w:hanging="432"/>
      <w:contextualSpacing/>
      <w:jc w:val="left"/>
    </w:pPr>
    <w:rPr>
      <w:rFonts w:ascii="Cambria" w:hAnsi="Cambria" w:eastAsia="微软雅黑"/>
      <w:color w:val="595959"/>
      <w:kern w:val="20"/>
      <w:szCs w:val="20"/>
      <w:lang w:val="zh-CN"/>
    </w:rPr>
  </w:style>
  <w:style w:type="paragraph" w:styleId="14">
    <w:name w:val="List Number"/>
    <w:basedOn w:val="1"/>
    <w:qFormat/>
    <w:uiPriority w:val="0"/>
    <w:pPr>
      <w:widowControl/>
      <w:tabs>
        <w:tab w:val="left" w:pos="390"/>
        <w:tab w:val="left" w:pos="454"/>
      </w:tabs>
      <w:adjustRightInd/>
      <w:spacing w:after="156" w:afterLines="50"/>
      <w:ind w:left="454" w:hanging="284"/>
      <w:jc w:val="left"/>
    </w:pPr>
    <w:rPr>
      <w:kern w:val="0"/>
      <w:sz w:val="24"/>
      <w:szCs w:val="20"/>
    </w:rPr>
  </w:style>
  <w:style w:type="paragraph" w:styleId="15">
    <w:name w:val="Normal Indent"/>
    <w:basedOn w:val="1"/>
    <w:link w:val="194"/>
    <w:qFormat/>
    <w:uiPriority w:val="0"/>
    <w:pPr>
      <w:widowControl/>
      <w:snapToGrid w:val="0"/>
      <w:spacing w:line="480" w:lineRule="exact"/>
      <w:ind w:firstLine="567"/>
    </w:pPr>
    <w:rPr>
      <w:rFonts w:ascii="宋体"/>
      <w:snapToGrid w:val="0"/>
      <w:color w:val="000000"/>
      <w:kern w:val="28"/>
      <w:sz w:val="28"/>
      <w:szCs w:val="20"/>
    </w:rPr>
  </w:style>
  <w:style w:type="paragraph" w:styleId="16">
    <w:name w:val="caption"/>
    <w:basedOn w:val="1"/>
    <w:next w:val="1"/>
    <w:link w:val="230"/>
    <w:qFormat/>
    <w:uiPriority w:val="0"/>
    <w:rPr>
      <w:b/>
      <w:sz w:val="28"/>
      <w:szCs w:val="20"/>
    </w:rPr>
  </w:style>
  <w:style w:type="paragraph" w:styleId="17">
    <w:name w:val="index 5"/>
    <w:basedOn w:val="1"/>
    <w:next w:val="1"/>
    <w:qFormat/>
    <w:uiPriority w:val="0"/>
    <w:pPr>
      <w:adjustRightInd/>
      <w:ind w:left="800" w:leftChars="800" w:firstLine="200" w:firstLineChars="200"/>
    </w:pPr>
  </w:style>
  <w:style w:type="paragraph" w:styleId="18">
    <w:name w:val="Document Map"/>
    <w:basedOn w:val="1"/>
    <w:link w:val="203"/>
    <w:qFormat/>
    <w:uiPriority w:val="0"/>
    <w:pPr>
      <w:shd w:val="clear" w:color="auto" w:fill="000080"/>
    </w:pPr>
  </w:style>
  <w:style w:type="paragraph" w:styleId="19">
    <w:name w:val="annotation text"/>
    <w:basedOn w:val="1"/>
    <w:link w:val="345"/>
    <w:qFormat/>
    <w:uiPriority w:val="99"/>
    <w:pPr>
      <w:jc w:val="left"/>
    </w:pPr>
  </w:style>
  <w:style w:type="paragraph" w:styleId="20">
    <w:name w:val="Salutation"/>
    <w:basedOn w:val="1"/>
    <w:next w:val="1"/>
    <w:link w:val="299"/>
    <w:qFormat/>
    <w:uiPriority w:val="0"/>
    <w:rPr>
      <w:rFonts w:ascii="仿宋_GB2312" w:eastAsia="仿宋_GB2312"/>
      <w:sz w:val="28"/>
      <w:szCs w:val="20"/>
    </w:rPr>
  </w:style>
  <w:style w:type="paragraph" w:styleId="21">
    <w:name w:val="Body Text 3"/>
    <w:basedOn w:val="1"/>
    <w:link w:val="331"/>
    <w:qFormat/>
    <w:uiPriority w:val="0"/>
    <w:pPr>
      <w:jc w:val="center"/>
    </w:pPr>
    <w:rPr>
      <w:szCs w:val="20"/>
    </w:rPr>
  </w:style>
  <w:style w:type="paragraph" w:styleId="22">
    <w:name w:val="List Bullet 3"/>
    <w:basedOn w:val="1"/>
    <w:unhideWhenUsed/>
    <w:qFormat/>
    <w:uiPriority w:val="0"/>
    <w:pPr>
      <w:snapToGrid w:val="0"/>
      <w:spacing w:line="360" w:lineRule="auto"/>
      <w:ind w:left="360" w:right="238" w:hanging="360"/>
      <w:contextualSpacing/>
    </w:pPr>
    <w:rPr>
      <w:sz w:val="24"/>
    </w:rPr>
  </w:style>
  <w:style w:type="paragraph" w:styleId="23">
    <w:name w:val="Body Text"/>
    <w:basedOn w:val="1"/>
    <w:link w:val="431"/>
    <w:qFormat/>
    <w:uiPriority w:val="0"/>
    <w:pPr>
      <w:autoSpaceDE w:val="0"/>
      <w:autoSpaceDN w:val="0"/>
      <w:spacing w:line="360" w:lineRule="auto"/>
    </w:pPr>
    <w:rPr>
      <w:rFonts w:ascii="宋体" w:hAnsi="Arial" w:cs="Arial"/>
      <w:snapToGrid w:val="0"/>
      <w:sz w:val="24"/>
      <w:szCs w:val="21"/>
      <w:lang w:val="zh-CN"/>
    </w:rPr>
  </w:style>
  <w:style w:type="paragraph" w:styleId="24">
    <w:name w:val="Body Text Indent"/>
    <w:basedOn w:val="1"/>
    <w:next w:val="1"/>
    <w:link w:val="266"/>
    <w:qFormat/>
    <w:uiPriority w:val="0"/>
    <w:pPr>
      <w:spacing w:line="480" w:lineRule="exact"/>
      <w:ind w:firstLine="480" w:firstLineChars="200"/>
    </w:pPr>
    <w:rPr>
      <w:rFonts w:ascii="宋体" w:hAnsi="宋体"/>
      <w:sz w:val="24"/>
    </w:rPr>
  </w:style>
  <w:style w:type="paragraph" w:styleId="25">
    <w:name w:val="List Number 3"/>
    <w:basedOn w:val="1"/>
    <w:qFormat/>
    <w:uiPriority w:val="0"/>
    <w:pPr>
      <w:widowControl/>
      <w:tabs>
        <w:tab w:val="left" w:pos="360"/>
        <w:tab w:val="left" w:pos="482"/>
      </w:tabs>
      <w:adjustRightInd/>
      <w:spacing w:after="156" w:afterLines="50"/>
      <w:ind w:left="482" w:hanging="340"/>
      <w:jc w:val="left"/>
    </w:pPr>
    <w:rPr>
      <w:kern w:val="0"/>
      <w:sz w:val="24"/>
      <w:szCs w:val="20"/>
    </w:rPr>
  </w:style>
  <w:style w:type="paragraph" w:styleId="26">
    <w:name w:val="List 2"/>
    <w:basedOn w:val="1"/>
    <w:qFormat/>
    <w:uiPriority w:val="0"/>
    <w:pPr>
      <w:adjustRightInd/>
      <w:spacing w:line="360" w:lineRule="auto"/>
      <w:ind w:left="100" w:leftChars="200" w:hanging="200" w:hangingChars="200"/>
    </w:pPr>
    <w:rPr>
      <w:rFonts w:eastAsia="微软雅黑"/>
    </w:rPr>
  </w:style>
  <w:style w:type="paragraph" w:styleId="27">
    <w:name w:val="Block Text"/>
    <w:basedOn w:val="1"/>
    <w:qFormat/>
    <w:uiPriority w:val="0"/>
    <w:pPr>
      <w:ind w:left="-359" w:leftChars="-171" w:right="-244" w:rightChars="-244" w:firstLine="501" w:firstLineChars="239"/>
    </w:pPr>
    <w:rPr>
      <w:rFonts w:ascii="仿宋_GB2312" w:eastAsia="仿宋_GB2312"/>
      <w:sz w:val="30"/>
      <w:szCs w:val="20"/>
    </w:rPr>
  </w:style>
  <w:style w:type="paragraph" w:styleId="28">
    <w:name w:val="List Bullet 2"/>
    <w:basedOn w:val="1"/>
    <w:qFormat/>
    <w:uiPriority w:val="0"/>
    <w:pPr>
      <w:autoSpaceDE w:val="0"/>
      <w:autoSpaceDN w:val="0"/>
      <w:ind w:left="420"/>
      <w:jc w:val="left"/>
    </w:pPr>
    <w:rPr>
      <w:rFonts w:ascii="宋体" w:hAnsi="宋体"/>
      <w:color w:val="000000"/>
      <w:kern w:val="0"/>
      <w:sz w:val="24"/>
      <w:szCs w:val="20"/>
    </w:rPr>
  </w:style>
  <w:style w:type="paragraph" w:styleId="29">
    <w:name w:val="HTML Address"/>
    <w:basedOn w:val="1"/>
    <w:link w:val="220"/>
    <w:qFormat/>
    <w:uiPriority w:val="0"/>
    <w:pPr>
      <w:widowControl/>
      <w:adjustRightInd/>
      <w:ind w:firstLine="200" w:firstLineChars="200"/>
      <w:jc w:val="left"/>
    </w:pPr>
    <w:rPr>
      <w:rFonts w:ascii="宋体" w:hAnsi="宋体"/>
      <w:i/>
      <w:iCs/>
      <w:kern w:val="0"/>
      <w:sz w:val="24"/>
    </w:rPr>
  </w:style>
  <w:style w:type="paragraph" w:styleId="30">
    <w:name w:val="toc 5"/>
    <w:basedOn w:val="1"/>
    <w:next w:val="1"/>
    <w:qFormat/>
    <w:uiPriority w:val="0"/>
    <w:pPr>
      <w:ind w:left="1680" w:leftChars="800"/>
    </w:pPr>
  </w:style>
  <w:style w:type="paragraph" w:styleId="31">
    <w:name w:val="toc 3"/>
    <w:basedOn w:val="1"/>
    <w:next w:val="1"/>
    <w:qFormat/>
    <w:uiPriority w:val="0"/>
    <w:pPr>
      <w:tabs>
        <w:tab w:val="right" w:leader="dot" w:pos="8268"/>
      </w:tabs>
      <w:spacing w:line="460" w:lineRule="exact"/>
      <w:ind w:left="840" w:leftChars="400" w:firstLine="482"/>
    </w:pPr>
    <w:rPr>
      <w:rFonts w:ascii="宋体" w:hAnsi="宋体"/>
    </w:rPr>
  </w:style>
  <w:style w:type="paragraph" w:styleId="32">
    <w:name w:val="Plain Text"/>
    <w:basedOn w:val="1"/>
    <w:link w:val="126"/>
    <w:qFormat/>
    <w:uiPriority w:val="0"/>
    <w:rPr>
      <w:rFonts w:ascii="宋体" w:hAnsi="Courier New" w:cs="Arial"/>
      <w:snapToGrid w:val="0"/>
      <w:szCs w:val="21"/>
    </w:rPr>
  </w:style>
  <w:style w:type="paragraph" w:styleId="33">
    <w:name w:val="List Number 4"/>
    <w:basedOn w:val="1"/>
    <w:qFormat/>
    <w:uiPriority w:val="0"/>
    <w:pPr>
      <w:tabs>
        <w:tab w:val="left" w:pos="840"/>
      </w:tabs>
      <w:autoSpaceDE w:val="0"/>
      <w:autoSpaceDN w:val="0"/>
      <w:spacing w:line="360" w:lineRule="atLeast"/>
      <w:ind w:left="840" w:hanging="420"/>
    </w:pPr>
    <w:rPr>
      <w:kern w:val="0"/>
      <w:sz w:val="24"/>
    </w:rPr>
  </w:style>
  <w:style w:type="paragraph" w:styleId="34">
    <w:name w:val="toc 8"/>
    <w:basedOn w:val="1"/>
    <w:next w:val="1"/>
    <w:qFormat/>
    <w:uiPriority w:val="0"/>
    <w:pPr>
      <w:ind w:left="2940" w:leftChars="1400"/>
    </w:pPr>
  </w:style>
  <w:style w:type="paragraph" w:styleId="35">
    <w:name w:val="Date"/>
    <w:basedOn w:val="1"/>
    <w:next w:val="1"/>
    <w:link w:val="182"/>
    <w:qFormat/>
    <w:uiPriority w:val="0"/>
    <w:pPr>
      <w:ind w:left="100" w:leftChars="2500"/>
    </w:pPr>
    <w:rPr>
      <w:rFonts w:ascii="宋体"/>
      <w:sz w:val="24"/>
      <w:szCs w:val="21"/>
      <w:lang w:val="zh-CN"/>
    </w:rPr>
  </w:style>
  <w:style w:type="paragraph" w:styleId="36">
    <w:name w:val="Body Text Indent 2"/>
    <w:basedOn w:val="1"/>
    <w:link w:val="309"/>
    <w:qFormat/>
    <w:uiPriority w:val="0"/>
    <w:pPr>
      <w:spacing w:line="360" w:lineRule="auto"/>
      <w:ind w:firstLine="601"/>
      <w:textAlignment w:val="baseline"/>
    </w:pPr>
    <w:rPr>
      <w:rFonts w:ascii="宋体"/>
      <w:kern w:val="0"/>
      <w:sz w:val="28"/>
      <w:szCs w:val="20"/>
    </w:rPr>
  </w:style>
  <w:style w:type="paragraph" w:styleId="37">
    <w:name w:val="endnote text"/>
    <w:basedOn w:val="1"/>
    <w:link w:val="932"/>
    <w:qFormat/>
    <w:uiPriority w:val="0"/>
    <w:rPr>
      <w:lang w:val="zh-CN"/>
    </w:rPr>
  </w:style>
  <w:style w:type="paragraph" w:styleId="38">
    <w:name w:val="Balloon Text"/>
    <w:basedOn w:val="1"/>
    <w:link w:val="189"/>
    <w:qFormat/>
    <w:uiPriority w:val="0"/>
    <w:rPr>
      <w:sz w:val="18"/>
      <w:szCs w:val="18"/>
    </w:rPr>
  </w:style>
  <w:style w:type="paragraph" w:styleId="39">
    <w:name w:val="footer"/>
    <w:basedOn w:val="1"/>
    <w:link w:val="384"/>
    <w:qFormat/>
    <w:uiPriority w:val="99"/>
    <w:pPr>
      <w:tabs>
        <w:tab w:val="center" w:pos="4153"/>
        <w:tab w:val="right" w:pos="8306"/>
      </w:tabs>
      <w:snapToGrid w:val="0"/>
      <w:jc w:val="left"/>
    </w:pPr>
    <w:rPr>
      <w:sz w:val="18"/>
      <w:szCs w:val="18"/>
    </w:rPr>
  </w:style>
  <w:style w:type="paragraph" w:styleId="40">
    <w:name w:val="header"/>
    <w:basedOn w:val="1"/>
    <w:link w:val="393"/>
    <w:qFormat/>
    <w:uiPriority w:val="99"/>
    <w:pPr>
      <w:pBdr>
        <w:bottom w:val="single" w:color="auto" w:sz="6" w:space="1"/>
      </w:pBdr>
      <w:tabs>
        <w:tab w:val="center" w:pos="4153"/>
        <w:tab w:val="right" w:pos="8306"/>
      </w:tabs>
      <w:snapToGrid w:val="0"/>
      <w:jc w:val="center"/>
    </w:pPr>
    <w:rPr>
      <w:sz w:val="18"/>
      <w:szCs w:val="18"/>
    </w:rPr>
  </w:style>
  <w:style w:type="paragraph" w:styleId="41">
    <w:name w:val="Signature"/>
    <w:basedOn w:val="1"/>
    <w:link w:val="346"/>
    <w:qFormat/>
    <w:uiPriority w:val="0"/>
    <w:pPr>
      <w:spacing w:after="600" w:line="312" w:lineRule="atLeast"/>
      <w:jc w:val="center"/>
      <w:textAlignment w:val="baseline"/>
    </w:pPr>
    <w:rPr>
      <w:rFonts w:eastAsia="仿宋_GB2312"/>
      <w:kern w:val="0"/>
      <w:sz w:val="24"/>
      <w:szCs w:val="20"/>
    </w:rPr>
  </w:style>
  <w:style w:type="paragraph" w:styleId="42">
    <w:name w:val="toc 1"/>
    <w:basedOn w:val="1"/>
    <w:next w:val="1"/>
    <w:qFormat/>
    <w:uiPriority w:val="0"/>
  </w:style>
  <w:style w:type="paragraph" w:styleId="43">
    <w:name w:val="toc 4"/>
    <w:basedOn w:val="1"/>
    <w:next w:val="1"/>
    <w:qFormat/>
    <w:uiPriority w:val="0"/>
    <w:pPr>
      <w:ind w:left="1260" w:leftChars="600"/>
    </w:pPr>
  </w:style>
  <w:style w:type="paragraph" w:styleId="44">
    <w:name w:val="index heading"/>
    <w:basedOn w:val="1"/>
    <w:next w:val="45"/>
    <w:qFormat/>
    <w:uiPriority w:val="0"/>
    <w:pPr>
      <w:adjustRightInd/>
      <w:ind w:firstLine="200" w:firstLineChars="200"/>
    </w:pPr>
  </w:style>
  <w:style w:type="paragraph" w:styleId="45">
    <w:name w:val="index 1"/>
    <w:basedOn w:val="1"/>
    <w:next w:val="1"/>
    <w:qFormat/>
    <w:uiPriority w:val="0"/>
    <w:pPr>
      <w:adjustRightInd/>
      <w:spacing w:line="360" w:lineRule="auto"/>
      <w:ind w:firstLine="200" w:firstLineChars="200"/>
      <w:jc w:val="center"/>
    </w:pPr>
    <w:rPr>
      <w:sz w:val="24"/>
      <w:szCs w:val="20"/>
    </w:rPr>
  </w:style>
  <w:style w:type="paragraph" w:styleId="46">
    <w:name w:val="Subtitle"/>
    <w:link w:val="134"/>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47">
    <w:name w:val="List Number 5"/>
    <w:basedOn w:val="1"/>
    <w:qFormat/>
    <w:uiPriority w:val="0"/>
    <w:pPr>
      <w:tabs>
        <w:tab w:val="left" w:pos="902"/>
      </w:tabs>
      <w:adjustRightInd/>
      <w:spacing w:line="400" w:lineRule="exact"/>
      <w:ind w:left="902" w:hanging="420"/>
    </w:pPr>
    <w:rPr>
      <w:sz w:val="24"/>
      <w:szCs w:val="20"/>
    </w:rPr>
  </w:style>
  <w:style w:type="paragraph" w:styleId="48">
    <w:name w:val="List"/>
    <w:basedOn w:val="1"/>
    <w:qFormat/>
    <w:uiPriority w:val="0"/>
    <w:pPr>
      <w:ind w:left="200" w:hanging="200" w:hangingChars="200"/>
    </w:pPr>
  </w:style>
  <w:style w:type="paragraph" w:styleId="49">
    <w:name w:val="footnote text"/>
    <w:basedOn w:val="15"/>
    <w:link w:val="311"/>
    <w:qFormat/>
    <w:uiPriority w:val="0"/>
    <w:pPr>
      <w:adjustRightInd/>
      <w:snapToGrid/>
      <w:spacing w:before="60" w:after="60" w:line="300" w:lineRule="exact"/>
      <w:ind w:firstLine="0"/>
    </w:pPr>
    <w:rPr>
      <w:rFonts w:ascii="Calibri"/>
      <w:snapToGrid/>
      <w:color w:val="0000FF"/>
      <w:kern w:val="0"/>
      <w:sz w:val="21"/>
    </w:rPr>
  </w:style>
  <w:style w:type="paragraph" w:styleId="50">
    <w:name w:val="toc 6"/>
    <w:basedOn w:val="1"/>
    <w:next w:val="1"/>
    <w:qFormat/>
    <w:uiPriority w:val="0"/>
    <w:pPr>
      <w:ind w:left="2100" w:leftChars="1000"/>
    </w:pPr>
  </w:style>
  <w:style w:type="paragraph" w:styleId="51">
    <w:name w:val="List 5"/>
    <w:basedOn w:val="1"/>
    <w:qFormat/>
    <w:uiPriority w:val="0"/>
    <w:pPr>
      <w:adjustRightInd/>
      <w:ind w:left="100" w:leftChars="800" w:hanging="200" w:hangingChars="200"/>
    </w:pPr>
  </w:style>
  <w:style w:type="paragraph" w:styleId="52">
    <w:name w:val="Body Text Indent 3"/>
    <w:basedOn w:val="1"/>
    <w:link w:val="376"/>
    <w:qFormat/>
    <w:uiPriority w:val="0"/>
    <w:pPr>
      <w:spacing w:line="360" w:lineRule="auto"/>
      <w:ind w:firstLine="420"/>
    </w:pPr>
    <w:rPr>
      <w:sz w:val="24"/>
      <w:szCs w:val="20"/>
    </w:rPr>
  </w:style>
  <w:style w:type="paragraph" w:styleId="53">
    <w:name w:val="toc 2"/>
    <w:basedOn w:val="1"/>
    <w:next w:val="1"/>
    <w:qFormat/>
    <w:uiPriority w:val="0"/>
    <w:pPr>
      <w:ind w:left="420" w:leftChars="200"/>
    </w:pPr>
  </w:style>
  <w:style w:type="paragraph" w:styleId="54">
    <w:name w:val="toc 9"/>
    <w:basedOn w:val="1"/>
    <w:next w:val="1"/>
    <w:qFormat/>
    <w:uiPriority w:val="0"/>
    <w:pPr>
      <w:ind w:left="3360" w:leftChars="1600"/>
    </w:pPr>
  </w:style>
  <w:style w:type="paragraph" w:styleId="55">
    <w:name w:val="Body Text 2"/>
    <w:basedOn w:val="1"/>
    <w:link w:val="303"/>
    <w:qFormat/>
    <w:uiPriority w:val="0"/>
    <w:pPr>
      <w:spacing w:after="120" w:line="480" w:lineRule="auto"/>
    </w:pPr>
  </w:style>
  <w:style w:type="paragraph" w:styleId="56">
    <w:name w:val="HTML Preformatted"/>
    <w:basedOn w:val="1"/>
    <w:link w:val="30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480" w:firstLineChars="200"/>
      <w:jc w:val="left"/>
    </w:pPr>
    <w:rPr>
      <w:rFonts w:ascii="黑体" w:hAnsi="Courier New" w:eastAsia="黑体"/>
      <w:kern w:val="0"/>
      <w:sz w:val="20"/>
      <w:szCs w:val="20"/>
    </w:rPr>
  </w:style>
  <w:style w:type="paragraph" w:styleId="57">
    <w:name w:val="Normal (Web)"/>
    <w:basedOn w:val="1"/>
    <w:qFormat/>
    <w:uiPriority w:val="99"/>
    <w:pPr>
      <w:widowControl/>
      <w:spacing w:before="100" w:beforeAutospacing="1" w:after="100" w:afterAutospacing="1"/>
      <w:jc w:val="left"/>
    </w:pPr>
    <w:rPr>
      <w:rFonts w:ascii="宋体" w:hAnsi="宋体"/>
      <w:kern w:val="0"/>
      <w:sz w:val="24"/>
    </w:rPr>
  </w:style>
  <w:style w:type="paragraph" w:styleId="58">
    <w:name w:val="Title"/>
    <w:basedOn w:val="1"/>
    <w:next w:val="1"/>
    <w:link w:val="287"/>
    <w:qFormat/>
    <w:uiPriority w:val="10"/>
    <w:pPr>
      <w:widowControl/>
      <w:overflowPunct w:val="0"/>
      <w:autoSpaceDE w:val="0"/>
      <w:autoSpaceDN w:val="0"/>
      <w:jc w:val="center"/>
      <w:textAlignment w:val="baseline"/>
    </w:pPr>
    <w:rPr>
      <w:b/>
      <w:kern w:val="0"/>
      <w:sz w:val="24"/>
      <w:szCs w:val="20"/>
      <w:lang w:val="en-GB"/>
    </w:rPr>
  </w:style>
  <w:style w:type="paragraph" w:styleId="59">
    <w:name w:val="annotation subject"/>
    <w:basedOn w:val="19"/>
    <w:next w:val="19"/>
    <w:link w:val="97"/>
    <w:qFormat/>
    <w:uiPriority w:val="0"/>
    <w:rPr>
      <w:b/>
      <w:bCs/>
    </w:rPr>
  </w:style>
  <w:style w:type="paragraph" w:styleId="60">
    <w:name w:val="Body Text First Indent"/>
    <w:basedOn w:val="23"/>
    <w:next w:val="50"/>
    <w:link w:val="322"/>
    <w:qFormat/>
    <w:uiPriority w:val="0"/>
    <w:pPr>
      <w:ind w:firstLine="420"/>
    </w:pPr>
    <w:rPr>
      <w:rFonts w:hAnsi="Calibri" w:cs="Times New Roman"/>
      <w:snapToGrid/>
      <w:szCs w:val="20"/>
    </w:rPr>
  </w:style>
  <w:style w:type="paragraph" w:styleId="61">
    <w:name w:val="Body Text First Indent 2"/>
    <w:basedOn w:val="24"/>
    <w:link w:val="122"/>
    <w:qFormat/>
    <w:uiPriority w:val="0"/>
    <w:pPr>
      <w:adjustRightInd/>
      <w:spacing w:after="120" w:line="240" w:lineRule="auto"/>
      <w:ind w:left="420" w:leftChars="200" w:firstLine="210"/>
    </w:pPr>
    <w:rPr>
      <w:sz w:val="21"/>
    </w:rPr>
  </w:style>
  <w:style w:type="table" w:styleId="63">
    <w:name w:val="Table Grid"/>
    <w:basedOn w:val="6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Theme"/>
    <w:basedOn w:val="6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5">
    <w:name w:val="Table Elegant"/>
    <w:basedOn w:val="62"/>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6">
    <w:name w:val="Table Grid 5"/>
    <w:basedOn w:val="6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67">
    <w:name w:val="Table Grid 8"/>
    <w:basedOn w:val="62"/>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68">
    <w:name w:val="Table Professional"/>
    <w:basedOn w:val="6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70">
    <w:name w:val="Strong"/>
    <w:qFormat/>
    <w:uiPriority w:val="22"/>
    <w:rPr>
      <w:b/>
      <w:bCs/>
    </w:rPr>
  </w:style>
  <w:style w:type="character" w:styleId="71">
    <w:name w:val="endnote reference"/>
    <w:qFormat/>
    <w:uiPriority w:val="0"/>
    <w:rPr>
      <w:vertAlign w:val="superscript"/>
    </w:rPr>
  </w:style>
  <w:style w:type="character" w:styleId="72">
    <w:name w:val="page number"/>
    <w:basedOn w:val="69"/>
    <w:qFormat/>
    <w:uiPriority w:val="0"/>
    <w:rPr>
      <w:rFonts w:ascii="Arial" w:hAnsi="Arial" w:eastAsia="黑体" w:cs="Arial"/>
      <w:snapToGrid w:val="0"/>
      <w:kern w:val="0"/>
      <w:szCs w:val="21"/>
    </w:rPr>
  </w:style>
  <w:style w:type="character" w:styleId="73">
    <w:name w:val="FollowedHyperlink"/>
    <w:qFormat/>
    <w:uiPriority w:val="99"/>
    <w:rPr>
      <w:rFonts w:ascii="Arial" w:hAnsi="Arial" w:eastAsia="黑体" w:cs="Arial"/>
      <w:snapToGrid w:val="0"/>
      <w:color w:val="000000"/>
      <w:kern w:val="0"/>
      <w:sz w:val="18"/>
      <w:szCs w:val="18"/>
      <w:u w:val="none"/>
    </w:rPr>
  </w:style>
  <w:style w:type="character" w:styleId="74">
    <w:name w:val="Emphasis"/>
    <w:qFormat/>
    <w:uiPriority w:val="20"/>
    <w:rPr>
      <w:color w:val="CC0033"/>
    </w:rPr>
  </w:style>
  <w:style w:type="character" w:styleId="75">
    <w:name w:val="line number"/>
    <w:basedOn w:val="69"/>
    <w:qFormat/>
    <w:uiPriority w:val="0"/>
    <w:rPr>
      <w:rFonts w:ascii="Arial" w:hAnsi="Arial" w:eastAsia="黑体" w:cs="Arial"/>
      <w:snapToGrid w:val="0"/>
      <w:kern w:val="0"/>
      <w:szCs w:val="21"/>
    </w:rPr>
  </w:style>
  <w:style w:type="character" w:styleId="76">
    <w:name w:val="Hyperlink"/>
    <w:qFormat/>
    <w:uiPriority w:val="99"/>
    <w:rPr>
      <w:rFonts w:ascii="Arial" w:hAnsi="Arial" w:eastAsia="黑体" w:cs="Arial"/>
      <w:snapToGrid w:val="0"/>
      <w:color w:val="000000"/>
      <w:kern w:val="0"/>
      <w:sz w:val="18"/>
      <w:szCs w:val="18"/>
      <w:u w:val="none"/>
    </w:rPr>
  </w:style>
  <w:style w:type="character" w:styleId="77">
    <w:name w:val="HTML Code"/>
    <w:qFormat/>
    <w:uiPriority w:val="0"/>
    <w:rPr>
      <w:rFonts w:ascii="黑体" w:hAnsi="Courier New" w:eastAsia="黑体" w:cs="楷体_GB2312"/>
      <w:sz w:val="20"/>
      <w:szCs w:val="20"/>
    </w:rPr>
  </w:style>
  <w:style w:type="character" w:styleId="78">
    <w:name w:val="annotation reference"/>
    <w:qFormat/>
    <w:uiPriority w:val="99"/>
    <w:rPr>
      <w:sz w:val="21"/>
      <w:szCs w:val="21"/>
    </w:rPr>
  </w:style>
  <w:style w:type="paragraph" w:customStyle="1" w:styleId="79">
    <w:name w:val="_Style 7"/>
    <w:basedOn w:val="1"/>
    <w:qFormat/>
    <w:uiPriority w:val="0"/>
    <w:pPr>
      <w:ind w:firstLine="420" w:firstLineChars="200"/>
    </w:pPr>
  </w:style>
  <w:style w:type="paragraph" w:customStyle="1" w:styleId="80">
    <w:name w:val="Body Text First Indent 21"/>
    <w:basedOn w:val="81"/>
    <w:autoRedefine/>
    <w:qFormat/>
    <w:uiPriority w:val="0"/>
    <w:pPr>
      <w:ind w:firstLine="420"/>
    </w:pPr>
    <w:rPr>
      <w:rFonts w:ascii="Times New Roman" w:hAnsi="Times New Roman" w:cs="宋体"/>
    </w:rPr>
  </w:style>
  <w:style w:type="paragraph" w:customStyle="1" w:styleId="81">
    <w:name w:val="Body Text Indent1"/>
    <w:basedOn w:val="1"/>
    <w:next w:val="1"/>
    <w:autoRedefine/>
    <w:qFormat/>
    <w:uiPriority w:val="0"/>
    <w:pPr>
      <w:spacing w:after="120"/>
      <w:ind w:left="420" w:leftChars="200"/>
    </w:pPr>
    <w:rPr>
      <w:color w:val="000000"/>
      <w:szCs w:val="21"/>
    </w:rPr>
  </w:style>
  <w:style w:type="paragraph" w:customStyle="1" w:styleId="82">
    <w:name w:val="表格文字"/>
    <w:basedOn w:val="1"/>
    <w:qFormat/>
    <w:uiPriority w:val="0"/>
    <w:pPr>
      <w:adjustRightInd/>
      <w:ind w:firstLine="200" w:firstLineChars="200"/>
    </w:pPr>
    <w:rPr>
      <w:rFonts w:ascii="Arial" w:hAnsi="Arial"/>
      <w:spacing w:val="-5"/>
      <w:kern w:val="0"/>
      <w:sz w:val="24"/>
      <w:szCs w:val="20"/>
    </w:rPr>
  </w:style>
  <w:style w:type="character" w:customStyle="1" w:styleId="83">
    <w:name w:val="表格非标题文字 Char"/>
    <w:link w:val="84"/>
    <w:qFormat/>
    <w:uiPriority w:val="0"/>
    <w:rPr>
      <w:rFonts w:ascii="Futura Bk" w:hAnsi="Futura Bk"/>
      <w:kern w:val="2"/>
      <w:sz w:val="18"/>
      <w:szCs w:val="21"/>
      <w:lang w:val="en-US" w:eastAsia="zh-CN" w:bidi="ar-SA"/>
    </w:rPr>
  </w:style>
  <w:style w:type="paragraph" w:customStyle="1" w:styleId="84">
    <w:name w:val="表格非标题文字"/>
    <w:link w:val="83"/>
    <w:qFormat/>
    <w:uiPriority w:val="0"/>
    <w:pPr>
      <w:snapToGrid w:val="0"/>
      <w:spacing w:before="80" w:after="40"/>
    </w:pPr>
    <w:rPr>
      <w:rFonts w:ascii="Futura Bk" w:hAnsi="Futura Bk" w:eastAsia="宋体" w:cs="Times New Roman"/>
      <w:kern w:val="2"/>
      <w:sz w:val="18"/>
      <w:szCs w:val="21"/>
      <w:lang w:val="en-US" w:eastAsia="zh-CN" w:bidi="ar-SA"/>
    </w:rPr>
  </w:style>
  <w:style w:type="character" w:customStyle="1" w:styleId="85">
    <w:name w:val="*正文 Char"/>
    <w:link w:val="86"/>
    <w:qFormat/>
    <w:locked/>
    <w:uiPriority w:val="0"/>
    <w:rPr>
      <w:rFonts w:ascii="宋体" w:hAnsi="宋体"/>
      <w:sz w:val="24"/>
    </w:rPr>
  </w:style>
  <w:style w:type="paragraph" w:customStyle="1" w:styleId="86">
    <w:name w:val="*正文"/>
    <w:basedOn w:val="1"/>
    <w:link w:val="85"/>
    <w:qFormat/>
    <w:uiPriority w:val="0"/>
    <w:pPr>
      <w:snapToGrid w:val="0"/>
      <w:spacing w:line="360" w:lineRule="auto"/>
      <w:ind w:firstLine="482"/>
      <w:jc w:val="left"/>
    </w:pPr>
    <w:rPr>
      <w:rFonts w:ascii="宋体" w:hAnsi="宋体"/>
      <w:kern w:val="0"/>
      <w:sz w:val="24"/>
      <w:szCs w:val="20"/>
    </w:rPr>
  </w:style>
  <w:style w:type="character" w:customStyle="1" w:styleId="87">
    <w:name w:val="Char Char71"/>
    <w:semiHidden/>
    <w:qFormat/>
    <w:uiPriority w:val="0"/>
    <w:rPr>
      <w:rFonts w:eastAsia="宋体"/>
      <w:kern w:val="2"/>
      <w:sz w:val="21"/>
      <w:szCs w:val="24"/>
      <w:lang w:val="en-US" w:eastAsia="zh-CN" w:bidi="ar-SA"/>
    </w:rPr>
  </w:style>
  <w:style w:type="character" w:customStyle="1" w:styleId="88">
    <w:name w:val="Char Char6"/>
    <w:qFormat/>
    <w:uiPriority w:val="0"/>
    <w:rPr>
      <w:rFonts w:eastAsia="宋体"/>
      <w:kern w:val="2"/>
      <w:sz w:val="21"/>
      <w:szCs w:val="24"/>
      <w:lang w:val="en-US" w:eastAsia="zh-CN" w:bidi="ar-SA"/>
    </w:rPr>
  </w:style>
  <w:style w:type="character" w:customStyle="1" w:styleId="89">
    <w:name w:val="正文缩进 Char"/>
    <w:qFormat/>
    <w:uiPriority w:val="0"/>
    <w:rPr>
      <w:rFonts w:eastAsia="宋体"/>
      <w:kern w:val="2"/>
      <w:sz w:val="21"/>
      <w:lang w:val="en-US" w:eastAsia="zh-CN"/>
    </w:rPr>
  </w:style>
  <w:style w:type="character" w:customStyle="1" w:styleId="90">
    <w:name w:val="正文首行缩进 Char1"/>
    <w:qFormat/>
    <w:uiPriority w:val="0"/>
    <w:rPr>
      <w:rFonts w:ascii="宋体" w:hAnsi="Times New Roman" w:eastAsia="宋体" w:cs="Times New Roman"/>
      <w:snapToGrid w:val="0"/>
      <w:kern w:val="2"/>
      <w:sz w:val="24"/>
      <w:szCs w:val="21"/>
      <w:lang w:val="zh-CN"/>
    </w:rPr>
  </w:style>
  <w:style w:type="character" w:customStyle="1" w:styleId="91">
    <w:name w:val="Char Char28"/>
    <w:qFormat/>
    <w:uiPriority w:val="6"/>
    <w:rPr>
      <w:rFonts w:ascii="仿宋_GB2312" w:hAnsi="仿宋_GB2312" w:eastAsia="仿宋_GB2312"/>
      <w:kern w:val="1"/>
      <w:sz w:val="28"/>
    </w:rPr>
  </w:style>
  <w:style w:type="character" w:customStyle="1" w:styleId="92">
    <w:name w:val="标题 3 Char1"/>
    <w:qFormat/>
    <w:uiPriority w:val="0"/>
    <w:rPr>
      <w:rFonts w:hint="eastAsia" w:ascii="华文中宋" w:hAnsi="华文中宋" w:eastAsia="华文中宋"/>
      <w:b/>
      <w:bCs/>
      <w:kern w:val="2"/>
      <w:sz w:val="32"/>
      <w:szCs w:val="32"/>
      <w:lang w:val="en-US" w:eastAsia="zh-CN" w:bidi="ar-SA"/>
    </w:rPr>
  </w:style>
  <w:style w:type="character" w:customStyle="1" w:styleId="93">
    <w:name w:val="Heading 1 Char"/>
    <w:qFormat/>
    <w:uiPriority w:val="6"/>
    <w:rPr>
      <w:rFonts w:ascii="Times New Roman" w:hAnsi="Times New Roman" w:eastAsia="黑体" w:cs="Times New Roman"/>
      <w:b/>
      <w:kern w:val="0"/>
      <w:sz w:val="24"/>
      <w:szCs w:val="24"/>
    </w:rPr>
  </w:style>
  <w:style w:type="character" w:customStyle="1" w:styleId="94">
    <w:name w:val="U_正文 Char"/>
    <w:link w:val="95"/>
    <w:qFormat/>
    <w:uiPriority w:val="0"/>
    <w:rPr>
      <w:sz w:val="24"/>
      <w:szCs w:val="24"/>
    </w:rPr>
  </w:style>
  <w:style w:type="paragraph" w:customStyle="1" w:styleId="95">
    <w:name w:val="U_正文"/>
    <w:basedOn w:val="1"/>
    <w:link w:val="94"/>
    <w:qFormat/>
    <w:uiPriority w:val="0"/>
    <w:pPr>
      <w:adjustRightInd/>
      <w:spacing w:beforeLines="20" w:afterLines="20" w:line="300" w:lineRule="auto"/>
      <w:ind w:firstLine="200" w:firstLineChars="200"/>
    </w:pPr>
    <w:rPr>
      <w:kern w:val="0"/>
      <w:sz w:val="24"/>
    </w:rPr>
  </w:style>
  <w:style w:type="character" w:customStyle="1" w:styleId="96">
    <w:name w:val="HTML 地址 Char1"/>
    <w:qFormat/>
    <w:uiPriority w:val="0"/>
    <w:rPr>
      <w:rFonts w:ascii="Times New Roman" w:hAnsi="Times New Roman" w:eastAsia="宋体" w:cs="Times New Roman"/>
      <w:i/>
      <w:iCs/>
      <w:szCs w:val="24"/>
    </w:rPr>
  </w:style>
  <w:style w:type="character" w:customStyle="1" w:styleId="97">
    <w:name w:val="批注主题 Char1"/>
    <w:link w:val="59"/>
    <w:qFormat/>
    <w:uiPriority w:val="0"/>
    <w:rPr>
      <w:b/>
      <w:bCs/>
      <w:kern w:val="2"/>
      <w:sz w:val="21"/>
      <w:szCs w:val="24"/>
    </w:rPr>
  </w:style>
  <w:style w:type="character" w:customStyle="1" w:styleId="98">
    <w:name w:val="Char Char51"/>
    <w:qFormat/>
    <w:uiPriority w:val="0"/>
    <w:rPr>
      <w:rFonts w:ascii="宋体" w:hAnsi="Courier New" w:eastAsia="宋体"/>
      <w:kern w:val="2"/>
      <w:sz w:val="21"/>
      <w:lang w:val="en-US" w:eastAsia="zh-CN"/>
    </w:rPr>
  </w:style>
  <w:style w:type="character" w:customStyle="1" w:styleId="99">
    <w:name w:val="表正文 Char"/>
    <w:qFormat/>
    <w:uiPriority w:val="0"/>
    <w:rPr>
      <w:rFonts w:ascii="宋体" w:eastAsia="宋体"/>
      <w:snapToGrid w:val="0"/>
      <w:color w:val="000000"/>
      <w:kern w:val="28"/>
      <w:sz w:val="28"/>
      <w:lang w:val="en-US" w:eastAsia="zh-CN" w:bidi="ar-SA"/>
    </w:rPr>
  </w:style>
  <w:style w:type="character" w:customStyle="1" w:styleId="100">
    <w:name w:val="Char Char34"/>
    <w:qFormat/>
    <w:uiPriority w:val="6"/>
    <w:rPr>
      <w:b/>
      <w:kern w:val="1"/>
      <w:sz w:val="28"/>
      <w:szCs w:val="28"/>
    </w:rPr>
  </w:style>
  <w:style w:type="character" w:customStyle="1" w:styleId="101">
    <w:name w:val="Normal Indent Char"/>
    <w:qFormat/>
    <w:locked/>
    <w:uiPriority w:val="0"/>
    <w:rPr>
      <w:rFonts w:ascii="Calibri" w:hAnsi="Calibri" w:eastAsia="宋体" w:cs="黑体"/>
      <w:snapToGrid w:val="0"/>
      <w:kern w:val="2"/>
      <w:sz w:val="24"/>
      <w:szCs w:val="22"/>
      <w:lang w:val="en-US" w:eastAsia="zh-CN" w:bidi="ar-SA"/>
    </w:rPr>
  </w:style>
  <w:style w:type="character" w:customStyle="1" w:styleId="102">
    <w:name w:val="哈哈正文 Char"/>
    <w:link w:val="103"/>
    <w:qFormat/>
    <w:uiPriority w:val="0"/>
    <w:rPr>
      <w:rFonts w:ascii="宋体" w:hAnsi="宋体" w:eastAsia="宋体"/>
      <w:kern w:val="2"/>
      <w:sz w:val="24"/>
      <w:lang w:bidi="ar-SA"/>
    </w:rPr>
  </w:style>
  <w:style w:type="paragraph" w:customStyle="1" w:styleId="103">
    <w:name w:val="哈哈正文"/>
    <w:basedOn w:val="1"/>
    <w:link w:val="102"/>
    <w:qFormat/>
    <w:uiPriority w:val="0"/>
    <w:pPr>
      <w:adjustRightInd/>
      <w:spacing w:line="360" w:lineRule="auto"/>
      <w:ind w:firstLine="200" w:firstLineChars="200"/>
    </w:pPr>
    <w:rPr>
      <w:rFonts w:ascii="宋体" w:hAnsi="宋体"/>
      <w:sz w:val="24"/>
      <w:szCs w:val="20"/>
    </w:rPr>
  </w:style>
  <w:style w:type="character" w:customStyle="1" w:styleId="104">
    <w:name w:val="未处理的提及1"/>
    <w:qFormat/>
    <w:uiPriority w:val="0"/>
    <w:rPr>
      <w:color w:val="808080"/>
      <w:shd w:val="clear" w:color="auto" w:fill="E6E6E6"/>
    </w:rPr>
  </w:style>
  <w:style w:type="character" w:customStyle="1" w:styleId="105">
    <w:name w:val="txt"/>
    <w:qFormat/>
    <w:uiPriority w:val="0"/>
    <w:rPr>
      <w:rFonts w:ascii="仿宋_GB2312" w:eastAsia="微软雅黑"/>
      <w:b/>
      <w:kern w:val="2"/>
      <w:sz w:val="32"/>
      <w:szCs w:val="32"/>
      <w:lang w:val="en-US" w:eastAsia="zh-CN" w:bidi="ar-SA"/>
    </w:rPr>
  </w:style>
  <w:style w:type="character" w:customStyle="1" w:styleId="106">
    <w:name w:val="二级标题 Char Char"/>
    <w:qFormat/>
    <w:uiPriority w:val="0"/>
    <w:rPr>
      <w:rFonts w:ascii="宋体" w:hAnsi="宋体" w:eastAsia="宋体"/>
      <w:b/>
      <w:snapToGrid w:val="0"/>
      <w:kern w:val="2"/>
      <w:sz w:val="24"/>
      <w:szCs w:val="24"/>
      <w:lang w:val="en-US" w:eastAsia="zh-CN" w:bidi="ar-SA"/>
    </w:rPr>
  </w:style>
  <w:style w:type="character" w:customStyle="1" w:styleId="107">
    <w:name w:val="Char Char32"/>
    <w:qFormat/>
    <w:uiPriority w:val="6"/>
    <w:rPr>
      <w:b/>
      <w:kern w:val="1"/>
      <w:sz w:val="24"/>
      <w:szCs w:val="24"/>
    </w:rPr>
  </w:style>
  <w:style w:type="character" w:customStyle="1" w:styleId="108">
    <w:name w:val="PI Char1"/>
    <w:qFormat/>
    <w:uiPriority w:val="0"/>
    <w:rPr>
      <w:rFonts w:ascii="宋体" w:hAnsi="宋体"/>
      <w:kern w:val="2"/>
      <w:sz w:val="24"/>
      <w:szCs w:val="24"/>
    </w:rPr>
  </w:style>
  <w:style w:type="character" w:customStyle="1" w:styleId="109">
    <w:name w:val="tw4winTerm"/>
    <w:qFormat/>
    <w:uiPriority w:val="0"/>
    <w:rPr>
      <w:color w:val="0000FF"/>
    </w:rPr>
  </w:style>
  <w:style w:type="character" w:customStyle="1" w:styleId="110">
    <w:name w:val="Footer Char"/>
    <w:qFormat/>
    <w:locked/>
    <w:uiPriority w:val="0"/>
    <w:rPr>
      <w:rFonts w:eastAsia="宋体"/>
      <w:kern w:val="2"/>
      <w:sz w:val="18"/>
      <w:lang w:val="en-US" w:eastAsia="zh-CN" w:bidi="ar-SA"/>
    </w:rPr>
  </w:style>
  <w:style w:type="character" w:customStyle="1" w:styleId="111">
    <w:name w:val="普通文字 Char Char1"/>
    <w:qFormat/>
    <w:uiPriority w:val="0"/>
    <w:rPr>
      <w:rFonts w:ascii="宋体" w:hAnsi="Courier New"/>
      <w:kern w:val="2"/>
      <w:sz w:val="21"/>
    </w:rPr>
  </w:style>
  <w:style w:type="character" w:customStyle="1" w:styleId="112">
    <w:name w:val="Char Char101"/>
    <w:qFormat/>
    <w:uiPriority w:val="6"/>
    <w:rPr>
      <w:rFonts w:ascii="宋体" w:hAnsi="宋体"/>
      <w:kern w:val="2"/>
      <w:sz w:val="21"/>
      <w:szCs w:val="24"/>
      <w:lang w:val="en-US" w:eastAsia="zh-CN"/>
    </w:rPr>
  </w:style>
  <w:style w:type="character" w:customStyle="1" w:styleId="113">
    <w:name w:val="标题 4 Char"/>
    <w:qFormat/>
    <w:uiPriority w:val="0"/>
    <w:rPr>
      <w:rFonts w:ascii="Arial" w:hAnsi="Arial" w:eastAsia="黑体"/>
      <w:b/>
      <w:kern w:val="2"/>
      <w:sz w:val="28"/>
    </w:rPr>
  </w:style>
  <w:style w:type="character" w:customStyle="1" w:styleId="114">
    <w:name w:val="链接"/>
    <w:qFormat/>
    <w:uiPriority w:val="0"/>
    <w:rPr>
      <w:color w:val="0000FF"/>
      <w:sz w:val="21"/>
      <w:szCs w:val="21"/>
      <w:u w:val="single"/>
    </w:rPr>
  </w:style>
  <w:style w:type="character" w:customStyle="1" w:styleId="115">
    <w:name w:val="h4 Char"/>
    <w:qFormat/>
    <w:uiPriority w:val="0"/>
    <w:rPr>
      <w:rFonts w:ascii="Arial" w:hAnsi="Arial" w:eastAsia="黑体"/>
      <w:b/>
      <w:bCs/>
      <w:kern w:val="2"/>
      <w:sz w:val="28"/>
      <w:szCs w:val="28"/>
      <w:lang w:val="zh-CN" w:eastAsia="zh-CN" w:bidi="ar-SA"/>
    </w:rPr>
  </w:style>
  <w:style w:type="character" w:customStyle="1" w:styleId="116">
    <w:name w:val="5正文 Char"/>
    <w:link w:val="117"/>
    <w:qFormat/>
    <w:uiPriority w:val="0"/>
    <w:rPr>
      <w:rFonts w:ascii="仿宋_GB2312" w:hAnsi="微软雅黑" w:eastAsia="仿宋_GB2312"/>
      <w:sz w:val="28"/>
      <w:szCs w:val="21"/>
    </w:rPr>
  </w:style>
  <w:style w:type="paragraph" w:customStyle="1" w:styleId="117">
    <w:name w:val="5正文"/>
    <w:basedOn w:val="1"/>
    <w:link w:val="116"/>
    <w:qFormat/>
    <w:uiPriority w:val="0"/>
    <w:pPr>
      <w:adjustRightInd/>
      <w:spacing w:line="360" w:lineRule="auto"/>
      <w:ind w:firstLine="566" w:firstLineChars="202"/>
      <w:jc w:val="left"/>
    </w:pPr>
    <w:rPr>
      <w:rFonts w:ascii="仿宋_GB2312" w:hAnsi="微软雅黑" w:eastAsia="仿宋_GB2312"/>
      <w:kern w:val="0"/>
      <w:sz w:val="28"/>
      <w:szCs w:val="21"/>
    </w:rPr>
  </w:style>
  <w:style w:type="character" w:customStyle="1" w:styleId="118">
    <w:name w:val="标题 3 字符"/>
    <w:qFormat/>
    <w:uiPriority w:val="9"/>
    <w:rPr>
      <w:b/>
      <w:bCs/>
      <w:kern w:val="2"/>
      <w:sz w:val="32"/>
      <w:szCs w:val="32"/>
    </w:rPr>
  </w:style>
  <w:style w:type="character" w:customStyle="1" w:styleId="119">
    <w:name w:val="样式6 Char"/>
    <w:qFormat/>
    <w:uiPriority w:val="0"/>
    <w:rPr>
      <w:rFonts w:ascii="仿宋_GB2312" w:hAnsi="宋体" w:eastAsia="仿宋_GB2312"/>
      <w:b/>
      <w:bCs/>
      <w:kern w:val="2"/>
      <w:sz w:val="24"/>
      <w:szCs w:val="24"/>
      <w:lang w:val="en-US" w:eastAsia="zh-CN" w:bidi="ar-SA"/>
    </w:rPr>
  </w:style>
  <w:style w:type="character" w:customStyle="1" w:styleId="120">
    <w:name w:val="Char Char14"/>
    <w:qFormat/>
    <w:uiPriority w:val="6"/>
    <w:rPr>
      <w:rFonts w:ascii="黑体" w:hAnsi="黑体" w:eastAsia="黑体"/>
    </w:rPr>
  </w:style>
  <w:style w:type="character" w:customStyle="1" w:styleId="121">
    <w:name w:val="Heading 2 Hidden Char"/>
    <w:qFormat/>
    <w:uiPriority w:val="0"/>
    <w:rPr>
      <w:rFonts w:ascii="仿宋_GB2312" w:eastAsia="仿宋_GB2312"/>
      <w:b/>
      <w:bCs/>
      <w:kern w:val="2"/>
      <w:sz w:val="24"/>
      <w:szCs w:val="24"/>
      <w:lang w:val="zh-CN" w:eastAsia="zh-CN" w:bidi="ar-SA"/>
    </w:rPr>
  </w:style>
  <w:style w:type="character" w:customStyle="1" w:styleId="122">
    <w:name w:val="正文首行缩进 2 Char"/>
    <w:link w:val="61"/>
    <w:qFormat/>
    <w:uiPriority w:val="0"/>
    <w:rPr>
      <w:rFonts w:ascii="宋体" w:hAnsi="宋体"/>
      <w:kern w:val="2"/>
      <w:sz w:val="21"/>
      <w:szCs w:val="24"/>
    </w:rPr>
  </w:style>
  <w:style w:type="character" w:customStyle="1" w:styleId="123">
    <w:name w:val="font11"/>
    <w:qFormat/>
    <w:uiPriority w:val="0"/>
    <w:rPr>
      <w:rFonts w:hint="default" w:ascii="Times New Roman" w:hAnsi="Times New Roman" w:cs="Times New Roman"/>
      <w:color w:val="000000"/>
      <w:sz w:val="22"/>
      <w:szCs w:val="22"/>
      <w:u w:val="none"/>
    </w:rPr>
  </w:style>
  <w:style w:type="character" w:customStyle="1" w:styleId="124">
    <w:name w:val="表正文 Char1"/>
    <w:qFormat/>
    <w:uiPriority w:val="0"/>
    <w:rPr>
      <w:rFonts w:ascii="宋体" w:eastAsia="宋体"/>
      <w:snapToGrid w:val="0"/>
      <w:color w:val="000000"/>
      <w:kern w:val="28"/>
      <w:sz w:val="28"/>
    </w:rPr>
  </w:style>
  <w:style w:type="character" w:customStyle="1" w:styleId="125">
    <w:name w:val="blue1"/>
    <w:basedOn w:val="69"/>
    <w:qFormat/>
    <w:uiPriority w:val="0"/>
    <w:rPr>
      <w:rFonts w:ascii="Arial" w:hAnsi="Arial" w:eastAsia="黑体" w:cs="Arial"/>
      <w:snapToGrid w:val="0"/>
      <w:kern w:val="0"/>
      <w:szCs w:val="21"/>
    </w:rPr>
  </w:style>
  <w:style w:type="character" w:customStyle="1" w:styleId="126">
    <w:name w:val="纯文本 Char"/>
    <w:link w:val="32"/>
    <w:qFormat/>
    <w:uiPriority w:val="0"/>
    <w:rPr>
      <w:rFonts w:ascii="宋体" w:hAnsi="Courier New" w:eastAsia="宋体" w:cs="Arial"/>
      <w:snapToGrid w:val="0"/>
      <w:kern w:val="2"/>
      <w:sz w:val="21"/>
      <w:szCs w:val="21"/>
      <w:lang w:val="en-US" w:eastAsia="zh-CN" w:bidi="ar-SA"/>
    </w:rPr>
  </w:style>
  <w:style w:type="character" w:customStyle="1" w:styleId="127">
    <w:name w:val="标书1 Char"/>
    <w:qFormat/>
    <w:uiPriority w:val="0"/>
    <w:rPr>
      <w:rFonts w:eastAsia="宋体"/>
      <w:b/>
      <w:bCs/>
      <w:kern w:val="44"/>
      <w:sz w:val="44"/>
      <w:szCs w:val="44"/>
      <w:lang w:val="en-US" w:eastAsia="zh-CN" w:bidi="ar-SA"/>
    </w:rPr>
  </w:style>
  <w:style w:type="character" w:customStyle="1" w:styleId="128">
    <w:name w:val="样式5 Char"/>
    <w:qFormat/>
    <w:uiPriority w:val="0"/>
    <w:rPr>
      <w:rFonts w:ascii="仿宋_GB2312" w:hAnsi="仿宋" w:eastAsia="仿宋_GB2312"/>
      <w:kern w:val="2"/>
      <w:sz w:val="24"/>
      <w:szCs w:val="24"/>
    </w:rPr>
  </w:style>
  <w:style w:type="character" w:customStyle="1" w:styleId="129">
    <w:name w:val="样式4 Char"/>
    <w:qFormat/>
    <w:uiPriority w:val="0"/>
    <w:rPr>
      <w:rFonts w:ascii="仿宋_GB2312" w:hAnsi="仿宋" w:eastAsia="仿宋_GB2312"/>
      <w:b/>
      <w:kern w:val="2"/>
      <w:sz w:val="32"/>
      <w:szCs w:val="32"/>
      <w:lang w:bidi="ar-SA"/>
    </w:rPr>
  </w:style>
  <w:style w:type="character" w:customStyle="1" w:styleId="130">
    <w:name w:val="插图说明 Char"/>
    <w:qFormat/>
    <w:uiPriority w:val="0"/>
    <w:rPr>
      <w:rFonts w:eastAsia="黑体"/>
      <w:sz w:val="24"/>
      <w:lang w:val="en-US" w:eastAsia="zh-CN"/>
    </w:rPr>
  </w:style>
  <w:style w:type="character" w:customStyle="1" w:styleId="131">
    <w:name w:val="正文2 Char Char"/>
    <w:link w:val="132"/>
    <w:qFormat/>
    <w:uiPriority w:val="0"/>
    <w:rPr>
      <w:rFonts w:eastAsia="宋体"/>
      <w:kern w:val="2"/>
      <w:sz w:val="24"/>
      <w:lang w:val="en-US" w:eastAsia="zh-CN" w:bidi="ar-SA"/>
    </w:rPr>
  </w:style>
  <w:style w:type="paragraph" w:customStyle="1" w:styleId="132">
    <w:name w:val="正文2"/>
    <w:basedOn w:val="1"/>
    <w:link w:val="131"/>
    <w:qFormat/>
    <w:uiPriority w:val="0"/>
    <w:pPr>
      <w:spacing w:before="156" w:line="360" w:lineRule="auto"/>
      <w:ind w:firstLine="510" w:firstLineChars="200"/>
    </w:pPr>
    <w:rPr>
      <w:sz w:val="24"/>
      <w:szCs w:val="20"/>
    </w:rPr>
  </w:style>
  <w:style w:type="character" w:customStyle="1" w:styleId="133">
    <w:name w:val="Char Char24"/>
    <w:qFormat/>
    <w:uiPriority w:val="6"/>
    <w:rPr>
      <w:kern w:val="1"/>
      <w:sz w:val="21"/>
    </w:rPr>
  </w:style>
  <w:style w:type="character" w:customStyle="1" w:styleId="134">
    <w:name w:val="副标题 Char"/>
    <w:link w:val="46"/>
    <w:qFormat/>
    <w:uiPriority w:val="0"/>
    <w:rPr>
      <w:rFonts w:ascii="Arial" w:hAnsi="Arial" w:eastAsia="隶书"/>
      <w:b/>
      <w:bCs/>
      <w:kern w:val="28"/>
      <w:sz w:val="44"/>
      <w:szCs w:val="32"/>
      <w:lang w:val="en-US" w:eastAsia="zh-CN" w:bidi="ar-SA"/>
    </w:rPr>
  </w:style>
  <w:style w:type="character" w:customStyle="1" w:styleId="135">
    <w:name w:val="普通文字 Char1 Char"/>
    <w:qFormat/>
    <w:uiPriority w:val="0"/>
    <w:rPr>
      <w:rFonts w:ascii="宋体" w:hAnsi="Courier New" w:eastAsia="宋体"/>
      <w:kern w:val="2"/>
      <w:sz w:val="21"/>
      <w:szCs w:val="24"/>
      <w:lang w:val="en-US" w:eastAsia="zh-CN" w:bidi="ar-SA"/>
    </w:rPr>
  </w:style>
  <w:style w:type="character" w:customStyle="1" w:styleId="136">
    <w:name w:val="h3 Char1"/>
    <w:qFormat/>
    <w:uiPriority w:val="0"/>
    <w:rPr>
      <w:rFonts w:eastAsia="宋体"/>
      <w:b/>
      <w:bCs/>
      <w:kern w:val="2"/>
      <w:sz w:val="32"/>
      <w:szCs w:val="32"/>
      <w:lang w:bidi="ar-SA"/>
    </w:rPr>
  </w:style>
  <w:style w:type="character" w:customStyle="1" w:styleId="137">
    <w:name w:val="标题 Char1"/>
    <w:qFormat/>
    <w:uiPriority w:val="0"/>
    <w:rPr>
      <w:rFonts w:ascii="Cambria" w:hAnsi="Cambria" w:eastAsia="宋体" w:cs="Times New Roman"/>
      <w:b/>
      <w:bCs/>
      <w:sz w:val="32"/>
      <w:szCs w:val="32"/>
      <w:lang w:bidi="ar-SA"/>
    </w:rPr>
  </w:style>
  <w:style w:type="character" w:customStyle="1" w:styleId="138">
    <w:name w:val="gf正文1 Char"/>
    <w:qFormat/>
    <w:uiPriority w:val="0"/>
    <w:rPr>
      <w:rFonts w:ascii="宋体" w:hAnsi="宋体" w:eastAsia="宋体" w:cs="宋体"/>
      <w:kern w:val="2"/>
      <w:sz w:val="24"/>
      <w:szCs w:val="24"/>
      <w:lang w:val="en-US" w:eastAsia="zh-CN" w:bidi="ar-SA"/>
    </w:rPr>
  </w:style>
  <w:style w:type="character" w:customStyle="1" w:styleId="139">
    <w:name w:val="正文文本缩进 Char1"/>
    <w:qFormat/>
    <w:uiPriority w:val="0"/>
    <w:rPr>
      <w:rFonts w:ascii="Calibri" w:hAnsi="Calibri"/>
      <w:sz w:val="28"/>
    </w:rPr>
  </w:style>
  <w:style w:type="character" w:customStyle="1" w:styleId="140">
    <w:name w:val="No Spacing Char"/>
    <w:link w:val="141"/>
    <w:qFormat/>
    <w:uiPriority w:val="1"/>
    <w:rPr>
      <w:sz w:val="22"/>
      <w:szCs w:val="22"/>
      <w:lang w:val="en-US" w:eastAsia="zh-CN" w:bidi="ar-SA"/>
    </w:rPr>
  </w:style>
  <w:style w:type="paragraph" w:customStyle="1" w:styleId="141">
    <w:name w:val="无间隔1"/>
    <w:link w:val="140"/>
    <w:qFormat/>
    <w:uiPriority w:val="1"/>
    <w:rPr>
      <w:rFonts w:ascii="Times New Roman" w:hAnsi="Times New Roman" w:eastAsia="宋体" w:cs="Times New Roman"/>
      <w:sz w:val="22"/>
      <w:szCs w:val="22"/>
      <w:lang w:val="en-US" w:eastAsia="zh-CN" w:bidi="ar-SA"/>
    </w:rPr>
  </w:style>
  <w:style w:type="character" w:customStyle="1" w:styleId="142">
    <w:name w:val="样式7 Char"/>
    <w:qFormat/>
    <w:uiPriority w:val="0"/>
    <w:rPr>
      <w:rFonts w:ascii="仿宋_GB2312" w:hAnsi="仿宋" w:eastAsia="仿宋_GB2312"/>
      <w:b/>
      <w:kern w:val="2"/>
      <w:sz w:val="24"/>
      <w:szCs w:val="24"/>
    </w:rPr>
  </w:style>
  <w:style w:type="character" w:customStyle="1" w:styleId="143">
    <w:name w:val="font12gray1"/>
    <w:qFormat/>
    <w:uiPriority w:val="0"/>
    <w:rPr>
      <w:rFonts w:ascii="仿宋_GB2312" w:eastAsia="微软雅黑"/>
      <w:b/>
      <w:spacing w:val="300"/>
      <w:kern w:val="2"/>
      <w:sz w:val="18"/>
      <w:szCs w:val="18"/>
      <w:lang w:val="en-US" w:eastAsia="zh-CN" w:bidi="ar-SA"/>
    </w:rPr>
  </w:style>
  <w:style w:type="character" w:customStyle="1" w:styleId="144">
    <w:name w:val="Char Char7"/>
    <w:semiHidden/>
    <w:qFormat/>
    <w:uiPriority w:val="0"/>
    <w:rPr>
      <w:rFonts w:eastAsia="宋体"/>
      <w:kern w:val="2"/>
      <w:sz w:val="21"/>
      <w:szCs w:val="24"/>
      <w:lang w:val="en-US" w:eastAsia="zh-CN" w:bidi="ar-SA"/>
    </w:rPr>
  </w:style>
  <w:style w:type="character" w:customStyle="1" w:styleId="145">
    <w:name w:val="表名 Char"/>
    <w:qFormat/>
    <w:uiPriority w:val="0"/>
    <w:rPr>
      <w:rFonts w:eastAsia="宋体"/>
      <w:b/>
      <w:bCs/>
      <w:kern w:val="2"/>
      <w:sz w:val="24"/>
      <w:szCs w:val="24"/>
      <w:lang w:val="en-US" w:eastAsia="zh-CN" w:bidi="ar-SA"/>
    </w:rPr>
  </w:style>
  <w:style w:type="character" w:customStyle="1" w:styleId="146">
    <w:name w:val="Document Map Char"/>
    <w:qFormat/>
    <w:locked/>
    <w:uiPriority w:val="0"/>
    <w:rPr>
      <w:rFonts w:eastAsia="宋体"/>
      <w:kern w:val="2"/>
      <w:sz w:val="21"/>
      <w:szCs w:val="24"/>
      <w:lang w:val="en-US" w:eastAsia="zh-CN" w:bidi="ar-SA"/>
    </w:rPr>
  </w:style>
  <w:style w:type="character" w:customStyle="1" w:styleId="147">
    <w:name w:val="font41"/>
    <w:qFormat/>
    <w:uiPriority w:val="0"/>
    <w:rPr>
      <w:rFonts w:hint="eastAsia" w:ascii="仿宋_GB2312" w:eastAsia="仿宋_GB2312" w:cs="仿宋_GB2312"/>
      <w:color w:val="000000"/>
      <w:sz w:val="22"/>
      <w:szCs w:val="22"/>
      <w:u w:val="none"/>
    </w:rPr>
  </w:style>
  <w:style w:type="character" w:customStyle="1" w:styleId="148">
    <w:name w:val="标题 6 Char"/>
    <w:link w:val="7"/>
    <w:qFormat/>
    <w:uiPriority w:val="0"/>
    <w:rPr>
      <w:rFonts w:ascii="Arial" w:hAnsi="Arial" w:eastAsia="黑体"/>
      <w:b/>
      <w:bCs/>
      <w:kern w:val="2"/>
      <w:sz w:val="24"/>
      <w:szCs w:val="24"/>
    </w:rPr>
  </w:style>
  <w:style w:type="character" w:customStyle="1" w:styleId="149">
    <w:name w:val="纯文本 Char_0"/>
    <w:link w:val="150"/>
    <w:qFormat/>
    <w:uiPriority w:val="0"/>
    <w:rPr>
      <w:rFonts w:ascii="宋体" w:hAnsi="Courier New"/>
      <w:kern w:val="2"/>
      <w:sz w:val="21"/>
      <w:szCs w:val="21"/>
      <w:lang w:val="en-US" w:eastAsia="zh-CN"/>
    </w:rPr>
  </w:style>
  <w:style w:type="paragraph" w:customStyle="1" w:styleId="150">
    <w:name w:val="纯文本_0_0"/>
    <w:basedOn w:val="151"/>
    <w:link w:val="149"/>
    <w:qFormat/>
    <w:uiPriority w:val="0"/>
    <w:rPr>
      <w:rFonts w:ascii="宋体" w:hAnsi="Courier New"/>
      <w:szCs w:val="21"/>
    </w:rPr>
  </w:style>
  <w:style w:type="paragraph" w:customStyle="1" w:styleId="151">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2">
    <w:name w:val="Balloon Text Char"/>
    <w:qFormat/>
    <w:locked/>
    <w:uiPriority w:val="0"/>
    <w:rPr>
      <w:rFonts w:eastAsia="宋体"/>
      <w:kern w:val="2"/>
      <w:sz w:val="18"/>
      <w:szCs w:val="18"/>
      <w:lang w:val="en-US" w:eastAsia="zh-CN" w:bidi="ar-SA"/>
    </w:rPr>
  </w:style>
  <w:style w:type="character" w:customStyle="1" w:styleId="153">
    <w:name w:val="正文 项目2 Char"/>
    <w:basedOn w:val="154"/>
    <w:qFormat/>
    <w:uiPriority w:val="0"/>
    <w:rPr>
      <w:rFonts w:ascii="仿宋_GB2312" w:hAnsi="仿宋_GB2312" w:eastAsia="仿宋_GB2312"/>
      <w:kern w:val="2"/>
      <w:sz w:val="24"/>
      <w:lang w:bidi="ar-SA"/>
    </w:rPr>
  </w:style>
  <w:style w:type="character" w:customStyle="1" w:styleId="154">
    <w:name w:val="正文 项目 Char"/>
    <w:qFormat/>
    <w:uiPriority w:val="0"/>
    <w:rPr>
      <w:rFonts w:ascii="仿宋_GB2312" w:hAnsi="仿宋_GB2312" w:eastAsia="仿宋_GB2312"/>
      <w:kern w:val="2"/>
      <w:sz w:val="24"/>
      <w:lang w:bidi="ar-SA"/>
    </w:rPr>
  </w:style>
  <w:style w:type="character" w:customStyle="1" w:styleId="155">
    <w:name w:val="h Char Char1"/>
    <w:qFormat/>
    <w:uiPriority w:val="0"/>
    <w:rPr>
      <w:rFonts w:eastAsia="宋体"/>
      <w:kern w:val="2"/>
      <w:sz w:val="18"/>
      <w:szCs w:val="18"/>
      <w:lang w:val="en-US" w:eastAsia="zh-CN" w:bidi="ar-SA"/>
    </w:rPr>
  </w:style>
  <w:style w:type="character" w:customStyle="1" w:styleId="156">
    <w:name w:val="Char Char27"/>
    <w:qFormat/>
    <w:uiPriority w:val="6"/>
    <w:rPr>
      <w:rFonts w:ascii="宋体" w:hAnsi="宋体" w:eastAsia="宋体"/>
      <w:color w:val="000000"/>
      <w:kern w:val="1"/>
      <w:sz w:val="28"/>
      <w:lang w:val="en-US" w:eastAsia="zh-CN" w:bidi="ar-SA"/>
    </w:rPr>
  </w:style>
  <w:style w:type="character" w:customStyle="1" w:styleId="157">
    <w:name w:val="px14"/>
    <w:qFormat/>
    <w:uiPriority w:val="0"/>
    <w:rPr>
      <w:rFonts w:ascii="仿宋_GB2312" w:eastAsia="微软雅黑" w:cs="Times New Roman"/>
      <w:b/>
      <w:kern w:val="2"/>
      <w:sz w:val="32"/>
      <w:szCs w:val="32"/>
      <w:lang w:val="en-US" w:eastAsia="zh-CN" w:bidi="ar-SA"/>
    </w:rPr>
  </w:style>
  <w:style w:type="character" w:customStyle="1" w:styleId="158">
    <w:name w:val="HTML 预设格式 Char1"/>
    <w:qFormat/>
    <w:uiPriority w:val="0"/>
    <w:rPr>
      <w:rFonts w:ascii="Courier New" w:hAnsi="Courier New" w:eastAsia="宋体" w:cs="Courier New"/>
      <w:sz w:val="20"/>
      <w:szCs w:val="20"/>
    </w:rPr>
  </w:style>
  <w:style w:type="character" w:customStyle="1" w:styleId="159">
    <w:name w:val="普通文字 Char1"/>
    <w:qFormat/>
    <w:uiPriority w:val="0"/>
    <w:rPr>
      <w:rFonts w:ascii="宋体" w:hAnsi="Courier New" w:eastAsia="宋体"/>
      <w:kern w:val="2"/>
      <w:sz w:val="21"/>
      <w:lang w:val="en-US" w:eastAsia="zh-CN"/>
    </w:rPr>
  </w:style>
  <w:style w:type="character" w:customStyle="1" w:styleId="160">
    <w:name w:val="hei16b1"/>
    <w:qFormat/>
    <w:uiPriority w:val="0"/>
    <w:rPr>
      <w:rFonts w:hint="default" w:ascii="Arial" w:hAnsi="Arial" w:cs="Arial"/>
      <w:b/>
      <w:bCs/>
      <w:color w:val="000000"/>
      <w:sz w:val="24"/>
      <w:szCs w:val="24"/>
    </w:rPr>
  </w:style>
  <w:style w:type="character" w:customStyle="1" w:styleId="161">
    <w:name w:val="正文（绿盟科技） Char"/>
    <w:link w:val="162"/>
    <w:qFormat/>
    <w:uiPriority w:val="0"/>
    <w:rPr>
      <w:rFonts w:ascii="Arial" w:hAnsi="Arial"/>
      <w:sz w:val="21"/>
      <w:szCs w:val="21"/>
    </w:rPr>
  </w:style>
  <w:style w:type="paragraph" w:customStyle="1" w:styleId="162">
    <w:name w:val="正文（绿盟科技）"/>
    <w:link w:val="161"/>
    <w:qFormat/>
    <w:uiPriority w:val="0"/>
    <w:pPr>
      <w:spacing w:line="300" w:lineRule="auto"/>
    </w:pPr>
    <w:rPr>
      <w:rFonts w:ascii="Arial" w:hAnsi="Arial" w:eastAsia="宋体" w:cs="Times New Roman"/>
      <w:sz w:val="21"/>
      <w:szCs w:val="21"/>
      <w:lang w:val="en-US" w:eastAsia="zh-CN" w:bidi="ar-SA"/>
    </w:rPr>
  </w:style>
  <w:style w:type="character" w:customStyle="1" w:styleId="163">
    <w:name w:val="Char Char19"/>
    <w:qFormat/>
    <w:uiPriority w:val="6"/>
    <w:rPr>
      <w:rFonts w:ascii="宋体" w:hAnsi="宋体"/>
      <w:i/>
      <w:sz w:val="24"/>
      <w:szCs w:val="24"/>
    </w:rPr>
  </w:style>
  <w:style w:type="character" w:customStyle="1" w:styleId="164">
    <w:name w:val="页脚 Char"/>
    <w:qFormat/>
    <w:uiPriority w:val="0"/>
    <w:rPr>
      <w:rFonts w:eastAsia="仿宋_GB2312"/>
      <w:kern w:val="2"/>
      <w:sz w:val="18"/>
      <w:lang w:val="en-US" w:eastAsia="zh-CN"/>
    </w:rPr>
  </w:style>
  <w:style w:type="character" w:customStyle="1" w:styleId="165">
    <w:name w:val="批注主题 Char"/>
    <w:qFormat/>
    <w:uiPriority w:val="0"/>
    <w:rPr>
      <w:rFonts w:eastAsia="宋体"/>
      <w:b/>
      <w:bCs/>
      <w:kern w:val="2"/>
      <w:sz w:val="21"/>
      <w:szCs w:val="24"/>
      <w:lang w:val="en-US" w:eastAsia="zh-CN" w:bidi="ar-SA"/>
    </w:rPr>
  </w:style>
  <w:style w:type="character" w:customStyle="1" w:styleId="166">
    <w:name w:val="Comment Text Char"/>
    <w:qFormat/>
    <w:locked/>
    <w:uiPriority w:val="0"/>
    <w:rPr>
      <w:rFonts w:ascii="宋体" w:hAnsi="宋体" w:eastAsia="宋体"/>
      <w:kern w:val="2"/>
      <w:sz w:val="24"/>
      <w:lang w:val="en-US" w:eastAsia="zh-CN" w:bidi="ar-SA"/>
    </w:rPr>
  </w:style>
  <w:style w:type="character" w:customStyle="1" w:styleId="167">
    <w:name w:val="标题 2 字符"/>
    <w:qFormat/>
    <w:uiPriority w:val="1"/>
    <w:rPr>
      <w:rFonts w:ascii="仿宋_GB2312" w:hAnsi="Times New Roman" w:eastAsia="仿宋_GB2312" w:cs="Times New Roman"/>
      <w:b/>
      <w:kern w:val="2"/>
      <w:sz w:val="24"/>
      <w:lang w:val="zh-CN"/>
    </w:rPr>
  </w:style>
  <w:style w:type="character" w:customStyle="1" w:styleId="168">
    <w:name w:val="Char Char72"/>
    <w:qFormat/>
    <w:uiPriority w:val="0"/>
    <w:rPr>
      <w:rFonts w:eastAsia="宋体"/>
      <w:kern w:val="2"/>
      <w:sz w:val="21"/>
      <w:szCs w:val="24"/>
      <w:lang w:val="en-US" w:eastAsia="zh-CN" w:bidi="ar-SA"/>
    </w:rPr>
  </w:style>
  <w:style w:type="character" w:customStyle="1" w:styleId="169">
    <w:name w:val="正文文本缩进 Char2"/>
    <w:qFormat/>
    <w:uiPriority w:val="0"/>
    <w:rPr>
      <w:rFonts w:ascii="Times New Roman" w:hAnsi="Times New Roman" w:eastAsia="宋体" w:cs="Times New Roman"/>
      <w:snapToGrid w:val="0"/>
      <w:kern w:val="0"/>
      <w:szCs w:val="24"/>
    </w:rPr>
  </w:style>
  <w:style w:type="character" w:customStyle="1" w:styleId="170">
    <w:name w:val="样式2 Char"/>
    <w:qFormat/>
    <w:uiPriority w:val="0"/>
    <w:rPr>
      <w:rFonts w:ascii="仿宋_GB2312" w:hAnsi="仿宋" w:eastAsia="仿宋_GB2312" w:cs="仿宋_GB2312"/>
      <w:b/>
      <w:bCs/>
      <w:sz w:val="32"/>
      <w:szCs w:val="30"/>
      <w:lang w:val="zh-CN"/>
    </w:rPr>
  </w:style>
  <w:style w:type="character" w:customStyle="1" w:styleId="171">
    <w:name w:val="表格名称[858D7CFB-ED40-4347-BF05-701D383B685F]"/>
    <w:link w:val="172"/>
    <w:qFormat/>
    <w:uiPriority w:val="0"/>
    <w:rPr>
      <w:sz w:val="32"/>
    </w:rPr>
  </w:style>
  <w:style w:type="paragraph" w:customStyle="1" w:styleId="172">
    <w:name w:val="表格名称"/>
    <w:basedOn w:val="3"/>
    <w:link w:val="171"/>
    <w:qFormat/>
    <w:uiPriority w:val="0"/>
    <w:pPr>
      <w:snapToGrid w:val="0"/>
      <w:spacing w:before="240" w:after="240" w:line="240" w:lineRule="auto"/>
      <w:ind w:left="0" w:firstLine="0"/>
      <w:jc w:val="center"/>
    </w:pPr>
    <w:rPr>
      <w:rFonts w:ascii="Calibri" w:hAnsi="Calibri" w:eastAsia="宋体"/>
      <w:b w:val="0"/>
      <w:bCs w:val="0"/>
      <w:kern w:val="0"/>
      <w:szCs w:val="20"/>
    </w:rPr>
  </w:style>
  <w:style w:type="character" w:customStyle="1" w:styleId="173">
    <w:name w:val="Char Char4"/>
    <w:qFormat/>
    <w:uiPriority w:val="0"/>
    <w:rPr>
      <w:rFonts w:eastAsia="宋体"/>
      <w:b/>
      <w:sz w:val="24"/>
      <w:lang w:val="en-GB" w:eastAsia="zh-CN" w:bidi="ar-SA"/>
    </w:rPr>
  </w:style>
  <w:style w:type="character" w:customStyle="1" w:styleId="174">
    <w:name w:val="c7 style3"/>
    <w:qFormat/>
    <w:uiPriority w:val="0"/>
  </w:style>
  <w:style w:type="character" w:customStyle="1" w:styleId="175">
    <w:name w:val="正文文本 3 Char1"/>
    <w:semiHidden/>
    <w:qFormat/>
    <w:uiPriority w:val="99"/>
    <w:rPr>
      <w:rFonts w:ascii="Times New Roman" w:hAnsi="Times New Roman" w:eastAsia="宋体" w:cs="Times New Roman"/>
      <w:sz w:val="16"/>
      <w:szCs w:val="16"/>
    </w:rPr>
  </w:style>
  <w:style w:type="character" w:customStyle="1" w:styleId="176">
    <w:name w:val="tw4winInternal"/>
    <w:qFormat/>
    <w:uiPriority w:val="0"/>
    <w:rPr>
      <w:rFonts w:ascii="Courier New" w:hAnsi="Courier New" w:cs="Courier New"/>
      <w:color w:val="FF0000"/>
      <w:lang w:val="en-US" w:eastAsia="zh-CN"/>
    </w:rPr>
  </w:style>
  <w:style w:type="character" w:customStyle="1" w:styleId="177">
    <w:name w:val="Char Char10"/>
    <w:semiHidden/>
    <w:qFormat/>
    <w:uiPriority w:val="0"/>
    <w:rPr>
      <w:rFonts w:ascii="宋体" w:hAnsi="宋体"/>
      <w:kern w:val="2"/>
      <w:sz w:val="21"/>
      <w:szCs w:val="24"/>
      <w:lang w:val="en-US" w:eastAsia="zh-CN"/>
    </w:rPr>
  </w:style>
  <w:style w:type="character" w:customStyle="1" w:styleId="178">
    <w:name w:val="shadow11"/>
    <w:qFormat/>
    <w:uiPriority w:val="0"/>
    <w:rPr>
      <w:color w:val="000000"/>
      <w:sz w:val="21"/>
    </w:rPr>
  </w:style>
  <w:style w:type="character" w:customStyle="1" w:styleId="179">
    <w:name w:val="正文非缩进 Char3"/>
    <w:qFormat/>
    <w:uiPriority w:val="0"/>
    <w:rPr>
      <w:rFonts w:ascii="宋体" w:eastAsia="宋体"/>
      <w:snapToGrid w:val="0"/>
      <w:color w:val="000000"/>
      <w:kern w:val="28"/>
      <w:sz w:val="28"/>
      <w:lang w:val="en-US" w:eastAsia="zh-CN" w:bidi="ar-SA"/>
    </w:rPr>
  </w:style>
  <w:style w:type="character" w:customStyle="1" w:styleId="180">
    <w:name w:val="Char Char"/>
    <w:qFormat/>
    <w:uiPriority w:val="0"/>
    <w:rPr>
      <w:rFonts w:ascii="宋体" w:hAnsi="Courier New" w:eastAsia="宋体"/>
      <w:kern w:val="2"/>
      <w:sz w:val="21"/>
      <w:lang w:val="en-US" w:eastAsia="zh-CN" w:bidi="ar-SA"/>
    </w:rPr>
  </w:style>
  <w:style w:type="character" w:customStyle="1" w:styleId="181">
    <w:name w:val="签名 Char1"/>
    <w:qFormat/>
    <w:uiPriority w:val="0"/>
    <w:rPr>
      <w:rFonts w:ascii="Times New Roman" w:hAnsi="Times New Roman" w:eastAsia="宋体" w:cs="Times New Roman"/>
      <w:szCs w:val="24"/>
    </w:rPr>
  </w:style>
  <w:style w:type="character" w:customStyle="1" w:styleId="182">
    <w:name w:val="日期 Char"/>
    <w:link w:val="35"/>
    <w:qFormat/>
    <w:uiPriority w:val="0"/>
    <w:rPr>
      <w:rFonts w:ascii="宋体"/>
      <w:kern w:val="2"/>
      <w:sz w:val="24"/>
      <w:szCs w:val="21"/>
      <w:lang w:val="zh-CN"/>
    </w:rPr>
  </w:style>
  <w:style w:type="character" w:customStyle="1" w:styleId="183">
    <w:name w:val="标题 9 Char"/>
    <w:link w:val="10"/>
    <w:qFormat/>
    <w:uiPriority w:val="0"/>
    <w:rPr>
      <w:rFonts w:ascii="Arial" w:hAnsi="Arial" w:eastAsia="黑体"/>
      <w:kern w:val="2"/>
      <w:sz w:val="21"/>
      <w:szCs w:val="21"/>
    </w:rPr>
  </w:style>
  <w:style w:type="character" w:customStyle="1" w:styleId="184">
    <w:name w:val="Char Char18"/>
    <w:qFormat/>
    <w:uiPriority w:val="6"/>
    <w:rPr>
      <w:rFonts w:ascii="宋体" w:hAnsi="宋体"/>
      <w:sz w:val="28"/>
    </w:rPr>
  </w:style>
  <w:style w:type="character" w:customStyle="1" w:styleId="185">
    <w:name w:val="批注文字 Char"/>
    <w:qFormat/>
    <w:uiPriority w:val="99"/>
    <w:rPr>
      <w:kern w:val="2"/>
      <w:sz w:val="21"/>
      <w:szCs w:val="24"/>
    </w:rPr>
  </w:style>
  <w:style w:type="character" w:customStyle="1" w:styleId="186">
    <w:name w:val="Char Char22"/>
    <w:qFormat/>
    <w:uiPriority w:val="6"/>
    <w:rPr>
      <w:rFonts w:ascii="宋体" w:hAnsi="宋体"/>
      <w:kern w:val="1"/>
      <w:sz w:val="24"/>
      <w:szCs w:val="24"/>
    </w:rPr>
  </w:style>
  <w:style w:type="character" w:customStyle="1" w:styleId="187">
    <w:name w:val="pt141"/>
    <w:qFormat/>
    <w:uiPriority w:val="0"/>
    <w:rPr>
      <w:color w:val="330066"/>
      <w:sz w:val="22"/>
      <w:szCs w:val="22"/>
    </w:rPr>
  </w:style>
  <w:style w:type="character" w:customStyle="1" w:styleId="188">
    <w:name w:val="正文文本缩进 2 Char1"/>
    <w:semiHidden/>
    <w:qFormat/>
    <w:uiPriority w:val="99"/>
    <w:rPr>
      <w:rFonts w:ascii="Times New Roman" w:hAnsi="Times New Roman" w:eastAsia="宋体" w:cs="Times New Roman"/>
      <w:szCs w:val="24"/>
    </w:rPr>
  </w:style>
  <w:style w:type="character" w:customStyle="1" w:styleId="189">
    <w:name w:val="批注框文本 Char"/>
    <w:link w:val="38"/>
    <w:qFormat/>
    <w:uiPriority w:val="0"/>
    <w:rPr>
      <w:kern w:val="2"/>
      <w:sz w:val="18"/>
      <w:szCs w:val="18"/>
    </w:rPr>
  </w:style>
  <w:style w:type="character" w:customStyle="1" w:styleId="190">
    <w:name w:val="Char Char611"/>
    <w:qFormat/>
    <w:uiPriority w:val="0"/>
    <w:rPr>
      <w:rFonts w:eastAsia="宋体"/>
      <w:kern w:val="2"/>
      <w:sz w:val="21"/>
      <w:szCs w:val="24"/>
      <w:lang w:val="en-US" w:eastAsia="zh-CN" w:bidi="ar-SA"/>
    </w:rPr>
  </w:style>
  <w:style w:type="character" w:customStyle="1" w:styleId="191">
    <w:name w:val="highlight1"/>
    <w:qFormat/>
    <w:uiPriority w:val="0"/>
    <w:rPr>
      <w:rFonts w:ascii="仿宋_GB2312" w:eastAsia="微软雅黑"/>
      <w:b/>
      <w:kern w:val="2"/>
      <w:sz w:val="23"/>
      <w:szCs w:val="23"/>
      <w:lang w:val="en-US" w:eastAsia="zh-CN" w:bidi="ar-SA"/>
    </w:rPr>
  </w:style>
  <w:style w:type="character" w:customStyle="1" w:styleId="192">
    <w:name w:val="my正文 Char"/>
    <w:link w:val="193"/>
    <w:qFormat/>
    <w:locked/>
    <w:uiPriority w:val="0"/>
    <w:rPr>
      <w:rFonts w:ascii="Tahoma" w:hAnsi="Tahoma"/>
      <w:sz w:val="24"/>
      <w:szCs w:val="24"/>
    </w:rPr>
  </w:style>
  <w:style w:type="paragraph" w:customStyle="1" w:styleId="193">
    <w:name w:val="my正文"/>
    <w:basedOn w:val="1"/>
    <w:link w:val="192"/>
    <w:qFormat/>
    <w:uiPriority w:val="0"/>
    <w:pPr>
      <w:adjustRightInd/>
      <w:spacing w:line="360" w:lineRule="auto"/>
      <w:ind w:firstLine="480" w:firstLineChars="200"/>
    </w:pPr>
    <w:rPr>
      <w:rFonts w:ascii="Tahoma" w:hAnsi="Tahoma"/>
      <w:kern w:val="0"/>
      <w:sz w:val="24"/>
    </w:rPr>
  </w:style>
  <w:style w:type="character" w:customStyle="1" w:styleId="194">
    <w:name w:val="正文缩进 Char2"/>
    <w:link w:val="15"/>
    <w:qFormat/>
    <w:uiPriority w:val="0"/>
    <w:rPr>
      <w:rFonts w:ascii="宋体" w:eastAsia="宋体"/>
      <w:snapToGrid w:val="0"/>
      <w:color w:val="000000"/>
      <w:kern w:val="28"/>
      <w:sz w:val="28"/>
      <w:lang w:val="en-US" w:eastAsia="zh-CN" w:bidi="ar-SA"/>
    </w:rPr>
  </w:style>
  <w:style w:type="character" w:customStyle="1" w:styleId="195">
    <w:name w:val="Used by Word for text of Help footnotes Char Char1"/>
    <w:qFormat/>
    <w:uiPriority w:val="0"/>
    <w:rPr>
      <w:color w:val="0000FF"/>
      <w:sz w:val="21"/>
    </w:rPr>
  </w:style>
  <w:style w:type="character" w:customStyle="1" w:styleId="196">
    <w:name w:val="页眉 Char"/>
    <w:qFormat/>
    <w:uiPriority w:val="0"/>
    <w:rPr>
      <w:rFonts w:eastAsia="仿宋_GB2312"/>
      <w:kern w:val="2"/>
      <w:sz w:val="18"/>
      <w:lang w:val="en-US" w:eastAsia="zh-CN"/>
    </w:rPr>
  </w:style>
  <w:style w:type="character" w:customStyle="1" w:styleId="197">
    <w:name w:val="FA正文 Char Char"/>
    <w:qFormat/>
    <w:uiPriority w:val="0"/>
    <w:rPr>
      <w:rFonts w:hAnsi="宋体"/>
      <w:kern w:val="2"/>
      <w:sz w:val="24"/>
      <w:lang w:bidi="ar-SA"/>
    </w:rPr>
  </w:style>
  <w:style w:type="character" w:customStyle="1" w:styleId="198">
    <w:name w:val="纯文本 字符"/>
    <w:qFormat/>
    <w:uiPriority w:val="0"/>
    <w:rPr>
      <w:rFonts w:ascii="宋体" w:hAnsi="Courier New" w:eastAsia="宋体" w:cs="Arial"/>
      <w:snapToGrid w:val="0"/>
      <w:kern w:val="2"/>
      <w:sz w:val="21"/>
      <w:szCs w:val="21"/>
      <w:lang w:val="en-US" w:eastAsia="zh-CN" w:bidi="ar-SA"/>
    </w:rPr>
  </w:style>
  <w:style w:type="character" w:customStyle="1" w:styleId="199">
    <w:name w:val="3级 Char"/>
    <w:link w:val="200"/>
    <w:qFormat/>
    <w:uiPriority w:val="0"/>
    <w:rPr>
      <w:rFonts w:ascii="宋体" w:hAnsi="宋体"/>
      <w:b/>
      <w:bCs/>
      <w:snapToGrid/>
      <w:sz w:val="28"/>
    </w:rPr>
  </w:style>
  <w:style w:type="paragraph" w:customStyle="1" w:styleId="200">
    <w:name w:val="3级"/>
    <w:basedOn w:val="201"/>
    <w:link w:val="199"/>
    <w:qFormat/>
    <w:uiPriority w:val="0"/>
    <w:pPr>
      <w:ind w:left="0" w:right="466" w:firstLine="288"/>
    </w:pPr>
    <w:rPr>
      <w:rFonts w:hAnsi="宋体"/>
      <w:snapToGrid/>
    </w:rPr>
  </w:style>
  <w:style w:type="paragraph" w:customStyle="1" w:styleId="201">
    <w:name w:val="样式 标题 3h33rd level3BOD 0H3l3CTHeading 3 - oldLevel 3 He..."/>
    <w:basedOn w:val="4"/>
    <w:qFormat/>
    <w:uiPriority w:val="99"/>
    <w:pPr>
      <w:keepLines w:val="0"/>
      <w:widowControl/>
      <w:tabs>
        <w:tab w:val="clear" w:pos="900"/>
      </w:tabs>
      <w:adjustRightInd/>
      <w:spacing w:before="240" w:after="240" w:line="360" w:lineRule="auto"/>
      <w:ind w:left="851" w:right="407" w:rightChars="194" w:hanging="851"/>
      <w:jc w:val="left"/>
    </w:pPr>
    <w:rPr>
      <w:rFonts w:ascii="宋体" w:hAnsi="Arial"/>
      <w:snapToGrid w:val="0"/>
      <w:kern w:val="0"/>
      <w:sz w:val="28"/>
      <w:szCs w:val="20"/>
    </w:rPr>
  </w:style>
  <w:style w:type="character" w:customStyle="1" w:styleId="202">
    <w:name w:val="myp11"/>
    <w:qFormat/>
    <w:uiPriority w:val="0"/>
    <w:rPr>
      <w:rFonts w:ascii="仿宋_GB2312" w:eastAsia="微软雅黑"/>
      <w:b/>
      <w:kern w:val="2"/>
      <w:sz w:val="32"/>
      <w:szCs w:val="32"/>
      <w:lang w:val="en-US" w:eastAsia="zh-CN" w:bidi="ar-SA"/>
    </w:rPr>
  </w:style>
  <w:style w:type="character" w:customStyle="1" w:styleId="203">
    <w:name w:val="文档结构图 Char1"/>
    <w:link w:val="18"/>
    <w:qFormat/>
    <w:uiPriority w:val="0"/>
    <w:rPr>
      <w:kern w:val="2"/>
      <w:sz w:val="21"/>
      <w:szCs w:val="24"/>
      <w:shd w:val="clear" w:color="auto" w:fill="000080"/>
    </w:rPr>
  </w:style>
  <w:style w:type="character" w:customStyle="1" w:styleId="204">
    <w:name w:val="H6 Char"/>
    <w:qFormat/>
    <w:uiPriority w:val="0"/>
    <w:rPr>
      <w:rFonts w:ascii="Arial" w:hAnsi="Arial" w:eastAsia="黑体"/>
      <w:b/>
      <w:bCs/>
      <w:kern w:val="2"/>
      <w:sz w:val="24"/>
      <w:szCs w:val="24"/>
    </w:rPr>
  </w:style>
  <w:style w:type="character" w:customStyle="1" w:styleId="205">
    <w:name w:val="Char Char91"/>
    <w:qFormat/>
    <w:uiPriority w:val="0"/>
    <w:rPr>
      <w:rFonts w:eastAsia="宋体"/>
      <w:kern w:val="2"/>
      <w:sz w:val="18"/>
      <w:szCs w:val="18"/>
      <w:lang w:val="en-US" w:eastAsia="zh-CN" w:bidi="ar-SA"/>
    </w:rPr>
  </w:style>
  <w:style w:type="character" w:customStyle="1" w:styleId="206">
    <w:name w:val="副标题 Char1"/>
    <w:qFormat/>
    <w:uiPriority w:val="0"/>
    <w:rPr>
      <w:rFonts w:ascii="Cambria" w:hAnsi="Cambria" w:eastAsia="宋体" w:cs="Times New Roman"/>
      <w:b/>
      <w:bCs/>
      <w:snapToGrid w:val="0"/>
      <w:kern w:val="28"/>
      <w:sz w:val="32"/>
      <w:szCs w:val="32"/>
    </w:rPr>
  </w:style>
  <w:style w:type="character" w:customStyle="1" w:styleId="207">
    <w:name w:val="font61"/>
    <w:qFormat/>
    <w:uiPriority w:val="0"/>
    <w:rPr>
      <w:rFonts w:hint="eastAsia" w:ascii="仿宋" w:hAnsi="仿宋" w:eastAsia="仿宋" w:cs="仿宋"/>
      <w:color w:val="000000"/>
      <w:sz w:val="20"/>
      <w:szCs w:val="20"/>
      <w:u w:val="none"/>
    </w:rPr>
  </w:style>
  <w:style w:type="character" w:customStyle="1" w:styleId="208">
    <w:name w:val="bod1"/>
    <w:qFormat/>
    <w:uiPriority w:val="0"/>
    <w:rPr>
      <w:rFonts w:ascii="MS Sans Serif" w:hAnsi="MS Sans Serif" w:eastAsia="微软雅黑" w:cs="Times New Roman"/>
      <w:b/>
      <w:color w:val="000000"/>
      <w:kern w:val="2"/>
      <w:sz w:val="20"/>
      <w:szCs w:val="20"/>
      <w:lang w:val="en-US" w:eastAsia="zh-CN" w:bidi="ar-SA"/>
    </w:rPr>
  </w:style>
  <w:style w:type="character" w:customStyle="1" w:styleId="209">
    <w:name w:val="Char Char211"/>
    <w:qFormat/>
    <w:uiPriority w:val="0"/>
    <w:rPr>
      <w:rFonts w:eastAsia="宋体"/>
      <w:b/>
      <w:bCs/>
      <w:kern w:val="2"/>
      <w:sz w:val="21"/>
      <w:szCs w:val="24"/>
      <w:lang w:val="en-US" w:eastAsia="zh-CN" w:bidi="ar-SA"/>
    </w:rPr>
  </w:style>
  <w:style w:type="character" w:customStyle="1" w:styleId="210">
    <w:name w:val="标题 2 Char"/>
    <w:qFormat/>
    <w:uiPriority w:val="0"/>
    <w:rPr>
      <w:rFonts w:ascii="Arial" w:hAnsi="Arial" w:eastAsia="黑体"/>
      <w:b/>
      <w:kern w:val="2"/>
      <w:sz w:val="32"/>
      <w:lang w:val="en-US" w:eastAsia="zh-CN"/>
    </w:rPr>
  </w:style>
  <w:style w:type="character" w:customStyle="1" w:styleId="211">
    <w:name w:val="maywed421"/>
    <w:qFormat/>
    <w:uiPriority w:val="0"/>
    <w:rPr>
      <w:color w:val="366FB6"/>
      <w:u w:val="none"/>
    </w:rPr>
  </w:style>
  <w:style w:type="character" w:customStyle="1" w:styleId="212">
    <w:name w:val="正文文本缩进 Char"/>
    <w:qFormat/>
    <w:uiPriority w:val="0"/>
    <w:rPr>
      <w:rFonts w:ascii="宋体" w:hAnsi="宋体"/>
      <w:kern w:val="2"/>
      <w:sz w:val="24"/>
      <w:szCs w:val="24"/>
    </w:rPr>
  </w:style>
  <w:style w:type="character" w:customStyle="1" w:styleId="213">
    <w:name w:val="Char Char102"/>
    <w:semiHidden/>
    <w:qFormat/>
    <w:uiPriority w:val="0"/>
    <w:rPr>
      <w:rFonts w:ascii="宋体" w:hAnsi="宋体"/>
      <w:kern w:val="2"/>
      <w:sz w:val="21"/>
      <w:szCs w:val="24"/>
      <w:lang w:val="en-US" w:eastAsia="zh-CN"/>
    </w:rPr>
  </w:style>
  <w:style w:type="character" w:customStyle="1" w:styleId="214">
    <w:name w:val="页眉 Char1"/>
    <w:qFormat/>
    <w:uiPriority w:val="0"/>
    <w:rPr>
      <w:rFonts w:eastAsia="宋体"/>
      <w:kern w:val="2"/>
      <w:sz w:val="18"/>
      <w:szCs w:val="18"/>
      <w:lang w:val="en-US" w:eastAsia="zh-CN" w:bidi="ar-SA"/>
    </w:rPr>
  </w:style>
  <w:style w:type="character" w:customStyle="1" w:styleId="215">
    <w:name w:val="md"/>
    <w:basedOn w:val="69"/>
    <w:qFormat/>
    <w:uiPriority w:val="0"/>
    <w:rPr>
      <w:rFonts w:ascii="Arial" w:hAnsi="Arial" w:eastAsia="黑体" w:cs="Arial"/>
      <w:snapToGrid w:val="0"/>
      <w:kern w:val="0"/>
      <w:szCs w:val="21"/>
    </w:rPr>
  </w:style>
  <w:style w:type="character" w:customStyle="1" w:styleId="216">
    <w:name w:val="big1"/>
    <w:qFormat/>
    <w:uiPriority w:val="0"/>
    <w:rPr>
      <w:rFonts w:hint="eastAsia" w:ascii="宋体" w:hAnsi="宋体" w:eastAsia="宋体"/>
      <w:color w:val="333333"/>
      <w:sz w:val="22"/>
      <w:szCs w:val="22"/>
    </w:rPr>
  </w:style>
  <w:style w:type="character" w:customStyle="1" w:styleId="217">
    <w:name w:val="Char Char311"/>
    <w:qFormat/>
    <w:uiPriority w:val="0"/>
    <w:rPr>
      <w:rFonts w:eastAsia="宋体"/>
      <w:kern w:val="2"/>
      <w:sz w:val="21"/>
      <w:szCs w:val="24"/>
      <w:lang w:val="en-US" w:eastAsia="zh-CN" w:bidi="ar-SA"/>
    </w:rPr>
  </w:style>
  <w:style w:type="character" w:customStyle="1" w:styleId="218">
    <w:name w:val="Char Char81"/>
    <w:qFormat/>
    <w:uiPriority w:val="6"/>
    <w:rPr>
      <w:rFonts w:eastAsia="宋体"/>
      <w:b/>
      <w:sz w:val="24"/>
      <w:lang w:val="en-GB" w:eastAsia="zh-CN"/>
    </w:rPr>
  </w:style>
  <w:style w:type="character" w:customStyle="1" w:styleId="219">
    <w:name w:val="样式3 Char"/>
    <w:basedOn w:val="170"/>
    <w:qFormat/>
    <w:uiPriority w:val="0"/>
    <w:rPr>
      <w:rFonts w:ascii="仿宋_GB2312" w:hAnsi="仿宋" w:eastAsia="仿宋_GB2312" w:cs="仿宋_GB2312"/>
      <w:sz w:val="32"/>
      <w:szCs w:val="30"/>
      <w:lang w:val="zh-CN"/>
    </w:rPr>
  </w:style>
  <w:style w:type="character" w:customStyle="1" w:styleId="220">
    <w:name w:val="HTML 地址 Char"/>
    <w:link w:val="29"/>
    <w:qFormat/>
    <w:uiPriority w:val="0"/>
    <w:rPr>
      <w:rFonts w:ascii="宋体" w:hAnsi="宋体"/>
      <w:i/>
      <w:iCs/>
      <w:sz w:val="24"/>
      <w:szCs w:val="24"/>
    </w:rPr>
  </w:style>
  <w:style w:type="character" w:customStyle="1" w:styleId="221">
    <w:name w:val="正文首行缩进 2 Char1"/>
    <w:qFormat/>
    <w:uiPriority w:val="0"/>
    <w:rPr>
      <w:rFonts w:ascii="Times New Roman" w:hAnsi="Times New Roman" w:eastAsia="宋体" w:cs="Times New Roman"/>
      <w:kern w:val="2"/>
      <w:sz w:val="24"/>
      <w:szCs w:val="24"/>
    </w:rPr>
  </w:style>
  <w:style w:type="character" w:customStyle="1" w:styleId="222">
    <w:name w:val="副标题 Char2"/>
    <w:qFormat/>
    <w:uiPriority w:val="0"/>
    <w:rPr>
      <w:rFonts w:ascii="Cambria" w:hAnsi="Cambria" w:eastAsia="宋体" w:cs="Times New Roman"/>
      <w:b/>
      <w:bCs/>
      <w:snapToGrid w:val="0"/>
      <w:kern w:val="28"/>
      <w:sz w:val="32"/>
      <w:szCs w:val="32"/>
    </w:rPr>
  </w:style>
  <w:style w:type="character" w:customStyle="1" w:styleId="223">
    <w:name w:val="标题4-dyf Char"/>
    <w:link w:val="224"/>
    <w:qFormat/>
    <w:uiPriority w:val="0"/>
    <w:rPr>
      <w:rFonts w:ascii="Cambria" w:hAnsi="Cambria"/>
      <w:b/>
      <w:bCs/>
      <w:color w:val="000000"/>
      <w:kern w:val="2"/>
      <w:sz w:val="21"/>
      <w:szCs w:val="21"/>
    </w:rPr>
  </w:style>
  <w:style w:type="paragraph" w:customStyle="1" w:styleId="224">
    <w:name w:val="标题4-dyf"/>
    <w:basedOn w:val="5"/>
    <w:link w:val="223"/>
    <w:qFormat/>
    <w:uiPriority w:val="0"/>
    <w:pPr>
      <w:tabs>
        <w:tab w:val="left" w:pos="851"/>
        <w:tab w:val="clear" w:pos="864"/>
      </w:tabs>
      <w:adjustRightInd/>
      <w:spacing w:line="376" w:lineRule="atLeast"/>
      <w:ind w:left="851" w:hanging="851"/>
    </w:pPr>
    <w:rPr>
      <w:rFonts w:ascii="Cambria" w:hAnsi="Cambria" w:eastAsia="宋体"/>
      <w:color w:val="000000"/>
      <w:sz w:val="21"/>
      <w:szCs w:val="21"/>
    </w:rPr>
  </w:style>
  <w:style w:type="character" w:customStyle="1" w:styleId="225">
    <w:name w:val="dectext1"/>
    <w:qFormat/>
    <w:uiPriority w:val="0"/>
    <w:rPr>
      <w:rFonts w:ascii="宋体" w:hAnsi="宋体" w:eastAsia="宋体"/>
      <w:color w:val="333333"/>
      <w:sz w:val="21"/>
      <w:szCs w:val="21"/>
      <w:u w:val="none"/>
    </w:rPr>
  </w:style>
  <w:style w:type="character" w:customStyle="1" w:styleId="226">
    <w:name w:val="冯 Char"/>
    <w:link w:val="227"/>
    <w:qFormat/>
    <w:uiPriority w:val="0"/>
    <w:rPr>
      <w:rFonts w:ascii="宋体" w:hAnsi="宋体"/>
      <w:color w:val="000000"/>
      <w:sz w:val="24"/>
      <w:szCs w:val="24"/>
    </w:rPr>
  </w:style>
  <w:style w:type="paragraph" w:customStyle="1" w:styleId="227">
    <w:name w:val="冯"/>
    <w:basedOn w:val="1"/>
    <w:link w:val="226"/>
    <w:qFormat/>
    <w:uiPriority w:val="0"/>
    <w:pPr>
      <w:widowControl/>
      <w:adjustRightInd/>
      <w:spacing w:line="360" w:lineRule="auto"/>
      <w:ind w:firstLine="480" w:firstLineChars="200"/>
    </w:pPr>
    <w:rPr>
      <w:rFonts w:ascii="宋体" w:hAnsi="宋体"/>
      <w:color w:val="000000"/>
      <w:kern w:val="0"/>
      <w:sz w:val="24"/>
    </w:rPr>
  </w:style>
  <w:style w:type="character" w:customStyle="1" w:styleId="228">
    <w:name w:val="Header Char"/>
    <w:qFormat/>
    <w:locked/>
    <w:uiPriority w:val="0"/>
    <w:rPr>
      <w:rFonts w:eastAsia="宋体"/>
      <w:kern w:val="2"/>
      <w:sz w:val="18"/>
      <w:szCs w:val="18"/>
      <w:lang w:val="en-US" w:eastAsia="zh-CN" w:bidi="ar-SA"/>
    </w:rPr>
  </w:style>
  <w:style w:type="character" w:customStyle="1" w:styleId="229">
    <w:name w:val="Char Char12"/>
    <w:qFormat/>
    <w:uiPriority w:val="0"/>
    <w:rPr>
      <w:rFonts w:ascii="仿宋_GB2312" w:eastAsia="仿宋_GB2312"/>
      <w:b/>
      <w:bCs/>
      <w:kern w:val="2"/>
      <w:sz w:val="24"/>
      <w:szCs w:val="24"/>
      <w:lang w:val="zh-CN" w:eastAsia="zh-CN" w:bidi="ar-SA"/>
    </w:rPr>
  </w:style>
  <w:style w:type="character" w:customStyle="1" w:styleId="230">
    <w:name w:val="题注 Char"/>
    <w:link w:val="16"/>
    <w:qFormat/>
    <w:uiPriority w:val="0"/>
    <w:rPr>
      <w:b/>
      <w:kern w:val="2"/>
      <w:sz w:val="28"/>
    </w:rPr>
  </w:style>
  <w:style w:type="character" w:customStyle="1" w:styleId="231">
    <w:name w:val="普通文字 Char3"/>
    <w:qFormat/>
    <w:uiPriority w:val="0"/>
    <w:rPr>
      <w:rFonts w:ascii="宋体" w:hAnsi="Courier New" w:eastAsia="宋体"/>
      <w:kern w:val="2"/>
      <w:sz w:val="21"/>
      <w:lang w:val="en-US" w:eastAsia="zh-CN" w:bidi="ar-SA"/>
    </w:rPr>
  </w:style>
  <w:style w:type="character" w:customStyle="1" w:styleId="232">
    <w:name w:val="公文正文 Char"/>
    <w:qFormat/>
    <w:uiPriority w:val="0"/>
    <w:rPr>
      <w:rFonts w:ascii="仿宋_GB2312" w:eastAsia="仿宋_GB2312"/>
      <w:kern w:val="2"/>
      <w:sz w:val="24"/>
      <w:szCs w:val="24"/>
      <w:lang w:val="en-US" w:eastAsia="zh-CN" w:bidi="ar-SA"/>
    </w:rPr>
  </w:style>
  <w:style w:type="character" w:customStyle="1" w:styleId="233">
    <w:name w:val="正文首行缩进 Char Char Char Char Char"/>
    <w:qFormat/>
    <w:uiPriority w:val="0"/>
    <w:rPr>
      <w:rFonts w:ascii="宋体"/>
      <w:kern w:val="2"/>
      <w:sz w:val="24"/>
      <w:lang w:val="zh-CN"/>
    </w:rPr>
  </w:style>
  <w:style w:type="character" w:customStyle="1" w:styleId="234">
    <w:name w:val="PI Char"/>
    <w:qFormat/>
    <w:uiPriority w:val="0"/>
    <w:rPr>
      <w:rFonts w:ascii="宋体" w:hAnsi="宋体" w:eastAsia="宋体"/>
      <w:kern w:val="2"/>
      <w:sz w:val="24"/>
      <w:szCs w:val="24"/>
      <w:lang w:val="en-US" w:eastAsia="zh-CN" w:bidi="ar-SA"/>
    </w:rPr>
  </w:style>
  <w:style w:type="character" w:customStyle="1" w:styleId="235">
    <w:name w:val="Default Char"/>
    <w:link w:val="236"/>
    <w:qFormat/>
    <w:uiPriority w:val="0"/>
    <w:rPr>
      <w:rFonts w:ascii="仿宋_GB2312" w:eastAsia="仿宋_GB2312" w:cs="仿宋_GB2312"/>
      <w:color w:val="000000"/>
      <w:sz w:val="24"/>
      <w:szCs w:val="24"/>
      <w:lang w:val="en-US" w:eastAsia="zh-CN" w:bidi="ar-SA"/>
    </w:rPr>
  </w:style>
  <w:style w:type="paragraph" w:customStyle="1" w:styleId="236">
    <w:name w:val="Default"/>
    <w:link w:val="235"/>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character" w:customStyle="1" w:styleId="237">
    <w:name w:val="style91"/>
    <w:qFormat/>
    <w:uiPriority w:val="0"/>
    <w:rPr>
      <w:color w:val="333333"/>
    </w:rPr>
  </w:style>
  <w:style w:type="character" w:customStyle="1" w:styleId="238">
    <w:name w:val="列出段落 Char2"/>
    <w:qFormat/>
    <w:uiPriority w:val="34"/>
    <w:rPr>
      <w:rFonts w:ascii="Calibri" w:hAnsi="Calibri"/>
      <w:kern w:val="2"/>
      <w:sz w:val="28"/>
    </w:rPr>
  </w:style>
  <w:style w:type="character" w:customStyle="1" w:styleId="239">
    <w:name w:val="mdeck"/>
    <w:qFormat/>
    <w:uiPriority w:val="0"/>
    <w:rPr>
      <w:rFonts w:ascii="仿宋_GB2312" w:eastAsia="微软雅黑"/>
      <w:b/>
      <w:kern w:val="2"/>
      <w:sz w:val="32"/>
      <w:szCs w:val="32"/>
      <w:lang w:val="en-US" w:eastAsia="zh-CN" w:bidi="ar-SA"/>
    </w:rPr>
  </w:style>
  <w:style w:type="character" w:customStyle="1" w:styleId="240">
    <w:name w:val="unnamed11"/>
    <w:qFormat/>
    <w:uiPriority w:val="0"/>
    <w:rPr>
      <w:sz w:val="20"/>
      <w:szCs w:val="20"/>
    </w:rPr>
  </w:style>
  <w:style w:type="character" w:customStyle="1" w:styleId="241">
    <w:name w:val="正文文本 Char2"/>
    <w:semiHidden/>
    <w:qFormat/>
    <w:uiPriority w:val="99"/>
    <w:rPr>
      <w:rFonts w:ascii="Times New Roman" w:hAnsi="Times New Roman" w:eastAsia="宋体" w:cs="Times New Roman"/>
      <w:snapToGrid w:val="0"/>
      <w:kern w:val="0"/>
      <w:szCs w:val="24"/>
    </w:rPr>
  </w:style>
  <w:style w:type="character" w:customStyle="1" w:styleId="242">
    <w:name w:val="标书正文格式 Char"/>
    <w:qFormat/>
    <w:uiPriority w:val="0"/>
    <w:rPr>
      <w:rFonts w:eastAsia="楷体_GB2312"/>
      <w:kern w:val="2"/>
      <w:sz w:val="24"/>
      <w:szCs w:val="24"/>
      <w:lang w:bidi="ar-SA"/>
    </w:rPr>
  </w:style>
  <w:style w:type="character" w:customStyle="1" w:styleId="243">
    <w:name w:val="Char Char11"/>
    <w:qFormat/>
    <w:locked/>
    <w:uiPriority w:val="0"/>
    <w:rPr>
      <w:rFonts w:ascii="宋体" w:hAnsi="宋体" w:eastAsia="宋体"/>
      <w:b/>
      <w:kern w:val="2"/>
      <w:sz w:val="24"/>
      <w:szCs w:val="24"/>
      <w:lang w:val="en-US" w:eastAsia="zh-CN" w:bidi="ar-SA"/>
    </w:rPr>
  </w:style>
  <w:style w:type="character" w:customStyle="1" w:styleId="244">
    <w:name w:val="ca-131"/>
    <w:qFormat/>
    <w:uiPriority w:val="0"/>
    <w:rPr>
      <w:rFonts w:hint="eastAsia" w:ascii="仿宋_GB2312" w:eastAsia="仿宋_GB2312"/>
      <w:b/>
      <w:bCs/>
      <w:color w:val="000000"/>
      <w:spacing w:val="-20"/>
      <w:sz w:val="24"/>
      <w:szCs w:val="24"/>
    </w:rPr>
  </w:style>
  <w:style w:type="character" w:customStyle="1" w:styleId="245">
    <w:name w:val="tw4winMark"/>
    <w:qFormat/>
    <w:uiPriority w:val="0"/>
    <w:rPr>
      <w:rFonts w:ascii="Courier New" w:hAnsi="Courier New" w:cs="Courier New"/>
      <w:vanish/>
      <w:color w:val="800080"/>
      <w:sz w:val="24"/>
      <w:szCs w:val="24"/>
      <w:vertAlign w:val="subscript"/>
    </w:rPr>
  </w:style>
  <w:style w:type="character" w:customStyle="1" w:styleId="246">
    <w:name w:val="正文样式 Char"/>
    <w:link w:val="247"/>
    <w:qFormat/>
    <w:uiPriority w:val="0"/>
    <w:rPr>
      <w:rFonts w:ascii="Calibri" w:hAnsi="Calibri"/>
      <w:sz w:val="24"/>
      <w:szCs w:val="24"/>
    </w:rPr>
  </w:style>
  <w:style w:type="paragraph" w:customStyle="1" w:styleId="247">
    <w:name w:val="正文样式"/>
    <w:basedOn w:val="1"/>
    <w:link w:val="246"/>
    <w:qFormat/>
    <w:uiPriority w:val="0"/>
    <w:pPr>
      <w:adjustRightInd/>
      <w:spacing w:line="360" w:lineRule="auto"/>
      <w:ind w:firstLine="480" w:firstLineChars="200"/>
    </w:pPr>
    <w:rPr>
      <w:kern w:val="0"/>
      <w:sz w:val="24"/>
    </w:rPr>
  </w:style>
  <w:style w:type="character" w:customStyle="1" w:styleId="248">
    <w:name w:val="表正文 Char3"/>
    <w:qFormat/>
    <w:uiPriority w:val="0"/>
    <w:rPr>
      <w:rFonts w:eastAsia="宋体"/>
    </w:rPr>
  </w:style>
  <w:style w:type="character" w:customStyle="1" w:styleId="249">
    <w:name w:val="H5 Char"/>
    <w:qFormat/>
    <w:uiPriority w:val="0"/>
    <w:rPr>
      <w:b/>
      <w:bCs/>
      <w:kern w:val="2"/>
      <w:sz w:val="28"/>
      <w:szCs w:val="28"/>
    </w:rPr>
  </w:style>
  <w:style w:type="character" w:customStyle="1" w:styleId="250">
    <w:name w:val="Char Char3"/>
    <w:qFormat/>
    <w:uiPriority w:val="0"/>
    <w:rPr>
      <w:rFonts w:eastAsia="宋体"/>
      <w:kern w:val="2"/>
      <w:sz w:val="21"/>
      <w:szCs w:val="24"/>
      <w:lang w:val="en-US" w:eastAsia="zh-CN" w:bidi="ar-SA"/>
    </w:rPr>
  </w:style>
  <w:style w:type="character" w:customStyle="1" w:styleId="251">
    <w:name w:val="正文 编号 Char"/>
    <w:qFormat/>
    <w:uiPriority w:val="0"/>
    <w:rPr>
      <w:rFonts w:ascii="仿宋_GB2312" w:hAnsi="仿宋_GB2312" w:eastAsia="仿宋_GB2312"/>
      <w:kern w:val="2"/>
      <w:sz w:val="24"/>
      <w:lang w:bidi="ar-SA"/>
    </w:rPr>
  </w:style>
  <w:style w:type="character" w:customStyle="1" w:styleId="252">
    <w:name w:val="question-title2"/>
    <w:qFormat/>
    <w:uiPriority w:val="6"/>
    <w:rPr>
      <w:rFonts w:ascii="Arial" w:hAnsi="Arial" w:eastAsia="黑体" w:cs="Arial"/>
      <w:snapToGrid w:val="0"/>
      <w:kern w:val="0"/>
      <w:szCs w:val="21"/>
    </w:rPr>
  </w:style>
  <w:style w:type="character" w:customStyle="1" w:styleId="253">
    <w:name w:val="gf正文1 Char Char"/>
    <w:link w:val="254"/>
    <w:qFormat/>
    <w:uiPriority w:val="0"/>
    <w:rPr>
      <w:rFonts w:ascii="宋体" w:hAnsi="宋体" w:cs="宋体"/>
      <w:kern w:val="2"/>
      <w:sz w:val="24"/>
      <w:szCs w:val="24"/>
    </w:rPr>
  </w:style>
  <w:style w:type="paragraph" w:customStyle="1" w:styleId="254">
    <w:name w:val="gf正文1"/>
    <w:basedOn w:val="1"/>
    <w:link w:val="253"/>
    <w:qFormat/>
    <w:uiPriority w:val="0"/>
    <w:pPr>
      <w:tabs>
        <w:tab w:val="left" w:pos="3240"/>
        <w:tab w:val="left" w:pos="3960"/>
      </w:tabs>
      <w:snapToGrid w:val="0"/>
      <w:spacing w:line="360" w:lineRule="auto"/>
      <w:ind w:firstLine="480" w:firstLineChars="200"/>
    </w:pPr>
    <w:rPr>
      <w:rFonts w:ascii="宋体" w:hAnsi="宋体"/>
      <w:sz w:val="24"/>
    </w:rPr>
  </w:style>
  <w:style w:type="character" w:customStyle="1" w:styleId="255">
    <w:name w:val="Char Char15"/>
    <w:qFormat/>
    <w:uiPriority w:val="6"/>
    <w:rPr>
      <w:rFonts w:ascii="宋体" w:hAnsi="宋体"/>
      <w:kern w:val="1"/>
      <w:sz w:val="21"/>
    </w:rPr>
  </w:style>
  <w:style w:type="character" w:customStyle="1" w:styleId="256">
    <w:name w:val="正文缩进 Char3"/>
    <w:qFormat/>
    <w:uiPriority w:val="0"/>
    <w:rPr>
      <w:rFonts w:ascii="宋体" w:eastAsia="宋体"/>
      <w:snapToGrid w:val="0"/>
      <w:color w:val="000000"/>
      <w:kern w:val="28"/>
      <w:sz w:val="28"/>
      <w:lang w:val="en-US" w:eastAsia="zh-CN" w:bidi="ar-SA"/>
    </w:rPr>
  </w:style>
  <w:style w:type="character" w:customStyle="1" w:styleId="257">
    <w:name w:val="列出段落 Char1"/>
    <w:link w:val="258"/>
    <w:qFormat/>
    <w:uiPriority w:val="0"/>
    <w:rPr>
      <w:rFonts w:ascii="Calibri" w:hAnsi="Calibri"/>
      <w:sz w:val="24"/>
      <w:lang w:eastAsia="en-US"/>
    </w:rPr>
  </w:style>
  <w:style w:type="paragraph" w:customStyle="1" w:styleId="258">
    <w:name w:val="列表1"/>
    <w:basedOn w:val="1"/>
    <w:next w:val="259"/>
    <w:link w:val="257"/>
    <w:qFormat/>
    <w:uiPriority w:val="0"/>
    <w:pPr>
      <w:widowControl/>
      <w:adjustRightInd/>
      <w:spacing w:after="200" w:line="360" w:lineRule="auto"/>
      <w:ind w:left="720" w:firstLine="200" w:firstLineChars="200"/>
      <w:jc w:val="left"/>
    </w:pPr>
    <w:rPr>
      <w:kern w:val="0"/>
      <w:sz w:val="24"/>
      <w:szCs w:val="20"/>
      <w:lang w:eastAsia="en-US"/>
    </w:rPr>
  </w:style>
  <w:style w:type="paragraph" w:customStyle="1" w:styleId="259">
    <w:name w:val="列出段落1"/>
    <w:basedOn w:val="1"/>
    <w:qFormat/>
    <w:uiPriority w:val="34"/>
    <w:pPr>
      <w:spacing w:line="360" w:lineRule="auto"/>
      <w:ind w:firstLine="200" w:firstLineChars="200"/>
    </w:pPr>
    <w:rPr>
      <w:rFonts w:eastAsia="楷体_GB2312" w:cs="Lucida Sans"/>
      <w:sz w:val="24"/>
    </w:rPr>
  </w:style>
  <w:style w:type="character" w:customStyle="1" w:styleId="260">
    <w:name w:val="Char Char8"/>
    <w:qFormat/>
    <w:uiPriority w:val="0"/>
    <w:rPr>
      <w:rFonts w:eastAsia="宋体"/>
      <w:b/>
      <w:sz w:val="24"/>
      <w:lang w:val="en-GB" w:eastAsia="zh-CN"/>
    </w:rPr>
  </w:style>
  <w:style w:type="character" w:customStyle="1" w:styleId="261">
    <w:name w:val="Normal Indent Char Char"/>
    <w:qFormat/>
    <w:uiPriority w:val="0"/>
    <w:rPr>
      <w:rFonts w:eastAsia="宋体"/>
      <w:kern w:val="2"/>
      <w:sz w:val="21"/>
      <w:lang w:val="en-US" w:eastAsia="zh-CN" w:bidi="ar-SA"/>
    </w:rPr>
  </w:style>
  <w:style w:type="character" w:customStyle="1" w:styleId="262">
    <w:name w:val="列表段落 字符"/>
    <w:qFormat/>
    <w:uiPriority w:val="99"/>
  </w:style>
  <w:style w:type="character" w:customStyle="1" w:styleId="263">
    <w:name w:val="Ò³Ã¼ Char Char1"/>
    <w:qFormat/>
    <w:uiPriority w:val="0"/>
    <w:rPr>
      <w:rFonts w:eastAsia="宋体"/>
      <w:kern w:val="2"/>
      <w:sz w:val="18"/>
      <w:szCs w:val="18"/>
      <w:lang w:val="en-US" w:eastAsia="zh-CN" w:bidi="ar-SA"/>
    </w:rPr>
  </w:style>
  <w:style w:type="character" w:customStyle="1" w:styleId="264">
    <w:name w:val="方案正文 Char"/>
    <w:qFormat/>
    <w:uiPriority w:val="0"/>
    <w:rPr>
      <w:rFonts w:ascii="仿宋_GB2312" w:eastAsia="仿宋_GB2312"/>
      <w:b/>
      <w:color w:val="000000"/>
      <w:kern w:val="2"/>
      <w:sz w:val="24"/>
      <w:lang w:val="en-US" w:eastAsia="zh-CN" w:bidi="ar-SA"/>
    </w:rPr>
  </w:style>
  <w:style w:type="character" w:customStyle="1" w:styleId="265">
    <w:name w:val="Char Char30"/>
    <w:qFormat/>
    <w:uiPriority w:val="6"/>
    <w:rPr>
      <w:rFonts w:ascii="Arial" w:hAnsi="Arial" w:eastAsia="黑体"/>
      <w:kern w:val="1"/>
      <w:sz w:val="21"/>
      <w:szCs w:val="21"/>
    </w:rPr>
  </w:style>
  <w:style w:type="character" w:customStyle="1" w:styleId="266">
    <w:name w:val="正文文本缩进 Char3"/>
    <w:link w:val="24"/>
    <w:qFormat/>
    <w:uiPriority w:val="0"/>
    <w:rPr>
      <w:rFonts w:ascii="宋体" w:hAnsi="宋体"/>
      <w:kern w:val="2"/>
      <w:sz w:val="24"/>
      <w:szCs w:val="24"/>
    </w:rPr>
  </w:style>
  <w:style w:type="character" w:customStyle="1" w:styleId="267">
    <w:name w:val="font01"/>
    <w:qFormat/>
    <w:uiPriority w:val="0"/>
    <w:rPr>
      <w:rFonts w:hint="eastAsia" w:ascii="微软雅黑" w:hAnsi="微软雅黑" w:eastAsia="微软雅黑" w:cs="微软雅黑"/>
      <w:color w:val="000000"/>
      <w:sz w:val="20"/>
      <w:szCs w:val="20"/>
      <w:u w:val="none"/>
    </w:rPr>
  </w:style>
  <w:style w:type="character" w:customStyle="1" w:styleId="268">
    <w:name w:val="Char Char20"/>
    <w:qFormat/>
    <w:uiPriority w:val="6"/>
    <w:rPr>
      <w:kern w:val="1"/>
      <w:sz w:val="24"/>
    </w:rPr>
  </w:style>
  <w:style w:type="character" w:customStyle="1" w:styleId="269">
    <w:name w:val="tw4winExternal"/>
    <w:qFormat/>
    <w:uiPriority w:val="0"/>
    <w:rPr>
      <w:rFonts w:ascii="Courier New" w:hAnsi="Courier New" w:cs="Courier New"/>
      <w:color w:val="808080"/>
      <w:lang w:val="en-US" w:eastAsia="zh-CN"/>
    </w:rPr>
  </w:style>
  <w:style w:type="character" w:customStyle="1" w:styleId="270">
    <w:name w:val="标题 4 Char1"/>
    <w:qFormat/>
    <w:uiPriority w:val="9"/>
    <w:rPr>
      <w:rFonts w:ascii="Cambria" w:hAnsi="Cambria" w:eastAsia="宋体" w:cs="Times New Roman"/>
      <w:b/>
      <w:bCs/>
      <w:kern w:val="2"/>
      <w:sz w:val="28"/>
      <w:szCs w:val="28"/>
    </w:rPr>
  </w:style>
  <w:style w:type="character" w:customStyle="1" w:styleId="271">
    <w:name w:val="批注文字 Char2"/>
    <w:qFormat/>
    <w:uiPriority w:val="99"/>
    <w:rPr>
      <w:rFonts w:ascii="Times New Roman" w:hAnsi="Times New Roman" w:eastAsia="宋体" w:cs="Times New Roman"/>
      <w:snapToGrid w:val="0"/>
      <w:kern w:val="0"/>
      <w:szCs w:val="24"/>
    </w:rPr>
  </w:style>
  <w:style w:type="character" w:customStyle="1" w:styleId="272">
    <w:name w:val="正文文本 2 Char"/>
    <w:qFormat/>
    <w:uiPriority w:val="0"/>
    <w:rPr>
      <w:rFonts w:eastAsia="宋体"/>
      <w:kern w:val="2"/>
      <w:sz w:val="21"/>
      <w:szCs w:val="24"/>
      <w:lang w:val="en-US" w:eastAsia="zh-CN" w:bidi="ar-SA"/>
    </w:rPr>
  </w:style>
  <w:style w:type="character" w:customStyle="1" w:styleId="273">
    <w:name w:val="Ò³Ã¼ Char Char"/>
    <w:qFormat/>
    <w:uiPriority w:val="0"/>
    <w:rPr>
      <w:rFonts w:eastAsia="宋体"/>
      <w:kern w:val="2"/>
      <w:sz w:val="18"/>
      <w:lang w:val="en-US" w:eastAsia="zh-CN" w:bidi="ar-SA"/>
    </w:rPr>
  </w:style>
  <w:style w:type="character" w:customStyle="1" w:styleId="274">
    <w:name w:val="message1"/>
    <w:qFormat/>
    <w:uiPriority w:val="0"/>
    <w:rPr>
      <w:rFonts w:hint="default" w:ascii="Tahoma" w:hAnsi="Tahoma" w:cs="Tahoma"/>
      <w:sz w:val="18"/>
      <w:szCs w:val="18"/>
    </w:rPr>
  </w:style>
  <w:style w:type="character" w:customStyle="1" w:styleId="275">
    <w:name w:val="Char Char23"/>
    <w:qFormat/>
    <w:uiPriority w:val="6"/>
    <w:rPr>
      <w:color w:val="0000FF"/>
      <w:sz w:val="21"/>
    </w:rPr>
  </w:style>
  <w:style w:type="character" w:customStyle="1" w:styleId="276">
    <w:name w:val="批注框文本 字符"/>
    <w:qFormat/>
    <w:uiPriority w:val="0"/>
    <w:rPr>
      <w:rFonts w:ascii="Arial" w:hAnsi="Arial" w:eastAsia="黑体" w:cs="Arial"/>
      <w:snapToGrid w:val="0"/>
      <w:kern w:val="0"/>
      <w:sz w:val="18"/>
      <w:szCs w:val="18"/>
    </w:rPr>
  </w:style>
  <w:style w:type="character" w:customStyle="1" w:styleId="277">
    <w:name w:val="纯文本 Char2"/>
    <w:semiHidden/>
    <w:qFormat/>
    <w:uiPriority w:val="99"/>
    <w:rPr>
      <w:rFonts w:ascii="宋体" w:hAnsi="Courier New" w:eastAsia="宋体" w:cs="Courier New"/>
    </w:rPr>
  </w:style>
  <w:style w:type="character" w:customStyle="1" w:styleId="278">
    <w:name w:val="Char Char25"/>
    <w:qFormat/>
    <w:uiPriority w:val="6"/>
    <w:rPr>
      <w:rFonts w:ascii="宋体" w:hAnsi="宋体"/>
      <w:kern w:val="1"/>
      <w:sz w:val="24"/>
      <w:lang w:val="zh-CN"/>
    </w:rPr>
  </w:style>
  <w:style w:type="character" w:customStyle="1" w:styleId="279">
    <w:name w:val="Char Char411"/>
    <w:qFormat/>
    <w:uiPriority w:val="0"/>
    <w:rPr>
      <w:rFonts w:eastAsia="宋体"/>
      <w:b/>
      <w:sz w:val="24"/>
      <w:lang w:val="en-GB" w:eastAsia="zh-CN" w:bidi="ar-SA"/>
    </w:rPr>
  </w:style>
  <w:style w:type="character" w:customStyle="1" w:styleId="280">
    <w:name w:val="Heading 7 Char"/>
    <w:qFormat/>
    <w:locked/>
    <w:uiPriority w:val="0"/>
    <w:rPr>
      <w:rFonts w:ascii="宋体" w:hAnsi="宋体" w:eastAsia="宋体"/>
      <w:b/>
      <w:bCs/>
      <w:kern w:val="2"/>
      <w:sz w:val="24"/>
      <w:szCs w:val="24"/>
      <w:lang w:val="en-US" w:eastAsia="zh-CN" w:bidi="ar-SA"/>
    </w:rPr>
  </w:style>
  <w:style w:type="character" w:customStyle="1" w:styleId="281">
    <w:name w:val="此正文 Char"/>
    <w:link w:val="282"/>
    <w:qFormat/>
    <w:uiPriority w:val="0"/>
    <w:rPr>
      <w:kern w:val="2"/>
      <w:sz w:val="24"/>
      <w:szCs w:val="24"/>
    </w:rPr>
  </w:style>
  <w:style w:type="paragraph" w:customStyle="1" w:styleId="282">
    <w:name w:val="此正文"/>
    <w:basedOn w:val="1"/>
    <w:link w:val="281"/>
    <w:qFormat/>
    <w:uiPriority w:val="0"/>
    <w:pPr>
      <w:adjustRightInd/>
      <w:spacing w:line="360" w:lineRule="auto"/>
      <w:ind w:firstLine="200" w:firstLineChars="200"/>
    </w:pPr>
    <w:rPr>
      <w:sz w:val="24"/>
    </w:rPr>
  </w:style>
  <w:style w:type="character" w:customStyle="1" w:styleId="283">
    <w:name w:val="Char Char2"/>
    <w:qFormat/>
    <w:uiPriority w:val="0"/>
    <w:rPr>
      <w:rFonts w:eastAsia="宋体"/>
      <w:b/>
      <w:bCs/>
      <w:kern w:val="2"/>
      <w:sz w:val="21"/>
      <w:szCs w:val="24"/>
      <w:lang w:val="en-US" w:eastAsia="zh-CN" w:bidi="ar-SA"/>
    </w:rPr>
  </w:style>
  <w:style w:type="character" w:customStyle="1" w:styleId="284">
    <w:name w:val="标题 1 Char"/>
    <w:link w:val="2"/>
    <w:qFormat/>
    <w:uiPriority w:val="9"/>
    <w:rPr>
      <w:b/>
      <w:bCs/>
      <w:kern w:val="44"/>
      <w:sz w:val="44"/>
      <w:szCs w:val="44"/>
    </w:rPr>
  </w:style>
  <w:style w:type="character" w:customStyle="1" w:styleId="285">
    <w:name w:val="Footer-Even Char1"/>
    <w:qFormat/>
    <w:uiPriority w:val="0"/>
    <w:rPr>
      <w:rFonts w:eastAsia="宋体"/>
      <w:kern w:val="2"/>
      <w:sz w:val="18"/>
      <w:szCs w:val="18"/>
      <w:lang w:val="en-US" w:eastAsia="zh-CN" w:bidi="ar-SA"/>
    </w:rPr>
  </w:style>
  <w:style w:type="character" w:customStyle="1" w:styleId="286">
    <w:name w:val="Char Char29"/>
    <w:qFormat/>
    <w:uiPriority w:val="6"/>
    <w:rPr>
      <w:rFonts w:ascii="Arial" w:hAnsi="Arial" w:eastAsia="微软雅黑"/>
      <w:b/>
      <w:kern w:val="1"/>
      <w:sz w:val="44"/>
      <w:szCs w:val="32"/>
      <w:lang w:val="en-US" w:eastAsia="zh-CN" w:bidi="ar-SA"/>
    </w:rPr>
  </w:style>
  <w:style w:type="character" w:customStyle="1" w:styleId="287">
    <w:name w:val="标题 Char2"/>
    <w:link w:val="58"/>
    <w:qFormat/>
    <w:uiPriority w:val="10"/>
    <w:rPr>
      <w:b/>
      <w:sz w:val="24"/>
      <w:lang w:val="en-GB"/>
    </w:rPr>
  </w:style>
  <w:style w:type="character" w:customStyle="1" w:styleId="288">
    <w:name w:val="font81"/>
    <w:qFormat/>
    <w:uiPriority w:val="0"/>
    <w:rPr>
      <w:rFonts w:ascii="微软雅黑" w:hAnsi="微软雅黑" w:eastAsia="微软雅黑" w:cs="微软雅黑"/>
      <w:color w:val="000000"/>
      <w:sz w:val="20"/>
      <w:szCs w:val="20"/>
      <w:u w:val="none"/>
    </w:rPr>
  </w:style>
  <w:style w:type="character" w:customStyle="1" w:styleId="289">
    <w:name w:val="Char Char312"/>
    <w:qFormat/>
    <w:uiPriority w:val="0"/>
    <w:rPr>
      <w:rFonts w:ascii="Times New Roman" w:hAnsi="Times New Roman" w:eastAsia="宋体" w:cs="Times New Roman"/>
      <w:b/>
      <w:kern w:val="2"/>
      <w:sz w:val="32"/>
      <w:szCs w:val="24"/>
      <w:lang w:val="en-US" w:eastAsia="zh-CN" w:bidi="ar-SA"/>
    </w:rPr>
  </w:style>
  <w:style w:type="character" w:customStyle="1" w:styleId="290">
    <w:name w:val="t21"/>
    <w:qFormat/>
    <w:uiPriority w:val="0"/>
    <w:rPr>
      <w:rFonts w:ascii="仿宋_GB2312" w:eastAsia="微软雅黑"/>
      <w:b/>
      <w:kern w:val="2"/>
      <w:sz w:val="23"/>
      <w:szCs w:val="23"/>
      <w:lang w:val="en-US" w:eastAsia="zh-CN" w:bidi="ar-SA"/>
    </w:rPr>
  </w:style>
  <w:style w:type="character" w:customStyle="1" w:styleId="291">
    <w:name w:val="样式8 Char"/>
    <w:qFormat/>
    <w:uiPriority w:val="0"/>
    <w:rPr>
      <w:rFonts w:ascii="仿宋_GB2312" w:hAnsi="宋体" w:eastAsia="仿宋_GB2312"/>
      <w:b/>
      <w:bCs/>
      <w:kern w:val="2"/>
      <w:sz w:val="24"/>
      <w:szCs w:val="24"/>
    </w:rPr>
  </w:style>
  <w:style w:type="character" w:customStyle="1" w:styleId="292">
    <w:name w:val="表格 Char Char"/>
    <w:qFormat/>
    <w:uiPriority w:val="0"/>
    <w:rPr>
      <w:rFonts w:ascii="宋体" w:hAnsi="宋体" w:eastAsia="宋体"/>
      <w:lang w:bidi="ar-SA"/>
    </w:rPr>
  </w:style>
  <w:style w:type="character" w:customStyle="1" w:styleId="293">
    <w:name w:val="正文文本 字符1"/>
    <w:qFormat/>
    <w:uiPriority w:val="0"/>
    <w:rPr>
      <w:rFonts w:ascii="Calibri" w:hAnsi="Calibri" w:eastAsia="黑体" w:cs="Arial"/>
      <w:snapToGrid w:val="0"/>
      <w:kern w:val="2"/>
      <w:sz w:val="28"/>
      <w:szCs w:val="21"/>
    </w:rPr>
  </w:style>
  <w:style w:type="character" w:customStyle="1" w:styleId="294">
    <w:name w:val="标题 5 Char"/>
    <w:link w:val="6"/>
    <w:qFormat/>
    <w:uiPriority w:val="9"/>
    <w:rPr>
      <w:b/>
      <w:bCs/>
      <w:kern w:val="2"/>
      <w:sz w:val="28"/>
      <w:szCs w:val="28"/>
    </w:rPr>
  </w:style>
  <w:style w:type="character" w:customStyle="1" w:styleId="295">
    <w:name w:val="标题 6 Char1"/>
    <w:qFormat/>
    <w:uiPriority w:val="0"/>
    <w:rPr>
      <w:rFonts w:ascii="Arial" w:hAnsi="Arial" w:eastAsia="黑体" w:cs="Times New Roman"/>
      <w:b/>
      <w:sz w:val="24"/>
      <w:szCs w:val="20"/>
      <w:lang w:bidi="ar-SA"/>
    </w:rPr>
  </w:style>
  <w:style w:type="character" w:customStyle="1" w:styleId="296">
    <w:name w:val="带编号样式 Char"/>
    <w:qFormat/>
    <w:uiPriority w:val="0"/>
    <w:rPr>
      <w:rFonts w:ascii="仿宋_GB2312" w:eastAsia="仿宋_GB2312"/>
      <w:color w:val="000000"/>
      <w:sz w:val="24"/>
      <w:lang w:bidi="ar-SA"/>
    </w:rPr>
  </w:style>
  <w:style w:type="character" w:customStyle="1" w:styleId="297">
    <w:name w:val="unnamed31"/>
    <w:qFormat/>
    <w:uiPriority w:val="0"/>
    <w:rPr>
      <w:rFonts w:ascii="Tahoma" w:hAnsi="Tahoma" w:eastAsia="宋体"/>
      <w:b/>
      <w:kern w:val="2"/>
      <w:sz w:val="24"/>
      <w:szCs w:val="32"/>
      <w:u w:val="none"/>
      <w:lang w:val="en-US" w:eastAsia="zh-CN" w:bidi="ar-SA"/>
    </w:rPr>
  </w:style>
  <w:style w:type="character" w:customStyle="1" w:styleId="298">
    <w:name w:val="正文首行缩进 Char Char Char Char Char Char1"/>
    <w:qFormat/>
    <w:uiPriority w:val="0"/>
    <w:rPr>
      <w:rFonts w:ascii="宋体" w:eastAsia="宋体"/>
      <w:kern w:val="2"/>
      <w:sz w:val="24"/>
      <w:szCs w:val="24"/>
      <w:lang w:val="zh-CN" w:bidi="ar-SA"/>
    </w:rPr>
  </w:style>
  <w:style w:type="character" w:customStyle="1" w:styleId="299">
    <w:name w:val="称呼 Char"/>
    <w:link w:val="20"/>
    <w:qFormat/>
    <w:uiPriority w:val="0"/>
    <w:rPr>
      <w:rFonts w:ascii="仿宋_GB2312" w:eastAsia="仿宋_GB2312"/>
      <w:kern w:val="2"/>
      <w:sz w:val="28"/>
    </w:rPr>
  </w:style>
  <w:style w:type="character" w:customStyle="1" w:styleId="300">
    <w:name w:val="文本正文 Char Char"/>
    <w:qFormat/>
    <w:locked/>
    <w:uiPriority w:val="0"/>
    <w:rPr>
      <w:sz w:val="24"/>
      <w:lang w:bidi="ar-SA"/>
    </w:rPr>
  </w:style>
  <w:style w:type="character" w:customStyle="1" w:styleId="301">
    <w:name w:val="正文缩进 字符"/>
    <w:qFormat/>
    <w:uiPriority w:val="0"/>
    <w:rPr>
      <w:rFonts w:ascii="宋体" w:eastAsia="宋体"/>
      <w:snapToGrid w:val="0"/>
      <w:color w:val="000000"/>
      <w:kern w:val="28"/>
      <w:sz w:val="28"/>
      <w:lang w:val="en-US" w:eastAsia="zh-CN" w:bidi="ar-SA"/>
    </w:rPr>
  </w:style>
  <w:style w:type="character" w:customStyle="1" w:styleId="302">
    <w:name w:val="HTML 预设格式 Char"/>
    <w:link w:val="56"/>
    <w:qFormat/>
    <w:uiPriority w:val="0"/>
    <w:rPr>
      <w:rFonts w:ascii="黑体" w:hAnsi="Courier New" w:eastAsia="黑体"/>
    </w:rPr>
  </w:style>
  <w:style w:type="character" w:customStyle="1" w:styleId="303">
    <w:name w:val="正文文本 2 Char1"/>
    <w:link w:val="55"/>
    <w:qFormat/>
    <w:uiPriority w:val="0"/>
    <w:rPr>
      <w:kern w:val="2"/>
      <w:sz w:val="21"/>
      <w:szCs w:val="24"/>
    </w:rPr>
  </w:style>
  <w:style w:type="character" w:customStyle="1" w:styleId="304">
    <w:name w:val="样式 样式 标题 4h4H4Fab-4T5Ref Heading 1rh1Heading sqlsect 1.2.3.... +... Char"/>
    <w:link w:val="305"/>
    <w:qFormat/>
    <w:uiPriority w:val="0"/>
    <w:rPr>
      <w:rFonts w:ascii="微软雅黑" w:hAnsi="微软雅黑" w:eastAsia="微软雅黑"/>
      <w:b/>
      <w:bCs/>
      <w:kern w:val="2"/>
      <w:sz w:val="24"/>
      <w:szCs w:val="28"/>
    </w:rPr>
  </w:style>
  <w:style w:type="paragraph" w:customStyle="1" w:styleId="305">
    <w:name w:val="样式 样式 标题 4h4H4Fab-4T5Ref Heading 1rh1Heading sqlsect 1.2.3.... +..."/>
    <w:basedOn w:val="306"/>
    <w:link w:val="304"/>
    <w:qFormat/>
    <w:uiPriority w:val="0"/>
    <w:pPr>
      <w:tabs>
        <w:tab w:val="left" w:pos="2356"/>
      </w:tabs>
    </w:pPr>
  </w:style>
  <w:style w:type="paragraph" w:customStyle="1" w:styleId="306">
    <w:name w:val="样式 标题 4h4H4Fab-4T5Ref Heading 1rh1Heading sqlsect 1.2.3...."/>
    <w:basedOn w:val="5"/>
    <w:link w:val="414"/>
    <w:qFormat/>
    <w:uiPriority w:val="0"/>
    <w:pPr>
      <w:tabs>
        <w:tab w:val="left" w:pos="2356"/>
        <w:tab w:val="clear" w:pos="864"/>
      </w:tabs>
      <w:adjustRightInd/>
      <w:spacing w:line="360" w:lineRule="auto"/>
      <w:ind w:left="1984" w:leftChars="75" w:hanging="708" w:firstLineChars="200"/>
    </w:pPr>
    <w:rPr>
      <w:rFonts w:ascii="微软雅黑" w:hAnsi="微软雅黑" w:eastAsia="微软雅黑"/>
      <w:sz w:val="24"/>
    </w:rPr>
  </w:style>
  <w:style w:type="character" w:customStyle="1" w:styleId="307">
    <w:name w:val="正文非缩进 Char"/>
    <w:qFormat/>
    <w:uiPriority w:val="0"/>
    <w:rPr>
      <w:rFonts w:ascii="宋体" w:eastAsia="宋体"/>
      <w:snapToGrid w:val="0"/>
      <w:color w:val="000000"/>
      <w:kern w:val="28"/>
      <w:sz w:val="28"/>
      <w:lang w:val="en-US" w:eastAsia="zh-CN" w:bidi="ar-SA"/>
    </w:rPr>
  </w:style>
  <w:style w:type="character" w:customStyle="1" w:styleId="308">
    <w:name w:val="标题 7 Char"/>
    <w:link w:val="8"/>
    <w:qFormat/>
    <w:uiPriority w:val="0"/>
    <w:rPr>
      <w:b/>
      <w:bCs/>
      <w:kern w:val="2"/>
      <w:sz w:val="24"/>
      <w:szCs w:val="24"/>
    </w:rPr>
  </w:style>
  <w:style w:type="character" w:customStyle="1" w:styleId="309">
    <w:name w:val="正文文本缩进 2 Char"/>
    <w:link w:val="36"/>
    <w:qFormat/>
    <w:uiPriority w:val="0"/>
    <w:rPr>
      <w:rFonts w:ascii="宋体"/>
      <w:sz w:val="28"/>
    </w:rPr>
  </w:style>
  <w:style w:type="character" w:customStyle="1" w:styleId="310">
    <w:name w:val="Char Char5"/>
    <w:qFormat/>
    <w:uiPriority w:val="0"/>
    <w:rPr>
      <w:rFonts w:ascii="宋体" w:hAnsi="Courier New" w:eastAsia="宋体"/>
      <w:kern w:val="2"/>
      <w:sz w:val="21"/>
      <w:lang w:val="en-US" w:eastAsia="zh-CN"/>
    </w:rPr>
  </w:style>
  <w:style w:type="character" w:customStyle="1" w:styleId="311">
    <w:name w:val="脚注文本 Char"/>
    <w:link w:val="49"/>
    <w:qFormat/>
    <w:uiPriority w:val="0"/>
    <w:rPr>
      <w:color w:val="0000FF"/>
      <w:sz w:val="21"/>
    </w:rPr>
  </w:style>
  <w:style w:type="character" w:customStyle="1" w:styleId="312">
    <w:name w:val="称呼 Char1"/>
    <w:qFormat/>
    <w:uiPriority w:val="0"/>
    <w:rPr>
      <w:rFonts w:ascii="Times New Roman" w:hAnsi="Times New Roman" w:eastAsia="宋体" w:cs="Times New Roman"/>
      <w:szCs w:val="24"/>
    </w:rPr>
  </w:style>
  <w:style w:type="character" w:customStyle="1" w:styleId="313">
    <w:name w:val="正文1 Char"/>
    <w:qFormat/>
    <w:uiPriority w:val="0"/>
    <w:rPr>
      <w:rFonts w:ascii="宋体" w:eastAsia="宋体"/>
      <w:snapToGrid w:val="0"/>
      <w:color w:val="000000"/>
      <w:kern w:val="28"/>
      <w:sz w:val="28"/>
      <w:lang w:val="en-US" w:eastAsia="zh-CN" w:bidi="ar-SA"/>
    </w:rPr>
  </w:style>
  <w:style w:type="character" w:customStyle="1" w:styleId="314">
    <w:name w:val="正文缩进 Char1"/>
    <w:qFormat/>
    <w:uiPriority w:val="0"/>
    <w:rPr>
      <w:rFonts w:ascii="宋体" w:eastAsia="宋体"/>
      <w:snapToGrid w:val="0"/>
      <w:color w:val="000000"/>
      <w:kern w:val="28"/>
      <w:sz w:val="28"/>
      <w:lang w:val="en-US" w:eastAsia="zh-CN" w:bidi="ar-SA"/>
    </w:rPr>
  </w:style>
  <w:style w:type="character" w:customStyle="1" w:styleId="315">
    <w:name w:val="font21"/>
    <w:qFormat/>
    <w:uiPriority w:val="0"/>
    <w:rPr>
      <w:rFonts w:hint="eastAsia" w:ascii="宋体" w:hAnsi="宋体" w:eastAsia="宋体"/>
      <w:kern w:val="2"/>
      <w:sz w:val="28"/>
      <w:szCs w:val="28"/>
      <w:lang w:val="en-US" w:eastAsia="zh-CN" w:bidi="ar-SA"/>
    </w:rPr>
  </w:style>
  <w:style w:type="character" w:customStyle="1" w:styleId="316">
    <w:name w:val="Char Char26"/>
    <w:qFormat/>
    <w:uiPriority w:val="6"/>
    <w:rPr>
      <w:kern w:val="1"/>
      <w:sz w:val="21"/>
      <w:szCs w:val="24"/>
    </w:rPr>
  </w:style>
  <w:style w:type="character" w:customStyle="1" w:styleId="317">
    <w:name w:val="Item List Char"/>
    <w:link w:val="318"/>
    <w:qFormat/>
    <w:uiPriority w:val="0"/>
    <w:rPr>
      <w:rFonts w:ascii="Arial"/>
      <w:bCs/>
      <w:sz w:val="21"/>
      <w:szCs w:val="21"/>
      <w:lang w:val="en-US" w:eastAsia="zh-CN" w:bidi="ar-SA"/>
    </w:rPr>
  </w:style>
  <w:style w:type="paragraph" w:customStyle="1" w:styleId="318">
    <w:name w:val="Item List"/>
    <w:link w:val="317"/>
    <w:qFormat/>
    <w:uiPriority w:val="0"/>
    <w:pPr>
      <w:spacing w:after="156" w:line="360" w:lineRule="auto"/>
      <w:ind w:firstLine="424" w:firstLineChars="202"/>
      <w:jc w:val="both"/>
    </w:pPr>
    <w:rPr>
      <w:rFonts w:ascii="Arial" w:hAnsi="Times New Roman" w:eastAsia="宋体" w:cs="Times New Roman"/>
      <w:bCs/>
      <w:sz w:val="21"/>
      <w:szCs w:val="21"/>
      <w:lang w:val="en-US" w:eastAsia="zh-CN" w:bidi="ar-SA"/>
    </w:rPr>
  </w:style>
  <w:style w:type="character" w:customStyle="1" w:styleId="319">
    <w:name w:val="批注框文本 Char1"/>
    <w:qFormat/>
    <w:uiPriority w:val="0"/>
    <w:rPr>
      <w:rFonts w:ascii="Times New Roman" w:hAnsi="Times New Roman" w:eastAsia="宋体" w:cs="Times New Roman"/>
      <w:sz w:val="18"/>
      <w:szCs w:val="18"/>
    </w:rPr>
  </w:style>
  <w:style w:type="character" w:customStyle="1" w:styleId="320">
    <w:name w:val="纯文本 Char1"/>
    <w:link w:val="321"/>
    <w:qFormat/>
    <w:uiPriority w:val="0"/>
    <w:rPr>
      <w:rFonts w:ascii="宋体" w:hAnsi="Courier New"/>
    </w:rPr>
  </w:style>
  <w:style w:type="paragraph" w:customStyle="1" w:styleId="321">
    <w:name w:val="纯文本1"/>
    <w:basedOn w:val="1"/>
    <w:link w:val="320"/>
    <w:qFormat/>
    <w:uiPriority w:val="0"/>
    <w:pPr>
      <w:adjustRightInd/>
    </w:pPr>
    <w:rPr>
      <w:rFonts w:ascii="宋体" w:hAnsi="Courier New"/>
      <w:kern w:val="0"/>
      <w:sz w:val="20"/>
      <w:szCs w:val="20"/>
    </w:rPr>
  </w:style>
  <w:style w:type="character" w:customStyle="1" w:styleId="322">
    <w:name w:val="正文首行缩进 Char"/>
    <w:link w:val="60"/>
    <w:qFormat/>
    <w:uiPriority w:val="0"/>
    <w:rPr>
      <w:rFonts w:ascii="宋体"/>
      <w:kern w:val="2"/>
      <w:sz w:val="24"/>
      <w:lang w:val="zh-CN"/>
    </w:rPr>
  </w:style>
  <w:style w:type="character" w:customStyle="1" w:styleId="323">
    <w:name w:val="h3 Char"/>
    <w:qFormat/>
    <w:uiPriority w:val="0"/>
    <w:rPr>
      <w:rFonts w:eastAsia="宋体"/>
      <w:b/>
      <w:kern w:val="2"/>
      <w:sz w:val="32"/>
      <w:lang w:val="en-US" w:eastAsia="zh-CN" w:bidi="ar-SA"/>
    </w:rPr>
  </w:style>
  <w:style w:type="character" w:customStyle="1" w:styleId="324">
    <w:name w:val="dandyren_title1"/>
    <w:qFormat/>
    <w:uiPriority w:val="0"/>
    <w:rPr>
      <w:b/>
      <w:bCs/>
      <w:color w:val="FF6633"/>
      <w:sz w:val="18"/>
      <w:szCs w:val="18"/>
    </w:rPr>
  </w:style>
  <w:style w:type="character" w:customStyle="1" w:styleId="325">
    <w:name w:val="Char Char31"/>
    <w:qFormat/>
    <w:uiPriority w:val="6"/>
    <w:rPr>
      <w:rFonts w:ascii="Arial" w:hAnsi="Arial" w:eastAsia="黑体"/>
      <w:kern w:val="1"/>
      <w:sz w:val="24"/>
      <w:szCs w:val="24"/>
    </w:rPr>
  </w:style>
  <w:style w:type="character" w:customStyle="1" w:styleId="326">
    <w:name w:val="h Char1"/>
    <w:qFormat/>
    <w:uiPriority w:val="0"/>
    <w:rPr>
      <w:sz w:val="18"/>
      <w:szCs w:val="18"/>
    </w:rPr>
  </w:style>
  <w:style w:type="character" w:customStyle="1" w:styleId="327">
    <w:name w:val="solutionfonts"/>
    <w:qFormat/>
    <w:uiPriority w:val="0"/>
  </w:style>
  <w:style w:type="character" w:customStyle="1" w:styleId="328">
    <w:name w:val="标题 4 Char2"/>
    <w:link w:val="5"/>
    <w:qFormat/>
    <w:uiPriority w:val="9"/>
    <w:rPr>
      <w:rFonts w:ascii="Arial" w:hAnsi="Arial" w:eastAsia="黑体"/>
      <w:b/>
      <w:bCs/>
      <w:kern w:val="2"/>
      <w:sz w:val="28"/>
      <w:szCs w:val="28"/>
      <w:lang w:val="zh-CN"/>
    </w:rPr>
  </w:style>
  <w:style w:type="character" w:customStyle="1" w:styleId="329">
    <w:name w:val="首行缩进 Char"/>
    <w:qFormat/>
    <w:uiPriority w:val="0"/>
    <w:rPr>
      <w:rFonts w:ascii="宋体" w:eastAsia="宋体"/>
      <w:kern w:val="2"/>
      <w:sz w:val="24"/>
      <w:lang w:val="en-US" w:eastAsia="zh-CN" w:bidi="ar-SA"/>
    </w:rPr>
  </w:style>
  <w:style w:type="character" w:customStyle="1" w:styleId="330">
    <w:name w:val="Char Char52"/>
    <w:qFormat/>
    <w:uiPriority w:val="0"/>
    <w:rPr>
      <w:rFonts w:ascii="宋体" w:hAnsi="Courier New" w:eastAsia="宋体"/>
      <w:kern w:val="2"/>
      <w:sz w:val="21"/>
      <w:lang w:val="en-US" w:eastAsia="zh-CN"/>
    </w:rPr>
  </w:style>
  <w:style w:type="character" w:customStyle="1" w:styleId="331">
    <w:name w:val="正文文本 3 Char"/>
    <w:link w:val="21"/>
    <w:qFormat/>
    <w:uiPriority w:val="0"/>
    <w:rPr>
      <w:kern w:val="2"/>
      <w:sz w:val="21"/>
    </w:rPr>
  </w:style>
  <w:style w:type="character" w:customStyle="1" w:styleId="332">
    <w:name w:val="font31"/>
    <w:qFormat/>
    <w:uiPriority w:val="0"/>
    <w:rPr>
      <w:rFonts w:hint="eastAsia" w:ascii="仿宋" w:hAnsi="仿宋" w:eastAsia="仿宋" w:cs="仿宋"/>
      <w:color w:val="000000"/>
      <w:sz w:val="20"/>
      <w:szCs w:val="20"/>
      <w:u w:val="none"/>
    </w:rPr>
  </w:style>
  <w:style w:type="character" w:customStyle="1" w:styleId="333">
    <w:name w:val="正文说明 Char"/>
    <w:link w:val="334"/>
    <w:qFormat/>
    <w:uiPriority w:val="0"/>
    <w:rPr>
      <w:sz w:val="24"/>
      <w:szCs w:val="24"/>
    </w:rPr>
  </w:style>
  <w:style w:type="paragraph" w:customStyle="1" w:styleId="334">
    <w:name w:val="正文说明"/>
    <w:basedOn w:val="1"/>
    <w:link w:val="333"/>
    <w:qFormat/>
    <w:uiPriority w:val="0"/>
    <w:pPr>
      <w:adjustRightInd/>
      <w:spacing w:line="360" w:lineRule="auto"/>
    </w:pPr>
    <w:rPr>
      <w:kern w:val="0"/>
      <w:sz w:val="24"/>
    </w:rPr>
  </w:style>
  <w:style w:type="character" w:customStyle="1" w:styleId="335">
    <w:name w:val="脚注文本 Char1"/>
    <w:qFormat/>
    <w:uiPriority w:val="0"/>
    <w:rPr>
      <w:rFonts w:ascii="Times New Roman" w:hAnsi="Times New Roman" w:eastAsia="宋体" w:cs="Times New Roman"/>
      <w:sz w:val="18"/>
      <w:szCs w:val="18"/>
    </w:rPr>
  </w:style>
  <w:style w:type="character" w:customStyle="1" w:styleId="336">
    <w:name w:val="Char Char1211"/>
    <w:qFormat/>
    <w:uiPriority w:val="0"/>
    <w:rPr>
      <w:rFonts w:ascii="仿宋_GB2312" w:eastAsia="仿宋_GB2312"/>
      <w:b/>
      <w:bCs/>
      <w:kern w:val="2"/>
      <w:sz w:val="24"/>
      <w:szCs w:val="24"/>
      <w:lang w:val="zh-CN" w:eastAsia="zh-CN" w:bidi="ar-SA"/>
    </w:rPr>
  </w:style>
  <w:style w:type="character" w:customStyle="1" w:styleId="337">
    <w:name w:val="标题 Char"/>
    <w:qFormat/>
    <w:uiPriority w:val="0"/>
    <w:rPr>
      <w:rFonts w:eastAsia="宋体"/>
      <w:b/>
      <w:sz w:val="24"/>
      <w:lang w:val="en-GB" w:eastAsia="zh-CN" w:bidi="ar-SA"/>
    </w:rPr>
  </w:style>
  <w:style w:type="character" w:customStyle="1" w:styleId="338">
    <w:name w:val="Char Char35"/>
    <w:qFormat/>
    <w:uiPriority w:val="6"/>
    <w:rPr>
      <w:rFonts w:ascii="Arial" w:hAnsi="Arial" w:eastAsia="黑体"/>
      <w:b/>
      <w:kern w:val="1"/>
      <w:sz w:val="28"/>
      <w:szCs w:val="28"/>
      <w:lang w:val="zh-CN"/>
    </w:rPr>
  </w:style>
  <w:style w:type="character" w:customStyle="1" w:styleId="339">
    <w:name w:val="纯文本 Char Char Char"/>
    <w:qFormat/>
    <w:uiPriority w:val="0"/>
    <w:rPr>
      <w:rFonts w:ascii="宋体" w:hAnsi="Courier New" w:eastAsia="宋体"/>
      <w:kern w:val="2"/>
      <w:sz w:val="21"/>
      <w:lang w:val="en-US" w:eastAsia="zh-CN" w:bidi="ar-SA"/>
    </w:rPr>
  </w:style>
  <w:style w:type="character" w:customStyle="1" w:styleId="340">
    <w:name w:val="Table Text Char"/>
    <w:link w:val="341"/>
    <w:qFormat/>
    <w:uiPriority w:val="0"/>
    <w:rPr>
      <w:sz w:val="24"/>
      <w:szCs w:val="24"/>
    </w:rPr>
  </w:style>
  <w:style w:type="paragraph" w:customStyle="1" w:styleId="341">
    <w:name w:val="Table Text"/>
    <w:basedOn w:val="1"/>
    <w:link w:val="340"/>
    <w:qFormat/>
    <w:uiPriority w:val="0"/>
    <w:pPr>
      <w:widowControl/>
      <w:spacing w:before="60" w:after="60"/>
      <w:jc w:val="left"/>
    </w:pPr>
    <w:rPr>
      <w:kern w:val="0"/>
      <w:sz w:val="24"/>
    </w:rPr>
  </w:style>
  <w:style w:type="character" w:customStyle="1" w:styleId="342">
    <w:name w:val="正文1 Char1"/>
    <w:qFormat/>
    <w:uiPriority w:val="0"/>
    <w:rPr>
      <w:rFonts w:ascii="仿宋_GB2312" w:hAnsi="Courier New" w:eastAsia="仿宋_GB2312"/>
      <w:kern w:val="28"/>
      <w:sz w:val="24"/>
      <w:szCs w:val="24"/>
      <w:lang w:val="en-US" w:eastAsia="zh-CN"/>
    </w:rPr>
  </w:style>
  <w:style w:type="character" w:customStyle="1" w:styleId="343">
    <w:name w:val="页脚 Char1"/>
    <w:qFormat/>
    <w:uiPriority w:val="0"/>
    <w:rPr>
      <w:rFonts w:eastAsia="宋体"/>
      <w:kern w:val="2"/>
      <w:sz w:val="18"/>
      <w:szCs w:val="18"/>
      <w:lang w:val="en-US" w:eastAsia="zh-CN" w:bidi="ar-SA"/>
    </w:rPr>
  </w:style>
  <w:style w:type="character" w:customStyle="1" w:styleId="344">
    <w:name w:val="Bold"/>
    <w:qFormat/>
    <w:uiPriority w:val="0"/>
    <w:rPr>
      <w:rFonts w:ascii="Arial" w:hAnsi="Arial" w:eastAsia="黑体" w:cs="Times New Roman"/>
      <w:b/>
      <w:kern w:val="2"/>
      <w:sz w:val="32"/>
      <w:szCs w:val="32"/>
      <w:lang w:val="en-US" w:eastAsia="zh-CN" w:bidi="ar-SA"/>
    </w:rPr>
  </w:style>
  <w:style w:type="character" w:customStyle="1" w:styleId="345">
    <w:name w:val="批注文字 Char1"/>
    <w:link w:val="19"/>
    <w:qFormat/>
    <w:uiPriority w:val="99"/>
    <w:rPr>
      <w:kern w:val="2"/>
      <w:sz w:val="21"/>
      <w:szCs w:val="24"/>
    </w:rPr>
  </w:style>
  <w:style w:type="character" w:customStyle="1" w:styleId="346">
    <w:name w:val="签名 Char"/>
    <w:link w:val="41"/>
    <w:qFormat/>
    <w:uiPriority w:val="0"/>
    <w:rPr>
      <w:rFonts w:eastAsia="仿宋_GB2312"/>
      <w:sz w:val="24"/>
    </w:rPr>
  </w:style>
  <w:style w:type="character" w:customStyle="1" w:styleId="347">
    <w:name w:val="hui3"/>
    <w:qFormat/>
    <w:uiPriority w:val="0"/>
    <w:rPr>
      <w:color w:val="333333"/>
    </w:rPr>
  </w:style>
  <w:style w:type="character" w:customStyle="1" w:styleId="348">
    <w:name w:val="Char Char17"/>
    <w:qFormat/>
    <w:uiPriority w:val="6"/>
    <w:rPr>
      <w:rFonts w:eastAsia="仿宋_GB2312"/>
      <w:sz w:val="24"/>
    </w:rPr>
  </w:style>
  <w:style w:type="character" w:customStyle="1" w:styleId="349">
    <w:name w:val="标题 4 字符"/>
    <w:qFormat/>
    <w:uiPriority w:val="9"/>
    <w:rPr>
      <w:rFonts w:ascii="等线 Light" w:hAnsi="等线 Light" w:eastAsia="等线 Light" w:cs="Times New Roman"/>
      <w:b/>
      <w:bCs/>
      <w:snapToGrid w:val="0"/>
      <w:kern w:val="0"/>
      <w:sz w:val="28"/>
      <w:szCs w:val="28"/>
    </w:rPr>
  </w:style>
  <w:style w:type="character" w:customStyle="1" w:styleId="350">
    <w:name w:val="Char Char37"/>
    <w:qFormat/>
    <w:uiPriority w:val="6"/>
    <w:rPr>
      <w:b/>
      <w:kern w:val="1"/>
      <w:sz w:val="44"/>
      <w:szCs w:val="44"/>
    </w:rPr>
  </w:style>
  <w:style w:type="character" w:customStyle="1" w:styleId="351">
    <w:name w:val="列出段落 Char"/>
    <w:qFormat/>
    <w:uiPriority w:val="0"/>
    <w:rPr>
      <w:rFonts w:eastAsia="楷体_GB2312" w:cs="Lucida Sans"/>
      <w:kern w:val="2"/>
      <w:sz w:val="24"/>
      <w:szCs w:val="24"/>
      <w:lang w:val="en-US" w:eastAsia="zh-CN" w:bidi="ar-SA"/>
    </w:rPr>
  </w:style>
  <w:style w:type="character" w:customStyle="1" w:styleId="352">
    <w:name w:val="正文文本缩进 3 Char1"/>
    <w:semiHidden/>
    <w:qFormat/>
    <w:uiPriority w:val="99"/>
    <w:rPr>
      <w:rFonts w:ascii="Times New Roman" w:hAnsi="Times New Roman" w:eastAsia="宋体" w:cs="Times New Roman"/>
      <w:sz w:val="16"/>
      <w:szCs w:val="16"/>
    </w:rPr>
  </w:style>
  <w:style w:type="character" w:customStyle="1" w:styleId="353">
    <w:name w:val="公文正文 Char Char"/>
    <w:link w:val="354"/>
    <w:qFormat/>
    <w:uiPriority w:val="0"/>
    <w:rPr>
      <w:rFonts w:ascii="仿宋_GB2312" w:eastAsia="仿宋_GB2312"/>
      <w:kern w:val="2"/>
      <w:sz w:val="24"/>
      <w:szCs w:val="24"/>
    </w:rPr>
  </w:style>
  <w:style w:type="paragraph" w:customStyle="1" w:styleId="354">
    <w:name w:val="公文正文"/>
    <w:basedOn w:val="1"/>
    <w:link w:val="353"/>
    <w:qFormat/>
    <w:uiPriority w:val="0"/>
    <w:pPr>
      <w:adjustRightInd/>
      <w:spacing w:before="156" w:line="360" w:lineRule="auto"/>
      <w:ind w:firstLine="360" w:firstLineChars="200"/>
    </w:pPr>
    <w:rPr>
      <w:rFonts w:ascii="仿宋_GB2312" w:eastAsia="仿宋_GB2312"/>
      <w:sz w:val="24"/>
    </w:rPr>
  </w:style>
  <w:style w:type="character" w:customStyle="1" w:styleId="355">
    <w:name w:val="Table Text Char1"/>
    <w:qFormat/>
    <w:uiPriority w:val="0"/>
    <w:rPr>
      <w:rFonts w:eastAsia="宋体"/>
      <w:sz w:val="24"/>
      <w:szCs w:val="24"/>
      <w:lang w:val="en-US" w:eastAsia="zh-CN" w:bidi="ar-SA"/>
    </w:rPr>
  </w:style>
  <w:style w:type="character" w:customStyle="1" w:styleId="356">
    <w:name w:val="标题 1 Char Char"/>
    <w:qFormat/>
    <w:uiPriority w:val="0"/>
    <w:rPr>
      <w:rFonts w:hint="eastAsia" w:ascii="宋体" w:hAnsi="宋体" w:eastAsia="宋体"/>
      <w:b/>
      <w:spacing w:val="-2"/>
      <w:sz w:val="24"/>
      <w:lang w:val="en-US" w:eastAsia="zh-CN" w:bidi="ar-SA"/>
    </w:rPr>
  </w:style>
  <w:style w:type="character" w:customStyle="1" w:styleId="357">
    <w:name w:val="正文（缩进2汉字） Char"/>
    <w:link w:val="358"/>
    <w:qFormat/>
    <w:uiPriority w:val="0"/>
    <w:rPr>
      <w:rFonts w:ascii="宋体"/>
    </w:rPr>
  </w:style>
  <w:style w:type="paragraph" w:customStyle="1" w:styleId="358">
    <w:name w:val="正文（缩进2汉字）"/>
    <w:basedOn w:val="1"/>
    <w:link w:val="357"/>
    <w:qFormat/>
    <w:uiPriority w:val="0"/>
    <w:pPr>
      <w:tabs>
        <w:tab w:val="left" w:pos="525"/>
      </w:tabs>
      <w:adjustRightInd/>
      <w:spacing w:before="100" w:beforeAutospacing="1" w:after="100" w:afterAutospacing="1"/>
      <w:ind w:left="120" w:leftChars="50" w:firstLine="494" w:firstLineChars="206"/>
    </w:pPr>
    <w:rPr>
      <w:rFonts w:ascii="宋体"/>
      <w:kern w:val="0"/>
      <w:sz w:val="20"/>
      <w:szCs w:val="20"/>
    </w:rPr>
  </w:style>
  <w:style w:type="character" w:customStyle="1" w:styleId="359">
    <w:name w:val="标题 8 Char"/>
    <w:link w:val="9"/>
    <w:qFormat/>
    <w:uiPriority w:val="0"/>
    <w:rPr>
      <w:rFonts w:ascii="Arial" w:hAnsi="Arial" w:eastAsia="黑体"/>
      <w:kern w:val="2"/>
      <w:sz w:val="24"/>
      <w:szCs w:val="24"/>
    </w:rPr>
  </w:style>
  <w:style w:type="character" w:customStyle="1" w:styleId="360">
    <w:name w:val="标书表格字体格式 Char"/>
    <w:qFormat/>
    <w:uiPriority w:val="0"/>
    <w:rPr>
      <w:kern w:val="2"/>
      <w:sz w:val="21"/>
      <w:szCs w:val="24"/>
      <w:lang w:bidi="ar-SA"/>
    </w:rPr>
  </w:style>
  <w:style w:type="character" w:customStyle="1" w:styleId="361">
    <w:name w:val="tw4winError"/>
    <w:qFormat/>
    <w:uiPriority w:val="0"/>
    <w:rPr>
      <w:rFonts w:ascii="Courier New" w:hAnsi="Courier New" w:cs="Courier New"/>
      <w:color w:val="00FF00"/>
      <w:sz w:val="40"/>
      <w:szCs w:val="40"/>
    </w:rPr>
  </w:style>
  <w:style w:type="character" w:customStyle="1" w:styleId="362">
    <w:name w:val="Body Text(ch) Char Char"/>
    <w:qFormat/>
    <w:uiPriority w:val="0"/>
    <w:rPr>
      <w:rFonts w:ascii="宋体"/>
      <w:kern w:val="2"/>
      <w:sz w:val="24"/>
      <w:szCs w:val="21"/>
      <w:lang w:val="zh-CN"/>
    </w:rPr>
  </w:style>
  <w:style w:type="character" w:customStyle="1" w:styleId="363">
    <w:name w:val="正文首行缩进两字 Char"/>
    <w:qFormat/>
    <w:uiPriority w:val="0"/>
    <w:rPr>
      <w:sz w:val="24"/>
      <w:szCs w:val="24"/>
      <w:lang w:val="en-US" w:eastAsia="zh-CN" w:bidi="ar-SA"/>
    </w:rPr>
  </w:style>
  <w:style w:type="character" w:customStyle="1" w:styleId="364">
    <w:name w:val="正文文本 Char"/>
    <w:qFormat/>
    <w:uiPriority w:val="0"/>
    <w:rPr>
      <w:rFonts w:eastAsia="宋体"/>
      <w:kern w:val="2"/>
      <w:sz w:val="24"/>
      <w:szCs w:val="24"/>
      <w:lang w:val="en-US" w:eastAsia="zh-CN" w:bidi="ar-SA"/>
    </w:rPr>
  </w:style>
  <w:style w:type="character" w:customStyle="1" w:styleId="365">
    <w:name w:val="文档结构图 字符1"/>
    <w:qFormat/>
    <w:uiPriority w:val="0"/>
    <w:rPr>
      <w:rFonts w:ascii="宋体" w:hAnsi="Calibri" w:eastAsia="黑体" w:cs="Arial"/>
      <w:snapToGrid w:val="0"/>
      <w:kern w:val="2"/>
      <w:sz w:val="18"/>
      <w:szCs w:val="18"/>
    </w:rPr>
  </w:style>
  <w:style w:type="character" w:customStyle="1" w:styleId="366">
    <w:name w:val="content"/>
    <w:qFormat/>
    <w:uiPriority w:val="0"/>
  </w:style>
  <w:style w:type="character" w:customStyle="1" w:styleId="367">
    <w:name w:val="tw4winPopup"/>
    <w:qFormat/>
    <w:uiPriority w:val="0"/>
    <w:rPr>
      <w:rFonts w:ascii="Courier New" w:hAnsi="Courier New" w:cs="Courier New"/>
      <w:color w:val="008000"/>
      <w:lang w:val="en-US" w:eastAsia="zh-CN"/>
    </w:rPr>
  </w:style>
  <w:style w:type="character" w:customStyle="1" w:styleId="368">
    <w:name w:val="param-name"/>
    <w:qFormat/>
    <w:uiPriority w:val="99"/>
    <w:rPr>
      <w:rFonts w:ascii="Arial" w:hAnsi="Arial" w:eastAsia="黑体" w:cs="Arial"/>
      <w:snapToGrid w:val="0"/>
      <w:kern w:val="0"/>
      <w:szCs w:val="21"/>
    </w:rPr>
  </w:style>
  <w:style w:type="character" w:customStyle="1" w:styleId="369">
    <w:name w:val="标准正文格式 Char"/>
    <w:qFormat/>
    <w:uiPriority w:val="0"/>
    <w:rPr>
      <w:rFonts w:ascii="宋体" w:eastAsia="仿宋_GB2312" w:cs="宋体"/>
      <w:color w:val="000000"/>
      <w:sz w:val="24"/>
      <w:lang w:val="en-US" w:eastAsia="zh-CN" w:bidi="ar-SA"/>
    </w:rPr>
  </w:style>
  <w:style w:type="character" w:customStyle="1" w:styleId="370">
    <w:name w:val="Char Char212"/>
    <w:qFormat/>
    <w:uiPriority w:val="0"/>
    <w:rPr>
      <w:rFonts w:eastAsia="宋体"/>
      <w:b/>
      <w:bCs/>
      <w:kern w:val="2"/>
      <w:sz w:val="21"/>
      <w:szCs w:val="24"/>
      <w:lang w:val="en-US" w:eastAsia="zh-CN" w:bidi="ar-SA"/>
    </w:rPr>
  </w:style>
  <w:style w:type="character" w:customStyle="1" w:styleId="371">
    <w:name w:val="文档结构图 Char"/>
    <w:qFormat/>
    <w:uiPriority w:val="0"/>
    <w:rPr>
      <w:rFonts w:eastAsia="宋体"/>
      <w:kern w:val="2"/>
      <w:sz w:val="21"/>
      <w:szCs w:val="24"/>
      <w:lang w:val="en-US" w:eastAsia="zh-CN" w:bidi="ar-SA"/>
    </w:rPr>
  </w:style>
  <w:style w:type="character" w:customStyle="1" w:styleId="372">
    <w:name w:val="zbggmain style9"/>
    <w:qFormat/>
    <w:uiPriority w:val="0"/>
  </w:style>
  <w:style w:type="character" w:customStyle="1" w:styleId="373">
    <w:name w:val="Char Char16"/>
    <w:qFormat/>
    <w:uiPriority w:val="6"/>
    <w:rPr>
      <w:kern w:val="1"/>
      <w:sz w:val="18"/>
      <w:szCs w:val="18"/>
    </w:rPr>
  </w:style>
  <w:style w:type="character" w:customStyle="1" w:styleId="374">
    <w:name w:val="font51"/>
    <w:qFormat/>
    <w:uiPriority w:val="0"/>
    <w:rPr>
      <w:rFonts w:hint="eastAsia" w:ascii="仿宋" w:hAnsi="仿宋" w:eastAsia="仿宋" w:cs="仿宋"/>
      <w:color w:val="000000"/>
      <w:sz w:val="20"/>
      <w:szCs w:val="20"/>
      <w:u w:val="none"/>
    </w:rPr>
  </w:style>
  <w:style w:type="character" w:customStyle="1" w:styleId="375">
    <w:name w:val="Char Char82"/>
    <w:qFormat/>
    <w:uiPriority w:val="0"/>
    <w:rPr>
      <w:rFonts w:eastAsia="宋体"/>
      <w:b/>
      <w:sz w:val="24"/>
      <w:lang w:val="en-GB" w:eastAsia="zh-CN"/>
    </w:rPr>
  </w:style>
  <w:style w:type="character" w:customStyle="1" w:styleId="376">
    <w:name w:val="正文文本缩进 3 Char"/>
    <w:link w:val="52"/>
    <w:qFormat/>
    <w:uiPriority w:val="0"/>
    <w:rPr>
      <w:kern w:val="2"/>
      <w:sz w:val="24"/>
    </w:rPr>
  </w:style>
  <w:style w:type="character" w:customStyle="1" w:styleId="377">
    <w:name w:val="日期 Char1"/>
    <w:semiHidden/>
    <w:qFormat/>
    <w:uiPriority w:val="99"/>
    <w:rPr>
      <w:rFonts w:ascii="Times New Roman" w:hAnsi="Times New Roman" w:eastAsia="宋体" w:cs="Times New Roman"/>
      <w:szCs w:val="24"/>
    </w:rPr>
  </w:style>
  <w:style w:type="character" w:customStyle="1" w:styleId="378">
    <w:name w:val="页眉 字符"/>
    <w:qFormat/>
    <w:uiPriority w:val="99"/>
    <w:rPr>
      <w:kern w:val="2"/>
      <w:sz w:val="18"/>
      <w:szCs w:val="18"/>
    </w:rPr>
  </w:style>
  <w:style w:type="character" w:customStyle="1" w:styleId="379">
    <w:name w:val="Char Char33"/>
    <w:qFormat/>
    <w:uiPriority w:val="6"/>
    <w:rPr>
      <w:rFonts w:ascii="Arial" w:hAnsi="Arial" w:eastAsia="黑体"/>
      <w:b/>
      <w:kern w:val="1"/>
      <w:sz w:val="24"/>
      <w:szCs w:val="24"/>
    </w:rPr>
  </w:style>
  <w:style w:type="character" w:customStyle="1" w:styleId="380">
    <w:name w:val="b11_01b Char"/>
    <w:link w:val="381"/>
    <w:qFormat/>
    <w:uiPriority w:val="0"/>
    <w:rPr>
      <w:rFonts w:ascii="Verdana" w:hAnsi="Verdana"/>
      <w:b/>
      <w:bCs/>
      <w:color w:val="4A82CA"/>
      <w:sz w:val="17"/>
      <w:szCs w:val="17"/>
    </w:rPr>
  </w:style>
  <w:style w:type="paragraph" w:customStyle="1" w:styleId="381">
    <w:name w:val="b11_01b"/>
    <w:basedOn w:val="1"/>
    <w:next w:val="1"/>
    <w:link w:val="380"/>
    <w:qFormat/>
    <w:uiPriority w:val="0"/>
    <w:pPr>
      <w:widowControl/>
      <w:adjustRightInd/>
      <w:spacing w:before="100" w:beforeAutospacing="1" w:after="100" w:afterAutospacing="1" w:line="384" w:lineRule="auto"/>
      <w:jc w:val="left"/>
    </w:pPr>
    <w:rPr>
      <w:rFonts w:ascii="Verdana" w:hAnsi="Verdana"/>
      <w:b/>
      <w:bCs/>
      <w:color w:val="4A82CA"/>
      <w:kern w:val="0"/>
      <w:sz w:val="17"/>
      <w:szCs w:val="17"/>
    </w:rPr>
  </w:style>
  <w:style w:type="character" w:customStyle="1" w:styleId="382">
    <w:name w:val="Char Char121"/>
    <w:qFormat/>
    <w:uiPriority w:val="6"/>
    <w:rPr>
      <w:rFonts w:ascii="仿宋_GB2312" w:eastAsia="仿宋_GB2312"/>
      <w:b/>
      <w:bCs/>
      <w:kern w:val="2"/>
      <w:sz w:val="24"/>
      <w:szCs w:val="24"/>
      <w:lang w:val="zh-CN" w:eastAsia="zh-CN" w:bidi="ar-SA"/>
    </w:rPr>
  </w:style>
  <w:style w:type="character" w:customStyle="1" w:styleId="383">
    <w:name w:val="Footer-Even Char"/>
    <w:qFormat/>
    <w:uiPriority w:val="0"/>
    <w:rPr>
      <w:rFonts w:eastAsia="宋体"/>
      <w:kern w:val="2"/>
      <w:sz w:val="18"/>
      <w:lang w:val="en-US" w:eastAsia="zh-CN" w:bidi="ar-SA"/>
    </w:rPr>
  </w:style>
  <w:style w:type="character" w:customStyle="1" w:styleId="384">
    <w:name w:val="页脚 Char2"/>
    <w:link w:val="39"/>
    <w:qFormat/>
    <w:locked/>
    <w:uiPriority w:val="99"/>
    <w:rPr>
      <w:kern w:val="2"/>
      <w:sz w:val="18"/>
      <w:szCs w:val="18"/>
    </w:rPr>
  </w:style>
  <w:style w:type="character" w:customStyle="1" w:styleId="385">
    <w:name w:val="Char Char36"/>
    <w:qFormat/>
    <w:uiPriority w:val="6"/>
    <w:rPr>
      <w:rFonts w:ascii="仿宋_GB2312" w:hAnsi="仿宋_GB2312" w:eastAsia="仿宋_GB2312" w:cs="Arial"/>
      <w:b/>
      <w:kern w:val="1"/>
      <w:sz w:val="32"/>
      <w:szCs w:val="32"/>
      <w:lang w:val="zh-CN" w:eastAsia="zh-CN" w:bidi="ar-SA"/>
    </w:rPr>
  </w:style>
  <w:style w:type="character" w:customStyle="1" w:styleId="386">
    <w:name w:val="Char Char61"/>
    <w:qFormat/>
    <w:uiPriority w:val="6"/>
    <w:rPr>
      <w:rFonts w:eastAsia="宋体"/>
      <w:kern w:val="2"/>
      <w:sz w:val="21"/>
      <w:szCs w:val="24"/>
      <w:lang w:val="en-US" w:eastAsia="zh-CN" w:bidi="ar-SA"/>
    </w:rPr>
  </w:style>
  <w:style w:type="character" w:customStyle="1" w:styleId="387">
    <w:name w:val="正文文字缩进 2 Char Char"/>
    <w:qFormat/>
    <w:uiPriority w:val="0"/>
    <w:rPr>
      <w:rFonts w:ascii="宋体"/>
      <w:sz w:val="28"/>
    </w:rPr>
  </w:style>
  <w:style w:type="character" w:customStyle="1" w:styleId="388">
    <w:name w:val="f141"/>
    <w:qFormat/>
    <w:uiPriority w:val="0"/>
    <w:rPr>
      <w:rFonts w:ascii="Tahoma" w:hAnsi="Tahoma" w:eastAsia="宋体"/>
      <w:b/>
      <w:kern w:val="2"/>
      <w:sz w:val="21"/>
      <w:szCs w:val="21"/>
      <w:lang w:val="en-US" w:eastAsia="zh-CN" w:bidi="ar-SA"/>
    </w:rPr>
  </w:style>
  <w:style w:type="character" w:customStyle="1" w:styleId="389">
    <w:name w:val="段落 Char Char"/>
    <w:link w:val="390"/>
    <w:qFormat/>
    <w:uiPriority w:val="0"/>
    <w:rPr>
      <w:rFonts w:ascii="宋体" w:hAnsi="宋体"/>
      <w:sz w:val="24"/>
    </w:rPr>
  </w:style>
  <w:style w:type="paragraph" w:customStyle="1" w:styleId="390">
    <w:name w:val="段落"/>
    <w:basedOn w:val="1"/>
    <w:link w:val="389"/>
    <w:qFormat/>
    <w:uiPriority w:val="0"/>
    <w:pPr>
      <w:adjustRightInd/>
      <w:spacing w:line="360" w:lineRule="auto"/>
      <w:ind w:firstLine="480" w:firstLineChars="200"/>
    </w:pPr>
    <w:rPr>
      <w:rFonts w:ascii="宋体" w:hAnsi="宋体"/>
      <w:kern w:val="0"/>
      <w:sz w:val="24"/>
      <w:szCs w:val="20"/>
    </w:rPr>
  </w:style>
  <w:style w:type="character" w:customStyle="1" w:styleId="391">
    <w:name w:val="标题 3 Char2"/>
    <w:qFormat/>
    <w:uiPriority w:val="0"/>
    <w:rPr>
      <w:rFonts w:eastAsia="宋体"/>
      <w:b/>
      <w:bCs/>
      <w:kern w:val="2"/>
      <w:sz w:val="32"/>
      <w:szCs w:val="32"/>
      <w:lang w:val="en-US" w:eastAsia="zh-CN" w:bidi="ar-SA"/>
    </w:rPr>
  </w:style>
  <w:style w:type="character" w:customStyle="1" w:styleId="392">
    <w:name w:val="apple-converted-space"/>
    <w:qFormat/>
    <w:uiPriority w:val="0"/>
  </w:style>
  <w:style w:type="character" w:customStyle="1" w:styleId="393">
    <w:name w:val="页眉 Char2"/>
    <w:link w:val="40"/>
    <w:qFormat/>
    <w:uiPriority w:val="99"/>
    <w:rPr>
      <w:kern w:val="2"/>
      <w:sz w:val="18"/>
      <w:szCs w:val="18"/>
    </w:rPr>
  </w:style>
  <w:style w:type="character" w:customStyle="1" w:styleId="394">
    <w:name w:val="Char Char9"/>
    <w:qFormat/>
    <w:uiPriority w:val="0"/>
    <w:rPr>
      <w:rFonts w:eastAsia="宋体"/>
      <w:kern w:val="2"/>
      <w:sz w:val="18"/>
      <w:szCs w:val="18"/>
      <w:lang w:val="en-US" w:eastAsia="zh-CN" w:bidi="ar-SA"/>
    </w:rPr>
  </w:style>
  <w:style w:type="character" w:customStyle="1" w:styleId="395">
    <w:name w:val="Char Char41"/>
    <w:qFormat/>
    <w:uiPriority w:val="0"/>
    <w:rPr>
      <w:rFonts w:eastAsia="宋体"/>
      <w:b/>
      <w:sz w:val="24"/>
      <w:lang w:val="en-GB" w:eastAsia="zh-CN" w:bidi="ar-SA"/>
    </w:rPr>
  </w:style>
  <w:style w:type="character" w:customStyle="1" w:styleId="396">
    <w:name w:val="large1"/>
    <w:qFormat/>
    <w:uiPriority w:val="0"/>
    <w:rPr>
      <w:rFonts w:hint="eastAsia" w:ascii="宋体" w:hAnsi="宋体" w:eastAsia="宋体"/>
      <w:sz w:val="21"/>
      <w:szCs w:val="21"/>
    </w:rPr>
  </w:style>
  <w:style w:type="character" w:customStyle="1" w:styleId="397">
    <w:name w:val="正文段 Char"/>
    <w:link w:val="398"/>
    <w:qFormat/>
    <w:uiPriority w:val="0"/>
    <w:rPr>
      <w:sz w:val="24"/>
    </w:rPr>
  </w:style>
  <w:style w:type="paragraph" w:customStyle="1" w:styleId="398">
    <w:name w:val="正文段"/>
    <w:basedOn w:val="1"/>
    <w:link w:val="397"/>
    <w:qFormat/>
    <w:uiPriority w:val="0"/>
    <w:pPr>
      <w:widowControl/>
      <w:snapToGrid w:val="0"/>
      <w:spacing w:after="156" w:afterLines="50"/>
      <w:ind w:firstLine="200" w:firstLineChars="200"/>
    </w:pPr>
    <w:rPr>
      <w:kern w:val="0"/>
      <w:sz w:val="24"/>
      <w:szCs w:val="20"/>
    </w:rPr>
  </w:style>
  <w:style w:type="character" w:customStyle="1" w:styleId="399">
    <w:name w:val="Char Char13"/>
    <w:qFormat/>
    <w:uiPriority w:val="6"/>
    <w:rPr>
      <w:rFonts w:ascii="宋体" w:hAnsi="宋体"/>
      <w:kern w:val="1"/>
      <w:sz w:val="21"/>
      <w:szCs w:val="24"/>
    </w:rPr>
  </w:style>
  <w:style w:type="character" w:customStyle="1" w:styleId="400">
    <w:name w:val="Char Char92"/>
    <w:qFormat/>
    <w:uiPriority w:val="0"/>
    <w:rPr>
      <w:rFonts w:ascii="Times New Roman" w:hAnsi="Times New Roman" w:eastAsia="宋体" w:cs="Times New Roman"/>
      <w:b/>
      <w:bCs/>
      <w:kern w:val="2"/>
      <w:sz w:val="32"/>
      <w:szCs w:val="32"/>
      <w:lang w:val="en-US" w:eastAsia="zh-CN" w:bidi="ar-SA"/>
    </w:rPr>
  </w:style>
  <w:style w:type="character" w:customStyle="1" w:styleId="401">
    <w:name w:val="冯广丽 Char"/>
    <w:link w:val="402"/>
    <w:qFormat/>
    <w:uiPriority w:val="0"/>
    <w:rPr>
      <w:rFonts w:ascii="宋体" w:hAnsi="宋体"/>
      <w:kern w:val="2"/>
      <w:sz w:val="24"/>
      <w:szCs w:val="22"/>
    </w:rPr>
  </w:style>
  <w:style w:type="paragraph" w:customStyle="1" w:styleId="402">
    <w:name w:val="冯广丽"/>
    <w:basedOn w:val="1"/>
    <w:link w:val="401"/>
    <w:qFormat/>
    <w:uiPriority w:val="0"/>
    <w:pPr>
      <w:adjustRightInd/>
      <w:spacing w:line="360" w:lineRule="auto"/>
      <w:ind w:firstLine="480" w:firstLineChars="200"/>
    </w:pPr>
    <w:rPr>
      <w:rFonts w:ascii="宋体" w:hAnsi="宋体"/>
      <w:sz w:val="24"/>
      <w:szCs w:val="22"/>
    </w:rPr>
  </w:style>
  <w:style w:type="character" w:customStyle="1" w:styleId="403">
    <w:name w:val="批注文字 字符"/>
    <w:qFormat/>
    <w:uiPriority w:val="0"/>
    <w:rPr>
      <w:rFonts w:ascii="Arial" w:hAnsi="Arial" w:eastAsia="黑体" w:cs="Arial"/>
      <w:snapToGrid w:val="0"/>
      <w:kern w:val="0"/>
      <w:szCs w:val="21"/>
    </w:rPr>
  </w:style>
  <w:style w:type="character" w:customStyle="1" w:styleId="404">
    <w:name w:val="Char Char161"/>
    <w:qFormat/>
    <w:uiPriority w:val="0"/>
    <w:rPr>
      <w:rFonts w:eastAsia="宋体"/>
      <w:b/>
      <w:kern w:val="2"/>
      <w:sz w:val="32"/>
      <w:lang w:val="en-US" w:eastAsia="zh-CN"/>
    </w:rPr>
  </w:style>
  <w:style w:type="character" w:customStyle="1" w:styleId="405">
    <w:name w:val="javascript"/>
    <w:qFormat/>
    <w:uiPriority w:val="0"/>
  </w:style>
  <w:style w:type="character" w:customStyle="1" w:styleId="406">
    <w:name w:val="图名 Char"/>
    <w:qFormat/>
    <w:uiPriority w:val="0"/>
    <w:rPr>
      <w:rFonts w:ascii="Arial" w:hAnsi="Arial" w:eastAsia="黑体"/>
      <w:kern w:val="2"/>
      <w:sz w:val="24"/>
      <w:szCs w:val="24"/>
      <w:lang w:val="en-US" w:eastAsia="zh-CN" w:bidi="ar-SA"/>
    </w:rPr>
  </w:style>
  <w:style w:type="character" w:customStyle="1" w:styleId="407">
    <w:name w:val="Used by Word for text of Help footnotes Char Char"/>
    <w:qFormat/>
    <w:uiPriority w:val="0"/>
    <w:rPr>
      <w:rFonts w:ascii="Times New Roman" w:hAnsi="Times New Roman" w:eastAsia="宋体" w:cs="Times New Roman"/>
      <w:sz w:val="20"/>
      <w:szCs w:val="20"/>
    </w:rPr>
  </w:style>
  <w:style w:type="character" w:customStyle="1" w:styleId="408">
    <w:name w:val="编号，小四 Char"/>
    <w:link w:val="409"/>
    <w:qFormat/>
    <w:uiPriority w:val="0"/>
    <w:rPr>
      <w:rFonts w:ascii="Arial" w:hAnsi="Arial"/>
      <w:sz w:val="24"/>
    </w:rPr>
  </w:style>
  <w:style w:type="paragraph" w:customStyle="1" w:styleId="409">
    <w:name w:val="编号，小四"/>
    <w:basedOn w:val="1"/>
    <w:link w:val="408"/>
    <w:qFormat/>
    <w:uiPriority w:val="0"/>
    <w:pPr>
      <w:tabs>
        <w:tab w:val="left" w:pos="432"/>
      </w:tabs>
      <w:adjustRightInd/>
      <w:spacing w:line="360" w:lineRule="auto"/>
      <w:ind w:left="432" w:hanging="432"/>
    </w:pPr>
    <w:rPr>
      <w:rFonts w:ascii="Arial" w:hAnsi="Arial"/>
      <w:kern w:val="0"/>
      <w:sz w:val="24"/>
      <w:szCs w:val="20"/>
    </w:rPr>
  </w:style>
  <w:style w:type="character" w:customStyle="1" w:styleId="410">
    <w:name w:val="Font Style82"/>
    <w:qFormat/>
    <w:uiPriority w:val="99"/>
    <w:rPr>
      <w:rFonts w:ascii="宋体" w:eastAsia="宋体" w:cs="宋体"/>
      <w:color w:val="000000"/>
      <w:sz w:val="14"/>
      <w:szCs w:val="14"/>
    </w:rPr>
  </w:style>
  <w:style w:type="character" w:customStyle="1" w:styleId="411">
    <w:name w:val="标题 2 Char Char"/>
    <w:qFormat/>
    <w:uiPriority w:val="0"/>
    <w:rPr>
      <w:rFonts w:ascii="楷体_GB2312" w:hAnsi="Arial" w:eastAsia="楷体_GB2312"/>
      <w:b/>
      <w:bCs/>
      <w:kern w:val="2"/>
      <w:sz w:val="24"/>
      <w:szCs w:val="32"/>
      <w:lang w:val="en-US" w:eastAsia="zh-CN" w:bidi="ar-SA"/>
    </w:rPr>
  </w:style>
  <w:style w:type="character" w:customStyle="1" w:styleId="412">
    <w:name w:val="未用 Char"/>
    <w:qFormat/>
    <w:uiPriority w:val="0"/>
    <w:rPr>
      <w:rFonts w:ascii="Arial" w:hAnsi="Arial" w:eastAsia="黑体"/>
      <w:kern w:val="2"/>
      <w:sz w:val="21"/>
      <w:szCs w:val="21"/>
      <w:lang w:val="en-US" w:eastAsia="zh-CN" w:bidi="ar-SA"/>
    </w:rPr>
  </w:style>
  <w:style w:type="character" w:customStyle="1" w:styleId="413">
    <w:name w:val="myp1111"/>
    <w:qFormat/>
    <w:uiPriority w:val="0"/>
    <w:rPr>
      <w:rFonts w:hint="default" w:ascii="ˎ̥" w:hAnsi="ˎ̥"/>
      <w:color w:val="000000"/>
      <w:sz w:val="20"/>
      <w:szCs w:val="20"/>
      <w:u w:val="none"/>
    </w:rPr>
  </w:style>
  <w:style w:type="character" w:customStyle="1" w:styleId="414">
    <w:name w:val="样式 标题 4h4H4Fab-4T5Ref Heading 1rh1Heading sqlsect 1.2.3.... Char"/>
    <w:link w:val="306"/>
    <w:qFormat/>
    <w:uiPriority w:val="0"/>
    <w:rPr>
      <w:rFonts w:ascii="微软雅黑" w:hAnsi="微软雅黑" w:eastAsia="微软雅黑"/>
      <w:b/>
      <w:bCs/>
      <w:kern w:val="2"/>
      <w:sz w:val="24"/>
      <w:szCs w:val="28"/>
    </w:rPr>
  </w:style>
  <w:style w:type="character" w:customStyle="1" w:styleId="415">
    <w:name w:val="h Char Char"/>
    <w:qFormat/>
    <w:uiPriority w:val="0"/>
    <w:rPr>
      <w:rFonts w:eastAsia="宋体"/>
      <w:kern w:val="2"/>
      <w:sz w:val="18"/>
      <w:lang w:val="en-US" w:eastAsia="zh-CN" w:bidi="ar-SA"/>
    </w:rPr>
  </w:style>
  <w:style w:type="character" w:customStyle="1" w:styleId="416">
    <w:name w:val="仿宋正文 Char"/>
    <w:link w:val="417"/>
    <w:qFormat/>
    <w:uiPriority w:val="0"/>
    <w:rPr>
      <w:rFonts w:ascii="仿宋_GB2312" w:eastAsia="仿宋_GB2312"/>
      <w:kern w:val="2"/>
      <w:sz w:val="24"/>
      <w:lang w:val="en-US" w:eastAsia="zh-CN" w:bidi="ar-SA"/>
    </w:rPr>
  </w:style>
  <w:style w:type="paragraph" w:customStyle="1" w:styleId="417">
    <w:name w:val="仿宋正文"/>
    <w:basedOn w:val="1"/>
    <w:link w:val="416"/>
    <w:qFormat/>
    <w:uiPriority w:val="0"/>
    <w:pPr>
      <w:adjustRightInd/>
      <w:spacing w:line="360" w:lineRule="auto"/>
      <w:ind w:firstLine="480" w:firstLineChars="200"/>
    </w:pPr>
    <w:rPr>
      <w:rFonts w:ascii="仿宋_GB2312" w:eastAsia="仿宋_GB2312"/>
      <w:sz w:val="24"/>
      <w:szCs w:val="20"/>
    </w:rPr>
  </w:style>
  <w:style w:type="character" w:customStyle="1" w:styleId="418">
    <w:name w:val="正文首行缩进 Char Char Char Char Char Char"/>
    <w:qFormat/>
    <w:uiPriority w:val="0"/>
    <w:rPr>
      <w:rFonts w:ascii="宋体" w:eastAsia="宋体"/>
      <w:kern w:val="2"/>
      <w:sz w:val="24"/>
      <w:lang w:val="zh-CN" w:bidi="ar-SA"/>
    </w:rPr>
  </w:style>
  <w:style w:type="character" w:customStyle="1" w:styleId="419">
    <w:name w:val="样式 宋体"/>
    <w:qFormat/>
    <w:uiPriority w:val="0"/>
    <w:rPr>
      <w:rFonts w:ascii="宋体" w:hAnsi="宋体"/>
      <w:sz w:val="24"/>
    </w:rPr>
  </w:style>
  <w:style w:type="character" w:customStyle="1" w:styleId="420">
    <w:name w:val="tw4winJump"/>
    <w:qFormat/>
    <w:uiPriority w:val="0"/>
    <w:rPr>
      <w:rFonts w:ascii="Courier New" w:hAnsi="Courier New" w:cs="Courier New"/>
      <w:color w:val="008080"/>
      <w:lang w:val="en-US" w:eastAsia="zh-CN"/>
    </w:rPr>
  </w:style>
  <w:style w:type="character" w:customStyle="1" w:styleId="421">
    <w:name w:val="标题 1 字符"/>
    <w:qFormat/>
    <w:uiPriority w:val="9"/>
    <w:rPr>
      <w:rFonts w:ascii="Arial" w:hAnsi="Arial" w:eastAsia="黑体" w:cs="Arial"/>
      <w:b/>
      <w:bCs/>
      <w:snapToGrid w:val="0"/>
      <w:kern w:val="44"/>
      <w:sz w:val="44"/>
      <w:szCs w:val="44"/>
    </w:rPr>
  </w:style>
  <w:style w:type="character" w:customStyle="1" w:styleId="422">
    <w:name w:val="style36"/>
    <w:basedOn w:val="69"/>
    <w:qFormat/>
    <w:uiPriority w:val="0"/>
    <w:rPr>
      <w:rFonts w:ascii="Arial" w:hAnsi="Arial" w:eastAsia="黑体" w:cs="Arial"/>
      <w:snapToGrid w:val="0"/>
      <w:kern w:val="0"/>
      <w:szCs w:val="21"/>
    </w:rPr>
  </w:style>
  <w:style w:type="character" w:customStyle="1" w:styleId="423">
    <w:name w:val="pt9"/>
    <w:qFormat/>
    <w:uiPriority w:val="0"/>
    <w:rPr>
      <w:rFonts w:ascii="仿宋_GB2312" w:eastAsia="微软雅黑"/>
      <w:b/>
      <w:kern w:val="2"/>
      <w:sz w:val="32"/>
      <w:szCs w:val="32"/>
      <w:lang w:val="en-US" w:eastAsia="zh-CN" w:bidi="ar-SA"/>
    </w:rPr>
  </w:style>
  <w:style w:type="character" w:customStyle="1" w:styleId="424">
    <w:name w:val="DO_NOT_TRANSLATE"/>
    <w:qFormat/>
    <w:uiPriority w:val="0"/>
    <w:rPr>
      <w:rFonts w:ascii="Courier New" w:hAnsi="Courier New" w:cs="Courier New"/>
      <w:color w:val="800000"/>
      <w:lang w:val="en-US" w:eastAsia="zh-CN"/>
    </w:rPr>
  </w:style>
  <w:style w:type="character" w:customStyle="1" w:styleId="425">
    <w:name w:val="标书1 Char1"/>
    <w:qFormat/>
    <w:uiPriority w:val="0"/>
    <w:rPr>
      <w:rFonts w:eastAsia="宋体"/>
      <w:b/>
      <w:bCs/>
      <w:kern w:val="44"/>
      <w:sz w:val="44"/>
      <w:szCs w:val="44"/>
      <w:lang w:val="en-US" w:eastAsia="zh-CN" w:bidi="ar-SA"/>
    </w:rPr>
  </w:style>
  <w:style w:type="character" w:customStyle="1" w:styleId="426">
    <w:name w:val="页脚 字符"/>
    <w:qFormat/>
    <w:uiPriority w:val="99"/>
    <w:rPr>
      <w:kern w:val="2"/>
      <w:sz w:val="18"/>
      <w:szCs w:val="18"/>
    </w:rPr>
  </w:style>
  <w:style w:type="character" w:customStyle="1" w:styleId="427">
    <w:name w:val="正文2 Char"/>
    <w:qFormat/>
    <w:uiPriority w:val="0"/>
    <w:rPr>
      <w:rFonts w:eastAsia="宋体"/>
      <w:kern w:val="2"/>
      <w:sz w:val="24"/>
      <w:lang w:val="en-US" w:eastAsia="zh-CN" w:bidi="ar-SA"/>
    </w:rPr>
  </w:style>
  <w:style w:type="character" w:customStyle="1" w:styleId="428">
    <w:name w:val="Char Char21"/>
    <w:qFormat/>
    <w:uiPriority w:val="6"/>
    <w:rPr>
      <w:rFonts w:ascii="宋体" w:hAnsi="宋体"/>
      <w:kern w:val="1"/>
      <w:sz w:val="24"/>
      <w:szCs w:val="21"/>
      <w:lang w:val="zh-CN"/>
    </w:rPr>
  </w:style>
  <w:style w:type="character" w:customStyle="1" w:styleId="429">
    <w:name w:val="样式 正文缩进 + 首行缩进:  2 字符 Char Char"/>
    <w:link w:val="430"/>
    <w:qFormat/>
    <w:uiPriority w:val="0"/>
    <w:rPr>
      <w:rFonts w:cs="宋体"/>
      <w:kern w:val="2"/>
      <w:sz w:val="24"/>
    </w:rPr>
  </w:style>
  <w:style w:type="paragraph" w:customStyle="1" w:styleId="430">
    <w:name w:val="样式 正文缩进 + 首行缩进:  2 字符"/>
    <w:basedOn w:val="15"/>
    <w:link w:val="429"/>
    <w:qFormat/>
    <w:uiPriority w:val="0"/>
    <w:pPr>
      <w:widowControl w:val="0"/>
      <w:adjustRightInd/>
      <w:snapToGrid/>
      <w:spacing w:line="360" w:lineRule="auto"/>
      <w:ind w:firstLine="200" w:firstLineChars="200"/>
    </w:pPr>
    <w:rPr>
      <w:rFonts w:ascii="Calibri"/>
      <w:snapToGrid/>
      <w:color w:val="auto"/>
      <w:kern w:val="2"/>
      <w:sz w:val="24"/>
    </w:rPr>
  </w:style>
  <w:style w:type="character" w:customStyle="1" w:styleId="431">
    <w:name w:val="正文文本 Char1"/>
    <w:link w:val="23"/>
    <w:qFormat/>
    <w:uiPriority w:val="0"/>
    <w:rPr>
      <w:rFonts w:ascii="宋体" w:hAnsi="Arial" w:eastAsia="宋体" w:cs="Arial"/>
      <w:snapToGrid w:val="0"/>
      <w:kern w:val="2"/>
      <w:sz w:val="24"/>
      <w:szCs w:val="21"/>
      <w:lang w:val="zh-CN" w:eastAsia="zh-CN" w:bidi="ar-SA"/>
    </w:rPr>
  </w:style>
  <w:style w:type="character" w:customStyle="1" w:styleId="432">
    <w:name w:val="gray6"/>
    <w:basedOn w:val="69"/>
    <w:qFormat/>
    <w:uiPriority w:val="0"/>
    <w:rPr>
      <w:rFonts w:ascii="Arial" w:hAnsi="Arial" w:eastAsia="黑体" w:cs="Arial"/>
      <w:snapToGrid w:val="0"/>
      <w:kern w:val="0"/>
      <w:szCs w:val="21"/>
    </w:rPr>
  </w:style>
  <w:style w:type="character" w:customStyle="1" w:styleId="433">
    <w:name w:val="hui"/>
    <w:basedOn w:val="69"/>
    <w:qFormat/>
    <w:uiPriority w:val="0"/>
    <w:rPr>
      <w:rFonts w:ascii="Arial" w:hAnsi="Arial" w:eastAsia="黑体" w:cs="Arial"/>
      <w:snapToGrid w:val="0"/>
      <w:kern w:val="0"/>
      <w:szCs w:val="21"/>
    </w:rPr>
  </w:style>
  <w:style w:type="character" w:customStyle="1" w:styleId="434">
    <w:name w:val="哈哈正文 Char Char"/>
    <w:qFormat/>
    <w:uiPriority w:val="0"/>
    <w:rPr>
      <w:rFonts w:ascii="宋体" w:hAnsi="宋体" w:eastAsia="宋体" w:cs="宋体"/>
      <w:kern w:val="2"/>
      <w:sz w:val="24"/>
      <w:lang w:val="en-US" w:eastAsia="zh-CN" w:bidi="ar-SA"/>
    </w:rPr>
  </w:style>
  <w:style w:type="paragraph" w:customStyle="1" w:styleId="435">
    <w:name w:val="样式 正文文本缩进 + 左侧:  2 字符 首行缩进:  2 字符"/>
    <w:basedOn w:val="24"/>
    <w:qFormat/>
    <w:uiPriority w:val="0"/>
    <w:pPr>
      <w:tabs>
        <w:tab w:val="left" w:pos="360"/>
        <w:tab w:val="left" w:pos="540"/>
      </w:tabs>
      <w:adjustRightInd/>
      <w:spacing w:line="520" w:lineRule="exact"/>
      <w:ind w:left="200" w:firstLine="560"/>
    </w:pPr>
    <w:rPr>
      <w:rFonts w:ascii="仿宋_GB2312" w:hAnsi="Times New Roman" w:eastAsia="仿宋_GB2312"/>
      <w:sz w:val="28"/>
      <w:szCs w:val="20"/>
    </w:rPr>
  </w:style>
  <w:style w:type="paragraph" w:customStyle="1" w:styleId="436">
    <w:name w:val="封面表格文本"/>
    <w:basedOn w:val="1"/>
    <w:qFormat/>
    <w:uiPriority w:val="0"/>
    <w:pPr>
      <w:autoSpaceDE w:val="0"/>
      <w:autoSpaceDN w:val="0"/>
      <w:ind w:firstLine="200" w:firstLineChars="200"/>
      <w:jc w:val="center"/>
    </w:pPr>
    <w:rPr>
      <w:rFonts w:ascii="Arial" w:hAnsi="Arial"/>
      <w:kern w:val="0"/>
      <w:szCs w:val="21"/>
    </w:rPr>
  </w:style>
  <w:style w:type="paragraph" w:customStyle="1" w:styleId="437">
    <w:name w:val="正文文本 2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438">
    <w:name w:val="表格标题1"/>
    <w:basedOn w:val="1"/>
    <w:qFormat/>
    <w:uiPriority w:val="0"/>
    <w:pPr>
      <w:adjustRightInd/>
      <w:spacing w:line="360" w:lineRule="auto"/>
      <w:jc w:val="center"/>
    </w:pPr>
    <w:rPr>
      <w:rFonts w:ascii="宋体" w:hAnsi="宋体" w:cs="宋体"/>
      <w:b/>
      <w:bCs/>
      <w:color w:val="000000"/>
      <w:sz w:val="24"/>
      <w:szCs w:val="21"/>
    </w:rPr>
  </w:style>
  <w:style w:type="paragraph" w:customStyle="1" w:styleId="439">
    <w:name w:val="目录标题"/>
    <w:basedOn w:val="1"/>
    <w:qFormat/>
    <w:uiPriority w:val="0"/>
    <w:pPr>
      <w:autoSpaceDE w:val="0"/>
      <w:autoSpaceDN w:val="0"/>
      <w:spacing w:before="566" w:after="544" w:line="566" w:lineRule="atLeast"/>
      <w:ind w:firstLine="419" w:firstLineChars="200"/>
      <w:jc w:val="center"/>
    </w:pPr>
    <w:rPr>
      <w:rFonts w:ascii="Arial" w:hAnsi="Arial"/>
      <w:color w:val="000000"/>
      <w:spacing w:val="565"/>
      <w:kern w:val="0"/>
      <w:sz w:val="54"/>
      <w:szCs w:val="54"/>
    </w:rPr>
  </w:style>
  <w:style w:type="paragraph" w:customStyle="1" w:styleId="440">
    <w:name w:val="subhead"/>
    <w:qFormat/>
    <w:uiPriority w:val="0"/>
    <w:pPr>
      <w:spacing w:after="120" w:line="300" w:lineRule="exact"/>
    </w:pPr>
    <w:rPr>
      <w:rFonts w:ascii="Arial" w:hAnsi="Arial" w:eastAsia="宋体" w:cs="Times New Roman"/>
      <w:b/>
      <w:sz w:val="26"/>
      <w:lang w:val="en-US" w:eastAsia="en-US" w:bidi="ar-SA"/>
    </w:rPr>
  </w:style>
  <w:style w:type="paragraph" w:customStyle="1" w:styleId="441">
    <w:name w:val="样式 宋体 三号 加粗 居中"/>
    <w:basedOn w:val="1"/>
    <w:qFormat/>
    <w:uiPriority w:val="0"/>
    <w:pPr>
      <w:adjustRightInd/>
      <w:spacing w:line="360" w:lineRule="auto"/>
      <w:jc w:val="center"/>
    </w:pPr>
    <w:rPr>
      <w:rFonts w:ascii="宋体" w:hAnsi="宋体" w:cs="宋体"/>
      <w:b/>
      <w:bCs/>
      <w:sz w:val="24"/>
      <w:szCs w:val="20"/>
    </w:rPr>
  </w:style>
  <w:style w:type="paragraph" w:customStyle="1" w:styleId="442">
    <w:name w:val="标题4_自定义"/>
    <w:basedOn w:val="5"/>
    <w:qFormat/>
    <w:uiPriority w:val="0"/>
    <w:pPr>
      <w:adjustRightInd/>
      <w:spacing w:before="0" w:after="0" w:line="360" w:lineRule="auto"/>
    </w:pPr>
    <w:rPr>
      <w:rFonts w:ascii="Verdana" w:eastAsia="Verdana"/>
      <w:sz w:val="21"/>
      <w:lang w:val="en-US"/>
    </w:rPr>
  </w:style>
  <w:style w:type="paragraph" w:customStyle="1" w:styleId="443">
    <w:name w:val="正文 内标 序号标"/>
    <w:basedOn w:val="444"/>
    <w:qFormat/>
    <w:uiPriority w:val="0"/>
    <w:pPr>
      <w:tabs>
        <w:tab w:val="left" w:pos="0"/>
      </w:tabs>
      <w:adjustRightInd/>
      <w:spacing w:before="0"/>
      <w:ind w:firstLine="482"/>
    </w:pPr>
    <w:rPr>
      <w:rFonts w:ascii="微软雅黑" w:hAnsi="微软雅黑"/>
      <w:sz w:val="24"/>
      <w:szCs w:val="24"/>
    </w:rPr>
  </w:style>
  <w:style w:type="paragraph" w:customStyle="1" w:styleId="444">
    <w:name w:val="My正文"/>
    <w:basedOn w:val="1"/>
    <w:qFormat/>
    <w:uiPriority w:val="0"/>
    <w:pPr>
      <w:spacing w:before="120" w:line="360" w:lineRule="auto"/>
      <w:ind w:firstLine="567"/>
    </w:pPr>
    <w:rPr>
      <w:rFonts w:ascii="Arial" w:hAnsi="Arial"/>
      <w:sz w:val="20"/>
      <w:szCs w:val="20"/>
    </w:rPr>
  </w:style>
  <w:style w:type="paragraph" w:customStyle="1" w:styleId="445">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446">
    <w:name w:val="正文 小标"/>
    <w:basedOn w:val="1"/>
    <w:qFormat/>
    <w:uiPriority w:val="0"/>
    <w:pPr>
      <w:tabs>
        <w:tab w:val="left" w:pos="0"/>
      </w:tabs>
      <w:adjustRightInd/>
      <w:spacing w:line="300" w:lineRule="auto"/>
      <w:ind w:left="425"/>
    </w:pPr>
    <w:rPr>
      <w:rFonts w:ascii="仿宋" w:hAnsi="Calibri" w:eastAsia="仿宋"/>
      <w:sz w:val="24"/>
      <w:szCs w:val="20"/>
    </w:rPr>
  </w:style>
  <w:style w:type="paragraph" w:customStyle="1" w:styleId="447">
    <w:name w:val="reader-word-laye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448">
    <w:name w:val="修订2"/>
    <w:qFormat/>
    <w:uiPriority w:val="0"/>
    <w:rPr>
      <w:rFonts w:ascii="Times New Roman" w:hAnsi="Times New Roman" w:eastAsia="宋体" w:cs="Times New Roman"/>
      <w:kern w:val="2"/>
      <w:sz w:val="21"/>
      <w:lang w:val="en-US" w:eastAsia="zh-CN" w:bidi="ar-SA"/>
    </w:rPr>
  </w:style>
  <w:style w:type="paragraph" w:customStyle="1" w:styleId="449">
    <w:name w:val="Char Char11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450">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51">
    <w:name w:val="文章标题"/>
    <w:next w:val="452"/>
    <w:qFormat/>
    <w:uiPriority w:val="0"/>
    <w:pPr>
      <w:spacing w:before="2496" w:beforeLines="800" w:after="312" w:afterLines="100"/>
      <w:jc w:val="center"/>
    </w:pPr>
    <w:rPr>
      <w:rFonts w:ascii="Arial" w:hAnsi="Arial" w:eastAsia="黑体" w:cs="宋体"/>
      <w:bCs/>
      <w:kern w:val="2"/>
      <w:sz w:val="52"/>
      <w:lang w:val="en-US" w:eastAsia="zh-CN" w:bidi="ar-SA"/>
    </w:rPr>
  </w:style>
  <w:style w:type="paragraph" w:customStyle="1" w:styleId="452">
    <w:name w:val="封面公司名"/>
    <w:qFormat/>
    <w:uiPriority w:val="0"/>
    <w:pPr>
      <w:jc w:val="center"/>
    </w:pPr>
    <w:rPr>
      <w:rFonts w:ascii="Arial" w:hAnsi="Arial" w:eastAsia="楷体_GB2312" w:cs="宋体"/>
      <w:bCs/>
      <w:kern w:val="2"/>
      <w:sz w:val="28"/>
      <w:lang w:val="en-US" w:eastAsia="zh-CN" w:bidi="ar-SA"/>
    </w:rPr>
  </w:style>
  <w:style w:type="paragraph" w:customStyle="1" w:styleId="453">
    <w:name w:val="Char1 Char Char Char5"/>
    <w:basedOn w:val="1"/>
    <w:qFormat/>
    <w:uiPriority w:val="0"/>
    <w:pPr>
      <w:adjustRightInd/>
      <w:ind w:firstLine="200" w:firstLineChars="200"/>
    </w:pPr>
    <w:rPr>
      <w:rFonts w:ascii="Tahoma" w:hAnsi="Tahoma"/>
      <w:sz w:val="24"/>
      <w:szCs w:val="20"/>
    </w:rPr>
  </w:style>
  <w:style w:type="paragraph" w:customStyle="1" w:styleId="454">
    <w:name w:val="style82 f9a f9a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455">
    <w:name w:val="正文 编号"/>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456">
    <w:name w:val="Char Char Char Char Char Char Char Char"/>
    <w:basedOn w:val="1"/>
    <w:qFormat/>
    <w:uiPriority w:val="0"/>
    <w:pPr>
      <w:tabs>
        <w:tab w:val="left" w:pos="360"/>
      </w:tabs>
    </w:pPr>
    <w:rPr>
      <w:sz w:val="24"/>
      <w:szCs w:val="20"/>
    </w:rPr>
  </w:style>
  <w:style w:type="paragraph" w:customStyle="1" w:styleId="457">
    <w:name w:val="Char Char11 Char Char Char"/>
    <w:basedOn w:val="1"/>
    <w:qFormat/>
    <w:uiPriority w:val="0"/>
    <w:pPr>
      <w:spacing w:line="360" w:lineRule="auto"/>
    </w:pPr>
    <w:rPr>
      <w:szCs w:val="20"/>
    </w:rPr>
  </w:style>
  <w:style w:type="paragraph" w:customStyle="1" w:styleId="458">
    <w:name w:val="gjt_3"/>
    <w:next w:val="1"/>
    <w:qFormat/>
    <w:uiPriority w:val="0"/>
    <w:pPr>
      <w:keepNext/>
      <w:keepLines/>
      <w:widowControl w:val="0"/>
      <w:spacing w:before="260" w:after="260" w:line="412" w:lineRule="auto"/>
      <w:ind w:left="289" w:hanging="289"/>
      <w:jc w:val="both"/>
      <w:outlineLvl w:val="7"/>
    </w:pPr>
    <w:rPr>
      <w:rFonts w:ascii="Calibri" w:hAnsi="Calibri" w:eastAsia="黑体" w:cs="Times New Roman"/>
      <w:bCs/>
      <w:color w:val="000000"/>
      <w:kern w:val="2"/>
      <w:sz w:val="28"/>
      <w:szCs w:val="28"/>
      <w:u w:color="000000"/>
      <w:lang w:val="en-US" w:eastAsia="zh-CN" w:bidi="ar-SA"/>
    </w:rPr>
  </w:style>
  <w:style w:type="paragraph" w:customStyle="1" w:styleId="459">
    <w:name w:val="金宏发行正文"/>
    <w:basedOn w:val="1"/>
    <w:qFormat/>
    <w:uiPriority w:val="0"/>
    <w:pPr>
      <w:adjustRightInd/>
      <w:spacing w:line="500" w:lineRule="exact"/>
      <w:ind w:firstLine="560" w:firstLineChars="200"/>
    </w:pPr>
    <w:rPr>
      <w:rFonts w:eastAsia="仿宋_GB2312"/>
      <w:sz w:val="28"/>
      <w:szCs w:val="20"/>
    </w:rPr>
  </w:style>
  <w:style w:type="paragraph" w:customStyle="1" w:styleId="460">
    <w:name w:val="样式3"/>
    <w:basedOn w:val="461"/>
    <w:qFormat/>
    <w:uiPriority w:val="0"/>
    <w:pPr>
      <w:tabs>
        <w:tab w:val="left" w:pos="2790"/>
        <w:tab w:val="left" w:pos="4230"/>
      </w:tabs>
      <w:spacing w:before="312" w:beforeLines="100"/>
      <w:jc w:val="left"/>
    </w:pPr>
  </w:style>
  <w:style w:type="paragraph" w:customStyle="1" w:styleId="461">
    <w:name w:val="样式2"/>
    <w:basedOn w:val="1"/>
    <w:qFormat/>
    <w:uiPriority w:val="0"/>
    <w:pPr>
      <w:tabs>
        <w:tab w:val="left" w:pos="2790"/>
        <w:tab w:val="left" w:pos="4230"/>
      </w:tabs>
      <w:autoSpaceDE w:val="0"/>
      <w:autoSpaceDN w:val="0"/>
      <w:snapToGrid w:val="0"/>
      <w:spacing w:line="360" w:lineRule="auto"/>
      <w:jc w:val="center"/>
      <w:outlineLvl w:val="1"/>
    </w:pPr>
    <w:rPr>
      <w:rFonts w:ascii="仿宋_GB2312" w:hAnsi="仿宋" w:eastAsia="仿宋_GB2312"/>
      <w:b/>
      <w:bCs/>
      <w:kern w:val="0"/>
      <w:sz w:val="32"/>
      <w:szCs w:val="30"/>
      <w:lang w:val="zh-CN"/>
    </w:rPr>
  </w:style>
  <w:style w:type="paragraph" w:customStyle="1" w:styleId="462">
    <w:name w:val="Char Char1 Char Char1 Char Char1"/>
    <w:basedOn w:val="1"/>
    <w:qFormat/>
    <w:uiPriority w:val="0"/>
    <w:pPr>
      <w:tabs>
        <w:tab w:val="left" w:pos="840"/>
      </w:tabs>
      <w:ind w:left="840" w:hanging="420"/>
    </w:pPr>
    <w:rPr>
      <w:rFonts w:ascii="Tahoma" w:hAnsi="Tahoma"/>
      <w:sz w:val="24"/>
    </w:rPr>
  </w:style>
  <w:style w:type="paragraph" w:customStyle="1" w:styleId="463">
    <w:name w:val="Z5"/>
    <w:basedOn w:val="1"/>
    <w:next w:val="1"/>
    <w:qFormat/>
    <w:uiPriority w:val="0"/>
    <w:pPr>
      <w:tabs>
        <w:tab w:val="left" w:pos="2100"/>
      </w:tabs>
      <w:adjustRightInd/>
      <w:spacing w:before="240"/>
      <w:ind w:firstLine="200" w:firstLineChars="200"/>
      <w:outlineLvl w:val="4"/>
    </w:pPr>
    <w:rPr>
      <w:rFonts w:ascii="Tahoma" w:hAnsi="Tahoma" w:eastAsia="幼圆"/>
    </w:rPr>
  </w:style>
  <w:style w:type="paragraph" w:customStyle="1" w:styleId="464">
    <w:name w:val="标书标题2"/>
    <w:basedOn w:val="3"/>
    <w:qFormat/>
    <w:uiPriority w:val="0"/>
    <w:pPr>
      <w:keepLines w:val="0"/>
      <w:widowControl/>
      <w:tabs>
        <w:tab w:val="left" w:pos="840"/>
        <w:tab w:val="clear" w:pos="432"/>
      </w:tabs>
      <w:adjustRightInd w:val="0"/>
      <w:snapToGrid w:val="0"/>
      <w:spacing w:before="156" w:beforeLines="50" w:after="60" w:line="300" w:lineRule="auto"/>
      <w:ind w:left="840" w:hanging="420"/>
    </w:pPr>
    <w:rPr>
      <w:rFonts w:ascii="Arial Narrow" w:hAnsi="Arial Narrow"/>
      <w:snapToGrid w:val="0"/>
      <w:kern w:val="0"/>
      <w:szCs w:val="20"/>
      <w:lang w:val="en-US"/>
    </w:rPr>
  </w:style>
  <w:style w:type="paragraph" w:customStyle="1" w:styleId="465">
    <w:name w:val="样式 仿宋_GB2312 三号 加粗 黑色 居中 行距: 1.5 倍行距"/>
    <w:basedOn w:val="1"/>
    <w:qFormat/>
    <w:uiPriority w:val="0"/>
    <w:pPr>
      <w:spacing w:line="360" w:lineRule="auto"/>
      <w:jc w:val="center"/>
    </w:pPr>
    <w:rPr>
      <w:rFonts w:ascii="仿宋_GB2312" w:eastAsia="仿宋_GB2312" w:cs="宋体"/>
      <w:b/>
      <w:bCs/>
      <w:color w:val="000000"/>
      <w:sz w:val="28"/>
      <w:szCs w:val="20"/>
    </w:rPr>
  </w:style>
  <w:style w:type="paragraph" w:customStyle="1" w:styleId="466">
    <w:name w:val="正文21"/>
    <w:basedOn w:val="1"/>
    <w:qFormat/>
    <w:uiPriority w:val="0"/>
    <w:pPr>
      <w:adjustRightInd/>
      <w:spacing w:before="156" w:line="360" w:lineRule="auto"/>
      <w:ind w:firstLine="510" w:firstLineChars="200"/>
    </w:pPr>
    <w:rPr>
      <w:sz w:val="24"/>
      <w:szCs w:val="20"/>
    </w:rPr>
  </w:style>
  <w:style w:type="paragraph" w:customStyle="1" w:styleId="467">
    <w:name w:val="Test2"/>
    <w:basedOn w:val="3"/>
    <w:qFormat/>
    <w:uiPriority w:val="0"/>
    <w:pPr>
      <w:widowControl/>
      <w:adjustRightInd w:val="0"/>
      <w:snapToGrid w:val="0"/>
      <w:spacing w:before="360" w:after="360" w:line="240" w:lineRule="atLeast"/>
    </w:pPr>
    <w:rPr>
      <w:rFonts w:ascii="宋体" w:hAnsi="Arial" w:eastAsia="宋体"/>
      <w:snapToGrid w:val="0"/>
      <w:kern w:val="0"/>
      <w:sz w:val="28"/>
      <w:lang w:val="en-US"/>
    </w:rPr>
  </w:style>
  <w:style w:type="paragraph" w:customStyle="1" w:styleId="468">
    <w:name w:val="xl3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469">
    <w:name w:val="Char1"/>
    <w:basedOn w:val="1"/>
    <w:qFormat/>
    <w:uiPriority w:val="0"/>
    <w:rPr>
      <w:rFonts w:ascii="仿宋_GB2312" w:eastAsia="仿宋_GB2312"/>
      <w:b/>
      <w:sz w:val="32"/>
      <w:szCs w:val="32"/>
    </w:rPr>
  </w:style>
  <w:style w:type="paragraph" w:customStyle="1" w:styleId="470">
    <w:name w:val="xl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71">
    <w:name w:val="Char1 Char Char Char Char Char Char Char Char Char Char Char1 Char Char Char Char Char Char Char Char Char Char Char Char Char Char1 Char Char Char Char1"/>
    <w:basedOn w:val="1"/>
    <w:qFormat/>
    <w:uiPriority w:val="0"/>
    <w:pPr>
      <w:spacing w:line="360" w:lineRule="auto"/>
    </w:pPr>
    <w:rPr>
      <w:kern w:val="0"/>
      <w:sz w:val="24"/>
      <w:szCs w:val="20"/>
    </w:rPr>
  </w:style>
  <w:style w:type="paragraph" w:customStyle="1" w:styleId="472">
    <w:name w:val="样式 宋体 行距: 1.5 倍行距 首行缩进:  2 字符"/>
    <w:basedOn w:val="1"/>
    <w:qFormat/>
    <w:uiPriority w:val="0"/>
    <w:pPr>
      <w:adjustRightInd/>
      <w:spacing w:line="360" w:lineRule="auto"/>
      <w:ind w:firstLine="420" w:firstLineChars="200"/>
    </w:pPr>
    <w:rPr>
      <w:rFonts w:ascii="宋体" w:hAnsi="宋体"/>
      <w:sz w:val="24"/>
      <w:szCs w:val="20"/>
    </w:rPr>
  </w:style>
  <w:style w:type="paragraph" w:customStyle="1" w:styleId="473">
    <w:name w:val="xl6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474">
    <w:name w:val="6级标题"/>
    <w:basedOn w:val="475"/>
    <w:qFormat/>
    <w:uiPriority w:val="0"/>
    <w:pPr>
      <w:keepNext/>
      <w:tabs>
        <w:tab w:val="left" w:pos="360"/>
      </w:tabs>
      <w:spacing w:before="0" w:after="0"/>
      <w:outlineLvl w:val="5"/>
    </w:pPr>
  </w:style>
  <w:style w:type="paragraph" w:customStyle="1" w:styleId="475">
    <w:name w:val="5级标题"/>
    <w:basedOn w:val="476"/>
    <w:qFormat/>
    <w:uiPriority w:val="0"/>
    <w:pPr>
      <w:keepLines w:val="0"/>
      <w:tabs>
        <w:tab w:val="left" w:pos="360"/>
      </w:tabs>
      <w:spacing w:before="10" w:beforeLines="10" w:after="10" w:afterLines="10"/>
      <w:outlineLvl w:val="4"/>
    </w:pPr>
    <w:rPr>
      <w:rFonts w:ascii="Times New Roman" w:hAnsi="Times New Roman" w:eastAsia="仿宋"/>
      <w:b/>
      <w:kern w:val="2"/>
      <w:szCs w:val="20"/>
      <w:lang w:eastAsia="zh-CN" w:bidi="ar-SA"/>
    </w:rPr>
  </w:style>
  <w:style w:type="paragraph" w:customStyle="1" w:styleId="476">
    <w:name w:val="4级标题"/>
    <w:basedOn w:val="259"/>
    <w:qFormat/>
    <w:uiPriority w:val="0"/>
    <w:pPr>
      <w:keepLines/>
      <w:adjustRightInd/>
      <w:ind w:firstLine="0" w:firstLineChars="0"/>
      <w:jc w:val="left"/>
      <w:outlineLvl w:val="3"/>
    </w:pPr>
    <w:rPr>
      <w:rFonts w:ascii="黑体" w:hAnsi="黑体" w:eastAsia="黑体" w:cs="Times New Roman"/>
      <w:kern w:val="0"/>
      <w:sz w:val="28"/>
      <w:lang w:eastAsia="en-US" w:bidi="en-US"/>
    </w:rPr>
  </w:style>
  <w:style w:type="paragraph" w:customStyle="1" w:styleId="477">
    <w:name w:val="样式 正文文本缩进 + 段前: 2 字符"/>
    <w:basedOn w:val="1"/>
    <w:qFormat/>
    <w:uiPriority w:val="0"/>
    <w:pPr>
      <w:adjustRightInd/>
      <w:ind w:left="420" w:leftChars="200"/>
      <w:jc w:val="left"/>
    </w:pPr>
    <w:rPr>
      <w:sz w:val="28"/>
      <w:szCs w:val="20"/>
      <w:lang w:eastAsia="zh-TW"/>
    </w:rPr>
  </w:style>
  <w:style w:type="paragraph" w:customStyle="1" w:styleId="478">
    <w:name w:val="Char2 Char Char"/>
    <w:basedOn w:val="1"/>
    <w:qFormat/>
    <w:uiPriority w:val="0"/>
    <w:pPr>
      <w:adjustRightInd/>
    </w:pPr>
    <w:rPr>
      <w:rFonts w:ascii="Tahoma" w:hAnsi="Tahoma"/>
      <w:sz w:val="24"/>
      <w:szCs w:val="20"/>
    </w:rPr>
  </w:style>
  <w:style w:type="paragraph" w:customStyle="1" w:styleId="479">
    <w:name w:val="_Style 11"/>
    <w:basedOn w:val="1"/>
    <w:qFormat/>
    <w:uiPriority w:val="34"/>
    <w:pPr>
      <w:adjustRightInd/>
      <w:ind w:firstLine="420" w:firstLineChars="200"/>
    </w:pPr>
    <w:rPr>
      <w:rFonts w:eastAsia="仿宋_GB2312"/>
      <w:sz w:val="28"/>
    </w:rPr>
  </w:style>
  <w:style w:type="paragraph" w:customStyle="1" w:styleId="480">
    <w:name w:val="xl8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481">
    <w:name w:val="Char Char Char"/>
    <w:basedOn w:val="1"/>
    <w:qFormat/>
    <w:uiPriority w:val="0"/>
    <w:rPr>
      <w:rFonts w:ascii="Tahoma" w:hAnsi="Tahoma"/>
      <w:sz w:val="24"/>
      <w:szCs w:val="20"/>
    </w:rPr>
  </w:style>
  <w:style w:type="paragraph" w:customStyle="1" w:styleId="482">
    <w:name w:val="数字标题6"/>
    <w:basedOn w:val="7"/>
    <w:next w:val="1"/>
    <w:qFormat/>
    <w:uiPriority w:val="0"/>
    <w:pPr>
      <w:tabs>
        <w:tab w:val="left" w:pos="1080"/>
      </w:tabs>
      <w:ind w:left="1080" w:hanging="1080"/>
    </w:pPr>
    <w:rPr>
      <w:rFonts w:ascii="Times New Roman" w:hAnsi="Times New Roman" w:eastAsia="宋体"/>
      <w:i/>
    </w:rPr>
  </w:style>
  <w:style w:type="paragraph" w:customStyle="1" w:styleId="483">
    <w:name w:val="Table Cell"/>
    <w:qFormat/>
    <w:uiPriority w:val="0"/>
    <w:pPr>
      <w:adjustRightInd w:val="0"/>
      <w:snapToGrid w:val="0"/>
      <w:spacing w:before="20" w:after="20"/>
    </w:pPr>
    <w:rPr>
      <w:rFonts w:ascii="Courier New" w:hAnsi="Courier New" w:eastAsia="宋体" w:cs="Times New Roman"/>
      <w:sz w:val="24"/>
      <w:lang w:val="en-US" w:eastAsia="zh-CN" w:bidi="ar-SA"/>
    </w:rPr>
  </w:style>
  <w:style w:type="paragraph" w:customStyle="1" w:styleId="484">
    <w:name w:val="无间隔2"/>
    <w:basedOn w:val="1"/>
    <w:link w:val="933"/>
    <w:qFormat/>
    <w:uiPriority w:val="99"/>
    <w:rPr>
      <w:szCs w:val="22"/>
    </w:rPr>
  </w:style>
  <w:style w:type="paragraph" w:customStyle="1" w:styleId="485">
    <w:name w:val="??"/>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lang w:val="en-US" w:eastAsia="en-US" w:bidi="ar-SA"/>
    </w:rPr>
  </w:style>
  <w:style w:type="paragraph" w:customStyle="1" w:styleId="486">
    <w:name w:val="Char Char Char Char Char Char Char Char Char Char Char Char1 Char1"/>
    <w:basedOn w:val="1"/>
    <w:qFormat/>
    <w:uiPriority w:val="6"/>
    <w:rPr>
      <w:rFonts w:ascii="Tahoma" w:hAnsi="Tahoma" w:cs="仿宋_GB2312"/>
      <w:sz w:val="24"/>
      <w:szCs w:val="20"/>
    </w:rPr>
  </w:style>
  <w:style w:type="paragraph" w:customStyle="1" w:styleId="487">
    <w:name w:val="xl6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center"/>
    </w:pPr>
    <w:rPr>
      <w:rFonts w:ascii="仿宋" w:hAnsi="仿宋" w:eastAsia="仿宋" w:cs="宋体"/>
      <w:color w:val="000000"/>
      <w:kern w:val="0"/>
      <w:szCs w:val="21"/>
    </w:rPr>
  </w:style>
  <w:style w:type="paragraph" w:customStyle="1" w:styleId="488">
    <w:name w:val="Char Char1 Char1"/>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489">
    <w:name w:val="目录1"/>
    <w:basedOn w:val="1"/>
    <w:qFormat/>
    <w:uiPriority w:val="0"/>
    <w:pPr>
      <w:tabs>
        <w:tab w:val="left" w:leader="dot" w:pos="8503"/>
      </w:tabs>
      <w:autoSpaceDE w:val="0"/>
      <w:autoSpaceDN w:val="0"/>
      <w:spacing w:after="136" w:line="289" w:lineRule="atLeast"/>
      <w:ind w:firstLine="200" w:firstLineChars="200"/>
      <w:jc w:val="left"/>
    </w:pPr>
    <w:rPr>
      <w:rFonts w:ascii="Arial" w:hAnsi="Arial"/>
      <w:color w:val="000000"/>
      <w:kern w:val="0"/>
      <w:sz w:val="28"/>
      <w:szCs w:val="28"/>
    </w:rPr>
  </w:style>
  <w:style w:type="paragraph" w:customStyle="1" w:styleId="490">
    <w:name w:val="MM Topic 2"/>
    <w:basedOn w:val="3"/>
    <w:qFormat/>
    <w:uiPriority w:val="0"/>
    <w:pPr>
      <w:tabs>
        <w:tab w:val="left" w:pos="1260"/>
      </w:tabs>
      <w:ind w:left="1260" w:hanging="420"/>
    </w:pPr>
    <w:rPr>
      <w:rFonts w:ascii="Arial" w:hAnsi="Arial" w:eastAsia="黑体"/>
      <w:lang w:val="en-US"/>
    </w:rPr>
  </w:style>
  <w:style w:type="paragraph" w:customStyle="1" w:styleId="491">
    <w:name w:val="五级无标题条"/>
    <w:basedOn w:val="1"/>
    <w:qFormat/>
    <w:uiPriority w:val="0"/>
    <w:pPr>
      <w:adjustRightInd/>
    </w:pPr>
  </w:style>
  <w:style w:type="paragraph" w:customStyle="1" w:styleId="492">
    <w:name w:val="Char5"/>
    <w:basedOn w:val="1"/>
    <w:qFormat/>
    <w:uiPriority w:val="0"/>
    <w:rPr>
      <w:rFonts w:ascii="仿宋_GB2312" w:eastAsia="仿宋_GB2312"/>
      <w:b/>
      <w:sz w:val="32"/>
      <w:szCs w:val="32"/>
    </w:rPr>
  </w:style>
  <w:style w:type="paragraph" w:customStyle="1" w:styleId="493">
    <w:name w:val="TOC 标题1"/>
    <w:basedOn w:val="2"/>
    <w:next w:val="1"/>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494">
    <w:name w:val="彩色列表 - 强调文字颜色 12"/>
    <w:basedOn w:val="1"/>
    <w:qFormat/>
    <w:uiPriority w:val="0"/>
    <w:pPr>
      <w:adjustRightInd/>
      <w:ind w:firstLine="420" w:firstLineChars="200"/>
    </w:pPr>
    <w:rPr>
      <w:rFonts w:ascii="Calibri" w:hAnsi="Calibri"/>
      <w:szCs w:val="22"/>
    </w:rPr>
  </w:style>
  <w:style w:type="paragraph" w:customStyle="1" w:styleId="495">
    <w:name w:val="Char Char11 Char Char Char Char Char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496">
    <w:name w:val="Char2"/>
    <w:basedOn w:val="1"/>
    <w:qFormat/>
    <w:uiPriority w:val="0"/>
    <w:rPr>
      <w:rFonts w:ascii="仿宋_GB2312" w:eastAsia="仿宋_GB2312"/>
      <w:b/>
      <w:sz w:val="32"/>
      <w:szCs w:val="32"/>
    </w:rPr>
  </w:style>
  <w:style w:type="paragraph" w:customStyle="1" w:styleId="497">
    <w:name w:val="数字标题3"/>
    <w:basedOn w:val="4"/>
    <w:next w:val="1"/>
    <w:qFormat/>
    <w:uiPriority w:val="0"/>
    <w:pPr>
      <w:spacing w:line="240" w:lineRule="auto"/>
    </w:pPr>
    <w:rPr>
      <w:sz w:val="28"/>
      <w:szCs w:val="28"/>
    </w:rPr>
  </w:style>
  <w:style w:type="paragraph" w:customStyle="1" w:styleId="498">
    <w:name w:val="FA正文"/>
    <w:basedOn w:val="1"/>
    <w:qFormat/>
    <w:uiPriority w:val="0"/>
    <w:pPr>
      <w:spacing w:line="360" w:lineRule="auto"/>
      <w:ind w:firstLine="480" w:firstLineChars="200"/>
    </w:pPr>
    <w:rPr>
      <w:rFonts w:hAnsi="宋体"/>
      <w:sz w:val="24"/>
      <w:szCs w:val="20"/>
    </w:rPr>
  </w:style>
  <w:style w:type="paragraph" w:customStyle="1" w:styleId="499">
    <w:name w:val="MM Topic 5"/>
    <w:basedOn w:val="6"/>
    <w:qFormat/>
    <w:uiPriority w:val="0"/>
    <w:pPr>
      <w:tabs>
        <w:tab w:val="left" w:pos="2520"/>
      </w:tabs>
      <w:adjustRightInd/>
      <w:ind w:left="2520" w:hanging="420"/>
    </w:pPr>
  </w:style>
  <w:style w:type="paragraph" w:customStyle="1" w:styleId="500">
    <w:name w:val="Char Char Char Char Char Char Char Char Char Char1"/>
    <w:basedOn w:val="1"/>
    <w:qFormat/>
    <w:uiPriority w:val="0"/>
    <w:rPr>
      <w:rFonts w:ascii="仿宋_GB2312" w:eastAsia="仿宋_GB2312"/>
      <w:b/>
      <w:sz w:val="32"/>
      <w:szCs w:val="32"/>
    </w:rPr>
  </w:style>
  <w:style w:type="paragraph" w:customStyle="1" w:styleId="501">
    <w:name w:val="xl38"/>
    <w:basedOn w:val="1"/>
    <w:qFormat/>
    <w:uiPriority w:val="0"/>
    <w:pPr>
      <w:widowControl/>
      <w:pBdr>
        <w:top w:val="single" w:color="auto" w:sz="4" w:space="0"/>
        <w:left w:val="single" w:color="auto" w:sz="4" w:space="0"/>
        <w:right w:val="single" w:color="auto" w:sz="4" w:space="0"/>
      </w:pBdr>
      <w:adjustRightInd/>
      <w:spacing w:before="100" w:beforeAutospacing="1" w:after="100" w:afterAutospacing="1" w:line="360" w:lineRule="auto"/>
      <w:ind w:firstLine="480" w:firstLineChars="200"/>
      <w:jc w:val="center"/>
    </w:pPr>
    <w:rPr>
      <w:rFonts w:ascii="宋体" w:hAnsi="宋体" w:eastAsia="微软雅黑"/>
      <w:kern w:val="0"/>
      <w:sz w:val="20"/>
      <w:szCs w:val="20"/>
    </w:rPr>
  </w:style>
  <w:style w:type="paragraph" w:customStyle="1" w:styleId="502">
    <w:name w:val="修订1"/>
    <w:qFormat/>
    <w:uiPriority w:val="3"/>
    <w:rPr>
      <w:rFonts w:ascii="Times New Roman" w:hAnsi="Times New Roman" w:eastAsia="宋体" w:cs="Times New Roman"/>
      <w:color w:val="000000"/>
      <w:kern w:val="1"/>
      <w:sz w:val="21"/>
      <w:lang w:val="en-US" w:eastAsia="zh-CN" w:bidi="ar-SA"/>
    </w:rPr>
  </w:style>
  <w:style w:type="paragraph" w:customStyle="1" w:styleId="503">
    <w:name w:val="Char2 Char Char Char"/>
    <w:basedOn w:val="1"/>
    <w:qFormat/>
    <w:uiPriority w:val="0"/>
    <w:rPr>
      <w:rFonts w:ascii="仿宋_GB2312" w:eastAsia="仿宋_GB2312"/>
      <w:b/>
      <w:sz w:val="32"/>
      <w:szCs w:val="32"/>
    </w:rPr>
  </w:style>
  <w:style w:type="paragraph" w:customStyle="1" w:styleId="504">
    <w:name w:val="Char2 Char Char Char1"/>
    <w:basedOn w:val="1"/>
    <w:qFormat/>
    <w:uiPriority w:val="6"/>
    <w:rPr>
      <w:rFonts w:ascii="仿宋_GB2312" w:eastAsia="仿宋_GB2312"/>
      <w:b/>
      <w:sz w:val="32"/>
      <w:szCs w:val="32"/>
    </w:rPr>
  </w:style>
  <w:style w:type="paragraph" w:customStyle="1" w:styleId="505">
    <w:name w:val="默认段落样式"/>
    <w:basedOn w:val="132"/>
    <w:qFormat/>
    <w:uiPriority w:val="0"/>
    <w:pPr>
      <w:spacing w:before="0"/>
      <w:ind w:firstLine="480"/>
      <w:outlineLvl w:val="2"/>
    </w:pPr>
    <w:rPr>
      <w:rFonts w:ascii="仿宋_GB2312" w:hAnsi="宋体" w:eastAsia="仿宋_GB2312"/>
      <w:color w:val="000000"/>
      <w:szCs w:val="24"/>
    </w:rPr>
  </w:style>
  <w:style w:type="paragraph" w:customStyle="1" w:styleId="506">
    <w:name w:val="图中文字"/>
    <w:basedOn w:val="1"/>
    <w:qFormat/>
    <w:uiPriority w:val="0"/>
    <w:pPr>
      <w:snapToGrid w:val="0"/>
      <w:spacing w:line="0" w:lineRule="atLeast"/>
      <w:ind w:firstLine="200" w:firstLineChars="200"/>
      <w:jc w:val="center"/>
    </w:pPr>
    <w:rPr>
      <w:sz w:val="24"/>
      <w:szCs w:val="20"/>
    </w:rPr>
  </w:style>
  <w:style w:type="paragraph" w:customStyle="1" w:styleId="507">
    <w:name w:val="xl3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08">
    <w:name w:val="MM Topic 3"/>
    <w:basedOn w:val="4"/>
    <w:qFormat/>
    <w:uiPriority w:val="0"/>
    <w:pPr>
      <w:tabs>
        <w:tab w:val="left" w:pos="1680"/>
      </w:tabs>
      <w:adjustRightInd/>
      <w:ind w:left="1680" w:hanging="420"/>
    </w:pPr>
  </w:style>
  <w:style w:type="paragraph" w:customStyle="1" w:styleId="509">
    <w:name w:val="标准小四"/>
    <w:basedOn w:val="1"/>
    <w:qFormat/>
    <w:uiPriority w:val="0"/>
    <w:pPr>
      <w:spacing w:line="360" w:lineRule="auto"/>
      <w:ind w:firstLine="480" w:firstLineChars="200"/>
    </w:pPr>
    <w:rPr>
      <w:rFonts w:ascii="Arial" w:hAnsi="Arial"/>
      <w:sz w:val="24"/>
      <w:szCs w:val="21"/>
    </w:rPr>
  </w:style>
  <w:style w:type="paragraph" w:customStyle="1" w:styleId="510">
    <w:name w:val="样式 标题 2H2h2Underrubrik1prop2l2Chapter Titlesect 1.2DO NO..."/>
    <w:basedOn w:val="3"/>
    <w:qFormat/>
    <w:uiPriority w:val="0"/>
    <w:pPr>
      <w:spacing w:before="120" w:after="120"/>
      <w:ind w:left="425" w:hanging="425"/>
    </w:pPr>
    <w:rPr>
      <w:rFonts w:ascii="微软雅黑" w:hAnsi="微软雅黑" w:eastAsia="微软雅黑" w:cs="宋体"/>
      <w:szCs w:val="20"/>
      <w:lang w:val="en-US"/>
    </w:rPr>
  </w:style>
  <w:style w:type="paragraph" w:customStyle="1" w:styleId="511">
    <w:name w:val="表格（小）"/>
    <w:basedOn w:val="1"/>
    <w:qFormat/>
    <w:uiPriority w:val="0"/>
    <w:pPr>
      <w:adjustRightInd/>
      <w:snapToGrid w:val="0"/>
      <w:spacing w:line="300" w:lineRule="auto"/>
    </w:pPr>
    <w:rPr>
      <w:rFonts w:eastAsia="仿宋"/>
      <w:szCs w:val="21"/>
    </w:rPr>
  </w:style>
  <w:style w:type="paragraph" w:customStyle="1" w:styleId="512">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513">
    <w:name w:val="Char2 Char Char1"/>
    <w:basedOn w:val="1"/>
    <w:qFormat/>
    <w:uiPriority w:val="6"/>
    <w:pPr>
      <w:adjustRightInd/>
    </w:pPr>
    <w:rPr>
      <w:rFonts w:ascii="Tahoma" w:hAnsi="Tahoma"/>
      <w:sz w:val="24"/>
      <w:szCs w:val="20"/>
    </w:rPr>
  </w:style>
  <w:style w:type="paragraph" w:customStyle="1" w:styleId="514">
    <w:name w:val="列出段落5"/>
    <w:basedOn w:val="1"/>
    <w:qFormat/>
    <w:uiPriority w:val="0"/>
    <w:pPr>
      <w:spacing w:line="360" w:lineRule="auto"/>
      <w:ind w:firstLine="200" w:firstLineChars="200"/>
    </w:pPr>
    <w:rPr>
      <w:rFonts w:eastAsia="楷体_GB2312" w:cs="Lucida Sans"/>
      <w:sz w:val="24"/>
    </w:rPr>
  </w:style>
  <w:style w:type="paragraph" w:customStyle="1" w:styleId="515">
    <w:name w:val="font7"/>
    <w:basedOn w:val="1"/>
    <w:qFormat/>
    <w:uiPriority w:val="0"/>
    <w:pPr>
      <w:widowControl/>
      <w:adjustRightInd/>
      <w:spacing w:before="100" w:beforeAutospacing="1" w:after="100" w:afterAutospacing="1" w:line="360" w:lineRule="auto"/>
      <w:ind w:firstLine="200" w:firstLineChars="200"/>
      <w:jc w:val="left"/>
    </w:pPr>
    <w:rPr>
      <w:kern w:val="0"/>
      <w:sz w:val="20"/>
      <w:szCs w:val="20"/>
    </w:rPr>
  </w:style>
  <w:style w:type="paragraph" w:customStyle="1" w:styleId="516">
    <w:name w:val="Item Step in Table"/>
    <w:qFormat/>
    <w:uiPriority w:val="0"/>
    <w:pPr>
      <w:tabs>
        <w:tab w:val="left" w:pos="397"/>
        <w:tab w:val="left" w:pos="840"/>
      </w:tabs>
      <w:spacing w:before="40" w:after="40"/>
      <w:ind w:left="840" w:hanging="420"/>
      <w:jc w:val="both"/>
    </w:pPr>
    <w:rPr>
      <w:rFonts w:ascii="Arial" w:hAnsi="Arial" w:eastAsia="宋体" w:cs="Arial"/>
      <w:sz w:val="18"/>
      <w:szCs w:val="18"/>
      <w:lang w:val="en-US" w:eastAsia="zh-CN" w:bidi="ar-SA"/>
    </w:rPr>
  </w:style>
  <w:style w:type="paragraph" w:customStyle="1" w:styleId="517">
    <w:name w:val="TOC 标题111"/>
    <w:basedOn w:val="2"/>
    <w:next w:val="1"/>
    <w:unhideWhenUsed/>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518">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519">
    <w:name w:val="样式 左侧:  0.85 厘米 首行缩进:  0.85 厘米"/>
    <w:basedOn w:val="1"/>
    <w:qFormat/>
    <w:uiPriority w:val="0"/>
    <w:pPr>
      <w:adjustRightInd/>
      <w:spacing w:line="360" w:lineRule="auto"/>
      <w:ind w:firstLine="482"/>
    </w:pPr>
    <w:rPr>
      <w:rFonts w:cs="宋体"/>
      <w:sz w:val="24"/>
      <w:szCs w:val="20"/>
    </w:rPr>
  </w:style>
  <w:style w:type="paragraph" w:customStyle="1" w:styleId="520">
    <w:name w:val="Char3 Char Char"/>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521">
    <w:name w:val="_Style 3"/>
    <w:basedOn w:val="1"/>
    <w:qFormat/>
    <w:uiPriority w:val="0"/>
    <w:pPr>
      <w:adjustRightInd/>
      <w:ind w:firstLine="420" w:firstLineChars="200"/>
    </w:pPr>
    <w:rPr>
      <w:rFonts w:eastAsia="仿宋_GB2312"/>
      <w:sz w:val="28"/>
    </w:rPr>
  </w:style>
  <w:style w:type="paragraph" w:customStyle="1" w:styleId="522">
    <w:name w:val="xl39"/>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23">
    <w:name w:val="Bulleting First Indent 1"/>
    <w:basedOn w:val="60"/>
    <w:qFormat/>
    <w:uiPriority w:val="0"/>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524">
    <w:name w:val="左对齐表格文字"/>
    <w:basedOn w:val="1"/>
    <w:qFormat/>
    <w:uiPriority w:val="0"/>
    <w:pPr>
      <w:adjustRightInd/>
      <w:ind w:firstLine="200" w:firstLineChars="200"/>
      <w:jc w:val="right"/>
    </w:pPr>
  </w:style>
  <w:style w:type="paragraph" w:customStyle="1" w:styleId="525">
    <w:name w:val="Char Char11 Char Char Char Char Char Char Char Char Char"/>
    <w:basedOn w:val="1"/>
    <w:qFormat/>
    <w:uiPriority w:val="0"/>
    <w:pPr>
      <w:spacing w:line="360" w:lineRule="auto"/>
    </w:pPr>
    <w:rPr>
      <w:szCs w:val="20"/>
    </w:rPr>
  </w:style>
  <w:style w:type="paragraph" w:customStyle="1" w:styleId="526">
    <w:name w:val="正文1.25"/>
    <w:basedOn w:val="1"/>
    <w:qFormat/>
    <w:uiPriority w:val="0"/>
    <w:pPr>
      <w:adjustRightInd/>
      <w:spacing w:line="300" w:lineRule="auto"/>
      <w:ind w:firstLine="480" w:firstLineChars="200"/>
    </w:pPr>
    <w:rPr>
      <w:sz w:val="24"/>
      <w:szCs w:val="20"/>
    </w:rPr>
  </w:style>
  <w:style w:type="paragraph" w:customStyle="1" w:styleId="527">
    <w:name w:val="1正文"/>
    <w:basedOn w:val="1"/>
    <w:qFormat/>
    <w:uiPriority w:val="0"/>
    <w:pPr>
      <w:adjustRightInd/>
      <w:spacing w:line="360" w:lineRule="auto"/>
      <w:ind w:firstLine="200" w:firstLineChars="200"/>
    </w:pPr>
    <w:rPr>
      <w:rFonts w:ascii="仿宋_GB2312" w:hAnsi="Arial" w:eastAsia="仿宋"/>
      <w:sz w:val="28"/>
      <w:szCs w:val="28"/>
    </w:rPr>
  </w:style>
  <w:style w:type="paragraph" w:customStyle="1" w:styleId="528">
    <w:name w:val="Bul Text 9/14"/>
    <w:qFormat/>
    <w:uiPriority w:val="0"/>
    <w:pPr>
      <w:widowControl w:val="0"/>
      <w:tabs>
        <w:tab w:val="left" w:pos="840"/>
      </w:tabs>
      <w:spacing w:line="280" w:lineRule="atLeast"/>
      <w:ind w:left="160" w:hanging="160"/>
    </w:pPr>
    <w:rPr>
      <w:rFonts w:ascii="Times New Roman" w:hAnsi="Times New Roman" w:eastAsia="宋体" w:cs="Times New Roman"/>
      <w:snapToGrid w:val="0"/>
      <w:color w:val="000000"/>
      <w:sz w:val="18"/>
      <w:lang w:val="en-US" w:eastAsia="zh-CN" w:bidi="ar-SA"/>
    </w:rPr>
  </w:style>
  <w:style w:type="paragraph" w:customStyle="1" w:styleId="529">
    <w:name w:val="xl7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30">
    <w:name w:val="Char Char1 Char Char Char1"/>
    <w:basedOn w:val="1"/>
    <w:qFormat/>
    <w:uiPriority w:val="6"/>
    <w:rPr>
      <w:rFonts w:ascii="仿宋_GB2312" w:eastAsia="仿宋_GB2312"/>
      <w:b/>
      <w:sz w:val="32"/>
      <w:szCs w:val="20"/>
    </w:rPr>
  </w:style>
  <w:style w:type="paragraph" w:customStyle="1" w:styleId="531">
    <w:name w:val="列出段落2"/>
    <w:basedOn w:val="1"/>
    <w:qFormat/>
    <w:uiPriority w:val="0"/>
    <w:pPr>
      <w:adjustRightInd/>
      <w:ind w:firstLine="420" w:firstLineChars="200"/>
    </w:pPr>
    <w:rPr>
      <w:rFonts w:ascii="宋体" w:hAnsi="宋体"/>
      <w:sz w:val="24"/>
    </w:rPr>
  </w:style>
  <w:style w:type="paragraph" w:customStyle="1" w:styleId="532">
    <w:name w:val="默认段落字体 Para Char Char Char Char Char Char Char"/>
    <w:basedOn w:val="1"/>
    <w:qFormat/>
    <w:uiPriority w:val="0"/>
    <w:rPr>
      <w:rFonts w:eastAsia="仿宋_GB2312"/>
      <w:sz w:val="28"/>
      <w:szCs w:val="20"/>
    </w:rPr>
  </w:style>
  <w:style w:type="paragraph" w:customStyle="1" w:styleId="533">
    <w:name w:val="xl74"/>
    <w:basedOn w:val="1"/>
    <w:qFormat/>
    <w:uiPriority w:val="0"/>
    <w:pPr>
      <w:widowControl/>
      <w:adjustRightInd/>
      <w:spacing w:before="100" w:beforeAutospacing="1" w:after="100" w:afterAutospacing="1"/>
      <w:jc w:val="center"/>
    </w:pPr>
    <w:rPr>
      <w:rFonts w:ascii="微软雅黑" w:hAnsi="微软雅黑" w:eastAsia="微软雅黑" w:cs="宋体"/>
      <w:b/>
      <w:bCs/>
      <w:kern w:val="0"/>
      <w:sz w:val="20"/>
      <w:szCs w:val="20"/>
    </w:rPr>
  </w:style>
  <w:style w:type="paragraph" w:customStyle="1" w:styleId="534">
    <w:name w:val="样式 标题 4PIM 4H4h4bulletblbbH41H42H43H44H45H46H47H48...1"/>
    <w:basedOn w:val="5"/>
    <w:qFormat/>
    <w:uiPriority w:val="0"/>
    <w:pPr>
      <w:widowControl/>
      <w:jc w:val="left"/>
    </w:pPr>
    <w:rPr>
      <w:rFonts w:cs="宋体"/>
      <w:sz w:val="24"/>
      <w:szCs w:val="20"/>
    </w:rPr>
  </w:style>
  <w:style w:type="paragraph" w:customStyle="1" w:styleId="535">
    <w:name w:val="彩色列表 - 强调文字颜色 11"/>
    <w:basedOn w:val="1"/>
    <w:qFormat/>
    <w:uiPriority w:val="0"/>
    <w:pPr>
      <w:adjustRightInd/>
      <w:ind w:firstLine="420" w:firstLineChars="200"/>
    </w:pPr>
    <w:rPr>
      <w:rFonts w:ascii="Calibri" w:hAnsi="Calibri"/>
      <w:szCs w:val="22"/>
    </w:rPr>
  </w:style>
  <w:style w:type="paragraph" w:customStyle="1" w:styleId="536">
    <w:name w:val="加粗正文"/>
    <w:basedOn w:val="1"/>
    <w:qFormat/>
    <w:uiPriority w:val="0"/>
    <w:pPr>
      <w:adjustRightInd/>
      <w:spacing w:before="156" w:beforeLines="50" w:after="156" w:afterLines="50" w:line="360" w:lineRule="auto"/>
      <w:ind w:firstLine="422" w:firstLineChars="200"/>
    </w:pPr>
    <w:rPr>
      <w:b/>
      <w:bCs/>
      <w:szCs w:val="21"/>
    </w:rPr>
  </w:style>
  <w:style w:type="paragraph" w:customStyle="1" w:styleId="537">
    <w:name w:val="xl94"/>
    <w:basedOn w:val="1"/>
    <w:qFormat/>
    <w:uiPriority w:val="0"/>
    <w:pPr>
      <w:widowControl/>
      <w:adjustRightInd/>
      <w:spacing w:before="100" w:beforeAutospacing="1" w:after="100" w:afterAutospacing="1"/>
      <w:jc w:val="center"/>
    </w:pPr>
    <w:rPr>
      <w:rFonts w:ascii="仿宋" w:hAnsi="仿宋" w:eastAsia="仿宋" w:cs="宋体"/>
      <w:kern w:val="0"/>
      <w:sz w:val="20"/>
      <w:szCs w:val="20"/>
    </w:rPr>
  </w:style>
  <w:style w:type="paragraph" w:customStyle="1" w:styleId="538">
    <w:name w:val="正文6"/>
    <w:basedOn w:val="1"/>
    <w:qFormat/>
    <w:uiPriority w:val="0"/>
    <w:pPr>
      <w:tabs>
        <w:tab w:val="left" w:pos="0"/>
        <w:tab w:val="left" w:pos="703"/>
      </w:tabs>
      <w:adjustRightInd/>
      <w:spacing w:before="60" w:after="60" w:line="360" w:lineRule="auto"/>
      <w:ind w:left="600" w:leftChars="600"/>
    </w:pPr>
    <w:rPr>
      <w:sz w:val="28"/>
    </w:rPr>
  </w:style>
  <w:style w:type="paragraph" w:customStyle="1" w:styleId="539">
    <w:name w:val="Char Char Char1 Char1"/>
    <w:basedOn w:val="1"/>
    <w:qFormat/>
    <w:uiPriority w:val="6"/>
    <w:rPr>
      <w:szCs w:val="20"/>
    </w:rPr>
  </w:style>
  <w:style w:type="paragraph" w:customStyle="1" w:styleId="540">
    <w:name w:val="xl2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541">
    <w:name w:val="样式 标题 2 + 宋体 左侧:  1.76 厘米 首行缩进:  0 厘米"/>
    <w:basedOn w:val="3"/>
    <w:qFormat/>
    <w:uiPriority w:val="0"/>
    <w:pPr>
      <w:tabs>
        <w:tab w:val="left" w:pos="0"/>
        <w:tab w:val="clear" w:pos="432"/>
      </w:tabs>
      <w:spacing w:before="260" w:after="260" w:line="415" w:lineRule="auto"/>
      <w:ind w:left="0" w:firstLine="200" w:firstLineChars="200"/>
      <w:jc w:val="both"/>
    </w:pPr>
    <w:rPr>
      <w:rFonts w:ascii="宋体" w:hAnsi="Cambria" w:eastAsia="宋体" w:cs="宋体"/>
      <w:szCs w:val="20"/>
      <w:lang w:val="en-US"/>
    </w:rPr>
  </w:style>
  <w:style w:type="paragraph" w:customStyle="1" w:styleId="542">
    <w:name w:val="List Paragraph*"/>
    <w:basedOn w:val="1"/>
    <w:qFormat/>
    <w:uiPriority w:val="7"/>
    <w:pPr>
      <w:adjustRightInd/>
      <w:spacing w:line="360" w:lineRule="auto"/>
      <w:ind w:firstLine="420"/>
    </w:pPr>
    <w:rPr>
      <w:rFonts w:ascii="Calibri" w:hAnsi="Calibri" w:cs="Calibri"/>
      <w:color w:val="000000"/>
      <w:kern w:val="1"/>
      <w:sz w:val="24"/>
      <w:szCs w:val="22"/>
    </w:rPr>
  </w:style>
  <w:style w:type="paragraph" w:customStyle="1" w:styleId="543">
    <w:name w:val="Char Char11 Char Char Char Char Char Char Char Char Char Char Char Char Char11"/>
    <w:basedOn w:val="1"/>
    <w:qFormat/>
    <w:uiPriority w:val="6"/>
    <w:pPr>
      <w:adjustRightInd/>
      <w:spacing w:line="360" w:lineRule="auto"/>
    </w:pPr>
    <w:rPr>
      <w:rFonts w:ascii="Arial" w:hAnsi="Arial" w:eastAsia="黑体" w:cs="Arial"/>
      <w:snapToGrid w:val="0"/>
      <w:kern w:val="0"/>
      <w:szCs w:val="21"/>
    </w:rPr>
  </w:style>
  <w:style w:type="paragraph" w:customStyle="1" w:styleId="544">
    <w:name w:val="xl3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45">
    <w:name w:val="CM14"/>
    <w:basedOn w:val="236"/>
    <w:next w:val="236"/>
    <w:qFormat/>
    <w:uiPriority w:val="0"/>
    <w:pPr>
      <w:spacing w:after="68"/>
    </w:pPr>
    <w:rPr>
      <w:rFonts w:ascii="FHLHE E+ Futura Bk" w:eastAsia="FHLHE E+ Futura Bk" w:cs="Times New Roman"/>
      <w:color w:val="auto"/>
    </w:rPr>
  </w:style>
  <w:style w:type="paragraph" w:customStyle="1" w:styleId="546">
    <w:name w:val="xl8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color w:val="000000"/>
      <w:kern w:val="0"/>
      <w:sz w:val="20"/>
      <w:szCs w:val="20"/>
    </w:rPr>
  </w:style>
  <w:style w:type="paragraph" w:customStyle="1" w:styleId="547">
    <w:name w:val="无间隔*"/>
    <w:qFormat/>
    <w:uiPriority w:val="0"/>
    <w:pPr>
      <w:widowControl w:val="0"/>
      <w:jc w:val="both"/>
    </w:pPr>
    <w:rPr>
      <w:rFonts w:ascii="Times New Roman" w:hAnsi="Times New Roman" w:eastAsia="宋体" w:cs="Calibri"/>
      <w:color w:val="000000"/>
      <w:kern w:val="1"/>
      <w:sz w:val="21"/>
      <w:szCs w:val="22"/>
      <w:lang w:val="en-US" w:eastAsia="zh-CN" w:bidi="ar-SA"/>
    </w:rPr>
  </w:style>
  <w:style w:type="paragraph" w:customStyle="1" w:styleId="548">
    <w:name w:val="Char Char Char Char1"/>
    <w:basedOn w:val="1"/>
    <w:qFormat/>
    <w:uiPriority w:val="0"/>
    <w:pPr>
      <w:tabs>
        <w:tab w:val="left" w:pos="0"/>
      </w:tabs>
      <w:adjustRightInd/>
      <w:ind w:firstLine="200" w:firstLineChars="200"/>
    </w:pPr>
    <w:rPr>
      <w:rFonts w:ascii="宋体" w:hAnsi="宋体" w:eastAsia="仿宋_GB2312"/>
      <w:sz w:val="28"/>
    </w:rPr>
  </w:style>
  <w:style w:type="paragraph" w:customStyle="1" w:styleId="549">
    <w:name w:val="正文文字 2"/>
    <w:basedOn w:val="236"/>
    <w:next w:val="236"/>
    <w:qFormat/>
    <w:uiPriority w:val="0"/>
    <w:rPr>
      <w:rFonts w:ascii="宋体" w:eastAsia="宋体" w:cs="Times New Roman"/>
      <w:color w:val="auto"/>
    </w:rPr>
  </w:style>
  <w:style w:type="paragraph" w:customStyle="1" w:styleId="550">
    <w:name w:val="正文首行缩进两字"/>
    <w:qFormat/>
    <w:uiPriority w:val="0"/>
    <w:pPr>
      <w:spacing w:after="156" w:afterLines="50" w:line="300" w:lineRule="auto"/>
      <w:ind w:right="210" w:rightChars="100" w:firstLine="523" w:firstLineChars="218"/>
    </w:pPr>
    <w:rPr>
      <w:rFonts w:ascii="Times New Roman" w:hAnsi="Times New Roman" w:eastAsia="宋体" w:cs="Times New Roman"/>
      <w:sz w:val="24"/>
      <w:szCs w:val="24"/>
      <w:lang w:val="en-US" w:eastAsia="zh-CN" w:bidi="ar-SA"/>
    </w:rPr>
  </w:style>
  <w:style w:type="paragraph" w:customStyle="1" w:styleId="551">
    <w:name w:val="Char Char1 Char"/>
    <w:basedOn w:val="1"/>
    <w:qFormat/>
    <w:uiPriority w:val="0"/>
    <w:rPr>
      <w:rFonts w:ascii="仿宋_GB2312" w:eastAsia="仿宋_GB2312"/>
      <w:b/>
      <w:sz w:val="32"/>
      <w:szCs w:val="32"/>
    </w:rPr>
  </w:style>
  <w:style w:type="paragraph" w:customStyle="1" w:styleId="552">
    <w:name w:val="xl7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53">
    <w:name w:val="Char Char11 Char Char Char Char Char Char Char Char Char Char Char1"/>
    <w:basedOn w:val="1"/>
    <w:qFormat/>
    <w:uiPriority w:val="6"/>
    <w:pPr>
      <w:adjustRightInd/>
      <w:spacing w:line="360" w:lineRule="auto"/>
    </w:pPr>
    <w:rPr>
      <w:rFonts w:ascii="Arial" w:hAnsi="Arial" w:eastAsia="黑体" w:cs="Arial"/>
      <w:snapToGrid w:val="0"/>
      <w:kern w:val="0"/>
      <w:szCs w:val="21"/>
    </w:rPr>
  </w:style>
  <w:style w:type="paragraph" w:customStyle="1" w:styleId="554">
    <w:name w:val="Char Char111"/>
    <w:basedOn w:val="1"/>
    <w:qFormat/>
    <w:uiPriority w:val="0"/>
    <w:pPr>
      <w:spacing w:line="360" w:lineRule="auto"/>
    </w:pPr>
    <w:rPr>
      <w:szCs w:val="20"/>
    </w:rPr>
  </w:style>
  <w:style w:type="paragraph" w:customStyle="1" w:styleId="555">
    <w:name w:val="Char"/>
    <w:basedOn w:val="1"/>
    <w:qFormat/>
    <w:uiPriority w:val="0"/>
    <w:rPr>
      <w:rFonts w:ascii="仿宋_GB2312" w:eastAsia="仿宋_GB2312"/>
      <w:b/>
      <w:sz w:val="32"/>
      <w:szCs w:val="32"/>
    </w:rPr>
  </w:style>
  <w:style w:type="paragraph" w:customStyle="1" w:styleId="556">
    <w:name w:val="RFI Heading 2nd Level"/>
    <w:basedOn w:val="1"/>
    <w:qFormat/>
    <w:uiPriority w:val="0"/>
    <w:pPr>
      <w:widowControl/>
      <w:tabs>
        <w:tab w:val="left" w:pos="1260"/>
      </w:tabs>
      <w:adjustRightInd/>
      <w:ind w:firstLine="200" w:firstLineChars="200"/>
      <w:jc w:val="left"/>
    </w:pPr>
    <w:rPr>
      <w:rFonts w:ascii="Arial (W1)" w:hAnsi="Arial (W1)"/>
      <w:b/>
      <w:bCs/>
      <w:color w:val="0000FF"/>
      <w:kern w:val="0"/>
      <w:sz w:val="28"/>
      <w:lang w:val="en-GB" w:eastAsia="en-US"/>
    </w:rPr>
  </w:style>
  <w:style w:type="paragraph" w:customStyle="1" w:styleId="557">
    <w:name w:val="af17cgridlangnp1033langf"/>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558">
    <w:name w:val="Char Char Char1 Char"/>
    <w:basedOn w:val="1"/>
    <w:qFormat/>
    <w:uiPriority w:val="0"/>
    <w:rPr>
      <w:szCs w:val="20"/>
    </w:rPr>
  </w:style>
  <w:style w:type="paragraph" w:customStyle="1" w:styleId="559">
    <w:name w:val="正文标准"/>
    <w:basedOn w:val="1"/>
    <w:qFormat/>
    <w:uiPriority w:val="0"/>
    <w:pPr>
      <w:adjustRightInd/>
      <w:spacing w:line="360" w:lineRule="auto"/>
      <w:ind w:firstLine="200" w:firstLineChars="200"/>
    </w:pPr>
    <w:rPr>
      <w:rFonts w:ascii="宋体" w:hAnsi="Calibri"/>
      <w:sz w:val="24"/>
    </w:rPr>
  </w:style>
  <w:style w:type="paragraph" w:customStyle="1" w:styleId="560">
    <w:name w:val="正文格式"/>
    <w:basedOn w:val="1"/>
    <w:qFormat/>
    <w:uiPriority w:val="0"/>
    <w:pPr>
      <w:widowControl/>
      <w:autoSpaceDE w:val="0"/>
      <w:autoSpaceDN w:val="0"/>
      <w:snapToGrid w:val="0"/>
      <w:spacing w:line="360" w:lineRule="atLeast"/>
      <w:ind w:firstLine="200" w:firstLineChars="200"/>
      <w:textAlignment w:val="baseline"/>
    </w:pPr>
    <w:rPr>
      <w:kern w:val="0"/>
      <w:sz w:val="24"/>
      <w:szCs w:val="20"/>
    </w:rPr>
  </w:style>
  <w:style w:type="paragraph" w:customStyle="1" w:styleId="561">
    <w:name w:val="Char Char11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62">
    <w:name w:val="Th"/>
    <w:qFormat/>
    <w:uiPriority w:val="0"/>
    <w:pPr>
      <w:keepNext/>
      <w:keepLines/>
      <w:spacing w:before="20" w:after="60" w:line="220" w:lineRule="exact"/>
      <w:ind w:left="240"/>
    </w:pPr>
    <w:rPr>
      <w:rFonts w:ascii="Times New Roman" w:hAnsi="Times New Roman" w:eastAsia="宋体" w:cs="Times New Roman"/>
      <w:b/>
      <w:sz w:val="19"/>
      <w:lang w:val="en-US" w:eastAsia="en-US" w:bidi="ar-SA"/>
    </w:rPr>
  </w:style>
  <w:style w:type="paragraph" w:customStyle="1" w:styleId="563">
    <w:name w:val="规范正文"/>
    <w:basedOn w:val="1"/>
    <w:qFormat/>
    <w:uiPriority w:val="0"/>
    <w:pPr>
      <w:tabs>
        <w:tab w:val="left" w:pos="840"/>
      </w:tabs>
      <w:spacing w:before="156" w:beforeLines="50" w:line="360" w:lineRule="auto"/>
      <w:ind w:left="840" w:hanging="420"/>
      <w:textAlignment w:val="baseline"/>
    </w:pPr>
    <w:rPr>
      <w:szCs w:val="20"/>
    </w:rPr>
  </w:style>
  <w:style w:type="paragraph" w:customStyle="1" w:styleId="564">
    <w:name w:val="font12"/>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565">
    <w:name w:val="Char Char1 Char2"/>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566">
    <w:name w:val="Char Char 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567">
    <w:name w:val="xl42"/>
    <w:basedOn w:val="1"/>
    <w:qFormat/>
    <w:uiPriority w:val="0"/>
    <w:pPr>
      <w:widowControl/>
      <w:pBdr>
        <w:top w:val="single" w:color="auto" w:sz="4" w:space="0"/>
        <w:left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68">
    <w:name w:val="目录4"/>
    <w:basedOn w:val="1"/>
    <w:qFormat/>
    <w:uiPriority w:val="0"/>
    <w:pPr>
      <w:tabs>
        <w:tab w:val="left" w:leader="dot" w:pos="7370"/>
      </w:tabs>
      <w:autoSpaceDE w:val="0"/>
      <w:autoSpaceDN w:val="0"/>
      <w:spacing w:line="317" w:lineRule="atLeast"/>
      <w:ind w:firstLine="629" w:firstLineChars="200"/>
    </w:pPr>
    <w:rPr>
      <w:color w:val="000000"/>
      <w:kern w:val="0"/>
      <w:szCs w:val="21"/>
    </w:rPr>
  </w:style>
  <w:style w:type="paragraph" w:customStyle="1" w:styleId="569">
    <w:name w:val="xl43"/>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70">
    <w:name w:val="solutionfonts1"/>
    <w:basedOn w:val="1"/>
    <w:qFormat/>
    <w:uiPriority w:val="0"/>
    <w:pPr>
      <w:widowControl/>
      <w:adjustRightInd/>
      <w:spacing w:before="100" w:beforeAutospacing="1" w:after="100" w:afterAutospacing="1"/>
      <w:ind w:firstLine="200" w:firstLineChars="200"/>
      <w:jc w:val="left"/>
    </w:pPr>
    <w:rPr>
      <w:rFonts w:ascii="宋体" w:hAnsi="宋体" w:cs="宋体"/>
      <w:kern w:val="0"/>
      <w:sz w:val="24"/>
    </w:rPr>
  </w:style>
  <w:style w:type="paragraph" w:customStyle="1" w:styleId="571">
    <w:name w:val="标准有序列表（L1）"/>
    <w:basedOn w:val="15"/>
    <w:qFormat/>
    <w:uiPriority w:val="0"/>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572">
    <w:name w:val="Char Char Char Char Char Char Char Char Char Char"/>
    <w:basedOn w:val="1"/>
    <w:qFormat/>
    <w:uiPriority w:val="0"/>
    <w:rPr>
      <w:rFonts w:ascii="仿宋_GB2312" w:eastAsia="仿宋_GB2312"/>
      <w:b/>
      <w:sz w:val="32"/>
      <w:szCs w:val="32"/>
    </w:rPr>
  </w:style>
  <w:style w:type="paragraph" w:customStyle="1" w:styleId="573">
    <w:name w:val="Char1 Char Char Char Char Char Char Char Char Char Char Char1 Char Char Char Char Char Char Char Char Char Char Char Char Char Char1 Char Char Char Char"/>
    <w:basedOn w:val="1"/>
    <w:qFormat/>
    <w:uiPriority w:val="0"/>
    <w:pPr>
      <w:spacing w:line="360" w:lineRule="auto"/>
    </w:pPr>
    <w:rPr>
      <w:kern w:val="0"/>
      <w:sz w:val="24"/>
      <w:szCs w:val="20"/>
    </w:rPr>
  </w:style>
  <w:style w:type="paragraph" w:customStyle="1" w:styleId="574">
    <w:name w:val="_正文段落"/>
    <w:basedOn w:val="1"/>
    <w:qFormat/>
    <w:uiPriority w:val="0"/>
    <w:pPr>
      <w:adjustRightInd/>
      <w:ind w:firstLine="560"/>
    </w:pPr>
    <w:rPr>
      <w:rFonts w:ascii="仿宋_GB2312" w:hAnsi="仿宋" w:eastAsia="仿宋_GB2312"/>
      <w:kern w:val="0"/>
      <w:sz w:val="28"/>
      <w:szCs w:val="28"/>
    </w:rPr>
  </w:style>
  <w:style w:type="paragraph" w:customStyle="1" w:styleId="575">
    <w:name w:val="列出段落4"/>
    <w:basedOn w:val="1"/>
    <w:qFormat/>
    <w:uiPriority w:val="0"/>
    <w:pPr>
      <w:adjustRightInd/>
      <w:spacing w:line="360" w:lineRule="auto"/>
      <w:ind w:firstLine="420" w:firstLineChars="200"/>
    </w:pPr>
    <w:rPr>
      <w:rFonts w:ascii="Calibri" w:hAnsi="Calibri"/>
      <w:sz w:val="24"/>
      <w:szCs w:val="22"/>
    </w:rPr>
  </w:style>
  <w:style w:type="paragraph" w:customStyle="1" w:styleId="576">
    <w:name w:val="前言、引言标题"/>
    <w:next w:val="1"/>
    <w:qFormat/>
    <w:uiPriority w:val="0"/>
    <w:pPr>
      <w:shd w:val="clear" w:color="FFFFFF" w:fill="FFFFFF"/>
      <w:tabs>
        <w:tab w:val="left" w:pos="840"/>
      </w:tabs>
      <w:spacing w:before="640" w:after="560"/>
      <w:ind w:left="840" w:hanging="420"/>
      <w:jc w:val="center"/>
      <w:outlineLvl w:val="0"/>
    </w:pPr>
    <w:rPr>
      <w:rFonts w:ascii="黑体" w:hAnsi="Times New Roman" w:eastAsia="黑体" w:cs="Times New Roman"/>
      <w:sz w:val="32"/>
      <w:lang w:val="en-US" w:eastAsia="zh-CN" w:bidi="ar-SA"/>
    </w:rPr>
  </w:style>
  <w:style w:type="paragraph" w:customStyle="1" w:styleId="577">
    <w:name w:val="正文（首行缩进）"/>
    <w:basedOn w:val="24"/>
    <w:qFormat/>
    <w:uiPriority w:val="0"/>
    <w:pPr>
      <w:widowControl/>
      <w:tabs>
        <w:tab w:val="left" w:pos="840"/>
      </w:tabs>
      <w:overflowPunct w:val="0"/>
      <w:autoSpaceDE w:val="0"/>
      <w:autoSpaceDN w:val="0"/>
      <w:spacing w:before="156" w:beforeLines="50" w:after="120" w:line="400" w:lineRule="exact"/>
      <w:ind w:left="200" w:leftChars="200" w:firstLine="200"/>
      <w:jc w:val="left"/>
      <w:textAlignment w:val="baseline"/>
    </w:pPr>
    <w:rPr>
      <w:rFonts w:ascii="Times New Roman" w:hAnsi="Times New Roman"/>
      <w:spacing w:val="10"/>
      <w:kern w:val="0"/>
      <w:szCs w:val="20"/>
    </w:rPr>
  </w:style>
  <w:style w:type="paragraph" w:customStyle="1" w:styleId="578">
    <w:name w:val="Char3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79">
    <w:name w:val="font9"/>
    <w:basedOn w:val="1"/>
    <w:qFormat/>
    <w:uiPriority w:val="0"/>
    <w:pPr>
      <w:widowControl/>
      <w:adjustRightInd/>
      <w:spacing w:before="100" w:beforeAutospacing="1" w:after="100" w:afterAutospacing="1"/>
      <w:jc w:val="left"/>
    </w:pPr>
    <w:rPr>
      <w:rFonts w:hint="eastAsia" w:ascii="宋体" w:hAnsi="宋体"/>
      <w:kern w:val="0"/>
      <w:sz w:val="20"/>
      <w:szCs w:val="20"/>
    </w:rPr>
  </w:style>
  <w:style w:type="paragraph" w:customStyle="1" w:styleId="580">
    <w:name w:val="方案正文无缩进"/>
    <w:qFormat/>
    <w:uiPriority w:val="0"/>
    <w:pPr>
      <w:spacing w:line="360" w:lineRule="auto"/>
    </w:pPr>
    <w:rPr>
      <w:rFonts w:ascii="Times New Roman" w:hAnsi="Times New Roman" w:eastAsia="宋体" w:cs="Times New Roman"/>
      <w:kern w:val="2"/>
      <w:sz w:val="24"/>
      <w:szCs w:val="24"/>
      <w:lang w:val="en-US" w:eastAsia="zh-CN" w:bidi="ar-SA"/>
    </w:rPr>
  </w:style>
  <w:style w:type="paragraph" w:customStyle="1" w:styleId="581">
    <w:name w:val="Char Char Char1 Char2"/>
    <w:basedOn w:val="1"/>
    <w:qFormat/>
    <w:uiPriority w:val="0"/>
    <w:rPr>
      <w:szCs w:val="20"/>
    </w:rPr>
  </w:style>
  <w:style w:type="paragraph" w:customStyle="1" w:styleId="582">
    <w:name w:val="Char Char11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583">
    <w:name w:val="默认段落字体 Para Char"/>
    <w:basedOn w:val="1"/>
    <w:qFormat/>
    <w:uiPriority w:val="0"/>
    <w:rPr>
      <w:rFonts w:ascii="Tahoma" w:hAnsi="Tahoma"/>
      <w:sz w:val="24"/>
      <w:szCs w:val="20"/>
    </w:rPr>
  </w:style>
  <w:style w:type="paragraph" w:customStyle="1" w:styleId="584">
    <w:name w:val="标题五"/>
    <w:basedOn w:val="1"/>
    <w:qFormat/>
    <w:uiPriority w:val="0"/>
    <w:pPr>
      <w:adjustRightInd/>
      <w:spacing w:before="156" w:beforeLines="50" w:line="360" w:lineRule="auto"/>
    </w:pPr>
    <w:rPr>
      <w:b/>
      <w:sz w:val="24"/>
    </w:rPr>
  </w:style>
  <w:style w:type="paragraph" w:customStyle="1" w:styleId="585">
    <w:name w:val="Char Char1101"/>
    <w:basedOn w:val="1"/>
    <w:qFormat/>
    <w:uiPriority w:val="0"/>
    <w:pPr>
      <w:spacing w:line="360" w:lineRule="auto"/>
    </w:pPr>
    <w:rPr>
      <w:rFonts w:ascii="Tahoma" w:hAnsi="Tahoma"/>
      <w:sz w:val="24"/>
      <w:szCs w:val="20"/>
    </w:rPr>
  </w:style>
  <w:style w:type="paragraph" w:customStyle="1" w:styleId="586">
    <w:name w:val="Char Char Char Char Char Char Char Char1"/>
    <w:basedOn w:val="1"/>
    <w:qFormat/>
    <w:uiPriority w:val="0"/>
    <w:pPr>
      <w:tabs>
        <w:tab w:val="left" w:pos="360"/>
      </w:tabs>
    </w:pPr>
    <w:rPr>
      <w:sz w:val="24"/>
      <w:szCs w:val="20"/>
    </w:rPr>
  </w:style>
  <w:style w:type="paragraph" w:customStyle="1" w:styleId="587">
    <w:name w:val="Char Char Char 字元 字元"/>
    <w:basedOn w:val="1"/>
    <w:qFormat/>
    <w:uiPriority w:val="0"/>
    <w:pPr>
      <w:adjustRightInd/>
      <w:spacing w:line="360" w:lineRule="auto"/>
      <w:ind w:firstLine="200" w:firstLineChars="200"/>
    </w:pPr>
    <w:rPr>
      <w:szCs w:val="20"/>
    </w:rPr>
  </w:style>
  <w:style w:type="paragraph" w:customStyle="1" w:styleId="588">
    <w:name w:val="xl70"/>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589">
    <w:name w:val="Char Char Char Char Char Char Char"/>
    <w:basedOn w:val="1"/>
    <w:qFormat/>
    <w:uiPriority w:val="0"/>
    <w:rPr>
      <w:rFonts w:ascii="仿宋_GB2312" w:eastAsia="仿宋_GB2312"/>
      <w:b/>
      <w:sz w:val="32"/>
      <w:szCs w:val="32"/>
    </w:rPr>
  </w:style>
  <w:style w:type="paragraph" w:customStyle="1" w:styleId="590">
    <w:name w:val="文章附标题"/>
    <w:basedOn w:val="1"/>
    <w:qFormat/>
    <w:uiPriority w:val="0"/>
    <w:pPr>
      <w:autoSpaceDE w:val="0"/>
      <w:autoSpaceDN w:val="0"/>
      <w:spacing w:before="187" w:after="175" w:line="374" w:lineRule="atLeast"/>
      <w:ind w:firstLine="200" w:firstLineChars="200"/>
      <w:jc w:val="center"/>
    </w:pPr>
    <w:rPr>
      <w:color w:val="000000"/>
      <w:kern w:val="0"/>
      <w:sz w:val="36"/>
      <w:szCs w:val="36"/>
    </w:rPr>
  </w:style>
  <w:style w:type="paragraph" w:customStyle="1" w:styleId="591">
    <w:name w:val="a2"/>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592">
    <w:name w:val="样式 标题 22h2L1 Heading 2H2sect 1.2H21sect 1.21H22sect 1.2..."/>
    <w:basedOn w:val="3"/>
    <w:next w:val="1"/>
    <w:qFormat/>
    <w:uiPriority w:val="0"/>
    <w:pPr>
      <w:tabs>
        <w:tab w:val="left" w:pos="425"/>
        <w:tab w:val="clear" w:pos="432"/>
      </w:tabs>
      <w:spacing w:before="260" w:after="260" w:line="415" w:lineRule="auto"/>
      <w:ind w:left="425" w:hanging="425"/>
    </w:pPr>
    <w:rPr>
      <w:rFonts w:ascii="微软雅黑" w:hAnsi="微软雅黑" w:eastAsia="微软雅黑"/>
      <w:lang w:val="en-US"/>
    </w:rPr>
  </w:style>
  <w:style w:type="paragraph" w:customStyle="1" w:styleId="593">
    <w:name w:val="样式6"/>
    <w:basedOn w:val="32"/>
    <w:qFormat/>
    <w:uiPriority w:val="0"/>
    <w:pPr>
      <w:spacing w:line="460" w:lineRule="exact"/>
      <w:outlineLvl w:val="2"/>
    </w:pPr>
    <w:rPr>
      <w:rFonts w:ascii="仿宋_GB2312" w:hAnsi="宋体" w:eastAsia="仿宋_GB2312"/>
      <w:b/>
      <w:bCs/>
      <w:sz w:val="24"/>
      <w:szCs w:val="24"/>
    </w:rPr>
  </w:style>
  <w:style w:type="paragraph" w:customStyle="1" w:styleId="594">
    <w:name w:val="批注框文本 Char Char"/>
    <w:basedOn w:val="1"/>
    <w:qFormat/>
    <w:uiPriority w:val="0"/>
    <w:pPr>
      <w:adjustRightInd/>
    </w:pPr>
    <w:rPr>
      <w:sz w:val="18"/>
      <w:szCs w:val="20"/>
    </w:rPr>
  </w:style>
  <w:style w:type="paragraph" w:customStyle="1" w:styleId="595">
    <w:name w:val="封面华为技术"/>
    <w:basedOn w:val="1"/>
    <w:qFormat/>
    <w:uiPriority w:val="0"/>
    <w:pPr>
      <w:autoSpaceDE w:val="0"/>
      <w:autoSpaceDN w:val="0"/>
      <w:spacing w:line="360" w:lineRule="auto"/>
      <w:ind w:firstLine="200" w:firstLineChars="200"/>
      <w:jc w:val="center"/>
    </w:pPr>
    <w:rPr>
      <w:rFonts w:ascii="Arial" w:hAnsi="Arial" w:eastAsia="黑体"/>
      <w:kern w:val="0"/>
      <w:sz w:val="32"/>
      <w:szCs w:val="32"/>
    </w:rPr>
  </w:style>
  <w:style w:type="paragraph" w:customStyle="1" w:styleId="596">
    <w:name w:val="xl3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597">
    <w:name w:val="Char Char11 Char Char Char Char Char Char Char Char Char Char Char Char Char"/>
    <w:basedOn w:val="1"/>
    <w:qFormat/>
    <w:uiPriority w:val="0"/>
    <w:pPr>
      <w:adjustRightInd/>
      <w:spacing w:line="360" w:lineRule="auto"/>
    </w:pPr>
    <w:rPr>
      <w:rFonts w:ascii="Arial" w:hAnsi="Arial" w:eastAsia="黑体"/>
      <w:snapToGrid w:val="0"/>
      <w:kern w:val="0"/>
      <w:sz w:val="20"/>
      <w:szCs w:val="21"/>
    </w:rPr>
  </w:style>
  <w:style w:type="paragraph" w:customStyle="1" w:styleId="598">
    <w:name w:val="gjt_2"/>
    <w:next w:val="1"/>
    <w:qFormat/>
    <w:uiPriority w:val="0"/>
    <w:pPr>
      <w:keepNext/>
      <w:keepLines/>
      <w:widowControl w:val="0"/>
      <w:spacing w:before="260" w:after="260"/>
      <w:jc w:val="both"/>
      <w:outlineLvl w:val="6"/>
    </w:pPr>
    <w:rPr>
      <w:rFonts w:ascii="Arial" w:hAnsi="Arial" w:eastAsia="黑体" w:cs="Arial"/>
      <w:b/>
      <w:bCs/>
      <w:color w:val="000000"/>
      <w:kern w:val="2"/>
      <w:sz w:val="32"/>
      <w:szCs w:val="32"/>
      <w:u w:color="000000"/>
      <w:lang w:val="en-US" w:eastAsia="zh-CN" w:bidi="ar-SA"/>
    </w:rPr>
  </w:style>
  <w:style w:type="paragraph" w:customStyle="1" w:styleId="599">
    <w:name w:val="索引 11"/>
    <w:basedOn w:val="1"/>
    <w:next w:val="1"/>
    <w:qFormat/>
    <w:uiPriority w:val="99"/>
    <w:pPr>
      <w:adjustRightInd/>
      <w:spacing w:line="360" w:lineRule="auto"/>
    </w:pPr>
    <w:rPr>
      <w:rFonts w:ascii="仿宋_GB2312" w:eastAsia="仿宋_GB2312"/>
      <w:sz w:val="24"/>
      <w:szCs w:val="20"/>
    </w:rPr>
  </w:style>
  <w:style w:type="paragraph" w:customStyle="1" w:styleId="600">
    <w:name w:val="xl6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01">
    <w:name w:val="样式"/>
    <w:basedOn w:val="1"/>
    <w:qFormat/>
    <w:uiPriority w:val="0"/>
    <w:pPr>
      <w:autoSpaceDE w:val="0"/>
      <w:autoSpaceDN w:val="0"/>
      <w:snapToGrid w:val="0"/>
      <w:spacing w:before="120" w:after="120" w:line="360" w:lineRule="auto"/>
    </w:pPr>
    <w:rPr>
      <w:rFonts w:ascii="宋体"/>
      <w:sz w:val="24"/>
      <w:szCs w:val="20"/>
    </w:rPr>
  </w:style>
  <w:style w:type="paragraph" w:customStyle="1" w:styleId="602">
    <w:name w:val="正文文字缩进项目"/>
    <w:basedOn w:val="24"/>
    <w:qFormat/>
    <w:uiPriority w:val="0"/>
    <w:pPr>
      <w:tabs>
        <w:tab w:val="left" w:pos="840"/>
      </w:tabs>
      <w:adjustRightInd/>
      <w:spacing w:after="120" w:line="240" w:lineRule="auto"/>
      <w:ind w:hanging="420" w:firstLineChars="0"/>
    </w:pPr>
    <w:rPr>
      <w:rFonts w:ascii="Tahoma" w:hAnsi="Tahoma"/>
      <w:sz w:val="22"/>
      <w:szCs w:val="20"/>
    </w:rPr>
  </w:style>
  <w:style w:type="paragraph" w:customStyle="1" w:styleId="603">
    <w:name w:val="文档正文"/>
    <w:basedOn w:val="1"/>
    <w:qFormat/>
    <w:uiPriority w:val="0"/>
    <w:pPr>
      <w:spacing w:line="480" w:lineRule="atLeast"/>
      <w:ind w:firstLine="567"/>
      <w:textAlignment w:val="baseline"/>
    </w:pPr>
    <w:rPr>
      <w:kern w:val="0"/>
      <w:sz w:val="24"/>
      <w:szCs w:val="20"/>
    </w:rPr>
  </w:style>
  <w:style w:type="paragraph" w:customStyle="1" w:styleId="604">
    <w:name w:val="正文文字表格居中"/>
    <w:basedOn w:val="1"/>
    <w:next w:val="55"/>
    <w:qFormat/>
    <w:uiPriority w:val="0"/>
    <w:pPr>
      <w:snapToGrid w:val="0"/>
      <w:spacing w:line="360" w:lineRule="auto"/>
    </w:pPr>
    <w:rPr>
      <w:rFonts w:ascii="宋体"/>
      <w:b/>
      <w:sz w:val="24"/>
      <w:szCs w:val="20"/>
    </w:rPr>
  </w:style>
  <w:style w:type="paragraph" w:customStyle="1" w:styleId="605">
    <w:name w:val="规划正文"/>
    <w:basedOn w:val="1"/>
    <w:qFormat/>
    <w:uiPriority w:val="0"/>
    <w:pPr>
      <w:adjustRightInd/>
      <w:spacing w:before="312" w:beforeLines="100" w:line="360" w:lineRule="auto"/>
      <w:jc w:val="left"/>
    </w:pPr>
    <w:rPr>
      <w:rFonts w:ascii="Arial" w:hAnsi="Arial" w:eastAsia="仿宋_GB2312"/>
      <w:bCs/>
      <w:sz w:val="28"/>
    </w:rPr>
  </w:style>
  <w:style w:type="paragraph" w:customStyle="1" w:styleId="606">
    <w:name w:val="小节"/>
    <w:basedOn w:val="4"/>
    <w:qFormat/>
    <w:uiPriority w:val="0"/>
    <w:pPr>
      <w:adjustRightInd/>
      <w:spacing w:before="200" w:after="200" w:line="560" w:lineRule="exact"/>
      <w:jc w:val="left"/>
    </w:pPr>
    <w:rPr>
      <w:rFonts w:ascii="宋体" w:hAnsi="宋体"/>
      <w:bCs w:val="0"/>
      <w:color w:val="000000"/>
      <w:spacing w:val="10"/>
      <w:kern w:val="24"/>
      <w:sz w:val="28"/>
    </w:rPr>
  </w:style>
  <w:style w:type="paragraph" w:customStyle="1" w:styleId="607">
    <w:name w:val="Plain Text1"/>
    <w:basedOn w:val="1"/>
    <w:qFormat/>
    <w:uiPriority w:val="7"/>
    <w:pPr>
      <w:adjustRightInd/>
    </w:pPr>
    <w:rPr>
      <w:rFonts w:ascii="宋体" w:hAnsi="Courier New"/>
    </w:rPr>
  </w:style>
  <w:style w:type="paragraph" w:customStyle="1" w:styleId="608">
    <w:name w:val="Char3"/>
    <w:basedOn w:val="1"/>
    <w:qFormat/>
    <w:uiPriority w:val="0"/>
    <w:pPr>
      <w:adjustRightInd/>
    </w:pPr>
    <w:rPr>
      <w:rFonts w:ascii="仿宋_GB2312" w:eastAsia="仿宋_GB2312"/>
      <w:b/>
      <w:sz w:val="32"/>
      <w:szCs w:val="32"/>
    </w:rPr>
  </w:style>
  <w:style w:type="paragraph" w:customStyle="1" w:styleId="609">
    <w:name w:val="xl2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10">
    <w:name w:val="ÕýÎÄÊ×ÐÐËõ½ø"/>
    <w:basedOn w:val="1"/>
    <w:qFormat/>
    <w:uiPriority w:val="0"/>
    <w:pPr>
      <w:widowControl/>
      <w:overflowPunct w:val="0"/>
      <w:autoSpaceDE w:val="0"/>
      <w:autoSpaceDN w:val="0"/>
      <w:spacing w:line="360" w:lineRule="auto"/>
      <w:ind w:left="1134"/>
      <w:textAlignment w:val="baseline"/>
    </w:pPr>
    <w:rPr>
      <w:rFonts w:eastAsia="Times New Roman"/>
      <w:kern w:val="0"/>
      <w:szCs w:val="20"/>
    </w:rPr>
  </w:style>
  <w:style w:type="paragraph" w:customStyle="1" w:styleId="611">
    <w:name w:val="标题2"/>
    <w:basedOn w:val="3"/>
    <w:next w:val="1"/>
    <w:qFormat/>
    <w:uiPriority w:val="0"/>
    <w:pPr>
      <w:tabs>
        <w:tab w:val="left" w:pos="578"/>
        <w:tab w:val="left" w:pos="900"/>
        <w:tab w:val="left" w:pos="1440"/>
      </w:tabs>
      <w:ind w:left="1440" w:hanging="360"/>
    </w:pPr>
    <w:rPr>
      <w:rFonts w:ascii="仿宋" w:eastAsia="仿宋" w:cs="宋体"/>
      <w:bCs w:val="0"/>
      <w:szCs w:val="28"/>
    </w:rPr>
  </w:style>
  <w:style w:type="paragraph" w:customStyle="1" w:styleId="612">
    <w:name w:val="List Paragraph1"/>
    <w:basedOn w:val="1"/>
    <w:qFormat/>
    <w:uiPriority w:val="0"/>
    <w:pPr>
      <w:spacing w:line="360" w:lineRule="auto"/>
      <w:ind w:firstLine="200" w:firstLineChars="200"/>
    </w:pPr>
    <w:rPr>
      <w:rFonts w:eastAsia="楷体_GB2312" w:cs="Lucida Sans"/>
      <w:sz w:val="24"/>
    </w:rPr>
  </w:style>
  <w:style w:type="paragraph" w:customStyle="1" w:styleId="613">
    <w:name w:val="样式 标题 3标题 3 Char第二层条h33Bold Headbh章标题1小标题level_3PIM 3..."/>
    <w:basedOn w:val="4"/>
    <w:qFormat/>
    <w:uiPriority w:val="0"/>
    <w:pPr>
      <w:snapToGrid w:val="0"/>
      <w:spacing w:before="0" w:after="0" w:line="360" w:lineRule="auto"/>
    </w:pPr>
    <w:rPr>
      <w:rFonts w:ascii="黑体" w:hAnsi="宋体" w:eastAsia="黑体" w:cs="宋体"/>
      <w:b w:val="0"/>
      <w:bCs w:val="0"/>
      <w:color w:val="000000"/>
      <w:kern w:val="0"/>
      <w:sz w:val="28"/>
      <w:szCs w:val="20"/>
    </w:rPr>
  </w:style>
  <w:style w:type="paragraph" w:customStyle="1" w:styleId="614">
    <w:name w:val="xl2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15">
    <w:name w:val="样式 小四 首行缩进:  0.74 厘米 行距: 1.5 倍行距"/>
    <w:basedOn w:val="1"/>
    <w:qFormat/>
    <w:uiPriority w:val="0"/>
    <w:pPr>
      <w:adjustRightInd/>
      <w:spacing w:before="100" w:beforeAutospacing="1" w:after="100" w:afterAutospacing="1" w:line="300" w:lineRule="auto"/>
      <w:ind w:firstLine="480" w:firstLineChars="200"/>
    </w:pPr>
    <w:rPr>
      <w:rFonts w:ascii="宋体" w:hAnsi="宋体" w:eastAsia="微软雅黑"/>
      <w:sz w:val="24"/>
    </w:rPr>
  </w:style>
  <w:style w:type="paragraph" w:customStyle="1" w:styleId="616">
    <w:name w:val="Char3 Char Char Char"/>
    <w:basedOn w:val="1"/>
    <w:qFormat/>
    <w:uiPriority w:val="0"/>
    <w:pPr>
      <w:widowControl/>
      <w:adjustRightInd/>
      <w:spacing w:after="160" w:line="240" w:lineRule="exact"/>
      <w:jc w:val="left"/>
    </w:pPr>
    <w:rPr>
      <w:szCs w:val="20"/>
    </w:rPr>
  </w:style>
  <w:style w:type="paragraph" w:customStyle="1" w:styleId="617">
    <w:name w:val="表格标题2"/>
    <w:basedOn w:val="618"/>
    <w:qFormat/>
    <w:uiPriority w:val="0"/>
    <w:rPr>
      <w:b/>
    </w:rPr>
  </w:style>
  <w:style w:type="paragraph" w:customStyle="1" w:styleId="618">
    <w:name w:val="表格内文"/>
    <w:basedOn w:val="1"/>
    <w:qFormat/>
    <w:uiPriority w:val="0"/>
    <w:pPr>
      <w:adjustRightInd/>
      <w:spacing w:line="360" w:lineRule="auto"/>
    </w:pPr>
    <w:rPr>
      <w:rFonts w:ascii="宋体" w:hAnsi="宋体" w:cs="宋体"/>
      <w:color w:val="000000"/>
      <w:szCs w:val="20"/>
    </w:rPr>
  </w:style>
  <w:style w:type="paragraph" w:customStyle="1" w:styleId="619">
    <w:name w:val="Char Char Char Char Char Char Char Char Char Char2"/>
    <w:basedOn w:val="1"/>
    <w:qFormat/>
    <w:uiPriority w:val="0"/>
    <w:rPr>
      <w:rFonts w:ascii="仿宋_GB2312" w:eastAsia="仿宋_GB2312"/>
      <w:b/>
      <w:sz w:val="32"/>
      <w:szCs w:val="32"/>
    </w:rPr>
  </w:style>
  <w:style w:type="paragraph" w:customStyle="1" w:styleId="620">
    <w:name w:val="正文，首行缩进:  2 字符"/>
    <w:qFormat/>
    <w:uiPriority w:val="0"/>
    <w:pPr>
      <w:spacing w:line="360" w:lineRule="auto"/>
      <w:ind w:firstLine="480" w:firstLineChars="200"/>
    </w:pPr>
    <w:rPr>
      <w:rFonts w:ascii="Arial" w:hAnsi="Arial" w:eastAsia="仿宋_GB2312" w:cs="Times New Roman"/>
      <w:kern w:val="2"/>
      <w:sz w:val="24"/>
      <w:szCs w:val="24"/>
      <w:lang w:val="en-US" w:eastAsia="zh-CN" w:bidi="ar-SA"/>
    </w:rPr>
  </w:style>
  <w:style w:type="paragraph" w:customStyle="1" w:styleId="621">
    <w:name w:val="Char3 Char Char1"/>
    <w:basedOn w:val="1"/>
    <w:qFormat/>
    <w:uiPriority w:val="6"/>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622">
    <w:name w:val="Char Char11 Char Char Char Char Char Char Char Char Char11"/>
    <w:basedOn w:val="1"/>
    <w:qFormat/>
    <w:uiPriority w:val="0"/>
    <w:pPr>
      <w:spacing w:line="360" w:lineRule="auto"/>
    </w:pPr>
    <w:rPr>
      <w:szCs w:val="20"/>
    </w:rPr>
  </w:style>
  <w:style w:type="paragraph" w:customStyle="1" w:styleId="623">
    <w:name w:val="正文 大标"/>
    <w:basedOn w:val="1"/>
    <w:qFormat/>
    <w:uiPriority w:val="0"/>
    <w:pPr>
      <w:tabs>
        <w:tab w:val="left" w:pos="0"/>
      </w:tabs>
      <w:adjustRightInd/>
      <w:spacing w:line="300" w:lineRule="auto"/>
      <w:ind w:left="1021"/>
    </w:pPr>
    <w:rPr>
      <w:rFonts w:ascii="仿宋" w:hAnsi="Calibri" w:eastAsia="仿宋"/>
      <w:sz w:val="24"/>
      <w:szCs w:val="20"/>
    </w:rPr>
  </w:style>
  <w:style w:type="paragraph" w:customStyle="1" w:styleId="624">
    <w:name w:val="样式  + 首行缩进:  2 字符"/>
    <w:basedOn w:val="1"/>
    <w:qFormat/>
    <w:uiPriority w:val="0"/>
    <w:pPr>
      <w:adjustRightInd/>
      <w:spacing w:before="60" w:after="60" w:line="360" w:lineRule="auto"/>
      <w:ind w:firstLine="200" w:firstLineChars="200"/>
    </w:pPr>
    <w:rPr>
      <w:sz w:val="28"/>
      <w:szCs w:val="20"/>
    </w:rPr>
  </w:style>
  <w:style w:type="paragraph" w:customStyle="1" w:styleId="625">
    <w:name w:val="MM Topic 1"/>
    <w:basedOn w:val="2"/>
    <w:qFormat/>
    <w:uiPriority w:val="0"/>
    <w:pPr>
      <w:tabs>
        <w:tab w:val="left" w:pos="840"/>
      </w:tabs>
      <w:adjustRightInd/>
      <w:ind w:left="840" w:hanging="420"/>
    </w:pPr>
  </w:style>
  <w:style w:type="paragraph" w:customStyle="1" w:styleId="626">
    <w:name w:val="样式 标题 2标题2H2Heading 2 HiddenHeading 2 CCBSheading 22nd lev..."/>
    <w:basedOn w:val="3"/>
    <w:qFormat/>
    <w:uiPriority w:val="0"/>
    <w:pPr>
      <w:widowControl/>
      <w:spacing w:before="260" w:after="260" w:line="416" w:lineRule="auto"/>
      <w:ind w:left="0" w:firstLine="0"/>
    </w:pPr>
    <w:rPr>
      <w:rFonts w:ascii="Arial" w:hAnsi="Arial" w:eastAsia="黑体"/>
      <w:sz w:val="30"/>
      <w:szCs w:val="21"/>
    </w:rPr>
  </w:style>
  <w:style w:type="paragraph" w:customStyle="1" w:styleId="627">
    <w:name w:val="文本正文 Char"/>
    <w:basedOn w:val="1"/>
    <w:qFormat/>
    <w:uiPriority w:val="0"/>
    <w:pPr>
      <w:spacing w:line="360" w:lineRule="auto"/>
      <w:ind w:firstLine="200" w:firstLineChars="200"/>
    </w:pPr>
    <w:rPr>
      <w:kern w:val="0"/>
      <w:sz w:val="24"/>
      <w:szCs w:val="20"/>
    </w:rPr>
  </w:style>
  <w:style w:type="paragraph" w:customStyle="1" w:styleId="628">
    <w:name w:val="表格"/>
    <w:basedOn w:val="1"/>
    <w:qFormat/>
    <w:uiPriority w:val="0"/>
    <w:pPr>
      <w:snapToGrid w:val="0"/>
      <w:ind w:firstLine="42" w:firstLineChars="21"/>
    </w:pPr>
    <w:rPr>
      <w:rFonts w:ascii="宋体" w:hAnsi="宋体"/>
      <w:kern w:val="0"/>
      <w:sz w:val="20"/>
      <w:szCs w:val="20"/>
    </w:rPr>
  </w:style>
  <w:style w:type="paragraph" w:customStyle="1" w:styleId="629">
    <w:name w:val="标书标题4"/>
    <w:basedOn w:val="5"/>
    <w:qFormat/>
    <w:uiPriority w:val="0"/>
    <w:pPr>
      <w:keepLines w:val="0"/>
      <w:snapToGrid w:val="0"/>
      <w:spacing w:before="0" w:after="0" w:line="300" w:lineRule="auto"/>
    </w:pPr>
    <w:rPr>
      <w:rFonts w:ascii="Arial Narrow" w:hAnsi="Arial Narrow" w:eastAsia="仿宋_GB2312"/>
      <w:bCs w:val="0"/>
      <w:color w:val="000000"/>
      <w:kern w:val="0"/>
      <w:szCs w:val="32"/>
      <w:lang w:val="en-US"/>
    </w:rPr>
  </w:style>
  <w:style w:type="paragraph" w:customStyle="1" w:styleId="630">
    <w:name w:val="插图题注"/>
    <w:next w:val="1"/>
    <w:qFormat/>
    <w:uiPriority w:val="0"/>
    <w:pPr>
      <w:tabs>
        <w:tab w:val="left" w:pos="3780"/>
      </w:tabs>
      <w:spacing w:after="312" w:afterLines="100"/>
      <w:ind w:left="1089" w:hanging="369"/>
      <w:jc w:val="center"/>
    </w:pPr>
    <w:rPr>
      <w:rFonts w:ascii="Arial" w:hAnsi="Arial" w:eastAsia="宋体" w:cs="Times New Roman"/>
      <w:sz w:val="18"/>
      <w:szCs w:val="18"/>
      <w:lang w:val="en-US" w:eastAsia="zh-CN" w:bidi="ar-SA"/>
    </w:rPr>
  </w:style>
  <w:style w:type="paragraph" w:customStyle="1" w:styleId="631">
    <w:name w:val="xl9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632">
    <w:name w:val="表格项目符号 2"/>
    <w:basedOn w:val="28"/>
    <w:qFormat/>
    <w:uiPriority w:val="0"/>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633">
    <w:name w:val="EB_表格"/>
    <w:basedOn w:val="1"/>
    <w:qFormat/>
    <w:uiPriority w:val="0"/>
    <w:pPr>
      <w:adjustRightInd/>
      <w:spacing w:line="300" w:lineRule="auto"/>
      <w:jc w:val="center"/>
    </w:pPr>
  </w:style>
  <w:style w:type="paragraph" w:customStyle="1" w:styleId="634">
    <w:name w:val="_Style 6"/>
    <w:basedOn w:val="1"/>
    <w:qFormat/>
    <w:uiPriority w:val="34"/>
    <w:pPr>
      <w:adjustRightInd/>
      <w:ind w:firstLine="420" w:firstLineChars="200"/>
    </w:pPr>
    <w:rPr>
      <w:rFonts w:eastAsia="仿宋_GB2312"/>
      <w:sz w:val="28"/>
    </w:rPr>
  </w:style>
  <w:style w:type="paragraph" w:customStyle="1" w:styleId="635">
    <w:name w:val="zTableCellBody"/>
    <w:basedOn w:val="1"/>
    <w:qFormat/>
    <w:uiPriority w:val="0"/>
    <w:pPr>
      <w:keepNext/>
      <w:keepLines/>
      <w:widowControl/>
      <w:adjustRightInd/>
      <w:spacing w:line="320" w:lineRule="exact"/>
      <w:ind w:firstLine="200" w:firstLineChars="200"/>
      <w:jc w:val="left"/>
    </w:pPr>
    <w:rPr>
      <w:rFonts w:ascii="Arial" w:hAnsi="Arial"/>
      <w:kern w:val="0"/>
      <w:sz w:val="24"/>
      <w:lang w:eastAsia="en-US"/>
    </w:rPr>
  </w:style>
  <w:style w:type="paragraph" w:customStyle="1" w:styleId="636">
    <w:name w:val="button"/>
    <w:basedOn w:val="1"/>
    <w:qFormat/>
    <w:uiPriority w:val="0"/>
    <w:pPr>
      <w:widowControl/>
      <w:spacing w:before="100" w:beforeAutospacing="1" w:after="100" w:afterAutospacing="1"/>
      <w:jc w:val="left"/>
    </w:pPr>
    <w:rPr>
      <w:rFonts w:ascii="Arial Unicode MS" w:hAnsi="Arial Unicode MS"/>
      <w:color w:val="000000"/>
      <w:kern w:val="0"/>
      <w:sz w:val="24"/>
    </w:rPr>
  </w:style>
  <w:style w:type="paragraph" w:customStyle="1" w:styleId="637">
    <w:name w:val="!大节"/>
    <w:basedOn w:val="3"/>
    <w:qFormat/>
    <w:uiPriority w:val="0"/>
    <w:pPr>
      <w:spacing w:before="260" w:after="260" w:line="415" w:lineRule="auto"/>
      <w:ind w:left="420" w:hanging="420"/>
    </w:pPr>
    <w:rPr>
      <w:rFonts w:ascii="Arial" w:hAnsi="Arial" w:eastAsia="微软雅黑"/>
      <w:lang w:val="en-US"/>
    </w:rPr>
  </w:style>
  <w:style w:type="paragraph" w:customStyle="1" w:styleId="638">
    <w:name w:val="正文文本 22"/>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639">
    <w:name w:val="正文表标题"/>
    <w:next w:val="640"/>
    <w:qFormat/>
    <w:uiPriority w:val="0"/>
    <w:pPr>
      <w:tabs>
        <w:tab w:val="left" w:pos="840"/>
      </w:tabs>
      <w:ind w:left="840" w:hanging="420"/>
      <w:jc w:val="center"/>
    </w:pPr>
    <w:rPr>
      <w:rFonts w:ascii="黑体" w:hAnsi="Times New Roman" w:eastAsia="黑体" w:cs="Times New Roman"/>
      <w:sz w:val="21"/>
      <w:lang w:val="en-US" w:eastAsia="zh-CN" w:bidi="ar-SA"/>
    </w:rPr>
  </w:style>
  <w:style w:type="paragraph" w:customStyle="1" w:styleId="640">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41">
    <w:name w:val="Char Char Char Char Char Char"/>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642">
    <w:name w:val="trademark"/>
    <w:qFormat/>
    <w:uiPriority w:val="0"/>
    <w:pPr>
      <w:spacing w:after="60"/>
    </w:pPr>
    <w:rPr>
      <w:rFonts w:ascii="Futura Bk" w:hAnsi="Futura Bk" w:eastAsia="宋体" w:cs="Times New Roman"/>
      <w:sz w:val="15"/>
      <w:lang w:val="en-US" w:eastAsia="en-US" w:bidi="ar-SA"/>
    </w:rPr>
  </w:style>
  <w:style w:type="paragraph" w:customStyle="1" w:styleId="643">
    <w:name w:val="Bullet with text 4"/>
    <w:basedOn w:val="1"/>
    <w:qFormat/>
    <w:uiPriority w:val="0"/>
    <w:pPr>
      <w:widowControl/>
      <w:tabs>
        <w:tab w:val="left" w:pos="1440"/>
      </w:tabs>
      <w:adjustRightInd/>
      <w:ind w:left="1440" w:hanging="360" w:firstLineChars="200"/>
      <w:jc w:val="left"/>
    </w:pPr>
    <w:rPr>
      <w:rFonts w:ascii="Arial" w:hAnsi="Arial"/>
      <w:kern w:val="0"/>
      <w:sz w:val="20"/>
      <w:szCs w:val="20"/>
      <w:lang w:val="en-GB" w:eastAsia="en-US"/>
    </w:rPr>
  </w:style>
  <w:style w:type="paragraph" w:customStyle="1" w:styleId="644">
    <w:name w:val="Char Char1 Char Char Char Char Char Char1"/>
    <w:basedOn w:val="1"/>
    <w:qFormat/>
    <w:uiPriority w:val="0"/>
    <w:rPr>
      <w:rFonts w:ascii="仿宋_GB2312" w:eastAsia="仿宋_GB2312"/>
      <w:b/>
      <w:sz w:val="32"/>
      <w:szCs w:val="20"/>
    </w:rPr>
  </w:style>
  <w:style w:type="paragraph" w:customStyle="1" w:styleId="645">
    <w:name w:val="大汉方案正文"/>
    <w:basedOn w:val="1"/>
    <w:qFormat/>
    <w:uiPriority w:val="0"/>
    <w:pPr>
      <w:adjustRightInd/>
      <w:spacing w:line="360" w:lineRule="auto"/>
      <w:ind w:firstLine="200" w:firstLineChars="200"/>
    </w:pPr>
    <w:rPr>
      <w:rFonts w:ascii="Arial" w:hAnsi="Arial"/>
      <w:sz w:val="24"/>
      <w:szCs w:val="20"/>
    </w:rPr>
  </w:style>
  <w:style w:type="paragraph" w:customStyle="1" w:styleId="646">
    <w:name w:val="Char1 Char Char Char1"/>
    <w:basedOn w:val="1"/>
    <w:qFormat/>
    <w:uiPriority w:val="0"/>
    <w:pPr>
      <w:adjustRightInd/>
      <w:ind w:firstLine="200" w:firstLineChars="200"/>
    </w:pPr>
    <w:rPr>
      <w:rFonts w:ascii="Tahoma" w:hAnsi="Tahoma"/>
      <w:sz w:val="24"/>
      <w:szCs w:val="20"/>
    </w:rPr>
  </w:style>
  <w:style w:type="paragraph" w:customStyle="1" w:styleId="647">
    <w:name w:val="a1"/>
    <w:basedOn w:val="1"/>
    <w:qFormat/>
    <w:uiPriority w:val="0"/>
    <w:pPr>
      <w:widowControl/>
      <w:spacing w:line="300" w:lineRule="atLeast"/>
      <w:jc w:val="left"/>
    </w:pPr>
    <w:rPr>
      <w:rFonts w:ascii="宋体" w:hAnsi="宋体"/>
      <w:kern w:val="0"/>
      <w:sz w:val="18"/>
      <w:szCs w:val="20"/>
    </w:rPr>
  </w:style>
  <w:style w:type="paragraph" w:customStyle="1" w:styleId="648">
    <w:name w:val="样式7"/>
    <w:basedOn w:val="649"/>
    <w:next w:val="1"/>
    <w:qFormat/>
    <w:uiPriority w:val="0"/>
    <w:pPr>
      <w:spacing w:after="156" w:afterLines="50"/>
      <w:jc w:val="left"/>
      <w:outlineLvl w:val="3"/>
    </w:pPr>
    <w:rPr>
      <w:sz w:val="24"/>
      <w:szCs w:val="24"/>
    </w:rPr>
  </w:style>
  <w:style w:type="paragraph" w:customStyle="1" w:styleId="649">
    <w:name w:val="样式4"/>
    <w:basedOn w:val="1"/>
    <w:qFormat/>
    <w:uiPriority w:val="0"/>
    <w:pPr>
      <w:spacing w:line="360" w:lineRule="auto"/>
      <w:ind w:firstLine="420"/>
      <w:jc w:val="center"/>
      <w:outlineLvl w:val="2"/>
    </w:pPr>
    <w:rPr>
      <w:rFonts w:ascii="仿宋_GB2312" w:hAnsi="仿宋" w:eastAsia="仿宋_GB2312"/>
      <w:b/>
      <w:sz w:val="32"/>
      <w:szCs w:val="32"/>
    </w:rPr>
  </w:style>
  <w:style w:type="paragraph" w:customStyle="1" w:styleId="650">
    <w:name w:val="Char Char11 Char Char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651">
    <w:name w:val="main"/>
    <w:basedOn w:val="1"/>
    <w:qFormat/>
    <w:uiPriority w:val="0"/>
    <w:pPr>
      <w:widowControl/>
      <w:adjustRightInd/>
      <w:spacing w:before="100" w:beforeAutospacing="1" w:after="100" w:afterAutospacing="1" w:line="320" w:lineRule="atLeast"/>
      <w:ind w:firstLine="200" w:firstLineChars="200"/>
      <w:jc w:val="left"/>
    </w:pPr>
    <w:rPr>
      <w:rFonts w:ascii="微软雅黑" w:hAnsi="微软雅黑" w:eastAsia="Arial Unicode MS" w:cs="Arial Unicode MS"/>
      <w:kern w:val="0"/>
      <w:sz w:val="23"/>
      <w:szCs w:val="23"/>
    </w:rPr>
  </w:style>
  <w:style w:type="paragraph" w:customStyle="1" w:styleId="652">
    <w:name w:val="样式 样式2 + 左侧:  1 字符 右侧:  1 字符"/>
    <w:basedOn w:val="461"/>
    <w:qFormat/>
    <w:uiPriority w:val="0"/>
    <w:pPr>
      <w:tabs>
        <w:tab w:val="clear" w:pos="2790"/>
        <w:tab w:val="clear" w:pos="4230"/>
      </w:tabs>
      <w:autoSpaceDE/>
      <w:autoSpaceDN/>
      <w:adjustRightInd/>
      <w:snapToGrid/>
      <w:ind w:firstLine="200" w:firstLineChars="200"/>
      <w:jc w:val="left"/>
      <w:outlineLvl w:val="9"/>
    </w:pPr>
    <w:rPr>
      <w:rFonts w:ascii="Times New Roman" w:hAnsi="Times New Roman" w:eastAsia="宋体" w:cs="宋体"/>
      <w:b w:val="0"/>
      <w:bCs w:val="0"/>
      <w:kern w:val="2"/>
      <w:sz w:val="24"/>
      <w:szCs w:val="20"/>
      <w:lang w:val="en-US"/>
    </w:rPr>
  </w:style>
  <w:style w:type="paragraph" w:customStyle="1" w:styleId="653">
    <w:name w:val="Char2 Char Char2"/>
    <w:basedOn w:val="1"/>
    <w:qFormat/>
    <w:uiPriority w:val="0"/>
    <w:pPr>
      <w:adjustRightInd/>
    </w:pPr>
    <w:rPr>
      <w:rFonts w:ascii="Tahoma" w:hAnsi="Tahoma"/>
      <w:sz w:val="24"/>
      <w:szCs w:val="20"/>
    </w:rPr>
  </w:style>
  <w:style w:type="paragraph" w:customStyle="1" w:styleId="654">
    <w:name w:val="Char1 Char Char Char"/>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655">
    <w:name w:val="三级条标题"/>
    <w:basedOn w:val="656"/>
    <w:next w:val="640"/>
    <w:qFormat/>
    <w:uiPriority w:val="0"/>
    <w:pPr>
      <w:tabs>
        <w:tab w:val="left" w:pos="1260"/>
        <w:tab w:val="left" w:pos="1680"/>
        <w:tab w:val="left" w:pos="2100"/>
        <w:tab w:val="left" w:pos="2520"/>
      </w:tabs>
      <w:ind w:left="2520"/>
      <w:outlineLvl w:val="4"/>
    </w:pPr>
  </w:style>
  <w:style w:type="paragraph" w:customStyle="1" w:styleId="656">
    <w:name w:val="二级条标题"/>
    <w:basedOn w:val="657"/>
    <w:next w:val="640"/>
    <w:qFormat/>
    <w:uiPriority w:val="0"/>
    <w:pPr>
      <w:tabs>
        <w:tab w:val="left" w:pos="1260"/>
        <w:tab w:val="left" w:pos="1680"/>
        <w:tab w:val="left" w:pos="2100"/>
      </w:tabs>
      <w:ind w:left="0"/>
      <w:outlineLvl w:val="3"/>
    </w:pPr>
  </w:style>
  <w:style w:type="paragraph" w:customStyle="1" w:styleId="657">
    <w:name w:val="一级条标题"/>
    <w:basedOn w:val="658"/>
    <w:next w:val="640"/>
    <w:qFormat/>
    <w:uiPriority w:val="0"/>
    <w:pPr>
      <w:tabs>
        <w:tab w:val="left" w:pos="1260"/>
        <w:tab w:val="left" w:pos="1680"/>
      </w:tabs>
      <w:spacing w:before="0" w:beforeLines="0" w:after="0" w:afterLines="0"/>
      <w:ind w:left="1680"/>
      <w:outlineLvl w:val="2"/>
    </w:pPr>
  </w:style>
  <w:style w:type="paragraph" w:customStyle="1" w:styleId="658">
    <w:name w:val="章标题"/>
    <w:next w:val="640"/>
    <w:qFormat/>
    <w:uiPriority w:val="0"/>
    <w:pPr>
      <w:tabs>
        <w:tab w:val="left" w:pos="1260"/>
      </w:tabs>
      <w:spacing w:before="156" w:beforeLines="50" w:after="156" w:afterLines="50"/>
      <w:ind w:left="1260" w:hanging="420"/>
      <w:jc w:val="both"/>
      <w:outlineLvl w:val="1"/>
    </w:pPr>
    <w:rPr>
      <w:rFonts w:ascii="黑体" w:hAnsi="Times New Roman" w:eastAsia="黑体" w:cs="Times New Roman"/>
      <w:sz w:val="21"/>
      <w:lang w:val="en-US" w:eastAsia="zh-CN" w:bidi="ar-SA"/>
    </w:rPr>
  </w:style>
  <w:style w:type="paragraph" w:customStyle="1" w:styleId="659">
    <w:name w:val="数字标题2"/>
    <w:basedOn w:val="3"/>
    <w:next w:val="1"/>
    <w:qFormat/>
    <w:uiPriority w:val="0"/>
    <w:pPr>
      <w:tabs>
        <w:tab w:val="left" w:pos="480"/>
      </w:tabs>
      <w:ind w:left="480" w:hanging="480"/>
    </w:pPr>
    <w:rPr>
      <w:rFonts w:ascii="Times New Roman" w:eastAsia="宋体"/>
      <w:i/>
      <w:sz w:val="36"/>
      <w:szCs w:val="36"/>
      <w:lang w:val="en-US"/>
    </w:rPr>
  </w:style>
  <w:style w:type="paragraph" w:customStyle="1" w:styleId="660">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661">
    <w:name w:val="样式 标题 1Level 1 HeadPIM 1Section Headh1l11Heading 0Datash..."/>
    <w:basedOn w:val="2"/>
    <w:qFormat/>
    <w:uiPriority w:val="0"/>
    <w:pPr>
      <w:keepNext w:val="0"/>
      <w:keepLines w:val="0"/>
      <w:widowControl/>
      <w:overflowPunct w:val="0"/>
      <w:autoSpaceDE w:val="0"/>
      <w:autoSpaceDN w:val="0"/>
      <w:spacing w:before="0" w:after="100" w:line="360" w:lineRule="auto"/>
      <w:ind w:left="0" w:firstLine="0"/>
      <w:jc w:val="left"/>
      <w:textAlignment w:val="baseline"/>
    </w:pPr>
    <w:rPr>
      <w:rFonts w:ascii="宋体" w:hAnsi="宋体"/>
      <w:kern w:val="2"/>
      <w:sz w:val="24"/>
      <w:szCs w:val="20"/>
    </w:rPr>
  </w:style>
  <w:style w:type="paragraph" w:customStyle="1" w:styleId="662">
    <w:name w:val="xl2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63">
    <w:name w:val="样式 标题 1章节第一层h1H"/>
    <w:basedOn w:val="2"/>
    <w:qFormat/>
    <w:uiPriority w:val="0"/>
    <w:pPr>
      <w:keepNext w:val="0"/>
      <w:keepLines w:val="0"/>
      <w:autoSpaceDE w:val="0"/>
      <w:autoSpaceDN w:val="0"/>
      <w:spacing w:before="0" w:after="0" w:line="240" w:lineRule="auto"/>
      <w:ind w:left="0" w:firstLine="0"/>
      <w:jc w:val="left"/>
      <w:outlineLvl w:val="9"/>
    </w:pPr>
    <w:rPr>
      <w:kern w:val="0"/>
      <w:sz w:val="52"/>
      <w:szCs w:val="52"/>
      <w:lang w:val="zh-CN"/>
    </w:rPr>
  </w:style>
  <w:style w:type="paragraph" w:customStyle="1" w:styleId="664">
    <w:name w:val="xl30"/>
    <w:basedOn w:val="1"/>
    <w:qFormat/>
    <w:uiPriority w:val="0"/>
    <w:pPr>
      <w:widowControl/>
      <w:pBdr>
        <w:left w:val="single" w:color="auto" w:sz="4" w:space="0"/>
        <w:right w:val="single" w:color="auto" w:sz="4" w:space="0"/>
      </w:pBdr>
      <w:adjustRightInd/>
      <w:spacing w:before="100" w:beforeAutospacing="1" w:after="100" w:afterAutospacing="1"/>
      <w:jc w:val="center"/>
    </w:pPr>
    <w:rPr>
      <w:rFonts w:eastAsia="Arial Unicode MS"/>
      <w:kern w:val="0"/>
      <w:szCs w:val="21"/>
    </w:rPr>
  </w:style>
  <w:style w:type="paragraph" w:customStyle="1" w:styleId="665">
    <w:name w:val="正文 项目2"/>
    <w:basedOn w:val="666"/>
    <w:qFormat/>
    <w:uiPriority w:val="0"/>
    <w:pPr>
      <w:tabs>
        <w:tab w:val="left" w:pos="840"/>
      </w:tabs>
      <w:spacing w:after="0"/>
      <w:ind w:left="900"/>
    </w:pPr>
  </w:style>
  <w:style w:type="paragraph" w:customStyle="1" w:styleId="666">
    <w:name w:val="正文 项目"/>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667">
    <w:name w:val="Body Text 2*"/>
    <w:basedOn w:val="1"/>
    <w:qFormat/>
    <w:uiPriority w:val="6"/>
    <w:pPr>
      <w:widowControl/>
      <w:adjustRightInd/>
      <w:ind w:left="720" w:hanging="720"/>
    </w:pPr>
    <w:rPr>
      <w:color w:val="000000"/>
      <w:kern w:val="0"/>
      <w:sz w:val="24"/>
      <w:szCs w:val="20"/>
      <w:lang w:val="en-GB"/>
    </w:rPr>
  </w:style>
  <w:style w:type="paragraph" w:customStyle="1" w:styleId="668">
    <w:name w:val="表1"/>
    <w:basedOn w:val="1"/>
    <w:qFormat/>
    <w:uiPriority w:val="0"/>
    <w:pPr>
      <w:tabs>
        <w:tab w:val="left" w:pos="703"/>
      </w:tabs>
      <w:adjustRightInd/>
      <w:spacing w:line="360" w:lineRule="auto"/>
      <w:ind w:left="703"/>
      <w:jc w:val="center"/>
    </w:pPr>
  </w:style>
  <w:style w:type="paragraph" w:customStyle="1" w:styleId="669">
    <w:name w:val="_Style 27"/>
    <w:qFormat/>
    <w:uiPriority w:val="1"/>
    <w:pPr>
      <w:widowControl w:val="0"/>
      <w:tabs>
        <w:tab w:val="left" w:pos="480"/>
      </w:tabs>
      <w:autoSpaceDE w:val="0"/>
      <w:autoSpaceDN w:val="0"/>
      <w:adjustRightInd w:val="0"/>
      <w:snapToGrid w:val="0"/>
    </w:pPr>
    <w:rPr>
      <w:rFonts w:ascii="Calibri" w:hAnsi="Calibri" w:eastAsia="宋体" w:cs="Times New Roman"/>
      <w:szCs w:val="24"/>
      <w:lang w:val="en-US" w:eastAsia="zh-CN" w:bidi="ar-SA"/>
    </w:rPr>
  </w:style>
  <w:style w:type="paragraph" w:customStyle="1" w:styleId="670">
    <w:name w:val="样式 样式 标题 4 + 非加粗 + (中文) 黑体 段前: 0 磅 段后: 0 磅 行距: 固定值 22 磅"/>
    <w:basedOn w:val="1"/>
    <w:qFormat/>
    <w:uiPriority w:val="0"/>
    <w:pPr>
      <w:keepNext/>
      <w:keepLines/>
      <w:adjustRightInd/>
      <w:spacing w:beforeLines="50" w:afterLines="50" w:line="500" w:lineRule="exact"/>
      <w:outlineLvl w:val="3"/>
    </w:pPr>
    <w:rPr>
      <w:rFonts w:ascii="Arial" w:hAnsi="Arial"/>
      <w:b/>
      <w:bCs/>
      <w:sz w:val="24"/>
    </w:rPr>
  </w:style>
  <w:style w:type="paragraph" w:customStyle="1" w:styleId="671">
    <w:name w:val="章正文"/>
    <w:basedOn w:val="1"/>
    <w:qFormat/>
    <w:uiPriority w:val="0"/>
    <w:pPr>
      <w:adjustRightInd/>
      <w:spacing w:before="156" w:beforeLines="50" w:after="120" w:line="300" w:lineRule="auto"/>
      <w:ind w:firstLine="480" w:firstLineChars="200"/>
    </w:pPr>
    <w:rPr>
      <w:rFonts w:ascii="Helvetica" w:hAnsi="Helvetica"/>
      <w:kern w:val="0"/>
      <w:sz w:val="24"/>
    </w:rPr>
  </w:style>
  <w:style w:type="paragraph" w:customStyle="1" w:styleId="672">
    <w:name w:val="2级标题"/>
    <w:basedOn w:val="673"/>
    <w:qFormat/>
    <w:uiPriority w:val="0"/>
    <w:pPr>
      <w:jc w:val="left"/>
      <w:outlineLvl w:val="1"/>
    </w:pPr>
    <w:rPr>
      <w:rFonts w:ascii="Times New Roman" w:hAnsi="Times New Roman" w:eastAsia="仿宋"/>
      <w:sz w:val="30"/>
    </w:rPr>
  </w:style>
  <w:style w:type="paragraph" w:customStyle="1" w:styleId="673">
    <w:name w:val="1级标题"/>
    <w:basedOn w:val="1"/>
    <w:qFormat/>
    <w:uiPriority w:val="0"/>
    <w:pPr>
      <w:adjustRightInd/>
      <w:spacing w:before="31" w:beforeLines="10" w:after="31" w:afterLines="10" w:line="360" w:lineRule="auto"/>
      <w:jc w:val="center"/>
      <w:outlineLvl w:val="0"/>
    </w:pPr>
    <w:rPr>
      <w:rFonts w:ascii="Calibri" w:hAnsi="Calibri"/>
      <w:b/>
      <w:sz w:val="44"/>
      <w:szCs w:val="22"/>
    </w:rPr>
  </w:style>
  <w:style w:type="paragraph" w:customStyle="1" w:styleId="674">
    <w:name w:val="正文 New New New New"/>
    <w:qFormat/>
    <w:uiPriority w:val="0"/>
    <w:pPr>
      <w:widowControl w:val="0"/>
      <w:jc w:val="both"/>
    </w:pPr>
    <w:rPr>
      <w:rFonts w:ascii="Times New Roman" w:hAnsi="Times New Roman" w:eastAsia="宋体" w:cs="Times New Roman"/>
      <w:color w:val="000000"/>
      <w:szCs w:val="24"/>
      <w:lang w:val="en-US" w:eastAsia="zh-CN" w:bidi="ar-SA"/>
    </w:rPr>
  </w:style>
  <w:style w:type="paragraph" w:customStyle="1" w:styleId="675">
    <w:name w:val="样式 微软雅黑 行距: 1.5 倍行距"/>
    <w:basedOn w:val="1"/>
    <w:qFormat/>
    <w:uiPriority w:val="0"/>
    <w:pPr>
      <w:adjustRightInd/>
      <w:spacing w:line="360" w:lineRule="auto"/>
      <w:ind w:firstLine="480" w:firstLineChars="200"/>
    </w:pPr>
    <w:rPr>
      <w:rFonts w:ascii="微软雅黑" w:hAnsi="宋体" w:eastAsia="微软雅黑" w:cs="宋体"/>
      <w:sz w:val="24"/>
      <w:szCs w:val="20"/>
    </w:rPr>
  </w:style>
  <w:style w:type="paragraph" w:customStyle="1" w:styleId="676">
    <w:name w:val="xl3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677">
    <w:name w:val="xl33"/>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678">
    <w:name w:val="bullet"/>
    <w:basedOn w:val="1"/>
    <w:qFormat/>
    <w:uiPriority w:val="0"/>
    <w:pPr>
      <w:tabs>
        <w:tab w:val="left" w:pos="840"/>
      </w:tabs>
      <w:adjustRightInd/>
      <w:ind w:left="840" w:hanging="420"/>
    </w:pPr>
  </w:style>
  <w:style w:type="paragraph" w:customStyle="1" w:styleId="679">
    <w:name w:val="f9a style88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680">
    <w:name w:val="普通正文"/>
    <w:basedOn w:val="1"/>
    <w:qFormat/>
    <w:uiPriority w:val="0"/>
    <w:pPr>
      <w:tabs>
        <w:tab w:val="left" w:pos="2280"/>
      </w:tabs>
      <w:spacing w:before="120" w:after="120" w:line="360" w:lineRule="auto"/>
      <w:ind w:firstLine="480" w:firstLineChars="200"/>
      <w:jc w:val="left"/>
      <w:textAlignment w:val="baseline"/>
    </w:pPr>
    <w:rPr>
      <w:rFonts w:ascii="Arial" w:hAnsi="Arial"/>
      <w:kern w:val="0"/>
      <w:sz w:val="24"/>
    </w:rPr>
  </w:style>
  <w:style w:type="paragraph" w:customStyle="1" w:styleId="681">
    <w:name w:val="说明"/>
    <w:basedOn w:val="1"/>
    <w:qFormat/>
    <w:uiPriority w:val="0"/>
    <w:pPr>
      <w:autoSpaceDE w:val="0"/>
      <w:autoSpaceDN w:val="0"/>
      <w:spacing w:line="440" w:lineRule="exact"/>
      <w:ind w:firstLine="200" w:firstLineChars="200"/>
    </w:pPr>
    <w:rPr>
      <w:rFonts w:ascii="宋体"/>
      <w:b/>
      <w:bCs/>
      <w:i/>
      <w:iCs/>
      <w:color w:val="0000FF"/>
      <w:kern w:val="0"/>
      <w:sz w:val="24"/>
    </w:rPr>
  </w:style>
  <w:style w:type="paragraph" w:customStyle="1" w:styleId="682">
    <w:name w:val="xl55"/>
    <w:basedOn w:val="1"/>
    <w:qFormat/>
    <w:uiPriority w:val="0"/>
    <w:pPr>
      <w:widowControl/>
      <w:adjustRightInd/>
      <w:spacing w:before="100" w:beforeAutospacing="1" w:after="100" w:afterAutospacing="1"/>
      <w:jc w:val="center"/>
      <w:textAlignment w:val="center"/>
    </w:pPr>
    <w:rPr>
      <w:rFonts w:ascii="Arial Unicode MS" w:hAnsi="Arial Unicode MS"/>
      <w:kern w:val="0"/>
      <w:sz w:val="24"/>
    </w:rPr>
  </w:style>
  <w:style w:type="paragraph" w:customStyle="1" w:styleId="683">
    <w:name w:val="Preformatted Text"/>
    <w:basedOn w:val="1"/>
    <w:qFormat/>
    <w:uiPriority w:val="0"/>
    <w:pPr>
      <w:suppressAutoHyphens/>
      <w:adjustRightInd/>
      <w:ind w:firstLine="200" w:firstLineChars="200"/>
    </w:pPr>
    <w:rPr>
      <w:rFonts w:ascii="Cumberland" w:hAnsi="Cumberland" w:eastAsia="方正宋体"/>
      <w:kern w:val="1"/>
      <w:sz w:val="20"/>
      <w:szCs w:val="20"/>
      <w:lang w:eastAsia="ar-SA"/>
    </w:rPr>
  </w:style>
  <w:style w:type="paragraph" w:customStyle="1" w:styleId="684">
    <w:name w:val="xl25"/>
    <w:basedOn w:val="1"/>
    <w:qFormat/>
    <w:uiPriority w:val="0"/>
    <w:pPr>
      <w:widowControl/>
      <w:spacing w:before="100" w:beforeAutospacing="1" w:after="100" w:afterAutospacing="1"/>
      <w:jc w:val="center"/>
      <w:textAlignment w:val="center"/>
    </w:pPr>
    <w:rPr>
      <w:rFonts w:hint="eastAsia" w:ascii="楷体_GB2312" w:hAnsi="宋体" w:eastAsia="楷体_GB2312"/>
      <w:kern w:val="0"/>
      <w:sz w:val="24"/>
    </w:rPr>
  </w:style>
  <w:style w:type="paragraph" w:customStyle="1" w:styleId="685">
    <w:name w:val="xl73"/>
    <w:basedOn w:val="1"/>
    <w:qFormat/>
    <w:uiPriority w:val="0"/>
    <w:pPr>
      <w:widowControl/>
      <w:adjustRightInd/>
      <w:spacing w:before="100" w:beforeAutospacing="1" w:after="100" w:afterAutospacing="1"/>
      <w:jc w:val="left"/>
    </w:pPr>
    <w:rPr>
      <w:rFonts w:ascii="微软雅黑" w:hAnsi="微软雅黑" w:eastAsia="微软雅黑" w:cs="宋体"/>
      <w:kern w:val="0"/>
      <w:sz w:val="20"/>
      <w:szCs w:val="20"/>
    </w:rPr>
  </w:style>
  <w:style w:type="paragraph" w:customStyle="1" w:styleId="686">
    <w:name w:val="MM Topic 4"/>
    <w:basedOn w:val="5"/>
    <w:qFormat/>
    <w:uiPriority w:val="0"/>
    <w:pPr>
      <w:tabs>
        <w:tab w:val="left" w:pos="2100"/>
      </w:tabs>
      <w:adjustRightInd/>
      <w:ind w:left="2100" w:hanging="420"/>
    </w:pPr>
    <w:rPr>
      <w:lang w:val="en-US"/>
    </w:rPr>
  </w:style>
  <w:style w:type="paragraph" w:customStyle="1" w:styleId="687">
    <w:name w:val="Char11"/>
    <w:basedOn w:val="1"/>
    <w:qFormat/>
    <w:uiPriority w:val="0"/>
    <w:pPr>
      <w:tabs>
        <w:tab w:val="left" w:pos="432"/>
      </w:tabs>
      <w:adjustRightInd/>
      <w:spacing w:before="156" w:beforeLines="50" w:after="156" w:afterLines="50"/>
      <w:ind w:left="432" w:hanging="432" w:firstLineChars="200"/>
    </w:pPr>
    <w:rPr>
      <w:sz w:val="24"/>
    </w:rPr>
  </w:style>
  <w:style w:type="paragraph" w:customStyle="1" w:styleId="688">
    <w:name w:val="gjt_正文"/>
    <w:qFormat/>
    <w:uiPriority w:val="0"/>
    <w:pPr>
      <w:widowControl w:val="0"/>
      <w:spacing w:line="360" w:lineRule="auto"/>
      <w:ind w:firstLine="420"/>
      <w:jc w:val="both"/>
    </w:pPr>
    <w:rPr>
      <w:rFonts w:ascii="Calibri" w:hAnsi="Calibri" w:eastAsia="仿宋_GB2312" w:cs="Times New Roman"/>
      <w:color w:val="000000"/>
      <w:kern w:val="2"/>
      <w:sz w:val="24"/>
      <w:szCs w:val="24"/>
      <w:u w:color="000000"/>
      <w:lang w:val="en-US" w:eastAsia="zh-CN" w:bidi="ar-SA"/>
    </w:rPr>
  </w:style>
  <w:style w:type="paragraph" w:customStyle="1" w:styleId="689">
    <w:name w:val="Char Char11 Char Char Char Char Char Char Char Char Char1"/>
    <w:basedOn w:val="1"/>
    <w:qFormat/>
    <w:uiPriority w:val="6"/>
    <w:pPr>
      <w:spacing w:line="360" w:lineRule="auto"/>
    </w:pPr>
    <w:rPr>
      <w:szCs w:val="20"/>
    </w:rPr>
  </w:style>
  <w:style w:type="paragraph" w:customStyle="1" w:styleId="690">
    <w:name w:val="金宏发行正文 Char"/>
    <w:basedOn w:val="1"/>
    <w:qFormat/>
    <w:uiPriority w:val="0"/>
    <w:pPr>
      <w:adjustRightInd/>
      <w:spacing w:line="500" w:lineRule="exact"/>
      <w:ind w:firstLine="560" w:firstLineChars="200"/>
    </w:pPr>
    <w:rPr>
      <w:rFonts w:eastAsia="仿宋_GB2312"/>
      <w:sz w:val="28"/>
      <w:szCs w:val="20"/>
    </w:rPr>
  </w:style>
  <w:style w:type="paragraph" w:customStyle="1" w:styleId="691">
    <w:name w:val="批注框文本1"/>
    <w:basedOn w:val="1"/>
    <w:qFormat/>
    <w:uiPriority w:val="0"/>
    <w:pPr>
      <w:autoSpaceDE w:val="0"/>
      <w:autoSpaceDN w:val="0"/>
      <w:spacing w:line="351" w:lineRule="atLeast"/>
      <w:ind w:firstLine="419" w:firstLineChars="200"/>
    </w:pPr>
    <w:rPr>
      <w:color w:val="000000"/>
      <w:kern w:val="0"/>
      <w:sz w:val="18"/>
      <w:szCs w:val="18"/>
    </w:rPr>
  </w:style>
  <w:style w:type="paragraph" w:customStyle="1" w:styleId="692">
    <w:name w:val="body text bold"/>
    <w:basedOn w:val="23"/>
    <w:qFormat/>
    <w:uiPriority w:val="0"/>
    <w:pPr>
      <w:widowControl/>
      <w:autoSpaceDE/>
      <w:autoSpaceDN/>
      <w:adjustRightInd/>
      <w:spacing w:line="240" w:lineRule="auto"/>
      <w:ind w:firstLine="200" w:firstLineChars="200"/>
      <w:jc w:val="left"/>
    </w:pPr>
    <w:rPr>
      <w:rFonts w:ascii="Futura Hv" w:hAnsi="Futura Hv"/>
      <w:kern w:val="0"/>
      <w:sz w:val="18"/>
      <w:szCs w:val="20"/>
      <w:lang w:val="en-US" w:eastAsia="en-US"/>
    </w:rPr>
  </w:style>
  <w:style w:type="paragraph" w:customStyle="1" w:styleId="693">
    <w:name w:val="部分1"/>
    <w:basedOn w:val="1"/>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694">
    <w:name w:val="xl6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95">
    <w:name w:val="正文文字格式"/>
    <w:basedOn w:val="1"/>
    <w:qFormat/>
    <w:uiPriority w:val="0"/>
    <w:pPr>
      <w:adjustRightInd/>
      <w:spacing w:line="460" w:lineRule="exact"/>
      <w:ind w:firstLine="505"/>
      <w:jc w:val="left"/>
    </w:pPr>
    <w:rPr>
      <w:rFonts w:ascii="宋体"/>
      <w:kern w:val="24"/>
      <w:sz w:val="24"/>
      <w:szCs w:val="20"/>
    </w:rPr>
  </w:style>
  <w:style w:type="paragraph" w:customStyle="1" w:styleId="696">
    <w:name w:val="xl3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97">
    <w:name w:val="xl40"/>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698">
    <w:name w:val="style25"/>
    <w:basedOn w:val="1"/>
    <w:qFormat/>
    <w:uiPriority w:val="0"/>
    <w:pPr>
      <w:widowControl/>
      <w:adjustRightInd/>
      <w:spacing w:before="100" w:beforeAutospacing="1" w:after="100" w:afterAutospacing="1"/>
      <w:ind w:firstLine="200" w:firstLineChars="200"/>
      <w:jc w:val="left"/>
    </w:pPr>
    <w:rPr>
      <w:rFonts w:ascii="宋体" w:hAnsi="宋体" w:cs="宋体"/>
      <w:color w:val="557AAF"/>
      <w:kern w:val="0"/>
      <w:sz w:val="18"/>
      <w:szCs w:val="18"/>
    </w:rPr>
  </w:style>
  <w:style w:type="paragraph" w:customStyle="1" w:styleId="699">
    <w:name w:val="单元格居中"/>
    <w:basedOn w:val="1"/>
    <w:qFormat/>
    <w:uiPriority w:val="0"/>
    <w:pPr>
      <w:adjustRightInd/>
      <w:spacing w:line="360" w:lineRule="auto"/>
      <w:jc w:val="center"/>
    </w:pPr>
    <w:rPr>
      <w:sz w:val="24"/>
    </w:rPr>
  </w:style>
  <w:style w:type="paragraph" w:customStyle="1" w:styleId="700">
    <w:name w:val="正文3"/>
    <w:basedOn w:val="1"/>
    <w:qFormat/>
    <w:uiPriority w:val="0"/>
    <w:pPr>
      <w:adjustRightInd/>
      <w:spacing w:before="156" w:beforeLines="50" w:after="156" w:afterLines="50" w:line="360" w:lineRule="auto"/>
      <w:outlineLvl w:val="8"/>
    </w:pPr>
    <w:rPr>
      <w:rFonts w:ascii="Segoe UI" w:hAnsi="宋体" w:eastAsia="楷体_GB2312" w:cs="Latha"/>
      <w:sz w:val="24"/>
      <w:szCs w:val="21"/>
    </w:rPr>
  </w:style>
  <w:style w:type="paragraph" w:customStyle="1" w:styleId="701">
    <w:name w:val="Char Char Char Char Char Char Char1"/>
    <w:basedOn w:val="1"/>
    <w:qFormat/>
    <w:uiPriority w:val="6"/>
    <w:rPr>
      <w:rFonts w:ascii="仿宋_GB2312" w:eastAsia="仿宋_GB2312"/>
      <w:b/>
      <w:sz w:val="32"/>
      <w:szCs w:val="32"/>
    </w:rPr>
  </w:style>
  <w:style w:type="paragraph" w:customStyle="1" w:styleId="702">
    <w:name w:val="正文缩进1"/>
    <w:basedOn w:val="1"/>
    <w:next w:val="24"/>
    <w:qFormat/>
    <w:uiPriority w:val="0"/>
    <w:pPr>
      <w:autoSpaceDE w:val="0"/>
      <w:autoSpaceDN w:val="0"/>
      <w:snapToGrid w:val="0"/>
      <w:spacing w:after="120" w:line="360" w:lineRule="auto"/>
      <w:ind w:left="420" w:leftChars="200" w:firstLine="480" w:firstLineChars="200"/>
    </w:pPr>
    <w:rPr>
      <w:sz w:val="24"/>
      <w:szCs w:val="21"/>
    </w:rPr>
  </w:style>
  <w:style w:type="paragraph" w:customStyle="1" w:styleId="703">
    <w:name w:val="Ñù"/>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lang w:val="en-US" w:eastAsia="zh-CN" w:bidi="ar-SA"/>
    </w:rPr>
  </w:style>
  <w:style w:type="paragraph" w:customStyle="1" w:styleId="704">
    <w:name w:val="Char3 Char Char Char11"/>
    <w:basedOn w:val="1"/>
    <w:qFormat/>
    <w:uiPriority w:val="0"/>
    <w:pPr>
      <w:widowControl/>
      <w:adjustRightInd/>
      <w:spacing w:after="160" w:line="240" w:lineRule="exact"/>
      <w:jc w:val="left"/>
    </w:pPr>
    <w:rPr>
      <w:szCs w:val="20"/>
    </w:rPr>
  </w:style>
  <w:style w:type="paragraph" w:customStyle="1" w:styleId="705">
    <w:name w:val="Char Char1121"/>
    <w:basedOn w:val="1"/>
    <w:qFormat/>
    <w:uiPriority w:val="0"/>
    <w:pPr>
      <w:spacing w:line="360" w:lineRule="auto"/>
    </w:pPr>
    <w:rPr>
      <w:szCs w:val="20"/>
    </w:rPr>
  </w:style>
  <w:style w:type="paragraph" w:customStyle="1" w:styleId="706">
    <w:name w:val="小项目标题"/>
    <w:basedOn w:val="1"/>
    <w:qFormat/>
    <w:uiPriority w:val="0"/>
    <w:pPr>
      <w:adjustRightInd/>
      <w:spacing w:before="100" w:beforeAutospacing="1" w:after="100" w:afterAutospacing="1" w:line="360" w:lineRule="auto"/>
      <w:ind w:left="480" w:leftChars="200" w:firstLine="200" w:firstLineChars="200"/>
      <w:jc w:val="left"/>
    </w:pPr>
    <w:rPr>
      <w:sz w:val="24"/>
    </w:rPr>
  </w:style>
  <w:style w:type="paragraph" w:customStyle="1" w:styleId="707">
    <w:name w:val="gjt_4"/>
    <w:next w:val="1"/>
    <w:qFormat/>
    <w:uiPriority w:val="0"/>
    <w:pPr>
      <w:keepNext/>
      <w:keepLines/>
      <w:widowControl w:val="0"/>
      <w:spacing w:before="280" w:after="290"/>
      <w:ind w:left="430" w:hanging="430"/>
      <w:jc w:val="both"/>
      <w:outlineLvl w:val="8"/>
    </w:pPr>
    <w:rPr>
      <w:rFonts w:ascii="Calibri" w:hAnsi="Calibri" w:eastAsia="黑体" w:cs="Times New Roman"/>
      <w:bCs/>
      <w:color w:val="000000"/>
      <w:kern w:val="2"/>
      <w:sz w:val="24"/>
      <w:szCs w:val="24"/>
      <w:u w:color="000000"/>
      <w:lang w:val="en-US" w:eastAsia="zh-CN" w:bidi="ar-SA"/>
    </w:rPr>
  </w:style>
  <w:style w:type="paragraph" w:customStyle="1" w:styleId="708">
    <w:name w:val="Normal0"/>
    <w:qFormat/>
    <w:uiPriority w:val="0"/>
    <w:rPr>
      <w:rFonts w:ascii="Times New Roman" w:hAnsi="Times New Roman" w:eastAsia="宋体" w:cs="Times New Roman"/>
      <w:lang w:val="en-US" w:eastAsia="en-US" w:bidi="ar-SA"/>
    </w:rPr>
  </w:style>
  <w:style w:type="paragraph" w:customStyle="1" w:styleId="709">
    <w:name w:val="带编号样式"/>
    <w:basedOn w:val="627"/>
    <w:qFormat/>
    <w:uiPriority w:val="0"/>
    <w:pPr>
      <w:tabs>
        <w:tab w:val="left" w:pos="840"/>
      </w:tabs>
      <w:snapToGrid w:val="0"/>
      <w:ind w:left="840" w:hanging="420" w:firstLineChars="0"/>
    </w:pPr>
    <w:rPr>
      <w:rFonts w:ascii="仿宋_GB2312" w:eastAsia="仿宋_GB2312"/>
      <w:color w:val="000000"/>
    </w:rPr>
  </w:style>
  <w:style w:type="paragraph" w:customStyle="1" w:styleId="710">
    <w:name w:val="msonormal"/>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11">
    <w:name w:val="方形箭头"/>
    <w:basedOn w:val="1"/>
    <w:qFormat/>
    <w:uiPriority w:val="0"/>
    <w:pPr>
      <w:widowControl/>
      <w:tabs>
        <w:tab w:val="left" w:pos="840"/>
      </w:tabs>
      <w:adjustRightInd/>
      <w:spacing w:before="93" w:line="60" w:lineRule="atLeast"/>
      <w:ind w:left="420" w:right="200" w:hanging="420"/>
      <w:jc w:val="left"/>
    </w:pPr>
    <w:rPr>
      <w:rFonts w:ascii="Calibri" w:hAnsi="Calibri" w:cs="Calibri"/>
      <w:color w:val="000000"/>
      <w:kern w:val="0"/>
      <w:sz w:val="16"/>
      <w:szCs w:val="22"/>
    </w:rPr>
  </w:style>
  <w:style w:type="paragraph" w:customStyle="1" w:styleId="712">
    <w:name w:val="封面"/>
    <w:basedOn w:val="1"/>
    <w:qFormat/>
    <w:uiPriority w:val="0"/>
    <w:pPr>
      <w:spacing w:line="360" w:lineRule="atLeast"/>
      <w:jc w:val="right"/>
      <w:textAlignment w:val="baseline"/>
    </w:pPr>
    <w:rPr>
      <w:rFonts w:ascii="Symbol" w:hAnsi="Symbol"/>
      <w:kern w:val="0"/>
      <w:szCs w:val="20"/>
    </w:rPr>
  </w:style>
  <w:style w:type="paragraph" w:customStyle="1" w:styleId="713">
    <w:name w:val="__正文"/>
    <w:qFormat/>
    <w:uiPriority w:val="0"/>
    <w:pPr>
      <w:spacing w:line="360" w:lineRule="auto"/>
      <w:ind w:firstLine="200" w:firstLineChars="200"/>
    </w:pPr>
    <w:rPr>
      <w:rFonts w:ascii="Times New Roman" w:hAnsi="Times New Roman" w:eastAsia="等线" w:cs="Times New Roman"/>
      <w:kern w:val="2"/>
      <w:sz w:val="24"/>
      <w:szCs w:val="21"/>
      <w:lang w:val="en-US" w:eastAsia="zh-CN" w:bidi="ar-SA"/>
    </w:rPr>
  </w:style>
  <w:style w:type="paragraph" w:customStyle="1" w:styleId="714">
    <w:name w:val="font5"/>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18"/>
      <w:szCs w:val="18"/>
    </w:rPr>
  </w:style>
  <w:style w:type="paragraph" w:customStyle="1" w:styleId="715">
    <w:name w:val="默认段落字体 Para Char Char Char1 Char"/>
    <w:basedOn w:val="1"/>
    <w:qFormat/>
    <w:uiPriority w:val="0"/>
    <w:pPr>
      <w:spacing w:line="240" w:lineRule="atLeast"/>
      <w:ind w:left="420" w:firstLine="420"/>
    </w:pPr>
    <w:rPr>
      <w:sz w:val="24"/>
    </w:rPr>
  </w:style>
  <w:style w:type="paragraph" w:customStyle="1" w:styleId="716">
    <w:name w:val="WW-正文文字缩进 2"/>
    <w:basedOn w:val="1"/>
    <w:qFormat/>
    <w:uiPriority w:val="0"/>
    <w:pPr>
      <w:suppressAutoHyphens/>
      <w:adjustRightInd/>
      <w:ind w:firstLine="420"/>
    </w:pPr>
    <w:rPr>
      <w:kern w:val="1"/>
      <w:szCs w:val="20"/>
    </w:rPr>
  </w:style>
  <w:style w:type="paragraph" w:customStyle="1" w:styleId="717">
    <w:name w:val="xl41"/>
    <w:basedOn w:val="1"/>
    <w:qFormat/>
    <w:uiPriority w:val="0"/>
    <w:pPr>
      <w:widowControl/>
      <w:pBdr>
        <w:top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718">
    <w:name w:val="样式 标题 2 + 四号"/>
    <w:basedOn w:val="3"/>
    <w:qFormat/>
    <w:uiPriority w:val="0"/>
    <w:pPr>
      <w:spacing w:before="120" w:after="120"/>
      <w:ind w:left="0" w:firstLine="0"/>
      <w:jc w:val="both"/>
    </w:pPr>
    <w:rPr>
      <w:rFonts w:ascii="宋体" w:hAnsi="Arial" w:eastAsia="宋体"/>
      <w:sz w:val="28"/>
      <w:lang w:val="en-US"/>
    </w:rPr>
  </w:style>
  <w:style w:type="paragraph" w:customStyle="1" w:styleId="719">
    <w:name w:val="有符号正文"/>
    <w:basedOn w:val="1"/>
    <w:qFormat/>
    <w:uiPriority w:val="0"/>
    <w:pPr>
      <w:adjustRightInd/>
      <w:spacing w:line="400" w:lineRule="exact"/>
      <w:ind w:firstLine="200" w:firstLineChars="200"/>
    </w:pPr>
    <w:rPr>
      <w:rFonts w:ascii="Arial" w:hAnsi="Arial"/>
    </w:rPr>
  </w:style>
  <w:style w:type="paragraph" w:customStyle="1" w:styleId="720">
    <w:name w:val="font10"/>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721">
    <w:name w:val="样式 样式 正文文本缩进 + 仿宋_GB2312 小四 首行缩进:  0 厘米 行距: 1.5 倍行距 + (中文) 仿宋_GB... Char Char"/>
    <w:basedOn w:val="1"/>
    <w:qFormat/>
    <w:uiPriority w:val="0"/>
    <w:pPr>
      <w:spacing w:line="360" w:lineRule="auto"/>
      <w:ind w:firstLine="480" w:firstLineChars="200"/>
    </w:pPr>
    <w:rPr>
      <w:rFonts w:ascii="仿宋_GB2312" w:eastAsia="新宋体"/>
      <w:sz w:val="24"/>
      <w:szCs w:val="20"/>
    </w:rPr>
  </w:style>
  <w:style w:type="paragraph" w:customStyle="1" w:styleId="722">
    <w:name w:val="4"/>
    <w:basedOn w:val="1"/>
    <w:next w:val="36"/>
    <w:qFormat/>
    <w:uiPriority w:val="0"/>
    <w:pPr>
      <w:spacing w:after="120" w:line="480" w:lineRule="auto"/>
      <w:ind w:left="420" w:leftChars="200"/>
    </w:pPr>
    <w:rPr>
      <w:sz w:val="24"/>
      <w:szCs w:val="20"/>
    </w:rPr>
  </w:style>
  <w:style w:type="paragraph" w:customStyle="1" w:styleId="723">
    <w:name w:val="tableheading"/>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24">
    <w:name w:val="样式1"/>
    <w:basedOn w:val="1"/>
    <w:qFormat/>
    <w:uiPriority w:val="0"/>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725">
    <w:name w:val="样式 标题 3H3 + 两端对齐"/>
    <w:basedOn w:val="4"/>
    <w:qFormat/>
    <w:uiPriority w:val="0"/>
    <w:pPr>
      <w:keepLines w:val="0"/>
      <w:spacing w:before="0" w:after="0" w:line="240" w:lineRule="auto"/>
      <w:jc w:val="left"/>
    </w:pPr>
    <w:rPr>
      <w:rFonts w:cs="宋体"/>
      <w:sz w:val="21"/>
      <w:szCs w:val="20"/>
    </w:rPr>
  </w:style>
  <w:style w:type="paragraph" w:customStyle="1" w:styleId="726">
    <w:name w:val="样式 仿宋_GB2312 小三 左侧:  1.06 厘米"/>
    <w:basedOn w:val="1"/>
    <w:qFormat/>
    <w:uiPriority w:val="0"/>
    <w:pPr>
      <w:spacing w:line="360" w:lineRule="auto"/>
      <w:ind w:left="601"/>
    </w:pPr>
    <w:rPr>
      <w:rFonts w:ascii="仿宋_GB2312" w:eastAsia="仿宋_GB2312"/>
      <w:sz w:val="24"/>
      <w:szCs w:val="20"/>
    </w:rPr>
  </w:style>
  <w:style w:type="paragraph" w:customStyle="1" w:styleId="727">
    <w:name w:val="小标题"/>
    <w:basedOn w:val="1"/>
    <w:qFormat/>
    <w:uiPriority w:val="0"/>
    <w:pPr>
      <w:spacing w:before="120" w:line="360" w:lineRule="atLeast"/>
      <w:ind w:left="1134"/>
      <w:jc w:val="left"/>
      <w:textAlignment w:val="baseline"/>
    </w:pPr>
    <w:rPr>
      <w:rFonts w:eastAsia="黑体"/>
      <w:kern w:val="0"/>
      <w:szCs w:val="20"/>
    </w:rPr>
  </w:style>
  <w:style w:type="paragraph" w:customStyle="1" w:styleId="728">
    <w:name w:val="节标题"/>
    <w:basedOn w:val="1"/>
    <w:qFormat/>
    <w:uiPriority w:val="0"/>
    <w:pPr>
      <w:autoSpaceDE w:val="0"/>
      <w:autoSpaceDN w:val="0"/>
      <w:spacing w:line="289" w:lineRule="atLeast"/>
      <w:ind w:firstLine="200" w:firstLineChars="200"/>
      <w:jc w:val="center"/>
    </w:pPr>
    <w:rPr>
      <w:color w:val="000000"/>
      <w:kern w:val="0"/>
      <w:sz w:val="28"/>
      <w:szCs w:val="28"/>
    </w:rPr>
  </w:style>
  <w:style w:type="paragraph" w:customStyle="1" w:styleId="729">
    <w:name w:val="表格 表头"/>
    <w:basedOn w:val="1"/>
    <w:qFormat/>
    <w:uiPriority w:val="0"/>
    <w:pPr>
      <w:adjustRightInd/>
      <w:spacing w:before="50" w:beforeLines="50" w:after="50" w:afterLines="50" w:line="360" w:lineRule="auto"/>
      <w:jc w:val="center"/>
    </w:pPr>
    <w:rPr>
      <w:rFonts w:ascii="微软雅黑" w:hAnsi="Calibri" w:eastAsia="微软雅黑"/>
      <w:b/>
      <w:sz w:val="28"/>
      <w:szCs w:val="20"/>
    </w:rPr>
  </w:style>
  <w:style w:type="paragraph" w:customStyle="1" w:styleId="730">
    <w:name w:val="xl7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731">
    <w:name w:val="Char Char1 Char Char Char"/>
    <w:basedOn w:val="1"/>
    <w:qFormat/>
    <w:uiPriority w:val="0"/>
    <w:rPr>
      <w:rFonts w:ascii="仿宋_GB2312" w:eastAsia="仿宋_GB2312"/>
      <w:b/>
      <w:sz w:val="32"/>
      <w:szCs w:val="20"/>
    </w:rPr>
  </w:style>
  <w:style w:type="paragraph" w:customStyle="1" w:styleId="732">
    <w:name w:val="表格题注"/>
    <w:next w:val="1"/>
    <w:qFormat/>
    <w:uiPriority w:val="0"/>
    <w:pPr>
      <w:keepLines/>
      <w:tabs>
        <w:tab w:val="left" w:pos="4200"/>
      </w:tabs>
      <w:spacing w:before="312" w:beforeLines="100"/>
      <w:ind w:left="1089" w:hanging="369"/>
      <w:jc w:val="center"/>
    </w:pPr>
    <w:rPr>
      <w:rFonts w:ascii="Arial" w:hAnsi="Arial" w:eastAsia="宋体" w:cs="Times New Roman"/>
      <w:sz w:val="18"/>
      <w:szCs w:val="18"/>
      <w:lang w:val="en-US" w:eastAsia="zh-CN" w:bidi="ar-SA"/>
    </w:rPr>
  </w:style>
  <w:style w:type="paragraph" w:customStyle="1" w:styleId="733">
    <w:name w:val="Char Char11 Char Char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734">
    <w:name w:val="Picture"/>
    <w:basedOn w:val="1"/>
    <w:next w:val="16"/>
    <w:qFormat/>
    <w:uiPriority w:val="0"/>
    <w:pPr>
      <w:keepNext/>
      <w:widowControl/>
      <w:adjustRightInd/>
      <w:ind w:firstLine="200" w:firstLineChars="200"/>
    </w:pPr>
    <w:rPr>
      <w:rFonts w:ascii="楷体" w:hAnsi="Arial" w:eastAsia="楷体"/>
      <w:b/>
      <w:spacing w:val="-5"/>
      <w:w w:val="98"/>
      <w:kern w:val="0"/>
      <w:sz w:val="24"/>
      <w:szCs w:val="20"/>
    </w:rPr>
  </w:style>
  <w:style w:type="paragraph" w:customStyle="1" w:styleId="735">
    <w:name w:val="Char Char1 Char Char Char2"/>
    <w:basedOn w:val="1"/>
    <w:qFormat/>
    <w:uiPriority w:val="0"/>
    <w:rPr>
      <w:rFonts w:ascii="仿宋_GB2312" w:eastAsia="仿宋_GB2312"/>
      <w:b/>
      <w:sz w:val="32"/>
      <w:szCs w:val="32"/>
    </w:rPr>
  </w:style>
  <w:style w:type="paragraph" w:customStyle="1" w:styleId="736">
    <w:name w:val="Char3 Char Char Char1"/>
    <w:basedOn w:val="1"/>
    <w:qFormat/>
    <w:uiPriority w:val="6"/>
    <w:pPr>
      <w:widowControl/>
      <w:adjustRightInd/>
      <w:spacing w:after="160" w:line="240" w:lineRule="exact"/>
      <w:jc w:val="left"/>
    </w:pPr>
    <w:rPr>
      <w:szCs w:val="20"/>
    </w:rPr>
  </w:style>
  <w:style w:type="paragraph" w:customStyle="1" w:styleId="737">
    <w:name w:val="Char1 Char Char Char21"/>
    <w:basedOn w:val="1"/>
    <w:qFormat/>
    <w:uiPriority w:val="0"/>
    <w:rPr>
      <w:rFonts w:ascii="Tahoma" w:hAnsi="Tahoma"/>
      <w:sz w:val="24"/>
      <w:szCs w:val="20"/>
    </w:rPr>
  </w:style>
  <w:style w:type="paragraph" w:customStyle="1" w:styleId="738">
    <w:name w:val="Char3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739">
    <w:name w:val="正文（标题三）"/>
    <w:basedOn w:val="1"/>
    <w:qFormat/>
    <w:uiPriority w:val="0"/>
    <w:pPr>
      <w:spacing w:line="360" w:lineRule="auto"/>
      <w:ind w:firstLine="200" w:firstLineChars="200"/>
    </w:pPr>
    <w:rPr>
      <w:sz w:val="24"/>
    </w:rPr>
  </w:style>
  <w:style w:type="paragraph" w:customStyle="1" w:styleId="740">
    <w:name w:val="样式 正1 + 首行缩进:  2 字符"/>
    <w:basedOn w:val="1"/>
    <w:qFormat/>
    <w:uiPriority w:val="0"/>
    <w:pPr>
      <w:adjustRightInd/>
      <w:spacing w:line="360" w:lineRule="auto"/>
      <w:ind w:firstLine="480" w:firstLineChars="200"/>
    </w:pPr>
    <w:rPr>
      <w:rFonts w:ascii="仿宋_GB2312" w:eastAsia="仿宋_GB2312"/>
      <w:sz w:val="24"/>
    </w:rPr>
  </w:style>
  <w:style w:type="paragraph" w:customStyle="1" w:styleId="741">
    <w:name w:val="xl66"/>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42">
    <w:name w:val="样式 样式 宋体 小四 段前: 7.8 磅 段后: 7.8 磅 行距: 1.5 倍行距 + 小二 首行缩进:  2 字符"/>
    <w:basedOn w:val="1"/>
    <w:qFormat/>
    <w:uiPriority w:val="0"/>
    <w:pPr>
      <w:adjustRightInd/>
      <w:spacing w:line="360" w:lineRule="auto"/>
      <w:ind w:firstLine="480" w:firstLineChars="200"/>
    </w:pPr>
    <w:rPr>
      <w:rFonts w:ascii="宋体" w:hAnsi="宋体" w:cs="宋体"/>
      <w:sz w:val="24"/>
      <w:szCs w:val="20"/>
    </w:rPr>
  </w:style>
  <w:style w:type="paragraph" w:customStyle="1" w:styleId="743">
    <w:name w:val="Default Text"/>
    <w:basedOn w:val="1"/>
    <w:qFormat/>
    <w:uiPriority w:val="0"/>
    <w:pPr>
      <w:widowControl/>
      <w:overflowPunct w:val="0"/>
      <w:autoSpaceDE w:val="0"/>
      <w:autoSpaceDN w:val="0"/>
      <w:spacing w:line="360" w:lineRule="auto"/>
      <w:ind w:firstLine="480" w:firstLineChars="200"/>
      <w:jc w:val="left"/>
      <w:textAlignment w:val="baseline"/>
    </w:pPr>
    <w:rPr>
      <w:rFonts w:ascii="宋体" w:hAnsi="宋体" w:eastAsia="微软雅黑"/>
      <w:kern w:val="0"/>
      <w:sz w:val="24"/>
      <w:szCs w:val="20"/>
    </w:rPr>
  </w:style>
  <w:style w:type="paragraph" w:customStyle="1" w:styleId="744">
    <w:name w:val="小节标题"/>
    <w:basedOn w:val="1"/>
    <w:qFormat/>
    <w:uiPriority w:val="0"/>
    <w:pPr>
      <w:autoSpaceDE w:val="0"/>
      <w:autoSpaceDN w:val="0"/>
      <w:spacing w:before="175" w:after="102" w:line="351" w:lineRule="atLeast"/>
      <w:ind w:firstLine="200" w:firstLineChars="200"/>
    </w:pPr>
    <w:rPr>
      <w:color w:val="000000"/>
      <w:kern w:val="0"/>
      <w:szCs w:val="21"/>
    </w:rPr>
  </w:style>
  <w:style w:type="paragraph" w:customStyle="1" w:styleId="745">
    <w:name w:val="Char1 Char Char Char4"/>
    <w:basedOn w:val="1"/>
    <w:qFormat/>
    <w:uiPriority w:val="0"/>
    <w:pPr>
      <w:adjustRightInd/>
      <w:ind w:firstLine="200" w:firstLineChars="200"/>
    </w:pPr>
    <w:rPr>
      <w:rFonts w:ascii="Tahoma" w:hAnsi="Tahoma"/>
      <w:sz w:val="24"/>
      <w:szCs w:val="20"/>
    </w:rPr>
  </w:style>
  <w:style w:type="paragraph" w:customStyle="1" w:styleId="746">
    <w:name w:val="_标题2"/>
    <w:basedOn w:val="713"/>
    <w:next w:val="713"/>
    <w:qFormat/>
    <w:uiPriority w:val="0"/>
    <w:pPr>
      <w:widowControl w:val="0"/>
      <w:tabs>
        <w:tab w:val="left" w:pos="480"/>
      </w:tabs>
      <w:spacing w:before="50" w:beforeLines="50" w:after="50" w:afterLines="50"/>
      <w:ind w:left="50" w:leftChars="50" w:hanging="420" w:firstLineChars="0"/>
      <w:outlineLvl w:val="1"/>
    </w:pPr>
    <w:rPr>
      <w:b/>
      <w:sz w:val="36"/>
    </w:rPr>
  </w:style>
  <w:style w:type="paragraph" w:customStyle="1" w:styleId="747">
    <w:name w:val="样式1 + (中宋体"/>
    <w:basedOn w:val="724"/>
    <w:qFormat/>
    <w:uiPriority w:val="0"/>
    <w:pPr>
      <w:widowControl w:val="0"/>
      <w:tabs>
        <w:tab w:val="left" w:pos="1200"/>
        <w:tab w:val="clear" w:pos="1212"/>
        <w:tab w:val="clear" w:pos="3888"/>
      </w:tabs>
      <w:adjustRightInd/>
      <w:snapToGrid/>
      <w:spacing w:line="360" w:lineRule="auto"/>
      <w:ind w:left="1200" w:hanging="360" w:firstLineChars="200"/>
      <w:jc w:val="both"/>
    </w:pPr>
    <w:rPr>
      <w:kern w:val="2"/>
      <w:szCs w:val="24"/>
    </w:rPr>
  </w:style>
  <w:style w:type="paragraph" w:customStyle="1" w:styleId="748">
    <w:name w:val="xl7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749">
    <w:name w:val="La0b"/>
    <w:basedOn w:val="1"/>
    <w:qFormat/>
    <w:uiPriority w:val="0"/>
    <w:pPr>
      <w:tabs>
        <w:tab w:val="left" w:pos="1500"/>
      </w:tabs>
      <w:adjustRightInd/>
      <w:spacing w:after="100" w:line="240" w:lineRule="exact"/>
      <w:ind w:left="1500" w:hanging="420" w:firstLineChars="200"/>
    </w:pPr>
    <w:rPr>
      <w:rFonts w:ascii="宋体" w:hAnsi="宋体" w:eastAsia="微软雅黑"/>
      <w:b/>
      <w:sz w:val="24"/>
      <w:szCs w:val="20"/>
    </w:rPr>
  </w:style>
  <w:style w:type="paragraph" w:customStyle="1" w:styleId="750">
    <w:name w:val="正文 主体"/>
    <w:basedOn w:val="1"/>
    <w:qFormat/>
    <w:uiPriority w:val="0"/>
    <w:pPr>
      <w:adjustRightInd/>
      <w:spacing w:line="360" w:lineRule="auto"/>
      <w:ind w:firstLine="200" w:firstLineChars="200"/>
      <w:jc w:val="left"/>
    </w:pPr>
    <w:rPr>
      <w:rFonts w:ascii="微软雅黑" w:hAnsi="Calibri" w:eastAsia="微软雅黑"/>
      <w:kern w:val="0"/>
      <w:sz w:val="24"/>
      <w:szCs w:val="20"/>
    </w:rPr>
  </w:style>
  <w:style w:type="paragraph" w:customStyle="1" w:styleId="751">
    <w:name w:val="四号　首行缩进"/>
    <w:basedOn w:val="1"/>
    <w:qFormat/>
    <w:uiPriority w:val="0"/>
    <w:pPr>
      <w:adjustRightInd/>
      <w:spacing w:line="360" w:lineRule="auto"/>
    </w:pPr>
    <w:rPr>
      <w:rFonts w:ascii="宋体" w:hAnsi="宋体"/>
      <w:szCs w:val="20"/>
    </w:rPr>
  </w:style>
  <w:style w:type="paragraph" w:customStyle="1" w:styleId="752">
    <w:name w:val="深色列表 - 强调文字颜色 51"/>
    <w:basedOn w:val="1"/>
    <w:qFormat/>
    <w:uiPriority w:val="0"/>
    <w:pPr>
      <w:adjustRightInd/>
      <w:spacing w:line="360" w:lineRule="auto"/>
      <w:ind w:firstLine="200" w:firstLineChars="200"/>
    </w:pPr>
    <w:rPr>
      <w:rFonts w:eastAsia="楷体_GB2312" w:cs="Lucida Sans"/>
      <w:sz w:val="24"/>
    </w:rPr>
  </w:style>
  <w:style w:type="paragraph" w:customStyle="1" w:styleId="753">
    <w:name w:val="Char Char Char Char Char Char Char Char Char Char Char1 Char"/>
    <w:basedOn w:val="1"/>
    <w:qFormat/>
    <w:uiPriority w:val="0"/>
    <w:pPr>
      <w:adjustRightInd/>
    </w:pPr>
    <w:rPr>
      <w:rFonts w:ascii="Tahoma" w:hAnsi="Tahoma"/>
      <w:sz w:val="24"/>
    </w:rPr>
  </w:style>
  <w:style w:type="paragraph" w:customStyle="1" w:styleId="754">
    <w:name w:val="Char Char Char Char11"/>
    <w:basedOn w:val="1"/>
    <w:qFormat/>
    <w:uiPriority w:val="0"/>
    <w:rPr>
      <w:rFonts w:ascii="Tahoma" w:hAnsi="Tahoma"/>
      <w:sz w:val="24"/>
      <w:szCs w:val="20"/>
    </w:rPr>
  </w:style>
  <w:style w:type="paragraph" w:customStyle="1" w:styleId="755">
    <w:name w:val="封面文档标题"/>
    <w:basedOn w:val="1"/>
    <w:qFormat/>
    <w:uiPriority w:val="0"/>
    <w:pPr>
      <w:autoSpaceDE w:val="0"/>
      <w:autoSpaceDN w:val="0"/>
      <w:spacing w:line="360" w:lineRule="auto"/>
      <w:ind w:firstLine="200" w:firstLineChars="200"/>
      <w:jc w:val="center"/>
    </w:pPr>
    <w:rPr>
      <w:rFonts w:ascii="Arial" w:hAnsi="Arial" w:eastAsia="黑体"/>
      <w:bCs/>
      <w:kern w:val="0"/>
      <w:sz w:val="44"/>
      <w:szCs w:val="44"/>
    </w:rPr>
  </w:style>
  <w:style w:type="paragraph" w:customStyle="1" w:styleId="756">
    <w:name w:val="Char Char Char Char"/>
    <w:basedOn w:val="1"/>
    <w:qFormat/>
    <w:uiPriority w:val="0"/>
    <w:rPr>
      <w:rFonts w:ascii="Tahoma" w:hAnsi="Tahoma"/>
      <w:sz w:val="24"/>
      <w:szCs w:val="20"/>
    </w:rPr>
  </w:style>
  <w:style w:type="paragraph" w:customStyle="1" w:styleId="757">
    <w:name w:val="标1"/>
    <w:basedOn w:val="1"/>
    <w:qFormat/>
    <w:uiPriority w:val="0"/>
    <w:pPr>
      <w:widowControl/>
      <w:tabs>
        <w:tab w:val="left" w:pos="1020"/>
      </w:tabs>
      <w:snapToGrid w:val="0"/>
      <w:spacing w:before="312" w:beforeLines="100" w:line="360" w:lineRule="auto"/>
      <w:ind w:left="1020" w:hanging="420" w:firstLineChars="200"/>
      <w:jc w:val="left"/>
      <w:outlineLvl w:val="0"/>
    </w:pPr>
    <w:rPr>
      <w:rFonts w:ascii="Arial Narrow" w:hAnsi="Arial Narrow" w:eastAsia="仿宋_GB2312"/>
      <w:b/>
      <w:spacing w:val="20"/>
      <w:kern w:val="0"/>
      <w:sz w:val="24"/>
    </w:rPr>
  </w:style>
  <w:style w:type="paragraph" w:customStyle="1" w:styleId="758">
    <w:name w:val="Char19"/>
    <w:basedOn w:val="1"/>
    <w:qFormat/>
    <w:uiPriority w:val="0"/>
    <w:pPr>
      <w:adjustRightInd/>
    </w:pPr>
    <w:rPr>
      <w:szCs w:val="20"/>
    </w:rPr>
  </w:style>
  <w:style w:type="paragraph" w:customStyle="1" w:styleId="759">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760">
    <w:name w:val="样式8"/>
    <w:basedOn w:val="1"/>
    <w:qFormat/>
    <w:uiPriority w:val="0"/>
    <w:pPr>
      <w:spacing w:before="156" w:beforeLines="50" w:after="156" w:afterLines="50"/>
      <w:ind w:firstLine="200" w:firstLineChars="200"/>
      <w:outlineLvl w:val="4"/>
    </w:pPr>
    <w:rPr>
      <w:rFonts w:ascii="仿宋_GB2312" w:hAnsi="宋体" w:eastAsia="仿宋_GB2312"/>
      <w:b/>
      <w:bCs/>
      <w:sz w:val="24"/>
    </w:rPr>
  </w:style>
  <w:style w:type="paragraph" w:customStyle="1" w:styleId="761">
    <w:name w:val="_Style 5"/>
    <w:basedOn w:val="1"/>
    <w:qFormat/>
    <w:uiPriority w:val="34"/>
    <w:pPr>
      <w:adjustRightInd/>
      <w:ind w:firstLine="420" w:firstLineChars="200"/>
    </w:pPr>
    <w:rPr>
      <w:rFonts w:eastAsia="仿宋_GB2312"/>
      <w:sz w:val="28"/>
    </w:rPr>
  </w:style>
  <w:style w:type="paragraph" w:customStyle="1" w:styleId="762">
    <w:name w:val="正文文字缩进"/>
    <w:basedOn w:val="1"/>
    <w:qFormat/>
    <w:uiPriority w:val="0"/>
    <w:pPr>
      <w:widowControl/>
      <w:tabs>
        <w:tab w:val="left" w:pos="180"/>
      </w:tabs>
      <w:adjustRightInd/>
      <w:spacing w:line="240" w:lineRule="exact"/>
      <w:ind w:left="187" w:hanging="187" w:firstLineChars="200"/>
      <w:jc w:val="left"/>
    </w:pPr>
    <w:rPr>
      <w:rFonts w:ascii="Futura Bk" w:hAnsi="Futura Bk" w:cs="Futura Bk"/>
      <w:kern w:val="0"/>
      <w:sz w:val="18"/>
      <w:szCs w:val="18"/>
    </w:rPr>
  </w:style>
  <w:style w:type="paragraph" w:customStyle="1" w:styleId="763">
    <w:name w:val="列出段落*"/>
    <w:basedOn w:val="1"/>
    <w:qFormat/>
    <w:uiPriority w:val="0"/>
    <w:pPr>
      <w:adjustRightInd/>
      <w:spacing w:line="360" w:lineRule="auto"/>
      <w:ind w:firstLine="200"/>
    </w:pPr>
    <w:rPr>
      <w:rFonts w:eastAsia="楷体_GB2312" w:cs="Lucida Sans Unicode"/>
      <w:color w:val="000000"/>
      <w:kern w:val="1"/>
      <w:sz w:val="24"/>
    </w:rPr>
  </w:style>
  <w:style w:type="paragraph" w:customStyle="1" w:styleId="764">
    <w:name w:val="文章总标题"/>
    <w:basedOn w:val="1"/>
    <w:qFormat/>
    <w:uiPriority w:val="0"/>
    <w:pPr>
      <w:autoSpaceDE w:val="0"/>
      <w:autoSpaceDN w:val="0"/>
      <w:spacing w:before="566" w:after="544" w:line="566" w:lineRule="atLeast"/>
      <w:ind w:firstLine="200" w:firstLineChars="200"/>
      <w:jc w:val="center"/>
    </w:pPr>
    <w:rPr>
      <w:rFonts w:ascii="Arial" w:hAnsi="Arial"/>
      <w:color w:val="000000"/>
      <w:kern w:val="0"/>
      <w:sz w:val="54"/>
      <w:szCs w:val="54"/>
    </w:rPr>
  </w:style>
  <w:style w:type="paragraph" w:customStyle="1" w:styleId="765">
    <w:name w:val="标书表格字体格式"/>
    <w:next w:val="759"/>
    <w:qFormat/>
    <w:uiPriority w:val="0"/>
    <w:rPr>
      <w:rFonts w:ascii="Times New Roman" w:hAnsi="Times New Roman" w:eastAsia="宋体" w:cs="Times New Roman"/>
      <w:kern w:val="2"/>
      <w:sz w:val="21"/>
      <w:szCs w:val="24"/>
      <w:lang w:val="en-US" w:eastAsia="zh-CN" w:bidi="ar-SA"/>
    </w:rPr>
  </w:style>
  <w:style w:type="paragraph" w:customStyle="1" w:styleId="766">
    <w:name w:val="Char22"/>
    <w:basedOn w:val="1"/>
    <w:qFormat/>
    <w:uiPriority w:val="0"/>
    <w:pPr>
      <w:adjustRightInd/>
      <w:spacing w:line="360" w:lineRule="auto"/>
      <w:ind w:firstLine="480" w:firstLineChars="200"/>
    </w:pPr>
    <w:rPr>
      <w:rFonts w:ascii="仿宋_GB2312" w:eastAsia="仿宋_GB2312"/>
      <w:b/>
      <w:sz w:val="32"/>
      <w:szCs w:val="32"/>
    </w:rPr>
  </w:style>
  <w:style w:type="paragraph" w:customStyle="1" w:styleId="767">
    <w:name w:val="Char1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68">
    <w:name w:val="修订3"/>
    <w:qFormat/>
    <w:uiPriority w:val="0"/>
    <w:rPr>
      <w:rFonts w:ascii="Times New Roman" w:hAnsi="Times New Roman" w:eastAsia="宋体" w:cs="Times New Roman"/>
      <w:kern w:val="2"/>
      <w:sz w:val="21"/>
      <w:lang w:val="en-US" w:eastAsia="zh-CN" w:bidi="ar-SA"/>
    </w:rPr>
  </w:style>
  <w:style w:type="paragraph" w:customStyle="1" w:styleId="769">
    <w:name w:val="CSS1级正文 Char"/>
    <w:basedOn w:val="23"/>
    <w:qFormat/>
    <w:uiPriority w:val="0"/>
    <w:pPr>
      <w:autoSpaceDE/>
      <w:autoSpaceDN/>
      <w:snapToGrid w:val="0"/>
      <w:ind w:firstLine="480" w:firstLineChars="200"/>
    </w:pPr>
    <w:rPr>
      <w:rFonts w:ascii="Times New Roman"/>
      <w:szCs w:val="24"/>
      <w:lang w:val="en-US"/>
    </w:rPr>
  </w:style>
  <w:style w:type="paragraph" w:customStyle="1" w:styleId="770">
    <w:name w:val="无间隔2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71">
    <w:name w:val="表文字"/>
    <w:qFormat/>
    <w:uiPriority w:val="0"/>
    <w:rPr>
      <w:rFonts w:ascii="宋体" w:hAnsi="Times New Roman" w:eastAsia="宋体" w:cs="Times New Roman"/>
      <w:kern w:val="2"/>
      <w:lang w:val="en-US" w:eastAsia="zh-CN" w:bidi="ar-SA"/>
    </w:rPr>
  </w:style>
  <w:style w:type="paragraph" w:customStyle="1" w:styleId="772">
    <w:name w:val="MM Title"/>
    <w:basedOn w:val="58"/>
    <w:qFormat/>
    <w:uiPriority w:val="0"/>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773">
    <w:name w:val="缺省文本"/>
    <w:basedOn w:val="1"/>
    <w:qFormat/>
    <w:uiPriority w:val="0"/>
    <w:pPr>
      <w:widowControl/>
      <w:overflowPunct w:val="0"/>
      <w:autoSpaceDE w:val="0"/>
      <w:autoSpaceDN w:val="0"/>
      <w:spacing w:line="360" w:lineRule="auto"/>
      <w:ind w:firstLine="720" w:firstLineChars="200"/>
      <w:textAlignment w:val="baseline"/>
    </w:pPr>
    <w:rPr>
      <w:rFonts w:ascii="宋体" w:eastAsia="仿宋_GB2312"/>
      <w:kern w:val="0"/>
      <w:sz w:val="28"/>
      <w:szCs w:val="20"/>
    </w:rPr>
  </w:style>
  <w:style w:type="paragraph" w:customStyle="1" w:styleId="774">
    <w:name w:val="Char Char Char Char Char Char1 Char1"/>
    <w:basedOn w:val="1"/>
    <w:qFormat/>
    <w:uiPriority w:val="0"/>
    <w:pPr>
      <w:widowControl/>
      <w:spacing w:after="160" w:line="240" w:lineRule="exact"/>
      <w:jc w:val="left"/>
    </w:pPr>
    <w:rPr>
      <w:rFonts w:ascii="Verdana" w:hAnsi="Verdana"/>
      <w:kern w:val="0"/>
      <w:szCs w:val="20"/>
      <w:lang w:eastAsia="en-US"/>
    </w:rPr>
  </w:style>
  <w:style w:type="paragraph" w:customStyle="1" w:styleId="775">
    <w:name w:val="Char Char Char Char Char Char Char Char2"/>
    <w:basedOn w:val="1"/>
    <w:qFormat/>
    <w:uiPriority w:val="0"/>
    <w:pPr>
      <w:tabs>
        <w:tab w:val="left" w:pos="360"/>
      </w:tabs>
    </w:pPr>
    <w:rPr>
      <w:sz w:val="24"/>
      <w:szCs w:val="20"/>
    </w:rPr>
  </w:style>
  <w:style w:type="paragraph" w:customStyle="1" w:styleId="776">
    <w:name w:val="表内文字"/>
    <w:basedOn w:val="1"/>
    <w:qFormat/>
    <w:uiPriority w:val="0"/>
    <w:pPr>
      <w:tabs>
        <w:tab w:val="left" w:pos="1418"/>
      </w:tabs>
      <w:adjustRightInd/>
      <w:spacing w:line="360" w:lineRule="auto"/>
      <w:ind w:firstLine="420" w:firstLineChars="200"/>
      <w:jc w:val="center"/>
    </w:pPr>
    <w:rPr>
      <w:rFonts w:ascii="仿宋_GB2312" w:eastAsia="仿宋_GB2312"/>
      <w:spacing w:val="-20"/>
      <w:kern w:val="0"/>
      <w:sz w:val="24"/>
    </w:rPr>
  </w:style>
  <w:style w:type="paragraph" w:customStyle="1" w:styleId="777">
    <w:name w:val="正文文本 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778">
    <w:name w:val="中文标题 3"/>
    <w:basedOn w:val="24"/>
    <w:qFormat/>
    <w:uiPriority w:val="0"/>
    <w:pPr>
      <w:adjustRightInd/>
      <w:spacing w:before="100" w:beforeAutospacing="1" w:after="100" w:afterAutospacing="1" w:line="360" w:lineRule="auto"/>
      <w:ind w:firstLine="482" w:firstLineChars="0"/>
    </w:pPr>
    <w:rPr>
      <w:rFonts w:ascii="Times New Roman" w:hAnsi="Times New Roman" w:eastAsia="楷体_GB2312"/>
      <w:kern w:val="28"/>
    </w:rPr>
  </w:style>
  <w:style w:type="paragraph" w:customStyle="1" w:styleId="779">
    <w:name w:val="bt_content"/>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s="宋体"/>
      <w:kern w:val="0"/>
      <w:sz w:val="24"/>
    </w:rPr>
  </w:style>
  <w:style w:type="paragraph" w:customStyle="1" w:styleId="780">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781">
    <w:name w:val="正文－恩普"/>
    <w:basedOn w:val="15"/>
    <w:qFormat/>
    <w:uiPriority w:val="0"/>
    <w:pPr>
      <w:adjustRightInd/>
      <w:snapToGrid/>
      <w:spacing w:before="100" w:beforeAutospacing="1" w:after="100" w:afterLines="50" w:afterAutospacing="1" w:line="360" w:lineRule="auto"/>
      <w:ind w:firstLine="480" w:firstLineChars="200"/>
      <w:jc w:val="left"/>
    </w:pPr>
    <w:rPr>
      <w:rFonts w:ascii="Times New Roman"/>
      <w:snapToGrid/>
      <w:color w:val="auto"/>
      <w:kern w:val="0"/>
      <w:sz w:val="24"/>
    </w:rPr>
  </w:style>
  <w:style w:type="paragraph" w:customStyle="1" w:styleId="782">
    <w:name w:val="Char Char11 Char Char Char Char Char Char Char Char Char Char Char Char Char12"/>
    <w:basedOn w:val="1"/>
    <w:qFormat/>
    <w:uiPriority w:val="0"/>
    <w:pPr>
      <w:adjustRightInd/>
      <w:spacing w:line="360" w:lineRule="auto"/>
    </w:pPr>
    <w:rPr>
      <w:rFonts w:ascii="Arial" w:hAnsi="Arial" w:eastAsia="黑体" w:cs="Arial"/>
      <w:snapToGrid w:val="0"/>
      <w:kern w:val="0"/>
      <w:szCs w:val="21"/>
    </w:rPr>
  </w:style>
  <w:style w:type="paragraph" w:customStyle="1" w:styleId="783">
    <w:name w:val="Char4"/>
    <w:basedOn w:val="1"/>
    <w:qFormat/>
    <w:uiPriority w:val="0"/>
    <w:pPr>
      <w:tabs>
        <w:tab w:val="left" w:pos="432"/>
      </w:tabs>
      <w:adjustRightInd/>
      <w:spacing w:before="156" w:beforeLines="50" w:after="156" w:afterLines="50" w:line="360" w:lineRule="auto"/>
      <w:ind w:left="432" w:hanging="432" w:firstLineChars="200"/>
    </w:pPr>
    <w:rPr>
      <w:rFonts w:ascii="宋体" w:hAnsi="宋体" w:eastAsia="微软雅黑"/>
      <w:b/>
      <w:kern w:val="44"/>
      <w:sz w:val="32"/>
      <w:szCs w:val="32"/>
    </w:rPr>
  </w:style>
  <w:style w:type="paragraph" w:customStyle="1" w:styleId="784">
    <w:name w:val="p0"/>
    <w:basedOn w:val="1"/>
    <w:qFormat/>
    <w:uiPriority w:val="0"/>
    <w:pPr>
      <w:widowControl/>
      <w:adjustRightInd/>
    </w:pPr>
    <w:rPr>
      <w:kern w:val="0"/>
      <w:szCs w:val="21"/>
    </w:rPr>
  </w:style>
  <w:style w:type="paragraph" w:customStyle="1" w:styleId="785">
    <w:name w:val="Char6"/>
    <w:basedOn w:val="1"/>
    <w:qFormat/>
    <w:uiPriority w:val="0"/>
    <w:rPr>
      <w:rFonts w:ascii="仿宋_GB2312" w:eastAsia="仿宋_GB2312"/>
      <w:b/>
      <w:sz w:val="32"/>
      <w:szCs w:val="32"/>
    </w:rPr>
  </w:style>
  <w:style w:type="paragraph" w:customStyle="1" w:styleId="786">
    <w:name w:val="Char111"/>
    <w:basedOn w:val="1"/>
    <w:qFormat/>
    <w:uiPriority w:val="0"/>
    <w:rPr>
      <w:rFonts w:ascii="仿宋_GB2312" w:eastAsia="仿宋_GB2312"/>
      <w:b/>
      <w:sz w:val="32"/>
      <w:szCs w:val="32"/>
    </w:rPr>
  </w:style>
  <w:style w:type="paragraph" w:customStyle="1" w:styleId="787">
    <w:name w:val="标题3"/>
    <w:basedOn w:val="4"/>
    <w:next w:val="52"/>
    <w:qFormat/>
    <w:uiPriority w:val="0"/>
    <w:pPr>
      <w:tabs>
        <w:tab w:val="clear" w:pos="900"/>
      </w:tabs>
      <w:spacing w:after="0" w:line="360" w:lineRule="auto"/>
    </w:pPr>
    <w:rPr>
      <w:rFonts w:ascii="仿宋" w:hAnsi="仿宋" w:eastAsia="仿宋" w:cs="仿宋"/>
    </w:rPr>
  </w:style>
  <w:style w:type="paragraph" w:customStyle="1" w:styleId="788">
    <w:name w:val="xl23"/>
    <w:basedOn w:val="1"/>
    <w:qFormat/>
    <w:uiPriority w:val="0"/>
    <w:pPr>
      <w:widowControl/>
      <w:adjustRightInd/>
      <w:spacing w:before="100" w:beforeAutospacing="1" w:after="100" w:afterAutospacing="1" w:line="360" w:lineRule="auto"/>
      <w:ind w:firstLine="200" w:firstLineChars="200"/>
      <w:textAlignment w:val="top"/>
    </w:pPr>
    <w:rPr>
      <w:kern w:val="0"/>
      <w:sz w:val="24"/>
    </w:rPr>
  </w:style>
  <w:style w:type="paragraph" w:customStyle="1" w:styleId="789">
    <w:name w:val="Char Char Char1"/>
    <w:basedOn w:val="1"/>
    <w:qFormat/>
    <w:uiPriority w:val="6"/>
    <w:pPr>
      <w:widowControl/>
      <w:spacing w:after="160" w:line="240" w:lineRule="exact"/>
      <w:jc w:val="left"/>
    </w:pPr>
    <w:rPr>
      <w:rFonts w:ascii="Verdana" w:hAnsi="Verdana"/>
      <w:kern w:val="0"/>
      <w:sz w:val="20"/>
      <w:szCs w:val="20"/>
      <w:lang w:eastAsia="en-US"/>
    </w:rPr>
  </w:style>
  <w:style w:type="paragraph" w:customStyle="1" w:styleId="790">
    <w:name w:val="Char1 Char Char Char2"/>
    <w:basedOn w:val="1"/>
    <w:qFormat/>
    <w:uiPriority w:val="0"/>
    <w:pPr>
      <w:adjustRightInd/>
      <w:ind w:firstLine="200" w:firstLineChars="200"/>
    </w:pPr>
    <w:rPr>
      <w:rFonts w:ascii="Tahoma" w:hAnsi="Tahoma"/>
      <w:sz w:val="24"/>
      <w:szCs w:val="20"/>
    </w:rPr>
  </w:style>
  <w:style w:type="paragraph" w:customStyle="1" w:styleId="791">
    <w:name w:val="列出段落11"/>
    <w:basedOn w:val="1"/>
    <w:qFormat/>
    <w:uiPriority w:val="0"/>
    <w:pPr>
      <w:adjustRightInd/>
      <w:spacing w:line="360" w:lineRule="auto"/>
      <w:ind w:firstLine="420" w:firstLineChars="200"/>
    </w:pPr>
    <w:rPr>
      <w:rFonts w:ascii="Calibri" w:hAnsi="Calibri"/>
      <w:sz w:val="24"/>
      <w:szCs w:val="22"/>
    </w:rPr>
  </w:style>
  <w:style w:type="paragraph" w:customStyle="1" w:styleId="792">
    <w:name w:val="样式 标题 1 + 黑色 段前: 0.5 行 段后: 0.5 行1"/>
    <w:basedOn w:val="2"/>
    <w:qFormat/>
    <w:uiPriority w:val="0"/>
    <w:pPr>
      <w:keepLines w:val="0"/>
      <w:pageBreakBefore/>
      <w:pBdr>
        <w:top w:val="single" w:color="auto" w:sz="4" w:space="1"/>
        <w:left w:val="single" w:color="auto" w:sz="4" w:space="4"/>
        <w:bottom w:val="single" w:color="auto" w:sz="4" w:space="1"/>
        <w:right w:val="single" w:color="auto" w:sz="4" w:space="4"/>
      </w:pBdr>
      <w:shd w:val="clear" w:color="auto" w:fill="333399"/>
      <w:adjustRightInd/>
      <w:spacing w:before="0" w:after="0" w:line="640" w:lineRule="exact"/>
      <w:ind w:left="431" w:hanging="431"/>
      <w:jc w:val="center"/>
    </w:pPr>
    <w:rPr>
      <w:rFonts w:ascii="黑体" w:hAnsi="黑体" w:eastAsia="黑体" w:cs="Arial"/>
      <w:caps/>
      <w:color w:val="FFFFFF"/>
      <w:kern w:val="2"/>
      <w:sz w:val="30"/>
      <w:szCs w:val="20"/>
    </w:rPr>
  </w:style>
  <w:style w:type="paragraph" w:customStyle="1" w:styleId="793">
    <w:name w:val="Char Char Char Char Char Char Char2"/>
    <w:basedOn w:val="1"/>
    <w:qFormat/>
    <w:uiPriority w:val="0"/>
    <w:rPr>
      <w:rFonts w:ascii="仿宋_GB2312" w:eastAsia="仿宋_GB2312"/>
      <w:b/>
      <w:sz w:val="32"/>
      <w:szCs w:val="32"/>
    </w:rPr>
  </w:style>
  <w:style w:type="paragraph" w:customStyle="1" w:styleId="794">
    <w:name w:val="五级条标题"/>
    <w:basedOn w:val="795"/>
    <w:next w:val="640"/>
    <w:qFormat/>
    <w:uiPriority w:val="0"/>
    <w:pPr>
      <w:tabs>
        <w:tab w:val="left" w:pos="1260"/>
        <w:tab w:val="left" w:pos="1680"/>
        <w:tab w:val="left" w:pos="2100"/>
        <w:tab w:val="left" w:pos="2940"/>
        <w:tab w:val="left" w:pos="3360"/>
      </w:tabs>
      <w:ind w:left="3360"/>
      <w:outlineLvl w:val="6"/>
    </w:pPr>
  </w:style>
  <w:style w:type="paragraph" w:customStyle="1" w:styleId="795">
    <w:name w:val="四级条标题"/>
    <w:basedOn w:val="655"/>
    <w:next w:val="640"/>
    <w:qFormat/>
    <w:uiPriority w:val="0"/>
    <w:pPr>
      <w:tabs>
        <w:tab w:val="left" w:pos="2940"/>
        <w:tab w:val="clear" w:pos="2520"/>
      </w:tabs>
      <w:ind w:left="2940"/>
      <w:outlineLvl w:val="5"/>
    </w:pPr>
  </w:style>
  <w:style w:type="paragraph" w:customStyle="1" w:styleId="796">
    <w:name w:val="目录3"/>
    <w:basedOn w:val="1"/>
    <w:qFormat/>
    <w:uiPriority w:val="0"/>
    <w:pPr>
      <w:tabs>
        <w:tab w:val="left" w:leader="dot" w:pos="7370"/>
      </w:tabs>
      <w:autoSpaceDE w:val="0"/>
      <w:autoSpaceDN w:val="0"/>
      <w:spacing w:line="317" w:lineRule="atLeast"/>
      <w:ind w:firstLine="419" w:firstLineChars="200"/>
    </w:pPr>
    <w:rPr>
      <w:color w:val="000000"/>
      <w:kern w:val="0"/>
      <w:szCs w:val="21"/>
    </w:rPr>
  </w:style>
  <w:style w:type="paragraph" w:customStyle="1" w:styleId="797">
    <w:name w:val="Char23"/>
    <w:basedOn w:val="1"/>
    <w:qFormat/>
    <w:uiPriority w:val="0"/>
    <w:rPr>
      <w:rFonts w:ascii="仿宋_GB2312" w:eastAsia="仿宋_GB2312"/>
      <w:b/>
      <w:sz w:val="32"/>
      <w:szCs w:val="32"/>
    </w:rPr>
  </w:style>
  <w:style w:type="paragraph" w:customStyle="1" w:styleId="798">
    <w:name w:val="style3"/>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olor w:val="666666"/>
      <w:kern w:val="0"/>
      <w:sz w:val="24"/>
    </w:rPr>
  </w:style>
  <w:style w:type="paragraph" w:customStyle="1" w:styleId="799">
    <w:name w:val="列出段落3"/>
    <w:basedOn w:val="1"/>
    <w:qFormat/>
    <w:uiPriority w:val="34"/>
    <w:pPr>
      <w:adjustRightInd/>
      <w:spacing w:line="360" w:lineRule="auto"/>
      <w:ind w:firstLine="420" w:firstLineChars="200"/>
    </w:pPr>
    <w:rPr>
      <w:rFonts w:ascii="Calibri" w:hAnsi="Calibri"/>
      <w:sz w:val="24"/>
      <w:szCs w:val="22"/>
    </w:rPr>
  </w:style>
  <w:style w:type="paragraph" w:customStyle="1" w:styleId="800">
    <w:name w:val="首行缩进"/>
    <w:basedOn w:val="1"/>
    <w:qFormat/>
    <w:uiPriority w:val="0"/>
    <w:pPr>
      <w:spacing w:line="360" w:lineRule="auto"/>
      <w:ind w:firstLine="480" w:firstLineChars="200"/>
    </w:pPr>
    <w:rPr>
      <w:rFonts w:ascii="宋体"/>
      <w:sz w:val="24"/>
      <w:szCs w:val="20"/>
    </w:rPr>
  </w:style>
  <w:style w:type="paragraph" w:customStyle="1" w:styleId="801">
    <w:name w:val="默认段落字体 Para Char Char Char Char Char Char Char Char Char Char Char Char Char Char Char Char Char Char Char"/>
    <w:basedOn w:val="1"/>
    <w:qFormat/>
    <w:uiPriority w:val="0"/>
    <w:rPr>
      <w:rFonts w:ascii="Tahoma" w:hAnsi="Tahoma"/>
      <w:sz w:val="24"/>
      <w:szCs w:val="20"/>
    </w:rPr>
  </w:style>
  <w:style w:type="paragraph" w:customStyle="1" w:styleId="802">
    <w:name w:val="单元格左对齐"/>
    <w:basedOn w:val="1"/>
    <w:qFormat/>
    <w:uiPriority w:val="0"/>
    <w:pPr>
      <w:adjustRightInd/>
      <w:spacing w:line="360" w:lineRule="auto"/>
    </w:pPr>
    <w:rPr>
      <w:sz w:val="24"/>
    </w:rPr>
  </w:style>
  <w:style w:type="paragraph" w:customStyle="1" w:styleId="803">
    <w:name w:val="正文主体"/>
    <w:basedOn w:val="624"/>
    <w:qFormat/>
    <w:uiPriority w:val="0"/>
  </w:style>
  <w:style w:type="paragraph" w:customStyle="1" w:styleId="804">
    <w:name w:val="font6"/>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20"/>
      <w:szCs w:val="20"/>
    </w:rPr>
  </w:style>
  <w:style w:type="paragraph" w:customStyle="1" w:styleId="805">
    <w:name w:val="Char3 Char Char Char Char Char Char1"/>
    <w:basedOn w:val="1"/>
    <w:qFormat/>
    <w:uiPriority w:val="6"/>
    <w:pPr>
      <w:adjustRightInd/>
      <w:spacing w:line="360" w:lineRule="auto"/>
    </w:pPr>
    <w:rPr>
      <w:rFonts w:ascii="Arial" w:hAnsi="Arial" w:eastAsia="黑体" w:cs="Arial"/>
      <w:snapToGrid w:val="0"/>
      <w:kern w:val="0"/>
      <w:szCs w:val="21"/>
    </w:rPr>
  </w:style>
  <w:style w:type="paragraph" w:customStyle="1" w:styleId="806">
    <w:name w:val="样式 首行缩进:  2 字符"/>
    <w:basedOn w:val="1"/>
    <w:qFormat/>
    <w:uiPriority w:val="0"/>
    <w:pPr>
      <w:snapToGrid w:val="0"/>
      <w:spacing w:line="360" w:lineRule="auto"/>
    </w:pPr>
    <w:rPr>
      <w:rFonts w:ascii="仿宋_GB2312" w:hAnsi="宋体" w:eastAsia="仿宋_GB2312" w:cs="宋体"/>
      <w:color w:val="000000"/>
      <w:kern w:val="0"/>
      <w:sz w:val="28"/>
      <w:szCs w:val="21"/>
    </w:rPr>
  </w:style>
  <w:style w:type="paragraph" w:customStyle="1" w:styleId="807">
    <w:name w:val="正文（首行缩进2字符）"/>
    <w:basedOn w:val="1"/>
    <w:qFormat/>
    <w:uiPriority w:val="0"/>
    <w:pPr>
      <w:adjustRightInd/>
      <w:spacing w:line="360" w:lineRule="auto"/>
      <w:ind w:firstLine="480" w:firstLineChars="200"/>
    </w:pPr>
    <w:rPr>
      <w:sz w:val="24"/>
      <w:szCs w:val="20"/>
    </w:rPr>
  </w:style>
  <w:style w:type="paragraph" w:customStyle="1" w:styleId="808">
    <w:name w:val="P1"/>
    <w:basedOn w:val="1"/>
    <w:qFormat/>
    <w:uiPriority w:val="0"/>
    <w:pPr>
      <w:adjustRightInd/>
      <w:spacing w:line="288" w:lineRule="auto"/>
      <w:ind w:firstLine="425" w:firstLineChars="200"/>
    </w:pPr>
  </w:style>
  <w:style w:type="paragraph" w:customStyle="1" w:styleId="809">
    <w:name w:val="列表内容"/>
    <w:basedOn w:val="1"/>
    <w:next w:val="1"/>
    <w:qFormat/>
    <w:uiPriority w:val="0"/>
    <w:pPr>
      <w:widowControl/>
      <w:tabs>
        <w:tab w:val="left" w:pos="840"/>
      </w:tabs>
      <w:ind w:left="840" w:hanging="420"/>
      <w:jc w:val="left"/>
    </w:pPr>
    <w:rPr>
      <w:kern w:val="0"/>
      <w:sz w:val="18"/>
    </w:rPr>
  </w:style>
  <w:style w:type="paragraph" w:customStyle="1" w:styleId="810">
    <w:name w:val="Char Char11 Char Char Char1"/>
    <w:basedOn w:val="1"/>
    <w:qFormat/>
    <w:uiPriority w:val="6"/>
    <w:pPr>
      <w:spacing w:line="360" w:lineRule="auto"/>
    </w:pPr>
    <w:rPr>
      <w:szCs w:val="20"/>
    </w:rPr>
  </w:style>
  <w:style w:type="paragraph" w:customStyle="1" w:styleId="811">
    <w:name w:val="默认段落字体 Para Char Char Char Char Char Char Char Char Char1 Char Char Char Char"/>
    <w:basedOn w:val="1"/>
    <w:qFormat/>
    <w:uiPriority w:val="0"/>
    <w:pPr>
      <w:adjustRightInd/>
    </w:pPr>
    <w:rPr>
      <w:rFonts w:ascii="Tahoma" w:hAnsi="Tahoma"/>
      <w:sz w:val="24"/>
      <w:szCs w:val="20"/>
    </w:rPr>
  </w:style>
  <w:style w:type="paragraph" w:customStyle="1" w:styleId="812">
    <w:name w:val="Char Char Char Char Char Char11"/>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813">
    <w:name w:val="标题 41"/>
    <w:basedOn w:val="1"/>
    <w:next w:val="1"/>
    <w:unhideWhenUsed/>
    <w:qFormat/>
    <w:uiPriority w:val="9"/>
    <w:pPr>
      <w:keepNext/>
      <w:keepLines/>
      <w:adjustRightInd/>
      <w:spacing w:before="280" w:after="290" w:line="376" w:lineRule="auto"/>
      <w:outlineLvl w:val="3"/>
    </w:pPr>
    <w:rPr>
      <w:rFonts w:ascii="Cambria" w:hAnsi="Cambria"/>
      <w:b/>
      <w:bCs/>
      <w:sz w:val="28"/>
      <w:szCs w:val="28"/>
    </w:rPr>
  </w:style>
  <w:style w:type="paragraph" w:customStyle="1" w:styleId="814">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815">
    <w:name w:val="正文文字缩进2字"/>
    <w:basedOn w:val="23"/>
    <w:qFormat/>
    <w:uiPriority w:val="0"/>
    <w:pPr>
      <w:autoSpaceDE/>
      <w:autoSpaceDN/>
      <w:adjustRightInd/>
      <w:spacing w:before="60" w:after="60"/>
      <w:ind w:firstLine="200" w:firstLineChars="200"/>
    </w:pPr>
    <w:rPr>
      <w:rFonts w:ascii="Times New Roman"/>
      <w:szCs w:val="20"/>
      <w:lang w:val="en-US"/>
    </w:rPr>
  </w:style>
  <w:style w:type="paragraph" w:customStyle="1" w:styleId="816">
    <w:name w:val="默认段落字体 Para Char Char Char Char"/>
    <w:basedOn w:val="1"/>
    <w:qFormat/>
    <w:uiPriority w:val="0"/>
    <w:pPr>
      <w:spacing w:line="360" w:lineRule="auto"/>
    </w:pPr>
    <w:rPr>
      <w:szCs w:val="20"/>
    </w:rPr>
  </w:style>
  <w:style w:type="paragraph" w:customStyle="1" w:styleId="817">
    <w:name w:val="正文4"/>
    <w:basedOn w:val="1"/>
    <w:qFormat/>
    <w:uiPriority w:val="0"/>
    <w:pPr>
      <w:tabs>
        <w:tab w:val="left" w:pos="720"/>
      </w:tabs>
      <w:adjustRightInd/>
      <w:spacing w:before="60" w:after="60" w:line="360" w:lineRule="auto"/>
      <w:ind w:left="575" w:leftChars="400" w:hanging="175" w:hangingChars="175"/>
    </w:pPr>
    <w:rPr>
      <w:sz w:val="24"/>
    </w:rPr>
  </w:style>
  <w:style w:type="paragraph" w:customStyle="1" w:styleId="818">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19">
    <w:name w:val="Char2 Char Char Char2"/>
    <w:basedOn w:val="1"/>
    <w:qFormat/>
    <w:uiPriority w:val="0"/>
    <w:rPr>
      <w:rFonts w:ascii="仿宋_GB2312" w:eastAsia="仿宋_GB2312"/>
      <w:b/>
      <w:sz w:val="32"/>
      <w:szCs w:val="32"/>
    </w:rPr>
  </w:style>
  <w:style w:type="paragraph" w:customStyle="1" w:styleId="820">
    <w:name w:val="Char1 Char Char Char Char Char Char Char Char Char"/>
    <w:basedOn w:val="1"/>
    <w:qFormat/>
    <w:uiPriority w:val="0"/>
    <w:pPr>
      <w:adjustRightInd/>
      <w:spacing w:before="240" w:after="120" w:line="288" w:lineRule="auto"/>
      <w:ind w:firstLine="200" w:firstLineChars="200"/>
      <w:jc w:val="left"/>
    </w:pPr>
    <w:rPr>
      <w:rFonts w:ascii="Tahoma" w:hAnsi="Tahoma"/>
      <w:sz w:val="24"/>
    </w:rPr>
  </w:style>
  <w:style w:type="paragraph" w:customStyle="1" w:styleId="821">
    <w:name w:val="Char Char Char Char2"/>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22">
    <w:name w:val="正文 首行缩进:  2 字符 Char"/>
    <w:basedOn w:val="1"/>
    <w:qFormat/>
    <w:uiPriority w:val="0"/>
    <w:pPr>
      <w:adjustRightInd/>
      <w:spacing w:line="360" w:lineRule="auto"/>
      <w:ind w:firstLine="480"/>
    </w:pPr>
    <w:rPr>
      <w:rFonts w:cs="宋体"/>
      <w:sz w:val="24"/>
      <w:szCs w:val="20"/>
    </w:rPr>
  </w:style>
  <w:style w:type="paragraph" w:customStyle="1" w:styleId="823">
    <w:name w:val="Char Char4 Char Char"/>
    <w:basedOn w:val="1"/>
    <w:qFormat/>
    <w:uiPriority w:val="0"/>
    <w:pPr>
      <w:widowControl/>
      <w:adjustRightInd/>
      <w:spacing w:after="160" w:line="240" w:lineRule="exact"/>
      <w:jc w:val="left"/>
    </w:pPr>
  </w:style>
  <w:style w:type="paragraph" w:customStyle="1" w:styleId="824">
    <w:name w:val="目录2"/>
    <w:basedOn w:val="1"/>
    <w:qFormat/>
    <w:uiPriority w:val="0"/>
    <w:pPr>
      <w:tabs>
        <w:tab w:val="left" w:leader="dot" w:pos="7370"/>
      </w:tabs>
      <w:autoSpaceDE w:val="0"/>
      <w:autoSpaceDN w:val="0"/>
      <w:spacing w:line="317" w:lineRule="atLeast"/>
      <w:ind w:firstLine="209" w:firstLineChars="200"/>
    </w:pPr>
    <w:rPr>
      <w:color w:val="000000"/>
      <w:kern w:val="0"/>
      <w:szCs w:val="21"/>
    </w:rPr>
  </w:style>
  <w:style w:type="paragraph" w:customStyle="1" w:styleId="825">
    <w:name w:val="Char Char11 Char Char Char2"/>
    <w:basedOn w:val="1"/>
    <w:qFormat/>
    <w:uiPriority w:val="0"/>
    <w:pPr>
      <w:spacing w:line="360" w:lineRule="auto"/>
    </w:pPr>
    <w:rPr>
      <w:szCs w:val="20"/>
    </w:rPr>
  </w:style>
  <w:style w:type="paragraph" w:customStyle="1" w:styleId="826">
    <w:name w:val="9"/>
    <w:qFormat/>
    <w:uiPriority w:val="0"/>
    <w:pPr>
      <w:widowControl w:val="0"/>
      <w:autoSpaceDE w:val="0"/>
      <w:autoSpaceDN w:val="0"/>
      <w:adjustRightInd w:val="0"/>
      <w:jc w:val="both"/>
    </w:pPr>
    <w:rPr>
      <w:rFonts w:ascii="宋体" w:hAnsi="Times New Roman" w:eastAsia="宋体" w:cs="Times New Roman"/>
      <w:b/>
      <w:bCs/>
      <w:color w:val="000000"/>
      <w:spacing w:val="15"/>
      <w:sz w:val="18"/>
      <w:szCs w:val="18"/>
      <w:lang w:val="en-US" w:eastAsia="zh-CN" w:bidi="ar-SA"/>
    </w:rPr>
  </w:style>
  <w:style w:type="paragraph" w:customStyle="1" w:styleId="827">
    <w:name w:val="Char3 Char Char2"/>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828">
    <w:name w:val="数字标题4"/>
    <w:basedOn w:val="5"/>
    <w:qFormat/>
    <w:uiPriority w:val="0"/>
    <w:pPr>
      <w:tabs>
        <w:tab w:val="left" w:pos="0"/>
        <w:tab w:val="clear" w:pos="864"/>
      </w:tabs>
      <w:spacing w:before="0" w:after="0" w:line="360" w:lineRule="auto"/>
      <w:ind w:left="1"/>
    </w:pPr>
    <w:rPr>
      <w:rFonts w:eastAsia="仿宋_GB2312" w:cs="Arial"/>
      <w:b w:val="0"/>
      <w:bCs w:val="0"/>
      <w:color w:val="000000"/>
      <w:kern w:val="0"/>
      <w:sz w:val="24"/>
      <w:szCs w:val="24"/>
      <w:lang w:val="en-US"/>
    </w:rPr>
  </w:style>
  <w:style w:type="paragraph" w:customStyle="1" w:styleId="829">
    <w:name w:val="表格文字（大）"/>
    <w:basedOn w:val="1"/>
    <w:qFormat/>
    <w:uiPriority w:val="0"/>
    <w:pPr>
      <w:adjustRightInd/>
      <w:spacing w:before="20" w:after="20"/>
      <w:ind w:firstLine="200" w:firstLineChars="200"/>
    </w:pPr>
    <w:rPr>
      <w:rFonts w:ascii="Century Gothic" w:hAnsi="Century Gothic"/>
      <w:sz w:val="24"/>
      <w:szCs w:val="20"/>
    </w:rPr>
  </w:style>
  <w:style w:type="paragraph" w:customStyle="1" w:styleId="830">
    <w:name w:val="插图说明"/>
    <w:basedOn w:val="1"/>
    <w:qFormat/>
    <w:uiPriority w:val="0"/>
    <w:pPr>
      <w:spacing w:after="240"/>
      <w:ind w:firstLine="200" w:firstLineChars="200"/>
      <w:jc w:val="center"/>
      <w:textAlignment w:val="baseline"/>
    </w:pPr>
    <w:rPr>
      <w:rFonts w:eastAsia="黑体"/>
      <w:sz w:val="24"/>
      <w:szCs w:val="20"/>
    </w:rPr>
  </w:style>
  <w:style w:type="paragraph" w:customStyle="1" w:styleId="831">
    <w:name w:val="chart text"/>
    <w:basedOn w:val="1"/>
    <w:qFormat/>
    <w:uiPriority w:val="0"/>
    <w:pPr>
      <w:widowControl/>
      <w:adjustRightInd/>
      <w:spacing w:line="180" w:lineRule="exact"/>
      <w:ind w:firstLine="200" w:firstLineChars="200"/>
      <w:jc w:val="left"/>
    </w:pPr>
    <w:rPr>
      <w:rFonts w:ascii="Futura Bk" w:hAnsi="Futura Bk" w:cs="Futura Bk"/>
      <w:kern w:val="0"/>
      <w:sz w:val="14"/>
      <w:szCs w:val="14"/>
    </w:rPr>
  </w:style>
  <w:style w:type="paragraph" w:customStyle="1" w:styleId="832">
    <w:name w:val="Char311"/>
    <w:basedOn w:val="1"/>
    <w:qFormat/>
    <w:uiPriority w:val="0"/>
    <w:pPr>
      <w:adjustRightInd/>
      <w:ind w:firstLine="200" w:firstLineChars="200"/>
    </w:pPr>
    <w:rPr>
      <w:rFonts w:ascii="Tahoma" w:hAnsi="Tahoma"/>
      <w:sz w:val="24"/>
      <w:szCs w:val="20"/>
    </w:rPr>
  </w:style>
  <w:style w:type="paragraph" w:customStyle="1" w:styleId="833">
    <w:name w:val="正文文本 23"/>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834">
    <w:name w:val="dash bullet"/>
    <w:qFormat/>
    <w:uiPriority w:val="0"/>
    <w:pPr>
      <w:tabs>
        <w:tab w:val="left" w:pos="187"/>
        <w:tab w:val="left" w:pos="360"/>
      </w:tabs>
      <w:spacing w:after="20"/>
      <w:ind w:left="374" w:hanging="187"/>
    </w:pPr>
    <w:rPr>
      <w:rFonts w:ascii="Futura Bk" w:hAnsi="Futura Bk" w:eastAsia="宋体" w:cs="Times New Roman"/>
      <w:sz w:val="18"/>
      <w:lang w:val="en-US" w:eastAsia="en-US" w:bidi="ar-SA"/>
    </w:rPr>
  </w:style>
  <w:style w:type="paragraph" w:customStyle="1" w:styleId="835">
    <w:name w:val="正文 内标"/>
    <w:basedOn w:val="750"/>
    <w:qFormat/>
    <w:uiPriority w:val="0"/>
    <w:pPr>
      <w:tabs>
        <w:tab w:val="left" w:pos="0"/>
      </w:tabs>
      <w:ind w:left="900" w:firstLine="0" w:firstLineChars="0"/>
    </w:pPr>
  </w:style>
  <w:style w:type="paragraph" w:customStyle="1" w:styleId="836">
    <w:name w:val="Bulleted List"/>
    <w:basedOn w:val="1"/>
    <w:qFormat/>
    <w:uiPriority w:val="0"/>
    <w:pPr>
      <w:tabs>
        <w:tab w:val="left" w:pos="1260"/>
      </w:tabs>
      <w:adjustRightInd/>
      <w:ind w:left="1260" w:hanging="420"/>
    </w:pPr>
  </w:style>
  <w:style w:type="paragraph" w:customStyle="1" w:styleId="837">
    <w:name w:val="样式 正文文本缩进 2 + 仿宋_GB2312 黑色 行距: 1.5 倍行距"/>
    <w:basedOn w:val="36"/>
    <w:qFormat/>
    <w:uiPriority w:val="0"/>
    <w:pPr>
      <w:adjustRightInd/>
      <w:ind w:firstLine="560" w:firstLineChars="200"/>
      <w:textAlignment w:val="auto"/>
    </w:pPr>
    <w:rPr>
      <w:rFonts w:hAnsi="宋体" w:cs="宋体"/>
      <w:color w:val="000000"/>
      <w:kern w:val="2"/>
      <w:sz w:val="24"/>
    </w:rPr>
  </w:style>
  <w:style w:type="paragraph" w:customStyle="1" w:styleId="838">
    <w:name w:val="样式 左侧:  0.85 厘米"/>
    <w:basedOn w:val="1"/>
    <w:qFormat/>
    <w:uiPriority w:val="2"/>
    <w:pPr>
      <w:adjustRightInd/>
      <w:spacing w:line="360" w:lineRule="auto"/>
    </w:pPr>
    <w:rPr>
      <w:rFonts w:cs="宋体"/>
      <w:sz w:val="24"/>
      <w:szCs w:val="20"/>
    </w:rPr>
  </w:style>
  <w:style w:type="paragraph" w:customStyle="1" w:styleId="839">
    <w:name w:val="Char Char Char Char Char Char Char Char Char Char Char Char1 Char"/>
    <w:basedOn w:val="1"/>
    <w:qFormat/>
    <w:uiPriority w:val="0"/>
    <w:rPr>
      <w:rFonts w:ascii="Tahoma" w:hAnsi="Tahoma" w:cs="仿宋_GB2312"/>
      <w:sz w:val="24"/>
      <w:szCs w:val="20"/>
    </w:rPr>
  </w:style>
  <w:style w:type="paragraph" w:customStyle="1" w:styleId="840">
    <w:name w:val="正文1"/>
    <w:basedOn w:val="31"/>
    <w:qFormat/>
    <w:uiPriority w:val="0"/>
    <w:pPr>
      <w:ind w:left="0" w:leftChars="0" w:firstLine="480" w:firstLineChars="200"/>
    </w:pPr>
    <w:rPr>
      <w:rFonts w:ascii="仿宋_GB2312" w:hAnsi="Courier New" w:eastAsia="仿宋_GB2312"/>
      <w:kern w:val="28"/>
      <w:sz w:val="24"/>
    </w:rPr>
  </w:style>
  <w:style w:type="paragraph" w:customStyle="1" w:styleId="841">
    <w:name w:val="Char Char11 Char Char Char Char Char Char Char Char Char Char Char Char Char2"/>
    <w:basedOn w:val="1"/>
    <w:qFormat/>
    <w:uiPriority w:val="0"/>
    <w:pPr>
      <w:adjustRightInd/>
      <w:spacing w:line="360" w:lineRule="auto"/>
    </w:pPr>
    <w:rPr>
      <w:rFonts w:ascii="Arial" w:hAnsi="Arial" w:eastAsia="黑体"/>
      <w:snapToGrid w:val="0"/>
      <w:kern w:val="0"/>
      <w:sz w:val="20"/>
      <w:szCs w:val="21"/>
    </w:rPr>
  </w:style>
  <w:style w:type="paragraph" w:customStyle="1" w:styleId="842">
    <w:name w:val="xl8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43">
    <w:name w:val="模板普通正文"/>
    <w:basedOn w:val="24"/>
    <w:qFormat/>
    <w:uiPriority w:val="0"/>
    <w:pPr>
      <w:adjustRightInd/>
      <w:spacing w:before="156" w:beforeLines="50" w:after="10" w:line="360" w:lineRule="auto"/>
      <w:ind w:firstLine="175" w:firstLineChars="175"/>
      <w:jc w:val="left"/>
    </w:pPr>
    <w:rPr>
      <w:rFonts w:ascii="Times New Roman" w:hAnsi="Times New Roman"/>
    </w:rPr>
  </w:style>
  <w:style w:type="paragraph" w:customStyle="1" w:styleId="844">
    <w:name w:val="Char Char1 Char Char Char Char Char Char"/>
    <w:basedOn w:val="1"/>
    <w:qFormat/>
    <w:uiPriority w:val="0"/>
    <w:rPr>
      <w:rFonts w:ascii="仿宋_GB2312" w:eastAsia="仿宋_GB2312"/>
      <w:b/>
      <w:sz w:val="32"/>
      <w:szCs w:val="20"/>
    </w:rPr>
  </w:style>
  <w:style w:type="paragraph" w:customStyle="1" w:styleId="845">
    <w:name w:val="font8"/>
    <w:basedOn w:val="1"/>
    <w:qFormat/>
    <w:uiPriority w:val="0"/>
    <w:pPr>
      <w:widowControl/>
      <w:adjustRightInd/>
      <w:spacing w:before="100" w:beforeAutospacing="1" w:after="100" w:afterAutospacing="1"/>
      <w:jc w:val="left"/>
    </w:pPr>
    <w:rPr>
      <w:color w:val="000000"/>
      <w:kern w:val="0"/>
      <w:sz w:val="20"/>
      <w:szCs w:val="20"/>
    </w:rPr>
  </w:style>
  <w:style w:type="paragraph" w:customStyle="1" w:styleId="846">
    <w:name w:val="Char Char1 Char Char Char Char Char Char2"/>
    <w:basedOn w:val="1"/>
    <w:qFormat/>
    <w:uiPriority w:val="0"/>
    <w:rPr>
      <w:rFonts w:ascii="仿宋_GB2312" w:eastAsia="仿宋_GB2312"/>
      <w:b/>
      <w:sz w:val="32"/>
      <w:szCs w:val="20"/>
    </w:rPr>
  </w:style>
  <w:style w:type="paragraph" w:customStyle="1" w:styleId="847">
    <w:name w:val="font13"/>
    <w:basedOn w:val="1"/>
    <w:qFormat/>
    <w:uiPriority w:val="0"/>
    <w:pPr>
      <w:widowControl/>
      <w:adjustRightInd/>
      <w:spacing w:before="100" w:beforeAutospacing="1" w:after="100" w:afterAutospacing="1"/>
      <w:jc w:val="left"/>
    </w:pPr>
    <w:rPr>
      <w:rFonts w:ascii="宋体" w:hAnsi="宋体" w:cs="宋体"/>
      <w:kern w:val="0"/>
      <w:sz w:val="22"/>
      <w:szCs w:val="22"/>
    </w:rPr>
  </w:style>
  <w:style w:type="paragraph" w:customStyle="1" w:styleId="848">
    <w:name w:val="默认段落字体 Para Char Char Char Char Char Char Char Char Char Char"/>
    <w:basedOn w:val="1"/>
    <w:qFormat/>
    <w:uiPriority w:val="0"/>
    <w:pPr>
      <w:adjustRightInd/>
    </w:pPr>
    <w:rPr>
      <w:rFonts w:ascii="Tahoma" w:hAnsi="Tahoma"/>
      <w:color w:val="000000"/>
      <w:sz w:val="24"/>
      <w:szCs w:val="20"/>
    </w:rPr>
  </w:style>
  <w:style w:type="paragraph" w:customStyle="1" w:styleId="849">
    <w:name w:val="legal"/>
    <w:basedOn w:val="1"/>
    <w:qFormat/>
    <w:uiPriority w:val="0"/>
    <w:pPr>
      <w:widowControl/>
      <w:adjustRightInd/>
      <w:spacing w:line="180" w:lineRule="exact"/>
      <w:ind w:firstLine="200" w:firstLineChars="200"/>
      <w:jc w:val="left"/>
    </w:pPr>
    <w:rPr>
      <w:rFonts w:ascii="Futura Bk" w:hAnsi="Futura Bk" w:cs="Futura Bk"/>
      <w:kern w:val="0"/>
      <w:sz w:val="13"/>
      <w:szCs w:val="13"/>
    </w:rPr>
  </w:style>
  <w:style w:type="paragraph" w:customStyle="1" w:styleId="850">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851">
    <w:name w:val="Char Char Char Char Char Char1 Char2"/>
    <w:basedOn w:val="1"/>
    <w:qFormat/>
    <w:uiPriority w:val="0"/>
    <w:pPr>
      <w:widowControl/>
      <w:spacing w:after="160" w:line="240" w:lineRule="exact"/>
      <w:jc w:val="left"/>
    </w:pPr>
    <w:rPr>
      <w:rFonts w:ascii="Verdana" w:hAnsi="Verdana"/>
      <w:kern w:val="0"/>
      <w:szCs w:val="20"/>
      <w:lang w:eastAsia="en-US"/>
    </w:rPr>
  </w:style>
  <w:style w:type="paragraph" w:customStyle="1" w:styleId="852">
    <w:name w:val="样式 首行缩进:  2 字符4"/>
    <w:basedOn w:val="1"/>
    <w:qFormat/>
    <w:uiPriority w:val="0"/>
    <w:pPr>
      <w:adjustRightInd/>
      <w:spacing w:before="120" w:line="360" w:lineRule="auto"/>
      <w:ind w:firstLine="480" w:firstLineChars="200"/>
    </w:pPr>
    <w:rPr>
      <w:rFonts w:eastAsia="仿宋_GB2312" w:cs="宋体"/>
      <w:sz w:val="28"/>
      <w:szCs w:val="20"/>
    </w:rPr>
  </w:style>
  <w:style w:type="paragraph" w:customStyle="1" w:styleId="853">
    <w:name w:val="中等深浅网格 1 - 强调文字颜色 21"/>
    <w:basedOn w:val="1"/>
    <w:qFormat/>
    <w:uiPriority w:val="0"/>
    <w:pPr>
      <w:spacing w:line="360" w:lineRule="auto"/>
      <w:ind w:firstLine="200" w:firstLineChars="200"/>
    </w:pPr>
    <w:rPr>
      <w:rFonts w:eastAsia="楷体_GB2312" w:cs="Lucida Sans"/>
      <w:sz w:val="24"/>
    </w:rPr>
  </w:style>
  <w:style w:type="paragraph" w:customStyle="1" w:styleId="854">
    <w:name w:val="xl8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55">
    <w:name w:val="Body Copy"/>
    <w:basedOn w:val="1"/>
    <w:qFormat/>
    <w:uiPriority w:val="0"/>
    <w:pPr>
      <w:widowControl/>
      <w:tabs>
        <w:tab w:val="left" w:pos="1584"/>
        <w:tab w:val="left" w:pos="1613"/>
        <w:tab w:val="left" w:pos="1728"/>
        <w:tab w:val="left" w:pos="1872"/>
        <w:tab w:val="left" w:pos="2016"/>
      </w:tabs>
      <w:adjustRightInd/>
      <w:spacing w:after="180" w:line="240" w:lineRule="exact"/>
      <w:ind w:left="1440" w:right="115" w:firstLine="200" w:firstLineChars="200"/>
      <w:jc w:val="left"/>
    </w:pPr>
    <w:rPr>
      <w:rFonts w:ascii="Aldine401 BT" w:hAnsi="Aldine401 BT"/>
      <w:kern w:val="0"/>
      <w:sz w:val="20"/>
      <w:szCs w:val="20"/>
    </w:rPr>
  </w:style>
  <w:style w:type="paragraph" w:customStyle="1" w:styleId="856">
    <w:name w:val="Char31"/>
    <w:basedOn w:val="1"/>
    <w:qFormat/>
    <w:uiPriority w:val="0"/>
    <w:pPr>
      <w:adjustRightInd/>
    </w:pPr>
    <w:rPr>
      <w:rFonts w:ascii="仿宋_GB2312" w:eastAsia="仿宋_GB2312"/>
      <w:b/>
      <w:sz w:val="32"/>
      <w:szCs w:val="32"/>
    </w:rPr>
  </w:style>
  <w:style w:type="paragraph" w:customStyle="1" w:styleId="857">
    <w:name w:val="样式 标题 3h33rd level3Heading 3 - oldH3l3CTheading 3Headin..."/>
    <w:basedOn w:val="4"/>
    <w:qFormat/>
    <w:uiPriority w:val="0"/>
    <w:pPr>
      <w:snapToGrid w:val="0"/>
      <w:ind w:left="0" w:firstLine="0"/>
      <w:jc w:val="left"/>
    </w:pPr>
    <w:rPr>
      <w:rFonts w:eastAsia="黑体" w:cs="宋体"/>
      <w:sz w:val="28"/>
      <w:szCs w:val="20"/>
    </w:rPr>
  </w:style>
  <w:style w:type="paragraph" w:customStyle="1" w:styleId="858">
    <w:name w:val="Char Char Char Char Char Char1"/>
    <w:basedOn w:val="1"/>
    <w:qFormat/>
    <w:uiPriority w:val="6"/>
    <w:pPr>
      <w:widowControl/>
      <w:spacing w:beforeLines="50" w:afterLines="50" w:line="240" w:lineRule="exact"/>
      <w:jc w:val="left"/>
    </w:pPr>
    <w:rPr>
      <w:rFonts w:ascii="Verdana" w:hAnsi="Verdana"/>
      <w:kern w:val="0"/>
      <w:sz w:val="20"/>
      <w:szCs w:val="20"/>
      <w:lang w:eastAsia="en-US"/>
    </w:rPr>
  </w:style>
  <w:style w:type="paragraph" w:customStyle="1" w:styleId="859">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60">
    <w:name w:val="Char Char1"/>
    <w:basedOn w:val="1"/>
    <w:qFormat/>
    <w:uiPriority w:val="0"/>
    <w:pPr>
      <w:widowControl/>
      <w:spacing w:after="160" w:line="240" w:lineRule="exact"/>
      <w:jc w:val="left"/>
    </w:pPr>
    <w:rPr>
      <w:rFonts w:eastAsia="仿宋_GB2312"/>
      <w:sz w:val="28"/>
    </w:rPr>
  </w:style>
  <w:style w:type="paragraph" w:customStyle="1" w:styleId="861">
    <w:name w:val="Char21"/>
    <w:basedOn w:val="1"/>
    <w:qFormat/>
    <w:uiPriority w:val="0"/>
    <w:pPr>
      <w:adjustRightInd/>
      <w:ind w:firstLine="200" w:firstLineChars="200"/>
    </w:pPr>
    <w:rPr>
      <w:rFonts w:ascii="仿宋_GB2312" w:eastAsia="仿宋_GB2312"/>
      <w:b/>
      <w:sz w:val="32"/>
      <w:szCs w:val="32"/>
    </w:rPr>
  </w:style>
  <w:style w:type="paragraph" w:customStyle="1" w:styleId="862">
    <w:name w:val="列表段落1"/>
    <w:basedOn w:val="1"/>
    <w:qFormat/>
    <w:uiPriority w:val="34"/>
    <w:pPr>
      <w:adjustRightInd/>
      <w:ind w:right="238" w:firstLine="420"/>
    </w:pPr>
    <w:rPr>
      <w:rFonts w:ascii="Calibri" w:hAnsi="Calibri"/>
      <w:sz w:val="24"/>
    </w:rPr>
  </w:style>
  <w:style w:type="paragraph" w:customStyle="1" w:styleId="863">
    <w:name w:val="Char Char110"/>
    <w:basedOn w:val="1"/>
    <w:qFormat/>
    <w:uiPriority w:val="6"/>
    <w:pPr>
      <w:spacing w:line="360" w:lineRule="auto"/>
    </w:pPr>
    <w:rPr>
      <w:rFonts w:ascii="Tahoma" w:hAnsi="Tahoma"/>
      <w:sz w:val="24"/>
      <w:szCs w:val="20"/>
    </w:rPr>
  </w:style>
  <w:style w:type="paragraph" w:customStyle="1" w:styleId="864">
    <w:name w:val="xl80"/>
    <w:basedOn w:val="1"/>
    <w:qFormat/>
    <w:uiPriority w:val="0"/>
    <w:pPr>
      <w:widowControl/>
      <w:adjustRightInd/>
      <w:spacing w:before="100" w:beforeAutospacing="1" w:after="100" w:afterAutospacing="1"/>
      <w:jc w:val="left"/>
    </w:pPr>
    <w:rPr>
      <w:rFonts w:ascii="仿宋" w:hAnsi="仿宋" w:eastAsia="仿宋" w:cs="宋体"/>
      <w:kern w:val="0"/>
      <w:sz w:val="20"/>
      <w:szCs w:val="20"/>
    </w:rPr>
  </w:style>
  <w:style w:type="paragraph" w:customStyle="1" w:styleId="865">
    <w:name w:val="Char Char11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866">
    <w:name w:val="表正文"/>
    <w:qFormat/>
    <w:uiPriority w:val="0"/>
    <w:pPr>
      <w:snapToGrid w:val="0"/>
      <w:spacing w:line="600" w:lineRule="atLeast"/>
      <w:ind w:firstLine="641"/>
      <w:jc w:val="both"/>
    </w:pPr>
    <w:rPr>
      <w:rFonts w:ascii="Times New Roman" w:hAnsi="Times New Roman" w:eastAsia="仿宋_GB2312" w:cs="Times New Roman"/>
      <w:sz w:val="32"/>
      <w:lang w:val="en-US" w:eastAsia="zh-CN" w:bidi="ar-SA"/>
    </w:rPr>
  </w:style>
  <w:style w:type="paragraph" w:customStyle="1" w:styleId="867">
    <w:name w:val="浅色底纹 - 强调文字颜色 51"/>
    <w:qFormat/>
    <w:uiPriority w:val="0"/>
    <w:rPr>
      <w:rFonts w:ascii="Times New Roman" w:hAnsi="Times New Roman" w:eastAsia="宋体" w:cs="Times New Roman"/>
      <w:kern w:val="2"/>
      <w:sz w:val="21"/>
      <w:szCs w:val="24"/>
      <w:lang w:val="en-US" w:eastAsia="zh-CN" w:bidi="ar-SA"/>
    </w:rPr>
  </w:style>
  <w:style w:type="paragraph" w:customStyle="1" w:styleId="868">
    <w:name w:val="Char Char Char Char Char Char Char Char Char Char Char Char1 Char2"/>
    <w:basedOn w:val="1"/>
    <w:qFormat/>
    <w:uiPriority w:val="0"/>
    <w:rPr>
      <w:rFonts w:ascii="Tahoma" w:hAnsi="Tahoma" w:cs="仿宋_GB2312"/>
      <w:sz w:val="24"/>
      <w:szCs w:val="20"/>
    </w:rPr>
  </w:style>
  <w:style w:type="paragraph" w:customStyle="1" w:styleId="869">
    <w:name w:val="样式9"/>
    <w:basedOn w:val="1"/>
    <w:qFormat/>
    <w:uiPriority w:val="0"/>
    <w:pPr>
      <w:adjustRightInd/>
      <w:spacing w:before="240" w:after="60" w:line="319" w:lineRule="auto"/>
      <w:ind w:firstLine="200" w:firstLineChars="200"/>
      <w:jc w:val="left"/>
      <w:outlineLvl w:val="0"/>
    </w:pPr>
    <w:rPr>
      <w:rFonts w:ascii="仿宋_GB2312" w:hAnsi="Arial" w:eastAsia="仿宋_GB2312" w:cs="Arial"/>
      <w:b/>
      <w:bCs/>
      <w:sz w:val="24"/>
      <w:szCs w:val="32"/>
    </w:rPr>
  </w:style>
  <w:style w:type="paragraph" w:customStyle="1" w:styleId="870">
    <w:name w:val="Char Char281"/>
    <w:basedOn w:val="1"/>
    <w:qFormat/>
    <w:uiPriority w:val="0"/>
    <w:pPr>
      <w:adjustRightInd/>
      <w:snapToGrid w:val="0"/>
      <w:spacing w:line="360" w:lineRule="auto"/>
    </w:pPr>
    <w:rPr>
      <w:rFonts w:ascii="Arial" w:hAnsi="Arial" w:eastAsia="黑体"/>
      <w:snapToGrid w:val="0"/>
      <w:kern w:val="0"/>
      <w:sz w:val="20"/>
      <w:szCs w:val="21"/>
    </w:rPr>
  </w:style>
  <w:style w:type="paragraph" w:customStyle="1" w:styleId="871">
    <w:name w:val="样式 列表编号 + 段后: 0.5 行"/>
    <w:basedOn w:val="14"/>
    <w:qFormat/>
    <w:uiPriority w:val="2"/>
    <w:pPr>
      <w:tabs>
        <w:tab w:val="clear" w:pos="390"/>
        <w:tab w:val="clear" w:pos="454"/>
      </w:tabs>
      <w:spacing w:after="0"/>
      <w:ind w:left="840" w:hanging="420"/>
      <w:contextualSpacing/>
    </w:pPr>
    <w:rPr>
      <w:rFonts w:cs="宋体"/>
    </w:rPr>
  </w:style>
  <w:style w:type="paragraph" w:customStyle="1" w:styleId="872">
    <w:name w:val="Char Char Char Char Char Char Char Char Char"/>
    <w:basedOn w:val="1"/>
    <w:qFormat/>
    <w:uiPriority w:val="0"/>
    <w:pPr>
      <w:adjustRightInd/>
      <w:ind w:firstLine="200" w:firstLineChars="200"/>
    </w:pPr>
    <w:rPr>
      <w:rFonts w:ascii="Tahoma" w:hAnsi="Tahoma"/>
      <w:sz w:val="24"/>
      <w:szCs w:val="20"/>
    </w:rPr>
  </w:style>
  <w:style w:type="paragraph" w:customStyle="1" w:styleId="873">
    <w:name w:val="_Style 12"/>
    <w:basedOn w:val="18"/>
    <w:qFormat/>
    <w:uiPriority w:val="0"/>
    <w:pPr>
      <w:snapToGrid w:val="0"/>
      <w:spacing w:line="360" w:lineRule="auto"/>
    </w:pPr>
  </w:style>
  <w:style w:type="paragraph" w:customStyle="1" w:styleId="874">
    <w:name w:val="样式 首行缩进:  0 字符"/>
    <w:basedOn w:val="1"/>
    <w:qFormat/>
    <w:uiPriority w:val="0"/>
    <w:pPr>
      <w:adjustRightInd/>
      <w:spacing w:line="360" w:lineRule="auto"/>
      <w:ind w:firstLine="200" w:firstLineChars="200"/>
    </w:pPr>
    <w:rPr>
      <w:rFonts w:ascii="Arial" w:hAnsi="Arial" w:cs="宋体"/>
      <w:sz w:val="24"/>
      <w:szCs w:val="20"/>
    </w:rPr>
  </w:style>
  <w:style w:type="paragraph" w:customStyle="1" w:styleId="875">
    <w:name w:val="Char1 Char Char Char6"/>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876">
    <w:name w:val="_Style 94"/>
    <w:basedOn w:val="1"/>
    <w:next w:val="259"/>
    <w:qFormat/>
    <w:uiPriority w:val="34"/>
    <w:pPr>
      <w:adjustRightInd/>
      <w:spacing w:line="360" w:lineRule="auto"/>
      <w:ind w:firstLine="200" w:firstLineChars="200"/>
    </w:pPr>
    <w:rPr>
      <w:rFonts w:ascii="Calibri" w:hAnsi="Calibri"/>
      <w:sz w:val="28"/>
      <w:szCs w:val="20"/>
    </w:rPr>
  </w:style>
  <w:style w:type="paragraph" w:customStyle="1" w:styleId="877">
    <w:name w:val="方案正文"/>
    <w:basedOn w:val="1"/>
    <w:qFormat/>
    <w:uiPriority w:val="0"/>
    <w:pPr>
      <w:snapToGrid w:val="0"/>
      <w:spacing w:line="324" w:lineRule="auto"/>
      <w:ind w:firstLine="482" w:firstLineChars="200"/>
    </w:pPr>
    <w:rPr>
      <w:rFonts w:ascii="仿宋_GB2312" w:eastAsia="仿宋_GB2312"/>
      <w:b/>
      <w:color w:val="000000"/>
      <w:sz w:val="24"/>
      <w:szCs w:val="20"/>
    </w:rPr>
  </w:style>
  <w:style w:type="paragraph" w:customStyle="1" w:styleId="878">
    <w:name w:val="正文 A"/>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879">
    <w:name w:val="正文 A 主体"/>
    <w:basedOn w:val="1"/>
    <w:qFormat/>
    <w:uiPriority w:val="0"/>
    <w:pPr>
      <w:widowControl/>
      <w:adjustRightInd/>
      <w:spacing w:line="360" w:lineRule="auto"/>
      <w:ind w:firstLine="200" w:firstLineChars="200"/>
      <w:jc w:val="left"/>
    </w:pPr>
    <w:rPr>
      <w:rFonts w:ascii="仿宋" w:hAnsi="Calibri" w:eastAsia="仿宋"/>
      <w:kern w:val="0"/>
      <w:sz w:val="24"/>
    </w:rPr>
  </w:style>
  <w:style w:type="paragraph" w:customStyle="1" w:styleId="880">
    <w:name w:val="3级标题"/>
    <w:basedOn w:val="672"/>
    <w:qFormat/>
    <w:uiPriority w:val="0"/>
    <w:pPr>
      <w:outlineLvl w:val="2"/>
    </w:pPr>
  </w:style>
  <w:style w:type="paragraph" w:customStyle="1" w:styleId="881">
    <w:name w:val="xl7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882">
    <w:name w:val="Char1 Char Char Char3"/>
    <w:basedOn w:val="1"/>
    <w:qFormat/>
    <w:uiPriority w:val="0"/>
    <w:pPr>
      <w:adjustRightInd/>
      <w:ind w:firstLine="200" w:firstLineChars="200"/>
    </w:pPr>
    <w:rPr>
      <w:rFonts w:ascii="Tahoma" w:hAnsi="Tahoma"/>
      <w:sz w:val="24"/>
      <w:szCs w:val="20"/>
    </w:rPr>
  </w:style>
  <w:style w:type="paragraph" w:customStyle="1" w:styleId="883">
    <w:name w:val="GP正文(首行缩进)"/>
    <w:basedOn w:val="1"/>
    <w:qFormat/>
    <w:uiPriority w:val="0"/>
    <w:pPr>
      <w:adjustRightInd/>
      <w:spacing w:line="360" w:lineRule="auto"/>
      <w:ind w:firstLine="200" w:firstLineChars="200"/>
    </w:pPr>
    <w:rPr>
      <w:rFonts w:eastAsia="仿宋_GB2312"/>
      <w:sz w:val="28"/>
      <w:szCs w:val="21"/>
    </w:rPr>
  </w:style>
  <w:style w:type="paragraph" w:customStyle="1" w:styleId="884">
    <w:name w:val="MM Empty"/>
    <w:basedOn w:val="1"/>
    <w:qFormat/>
    <w:uiPriority w:val="0"/>
    <w:pPr>
      <w:adjustRightInd/>
    </w:pPr>
  </w:style>
  <w:style w:type="paragraph" w:customStyle="1" w:styleId="885">
    <w:name w:val="Char24"/>
    <w:basedOn w:val="1"/>
    <w:qFormat/>
    <w:uiPriority w:val="0"/>
    <w:rPr>
      <w:rFonts w:ascii="仿宋_GB2312" w:eastAsia="仿宋_GB2312"/>
      <w:b/>
      <w:sz w:val="32"/>
      <w:szCs w:val="32"/>
    </w:rPr>
  </w:style>
  <w:style w:type="paragraph" w:customStyle="1" w:styleId="886">
    <w:name w:val="正文箭头"/>
    <w:basedOn w:val="538"/>
    <w:qFormat/>
    <w:uiPriority w:val="0"/>
  </w:style>
  <w:style w:type="paragraph" w:customStyle="1" w:styleId="887">
    <w:name w:val="U_编号2"/>
    <w:basedOn w:val="1"/>
    <w:qFormat/>
    <w:uiPriority w:val="0"/>
    <w:pPr>
      <w:tabs>
        <w:tab w:val="left" w:pos="785"/>
      </w:tabs>
      <w:adjustRightInd/>
      <w:spacing w:beforeLines="10" w:afterLines="10" w:line="300" w:lineRule="auto"/>
    </w:pPr>
    <w:rPr>
      <w:sz w:val="24"/>
    </w:rPr>
  </w:style>
  <w:style w:type="paragraph" w:customStyle="1" w:styleId="888">
    <w:name w:val="xl72"/>
    <w:basedOn w:val="1"/>
    <w:qFormat/>
    <w:uiPriority w:val="0"/>
    <w:pPr>
      <w:widowControl/>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889">
    <w:name w:val="trs_edito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890">
    <w:name w:val="标书标题3"/>
    <w:basedOn w:val="4"/>
    <w:qFormat/>
    <w:uiPriority w:val="0"/>
    <w:pPr>
      <w:keepLines w:val="0"/>
      <w:widowControl/>
      <w:snapToGrid w:val="0"/>
      <w:spacing w:before="120" w:after="60" w:line="300" w:lineRule="auto"/>
      <w:jc w:val="left"/>
    </w:pPr>
    <w:rPr>
      <w:rFonts w:ascii="Arial Narrow" w:hAnsi="Arial Narrow" w:eastAsia="仿宋_GB2312"/>
      <w:b w:val="0"/>
      <w:bCs w:val="0"/>
      <w:color w:val="000000"/>
      <w:kern w:val="0"/>
      <w:sz w:val="28"/>
    </w:rPr>
  </w:style>
  <w:style w:type="paragraph" w:customStyle="1" w:styleId="891">
    <w:name w:val="TOC 标题11"/>
    <w:basedOn w:val="2"/>
    <w:next w:val="1"/>
    <w:unhideWhenUsed/>
    <w:qFormat/>
    <w:uiPriority w:val="4"/>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892">
    <w:name w:val="_Style 1"/>
    <w:basedOn w:val="1"/>
    <w:qFormat/>
    <w:uiPriority w:val="34"/>
    <w:pPr>
      <w:adjustRightInd/>
      <w:ind w:firstLine="420" w:firstLineChars="200"/>
    </w:pPr>
    <w:rPr>
      <w:rFonts w:eastAsia="仿宋_GB2312"/>
      <w:sz w:val="28"/>
    </w:rPr>
  </w:style>
  <w:style w:type="paragraph" w:customStyle="1" w:styleId="893">
    <w:name w:val="表格 内容"/>
    <w:basedOn w:val="729"/>
    <w:qFormat/>
    <w:uiPriority w:val="0"/>
    <w:rPr>
      <w:b w:val="0"/>
      <w:sz w:val="20"/>
    </w:rPr>
  </w:style>
  <w:style w:type="paragraph" w:customStyle="1" w:styleId="894">
    <w:name w:val="正文首行缩进1"/>
    <w:basedOn w:val="23"/>
    <w:qFormat/>
    <w:uiPriority w:val="0"/>
    <w:pPr>
      <w:suppressAutoHyphens/>
      <w:autoSpaceDE/>
      <w:autoSpaceDN/>
      <w:adjustRightInd/>
      <w:spacing w:after="120" w:line="240" w:lineRule="auto"/>
      <w:ind w:firstLine="420"/>
      <w:jc w:val="left"/>
    </w:pPr>
    <w:rPr>
      <w:rFonts w:ascii="Times New Roman"/>
      <w:kern w:val="1"/>
      <w:sz w:val="28"/>
      <w:szCs w:val="24"/>
      <w:lang w:val="en-US" w:eastAsia="ar-SA"/>
    </w:rPr>
  </w:style>
  <w:style w:type="paragraph" w:customStyle="1" w:styleId="895">
    <w:name w:val="标准正文"/>
    <w:basedOn w:val="1"/>
    <w:qFormat/>
    <w:uiPriority w:val="0"/>
    <w:pPr>
      <w:tabs>
        <w:tab w:val="left" w:pos="780"/>
      </w:tabs>
      <w:adjustRightInd/>
      <w:spacing w:line="360" w:lineRule="auto"/>
      <w:ind w:left="200" w:leftChars="200" w:firstLine="200" w:firstLineChars="200"/>
    </w:pPr>
    <w:rPr>
      <w:sz w:val="24"/>
    </w:rPr>
  </w:style>
  <w:style w:type="paragraph" w:customStyle="1" w:styleId="896">
    <w:name w:val="数字标题5"/>
    <w:basedOn w:val="6"/>
    <w:next w:val="1"/>
    <w:qFormat/>
    <w:uiPriority w:val="0"/>
    <w:pPr>
      <w:tabs>
        <w:tab w:val="left" w:pos="1080"/>
      </w:tabs>
      <w:ind w:left="1080" w:hanging="1080"/>
    </w:pPr>
  </w:style>
  <w:style w:type="paragraph" w:customStyle="1" w:styleId="897">
    <w:name w:val="数字标题1"/>
    <w:basedOn w:val="2"/>
    <w:next w:val="1"/>
    <w:qFormat/>
    <w:uiPriority w:val="0"/>
    <w:pPr>
      <w:tabs>
        <w:tab w:val="left" w:pos="480"/>
      </w:tabs>
      <w:ind w:left="480" w:hanging="480"/>
    </w:pPr>
  </w:style>
  <w:style w:type="paragraph" w:customStyle="1" w:styleId="898">
    <w:name w:val="Char1 Char Char Char Char Char Char Char Char Char Char Char1 Char Char Char Char Char Char Char Char Char Char Char Char Char Char1 Char Char Char Char2"/>
    <w:basedOn w:val="1"/>
    <w:qFormat/>
    <w:uiPriority w:val="0"/>
    <w:pPr>
      <w:spacing w:line="360" w:lineRule="auto"/>
    </w:pPr>
    <w:rPr>
      <w:kern w:val="0"/>
      <w:sz w:val="24"/>
      <w:szCs w:val="20"/>
    </w:rPr>
  </w:style>
  <w:style w:type="paragraph" w:customStyle="1" w:styleId="899">
    <w:name w:val="aspnumfaautoadjustrightr"/>
    <w:qFormat/>
    <w:uiPriority w:val="0"/>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900">
    <w:name w:val="Body"/>
    <w:basedOn w:val="1"/>
    <w:qFormat/>
    <w:uiPriority w:val="0"/>
    <w:pPr>
      <w:widowControl/>
      <w:adjustRightInd/>
      <w:spacing w:before="120" w:after="120" w:line="240" w:lineRule="exact"/>
      <w:ind w:firstLine="200" w:firstLineChars="200"/>
      <w:jc w:val="left"/>
    </w:pPr>
    <w:rPr>
      <w:rFonts w:ascii="Arial" w:hAnsi="Arial"/>
      <w:kern w:val="0"/>
      <w:sz w:val="20"/>
      <w:szCs w:val="20"/>
      <w:lang w:eastAsia="en-US"/>
    </w:rPr>
  </w:style>
  <w:style w:type="paragraph" w:customStyle="1" w:styleId="901">
    <w:name w:val="RFI Heading 3rd Level"/>
    <w:basedOn w:val="1"/>
    <w:qFormat/>
    <w:uiPriority w:val="0"/>
    <w:pPr>
      <w:widowControl/>
      <w:tabs>
        <w:tab w:val="left" w:pos="840"/>
      </w:tabs>
      <w:adjustRightInd/>
      <w:ind w:firstLine="200" w:firstLineChars="200"/>
      <w:jc w:val="left"/>
    </w:pPr>
    <w:rPr>
      <w:rFonts w:ascii="Arial (W1)" w:hAnsi="Arial (W1)"/>
      <w:color w:val="000000"/>
      <w:kern w:val="0"/>
      <w:sz w:val="24"/>
      <w:lang w:val="en-GB" w:eastAsia="en-US"/>
    </w:rPr>
  </w:style>
  <w:style w:type="paragraph" w:customStyle="1" w:styleId="902">
    <w:name w:val="标准正文格式"/>
    <w:basedOn w:val="1"/>
    <w:qFormat/>
    <w:uiPriority w:val="0"/>
    <w:pPr>
      <w:widowControl/>
      <w:spacing w:before="60" w:after="120" w:line="360" w:lineRule="auto"/>
      <w:ind w:firstLine="200" w:firstLineChars="200"/>
      <w:textAlignment w:val="baseline"/>
    </w:pPr>
    <w:rPr>
      <w:rFonts w:ascii="宋体" w:eastAsia="仿宋_GB2312" w:cs="宋体"/>
      <w:color w:val="000000"/>
      <w:kern w:val="0"/>
      <w:sz w:val="24"/>
      <w:szCs w:val="20"/>
    </w:rPr>
  </w:style>
  <w:style w:type="paragraph" w:customStyle="1" w:styleId="903">
    <w:name w:val="Bullet"/>
    <w:basedOn w:val="1"/>
    <w:qFormat/>
    <w:uiPriority w:val="0"/>
    <w:pPr>
      <w:widowControl/>
      <w:tabs>
        <w:tab w:val="left" w:pos="288"/>
      </w:tabs>
      <w:adjustRightInd/>
      <w:ind w:left="288" w:hanging="360" w:firstLineChars="200"/>
      <w:jc w:val="left"/>
    </w:pPr>
    <w:rPr>
      <w:rFonts w:ascii="Arial" w:hAnsi="Arial"/>
      <w:kern w:val="0"/>
      <w:sz w:val="20"/>
      <w:szCs w:val="20"/>
    </w:rPr>
  </w:style>
  <w:style w:type="paragraph" w:customStyle="1" w:styleId="904">
    <w:name w:val="0"/>
    <w:basedOn w:val="1"/>
    <w:qFormat/>
    <w:uiPriority w:val="0"/>
    <w:pPr>
      <w:widowControl/>
    </w:pPr>
    <w:rPr>
      <w:kern w:val="0"/>
      <w:sz w:val="24"/>
      <w:szCs w:val="20"/>
    </w:rPr>
  </w:style>
  <w:style w:type="paragraph" w:customStyle="1" w:styleId="905">
    <w:name w:val="Char Char113"/>
    <w:basedOn w:val="1"/>
    <w:qFormat/>
    <w:uiPriority w:val="0"/>
    <w:pPr>
      <w:widowControl/>
      <w:spacing w:after="160" w:line="240" w:lineRule="exact"/>
      <w:jc w:val="left"/>
    </w:pPr>
    <w:rPr>
      <w:rFonts w:eastAsia="仿宋_GB2312"/>
      <w:sz w:val="28"/>
    </w:rPr>
  </w:style>
  <w:style w:type="paragraph" w:customStyle="1" w:styleId="906">
    <w:name w:val="样式5"/>
    <w:basedOn w:val="1"/>
    <w:qFormat/>
    <w:uiPriority w:val="0"/>
    <w:pPr>
      <w:spacing w:line="440" w:lineRule="exact"/>
      <w:ind w:left="2" w:firstLine="480" w:firstLineChars="200"/>
    </w:pPr>
    <w:rPr>
      <w:rFonts w:ascii="仿宋_GB2312" w:hAnsi="仿宋" w:eastAsia="仿宋_GB2312"/>
      <w:sz w:val="24"/>
    </w:rPr>
  </w:style>
  <w:style w:type="paragraph" w:customStyle="1" w:styleId="907">
    <w:name w:val="_Style 8"/>
    <w:basedOn w:val="1"/>
    <w:qFormat/>
    <w:uiPriority w:val="34"/>
    <w:pPr>
      <w:adjustRightInd/>
      <w:ind w:firstLine="420" w:firstLineChars="200"/>
    </w:pPr>
    <w:rPr>
      <w:rFonts w:eastAsia="仿宋_GB2312"/>
      <w:sz w:val="28"/>
    </w:rPr>
  </w:style>
  <w:style w:type="paragraph" w:customStyle="1" w:styleId="908">
    <w:name w:val="xl9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909">
    <w:name w:val="正文样式 首行缩进:  0.74 厘米"/>
    <w:basedOn w:val="1"/>
    <w:qFormat/>
    <w:uiPriority w:val="0"/>
    <w:pPr>
      <w:adjustRightInd/>
      <w:spacing w:before="156" w:beforeLines="50" w:line="360" w:lineRule="auto"/>
      <w:ind w:firstLine="420"/>
    </w:pPr>
    <w:rPr>
      <w:rFonts w:cs="宋体"/>
      <w:sz w:val="24"/>
      <w:szCs w:val="20"/>
    </w:rPr>
  </w:style>
  <w:style w:type="paragraph" w:customStyle="1" w:styleId="910">
    <w:name w:val="xl2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911">
    <w:name w:val="列出段落31"/>
    <w:basedOn w:val="1"/>
    <w:qFormat/>
    <w:uiPriority w:val="0"/>
    <w:pPr>
      <w:adjustRightInd/>
      <w:spacing w:line="360" w:lineRule="auto"/>
      <w:ind w:firstLine="420" w:firstLineChars="200"/>
    </w:pPr>
    <w:rPr>
      <w:rFonts w:ascii="Calibri" w:hAnsi="Calibri"/>
      <w:sz w:val="24"/>
      <w:szCs w:val="22"/>
    </w:rPr>
  </w:style>
  <w:style w:type="paragraph" w:customStyle="1" w:styleId="912">
    <w:name w:val="Char Char1 Char Char Char Char Char Char Char Char Char Char Char Char Char Char Char"/>
    <w:basedOn w:val="1"/>
    <w:qFormat/>
    <w:uiPriority w:val="0"/>
    <w:pPr>
      <w:widowControl/>
      <w:adjustRightInd/>
      <w:spacing w:after="160" w:line="240" w:lineRule="exact"/>
      <w:ind w:firstLine="200" w:firstLineChars="200"/>
      <w:jc w:val="left"/>
    </w:pPr>
    <w:rPr>
      <w:rFonts w:ascii="Verdana" w:hAnsi="Verdana"/>
      <w:kern w:val="0"/>
      <w:sz w:val="20"/>
      <w:szCs w:val="20"/>
      <w:lang w:eastAsia="en-US"/>
    </w:rPr>
  </w:style>
  <w:style w:type="paragraph" w:customStyle="1" w:styleId="913">
    <w:name w:val="Char Char112"/>
    <w:basedOn w:val="1"/>
    <w:qFormat/>
    <w:uiPriority w:val="6"/>
    <w:pPr>
      <w:widowControl/>
      <w:spacing w:after="160" w:line="240" w:lineRule="exact"/>
      <w:jc w:val="left"/>
    </w:pPr>
    <w:rPr>
      <w:rFonts w:eastAsia="仿宋_GB2312"/>
      <w:sz w:val="28"/>
    </w:rPr>
  </w:style>
  <w:style w:type="paragraph" w:customStyle="1" w:styleId="914">
    <w:name w:val="正文 图"/>
    <w:basedOn w:val="444"/>
    <w:qFormat/>
    <w:uiPriority w:val="0"/>
    <w:pPr>
      <w:adjustRightInd/>
      <w:spacing w:before="0"/>
      <w:ind w:firstLine="0"/>
      <w:jc w:val="center"/>
    </w:pPr>
    <w:rPr>
      <w:rFonts w:ascii="微软雅黑" w:hAnsi="微软雅黑"/>
    </w:rPr>
  </w:style>
  <w:style w:type="paragraph" w:customStyle="1" w:styleId="915">
    <w:name w:val="xl9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916">
    <w:name w:val="±íÑùÊ½"/>
    <w:basedOn w:val="1"/>
    <w:qFormat/>
    <w:uiPriority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917">
    <w:name w:val="Thf"/>
    <w:basedOn w:val="562"/>
    <w:qFormat/>
    <w:uiPriority w:val="0"/>
    <w:pPr>
      <w:ind w:left="0"/>
    </w:pPr>
  </w:style>
  <w:style w:type="paragraph" w:customStyle="1" w:styleId="918">
    <w:name w:val="xl7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919">
    <w:name w:val="subhead 2"/>
    <w:qFormat/>
    <w:uiPriority w:val="0"/>
    <w:pPr>
      <w:spacing w:after="60" w:line="240" w:lineRule="exact"/>
    </w:pPr>
    <w:rPr>
      <w:rFonts w:ascii="Arial" w:hAnsi="Arial" w:eastAsia="宋体" w:cs="Times New Roman"/>
      <w:b/>
      <w:sz w:val="22"/>
      <w:lang w:val="en-US" w:eastAsia="en-US" w:bidi="ar-SA"/>
    </w:rPr>
  </w:style>
  <w:style w:type="paragraph" w:customStyle="1" w:styleId="920">
    <w:name w:val="注释"/>
    <w:basedOn w:val="1"/>
    <w:qFormat/>
    <w:uiPriority w:val="0"/>
    <w:pPr>
      <w:adjustRightInd/>
      <w:spacing w:line="360" w:lineRule="auto"/>
      <w:ind w:firstLine="480"/>
    </w:pPr>
    <w:rPr>
      <w:sz w:val="24"/>
    </w:rPr>
  </w:style>
  <w:style w:type="table" w:customStyle="1" w:styleId="921">
    <w:name w:val="网格型2"/>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2">
    <w:name w:val="网格型1"/>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3">
    <w:name w:val="网格型6"/>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4">
    <w:name w:val="网格型3"/>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5">
    <w:name w:val="网格型4"/>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6">
    <w:name w:val="网格型5"/>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27">
    <w:name w:val="列出段落111"/>
    <w:basedOn w:val="1"/>
    <w:qFormat/>
    <w:uiPriority w:val="34"/>
    <w:pPr>
      <w:ind w:firstLine="420" w:firstLineChars="200"/>
    </w:pPr>
  </w:style>
  <w:style w:type="character" w:customStyle="1" w:styleId="928">
    <w:name w:val="交叉引用"/>
    <w:qFormat/>
    <w:uiPriority w:val="1"/>
    <w:rPr>
      <w:rFonts w:ascii="Arial" w:hAnsi="Arial" w:eastAsia="黑体"/>
      <w:snapToGrid w:val="0"/>
      <w:color w:val="0000FF"/>
      <w:kern w:val="0"/>
      <w:sz w:val="20"/>
      <w:szCs w:val="21"/>
      <w:u w:val="single"/>
      <w:lang w:val="en-US" w:eastAsia="zh-CN"/>
    </w:rPr>
  </w:style>
  <w:style w:type="character" w:customStyle="1" w:styleId="929">
    <w:name w:val="正文缩进 字符1"/>
    <w:qFormat/>
    <w:uiPriority w:val="0"/>
    <w:rPr>
      <w:rFonts w:ascii="宋体" w:eastAsia="宋体"/>
      <w:snapToGrid w:val="0"/>
      <w:color w:val="000000"/>
      <w:kern w:val="28"/>
      <w:sz w:val="28"/>
      <w:lang w:val="en-US" w:eastAsia="zh-CN" w:bidi="ar-SA"/>
    </w:rPr>
  </w:style>
  <w:style w:type="character" w:customStyle="1" w:styleId="930">
    <w:name w:val="页脚 字符1"/>
    <w:qFormat/>
    <w:locked/>
    <w:uiPriority w:val="99"/>
    <w:rPr>
      <w:kern w:val="2"/>
      <w:sz w:val="18"/>
      <w:szCs w:val="18"/>
    </w:rPr>
  </w:style>
  <w:style w:type="character" w:customStyle="1" w:styleId="931">
    <w:name w:val="页眉 字符1"/>
    <w:qFormat/>
    <w:uiPriority w:val="99"/>
    <w:rPr>
      <w:kern w:val="2"/>
      <w:sz w:val="18"/>
      <w:szCs w:val="18"/>
    </w:rPr>
  </w:style>
  <w:style w:type="character" w:customStyle="1" w:styleId="932">
    <w:name w:val="尾注文本 Char"/>
    <w:link w:val="37"/>
    <w:qFormat/>
    <w:uiPriority w:val="0"/>
    <w:rPr>
      <w:kern w:val="2"/>
      <w:sz w:val="21"/>
      <w:szCs w:val="24"/>
      <w:lang w:val="zh-CN"/>
    </w:rPr>
  </w:style>
  <w:style w:type="character" w:customStyle="1" w:styleId="933">
    <w:name w:val="无间隔 字符"/>
    <w:link w:val="484"/>
    <w:qFormat/>
    <w:uiPriority w:val="99"/>
    <w:rPr>
      <w:kern w:val="2"/>
      <w:sz w:val="21"/>
      <w:szCs w:val="22"/>
    </w:rPr>
  </w:style>
  <w:style w:type="character" w:customStyle="1" w:styleId="934">
    <w:name w:val="标准文本 Char Char"/>
    <w:link w:val="935"/>
    <w:qFormat/>
    <w:uiPriority w:val="0"/>
    <w:rPr>
      <w:rFonts w:cs="宋体"/>
      <w:kern w:val="2"/>
      <w:sz w:val="24"/>
    </w:rPr>
  </w:style>
  <w:style w:type="paragraph" w:customStyle="1" w:styleId="935">
    <w:name w:val="标准文本"/>
    <w:basedOn w:val="1"/>
    <w:link w:val="934"/>
    <w:qFormat/>
    <w:uiPriority w:val="0"/>
    <w:pPr>
      <w:adjustRightInd/>
      <w:spacing w:line="360" w:lineRule="auto"/>
      <w:ind w:firstLine="480" w:firstLineChars="200"/>
    </w:pPr>
    <w:rPr>
      <w:rFonts w:cs="宋体"/>
      <w:sz w:val="24"/>
      <w:szCs w:val="20"/>
    </w:rPr>
  </w:style>
  <w:style w:type="character" w:customStyle="1" w:styleId="936">
    <w:name w:val="Char Char213"/>
    <w:qFormat/>
    <w:uiPriority w:val="0"/>
    <w:rPr>
      <w:rFonts w:eastAsia="Century Gothic"/>
      <w:b/>
      <w:bCs/>
      <w:kern w:val="44"/>
      <w:sz w:val="32"/>
      <w:szCs w:val="44"/>
      <w:lang w:val="en-US" w:eastAsia="zh-CN" w:bidi="ar-SA"/>
    </w:rPr>
  </w:style>
  <w:style w:type="character" w:customStyle="1" w:styleId="937">
    <w:name w:val="apple-style-span"/>
    <w:qFormat/>
    <w:uiPriority w:val="0"/>
    <w:rPr>
      <w:rFonts w:ascii="Arial" w:hAnsi="Arial" w:eastAsia="黑体" w:cs="Arial"/>
      <w:snapToGrid w:val="0"/>
      <w:kern w:val="0"/>
      <w:szCs w:val="21"/>
    </w:rPr>
  </w:style>
  <w:style w:type="character" w:customStyle="1" w:styleId="938">
    <w:name w:val="15"/>
    <w:qFormat/>
    <w:uiPriority w:val="0"/>
    <w:rPr>
      <w:rFonts w:hint="default" w:ascii="Calibri" w:hAnsi="Calibri"/>
      <w:color w:val="0000FF"/>
      <w:u w:val="single"/>
    </w:rPr>
  </w:style>
  <w:style w:type="character" w:customStyle="1" w:styleId="939">
    <w:name w:val="16"/>
    <w:qFormat/>
    <w:uiPriority w:val="0"/>
    <w:rPr>
      <w:rFonts w:hint="eastAsia" w:ascii="宋体" w:hAnsi="宋体" w:eastAsia="宋体"/>
      <w:color w:val="000000"/>
      <w:sz w:val="20"/>
      <w:szCs w:val="20"/>
    </w:rPr>
  </w:style>
  <w:style w:type="character" w:customStyle="1" w:styleId="940">
    <w:name w:val="edui-unclickable"/>
    <w:qFormat/>
    <w:uiPriority w:val="0"/>
    <w:rPr>
      <w:color w:val="808080"/>
    </w:rPr>
  </w:style>
  <w:style w:type="character" w:customStyle="1" w:styleId="941">
    <w:name w:val="tpc_content1"/>
    <w:qFormat/>
    <w:uiPriority w:val="0"/>
    <w:rPr>
      <w:sz w:val="20"/>
      <w:szCs w:val="20"/>
    </w:rPr>
  </w:style>
  <w:style w:type="character" w:customStyle="1" w:styleId="942">
    <w:name w:val="正文文本缩进 字符"/>
    <w:qFormat/>
    <w:uiPriority w:val="0"/>
    <w:rPr>
      <w:rFonts w:ascii="Century Gothic" w:hAnsi="Century Gothic" w:eastAsia="Century Gothic"/>
      <w:kern w:val="2"/>
      <w:sz w:val="24"/>
      <w:lang w:val="en-US" w:eastAsia="zh-CN" w:bidi="ar-SA"/>
    </w:rPr>
  </w:style>
  <w:style w:type="character" w:customStyle="1" w:styleId="943">
    <w:name w:val="正文文本 2 字符"/>
    <w:qFormat/>
    <w:uiPriority w:val="0"/>
    <w:rPr>
      <w:rFonts w:ascii="Arial" w:hAnsi="Arial" w:eastAsia="宋体"/>
      <w:kern w:val="2"/>
      <w:sz w:val="24"/>
      <w:szCs w:val="24"/>
      <w:lang w:val="en-US" w:eastAsia="zh-CN" w:bidi="ar-SA"/>
    </w:rPr>
  </w:style>
  <w:style w:type="character" w:customStyle="1" w:styleId="944">
    <w:name w:val="edui-clickable2"/>
    <w:qFormat/>
    <w:uiPriority w:val="0"/>
    <w:rPr>
      <w:color w:val="0000FF"/>
      <w:u w:val="single"/>
    </w:rPr>
  </w:style>
  <w:style w:type="character" w:customStyle="1" w:styleId="945">
    <w:name w:val="style1"/>
    <w:qFormat/>
    <w:uiPriority w:val="0"/>
    <w:rPr>
      <w:rFonts w:ascii="Arial" w:hAnsi="Arial" w:eastAsia="黑体" w:cs="Arial"/>
      <w:snapToGrid w:val="0"/>
      <w:kern w:val="0"/>
      <w:szCs w:val="21"/>
    </w:rPr>
  </w:style>
  <w:style w:type="character" w:customStyle="1" w:styleId="946">
    <w:name w:val="zbggtop11 style5"/>
    <w:qFormat/>
    <w:uiPriority w:val="0"/>
    <w:rPr>
      <w:rFonts w:ascii="Arial" w:hAnsi="Arial" w:eastAsia="黑体" w:cs="Arial"/>
      <w:snapToGrid w:val="0"/>
      <w:kern w:val="0"/>
      <w:szCs w:val="21"/>
    </w:rPr>
  </w:style>
  <w:style w:type="character" w:customStyle="1" w:styleId="947">
    <w:name w:val="纯文本 Char Char Char Char Char Char Char Char Char Char Char Char Char Char Char"/>
    <w:qFormat/>
    <w:uiPriority w:val="0"/>
    <w:rPr>
      <w:rFonts w:ascii="宋体" w:hAnsi="Courier New" w:eastAsia="宋体" w:cs="Courier New"/>
      <w:snapToGrid w:val="0"/>
      <w:sz w:val="18"/>
      <w:szCs w:val="21"/>
      <w:lang w:val="en-US" w:eastAsia="zh-CN" w:bidi="ar-SA"/>
    </w:rPr>
  </w:style>
  <w:style w:type="character" w:customStyle="1" w:styleId="948">
    <w:name w:val="bulletintext1"/>
    <w:qFormat/>
    <w:uiPriority w:val="0"/>
    <w:rPr>
      <w:color w:val="000000"/>
      <w:sz w:val="18"/>
    </w:rPr>
  </w:style>
  <w:style w:type="paragraph" w:customStyle="1" w:styleId="949">
    <w:name w:val="_Style 947"/>
    <w:basedOn w:val="1"/>
    <w:next w:val="259"/>
    <w:qFormat/>
    <w:uiPriority w:val="34"/>
    <w:pPr>
      <w:adjustRightInd/>
      <w:ind w:firstLine="420" w:firstLineChars="200"/>
    </w:pPr>
  </w:style>
  <w:style w:type="paragraph" w:customStyle="1" w:styleId="950">
    <w:name w:val="正文5"/>
    <w:qFormat/>
    <w:uiPriority w:val="0"/>
    <w:pPr>
      <w:jc w:val="both"/>
    </w:pPr>
    <w:rPr>
      <w:rFonts w:ascii="Times New Roman" w:hAnsi="Times New Roman" w:eastAsia="宋体" w:cs="宋体"/>
      <w:kern w:val="2"/>
      <w:sz w:val="21"/>
      <w:szCs w:val="21"/>
      <w:lang w:val="en-US" w:eastAsia="zh-CN" w:bidi="ar-SA"/>
    </w:rPr>
  </w:style>
  <w:style w:type="paragraph" w:customStyle="1" w:styleId="951">
    <w:name w:val="纯文本2"/>
    <w:basedOn w:val="1"/>
    <w:qFormat/>
    <w:uiPriority w:val="0"/>
    <w:pPr>
      <w:adjustRightInd/>
      <w:snapToGrid w:val="0"/>
      <w:jc w:val="left"/>
    </w:pPr>
    <w:rPr>
      <w:rFonts w:ascii="Century Gothic" w:hAnsi="楷体_GB2312" w:eastAsia="Century Gothic"/>
      <w:szCs w:val="20"/>
    </w:rPr>
  </w:style>
  <w:style w:type="paragraph" w:customStyle="1" w:styleId="952">
    <w:name w:val="*Body 1"/>
    <w:qFormat/>
    <w:uiPriority w:val="0"/>
    <w:pPr>
      <w:spacing w:after="240" w:line="360" w:lineRule="auto"/>
      <w:ind w:left="-1276" w:firstLine="454"/>
    </w:pPr>
    <w:rPr>
      <w:rFonts w:ascii="Times New Roman" w:hAnsi="Times New Roman" w:eastAsia="宋体" w:cs="Times New Roman"/>
      <w:sz w:val="22"/>
      <w:lang w:val="en-US" w:eastAsia="en-US" w:bidi="ar-SA"/>
    </w:rPr>
  </w:style>
  <w:style w:type="paragraph" w:customStyle="1" w:styleId="953">
    <w:name w:val="font1"/>
    <w:basedOn w:val="1"/>
    <w:qFormat/>
    <w:uiPriority w:val="0"/>
    <w:pPr>
      <w:widowControl/>
      <w:adjustRightInd/>
      <w:spacing w:before="100" w:beforeAutospacing="1" w:after="100" w:afterAutospacing="1"/>
      <w:jc w:val="left"/>
    </w:pPr>
    <w:rPr>
      <w:rFonts w:ascii="Century Gothic" w:hAnsi="Century Gothic"/>
      <w:kern w:val="0"/>
      <w:sz w:val="24"/>
      <w:szCs w:val="20"/>
    </w:rPr>
  </w:style>
  <w:style w:type="paragraph" w:customStyle="1" w:styleId="954">
    <w:name w:val="节"/>
    <w:basedOn w:val="3"/>
    <w:qFormat/>
    <w:uiPriority w:val="0"/>
    <w:pPr>
      <w:tabs>
        <w:tab w:val="clear" w:pos="432"/>
      </w:tabs>
      <w:spacing w:before="160" w:after="160" w:line="720" w:lineRule="exact"/>
      <w:ind w:left="0" w:firstLine="0"/>
      <w:jc w:val="center"/>
    </w:pPr>
    <w:rPr>
      <w:rFonts w:ascii="Arial" w:hAnsi="Arial" w:eastAsia="楷体"/>
      <w:b w:val="0"/>
      <w:color w:val="000000"/>
      <w:spacing w:val="14"/>
      <w:kern w:val="24"/>
      <w:sz w:val="28"/>
      <w:szCs w:val="20"/>
      <w:lang w:val="en-US"/>
    </w:rPr>
  </w:style>
  <w:style w:type="paragraph" w:customStyle="1" w:styleId="955">
    <w:name w:val="Blockquote"/>
    <w:basedOn w:val="1"/>
    <w:qFormat/>
    <w:uiPriority w:val="0"/>
    <w:pPr>
      <w:autoSpaceDE w:val="0"/>
      <w:autoSpaceDN w:val="0"/>
      <w:spacing w:before="100" w:after="100"/>
      <w:ind w:left="360" w:right="360"/>
      <w:jc w:val="left"/>
    </w:pPr>
    <w:rPr>
      <w:kern w:val="0"/>
      <w:sz w:val="24"/>
      <w:szCs w:val="20"/>
    </w:rPr>
  </w:style>
  <w:style w:type="paragraph" w:customStyle="1" w:styleId="956">
    <w:name w:val="p1"/>
    <w:basedOn w:val="1"/>
    <w:qFormat/>
    <w:uiPriority w:val="0"/>
    <w:pPr>
      <w:widowControl/>
      <w:adjustRightInd/>
      <w:jc w:val="left"/>
    </w:pPr>
    <w:rPr>
      <w:rFonts w:ascii=".PingFang SC" w:eastAsia=".PingFang SC"/>
      <w:color w:val="454545"/>
      <w:kern w:val="0"/>
      <w:sz w:val="18"/>
      <w:szCs w:val="18"/>
    </w:rPr>
  </w:style>
  <w:style w:type="paragraph" w:customStyle="1" w:styleId="957">
    <w:name w:val="Table Paragraph"/>
    <w:basedOn w:val="1"/>
    <w:qFormat/>
    <w:uiPriority w:val="0"/>
    <w:pPr>
      <w:adjustRightInd/>
      <w:jc w:val="left"/>
    </w:pPr>
    <w:rPr>
      <w:rFonts w:ascii="Calibri" w:hAnsi="Calibri"/>
      <w:kern w:val="0"/>
      <w:sz w:val="22"/>
      <w:szCs w:val="22"/>
      <w:lang w:eastAsia="en-US"/>
    </w:rPr>
  </w:style>
  <w:style w:type="paragraph" w:customStyle="1" w:styleId="958">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jc w:val="left"/>
    </w:pPr>
    <w:rPr>
      <w:rFonts w:ascii="楷体_GB2312" w:hAnsi="楷体_GB2312"/>
      <w:kern w:val="0"/>
      <w:sz w:val="20"/>
      <w:szCs w:val="20"/>
    </w:rPr>
  </w:style>
  <w:style w:type="paragraph" w:customStyle="1" w:styleId="959">
    <w:name w:val="xl22"/>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jc w:val="center"/>
    </w:pPr>
    <w:rPr>
      <w:rFonts w:hint="eastAsia" w:ascii="Arial Unicode MS" w:hAnsi="Arial Unicode MS" w:eastAsia="Arial Unicode MS"/>
      <w:kern w:val="0"/>
      <w:sz w:val="24"/>
      <w:szCs w:val="20"/>
    </w:rPr>
  </w:style>
  <w:style w:type="paragraph" w:customStyle="1" w:styleId="960">
    <w:name w:val="text-tag"/>
    <w:basedOn w:val="1"/>
    <w:semiHidden/>
    <w:qFormat/>
    <w:uiPriority w:val="99"/>
    <w:pPr>
      <w:widowControl/>
      <w:adjustRightInd/>
      <w:spacing w:before="100" w:beforeAutospacing="1" w:after="100" w:afterAutospacing="1"/>
      <w:jc w:val="left"/>
    </w:pPr>
    <w:rPr>
      <w:rFonts w:ascii="宋体" w:hAnsi="宋体" w:cs="宋体"/>
      <w:kern w:val="0"/>
      <w:sz w:val="24"/>
    </w:rPr>
  </w:style>
  <w:style w:type="character" w:customStyle="1" w:styleId="961">
    <w:name w:val="ksfind_class_select1"/>
    <w:basedOn w:val="69"/>
    <w:qFormat/>
    <w:uiPriority w:val="0"/>
    <w:rPr>
      <w:color w:val="000000"/>
      <w:shd w:val="clear" w:color="auto" w:fill="EFD200"/>
    </w:rPr>
  </w:style>
  <w:style w:type="character" w:customStyle="1" w:styleId="962">
    <w:name w:val="font71"/>
    <w:qFormat/>
    <w:uiPriority w:val="0"/>
    <w:rPr>
      <w:rFonts w:hint="eastAsia" w:ascii="宋体" w:hAnsi="宋体" w:eastAsia="宋体" w:cs="宋体"/>
      <w:color w:val="000000"/>
      <w:sz w:val="22"/>
      <w:szCs w:val="22"/>
      <w:u w:val="none"/>
    </w:rPr>
  </w:style>
  <w:style w:type="character" w:customStyle="1" w:styleId="963">
    <w:name w:val="font91"/>
    <w:qFormat/>
    <w:uiPriority w:val="0"/>
    <w:rPr>
      <w:rFonts w:hint="eastAsia" w:ascii="仿宋" w:hAnsi="仿宋" w:eastAsia="仿宋" w:cs="仿宋"/>
      <w:color w:val="000000"/>
      <w:sz w:val="22"/>
      <w:szCs w:val="22"/>
      <w:u w:val="none"/>
    </w:rPr>
  </w:style>
  <w:style w:type="paragraph" w:customStyle="1" w:styleId="964">
    <w:name w:val="样式 标题 2 + Times New Roman 四号 非加粗 段前: 5 磅 段后: 0 磅 行距: 固定值 20..."/>
    <w:basedOn w:val="3"/>
    <w:qFormat/>
    <w:uiPriority w:val="0"/>
    <w:pPr>
      <w:tabs>
        <w:tab w:val="left" w:pos="1080"/>
        <w:tab w:val="clear" w:pos="432"/>
      </w:tabs>
      <w:spacing w:before="100" w:line="400" w:lineRule="exact"/>
    </w:pPr>
    <w:rPr>
      <w:rFonts w:ascii="Times New Roman" w:hAnsi="Times New Roman" w:eastAsia="黑体" w:cs="宋体"/>
      <w:b w:val="0"/>
      <w:sz w:val="28"/>
      <w:szCs w:val="20"/>
    </w:rPr>
  </w:style>
  <w:style w:type="paragraph" w:customStyle="1" w:styleId="965">
    <w:name w:val="p16"/>
    <w:basedOn w:val="1"/>
    <w:qFormat/>
    <w:uiPriority w:val="0"/>
    <w:pPr>
      <w:widowControl/>
      <w:spacing w:before="100" w:after="100"/>
      <w:jc w:val="left"/>
    </w:pPr>
    <w:rPr>
      <w:rFonts w:ascii="宋体" w:hAnsi="宋体" w:cs="宋体"/>
      <w:color w:val="000000"/>
      <w:kern w:val="0"/>
      <w:sz w:val="24"/>
    </w:rPr>
  </w:style>
  <w:style w:type="paragraph" w:customStyle="1" w:styleId="966">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967">
    <w:name w:val="正文 "/>
    <w:basedOn w:val="1"/>
    <w:qFormat/>
    <w:uiPriority w:val="0"/>
    <w:pPr>
      <w:widowControl w:val="0"/>
      <w:adjustRightInd w:val="0"/>
      <w:spacing w:line="318" w:lineRule="atLeast"/>
      <w:ind w:left="369" w:firstLine="369"/>
      <w:jc w:val="both"/>
      <w:textAlignment w:val="baseline"/>
    </w:pPr>
    <w:rPr>
      <w:rFonts w:ascii="宋体"/>
      <w:sz w:val="21"/>
      <w:szCs w:val="20"/>
    </w:rPr>
  </w:style>
  <w:style w:type="paragraph" w:customStyle="1" w:styleId="968">
    <w:name w:val="须知二级小标题"/>
    <w:basedOn w:val="1"/>
    <w:qFormat/>
    <w:uiPriority w:val="0"/>
    <w:pPr>
      <w:spacing w:line="500" w:lineRule="exact"/>
    </w:pPr>
    <w:rPr>
      <w:rFonts w:ascii="宋体"/>
      <w:b/>
      <w:sz w:val="24"/>
      <w:szCs w:val="20"/>
    </w:rPr>
  </w:style>
  <w:style w:type="paragraph" w:styleId="969">
    <w:name w:val="List Paragraph"/>
    <w:basedOn w:val="1"/>
    <w:qFormat/>
    <w:uiPriority w:val="0"/>
    <w:pPr>
      <w:spacing w:line="360" w:lineRule="auto"/>
      <w:ind w:firstLine="200" w:firstLineChars="200"/>
    </w:pPr>
    <w:rPr>
      <w:rFonts w:eastAsia="楷体_GB2312" w:cs="Lucida Sans"/>
      <w:sz w:val="24"/>
    </w:rPr>
  </w:style>
  <w:style w:type="paragraph" w:customStyle="1" w:styleId="970">
    <w:name w:val="样式 样式1 + 首行缩进:  2 字符"/>
    <w:basedOn w:val="1"/>
    <w:qFormat/>
    <w:uiPriority w:val="0"/>
    <w:pPr>
      <w:spacing w:line="360" w:lineRule="exact"/>
      <w:ind w:firstLine="420" w:firstLineChars="200"/>
    </w:pPr>
    <w:rPr>
      <w:rFonts w:ascii="Arial" w:hAnsi="Arial" w:cs="宋体"/>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3.xml"/><Relationship Id="rId20" Type="http://schemas.openxmlformats.org/officeDocument/2006/relationships/footer" Target="footer12.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header" Target="header6.xml"/><Relationship Id="rId17" Type="http://schemas.openxmlformats.org/officeDocument/2006/relationships/footer" Target="footer10.xml"/><Relationship Id="rId16" Type="http://schemas.openxmlformats.org/officeDocument/2006/relationships/footer" Target="footer9.xml"/><Relationship Id="rId15" Type="http://schemas.openxmlformats.org/officeDocument/2006/relationships/header" Target="header5.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杭州市国内经济合作办公室</Company>
  <Pages>93</Pages>
  <Words>12836</Words>
  <Characters>13938</Characters>
  <Lines>405</Lines>
  <Paragraphs>114</Paragraphs>
  <TotalTime>18</TotalTime>
  <ScaleCrop>false</ScaleCrop>
  <LinksUpToDate>false</LinksUpToDate>
  <CharactersWithSpaces>14362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2022-05-07T07:35:00Z</dcterms:created>
  <dc:creator>玥</dc:creator>
  <cp:lastModifiedBy>angie</cp:lastModifiedBy>
  <cp:lastPrinted>2025-06-16T00:32:00Z</cp:lastPrinted>
  <dcterms:modified xsi:type="dcterms:W3CDTF">2025-06-19T01:39:09Z</dcterms:modified>
  <dc:title>杭州市市民卡扩大发卡工程</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GSEDS_HWMT_d46a6755">
    <vt:lpwstr>f2457d6f_mFV3wj85ICk2PcpOlXv8qsw06JI=_8QYrr2VhfDcyPdtMkXn/ruCF9SbXjqsuRT1EWYdN+PaXKs34pWlbGrclnUJln8EcEDduLncMnr6reYXMNrvy9pkjJg==_920deeff</vt:lpwstr>
  </property>
  <property fmtid="{D5CDD505-2E9C-101B-9397-08002B2CF9AE}" pid="4" name="ICV">
    <vt:lpwstr>3E413901B6BE42A6BEF0B292EF93F672_13</vt:lpwstr>
  </property>
  <property fmtid="{D5CDD505-2E9C-101B-9397-08002B2CF9AE}" pid="5" name="commondata">
    <vt:lpwstr>eyJoZGlkIjoiNGNlMmFkMDQ1NDY0ZmRiM2Q0NjY4NTFjN2IwMTllYjMifQ==</vt:lpwstr>
  </property>
  <property fmtid="{D5CDD505-2E9C-101B-9397-08002B2CF9AE}" pid="6" name="KSOTemplateDocerSaveRecord">
    <vt:lpwstr>eyJoZGlkIjoiMTA0ZTczMDBkYTU0MmVmM2I3NDlhOTJhMjkyOTY3ZmEiLCJ1c2VySWQiOiIzMjE3OTkyNTkifQ==</vt:lpwstr>
  </property>
</Properties>
</file>