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44"/>
          <w:szCs w:val="44"/>
        </w:rPr>
      </w:pPr>
    </w:p>
    <w:p>
      <w:pPr>
        <w:jc w:val="center"/>
        <w:rPr>
          <w:rFonts w:hint="eastAsia"/>
          <w:b/>
          <w:bCs/>
          <w:sz w:val="44"/>
          <w:szCs w:val="44"/>
        </w:rPr>
      </w:pPr>
      <w:r>
        <w:rPr>
          <w:rFonts w:hint="eastAsia"/>
          <w:b/>
          <w:bCs/>
          <w:sz w:val="44"/>
          <w:szCs w:val="44"/>
          <w:highlight w:val="none"/>
          <w:lang w:eastAsia="zh-CN"/>
        </w:rPr>
        <w:t>五常街道洪园未来社区数字化</w:t>
      </w:r>
      <w:r>
        <w:rPr>
          <w:rFonts w:hint="eastAsia"/>
          <w:b/>
          <w:bCs/>
          <w:sz w:val="44"/>
          <w:szCs w:val="44"/>
          <w:highlight w:val="none"/>
        </w:rPr>
        <w:t>项目</w:t>
      </w:r>
    </w:p>
    <w:p>
      <w:pPr>
        <w:adjustRightInd/>
        <w:spacing w:line="360" w:lineRule="auto"/>
        <w:jc w:val="center"/>
        <w:rPr>
          <w:rFonts w:hint="eastAsia" w:ascii="宋体" w:hAnsi="宋体" w:eastAsia="宋体" w:cs="宋体"/>
          <w:b/>
          <w:bCs/>
          <w:sz w:val="48"/>
          <w:szCs w:val="48"/>
        </w:rPr>
      </w:pPr>
    </w:p>
    <w:p>
      <w:pPr>
        <w:adjustRightInd/>
        <w:spacing w:line="360" w:lineRule="auto"/>
        <w:jc w:val="center"/>
        <w:rPr>
          <w:rFonts w:hint="eastAsia" w:ascii="宋体" w:hAnsi="宋体" w:eastAsia="宋体" w:cs="宋体"/>
          <w:b/>
          <w:bCs/>
          <w:sz w:val="48"/>
          <w:szCs w:val="48"/>
        </w:rPr>
      </w:pPr>
    </w:p>
    <w:p>
      <w:pPr>
        <w:adjustRightInd/>
        <w:spacing w:line="360" w:lineRule="auto"/>
        <w:jc w:val="center"/>
        <w:rPr>
          <w:rFonts w:hint="eastAsia" w:ascii="宋体" w:hAnsi="宋体" w:eastAsia="宋体" w:cs="宋体"/>
          <w:b/>
          <w:bCs/>
          <w:sz w:val="48"/>
          <w:szCs w:val="48"/>
        </w:rPr>
      </w:pPr>
    </w:p>
    <w:p>
      <w:pPr>
        <w:widowControl w:val="0"/>
        <w:wordWrap/>
        <w:adjustRightInd/>
        <w:snapToGrid/>
        <w:spacing w:line="24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招标文件</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pPr>
        <w:jc w:val="center"/>
        <w:rPr>
          <w:rFonts w:hint="eastAsia" w:ascii="宋体" w:hAnsi="宋体" w:eastAsia="宋体" w:cs="宋体"/>
          <w:b/>
          <w:bCs/>
          <w:color w:val="auto"/>
          <w:sz w:val="32"/>
          <w:szCs w:val="32"/>
          <w:highlight w:val="none"/>
        </w:rPr>
      </w:pPr>
      <w:r>
        <w:rPr>
          <w:rFonts w:hint="eastAsia" w:ascii="宋体" w:hAnsi="宋体" w:eastAsia="宋体" w:cs="宋体"/>
          <w:sz w:val="30"/>
          <w:szCs w:val="30"/>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RTZFCG-2025-041</w:t>
      </w:r>
      <w:r>
        <w:rPr>
          <w:rFonts w:hint="eastAsia" w:ascii="宋体" w:hAnsi="宋体" w:eastAsia="宋体" w:cs="宋体"/>
          <w:b/>
          <w:bCs/>
          <w:color w:val="auto"/>
          <w:sz w:val="32"/>
          <w:szCs w:val="32"/>
          <w:highlight w:val="none"/>
        </w:rPr>
        <w:t>）</w:t>
      </w:r>
    </w:p>
    <w:p>
      <w:pPr>
        <w:snapToGrid w:val="0"/>
        <w:spacing w:line="360" w:lineRule="auto"/>
        <w:jc w:val="center"/>
        <w:rPr>
          <w:rFonts w:hint="eastAsia" w:ascii="宋体" w:hAnsi="宋体" w:eastAsia="宋体" w:cs="宋体"/>
          <w:sz w:val="30"/>
          <w:szCs w:val="30"/>
        </w:rPr>
      </w:pP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杭州市余杭区人民政府五常街道办事处</w:t>
      </w:r>
    </w:p>
    <w:p>
      <w:pPr>
        <w:jc w:val="both"/>
        <w:rPr>
          <w:rFonts w:hint="default"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wordWrap/>
        <w:adjustRightInd w:val="0"/>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single" w:color="auto"/>
          <w:lang w:eastAsia="zh-CN"/>
        </w:rPr>
        <w:t>五常街道洪园未来社区数字化</w:t>
      </w:r>
      <w:r>
        <w:rPr>
          <w:rFonts w:hint="eastAsia" w:ascii="宋体" w:hAnsi="宋体" w:eastAsia="宋体" w:cs="宋体"/>
          <w:color w:val="auto"/>
          <w:sz w:val="24"/>
          <w:szCs w:val="24"/>
          <w:u w:val="single" w:color="auto"/>
        </w:rPr>
        <w:t>项目</w:t>
      </w:r>
      <w:r>
        <w:rPr>
          <w:rFonts w:hint="eastAsia" w:ascii="宋体" w:hAnsi="宋体" w:eastAsia="宋体" w:cs="宋体"/>
          <w:color w:val="auto"/>
          <w:sz w:val="24"/>
          <w:szCs w:val="24"/>
        </w:rPr>
        <w:t>招标项目的潜在投标人应在政采云平台（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"https://www.zcygov.cn/）获取（下载）招标文件，并于202%20年%20月%20日%20点%20分00秒" </w:instrText>
      </w:r>
      <w:r>
        <w:rPr>
          <w:rFonts w:hint="eastAsia" w:ascii="宋体" w:hAnsi="宋体" w:eastAsia="宋体" w:cs="宋体"/>
          <w:color w:val="auto"/>
          <w:sz w:val="24"/>
          <w:szCs w:val="24"/>
        </w:rPr>
        <w:fldChar w:fldCharType="separate"/>
      </w:r>
      <w:r>
        <w:rPr>
          <w:rStyle w:val="69"/>
          <w:rFonts w:hint="eastAsia" w:ascii="宋体" w:hAnsi="宋体" w:eastAsia="宋体" w:cs="宋体"/>
          <w:color w:val="auto"/>
          <w:kern w:val="2"/>
          <w:sz w:val="24"/>
          <w:szCs w:val="24"/>
        </w:rPr>
        <w:t>https://www.zcygov.cn/）获取（下载）招标文件，并于</w:t>
      </w:r>
      <w:r>
        <w:rPr>
          <w:rStyle w:val="69"/>
          <w:rFonts w:hint="eastAsia" w:ascii="宋体" w:hAnsi="宋体" w:cs="宋体"/>
          <w:color w:val="auto"/>
          <w:kern w:val="2"/>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00</w:t>
      </w:r>
      <w:r>
        <w:rPr>
          <w:rStyle w:val="69"/>
          <w:rFonts w:hint="eastAsia" w:ascii="宋体" w:hAnsi="宋体" w:eastAsia="宋体" w:cs="宋体"/>
          <w:bCs/>
          <w:color w:val="auto"/>
          <w:kern w:val="2"/>
          <w:sz w:val="24"/>
          <w:szCs w:val="24"/>
        </w:rPr>
        <w:t>秒</w:t>
      </w:r>
      <w:r>
        <w:rPr>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pPr>
        <w:wordWrap/>
        <w:adjustRightInd w:val="0"/>
        <w:spacing w:line="6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项目编号：</w:t>
      </w:r>
      <w:r>
        <w:rPr>
          <w:rFonts w:hint="eastAsia" w:ascii="宋体" w:hAnsi="宋体" w:cs="宋体"/>
          <w:color w:val="auto"/>
          <w:sz w:val="24"/>
          <w:szCs w:val="24"/>
          <w:lang w:eastAsia="zh-CN"/>
        </w:rPr>
        <w:t>RTZFCG-2025-041；</w:t>
      </w:r>
    </w:p>
    <w:p>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r>
        <w:rPr>
          <w:rFonts w:hint="eastAsia" w:ascii="宋体" w:hAnsi="宋体" w:cs="宋体"/>
          <w:b w:val="0"/>
          <w:bCs/>
          <w:color w:val="auto"/>
          <w:sz w:val="24"/>
          <w:szCs w:val="24"/>
          <w:lang w:eastAsia="zh-CN"/>
        </w:rPr>
        <w:t>五常街道洪园未来社区数字化</w:t>
      </w:r>
      <w:r>
        <w:rPr>
          <w:rFonts w:hint="eastAsia" w:ascii="宋体" w:hAnsi="宋体" w:eastAsia="宋体" w:cs="宋体"/>
          <w:b w:val="0"/>
          <w:bCs/>
          <w:color w:val="auto"/>
          <w:sz w:val="24"/>
          <w:szCs w:val="24"/>
        </w:rPr>
        <w:t>项目</w:t>
      </w:r>
      <w:r>
        <w:rPr>
          <w:rFonts w:hint="eastAsia" w:ascii="宋体" w:hAnsi="宋体" w:cs="宋体"/>
          <w:b w:val="0"/>
          <w:bCs/>
          <w:color w:val="auto"/>
          <w:sz w:val="24"/>
          <w:szCs w:val="24"/>
          <w:lang w:eastAsia="zh-CN"/>
        </w:rPr>
        <w:t>；</w:t>
      </w:r>
    </w:p>
    <w:p>
      <w:pPr>
        <w:wordWrap/>
        <w:adjustRightInd w:val="0"/>
        <w:spacing w:line="60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eastAsia="宋体" w:cs="宋体"/>
          <w:b w:val="0"/>
          <w:bCs/>
          <w:color w:val="auto"/>
          <w:sz w:val="24"/>
          <w:szCs w:val="24"/>
          <w:highlight w:val="none"/>
        </w:rPr>
        <w:t>1151595</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p>
    <w:p>
      <w:pPr>
        <w:wordWrap/>
        <w:adjustRightInd w:val="0"/>
        <w:spacing w:line="60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 w:val="0"/>
          <w:bCs/>
          <w:color w:val="auto"/>
          <w:sz w:val="24"/>
          <w:szCs w:val="24"/>
          <w:highlight w:val="none"/>
        </w:rPr>
        <w:t>1151595</w:t>
      </w:r>
      <w:r>
        <w:rPr>
          <w:rFonts w:hint="eastAsia" w:ascii="宋体" w:hAnsi="宋体" w:eastAsia="宋体" w:cs="宋体"/>
          <w:b w:val="0"/>
          <w:bCs/>
          <w:color w:val="auto"/>
          <w:sz w:val="24"/>
          <w:szCs w:val="24"/>
          <w:highlight w:val="none"/>
          <w:lang w:val="en-US" w:eastAsia="zh-CN"/>
        </w:rPr>
        <w:t>元 ；</w:t>
      </w:r>
    </w:p>
    <w:p>
      <w:pPr>
        <w:pStyle w:val="5"/>
        <w:wordWrap/>
        <w:adjustRightInd w:val="0"/>
        <w:spacing w:line="600" w:lineRule="exact"/>
        <w:ind w:left="0" w:leftChars="0" w:right="0" w:firstLine="480"/>
        <w:jc w:val="both"/>
        <w:textAlignment w:val="auto"/>
        <w:rPr>
          <w:rFonts w:hint="eastAsia" w:ascii="宋体" w:hAnsi="宋体" w:eastAsia="宋体" w:cs="宋体"/>
          <w:bCs/>
          <w:color w:val="auto"/>
          <w:kern w:val="2"/>
          <w:sz w:val="24"/>
          <w:szCs w:val="24"/>
          <w:lang w:eastAsia="zh-CN"/>
        </w:rPr>
      </w:pPr>
      <w:r>
        <w:rPr>
          <w:rFonts w:hint="eastAsia" w:ascii="宋体" w:hAnsi="宋体" w:eastAsia="宋体" w:cs="宋体"/>
          <w:b/>
          <w:color w:val="auto"/>
          <w:sz w:val="24"/>
          <w:szCs w:val="24"/>
        </w:rPr>
        <w:t>采购需求</w:t>
      </w:r>
      <w:r>
        <w:rPr>
          <w:rFonts w:hint="eastAsia" w:ascii="宋体" w:hAnsi="宋体" w:eastAsia="宋体" w:cs="宋体"/>
          <w:b/>
          <w:color w:val="auto"/>
          <w:sz w:val="24"/>
          <w:szCs w:val="24"/>
          <w:highlight w:val="none"/>
        </w:rPr>
        <w:t>：</w:t>
      </w:r>
      <w:r>
        <w:rPr>
          <w:rFonts w:hint="eastAsia" w:ascii="宋体" w:hAnsi="宋体" w:cs="宋体"/>
          <w:sz w:val="24"/>
          <w:u w:val="none"/>
        </w:rPr>
        <w:t>本项目采购内容为</w:t>
      </w:r>
      <w:r>
        <w:rPr>
          <w:rFonts w:hint="eastAsia" w:hAnsi="宋体" w:cs="宋体"/>
          <w:b w:val="0"/>
          <w:bCs/>
          <w:color w:val="auto"/>
          <w:sz w:val="24"/>
          <w:szCs w:val="24"/>
          <w:lang w:eastAsia="zh-CN"/>
        </w:rPr>
        <w:t>五常街道洪园未来社区数字化</w:t>
      </w:r>
      <w:r>
        <w:rPr>
          <w:rFonts w:hint="eastAsia" w:ascii="宋体" w:hAnsi="宋体" w:eastAsia="宋体" w:cs="宋体"/>
          <w:b w:val="0"/>
          <w:bCs/>
          <w:color w:val="auto"/>
          <w:sz w:val="24"/>
          <w:szCs w:val="24"/>
        </w:rPr>
        <w:t>项目</w:t>
      </w:r>
      <w:r>
        <w:rPr>
          <w:rFonts w:hint="eastAsia" w:ascii="宋体" w:hAnsi="宋体" w:cs="宋体"/>
          <w:sz w:val="24"/>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hAnsi="宋体" w:cs="宋体"/>
          <w:color w:val="auto"/>
          <w:kern w:val="2"/>
          <w:sz w:val="24"/>
          <w:szCs w:val="24"/>
          <w:highlight w:val="none"/>
          <w:u w:val="none"/>
          <w:lang w:eastAsia="zh-CN"/>
        </w:rPr>
        <w:t>；</w:t>
      </w:r>
    </w:p>
    <w:p>
      <w:pPr>
        <w:pStyle w:val="79"/>
        <w:wordWrap/>
        <w:adjustRightInd w:val="0"/>
        <w:spacing w:before="0" w:line="600" w:lineRule="exact"/>
        <w:ind w:left="0" w:leftChars="0" w:right="0" w:firstLine="482"/>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合同履约期限：</w:t>
      </w:r>
      <w:r>
        <w:rPr>
          <w:rFonts w:hint="eastAsia" w:ascii="宋体" w:hAnsi="宋体" w:cs="宋体"/>
          <w:b w:val="0"/>
          <w:bCs/>
          <w:color w:val="auto"/>
          <w:sz w:val="24"/>
          <w:szCs w:val="24"/>
          <w:highlight w:val="none"/>
          <w:lang w:eastAsia="zh-CN"/>
        </w:rPr>
        <w:t>具体详见</w:t>
      </w:r>
      <w:r>
        <w:rPr>
          <w:rFonts w:hint="eastAsia" w:ascii="宋体" w:hAnsi="宋体" w:eastAsia="宋体" w:cs="宋体"/>
          <w:color w:val="auto"/>
          <w:kern w:val="2"/>
          <w:sz w:val="24"/>
          <w:szCs w:val="24"/>
          <w:highlight w:val="none"/>
          <w:u w:val="none"/>
        </w:rPr>
        <w:t>招标文件第三部分采购需求</w:t>
      </w:r>
      <w:r>
        <w:rPr>
          <w:rFonts w:hint="eastAsia" w:ascii="宋体" w:hAnsi="宋体" w:cs="宋体"/>
          <w:b w:val="0"/>
          <w:bCs/>
          <w:color w:val="auto"/>
          <w:szCs w:val="24"/>
          <w:lang w:eastAsia="zh-CN"/>
        </w:rPr>
        <w:t>；</w:t>
      </w:r>
      <w:r>
        <w:rPr>
          <w:rFonts w:hint="eastAsia" w:ascii="宋体" w:hAnsi="宋体" w:eastAsia="宋体" w:cs="宋体"/>
          <w:color w:val="auto"/>
          <w:sz w:val="24"/>
          <w:szCs w:val="24"/>
        </w:rPr>
        <w:t xml:space="preserve"> </w:t>
      </w:r>
    </w:p>
    <w:p>
      <w:pPr>
        <w:pStyle w:val="5"/>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w:t>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pacing w:line="60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rPr>
        <w:t xml:space="preserve">    2.</w:t>
      </w:r>
      <w:r>
        <w:rPr>
          <w:rFonts w:hint="eastAsia" w:ascii="宋体" w:hAnsi="宋体" w:eastAsia="宋体" w:cs="宋体"/>
          <w:sz w:val="24"/>
          <w:szCs w:val="24"/>
        </w:rPr>
        <w:t xml:space="preserve"> </w:t>
      </w:r>
      <w:r>
        <w:rPr>
          <w:rFonts w:hint="eastAsia" w:ascii="宋体" w:hAnsi="宋体" w:eastAsia="宋体" w:cs="宋体"/>
          <w:snapToGrid w:val="0"/>
          <w:kern w:val="28"/>
          <w:sz w:val="24"/>
          <w:szCs w:val="24"/>
        </w:rPr>
        <w:t>以联合体形式投标的，提供联合协议(本项目不接受联合体投标或者投标人不以联合体形</w:t>
      </w:r>
      <w:r>
        <w:rPr>
          <w:rFonts w:hint="eastAsia" w:ascii="宋体" w:hAnsi="宋体" w:eastAsia="宋体" w:cs="宋体"/>
          <w:snapToGrid w:val="0"/>
          <w:kern w:val="28"/>
          <w:sz w:val="24"/>
          <w:szCs w:val="24"/>
          <w:highlight w:val="none"/>
        </w:rPr>
        <w:t>式投标的，则不需要提供) ；</w:t>
      </w:r>
    </w:p>
    <w:p>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wordWrap/>
        <w:adjustRightInd w:val="0"/>
        <w:spacing w:line="600" w:lineRule="exact"/>
        <w:ind w:firstLine="897" w:firstLineChars="374"/>
        <w:textAlignment w:val="auto"/>
        <w:rPr>
          <w:rFonts w:hint="eastAsia" w:ascii="宋体" w:hAnsi="宋体" w:eastAsia="宋体" w:cs="宋体"/>
          <w:color w:val="auto"/>
          <w:sz w:val="24"/>
          <w:szCs w:val="24"/>
          <w:highlight w:val="gree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全部由符合政策要求的中小企业承接，提供中小企业声明函；</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全部由符合政策要求的小微企业承接，提供中小企业声明函；</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无。</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☐有特定资格要求：</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，该特定条件的法律法规依据：</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wordWrap/>
        <w:adjustRightInd w:val="0"/>
        <w:snapToGri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w:t>
      </w:r>
      <w:r>
        <w:rPr>
          <w:rFonts w:hint="eastAsia" w:ascii="宋体" w:hAnsi="宋体" w:eastAsia="宋体" w:cs="宋体"/>
          <w:sz w:val="24"/>
          <w:szCs w:val="24"/>
        </w:rPr>
        <w:t>上午00:00至12:00 ，下午12:00至23:59（北京时间，线上获取法定节假日均可，线下获取文件法定节假日除外）</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 xml:space="preserve">政采云平台（https://www.zcygov.cn/）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 xml:space="preserve">供应商登录政采云平台https://www.zcygov.cn/在线申请获取采购文件（进入“项目采购”应用，在获取采购文件菜单中选择项目，申请获取采购文件）。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wordWrap/>
        <w:adjustRightInd w:val="0"/>
        <w:spacing w:line="600" w:lineRule="exact"/>
        <w:textAlignment w:val="auto"/>
        <w:rPr>
          <w:rFonts w:hint="eastAsia" w:ascii="宋体" w:hAnsi="宋体" w:eastAsia="宋体" w:cs="宋体"/>
          <w:b/>
          <w:color w:val="auto"/>
          <w:sz w:val="24"/>
          <w:szCs w:val="24"/>
        </w:rPr>
      </w:pPr>
      <w:r>
        <w:rPr>
          <w:rFonts w:hint="eastAsia" w:ascii="宋体" w:hAnsi="宋体" w:eastAsia="宋体" w:cs="宋体"/>
          <w:b/>
          <w:sz w:val="24"/>
          <w:szCs w:val="24"/>
        </w:rPr>
        <w:t>四、提交投标文件截止时</w:t>
      </w:r>
      <w:r>
        <w:rPr>
          <w:rFonts w:hint="eastAsia" w:ascii="宋体" w:hAnsi="宋体" w:eastAsia="宋体" w:cs="宋体"/>
          <w:b/>
          <w:color w:val="auto"/>
          <w:sz w:val="24"/>
          <w:szCs w:val="24"/>
        </w:rPr>
        <w:t>间、开标时间和地点</w:t>
      </w:r>
    </w:p>
    <w:p>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提交投标文件截止时间：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lang w:eastAsia="zh-CN"/>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23</w:t>
      </w:r>
      <w:r>
        <w:rPr>
          <w:rFonts w:hint="eastAsia" w:ascii="宋体" w:hAnsi="宋体" w:cs="宋体"/>
          <w:color w:val="auto"/>
          <w:sz w:val="24"/>
          <w:szCs w:val="24"/>
          <w:u w:val="single"/>
          <w:lang w:eastAsia="zh-CN"/>
        </w:rPr>
        <w:t>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lang w:eastAsia="zh-CN"/>
        </w:rPr>
        <w:t>点</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lang w:eastAsia="zh-CN"/>
        </w:rPr>
        <w:t>分</w:t>
      </w:r>
      <w:r>
        <w:rPr>
          <w:rFonts w:hint="eastAsia" w:ascii="宋体" w:hAnsi="宋体" w:eastAsia="宋体" w:cs="宋体"/>
          <w:color w:val="auto"/>
          <w:sz w:val="24"/>
          <w:szCs w:val="24"/>
          <w:u w:val="single"/>
        </w:rPr>
        <w:t>00秒</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（北京时间）</w:t>
      </w:r>
    </w:p>
    <w:p>
      <w:pPr>
        <w:wordWrap/>
        <w:adjustRightInd w:val="0"/>
        <w:spacing w:line="6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pPr>
        <w:wordWrap/>
        <w:adjustRightInd w:val="0"/>
        <w:spacing w:line="600" w:lineRule="exact"/>
        <w:ind w:firstLine="482" w:firstLineChars="200"/>
        <w:textAlignment w:val="auto"/>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开标时间：</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lang w:eastAsia="zh-CN"/>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23</w:t>
      </w:r>
      <w:r>
        <w:rPr>
          <w:rFonts w:hint="eastAsia" w:ascii="宋体" w:hAnsi="宋体" w:cs="宋体"/>
          <w:color w:val="auto"/>
          <w:sz w:val="24"/>
          <w:szCs w:val="24"/>
          <w:u w:val="single"/>
          <w:lang w:eastAsia="zh-CN"/>
        </w:rPr>
        <w:t>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lang w:eastAsia="zh-CN"/>
        </w:rPr>
        <w:t>点</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lang w:eastAsia="zh-CN"/>
        </w:rPr>
        <w:t>分</w:t>
      </w:r>
      <w:r>
        <w:rPr>
          <w:rFonts w:hint="eastAsia" w:ascii="宋体" w:hAnsi="宋体" w:eastAsia="宋体" w:cs="宋体"/>
          <w:color w:val="auto"/>
          <w:sz w:val="24"/>
          <w:szCs w:val="24"/>
          <w:u w:val="single"/>
        </w:rPr>
        <w:t>00秒</w:t>
      </w:r>
      <w:r>
        <w:rPr>
          <w:rFonts w:hint="eastAsia" w:ascii="宋体" w:hAnsi="宋体" w:eastAsia="宋体" w:cs="宋体"/>
          <w:bCs/>
          <w:color w:val="auto"/>
          <w:sz w:val="24"/>
          <w:szCs w:val="24"/>
          <w:u w:val="single"/>
        </w:rPr>
        <w:t xml:space="preserve">   </w:t>
      </w:r>
    </w:p>
    <w:p>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spacing w:line="600" w:lineRule="exact"/>
        <w:ind w:firstLine="480" w:firstLineChars="200"/>
        <w:rPr>
          <w:rFonts w:ascii="宋体" w:hAnsi="宋体" w:cs="宋体"/>
          <w:sz w:val="24"/>
        </w:rPr>
      </w:pPr>
      <w:r>
        <w:rPr>
          <w:rFonts w:hint="eastAsia" w:ascii="宋体" w:hAnsi="宋体" w:cs="宋体"/>
          <w:sz w:val="24"/>
        </w:rPr>
        <w:t>1.采购人信息</w:t>
      </w:r>
    </w:p>
    <w:p>
      <w:pPr>
        <w:spacing w:line="600" w:lineRule="exact"/>
        <w:ind w:firstLine="480"/>
        <w:rPr>
          <w:rFonts w:hint="eastAsia" w:ascii="宋体" w:hAnsi="宋体" w:eastAsia="宋体" w:cs="宋体"/>
          <w:sz w:val="24"/>
          <w:highlight w:val="none"/>
          <w:lang w:eastAsia="zh-CN"/>
        </w:rPr>
      </w:pPr>
      <w:r>
        <w:rPr>
          <w:rFonts w:hint="eastAsia" w:ascii="宋体" w:hAnsi="宋体" w:cs="宋体"/>
          <w:sz w:val="24"/>
        </w:rPr>
        <w:t>名    称：</w:t>
      </w:r>
      <w:r>
        <w:rPr>
          <w:rFonts w:hint="eastAsia"/>
          <w:sz w:val="24"/>
          <w:lang w:eastAsia="zh-CN"/>
        </w:rPr>
        <w:t>杭州市余杭区人民政府五常街道办事处</w:t>
      </w:r>
    </w:p>
    <w:p>
      <w:pPr>
        <w:spacing w:line="600" w:lineRule="exact"/>
        <w:ind w:firstLine="480"/>
        <w:rPr>
          <w:rFonts w:ascii="宋体" w:hAnsi="宋体" w:cs="宋体"/>
          <w:sz w:val="24"/>
        </w:rPr>
      </w:pPr>
      <w:r>
        <w:rPr>
          <w:rFonts w:hint="eastAsia" w:ascii="宋体" w:hAnsi="宋体" w:cs="宋体"/>
          <w:sz w:val="24"/>
        </w:rPr>
        <w:t>地    址：浙江省杭州市余杭区西坝路59号</w:t>
      </w:r>
      <w:r>
        <w:rPr>
          <w:rFonts w:hint="eastAsia" w:ascii="宋体" w:hAnsi="宋体" w:cs="宋体"/>
          <w:color w:val="auto"/>
          <w:sz w:val="24"/>
          <w:highlight w:val="none"/>
          <w:lang w:val="en-US" w:eastAsia="zh-CN"/>
        </w:rPr>
        <w:t xml:space="preserve"> </w:t>
      </w:r>
    </w:p>
    <w:p>
      <w:pPr>
        <w:spacing w:line="600" w:lineRule="exact"/>
        <w:ind w:firstLine="480" w:firstLineChars="200"/>
        <w:rPr>
          <w:rFonts w:hint="eastAsia" w:ascii="宋体" w:hAnsi="宋体" w:cs="宋体"/>
          <w:sz w:val="24"/>
          <w:lang w:val="en-US" w:eastAsia="zh-CN"/>
        </w:rPr>
      </w:pPr>
      <w:r>
        <w:rPr>
          <w:rFonts w:hint="eastAsia" w:ascii="宋体" w:hAnsi="宋体" w:cs="宋体"/>
          <w:sz w:val="24"/>
        </w:rPr>
        <w:t>项目联系人（询问）：</w:t>
      </w:r>
      <w:r>
        <w:rPr>
          <w:rFonts w:hint="default" w:ascii="宋体" w:hAnsi="宋体" w:cs="宋体"/>
          <w:sz w:val="24"/>
          <w:lang w:val="en-US"/>
        </w:rPr>
        <w:t>马工</w:t>
      </w:r>
      <w:r>
        <w:rPr>
          <w:rFonts w:hint="eastAsia" w:ascii="宋体" w:hAnsi="宋体" w:cs="宋体"/>
          <w:sz w:val="24"/>
          <w:lang w:val="en-US" w:eastAsia="zh-CN"/>
        </w:rPr>
        <w:t xml:space="preserve">  </w:t>
      </w:r>
    </w:p>
    <w:p>
      <w:pPr>
        <w:spacing w:line="600" w:lineRule="exact"/>
        <w:ind w:firstLine="480" w:firstLineChars="200"/>
        <w:rPr>
          <w:rFonts w:hint="eastAsia" w:ascii="宋体" w:hAnsi="宋体" w:cs="宋体"/>
          <w:sz w:val="24"/>
        </w:rPr>
      </w:pPr>
      <w:r>
        <w:rPr>
          <w:rFonts w:hint="eastAsia" w:ascii="宋体" w:hAnsi="宋体" w:cs="宋体"/>
          <w:sz w:val="24"/>
        </w:rPr>
        <w:t>项目联系方式（询问）：0571-8951714</w:t>
      </w:r>
      <w:r>
        <w:rPr>
          <w:rFonts w:hint="default" w:ascii="宋体" w:hAnsi="宋体" w:cs="宋体"/>
          <w:sz w:val="24"/>
          <w:lang w:val="en-US"/>
        </w:rPr>
        <w:t>7</w:t>
      </w:r>
    </w:p>
    <w:p>
      <w:pPr>
        <w:spacing w:line="600" w:lineRule="exact"/>
        <w:ind w:firstLine="480" w:firstLineChars="200"/>
        <w:rPr>
          <w:rFonts w:hint="eastAsia" w:ascii="宋体" w:hAnsi="宋体" w:cs="宋体"/>
          <w:sz w:val="24"/>
          <w:lang w:val="en-US" w:eastAsia="zh-CN"/>
        </w:rPr>
      </w:pPr>
      <w:r>
        <w:rPr>
          <w:rFonts w:hint="eastAsia" w:ascii="宋体" w:hAnsi="宋体" w:cs="宋体"/>
          <w:sz w:val="24"/>
        </w:rPr>
        <w:t>质疑联系人：徐杰</w:t>
      </w:r>
      <w:r>
        <w:rPr>
          <w:rFonts w:hint="eastAsia" w:ascii="宋体" w:hAnsi="宋体" w:cs="宋体"/>
          <w:sz w:val="24"/>
          <w:lang w:val="en-US" w:eastAsia="zh-CN"/>
        </w:rPr>
        <w:t xml:space="preserve">           </w:t>
      </w:r>
    </w:p>
    <w:p>
      <w:pPr>
        <w:spacing w:line="600" w:lineRule="exact"/>
        <w:ind w:firstLine="480"/>
        <w:rPr>
          <w:rFonts w:hint="eastAsia" w:ascii="宋体" w:hAnsi="宋体" w:eastAsia="宋体" w:cs="宋体"/>
          <w:sz w:val="24"/>
          <w:highlight w:val="none"/>
          <w:lang w:eastAsia="zh-CN"/>
        </w:rPr>
      </w:pPr>
      <w:r>
        <w:rPr>
          <w:rFonts w:hint="eastAsia" w:ascii="宋体" w:hAnsi="宋体" w:cs="宋体"/>
          <w:sz w:val="24"/>
        </w:rPr>
        <w:t>质疑联系方式：0571-89517099</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 xml:space="preserve"> </w:t>
      </w:r>
    </w:p>
    <w:p>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pPr>
        <w:spacing w:line="600" w:lineRule="exact"/>
        <w:ind w:firstLine="480"/>
        <w:rPr>
          <w:rFonts w:ascii="宋体" w:hAnsi="宋体" w:cs="宋体"/>
          <w:sz w:val="24"/>
        </w:rPr>
      </w:pPr>
      <w:r>
        <w:rPr>
          <w:rFonts w:hint="eastAsia" w:ascii="宋体" w:hAnsi="宋体" w:cs="宋体"/>
          <w:sz w:val="24"/>
        </w:rPr>
        <w:t>名    称：杭州瑞拓工程咨询有限公司</w:t>
      </w:r>
    </w:p>
    <w:p>
      <w:pPr>
        <w:spacing w:line="600" w:lineRule="exact"/>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szCs w:val="24"/>
        </w:rPr>
        <w:t>杭州市余杭区余杭街道科技大道8-5号5幢</w:t>
      </w:r>
      <w:r>
        <w:rPr>
          <w:rFonts w:hint="eastAsia" w:ascii="宋体" w:hAnsi="宋体" w:cs="宋体"/>
          <w:sz w:val="24"/>
          <w:szCs w:val="24"/>
          <w:lang w:val="en-US" w:eastAsia="zh-CN"/>
        </w:rPr>
        <w:t>15</w:t>
      </w:r>
      <w:r>
        <w:rPr>
          <w:rFonts w:hint="eastAsia" w:ascii="宋体" w:hAnsi="宋体" w:eastAsia="宋体" w:cs="宋体"/>
          <w:sz w:val="24"/>
          <w:szCs w:val="24"/>
        </w:rPr>
        <w:t>层</w:t>
      </w:r>
    </w:p>
    <w:p>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pPr>
        <w:spacing w:line="6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张诗佳</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pPr>
        <w:spacing w:line="600" w:lineRule="exact"/>
        <w:ind w:firstLine="480"/>
        <w:rPr>
          <w:rFonts w:ascii="宋体" w:hAnsi="宋体" w:cs="宋体"/>
          <w:sz w:val="24"/>
        </w:rPr>
      </w:pPr>
      <w:r>
        <w:rPr>
          <w:rFonts w:hint="eastAsia" w:ascii="宋体" w:hAnsi="宋体" w:cs="宋体"/>
          <w:sz w:val="24"/>
        </w:rPr>
        <w:t>名称：杭州市余杭区财政局、浙江省政府采购行政裁决服务中心（杭州） </w:t>
      </w:r>
    </w:p>
    <w:p>
      <w:pPr>
        <w:spacing w:line="600" w:lineRule="exact"/>
        <w:ind w:firstLine="480"/>
        <w:rPr>
          <w:rFonts w:ascii="宋体" w:hAnsi="宋体" w:cs="宋体"/>
          <w:sz w:val="24"/>
        </w:rPr>
      </w:pPr>
      <w:r>
        <w:rPr>
          <w:rFonts w:hint="eastAsia" w:ascii="宋体" w:hAnsi="宋体" w:cs="宋体"/>
          <w:sz w:val="24"/>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w:t>
      </w:r>
    </w:p>
    <w:p>
      <w:pPr>
        <w:spacing w:line="600" w:lineRule="exact"/>
        <w:ind w:firstLine="480"/>
        <w:rPr>
          <w:rFonts w:ascii="宋体" w:hAnsi="宋体" w:cs="宋体"/>
          <w:sz w:val="24"/>
        </w:rPr>
      </w:pPr>
      <w:r>
        <w:rPr>
          <w:rFonts w:hint="eastAsia" w:ascii="宋体" w:hAnsi="宋体" w:cs="宋体"/>
          <w:sz w:val="24"/>
        </w:rPr>
        <w:t>传真：/</w:t>
      </w:r>
    </w:p>
    <w:p>
      <w:pPr>
        <w:spacing w:line="600" w:lineRule="exact"/>
        <w:ind w:firstLine="480"/>
        <w:rPr>
          <w:rFonts w:ascii="宋体" w:hAnsi="宋体" w:cs="宋体"/>
          <w:sz w:val="24"/>
        </w:rPr>
      </w:pPr>
      <w:r>
        <w:rPr>
          <w:rFonts w:hint="eastAsia" w:ascii="宋体" w:hAnsi="宋体" w:cs="宋体"/>
          <w:sz w:val="24"/>
        </w:rPr>
        <w:t>联系人：朱女士、王女士 </w:t>
      </w:r>
    </w:p>
    <w:p>
      <w:pPr>
        <w:wordWrap/>
        <w:adjustRightInd w:val="0"/>
        <w:spacing w:line="600" w:lineRule="exact"/>
        <w:ind w:firstLine="480"/>
        <w:textAlignment w:val="auto"/>
        <w:rPr>
          <w:rFonts w:hint="eastAsia" w:ascii="宋体" w:hAnsi="宋体" w:eastAsia="宋体" w:cs="宋体"/>
          <w:sz w:val="24"/>
          <w:szCs w:val="24"/>
          <w:lang w:val="en-US" w:eastAsia="zh-CN"/>
        </w:rPr>
      </w:pPr>
      <w:r>
        <w:rPr>
          <w:rFonts w:hint="eastAsia" w:ascii="宋体" w:hAnsi="宋体" w:cs="宋体"/>
          <w:sz w:val="24"/>
        </w:rPr>
        <w:t>监督投诉电话：0571-87227671,0571-87800218</w:t>
      </w:r>
      <w:r>
        <w:rPr>
          <w:rFonts w:hint="eastAsia" w:ascii="宋体" w:hAnsi="宋体" w:eastAsia="宋体" w:cs="宋体"/>
          <w:sz w:val="24"/>
          <w:szCs w:val="24"/>
        </w:rPr>
        <w:t xml:space="preserve"> </w:t>
      </w:r>
    </w:p>
    <w:p>
      <w:pPr>
        <w:wordWrap/>
        <w:adjustRightInd w:val="0"/>
        <w:spacing w:line="600" w:lineRule="exact"/>
        <w:ind w:firstLine="480"/>
        <w:textAlignment w:val="auto"/>
        <w:rPr>
          <w:rFonts w:hint="eastAsia" w:ascii="宋体" w:hAnsi="宋体" w:eastAsia="宋体" w:cs="宋体"/>
          <w:sz w:val="24"/>
          <w:szCs w:val="24"/>
        </w:rPr>
      </w:pPr>
      <w:r>
        <w:rPr>
          <w:rFonts w:hint="eastAsia" w:ascii="宋体" w:hAnsi="宋体" w:cs="宋体"/>
          <w:sz w:val="24"/>
          <w:lang w:val="en-US" w:eastAsia="zh-CN"/>
        </w:rPr>
        <w:t>政策咨询电话：</w:t>
      </w:r>
      <w:r>
        <w:rPr>
          <w:rFonts w:hint="eastAsia" w:ascii="宋体" w:hAnsi="宋体" w:cs="宋体"/>
          <w:sz w:val="24"/>
          <w:highlight w:val="none"/>
          <w:lang w:val="en-US" w:eastAsia="zh-CN"/>
        </w:rPr>
        <w:t>0571-89516936政府采购监管部门工作人员</w:t>
      </w:r>
    </w:p>
    <w:p>
      <w:pPr>
        <w:wordWrap/>
        <w:adjustRightInd w:val="0"/>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72"/>
        <w:tblW w:w="90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5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事项</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项目属性</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cs="宋体"/>
                <w:sz w:val="24"/>
              </w:rPr>
              <w:t>货物类</w:t>
            </w:r>
            <w:r>
              <w:rPr>
                <w:rFonts w:hint="eastAsia"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采购标的及其对应的中小企业划分标准所属行业</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numPr>
                <w:numId w:val="0"/>
              </w:numPr>
              <w:wordWrap/>
              <w:adjustRightInd w:val="0"/>
              <w:snapToGrid/>
              <w:spacing w:line="240" w:lineRule="auto"/>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标的：</w:t>
            </w:r>
            <w:r>
              <w:rPr>
                <w:rFonts w:hint="eastAsia" w:ascii="宋体" w:hAnsi="宋体" w:cs="宋体"/>
                <w:sz w:val="24"/>
                <w:u w:val="single"/>
              </w:rPr>
              <w:t>五常街道洪园未来社区数字化项目</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工业行业</w:t>
            </w:r>
            <w:r>
              <w:rPr>
                <w:rFonts w:hint="eastAsia" w:ascii="宋体" w:hAnsi="宋体" w:eastAsia="宋体" w:cs="宋体"/>
                <w:sz w:val="24"/>
                <w:szCs w:val="24"/>
                <w:highlight w:val="none"/>
              </w:rPr>
              <w:t>；</w:t>
            </w: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w:t>
            </w:r>
            <w:r>
              <w:rPr>
                <w:rFonts w:hint="eastAsia" w:ascii="宋体" w:hAnsi="宋体" w:cs="宋体"/>
                <w:color w:val="auto"/>
                <w:kern w:val="0"/>
                <w:sz w:val="24"/>
                <w:highlight w:val="none"/>
                <w:lang w:eastAsia="zh-CN"/>
              </w:rPr>
              <w:t>号</w:t>
            </w:r>
            <w:r>
              <w:rPr>
                <w:rFonts w:ascii="宋体" w:hAnsi="宋体" w:cs="宋体"/>
                <w:color w:val="auto"/>
                <w:kern w:val="0"/>
                <w:sz w:val="24"/>
                <w:highlight w:val="none"/>
              </w:rPr>
              <w:t>）第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eastAsia="宋体" w:cs="宋体"/>
                <w:sz w:val="24"/>
                <w:szCs w:val="24"/>
                <w:highlight w:val="none"/>
              </w:rPr>
              <w:t>工业</w:t>
            </w:r>
            <w:r>
              <w:rPr>
                <w:rFonts w:hint="eastAsia" w:ascii="宋体" w:hAnsi="宋体" w:cs="宋体"/>
                <w:color w:val="auto"/>
                <w:kern w:val="0"/>
                <w:sz w:val="24"/>
                <w:highlight w:val="none"/>
                <w:lang w:val="en-US" w:eastAsia="zh-CN"/>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是否允许采购进口产品</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本项目不允许采购进口产品。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B不同意分包。</w:t>
            </w:r>
          </w:p>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开标前答疑会或现场考察</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样品提供</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sz w:val="24"/>
                <w:szCs w:val="24"/>
              </w:rPr>
            </w:pPr>
            <w:r>
              <w:rPr>
                <w:rFonts w:hint="eastAsia" w:ascii="宋体" w:hAnsi="宋体" w:cs="宋体"/>
                <w:bCs/>
                <w:sz w:val="24"/>
                <w:highlight w:val="none"/>
              </w:rPr>
              <w:t>现场演示注意事项</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hint="eastAsia" w:eastAsia="宋体"/>
                <w:sz w:val="24"/>
                <w:highlight w:val="none"/>
                <w:lang w:eastAsia="zh-CN"/>
              </w:rPr>
            </w:pPr>
            <w:r>
              <w:rPr>
                <w:rFonts w:hint="eastAsia"/>
                <w:sz w:val="24"/>
                <w:highlight w:val="none"/>
              </w:rPr>
              <w:sym w:font="Wingdings" w:char="00FE"/>
            </w:r>
            <w:r>
              <w:rPr>
                <w:rFonts w:hint="eastAsia"/>
                <w:sz w:val="24"/>
                <w:highlight w:val="none"/>
              </w:rPr>
              <w:t>B要求提供</w:t>
            </w:r>
            <w:r>
              <w:rPr>
                <w:rFonts w:hint="eastAsia"/>
                <w:sz w:val="24"/>
                <w:highlight w:val="none"/>
                <w:lang w:eastAsia="zh-CN"/>
              </w:rPr>
              <w:t>：</w:t>
            </w:r>
            <w:bookmarkStart w:id="555" w:name="_GoBack"/>
            <w:bookmarkEnd w:id="555"/>
          </w:p>
          <w:p>
            <w:pPr>
              <w:spacing w:line="400" w:lineRule="exact"/>
              <w:jc w:val="left"/>
              <w:rPr>
                <w:rFonts w:ascii="宋体" w:hAnsi="宋体" w:cs="宋体"/>
                <w:sz w:val="24"/>
                <w:highlight w:val="none"/>
              </w:rPr>
            </w:pPr>
            <w:r>
              <w:rPr>
                <w:rFonts w:hint="eastAsia" w:ascii="宋体" w:hAnsi="宋体" w:cs="宋体"/>
                <w:sz w:val="24"/>
                <w:highlight w:val="none"/>
              </w:rPr>
              <w:t>1）本次系统演示由投标人在评审现场以视频播放方式进行演示，演示内容和要求详见采购需求和评分细则相应条款；</w:t>
            </w:r>
          </w:p>
          <w:p>
            <w:pPr>
              <w:spacing w:line="400" w:lineRule="exact"/>
              <w:jc w:val="left"/>
              <w:rPr>
                <w:rFonts w:ascii="宋体" w:hAnsi="宋体" w:cs="宋体"/>
                <w:sz w:val="24"/>
                <w:highlight w:val="none"/>
              </w:rPr>
            </w:pPr>
            <w:r>
              <w:rPr>
                <w:rFonts w:hint="eastAsia" w:ascii="宋体" w:hAnsi="宋体" w:cs="宋体"/>
                <w:sz w:val="24"/>
                <w:highlight w:val="none"/>
              </w:rPr>
              <w:t>2）演示时间不超过</w:t>
            </w:r>
            <w:r>
              <w:rPr>
                <w:rFonts w:hint="eastAsia" w:ascii="宋体" w:hAnsi="宋体" w:cs="宋体"/>
                <w:sz w:val="24"/>
                <w:highlight w:val="none"/>
                <w:lang w:val="en-US" w:eastAsia="zh-CN"/>
              </w:rPr>
              <w:t>20</w:t>
            </w:r>
            <w:r>
              <w:rPr>
                <w:rFonts w:hint="eastAsia" w:ascii="宋体" w:hAnsi="宋体" w:cs="宋体"/>
                <w:sz w:val="24"/>
                <w:highlight w:val="none"/>
              </w:rPr>
              <w:t>分钟，演示工具由投标人自行准备。未在投标截止时间前提供演示视频或演示文档无法打开的，演示不得分；</w:t>
            </w:r>
          </w:p>
          <w:p>
            <w:pPr>
              <w:spacing w:line="400" w:lineRule="exact"/>
              <w:jc w:val="left"/>
              <w:rPr>
                <w:rFonts w:hint="eastAsia" w:ascii="宋体" w:hAnsi="宋体" w:eastAsia="宋体" w:cs="宋体"/>
                <w:sz w:val="24"/>
                <w:szCs w:val="24"/>
              </w:rPr>
            </w:pPr>
            <w:r>
              <w:rPr>
                <w:rFonts w:hint="eastAsia" w:ascii="宋体" w:hAnsi="宋体" w:cs="宋体"/>
                <w:sz w:val="24"/>
                <w:highlight w:val="none"/>
              </w:rPr>
              <w:t>3）演示顺序以供应商投标文件解密的先后顺序为准；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方案讲解演示</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p>
            <w:pPr>
              <w:widowControl w:val="0"/>
              <w:wordWrap/>
              <w:adjustRightInd w:val="0"/>
              <w:snapToGrid/>
              <w:spacing w:line="240" w:lineRule="auto"/>
              <w:jc w:val="center"/>
              <w:textAlignment w:val="auto"/>
              <w:rPr>
                <w:rFonts w:hint="eastAsia" w:ascii="宋体" w:hAnsi="宋体" w:eastAsia="宋体" w:cs="宋体"/>
                <w:sz w:val="24"/>
                <w:szCs w:val="24"/>
              </w:rPr>
            </w:pPr>
          </w:p>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投标人应当提供的资格、资信证明文件</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61" w:hRule="atLeast"/>
          <w:tblHeader/>
        </w:trPr>
        <w:tc>
          <w:tcPr>
            <w:tcW w:w="6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10</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节能产品、环境标志产品</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1</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有关本项目实施所需的所有费用（含税费）均计入报价。投标文件</w:t>
            </w:r>
            <w:r>
              <w:rPr>
                <w:rFonts w:hint="eastAsia" w:ascii="宋体" w:hAnsi="宋体" w:eastAsia="宋体" w:cs="宋体"/>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4"/>
                <w:szCs w:val="24"/>
                <w:lang w:val="zh-CN"/>
              </w:rPr>
              <w:t>投标文件中价格全部采用人民币报价。招标文件未列明，而投标人认为必需的费用也需列入报价。投标报价出现下列情形的，投标无效：</w:t>
            </w:r>
          </w:p>
          <w:p>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投标文件出现不是唯一的、有选择性投标报价的；</w:t>
            </w:r>
          </w:p>
          <w:p>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投标报价超过招标文件中规定的预算金额或者最高限价的</w:t>
            </w:r>
            <w:r>
              <w:rPr>
                <w:rFonts w:hint="eastAsia" w:ascii="宋体" w:hAnsi="宋体" w:cs="宋体"/>
                <w:sz w:val="24"/>
                <w:szCs w:val="24"/>
                <w:lang w:val="zh-CN"/>
              </w:rPr>
              <w:t>；</w:t>
            </w:r>
          </w:p>
          <w:p>
            <w:pPr>
              <w:widowControl w:val="0"/>
              <w:wordWrap/>
              <w:adjustRightInd w:val="0"/>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4"/>
                <w:lang w:eastAsia="zh-CN"/>
              </w:rPr>
              <w:t>；</w:t>
            </w:r>
          </w:p>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2</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中小企业信用融资</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3</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备份投标文件送达地点和签收人员</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备份投标文件送达地点：杭州市临平区临平新丰路199号余杭商会大厦4号楼25楼；备份投标文件签收人员联系电话：</w:t>
            </w:r>
            <w:r>
              <w:rPr>
                <w:rFonts w:hint="eastAsia" w:ascii="宋体" w:hAnsi="宋体" w:eastAsia="宋体" w:cs="宋体"/>
                <w:sz w:val="24"/>
                <w:szCs w:val="24"/>
                <w:lang w:val="en-US" w:eastAsia="zh-CN"/>
              </w:rPr>
              <w:t>0571-89282811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4</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特别说明</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联合体投标的，联合体各方分别提供与联合体协议中规定的分工内容相应的业绩证明材料，业绩数量以提供材料较少的一方为准。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☐联合体投标的，联合体各方均需按招标文件第四部分评标标准要求提供资信证明文件，否则视为不符合相关要求。</w:t>
            </w:r>
          </w:p>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cs="宋体"/>
                <w:sz w:val="24"/>
                <w:szCs w:val="24"/>
                <w:lang w:eastAsia="zh-CN"/>
              </w:rPr>
              <w:t>各标项</w:t>
            </w:r>
            <w:r>
              <w:rPr>
                <w:rFonts w:hint="eastAsia" w:ascii="宋体" w:hAnsi="宋体" w:eastAsia="宋体" w:cs="宋体"/>
                <w:sz w:val="24"/>
                <w:szCs w:val="24"/>
              </w:rPr>
              <w:t>推荐的中标候选人数量：</w:t>
            </w:r>
            <w:r>
              <w:rPr>
                <w:rFonts w:hint="eastAsia" w:ascii="宋体" w:hAnsi="宋体" w:cs="宋体"/>
                <w:sz w:val="24"/>
                <w:szCs w:val="24"/>
                <w:lang w:val="en-US" w:eastAsia="zh-CN"/>
              </w:rPr>
              <w:t>1名</w:t>
            </w:r>
            <w:r>
              <w:rPr>
                <w:rFonts w:hint="eastAsia"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cs="宋体"/>
                <w:sz w:val="24"/>
              </w:rPr>
              <w:t>招标代理服务费</w:t>
            </w:r>
          </w:p>
        </w:tc>
        <w:tc>
          <w:tcPr>
            <w:tcW w:w="659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sz w:val="24"/>
                <w:highlight w:val="none"/>
              </w:rPr>
            </w:pPr>
            <w:r>
              <w:rPr>
                <w:rFonts w:hint="eastAsia" w:ascii="宋体" w:hAnsi="宋体" w:cs="宋体"/>
                <w:sz w:val="24"/>
                <w:highlight w:val="none"/>
              </w:rPr>
              <w:t>本次代理服务费由中标人支付，本次招标代理服务费根据本项目的实际中标价按《关于规范余杭区政府投资项目中介服务付费限额标准的通知》（余财政〔2018〕24号）90%计取</w:t>
            </w:r>
            <w:r>
              <w:rPr>
                <w:rFonts w:hint="eastAsia" w:ascii="宋体" w:hAnsi="宋体" w:eastAsia="宋体" w:cs="宋体"/>
                <w:color w:val="auto"/>
                <w:sz w:val="24"/>
                <w:highlight w:val="none"/>
              </w:rPr>
              <w:t>。</w:t>
            </w:r>
            <w:r>
              <w:rPr>
                <w:rFonts w:hint="eastAsia" w:ascii="宋体" w:hAnsi="宋体" w:cs="宋体"/>
                <w:sz w:val="24"/>
                <w:highlight w:val="none"/>
              </w:rPr>
              <w:t>各投标人应在投标报价中予以考虑。</w:t>
            </w:r>
          </w:p>
          <w:p>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8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宋体"/>
                <w:sz w:val="24"/>
              </w:rPr>
            </w:pPr>
            <w:r>
              <w:rPr>
                <w:rFonts w:hint="eastAsia"/>
                <w:sz w:val="24"/>
              </w:rPr>
              <w:t>各中标单位在中标公示结束后再递交与电子加密投标文件内容一致的书面响应文件（正本一份，副本四份）。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val="0"/>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17</w:t>
            </w:r>
          </w:p>
        </w:tc>
        <w:tc>
          <w:tcPr>
            <w:tcW w:w="8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宋体"/>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bookmarkEnd w:id="10"/>
    </w:tbl>
    <w:p>
      <w:pPr>
        <w:adjustRightInd/>
        <w:spacing w:line="360" w:lineRule="auto"/>
        <w:ind w:firstLine="3845" w:firstLineChars="1197"/>
        <w:outlineLvl w:val="0"/>
        <w:rPr>
          <w:rFonts w:hint="eastAsia" w:ascii="宋体" w:hAnsi="宋体" w:eastAsia="宋体" w:cs="宋体"/>
          <w:b/>
          <w:sz w:val="32"/>
          <w:szCs w:val="20"/>
        </w:rPr>
        <w:sectPr>
          <w:headerReference r:id="rId5" w:type="first"/>
          <w:footerReference r:id="rId7" w:type="first"/>
          <w:headerReference r:id="rId4" w:type="default"/>
          <w:footerReference r:id="rId6" w:type="default"/>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wordWrap/>
        <w:snapToGrid w:val="0"/>
        <w:spacing w:line="600" w:lineRule="exact"/>
        <w:ind w:firstLine="361" w:firstLineChars="150"/>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1. 适用范围</w:t>
      </w:r>
    </w:p>
    <w:p>
      <w:pPr>
        <w:wordWrap/>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wordWrap/>
        <w:adjustRightInd/>
        <w:spacing w:line="600" w:lineRule="exact"/>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   2.定义</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w:t>
      </w:r>
      <w:r>
        <w:rPr>
          <w:rFonts w:hint="eastAsia" w:ascii="宋体" w:hAnsi="宋体" w:eastAsia="宋体" w:cs="宋体"/>
          <w:b/>
          <w:bCs/>
          <w:sz w:val="24"/>
          <w:szCs w:val="24"/>
        </w:rPr>
        <w:t>●</w:t>
      </w:r>
      <w:r>
        <w:rPr>
          <w:rFonts w:hint="eastAsia" w:ascii="宋体" w:hAnsi="宋体" w:eastAsia="宋体" w:cs="宋体"/>
          <w:sz w:val="24"/>
          <w:szCs w:val="24"/>
        </w:rPr>
        <w:t>”系指实质性要求条款，“</w:t>
      </w:r>
      <w:r>
        <w:rPr>
          <w:rFonts w:hint="eastAsia" w:ascii="宋体" w:hAnsi="宋体" w:eastAsia="宋体" w:cs="宋体"/>
          <w:sz w:val="24"/>
          <w:szCs w:val="24"/>
        </w:rPr>
        <w:sym w:font="Wingdings" w:char="F0FE"/>
      </w:r>
      <w:r>
        <w:rPr>
          <w:rFonts w:hint="eastAsia" w:ascii="宋体" w:hAnsi="宋体" w:eastAsia="宋体" w:cs="宋体"/>
          <w:sz w:val="24"/>
          <w:szCs w:val="24"/>
        </w:rPr>
        <w:t>”系指适用本项目的要求，“</w:t>
      </w:r>
      <w:r>
        <w:rPr>
          <w:rFonts w:hint="eastAsia" w:ascii="宋体" w:hAnsi="宋体" w:eastAsia="宋体" w:cs="宋体"/>
          <w:kern w:val="0"/>
          <w:sz w:val="24"/>
          <w:szCs w:val="24"/>
        </w:rPr>
        <w:t>☐</w:t>
      </w:r>
      <w:r>
        <w:rPr>
          <w:rFonts w:hint="eastAsia" w:ascii="宋体" w:hAnsi="宋体" w:eastAsia="宋体" w:cs="宋体"/>
          <w:sz w:val="24"/>
          <w:szCs w:val="24"/>
        </w:rPr>
        <w:t>”系指不适用本项目的要求。</w:t>
      </w:r>
    </w:p>
    <w:p>
      <w:pPr>
        <w:wordWrap/>
        <w:spacing w:line="600" w:lineRule="exact"/>
        <w:ind w:firstLine="241" w:firstLineChars="10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3.2 支持绿色发展</w:t>
      </w:r>
    </w:p>
    <w:p>
      <w:pPr>
        <w:wordWrap/>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rPr>
        <w:t>●</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修缮、装修类项目采购建材的，采购人应将绿色建筑和绿色建材性能、指标等作为实质性条件纳入招标文件和合同。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3.3支持中小企业发展</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widowControl/>
        <w:wordWrap/>
        <w:spacing w:line="6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spacing w:line="6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以联合体形式参加政府采购活动，联合体各方均为中小企业的，联合体视同中小企</w:t>
      </w:r>
      <w:r>
        <w:rPr>
          <w:rFonts w:hint="eastAsia" w:ascii="宋体" w:hAnsi="宋体" w:eastAsia="宋体" w:cs="宋体"/>
          <w:kern w:val="0"/>
          <w:sz w:val="24"/>
          <w:szCs w:val="24"/>
          <w:highlight w:val="none"/>
        </w:rPr>
        <w:t>业。其中，联合体各方均为小微企业的，联合体视同小微企业。</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的扣除，用扣除后的价格参加评审。组成联合体或者接受分包的小微企业与联合体内其他企业、分包企业之间存在直接控股、管理关系的，不享受价格扣除优惠政策。</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3.4</w:t>
      </w:r>
      <w:r>
        <w:rPr>
          <w:rFonts w:hint="eastAsia" w:ascii="宋体" w:hAnsi="宋体" w:eastAsia="宋体" w:cs="宋体"/>
          <w:bCs/>
          <w:sz w:val="24"/>
          <w:szCs w:val="24"/>
        </w:rPr>
        <w:t>支持创新发展</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ordWrap/>
        <w:spacing w:line="6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3.4.3 采购人应当贯彻落实知识产权保护相关法律法规，应当采购使用正版软件。</w:t>
      </w:r>
    </w:p>
    <w:p>
      <w:pPr>
        <w:wordWrap/>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3.5平等对待内外资企业和符合条件的破产重整企业</w:t>
      </w:r>
    </w:p>
    <w:p>
      <w:pPr>
        <w:wordWrap/>
        <w:spacing w:line="600" w:lineRule="exact"/>
        <w:ind w:firstLine="240" w:firstLineChars="100"/>
        <w:textAlignment w:val="auto"/>
        <w:rPr>
          <w:rFonts w:hint="eastAsia" w:ascii="宋体" w:hAnsi="宋体" w:eastAsia="宋体" w:cs="宋体"/>
          <w:b/>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cs="宋体"/>
          <w:sz w:val="24"/>
          <w:szCs w:val="24"/>
          <w:lang w:val="en-US" w:eastAsia="zh-CN"/>
        </w:rPr>
        <w:t xml:space="preserve">   </w:t>
      </w:r>
      <w:r>
        <w:rPr>
          <w:rFonts w:hint="eastAsia" w:ascii="宋体" w:hAnsi="宋体" w:eastAsia="宋体" w:cs="宋体"/>
          <w:b/>
          <w:sz w:val="24"/>
          <w:szCs w:val="24"/>
        </w:rPr>
        <w:t>4. 询问、质疑、投诉、补偿救济</w:t>
      </w:r>
    </w:p>
    <w:p>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autoSpaceDE w:val="0"/>
        <w:autoSpaceDN w:val="0"/>
        <w:spacing w:line="600" w:lineRule="exact"/>
        <w:ind w:firstLine="240" w:firstLineChars="100"/>
        <w:jc w:val="left"/>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zh-CN"/>
        </w:rPr>
        <w:t>4.3供应商质疑</w:t>
      </w:r>
    </w:p>
    <w:p>
      <w:pPr>
        <w:pStyle w:val="35"/>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pStyle w:val="35"/>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pPr>
        <w:pStyle w:val="5"/>
        <w:wordWrap/>
        <w:spacing w:line="60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4.3.2.1对招标文件提出质疑的，质疑期限为供应商获得招标文件之日或者招标文件公告期限届满之日起计算。</w:t>
      </w:r>
    </w:p>
    <w:p>
      <w:pPr>
        <w:pStyle w:val="35"/>
        <w:wordWrap/>
        <w:spacing w:line="600" w:lineRule="exact"/>
        <w:ind w:left="479" w:leftChars="228"/>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pPr>
        <w:pStyle w:val="35"/>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质疑函范本及制作说明详见附件2。</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4.4.5</w:t>
      </w:r>
      <w:r>
        <w:rPr>
          <w:rFonts w:hint="eastAsia" w:ascii="宋体" w:hAnsi="宋体" w:cs="宋体"/>
          <w:sz w:val="24"/>
        </w:rPr>
        <w:t>余杭区政府采购项目投诉材料可寄送至杭州市余杭区财政局、浙江省政府采购行政裁决服务中心（杭州），地址：杭州市上城区清泰街549号城建综合大楼11楼（快递仅限ems或顺丰），收件人：朱女士、王女士，电话：0571-87227671,0571-87800218。</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 补偿救济</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采购人（行政机关）因政策变化、规划调整而不履行政府采购合同的，供应商可依据《杭州市涉企补偿救济实施办法（试行）》向采购人（行政机关）提起补偿申请。</w:t>
      </w:r>
    </w:p>
    <w:p>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pPr>
        <w:pStyle w:val="79"/>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5"/>
        <w:widowControl w:val="0"/>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5．招标文件的构成</w:t>
      </w:r>
    </w:p>
    <w:p>
      <w:pPr>
        <w:pStyle w:val="35"/>
        <w:widowControl w:val="0"/>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widowControl w:val="0"/>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widowControl w:val="0"/>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6. 招标文件的澄清、修改</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7. 招标文件的获取</w:t>
      </w:r>
    </w:p>
    <w:p>
      <w:pPr>
        <w:wordWrap/>
        <w:adjustRightInd w:val="0"/>
        <w:spacing w:line="600" w:lineRule="exact"/>
        <w:ind w:firstLine="480" w:firstLineChars="20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详见招标公告中获取招标文件的时间期限、地点、方式及招标文件售价。</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8.开标前答疑会或现场考察</w:t>
      </w:r>
    </w:p>
    <w:p>
      <w:pPr>
        <w:pStyle w:val="35"/>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kern w:val="28"/>
          <w:sz w:val="24"/>
          <w:szCs w:val="24"/>
          <w:lang w:val="en-US" w:eastAsia="zh-CN"/>
        </w:rPr>
        <w:t xml:space="preserve">   </w:t>
      </w:r>
      <w:r>
        <w:rPr>
          <w:rFonts w:hint="eastAsia" w:ascii="宋体" w:hAnsi="宋体" w:eastAsia="宋体" w:cs="宋体"/>
          <w:b/>
          <w:kern w:val="28"/>
          <w:sz w:val="24"/>
          <w:szCs w:val="24"/>
        </w:rPr>
        <w:t>9.投标保证金</w:t>
      </w:r>
    </w:p>
    <w:p>
      <w:pPr>
        <w:pStyle w:val="5"/>
        <w:wordWrap/>
        <w:adjustRightInd w:val="0"/>
        <w:spacing w:line="60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10. 投标文件的语言</w:t>
      </w:r>
    </w:p>
    <w:p>
      <w:pPr>
        <w:wordWrap/>
        <w:autoSpaceDE w:val="0"/>
        <w:autoSpaceDN w:val="0"/>
        <w:adjustRightInd w:val="0"/>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11. 投标文件的组成</w:t>
      </w:r>
    </w:p>
    <w:p>
      <w:pPr>
        <w:wordWrap/>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sz w:val="24"/>
          <w:szCs w:val="24"/>
        </w:rPr>
        <w:t>11.1.1符</w:t>
      </w:r>
      <w:r>
        <w:rPr>
          <w:rFonts w:hint="eastAsia" w:ascii="宋体" w:hAnsi="宋体" w:eastAsia="宋体" w:cs="宋体"/>
          <w:color w:val="auto"/>
          <w:sz w:val="24"/>
          <w:szCs w:val="24"/>
        </w:rPr>
        <w:t>合参加政府采购活动应当具备的一般条件的承诺函；</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11.1.2</w:t>
      </w:r>
      <w:r>
        <w:rPr>
          <w:rFonts w:hint="eastAsia" w:ascii="宋体" w:hAnsi="宋体" w:eastAsia="宋体" w:cs="宋体"/>
          <w:snapToGrid w:val="0"/>
          <w:color w:val="auto"/>
          <w:kern w:val="28"/>
          <w:sz w:val="24"/>
          <w:szCs w:val="24"/>
        </w:rPr>
        <w:t>联合协议</w:t>
      </w:r>
      <w:r>
        <w:rPr>
          <w:rFonts w:hint="eastAsia" w:ascii="宋体" w:hAnsi="宋体" w:eastAsia="宋体" w:cs="宋体"/>
          <w:snapToGrid w:val="0"/>
          <w:color w:val="auto"/>
          <w:kern w:val="28"/>
          <w:sz w:val="24"/>
          <w:szCs w:val="24"/>
          <w:highlight w:val="none"/>
        </w:rPr>
        <w:t>（如果有)；</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11.2.5评标标准相应的商务技术资料；</w:t>
      </w:r>
    </w:p>
    <w:p>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11.2.6投标标的清单；</w:t>
      </w:r>
    </w:p>
    <w:p>
      <w:pPr>
        <w:wordWrap/>
        <w:adjustRightInd w:val="0"/>
        <w:snapToGri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pPr>
        <w:spacing w:line="600" w:lineRule="exact"/>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eastAsia="宋体" w:cs="宋体"/>
          <w:sz w:val="24"/>
          <w:szCs w:val="24"/>
          <w:highlight w:val="none"/>
          <w:lang w:val="zh-CN"/>
        </w:rPr>
        <w:t>政府采购供应商廉洁自律承诺书；</w:t>
      </w:r>
      <w:r>
        <w:rPr>
          <w:rFonts w:hint="eastAsia" w:ascii="宋体" w:hAnsi="宋体" w:cs="宋体"/>
          <w:sz w:val="24"/>
        </w:rPr>
        <w:t xml:space="preserve"> </w:t>
      </w:r>
    </w:p>
    <w:p>
      <w:pPr>
        <w:wordWrap/>
        <w:adjustRightInd w:val="0"/>
        <w:snapToGrid w:val="0"/>
        <w:spacing w:line="600" w:lineRule="exact"/>
        <w:ind w:firstLine="960" w:firstLineChars="400"/>
        <w:textAlignment w:val="auto"/>
        <w:rPr>
          <w:rFonts w:hint="eastAsia" w:ascii="宋体" w:hAnsi="宋体" w:eastAsia="宋体" w:cs="宋体"/>
          <w:sz w:val="24"/>
          <w:szCs w:val="24"/>
          <w:highlight w:val="none"/>
          <w:lang w:val="zh-CN"/>
        </w:rPr>
      </w:pPr>
      <w:r>
        <w:rPr>
          <w:rFonts w:hint="eastAsia" w:ascii="宋体" w:hAnsi="宋体" w:cs="宋体"/>
          <w:sz w:val="24"/>
        </w:rPr>
        <w:t>11.2.9技术偏离表：投标人必须针对招标文件要求的技术参数逐个做出响应；</w:t>
      </w:r>
    </w:p>
    <w:p>
      <w:pPr>
        <w:wordWrap/>
        <w:adjustRightInd w:val="0"/>
        <w:snapToGrid w:val="0"/>
        <w:spacing w:line="600" w:lineRule="exact"/>
        <w:ind w:firstLine="480" w:firstLineChars="200"/>
        <w:textAlignment w:val="auto"/>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sz w:val="24"/>
          <w:szCs w:val="24"/>
          <w:highlight w:val="none"/>
        </w:rPr>
        <w:t>报价文件：</w:t>
      </w:r>
      <w:r>
        <w:rPr>
          <w:rFonts w:hint="eastAsia" w:ascii="宋体" w:hAnsi="宋体" w:eastAsia="宋体" w:cs="宋体"/>
          <w:sz w:val="24"/>
          <w:szCs w:val="24"/>
          <w:highlight w:val="none"/>
        </w:rPr>
        <w:t xml:space="preserve"> </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报价情况说明；</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11.3.3中小企业声明函。（如果有）</w:t>
      </w:r>
    </w:p>
    <w:p>
      <w:pPr>
        <w:wordWrap/>
        <w:adjustRightInd w:val="0"/>
        <w:spacing w:line="600" w:lineRule="exact"/>
        <w:ind w:firstLine="723" w:firstLineChars="3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投标文件含有采购人不能接受的附加条件的，投标无效；</w:t>
      </w:r>
    </w:p>
    <w:p>
      <w:pPr>
        <w:wordWrap/>
        <w:adjustRightInd w:val="0"/>
        <w:spacing w:line="600" w:lineRule="exact"/>
        <w:ind w:firstLine="723" w:firstLineChars="3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投标人提供虚假材料投标的，投标无效。</w:t>
      </w:r>
    </w:p>
    <w:p>
      <w:pPr>
        <w:pStyle w:val="79"/>
        <w:wordWrap/>
        <w:adjustRightInd w:val="0"/>
        <w:snapToGrid w:val="0"/>
        <w:spacing w:before="0" w:line="600" w:lineRule="exact"/>
        <w:ind w:firstLine="0" w:firstLineChars="0"/>
        <w:textAlignment w:val="auto"/>
        <w:outlineLvl w:val="0"/>
        <w:rPr>
          <w:rFonts w:hint="default" w:ascii="宋体" w:hAnsi="宋体" w:cs="宋体"/>
          <w:b/>
          <w:sz w:val="24"/>
          <w:szCs w:val="24"/>
          <w:lang w:val="en-US" w:eastAsia="zh-CN"/>
        </w:rPr>
      </w:pPr>
      <w:r>
        <w:rPr>
          <w:rFonts w:hint="eastAsia" w:ascii="宋体" w:hAnsi="宋体" w:cs="宋体"/>
          <w:b/>
          <w:sz w:val="24"/>
          <w:szCs w:val="24"/>
          <w:lang w:val="en-US" w:eastAsia="zh-CN"/>
        </w:rPr>
        <w:t xml:space="preserve">        投标人应对投标文件中材料的真实性、合法性负责。</w:t>
      </w:r>
    </w:p>
    <w:p>
      <w:pPr>
        <w:pStyle w:val="79"/>
        <w:wordWrap/>
        <w:adjustRightInd w:val="0"/>
        <w:snapToGrid w:val="0"/>
        <w:spacing w:before="0" w:line="600" w:lineRule="exact"/>
        <w:ind w:firstLine="0" w:firstLineChars="0"/>
        <w:textAlignment w:val="auto"/>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投标文件的编制</w:t>
      </w:r>
    </w:p>
    <w:p>
      <w:pPr>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adjustRightInd w:val="0"/>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adjustRightInd w:val="0"/>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pPr>
        <w:wordWrap/>
        <w:adjustRightInd w:val="0"/>
        <w:snapToGrid w:val="0"/>
        <w:spacing w:line="600" w:lineRule="exact"/>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13.投标文件的签署、盖章</w:t>
      </w:r>
    </w:p>
    <w:p>
      <w:pPr>
        <w:pStyle w:val="79"/>
        <w:wordWrap/>
        <w:adjustRightInd w:val="0"/>
        <w:snapToGrid w:val="0"/>
        <w:spacing w:before="0" w:line="600" w:lineRule="exact"/>
        <w:ind w:firstLine="480"/>
        <w:textAlignment w:val="auto"/>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bCs/>
          <w:sz w:val="24"/>
          <w:szCs w:val="24"/>
        </w:rPr>
        <w:t>●</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pPr>
        <w:pStyle w:val="79"/>
        <w:wordWrap/>
        <w:adjustRightInd w:val="0"/>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pStyle w:val="79"/>
        <w:widowControl w:val="0"/>
        <w:wordWrap/>
        <w:adjustRightInd w:val="0"/>
        <w:snapToGrid w:val="0"/>
        <w:spacing w:before="0" w:line="600" w:lineRule="exact"/>
        <w:ind w:left="0" w:leftChars="0" w:right="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pPr>
        <w:pStyle w:val="79"/>
        <w:widowControl w:val="0"/>
        <w:wordWrap/>
        <w:adjustRightInd w:val="0"/>
        <w:spacing w:before="0" w:line="600" w:lineRule="exact"/>
        <w:ind w:left="0" w:leftChars="0" w:right="0" w:firstLine="0" w:firstLineChars="0"/>
        <w:jc w:val="both"/>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14. 投标文件的提交、补充、修改、撤回</w:t>
      </w:r>
    </w:p>
    <w:p>
      <w:pPr>
        <w:pStyle w:val="79"/>
        <w:widowControl w:val="0"/>
        <w:wordWrap/>
        <w:adjustRightInd w:val="0"/>
        <w:spacing w:before="0" w:line="600" w:lineRule="exact"/>
        <w:ind w:left="0" w:leftChars="0" w:right="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79"/>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79"/>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pPr>
        <w:pStyle w:val="35"/>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15.备份投标文件</w:t>
      </w:r>
    </w:p>
    <w:p>
      <w:pPr>
        <w:pStyle w:val="35"/>
        <w:wordWrap/>
        <w:adjustRightInd w:val="0"/>
        <w:spacing w:line="600" w:lineRule="exact"/>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35"/>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pPr>
        <w:pStyle w:val="35"/>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35"/>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35"/>
        <w:wordWrap/>
        <w:adjustRightInd w:val="0"/>
        <w:spacing w:line="600" w:lineRule="exact"/>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79"/>
        <w:wordWrap/>
        <w:adjustRightInd w:val="0"/>
        <w:spacing w:before="0" w:line="600" w:lineRule="exact"/>
        <w:ind w:firstLine="0" w:firstLineChars="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16.投标文件的无效处理</w:t>
      </w:r>
    </w:p>
    <w:p>
      <w:pPr>
        <w:pStyle w:val="27"/>
        <w:wordWrap/>
        <w:adjustRightInd w:val="0"/>
        <w:spacing w:line="600" w:lineRule="exact"/>
        <w:ind w:firstLine="360" w:firstLineChars="150"/>
        <w:textAlignment w:val="auto"/>
        <w:rPr>
          <w:rFonts w:hint="eastAsia" w:ascii="宋体" w:hAnsi="宋体" w:eastAsia="宋体" w:cs="宋体"/>
          <w:sz w:val="24"/>
          <w:szCs w:val="24"/>
        </w:rPr>
      </w:pPr>
      <w:r>
        <w:rPr>
          <w:rFonts w:hint="eastAsia" w:cs="宋体"/>
          <w:sz w:val="24"/>
          <w:szCs w:val="24"/>
          <w:lang w:val="en-US" w:eastAsia="zh-CN"/>
        </w:rPr>
        <w:t xml:space="preserve"> </w:t>
      </w:r>
      <w:r>
        <w:rPr>
          <w:rFonts w:hint="eastAsia" w:ascii="宋体" w:hAnsi="宋体" w:eastAsia="宋体" w:cs="宋体"/>
          <w:sz w:val="24"/>
          <w:szCs w:val="24"/>
        </w:rPr>
        <w:t>有招标文件第四部分4.2规定的情形之一的，投标无效：</w:t>
      </w:r>
    </w:p>
    <w:p>
      <w:pPr>
        <w:pStyle w:val="79"/>
        <w:wordWrap/>
        <w:adjustRightInd w:val="0"/>
        <w:spacing w:before="0" w:line="600" w:lineRule="exact"/>
        <w:ind w:firstLine="0" w:firstLineChars="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17.投标有效期</w:t>
      </w:r>
    </w:p>
    <w:p>
      <w:pPr>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17.1投标有效期为从提交投标文件的截止之日起90天。</w:t>
      </w:r>
      <w:r>
        <w:rPr>
          <w:rFonts w:hint="eastAsia" w:ascii="宋体" w:hAnsi="宋体" w:eastAsia="宋体" w:cs="宋体"/>
          <w:b/>
          <w:bCs/>
          <w:sz w:val="24"/>
          <w:szCs w:val="24"/>
        </w:rPr>
        <w:t>●</w:t>
      </w:r>
      <w:r>
        <w:rPr>
          <w:rFonts w:hint="eastAsia" w:ascii="宋体" w:hAnsi="宋体" w:eastAsia="宋体" w:cs="宋体"/>
          <w:b/>
          <w:sz w:val="24"/>
          <w:szCs w:val="24"/>
        </w:rPr>
        <w:t>投标人的投标文件中承诺的投标有效期少于招标文件中载明的投标有效期的，投标无效。</w:t>
      </w:r>
    </w:p>
    <w:p>
      <w:pPr>
        <w:pStyle w:val="79"/>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17.2投标文件合格投递后，自投标截止日期起，在投标有效期内有效。</w:t>
      </w:r>
    </w:p>
    <w:p>
      <w:pPr>
        <w:pStyle w:val="79"/>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pPr>
        <w:pStyle w:val="79"/>
        <w:spacing w:before="0"/>
        <w:ind w:firstLine="643"/>
        <w:rPr>
          <w:rFonts w:hint="eastAsia" w:ascii="宋体" w:hAnsi="宋体" w:eastAsia="宋体" w:cs="宋体"/>
          <w:b/>
          <w:sz w:val="32"/>
        </w:rPr>
      </w:pPr>
    </w:p>
    <w:p>
      <w:pPr>
        <w:pStyle w:val="7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80"/>
        <w:wordWrap/>
        <w:adjustRightInd w:val="0"/>
        <w:spacing w:before="0" w:line="600" w:lineRule="exact"/>
        <w:ind w:left="0" w:firstLine="241" w:firstLineChars="100"/>
        <w:contextualSpacing/>
        <w:textAlignment w:val="auto"/>
        <w:rPr>
          <w:rFonts w:hint="eastAsia" w:ascii="宋体" w:hAnsi="宋体" w:eastAsia="宋体" w:cs="宋体"/>
          <w:sz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18.开标</w:t>
      </w:r>
      <w:r>
        <w:rPr>
          <w:rFonts w:hint="eastAsia" w:ascii="宋体" w:hAnsi="宋体" w:eastAsia="宋体" w:cs="宋体"/>
          <w:sz w:val="24"/>
        </w:rPr>
        <w:t xml:space="preserve"> </w:t>
      </w:r>
    </w:p>
    <w:p>
      <w:pPr>
        <w:pStyle w:val="80"/>
        <w:wordWrap/>
        <w:adjustRightInd w:val="0"/>
        <w:spacing w:before="0" w:line="600" w:lineRule="exact"/>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pPr>
        <w:pStyle w:val="80"/>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pPr>
        <w:pStyle w:val="80"/>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wordWrap/>
        <w:adjustRightInd w:val="0"/>
        <w:spacing w:beforeAutospacing="0" w:line="600" w:lineRule="exact"/>
        <w:ind w:left="0" w:leftChars="0" w:right="0"/>
        <w:jc w:val="left"/>
        <w:textAlignment w:val="auto"/>
        <w:outlineLvl w:val="9"/>
        <w:rPr>
          <w:rFonts w:hint="eastAsia" w:ascii="宋体" w:hAnsi="宋体" w:eastAsia="宋体" w:cs="宋体"/>
          <w:b/>
          <w:sz w:val="24"/>
          <w:szCs w:val="20"/>
        </w:rPr>
      </w:pPr>
      <w:r>
        <w:rPr>
          <w:rFonts w:hint="eastAsia" w:ascii="宋体" w:hAnsi="宋体" w:eastAsia="宋体" w:cs="宋体"/>
          <w:b/>
          <w:sz w:val="24"/>
          <w:szCs w:val="20"/>
        </w:rPr>
        <w:t>　</w:t>
      </w:r>
      <w:r>
        <w:rPr>
          <w:rFonts w:hint="eastAsia" w:ascii="宋体" w:hAnsi="宋体" w:cs="宋体"/>
          <w:b/>
          <w:sz w:val="24"/>
          <w:szCs w:val="20"/>
          <w:lang w:val="en-US" w:eastAsia="zh-CN"/>
        </w:rPr>
        <w:t xml:space="preserve"> </w:t>
      </w:r>
      <w:r>
        <w:rPr>
          <w:rFonts w:hint="eastAsia" w:ascii="宋体" w:hAnsi="宋体" w:eastAsia="宋体" w:cs="宋体"/>
          <w:b/>
          <w:sz w:val="24"/>
          <w:szCs w:val="20"/>
        </w:rPr>
        <w:t>19、资格审查</w:t>
      </w:r>
    </w:p>
    <w:p>
      <w:pPr>
        <w:wordWrap/>
        <w:adjustRightInd w:val="0"/>
        <w:snapToGrid w:val="0"/>
        <w:spacing w:beforeAutospacing="0" w:line="600" w:lineRule="exact"/>
        <w:ind w:left="0" w:leftChars="0" w:right="0"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pPr>
        <w:pStyle w:val="79"/>
        <w:wordWrap/>
        <w:adjustRightInd w:val="0"/>
        <w:spacing w:before="0" w:beforeAutospacing="0" w:line="600" w:lineRule="exact"/>
        <w:ind w:left="0" w:leftChars="0" w:right="0" w:firstLine="480"/>
        <w:textAlignment w:val="auto"/>
        <w:outlineLvl w:val="9"/>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79"/>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pPr>
        <w:pStyle w:val="79"/>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pPr>
        <w:pStyle w:val="79"/>
        <w:wordWrap/>
        <w:adjustRightInd w:val="0"/>
        <w:spacing w:before="0" w:line="600" w:lineRule="exact"/>
        <w:ind w:firstLine="0" w:firstLineChars="0"/>
        <w:textAlignment w:val="auto"/>
        <w:rPr>
          <w:rFonts w:hint="eastAsia" w:ascii="宋体" w:hAnsi="宋体" w:eastAsia="宋体" w:cs="宋体"/>
          <w:b/>
          <w:szCs w:val="24"/>
        </w:rPr>
      </w:pPr>
      <w:r>
        <w:rPr>
          <w:rFonts w:hint="eastAsia" w:ascii="宋体" w:hAnsi="宋体" w:cs="宋体"/>
          <w:b/>
          <w:szCs w:val="24"/>
          <w:lang w:val="en-US" w:eastAsia="zh-CN"/>
        </w:rPr>
        <w:t xml:space="preserve">   </w:t>
      </w:r>
      <w:r>
        <w:rPr>
          <w:rFonts w:hint="eastAsia" w:ascii="宋体" w:hAnsi="宋体" w:eastAsia="宋体" w:cs="宋体"/>
          <w:b/>
          <w:szCs w:val="24"/>
        </w:rPr>
        <w:t>20、信用信息查询</w:t>
      </w:r>
    </w:p>
    <w:p>
      <w:pPr>
        <w:pStyle w:val="79"/>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将在资格审查时通过“信用中国”网站(www.creditchina.gov.cn)、中国政府采购网(www.ccgp.gov.cn)渠道查询投标人接受资格时的信用记录。</w:t>
      </w:r>
    </w:p>
    <w:p>
      <w:pPr>
        <w:pStyle w:val="79"/>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79"/>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9"/>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79"/>
        <w:spacing w:before="0"/>
        <w:ind w:firstLine="0" w:firstLineChars="0"/>
        <w:rPr>
          <w:rFonts w:hint="eastAsia" w:ascii="宋体" w:hAnsi="宋体" w:eastAsia="宋体" w:cs="宋体"/>
          <w:kern w:val="0"/>
          <w:szCs w:val="24"/>
        </w:rPr>
      </w:pPr>
    </w:p>
    <w:p>
      <w:pPr>
        <w:widowControl w:val="0"/>
        <w:wordWrap/>
        <w:adjustRightInd w:val="0"/>
        <w:snapToGrid w:val="0"/>
        <w:spacing w:line="600" w:lineRule="exact"/>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pPr>
        <w:widowControl w:val="0"/>
        <w:wordWrap/>
        <w:adjustRightInd w:val="0"/>
        <w:spacing w:line="600" w:lineRule="exact"/>
        <w:textAlignment w:val="auto"/>
        <w:rPr>
          <w:rFonts w:hint="eastAsia" w:ascii="宋体" w:hAnsi="宋体" w:eastAsia="宋体" w:cs="宋体"/>
          <w:b/>
          <w:sz w:val="24"/>
          <w:szCs w:val="24"/>
        </w:rPr>
      </w:pPr>
      <w:bookmarkStart w:id="13" w:name="_Toc91899903"/>
      <w:r>
        <w:rPr>
          <w:rFonts w:hint="eastAsia" w:ascii="宋体" w:hAnsi="宋体" w:cs="宋体"/>
          <w:b/>
          <w:sz w:val="24"/>
          <w:szCs w:val="24"/>
          <w:lang w:val="en-US" w:eastAsia="zh-CN"/>
        </w:rPr>
        <w:t xml:space="preserve">   </w:t>
      </w:r>
      <w:r>
        <w:rPr>
          <w:rFonts w:hint="eastAsia" w:ascii="宋体" w:hAnsi="宋体" w:eastAsia="宋体" w:cs="宋体"/>
          <w:b/>
          <w:sz w:val="24"/>
          <w:szCs w:val="24"/>
        </w:rPr>
        <w:t>21.</w:t>
      </w:r>
      <w:r>
        <w:rPr>
          <w:rFonts w:hint="eastAsia" w:ascii="宋体" w:hAnsi="宋体" w:eastAsia="宋体" w:cs="宋体"/>
          <w:sz w:val="24"/>
          <w:szCs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7"/>
        <w:wordWrap/>
        <w:adjustRightInd w:val="0"/>
        <w:spacing w:line="600" w:lineRule="exact"/>
        <w:ind w:left="479" w:hanging="479" w:hangingChars="199"/>
        <w:textAlignment w:val="auto"/>
        <w:rPr>
          <w:rFonts w:hint="eastAsia" w:ascii="宋体" w:hAnsi="宋体" w:eastAsia="宋体" w:cs="宋体"/>
          <w:b/>
        </w:rPr>
      </w:pPr>
      <w:r>
        <w:rPr>
          <w:rFonts w:hint="eastAsia" w:cs="宋体"/>
          <w:b/>
          <w:lang w:val="en-US" w:eastAsia="zh-CN"/>
        </w:rPr>
        <w:t xml:space="preserve">   </w:t>
      </w:r>
      <w:r>
        <w:rPr>
          <w:rFonts w:hint="eastAsia" w:ascii="宋体" w:hAnsi="宋体" w:eastAsia="宋体" w:cs="宋体"/>
          <w:b/>
        </w:rPr>
        <w:t>22. 确定中标供应商</w:t>
      </w:r>
    </w:p>
    <w:p>
      <w:pPr>
        <w:pStyle w:val="79"/>
        <w:wordWrap/>
        <w:adjustRightInd w:val="0"/>
        <w:snapToGrid w:val="0"/>
        <w:spacing w:before="0" w:line="600" w:lineRule="exact"/>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79"/>
        <w:wordWrap/>
        <w:adjustRightInd w:val="0"/>
        <w:snapToGrid w:val="0"/>
        <w:spacing w:before="0" w:line="600" w:lineRule="exact"/>
        <w:ind w:firstLine="0" w:firstLineChars="0"/>
        <w:textAlignment w:val="auto"/>
        <w:rPr>
          <w:rFonts w:hint="eastAsia" w:ascii="宋体" w:hAnsi="宋体" w:eastAsia="宋体" w:cs="宋体"/>
          <w:b/>
          <w:szCs w:val="24"/>
        </w:rPr>
      </w:pPr>
      <w:r>
        <w:rPr>
          <w:rFonts w:hint="eastAsia" w:ascii="宋体" w:hAnsi="宋体" w:cs="宋体"/>
          <w:b/>
          <w:szCs w:val="24"/>
          <w:lang w:val="en-US" w:eastAsia="zh-CN"/>
        </w:rPr>
        <w:t xml:space="preserve">   </w:t>
      </w:r>
      <w:r>
        <w:rPr>
          <w:rFonts w:hint="eastAsia" w:ascii="宋体" w:hAnsi="宋体" w:eastAsia="宋体" w:cs="宋体"/>
          <w:b/>
          <w:szCs w:val="24"/>
        </w:rPr>
        <w:t>23. 中标通知与中标结果公告</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23.1自中标人确定之日起2个工作日内，采购代理机构通过电子交易平台向中标人发出中标通知书，同时编制发布采购结果公告。采购代理机构也可以以纸质形式进行中标通知。</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szCs w:val="24"/>
          <w:lang w:val="en-US" w:eastAsia="zh-CN"/>
        </w:rPr>
        <w:t>资格审查情况、评审专家抽取规则、符合性审查情况、</w:t>
      </w:r>
      <w:bookmarkEnd w:id="14"/>
      <w:r>
        <w:rPr>
          <w:rFonts w:hint="eastAsia" w:ascii="宋体" w:hAnsi="宋体" w:eastAsia="宋体" w:cs="宋体"/>
          <w:sz w:val="24"/>
          <w:szCs w:val="24"/>
          <w:lang w:val="en-US" w:eastAsia="zh-CN"/>
        </w:rPr>
        <w:t>未中标情况说明、中标公告期限以及评审专家名单、评分汇总及明细。</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23.3公告期限为1个工作日。</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27"/>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pPr>
        <w:pStyle w:val="27"/>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25. 合同的签订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79"/>
        <w:wordWrap/>
        <w:snapToGrid w:val="0"/>
        <w:spacing w:before="0" w:line="6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79"/>
        <w:wordWrap/>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pPr>
        <w:pStyle w:val="79"/>
        <w:wordWrap/>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pPr>
        <w:pStyle w:val="79"/>
        <w:wordWrap/>
        <w:snapToGrid w:val="0"/>
        <w:spacing w:before="0" w:after="12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25.5采购合同由采购人与中标供应商根据招标文件、投标文件等内容通过政府采购电子交易平台在线签订，自动备案。</w:t>
      </w:r>
    </w:p>
    <w:p>
      <w:pPr>
        <w:pStyle w:val="27"/>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26. 履约保证金</w:t>
      </w:r>
    </w:p>
    <w:p>
      <w:pPr>
        <w:tabs>
          <w:tab w:val="left" w:pos="0"/>
        </w:tabs>
        <w:wordWrap/>
        <w:spacing w:line="600" w:lineRule="exact"/>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w:t>
      </w:r>
      <w:r>
        <w:rPr>
          <w:rFonts w:hint="eastAsia" w:ascii="宋体" w:hAnsi="宋体" w:eastAsia="宋体" w:cs="宋体"/>
          <w:sz w:val="24"/>
          <w:szCs w:val="24"/>
          <w:highlight w:val="none"/>
        </w:rPr>
        <w:t>，鼓励根据项目特点、供应商诚信等因素免收履约保证金或降低缴纳比例</w:t>
      </w:r>
      <w:r>
        <w:rPr>
          <w:rFonts w:hint="eastAsia" w:ascii="宋体" w:hAnsi="宋体" w:eastAsia="宋体" w:cs="宋体"/>
          <w:sz w:val="24"/>
          <w:szCs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3"/>
        <w:tabs>
          <w:tab w:val="clear" w:pos="432"/>
        </w:tabs>
        <w:wordWrap/>
        <w:spacing w:line="600" w:lineRule="exact"/>
        <w:ind w:left="0" w:firstLine="480" w:firstLineChars="200"/>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szCs w:val="24"/>
        </w:rPr>
        <w:t>。</w:t>
      </w:r>
    </w:p>
    <w:p>
      <w:pPr>
        <w:pStyle w:val="3"/>
        <w:tabs>
          <w:tab w:val="clear" w:pos="432"/>
        </w:tabs>
        <w:wordWrap/>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val="en-US"/>
        </w:rPr>
        <w:t>27.预付款</w:t>
      </w:r>
    </w:p>
    <w:p>
      <w:pPr>
        <w:wordWrap/>
        <w:adjustRightInd/>
        <w:spacing w:line="60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采购单位应当在政府采购合同中约定预付款，对中小企业合同预付款比例原则上不低于合同金额的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sz w:val="24"/>
          <w:szCs w:val="24"/>
          <w:highlight w:val="none"/>
        </w:rPr>
        <w:t>项目年度计划支付资金额的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sz w:val="24"/>
          <w:szCs w:val="24"/>
          <w:highlight w:val="none"/>
        </w:rPr>
        <w:t>。</w:t>
      </w:r>
    </w:p>
    <w:p>
      <w:pPr>
        <w:rPr>
          <w:rFonts w:hint="eastAsia" w:ascii="宋体" w:hAnsi="宋体" w:eastAsia="宋体" w:cs="宋体"/>
        </w:rPr>
      </w:pP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79"/>
        <w:widowControl w:val="0"/>
        <w:wordWrap/>
        <w:adjustRightInd w:val="0"/>
        <w:snapToGrid w:val="0"/>
        <w:spacing w:before="0" w:line="600" w:lineRule="exact"/>
        <w:ind w:firstLine="0" w:firstLineChars="0"/>
        <w:textAlignment w:val="auto"/>
        <w:rPr>
          <w:rFonts w:hint="eastAsia" w:ascii="宋体" w:hAnsi="宋体" w:eastAsia="宋体" w:cs="宋体"/>
        </w:rPr>
      </w:pPr>
      <w:r>
        <w:rPr>
          <w:rFonts w:hint="eastAsia" w:ascii="宋体" w:hAnsi="宋体" w:cs="宋体"/>
          <w:b/>
          <w:bCs/>
          <w:sz w:val="24"/>
          <w:szCs w:val="20"/>
          <w:lang w:val="en-US" w:eastAsia="zh-CN"/>
        </w:rPr>
        <w:t xml:space="preserve">   </w:t>
      </w:r>
      <w:r>
        <w:rPr>
          <w:rFonts w:hint="eastAsia" w:ascii="宋体" w:hAnsi="宋体" w:eastAsia="宋体" w:cs="宋体"/>
          <w:b/>
          <w:bCs/>
          <w:sz w:val="24"/>
          <w:szCs w:val="20"/>
        </w:rPr>
        <w:t>2</w:t>
      </w:r>
      <w:r>
        <w:rPr>
          <w:rFonts w:hint="eastAsia" w:ascii="宋体" w:hAnsi="宋体" w:eastAsia="宋体" w:cs="宋体"/>
          <w:b/>
          <w:bCs/>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28.3电子交易平台发现严重安全漏洞，有潜在泄密危险的；</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28.4病毒发作导致不能进行正常操作的； </w:t>
      </w:r>
    </w:p>
    <w:p>
      <w:pPr>
        <w:pStyle w:val="79"/>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28.5其他无法保证电子交易的公平、公正和安全的情况。</w:t>
      </w:r>
    </w:p>
    <w:p>
      <w:pPr>
        <w:pStyle w:val="79"/>
        <w:widowControl w:val="0"/>
        <w:wordWrap/>
        <w:adjustRightInd w:val="0"/>
        <w:snapToGrid w:val="0"/>
        <w:spacing w:before="0" w:line="600" w:lineRule="exact"/>
        <w:ind w:firstLine="0" w:firstLineChars="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7"/>
        <w:widowControl w:val="0"/>
        <w:wordWrap/>
        <w:adjustRightInd w:val="0"/>
        <w:snapToGrid/>
        <w:spacing w:line="600" w:lineRule="exact"/>
        <w:ind w:firstLine="0" w:firstLineChars="0"/>
        <w:textAlignment w:val="auto"/>
        <w:rPr>
          <w:rFonts w:hint="eastAsia" w:ascii="宋体" w:hAnsi="宋体" w:eastAsia="宋体" w:cs="宋体"/>
          <w:b/>
        </w:rPr>
      </w:pPr>
      <w:r>
        <w:rPr>
          <w:rFonts w:hint="eastAsia" w:cs="宋体"/>
          <w:b/>
          <w:lang w:val="en-US" w:eastAsia="zh-CN"/>
        </w:rPr>
        <w:t xml:space="preserve">   </w:t>
      </w:r>
      <w:r>
        <w:rPr>
          <w:rFonts w:hint="eastAsia" w:ascii="宋体" w:hAnsi="宋体" w:eastAsia="宋体" w:cs="宋体"/>
          <w:b/>
        </w:rPr>
        <w:t>30.验收</w:t>
      </w:r>
    </w:p>
    <w:p>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sectPr>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bookmarkStart w:id="15" w:name="_Hlt68072998"/>
      <w:bookmarkEnd w:id="15"/>
      <w:bookmarkStart w:id="16" w:name="_Hlt75236290"/>
      <w:bookmarkEnd w:id="16"/>
      <w:bookmarkStart w:id="17" w:name="_Hlt74714665"/>
      <w:bookmarkEnd w:id="17"/>
      <w:bookmarkStart w:id="18" w:name="_Hlt75236011"/>
      <w:bookmarkEnd w:id="18"/>
      <w:bookmarkStart w:id="19" w:name="_Hlt74729768"/>
      <w:bookmarkEnd w:id="19"/>
      <w:bookmarkStart w:id="20" w:name="_Hlt68057669"/>
      <w:bookmarkEnd w:id="20"/>
      <w:bookmarkStart w:id="21" w:name="_Hlt68073093"/>
      <w:bookmarkEnd w:id="21"/>
      <w:bookmarkStart w:id="22" w:name="_Hlt74707468"/>
      <w:bookmarkEnd w:id="22"/>
      <w:bookmarkStart w:id="23" w:name="_Hlt68072990"/>
      <w:bookmarkEnd w:id="23"/>
      <w:bookmarkStart w:id="24" w:name="_Hlt75236101"/>
      <w:bookmarkEnd w:id="24"/>
      <w:bookmarkStart w:id="25" w:name="_Hlt74730295"/>
      <w:bookmarkEnd w:id="25"/>
      <w:bookmarkStart w:id="26" w:name="_Hlt68403820"/>
      <w:bookmarkEnd w:id="26"/>
      <w:r>
        <w:rPr>
          <w:rFonts w:hint="eastAsia" w:ascii="宋体" w:hAnsi="宋体" w:eastAsia="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600" w:lineRule="exact"/>
        <w:jc w:val="center"/>
        <w:rPr>
          <w:rFonts w:ascii="宋体" w:hAnsi="宋体" w:cs="宋体"/>
          <w:b/>
          <w:sz w:val="28"/>
          <w:szCs w:val="28"/>
        </w:rPr>
      </w:pPr>
      <w:bookmarkStart w:id="27" w:name="第四部分"/>
      <w:r>
        <w:rPr>
          <w:rFonts w:hint="eastAsia" w:ascii="宋体" w:hAnsi="宋体" w:cs="宋体"/>
          <w:b/>
          <w:sz w:val="28"/>
          <w:szCs w:val="28"/>
        </w:rPr>
        <w:t>第三部分   采购需求</w:t>
      </w:r>
    </w:p>
    <w:p>
      <w:pPr>
        <w:wordWrap/>
        <w:spacing w:line="600" w:lineRule="exact"/>
        <w:outlineLvl w:val="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一、</w:t>
      </w:r>
      <w:r>
        <w:rPr>
          <w:rFonts w:hint="eastAsia" w:ascii="宋体" w:hAnsi="宋体" w:cs="宋体"/>
          <w:b/>
          <w:color w:val="000000"/>
          <w:sz w:val="24"/>
          <w:szCs w:val="24"/>
          <w:highlight w:val="none"/>
          <w:lang w:eastAsia="zh-CN"/>
        </w:rPr>
        <w:t>项目概况</w:t>
      </w:r>
    </w:p>
    <w:p>
      <w:pPr>
        <w:tabs>
          <w:tab w:val="left" w:pos="0"/>
        </w:tabs>
        <w:wordWrap/>
        <w:spacing w:line="600" w:lineRule="exact"/>
        <w:ind w:firstLine="480" w:firstLineChars="200"/>
        <w:rPr>
          <w:rFonts w:hint="eastAsia" w:ascii="宋体" w:hAnsi="宋体" w:eastAsia="宋体" w:cs="宋体"/>
          <w:color w:val="000000"/>
          <w:sz w:val="24"/>
          <w:szCs w:val="24"/>
          <w:highlight w:val="none"/>
        </w:rPr>
      </w:pPr>
      <w:r>
        <w:rPr>
          <w:rFonts w:hint="eastAsia"/>
          <w:bCs/>
          <w:sz w:val="24"/>
          <w:szCs w:val="24"/>
          <w:highlight w:val="none"/>
        </w:rPr>
        <w:t>洪园社区列入浙江省第八批“未来社区”创建，结合数字化打造九大场景，对现有的部分数字化设施设备进行提升、省浙里未来社区在线平台贯通、数字基底座等</w:t>
      </w:r>
      <w:r>
        <w:rPr>
          <w:bCs/>
          <w:sz w:val="24"/>
          <w:szCs w:val="24"/>
          <w:highlight w:val="none"/>
        </w:rPr>
        <w:t>。</w:t>
      </w:r>
    </w:p>
    <w:p>
      <w:pPr>
        <w:pStyle w:val="61"/>
        <w:wordWrap/>
        <w:spacing w:line="600" w:lineRule="exact"/>
        <w:jc w:val="both"/>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二、</w:t>
      </w:r>
      <w:r>
        <w:rPr>
          <w:b/>
          <w:bCs/>
          <w:sz w:val="24"/>
          <w:szCs w:val="24"/>
          <w:highlight w:val="none"/>
        </w:rPr>
        <w:t>采购清单</w:t>
      </w:r>
    </w:p>
    <w:tbl>
      <w:tblPr>
        <w:tblStyle w:val="72"/>
        <w:tblW w:w="8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2310"/>
        <w:gridCol w:w="2137"/>
        <w:gridCol w:w="2198"/>
        <w:gridCol w:w="66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一、区级全域未来社区平台贯通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序号</w:t>
            </w:r>
          </w:p>
        </w:tc>
        <w:tc>
          <w:tcPr>
            <w:tcW w:w="231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类别</w:t>
            </w:r>
          </w:p>
        </w:tc>
        <w:tc>
          <w:tcPr>
            <w:tcW w:w="213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内容</w:t>
            </w:r>
          </w:p>
        </w:tc>
        <w:tc>
          <w:tcPr>
            <w:tcW w:w="219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1F2229"/>
                <w:sz w:val="22"/>
                <w:szCs w:val="22"/>
                <w:u w:val="none"/>
              </w:rPr>
            </w:pPr>
            <w:r>
              <w:rPr>
                <w:rFonts w:hint="eastAsia" w:ascii="宋体" w:hAnsi="宋体" w:eastAsia="宋体" w:cs="宋体"/>
                <w:b/>
                <w:bCs/>
                <w:i w:val="0"/>
                <w:iCs w:val="0"/>
                <w:color w:val="1F2229"/>
                <w:kern w:val="0"/>
                <w:sz w:val="22"/>
                <w:szCs w:val="22"/>
                <w:u w:val="none"/>
                <w:lang w:val="en-US" w:eastAsia="zh-CN"/>
              </w:rPr>
              <w:t>描述</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1F2229"/>
                <w:sz w:val="22"/>
                <w:szCs w:val="22"/>
                <w:u w:val="none"/>
              </w:rPr>
            </w:pPr>
            <w:r>
              <w:rPr>
                <w:rFonts w:hint="eastAsia" w:ascii="宋体" w:hAnsi="宋体" w:eastAsia="宋体" w:cs="宋体"/>
                <w:b/>
                <w:bCs/>
                <w:i w:val="0"/>
                <w:iCs w:val="0"/>
                <w:color w:val="1F2229"/>
                <w:kern w:val="0"/>
                <w:sz w:val="22"/>
                <w:szCs w:val="22"/>
                <w:u w:val="none"/>
                <w:lang w:val="en-US" w:eastAsia="zh-CN"/>
              </w:rPr>
              <w:t>数量</w:t>
            </w:r>
          </w:p>
        </w:tc>
        <w:tc>
          <w:tcPr>
            <w:tcW w:w="68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1F2229"/>
                <w:sz w:val="22"/>
                <w:szCs w:val="22"/>
                <w:u w:val="none"/>
              </w:rPr>
            </w:pPr>
            <w:r>
              <w:rPr>
                <w:rFonts w:hint="eastAsia" w:ascii="宋体" w:hAnsi="宋体" w:eastAsia="宋体" w:cs="宋体"/>
                <w:b/>
                <w:bCs/>
                <w:i w:val="0"/>
                <w:iCs w:val="0"/>
                <w:color w:val="1F2229"/>
                <w:kern w:val="0"/>
                <w:sz w:val="22"/>
                <w:szCs w:val="22"/>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贯通咨询</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重大应用技术对接咨询</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全程跟踪进行重大应用技术对接咨询服务。</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重大应用实施方案评估</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结合社区现有数据与应用等数字化资源，评估试点重大应用实施方案，指导试点完善实施方案。</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数字化建设培训</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未来社区数字化建设内容与标准现场培训1场。</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数字社会相关咨询</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数字社会应用落地咨询。</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数据质量评估</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对社区现有采集数据进行评估并反馈整改意见。</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重大应用台账</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按验收要求指导编制重大应用相关台账。</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开发对接实施</w:t>
            </w: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数据治理</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（不含数据线下收集工作）</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1、数据比对映射：</w:t>
            </w:r>
            <w:r>
              <w:rPr>
                <w:rFonts w:hint="eastAsia" w:ascii="宋体" w:hAnsi="宋体" w:eastAsia="宋体" w:cs="宋体"/>
                <w:i w:val="0"/>
                <w:iCs w:val="0"/>
                <w:color w:val="000000"/>
                <w:kern w:val="0"/>
                <w:sz w:val="22"/>
                <w:szCs w:val="22"/>
                <w:u w:val="none"/>
                <w:lang w:val="en-US" w:eastAsia="zh-CN"/>
              </w:rPr>
              <w:t>指导协助技术公司完善社区基础数据库，针对运营数据、基础数据、物联数据标准化映射改造，确保数据标准符合重大应用贯通要求。</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2、数据碰撞完善：</w:t>
            </w:r>
            <w:r>
              <w:rPr>
                <w:rFonts w:hint="eastAsia" w:ascii="宋体" w:hAnsi="宋体" w:eastAsia="宋体" w:cs="宋体"/>
                <w:i w:val="0"/>
                <w:iCs w:val="0"/>
                <w:color w:val="000000"/>
                <w:kern w:val="0"/>
                <w:sz w:val="22"/>
                <w:szCs w:val="22"/>
                <w:u w:val="none"/>
                <w:lang w:val="en-US" w:eastAsia="zh-CN"/>
              </w:rPr>
              <w:t>利用AI房屋地址匹配等专用算法将归集数据与现有数据资源碰撞，减少摸排工作，预验证数据成效并完善基础数据。</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3、持续监测预警：</w:t>
            </w:r>
            <w:r>
              <w:rPr>
                <w:rFonts w:hint="eastAsia" w:ascii="宋体" w:hAnsi="宋体" w:eastAsia="宋体" w:cs="宋体"/>
                <w:i w:val="0"/>
                <w:iCs w:val="0"/>
                <w:color w:val="000000"/>
                <w:kern w:val="0"/>
                <w:sz w:val="22"/>
                <w:szCs w:val="22"/>
                <w:u w:val="none"/>
                <w:lang w:val="en-US" w:eastAsia="zh-CN"/>
              </w:rPr>
              <w:t>对数据进行动态检测与优化分析，根据重大应用贯通与长效运营回头看要求，定期输出报告。</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5g物联网平台开发对接</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对接视频监控数据，保障实时预览。</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对接门禁通行记录数据，保障及时归集。</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对接公共服务设施客流记录，保障数据稳定。</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区级数仓开发对接）</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对接区级全域平台基础数据、部分运营数据的接口</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对接联调</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智慧通行贯通配合实施联调。</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本地系统改造对接联调。</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二、数字基底座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三端服务入口</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治理端驾驶舱</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基于区级驾驶舱集成开发</w:t>
            </w:r>
            <w:r>
              <w:rPr>
                <w:rFonts w:hint="eastAsia" w:ascii="宋体" w:hAnsi="宋体" w:cs="宋体"/>
                <w:i w:val="0"/>
                <w:iCs w:val="0"/>
                <w:color w:val="000000"/>
                <w:kern w:val="0"/>
                <w:sz w:val="22"/>
                <w:szCs w:val="22"/>
                <w:u w:val="none"/>
                <w:lang w:val="en-US" w:eastAsia="zh-CN"/>
              </w:rPr>
              <w:t>洪园</w:t>
            </w:r>
            <w:r>
              <w:rPr>
                <w:rFonts w:hint="eastAsia" w:ascii="宋体" w:hAnsi="宋体" w:eastAsia="宋体" w:cs="宋体"/>
                <w:i w:val="0"/>
                <w:iCs w:val="0"/>
                <w:color w:val="000000"/>
                <w:kern w:val="0"/>
                <w:sz w:val="22"/>
                <w:szCs w:val="22"/>
                <w:u w:val="none"/>
                <w:lang w:val="en-US" w:eastAsia="zh-CN"/>
              </w:rPr>
              <w:t>未来社区模块。预算用于集成开发。</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利用区级平台装配中心大屏可视化配置工具，根据社区场景指标需求设计及配置驾驶舱，配置社区特色信息无障碍、乐龄家、孝心车位、绿色车位、消防云检查应用模版</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服务端居民小程序</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1、在浙里办同步上架（开发），建设</w:t>
            </w:r>
            <w:r>
              <w:rPr>
                <w:rFonts w:hint="eastAsia" w:ascii="宋体" w:hAnsi="宋体" w:cs="宋体"/>
                <w:i w:val="0"/>
                <w:iCs w:val="0"/>
                <w:color w:val="000000"/>
                <w:kern w:val="0"/>
                <w:sz w:val="22"/>
                <w:szCs w:val="22"/>
                <w:u w:val="none"/>
                <w:lang w:val="en-US" w:eastAsia="zh-CN"/>
              </w:rPr>
              <w:t>洪园</w:t>
            </w:r>
            <w:r>
              <w:rPr>
                <w:rFonts w:hint="eastAsia" w:ascii="宋体" w:hAnsi="宋体" w:eastAsia="宋体" w:cs="宋体"/>
                <w:i w:val="0"/>
                <w:iCs w:val="0"/>
                <w:color w:val="000000"/>
                <w:kern w:val="0"/>
                <w:sz w:val="22"/>
                <w:szCs w:val="22"/>
                <w:u w:val="none"/>
                <w:lang w:val="en-US" w:eastAsia="zh-CN"/>
              </w:rPr>
              <w:t>未来社区应用服务。2、基于“一码通”为统一入口同步建设“余杭未来社区”小程序，打造未来社区居民的应用统一入口。</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运营端管理系统</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余杭区已建立区级统一运营管理系统，包括移动端和PC端，社区侧个性化场景应用接入上架至区级统一运营端。运营人员可以通过社区运营管理系统对余杭未来社区九大场景及多跨场景业务的内容实现日常管控和维护。主要包含：社区通知公告的发布、活动发布、问卷发布、场地信息发布、社团信息维护、生活圈信息维护、预约信息的审核、积分运营管理等内容的维护与服务。</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数字底座</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组织架构配置</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配置组织架构：结合本地情况，设置人员组织架构，便于进行权限设置、事件处理、组织管理。</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社区主题库</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区级全域未来社区平台数字底座构建社区主题库，主要用于区级与社区数据的“存”“通”“用”。社区数据仓获取区级平台用户中心、组织中心、权限中心等区级平台相关数据和应用组件。社区数据仓具备动态数据记录及运营更新功能，可实现社区数据汇聚，包括物联感知数据、社区运营服务等数据。同时在数据安全与隐私保护基础上，将社区数据传输至区级全域未来社区平台。功能模块涵盖：社区基础信息数据库、社区感知信息数据库、社区事件信息数据库、场景应用数据、运营服务数据等，并与省级、区级平台贯通形成</w:t>
            </w:r>
            <w:r>
              <w:rPr>
                <w:rFonts w:hint="eastAsia" w:ascii="宋体" w:hAnsi="宋体" w:cs="宋体"/>
                <w:i w:val="0"/>
                <w:iCs w:val="0"/>
                <w:color w:val="000000"/>
                <w:kern w:val="0"/>
                <w:sz w:val="22"/>
                <w:szCs w:val="22"/>
                <w:u w:val="none"/>
                <w:lang w:val="en-US" w:eastAsia="zh-CN"/>
              </w:rPr>
              <w:t>洪园</w:t>
            </w:r>
            <w:r>
              <w:rPr>
                <w:rFonts w:hint="eastAsia" w:ascii="宋体" w:hAnsi="宋体" w:eastAsia="宋体" w:cs="宋体"/>
                <w:i w:val="0"/>
                <w:iCs w:val="0"/>
                <w:color w:val="000000"/>
                <w:kern w:val="0"/>
                <w:sz w:val="22"/>
                <w:szCs w:val="22"/>
                <w:u w:val="none"/>
                <w:lang w:val="en-US" w:eastAsia="zh-CN"/>
              </w:rPr>
              <w:t>未来社区人口主题库、房屋主题库、基层事件库和社区场景库。</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数据归集</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1、基础数据归集：汇聚社区、小区、幢房（含房屋统一码挂接）、居民、设施资源（含社区公共服务设施）、设备资源、组织（含党组织、物业、业委会、网格、群团、社群、达人等）等社区基础数据；</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2、运营数据归集：汇聚各业务子系统数据，以人、房等主数据为索引，归集各场景应用（如活动、事件、投票、物联设备等产生的场景运营数据、社区公共服务设施客流数据；</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应用服务中心</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省级、区级基础应用下发，社区应用上架等</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社区特色应用</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社区特色应用对接区级全域未来社区一体化平台贯通工作，嵌入区级小程序接口开发对接</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rPr>
              <w:t>三、社区场景建设清单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3.1 未来邻里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未来邻里</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浙系列、邻系列</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政府/第三方对接</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接入省统建的数字社会应用邻里交往（邻里帮、家头条、文E家、享优待、浙里好玩）</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邻里特色文化</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打造社区特色文化空间，定期组织专业人员进行特色文化主题的培训、讲座等活动</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邻里开放空间</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建设一站式的邻里中心，结合社区现有资源</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邻里互助生活</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构建积分体系，制定邻里公约，实现邻里活动、邻里互助、邻里圈子、邻里交友等功能</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3.2未来教育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托育全覆盖</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浙有善育</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接入省统建的数字社区应用浙有善育</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浙学通</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接入数字社会应用浙学通</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幸福学堂</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百姓学堂</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根据社区现有资源打造幸福学堂空间，定义开展相关活动，满足不同年龄段的教学需求</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知识在身边</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社区达人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建立社区人才库，联动积分体系，学习和授课纳入平台</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共享书房</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建立社区共享书房空间，满足居民多龄端阅读需求</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3.3未来健康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健康场景</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浙里康养</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接入省统建的数字社区应用浙里康养</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3.4 未来治理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社区治理机制社区居民参与</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社区治理</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接入省统建的数字社区应用社区治理（浙里应、浙投票、邻里议、民呼我为）</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基层治理</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精益化数字管理平台</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1、横向对接“四平台”对接网格体系，推动居民上报事件由物业、业委会、网格、社区先行处置，按要求上报基层治理系统。社区巡查移动端问题上报、调度、确认等闭关处置、统一案件统计、分拨、预警</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2、预留对接“物业”平台</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3.5 未来服务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社区商业服务</w:t>
            </w: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生活服务</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接入生活一张图、生活圈、市集商家</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公服系统新增公共设备设施，设备挂接打点工作</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rPr>
              <w:t>3.6 未来交通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交通出行</w:t>
            </w: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浙住通</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接入省统建的数字社区应用智慧通行，通过产权核验确认业主和房屋的关联，核验通过后开通浙住通二维码。通过该二维码的展示，可以快速通过小区门禁，同时业主可将权限授权给家属、租户、访客等</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浙住通设备对接配置，联调工作</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公交站点一张图</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集成公交站点一张图服务，线上查看公交点位信息</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rPr>
              <w:t>3.7 未来创业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rPr>
              <w:t>创业指导</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rPr>
              <w:t>就业政策</w:t>
            </w:r>
          </w:p>
        </w:tc>
        <w:tc>
          <w:tcPr>
            <w:tcW w:w="219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复用省数字社会就业政策重大应用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序号</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设备名称</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设备用途描述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数量</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居家养老服务中心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客流摄像机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室外1/2.7"双目智能垂直客流统计摄像机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双目智能客流统计网络摄像机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采用背照式传感器，相比传统摄像机前照式传感器，增加的进光量对图像质量有明显的改善作用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采用双目立体视觉技术，结合智能算法支持分类统计人员进入、离开情况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适用于商场、写字楼、电梯、公共交通工具等场景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采用双目立体视觉技术，基于双镜头的立体摄像，获取目标的立体信息，结合智能算法计算出客流人数及行走方向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设备算法结合RGB图像信息，基于深度学习算法对目标进行复核，对非人体目标进行过滤，大幅度提升客流计数的准确率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支持内置存储（EMMC）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支持实时数据上传和周期上传，邮件报表支持日报表、周报表、月报表和年报表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支持高度过滤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最低照度：彩色：0.005 Lux @（F1.2，AGC ON），0.0176 Lux @（F2.25，AGC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 Lux @（F1.2，AGC ON），0.0035 Lux @（F2.25，AGC 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宽动态：120 dB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焦距&amp;视场角：2.0 mm @F2.25，水平视场角：104.5°，垂直视场角：70.5°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补光距离：最远可达6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最大图像尺寸：2560 × 1440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Wi-Fi协议：IEEE802.11b，802.11g，802.11n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频率范围：2.4 GHz~2.4835 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调制方式：802.11b：CCK，DSSS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802.11g/n：OFDM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信道带宽：20/40 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有效传输距离：50 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RS-485：1路RS-485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报警：1 输入(最大支持DC12V)，1 输出(最大支持DC/AC24V 1A)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网络：1路RJ45封装10 M/100 M以太网口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音频：内置1路麦克风；1路输入（Line in）；1路输出（Line out）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包装尺寸：235 × 120 × 125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产品尺寸：167 × 61 × 41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带包装重量：820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V，0.58 A，最大功耗：7.0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PoE：802.3af，36 V~57 V，0.24 A~0.15 A最大功耗：8.5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20%；支持防反接保护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PoE：36 V~57 V，802.3af，Class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设备重量：440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网络半球摄像机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00万海螺型网络摄像机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红外阵列海螺型网络摄像机，最高分辨率可达200万像素，并在此分辨率下可输出25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 支持1个RJ45 10 M/100 M自适应以太网口，1个内置麦克风</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移动侦测（支持人形检测）与异常侦测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适用于道路、仓库、地下停车场、酒吧、管道、园区等光线较暗或无光照环境且要求高清画质的场所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支持ROI感兴趣区域增强编码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采用高效阵列红外灯，使用寿命长，红外照射最远可达30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符合IP66防尘防水设计，可靠性高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调节角度：水平：0°~360°，垂直：0°~75°，旋转：0°~360°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宽动态：数字宽动态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最低照度：彩色：0.01 Lux @（F1.2，AGC ON），0 Lux with IR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焦距&amp;视场角：2.8mm，水平视场角：104.9°，垂直视场角：58.2°，对角视场角：123.2°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4mm，水平视场角：81.3°，垂直视场角：43.6°，对角视场角：96.9°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 mm，水平视场角：50.9°，垂直视场角：29.3°，对角视场角：58.1°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 mm，水平视场角：39.4°，垂直视场角：21.7°，对角视场角：45.6°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最大图像尺寸：1920 × 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视频压缩标准：主码流：H.265/H.264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子码流：H.265/H.264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网络：1个RJ45 10 M/100 M自适应以太网口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音频：1个内置麦克风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启动和工作温湿度：-30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25%，支持防反接保护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设备重量：285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产品尺寸：Ø110 × 93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包装尺寸：145 × 145 × 128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带包装重量：450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恢复出厂设置：支持客户端或浏览器恢复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V，0.42 A，最大功耗：5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 ，CLASS 3，最大功耗：6.5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硬</w:t>
            </w:r>
            <w:r>
              <w:rPr>
                <w:rFonts w:hint="eastAsia" w:ascii="宋体" w:hAnsi="宋体" w:eastAsia="宋体" w:cs="宋体"/>
                <w:i w:val="0"/>
                <w:iCs w:val="0"/>
                <w:color w:val="000000"/>
                <w:kern w:val="0"/>
                <w:sz w:val="24"/>
                <w:szCs w:val="24"/>
                <w:u w:val="none"/>
                <w:lang w:val="en-US" w:eastAsia="zh-CN"/>
              </w:rPr>
              <w:t>盘位录像机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2U机架式8盘位嵌入式网络硬盘录像机，采用短机箱设计，搭载高性能ATX电源</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【硬件规格】</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存储接口：8个SATA接口，可满配12TB硬盘</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视频接口：2×HDMI，2×VGA</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网络接口：2×RJ45 10/100/1000Mbps自适应以太网口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报警接口：16路报警输入，4路报警输出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串行接口：1路RS-232接口，1路半双工RS-485接口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USB接口：2×USB 2.0，1×USB 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【产品性能】</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输入带宽：160Mbps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输出带宽：160Mbps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接入能力：16路H.264、H.265格式高清码流接入</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解码能力：最大支持12×1080P</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显示能力：最大支持4K+1080P异源输出</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监控专用硬盘</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8TB，3.5英寸 SATA 3.0接口</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24个10/100/1000M自适应电口，4个1G SFP光口，24个电口支持PoE和PoE+,整机最大PoE输出功率为370W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监控管理终端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CPU：8核4线程，3.3GHZ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硬盘：1T SSD高速固态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内存：16G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接口：USB3.0×2、USB2.0×4、VGA×1、HDMI×1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屏幕：23.8英寸</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rPr>
              <w:t>VPN网关</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固化8个千兆电口，2个千兆光口，4个万兆光口，2个扩展槽，1U高度，标配1个电源，支持扩展热插拔冗余电源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人脸门禁一体机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操作系统：嵌入式Linux操作系统；</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屏幕参数： 7英寸触摸显示屏，屏幕比例9:16，屏幕分辨率600*1024；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摄像头参数：采用宽动态200万双目摄像头；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存储容量：本地支持10000人脸库、50000张卡，15万条事件记录；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通信方式及网络协议：有线网络；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使用环境：IP65，室内外环境（室外使用必须搭配遮阳罩）；</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安装方式：壁挂安装（标配挂板，适配86底盒）；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工作电压： DC12V~24V/2A（电源需另配）；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产品尺寸：209.2*110.5*24mm；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设备重量：净重0.56kg，毛重0.88kg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功能介绍：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视频预览：支持管理中心远程视频预览，支持接入NVR设备，实现视频录像，编码格式H.264；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口罩检测：支持口罩检测模式，可配置提醒戴口罩模式、强制戴口罩模式，关联门禁控制；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识别界面可配：识别主界面的“呼叫”、“二维码”、“密码”的按键图标可分别配置是否显示；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认证结果显示可配：支持认证成功界面的“照片”、“姓名”、“工号”信息可配置是否显示；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工作模式：支持广告模式、简洁模式主题模式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外接安全模块：支持通过RS485接入门控安全模块，防止主机被恶意破坏的情况下，门锁不被打开；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外接读卡器：支持通过RS485或韦根（W26/W34）接口外接1个读卡器，同时可实现单门反潜回功能；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读卡器模式：支持通过RS485或韦根（W26/W34）接入门禁控制器，作为读卡器模式使用；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门禁计划模板：支持255组计划模板管理，128个周计划，1024个假日计划；支持常开、常闭时段管理；</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组合认证：刷卡+密码、刷卡+人脸、人脸+密码等组合认证方式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多重认证：支持多个人员认证（人脸、刷卡等）通过后才开门；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报警功能：设备支持防拆报警、门被外力开起报警、胁迫卡和胁迫密码报警等；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单机使用：设备可进行本地管理，支持本地注册人脸、查询、设置、管理设备参数等；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WEB管理：支持Web端管理，可进行人员管理、参数配置、事件查询、系统维护等操作。</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吸顶AP</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1、要求支持吸顶式、放装式安装部署；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2、采用整机双频4流设计，支持802.11ax WiF6无线协议；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3、千兆网口≥</w:t>
            </w:r>
            <w:r>
              <w:rPr>
                <w:rFonts w:hint="eastAsia" w:ascii="宋体" w:hAnsi="宋体" w:cs="宋体"/>
                <w:i w:val="0"/>
                <w:iCs w:val="0"/>
                <w:color w:val="000000"/>
                <w:kern w:val="0"/>
                <w:sz w:val="24"/>
                <w:szCs w:val="24"/>
                <w:u w:val="none"/>
                <w:lang w:val="en-US" w:eastAsia="zh-CN"/>
              </w:rPr>
              <w:t>1</w:t>
            </w:r>
            <w:r>
              <w:rPr>
                <w:rFonts w:hint="eastAsia" w:ascii="宋体" w:hAnsi="宋体" w:eastAsia="宋体" w:cs="宋体"/>
                <w:i w:val="0"/>
                <w:iCs w:val="0"/>
                <w:color w:val="000000"/>
                <w:kern w:val="0"/>
                <w:sz w:val="24"/>
                <w:szCs w:val="24"/>
                <w:u w:val="none"/>
                <w:lang w:val="en-US" w:eastAsia="zh-CN"/>
              </w:rPr>
              <w:t>个，整机接入速率≥</w:t>
            </w:r>
            <w:r>
              <w:rPr>
                <w:rFonts w:hint="eastAsia" w:ascii="宋体" w:hAnsi="宋体" w:cs="宋体"/>
                <w:i w:val="0"/>
                <w:iCs w:val="0"/>
                <w:color w:val="000000"/>
                <w:kern w:val="0"/>
                <w:sz w:val="24"/>
                <w:szCs w:val="24"/>
                <w:u w:val="none"/>
                <w:lang w:val="en-US" w:eastAsia="zh-CN"/>
              </w:rPr>
              <w:t>5952</w:t>
            </w:r>
            <w:r>
              <w:rPr>
                <w:rFonts w:hint="eastAsia" w:ascii="宋体" w:hAnsi="宋体" w:eastAsia="宋体" w:cs="宋体"/>
                <w:i w:val="0"/>
                <w:iCs w:val="0"/>
                <w:color w:val="000000"/>
                <w:kern w:val="0"/>
                <w:sz w:val="24"/>
                <w:szCs w:val="24"/>
                <w:u w:val="none"/>
                <w:lang w:val="en-US" w:eastAsia="zh-CN"/>
              </w:rPr>
              <w:t>Mbps；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4、支持胖瘦AP一体化，支持多SSID，中文SSID和SSID隐藏；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5、支持5G优先接入和低速率用户限制接入；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6、支持AP零配置上线；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7、支持AP虚拟化，将一台物理AP虚拟成多台逻辑AP，分别接受不同的AC控制器管理，并且管理和业务互不影响；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AC</w:t>
            </w:r>
            <w:r>
              <w:rPr>
                <w:rFonts w:hint="eastAsia" w:ascii="宋体" w:hAnsi="宋体" w:eastAsia="宋体" w:cs="宋体"/>
                <w:i w:val="0"/>
                <w:iCs w:val="0"/>
                <w:color w:val="000000"/>
                <w:kern w:val="0"/>
                <w:sz w:val="24"/>
                <w:szCs w:val="24"/>
                <w:u w:val="none"/>
                <w:lang w:val="en-US" w:eastAsia="zh-CN"/>
              </w:rPr>
              <w:t>控制器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固化5个千兆电口，1个USB口，免License授权，支持设备自组网，全网管理，无线网络优化。</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75寸教学平板一体机（含移动支架）</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75寸智能交互会议平板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显示尺寸：75 英寸</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背光源类型：DLED</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像素间距：0.143(H) × 0.429(V)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物理分辨率：3840 × 2160 @60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亮度：350 cd/m²</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色深度：10 bit</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对比度：5000：1（Typ.）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响应时间：6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色域：90% NTSC（CIE1931）（Typ.）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刷新率：60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可视角：178°(H)/178°(V)</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连续使用时间：7*16小时</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表面雾度：25%Haze，3H</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显示区域：1428.48 mmx803.52mm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触摸方式：红外触控</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玻璃：防眩光、防爆顺滑钢化玻璃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触控点：安卓下20点，Windows下50点</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触控响应速度：＜ 10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触摸精度：90%以上的触摸区域为 ±1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触摸工艺：零贴合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操作系统：Android 13.0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CPU：A76*4+A55*4，主频2.4GHz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内存：16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内置存储：128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网卡：内置千兆网卡，支持路由功能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像素：拍照5000万，录像800万</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摄像头功能：支持Android系统与OPS间智能切换，支持auto framing 根据图像中有效人脸的数量动态调整视角，支持人脸美颜</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视场角：对角线120 ° 水平110° 垂直75°</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畸变：≤2%</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摄像头分辨率：最大支持4 K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规格：全指向8阵列排布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麦克风功能：支持回声消除，智能降噪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声音采集距离：15m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采样率：32 K</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麦克风采样位：16 bit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内部喇叭：2.1声道，2×15W+25W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蓝牙：BT/BLE 5.2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音视频输入接口：HDMI IN 2路，最大4 K@60 Hz；LINE IN 1路</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音视频输出接口：HDMI OUT 1路，最大4 K@60 Hz；LINE OUT 1路；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控制接口：RS-232 1个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网络接口：LAN (1000 Mbps) × 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WIFI AP&amp;Station，2.4G/5G</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IEEE 802.11 a/b/g/n/ac  2x2 MIMO (2.4 GHz and 5 GHz) authentication protocols WEP, WPA, WPA2, PSK and 802.1X EAP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数据传输接口：USB 3.0 × 3, USB 2.0 × 1, Type-C × 1 (Type-C接口支持 USB 2.0, DP 1.2投屏和快充功能;前置快充支持功率 65 W)，支持NFC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功耗：满载 ＜ 400 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待机功耗：0.5 W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工作温度：0 ℃~40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工作湿度：10%~90% RH </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含无线投屏、智能笔</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无线紧急求助按钮</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【技术参数】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1、设备类型：无线紧急按钮</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2、使用环境：室内</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3、外壳材质：防火ABS，阻燃环保</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4、无线通讯：RF433，传输距离(空旷)：800m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5、安装方式：螺丝或背胶安装</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6、工作电源：3V，标配CR2450电池X1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7、待机时间：待机时间≤2年(每天20次触发情况下)</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8、工作温度：-10 °C 至 55 °C</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9、工作湿度：10% 至 90%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无线烟雾探测器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【技术参数】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1、设备类型：烟感探测器</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2、外壳材质：塑料</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3、耐压耐流：耐压24VDC、耐流:3A</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4、报警输出：IO输出（常闭NC/常开NO可选），支持防拆报警</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5、使用环境：室内</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6、安装方式：吸顶</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7、工作电源：DC12V/10mA（宽压9-30V DC）</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8、工作温度：-10 °C 至 55°C</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9、工作湿度：10% 至 90%</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使用年限：＞10 年（不包含电池）</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电池寿命：1年左右（根据不同场所及报警次数决定）</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外形尺寸：102mmX40mm (直径x高)</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 xml:space="preserve">壳体材质：ABS 白色 </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产品重量：约 200g （包含电池）</w:t>
            </w:r>
            <w:r>
              <w:rPr>
                <w:rFonts w:hint="eastAsia" w:ascii="宋体" w:hAnsi="宋体" w:eastAsia="宋体" w:cs="宋体"/>
                <w:i w:val="0"/>
                <w:iCs w:val="0"/>
                <w:color w:val="000000"/>
                <w:kern w:val="0"/>
                <w:sz w:val="24"/>
                <w:szCs w:val="24"/>
                <w:u w:val="none"/>
                <w:lang w:val="en-US" w:eastAsia="zh-CN"/>
              </w:rPr>
              <w:br/>
            </w:r>
            <w:r>
              <w:rPr>
                <w:rFonts w:ascii="Wingdings 2" w:hAnsi="Wingdings 2" w:eastAsia="Wingdings 2" w:cs="Wingdings 2"/>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执行标准：GB 20517-2006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无线中继器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无线中继器</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无线中继：扩展无线覆盖距离，保障无线探测器和无线外设的通讯效果</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自动配对：支持自动查找和连接无线探测器，智能自动配对</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无线通讯：采用RF433M双向无线通讯技术，支持AES-128加密和跳频技术，信息传输更加安全可靠</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断电报警：当市电断电时，设备可通过锂电池（出厂标配）正常工作24小时以上，并将断电事件进行通知上报</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防拆报警：被打开或移开安装墙面会触发防拆报警</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操作系统：嵌入式Linux操作系统</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传输距离：800米（空旷无干扰）</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安装方式：壁挂安装</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供电方式：AC220V（自带电源适配器）</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设备功耗：功耗≤44W</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工作温度：–10℃～+55℃</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工作湿度：10％--90％</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使用环境：室内</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全网络报警主机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【技术参数】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1、操作系统：嵌入式Linux操作系统</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2、防区数量：64路 max</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3、继电器数量：64路 max</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4、日志容量：5000条</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5、传输距离：1200米（空旷）</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6、硬件接口：RJ45*1，WIFI*1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7、安装方式：壁挂安装</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8、供电方式：AC220V（自带电源适配器）</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9、设备功耗：功耗≤20W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10、工作温度：–10℃～+55℃</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11、工作湿度：10％--90％</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12、使用环境：室内</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链路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百兆专线，带固定IP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辅材</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六类网线、PVC20管、网络水晶头、六类网络跳线等</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安装及调试</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设备安装、线缆敷设、系统调试</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婴幼儿成长驿站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75寸教学平板一体机（含移动支架）</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75寸智能交互会议平板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显示尺寸：75 英寸</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背光源类型：DLED</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像素间距：0.143(H) × 0.429(V)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物理分辨率：3840 × 2160 @60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亮度：350 cd/m²</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色深度：10 bit</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对比度：5000：1（Typ.）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响应时间：6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色域：90% NTSC（CIE1931）（Typ.）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刷新率：60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可视角：178°(H)/178°(V)</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连续使用时间：7*16小时</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表面雾度：25%Haze，3H</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显示区域：1428.48 mmx803.52mm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触摸方式：红外触控</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玻璃：防眩光、防爆顺滑钢化玻璃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触控点：安卓下20点，Windows下50点</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触控响应速度：＜ 10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触摸精度：90%以上的触摸区域为 ±1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触摸工艺：零贴合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操作系统：Android 13.0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CPU：A76*4+A55*4，主频2.4GHz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内存：16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内置存储：128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网卡：内置千兆网卡，支持路由功能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像素：拍照5000万，录像800万</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摄像头功能：支持Android系统与OPS间智能切换，支持auto framing 根据图像中有效人脸的数量动态调整视角，支持人脸美颜</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视场角：对角线120 ° 水平110° 垂直75°</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畸变：≤2%</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摄像头分辨率：最大支持4 K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规格：全指向8阵列排布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麦克风功能：支持回声消除，智能降噪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声音采集距离：15m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采样率：32 K</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麦克风采样位：16 bit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内部喇叭：2.1声道，2×15W+25W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蓝牙：BT/BLE 5.2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音视频输入接口：HDMI IN 2路，最大4 K@60 Hz；LINE IN 1路</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音视频输出接口：HDMI OUT 1路，最大4 K@60 Hz；LINE OUT 1路；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控制接口：RS-232 1个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网络接口：LAN (1000 Mbps) × 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WIFI AP&amp;Station，2.4G/5G</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IEEE 802.11 a/b/g/n/ac  2x2 MIMO (2.4 GHz and 5 GHz) authentication protocols WEP, WPA, WPA2, PSK and 802.1X EAP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数据传输接口：USB 3.0 × 3, USB 2.0 × 1, Type-C × 1 (Type-C接口支持 USB 2.0, DP 1.2投屏和快充功能;前置快充支持功率 65 W)，支持NFC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功耗：满载 ＜ 400 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待机功耗：0.5 W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工作温度：0 ℃~40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工作湿度：10%~90% RH </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含无线投屏、智能笔</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75寸会议平板</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一、显示屏参数：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1.LED液晶屏体，显示尺寸≥75英寸，屏幕使用4K A级硬屏；</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2.显示比例：16:9，产品分辨率：3840*2160，4K超高清显示，对比度：≥1200:1；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3.可视角度：178°（H）/178°（V）；</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4.亮度：≥280cd/㎡，使用寿命≥30000hrs，面板亮度均匀度≥80%；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二、整机规格参数：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1.铝合金极窄边框，不低于96%屏占比，整机正面无任何外部接口，保证产品正面的简洁性；</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2.采用一体化设计，支持一键开机，除电源线外，外部无任何内部功能模块的连接线；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3.环境适应：工作温度5℃~40℃，储藏温度-20℃~55℃；工作湿度20%~80%，储藏湿度20%~80%；海拔5000米以下可正常使用；</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4.宽幅电压设计，自适用全球，确保电压不稳定区域安全使用；</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5.节能低功耗，整机最大功率≤300W，待机功耗&lt;0.5W；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6.内置输出功率不低于2*15W音响，立体声双扬声器；</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7.支持MEMC运动补偿，提升视频流畅性，拥有更加优秀的画质体验；</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8.支持HDR10技术，让图像层次更分明，亮度、清晰度全面提升；</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9.整机采用硬件防蓝光技术，优化灯珠峰值波长，有效降低有害蓝光；</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10.产品自带开放式嵌入式操作系统（Android 10.0）；安卓系统采用新一代机芯，Cortex A55四核CPU（主频1.5GHZ以上），Mali-G52 GPU，RAM≥3G，ROM≥32G的硬件配置；</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11.为方便用户使用，整机在中下方配备1个物理按键，实现一键开关机；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12.整机支持蓝牙功能，通过外接蓝牙设备实现蓝牙传输；</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13.输入输出接口：HDMI IN≥3,LAN≥1,USB≥2,S/PDIF OUT≥1,AUDIO OUT≥1,AV IN≥1；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三、软件参数：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1.具备会议模式、TV模式双模式，模式可一键切换，在会议与娱乐功能间轻松转换；</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2.开机无广告，纯净，无干扰；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3.为了不影响当前信道使用，当接入其它信号源时，产品可自动识别接入信号源并弹窗提示，用户可选择是否切换信源；</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4.个性化设置，可根据企业需求自定义开机画面，可自定义开机自选信源通道，满足个性化场景需求；</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5.文件演示，视频播放，可直接打开U盘或者本地保存的PPT，Word文档，Excel表格，图片，4K视频播放；</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6.欢迎界面：内置多种背景模板，方便多种场景快速开启欢迎模式，支持插入背景音乐，渲染会场气氛；</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7.整机支持设置定时开关机；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8.文件管理器能自动识别文件格式，并且进行分类，方便查找；</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9.主页图标可自定义任意应用，最多支持4个应用显示在主页；</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10.会议投票软件，匿名或公开的方式进行扫码投票，提供单项或者多项的选择，最后结果以图表形式展现；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11.可通过飞享应用，实现手机传输图片、视频、文档等给机器，并可在机器上进行打开、保存等操作；</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12.手机可通过与整机在同一局域网时，作为遥控器、鼠标、键盘控制整机；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13.整机配备的智能翻页笔，具备上翻页键、下翻页键、功能执行键、功能选择键。可实现翻页、物理激光灯、进入/退出PPT全屏、放大镜、批注等功能；智能笔与整机为同一品牌。</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14.整机配备无线投屏器，4K超高清投屏，兼容 USB 和 Type-c 信号接口，更多场景自由使用；投屏器与整机为同一品牌。</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15.内置管理系统软件，依托物联网、云服务和大屏显示技术，打造的图片、视频和网页等多媒体资源的信息发布平台。不仅可以实现远程发布信息、远程设备管理，还可以增强屏幕的内容播放效果；</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16.产品支持在线OTA软件升级，保证软件实时更新；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四、无线同屏参数：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1.手机/平板/电脑同屏不需接任何外部设备，只需与机器连接同一WiFi即可；</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2.支持DLNA投屏，可将优酷、爱奇艺等手机APP音视频投屏到整机上；</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3.支持同时多台设备传屏，可以自由选择显示画面，单屏、双屏、四分屏，适用于不同场景需求；</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4.同屏反控：演讲者在讲台上演讲时，可以通过手机来反向控制整机；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5.同屏分享：安卓手机端可直接把视频/音频/照片/文档传输给整机，可自动打开；</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6.同屏发言：利用手机充当麦克风，通过手机声音输入传输到会议平板的音响系统，实现声音的放大，同时可打开摄像头，把摄像头画面同屏到机器上；</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7.同屏快照：通过手机上的APP按键，可以把演讲者投屏在显示设备上的内容快照下来，并传输回自己的手机，存放在指定位置，从而形成完整笔记；</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8.同屏无线操控：可把手机用作会议平板的鼠标、遥控器、键盘、空鼠等。；</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9.投屏 PPT 文件时，可选择显示 PPT 翻页的图标。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幼儿绘本机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一、硬件参数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1.CPU：支持瑞芯微RK3399处理器；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2.内存 ≥ 4GB DDR3；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3.Flash≥64GB eMMC；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4.支持Android 10.0系统及以上；</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5.梯形校正：垂直±40°，水平±40°；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6.对焦方式：手动对焦；</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7.分辨率 ≥ 1920*1080；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8.对比度 ≥ 300:1；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9.宽高比 ≥ 16：9；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10.投射比 ≥ 0.8: 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11.最佳投影距离 ≥ 350mm；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12.投射尺寸 ≥ 21.5英寸；</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13.功率 ≥ 65W。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二、软件功能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1.操作模式：支持触摸笔和手触两种操作方式的切换；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2.软件功能：包含书法、中英绘本、分级阅读、绘本创作、绘画等模块；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客流摄像机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室外1/2.7"双目智能垂直客流统计摄像机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双目智能客流统计网络摄像机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采用背照式传感器，相比传统摄像机前照式传感器，增加的进光量对图像质量有明显的改善作用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采用双目立体视觉技术，结合智能算法支持分类统计人员进入、离开情况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适用于商场、写字楼、电梯、公共交通工具等场景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采用双目立体视觉技术，基于双镜头的立体摄像，获取目标的立体信息，结合智能算法计算出客流人数及行走方向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设备算法结合RGB图像信息，基于深度学习算法对目标进行复核，对非人体目标进行过滤，大幅度提升客流计数的准确率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支持内置存储（EMMC）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支持实时数据上传和周期上传，邮件报表支持日报表、周报表、月报表和年报表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支持高度过滤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最低照度：彩色：0.005 Lux @（F1.2，AGC ON），0.0176 Lux @（F2.25，AGC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 Lux @（F1.2，AGC ON），0.0035 Lux @（F2.25，AGC 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宽动态：120 dB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焦距&amp;视场角：2.0 mm @F2.25，水平视场角：104.5°，垂直视场角：70.5°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补光距离：最远可达6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最大图像尺寸：2560 × 1440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Wi-Fi协议：IEEE802.11b，802.11g，802.11n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频率范围：2.4 GHz~2.4835 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调制方式：802.11b：CCK，DSSS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802.11g/n：OFDM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信道带宽：20/40 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有效传输距离：50 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RS-485：1路RS-485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报警：1 输入(最大支持DC12V)，1 输出(最大支持DC/AC24V 1A)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网络：1路RJ45封装10 M/100 M以太网口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音频：内置1路麦克风；1路输入（Line in）；1路输出（Line out）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包装尺寸：235 × 120 × 125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产品尺寸：167 × 61 × 41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带包装重量：820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V，0.58 A，最大功耗：7.0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PoE：802.3af，36 V~57 V，0.24 A~0.15 A最大功耗：8.5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20%；支持防反接保护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PoE：36 V~57 V，802.3af，Class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设备重量：440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人脸门禁一体机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操作系统：嵌入式Linux操作系统；</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屏幕参数： 7英寸触摸显示屏，屏幕比例9:16，屏幕分辨率600*1024；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摄像头参数：采用宽动态200万双目摄像头；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存储容量：本地支持10000人脸库、50000张卡，15万条事件记录；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通信方式及网络协议：有线网络；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使用环境：IP65，室内外环境（室外使用必须搭配遮阳罩）；</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安装方式：壁挂安装（标配挂板，适配86底盒）；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工作电压： DC12V~24V/2A（电源需另配）；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产品尺寸：209.2*110.5*24mm；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设备重量：净重0.56kg，毛重0.88kg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功能介绍：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视频预览：支持管理中心远程视频预览，支持接入NVR设备，实现视频录像，编码格式H.264；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口罩检测：支持口罩检测模式，可配置提醒戴口罩模式、强制戴口罩模式，关联门禁控制；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识别界面可配：识别主界面的“呼叫”、“二维码”、“密码”的按键图标可分别配置是否显示；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认证结果显示可配：支持认证成功界面的“照片”、“姓名”、“工号”信息可配置是否显示；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工作模式：支持广告模式、简洁模式主题模式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外接安全模块：支持通过RS485接入门控安全模块，防止主机被恶意破坏的情况下，门锁不被打开；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外接读卡器：支持通过RS485或韦根（W26/W34）接口外接1个读卡器，同时可实现单门反潜回功能；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读卡器模式：支持通过RS485或韦根（W26/W34）接入门禁控制器，作为读卡器模式使用；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门禁计划模板：支持255组计划模板管理，128个周计划，1024个假日计划；支持常开、常闭时段管理；</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组合认证：刷卡+密码、刷卡+人脸、人脸+密码等组合认证方式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多重认证：支持多个人员认证（人脸、刷卡等）通过后才开门；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报警功能：设备支持防拆报警、门被外力开起报警、胁迫卡和胁迫密码报警等；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单机使用：设备可进行本地管理，支持本地注册人脸、查询、设置、管理设备参数等；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WEB管理：支持Web端管理，可进行人员管理、参数配置、事件查询、系统维护等操作。</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网络半球摄像机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00万海螺型网络摄像机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红外阵列海螺型网络摄像机，最高分辨率可达200万像素，并在此分辨率下可输出25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 支持1个RJ45 10 M/100 M自适应以太网口，1个内置麦克风</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移动侦测（支持人形检测）与异常侦测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适用于道路、仓库、地下停车场、酒吧、管道、园区等光线较暗或无光照环境且要求高清画质的场所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支持ROI感兴趣区域增强编码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采用高效阵列红外灯，使用寿命长，红外照射最远可达30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符合IP66防尘防水设计，可靠性高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调节角度：水平：0°~360°，垂直：0°~75°，旋转：0°~360°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宽动态：数字宽动态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最低照度：彩色：0.01 Lux @（F1.2，AGC ON），0 Lux with IR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焦距&amp;视场角：2.8mm，水平视场角：104.9°，垂直视场角：58.2°，对角视场角：123.2°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4mm，水平视场角：81.3°，垂直视场角：43.6°，对角视场角：96.9°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 mm，水平视场角：50.9°，垂直视场角：29.3°，对角视场角：58.1°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 mm，水平视场角：39.4°，垂直视场角：21.7°，对角视场角：45.6°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最大图像尺寸：1920 × 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视频压缩标准：主码流：H.265/H.264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子码流：H.265/H.264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网络：1个RJ45 10 M/100 M自适应以太网口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音频：1个内置麦克风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启动和工作温湿度：-30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25%，支持防反接保护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设备重量：285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产品尺寸：Ø110 × 93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包装尺寸：145 × 145 × 128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带包装重量：450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恢复出厂设置：支持客户端或浏览器恢复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V，0.42 A，最大功耗：5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 ，CLASS 3，最大功耗：6.5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网络枪式摄像机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00万 1/2.7" CMOS ICR 双光阵列筒型网络摄像机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 彩色：0.01 Lux @（F1.2，AGC ON），0 Lux with Light</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宽动态: 数字宽动态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 mm，水平视场角：81.3°，垂直视场角：43.6°，对角视场角：96.9°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 mm，水平视场角：50.9°，垂直视场角：29.3°，对角视场角：58.1°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 mm，水平视场角：39.4°，垂直视场角：21.7°，对角视场角：45.6°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 mm，水平视场角：24.6°，垂直视场角：13.9°，对角视场角：28.1°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红外波长范围: 850 nm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 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 默认白光，可切换红外补光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 红外光最远可达30 m，白光最远可达30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最大图像尺寸: 1920 × 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 主码流：H.265/H.264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 1个内置麦克风</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 1个RJ45 10 M/100 M自适应以太网口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 -30 ℃~60 ℃，湿度小于95%（无凝结）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存储温湿度: -30 ℃~60 ℃，湿度小于95%（无凝结）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 DC：12 V ± 25%，支持防反接保护；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 DC：12 V，0.4 A，最大功耗：5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电源接口类型: Ø5.5 mm圆口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 87.1 × 83.7 × 171.7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 216 × 121 × 118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 340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 500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 IP66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硬</w:t>
            </w:r>
            <w:r>
              <w:rPr>
                <w:rFonts w:hint="eastAsia" w:ascii="宋体" w:hAnsi="宋体" w:eastAsia="宋体" w:cs="宋体"/>
                <w:i w:val="0"/>
                <w:iCs w:val="0"/>
                <w:color w:val="000000"/>
                <w:kern w:val="0"/>
                <w:sz w:val="24"/>
                <w:szCs w:val="24"/>
                <w:u w:val="none"/>
                <w:lang w:val="en-US" w:eastAsia="zh-CN"/>
              </w:rPr>
              <w:t>盘位录像机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2U机架式8盘位嵌入式网络硬盘录像机，采用短机箱设计，搭载高性能ATX电源</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【硬件规格】</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存储接口：8个SATA接口，可满配12TB硬盘</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视频接口：2×HDMI，2×VGA</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网络接口：2×RJ45 10/100/1000Mbps自适应以太网口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报警接口：16路报警输入，4路报警输出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串行接口：1路RS-232接口，1路半双工RS-485接口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USB接口：2×USB 2.0，1×USB 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【产品性能】</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输入带宽：160Mbps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输出带宽：160Mbps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接入能力：16路H.264、H.265格式高清码流接入</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解码能力：最大支持12×1080P</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显示能力：最大支持4K+1080P异源输出</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监控专用硬盘</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8TB，3.5英寸 SATA 3.0接口</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24个10/100/1000M自适应电口，4个1G SFP光口，24个电口支持PoE和PoE+,整机最大PoE输出功率为370W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监控管理终端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CPU：8核4线程，3.3GHZ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硬盘：1T SSD高速固态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内存：16G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接口：USB3.0×2、USB2.0×4、VGA×1、HDMI×1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屏幕：23.8英寸</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rPr>
              <w:t>VPN网关</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固化8个千兆电口，2个千兆光口，4个万兆光口，2个扩展槽，1U高度，标配1个电源，支持扩展热插拔冗余电源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吸顶AP</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1、要求支持吸顶式、放装式安装部署；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2、采用整机双频4流设计，支持802.11ax WiF6无线协议；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3、千兆网口≥2个，整机接入速率≥1800Mbps；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4、支持胖瘦AP一体化，支持多SSID，中文SSID和SSID隐藏；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5、支持5G优先接入和低速率用户限制接入；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6、支持AP零配置上线；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7、支持AP虚拟化，将一台物理AP虚拟成多台逻辑AP，分别接受不同的AC控制器管理，并且管理和业务互不影响；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室外AP</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1：要求支持室外场景抱杆、壁挂式安装部署；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2：采用整机双频4流设计，支持802.11ax WiF6无线协议；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3：千兆网口≥1个，整机接入速率≥3000Mbps；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4：支持IP67防护等级，6KV防雷保护，-30~55℃工业级宽温耐受能力；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5：支持胖瘦AP一体化，支持多SSID，中文SSID和SSID隐藏；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6：支持5G优先接入和低速率用户限制接入；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7：支持AP零配置上线；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8：支持AP虚拟化，将一台物理AP虚拟成多台逻辑AP，分别接受不同的AC控制器管理，并且管理和业务互不影响；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AC</w:t>
            </w:r>
            <w:r>
              <w:rPr>
                <w:rFonts w:hint="eastAsia" w:ascii="宋体" w:hAnsi="宋体" w:eastAsia="宋体" w:cs="宋体"/>
                <w:i w:val="0"/>
                <w:iCs w:val="0"/>
                <w:color w:val="000000"/>
                <w:kern w:val="0"/>
                <w:sz w:val="24"/>
                <w:szCs w:val="24"/>
                <w:u w:val="none"/>
                <w:lang w:val="en-US" w:eastAsia="zh-CN"/>
              </w:rPr>
              <w:t>控制器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固化5个千兆电口，1个USB口，免License授权，支持设备自组网，全网管理，无线网络优化。</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24口POE千兆交换机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24个10/100/1000M自适应电口，4个1G SFP光口，24个电口支持PoE和PoE+,整机最大PoE输出功率为370W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17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链路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百兆专线，带固定IP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辅材</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六类网线、PVC20管、网络水晶头、六类网络跳线等</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安装及调试</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设备安装、线缆敷设、系统调试</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客流摄像机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室外1/2.7"双目智能垂直客流统计摄像机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双目智能客流统计网络摄像机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采用背照式传感器，相比传统摄像机前照式传感器，增加的进光量对图像质量有明显的改善作用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采用双目立体视觉技术，结合智能算法支持分类统计人员进入、离开情况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适用于商场、写字楼、电梯、公共交通工具等场景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采用双目立体视觉技术，基于双镜头的立体摄像，获取目标的立体信息，结合智能算法计算出客流人数及行走方向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设备算法结合RGB图像信息，基于深度学习算法对目标进行复核，对非人体目标进行过滤，大幅度提升客流计数的准确率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支持内置存储（EMMC）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支持实时数据上传和周期上传，邮件报表支持日报表、周报表、月报表和年报表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支持高度过滤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最低照度：彩色：0.005 Lux @（F1.2，AGC ON），0.0176 Lux @（F2.25，AGC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 Lux @（F1.2，AGC ON），0.0035 Lux @（F2.25，AGC 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宽动态：120 dB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焦距&amp;视场角：2.0 mm @F2.25，水平视场角：104.5°，垂直视场角：70.5°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补光距离：最远可达6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最大图像尺寸：2560 × 1440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Wi-Fi协议：IEEE802.11b，802.11g，802.11n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频率范围：2.4 GHz~2.4835 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调制方式：802.11b：CCK，DSSS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802.11g/n：OFDM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信道带宽：20/40 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有效传输距离：50 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RS-485：1路RS-485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报警：1 输入(最大支持DC12V)，1 输出(最大支持DC/AC24V 1A)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网络：1路RJ45封装10 M/100 M以太网口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音频：内置1路麦克风；1路输入（Line in）；1路输出（Line out）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包装尺寸：235 × 120 × 125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产品尺寸：167 × 61 × 41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带包装重量：820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V，0.58 A，最大功耗：7.0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PoE：802.3af，36 V~57 V，0.24 A~0.15 A最大功耗：8.5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20%；支持防反接保护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PoE：36 V~57 V，802.3af，Class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设备重量：440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人脸门禁一体机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操作系统：嵌入式Linux操作系统；</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屏幕参数： 7英寸触摸显示屏，屏幕比例9:16，屏幕分辨率600*1024；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摄像头参数：采用宽动态200万双目摄像头；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存储容量：本地支持10000人脸库、50000张卡，15万条事件记录；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通信方式及网络协议：有线网络；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使用环境：IP65，室内外环境（室外使用必须搭配遮阳罩）；</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安装方式：壁挂安装（标配挂板，适配86底盒）；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工作电压： DC12V~24V/2A（电源需另配）；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产品尺寸：209.2*110.5*24mm；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设备重量：净重0.56kg，毛重0.88kg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功能介绍：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视频预览：支持管理中心远程视频预览，支持接入NVR设备，实现视频录像，编码格式H.264；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口罩检测：支持口罩检测模式，可配置提醒戴口罩模式、强制戴口罩模式，关联门禁控制；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识别界面可配：识别主界面的“呼叫”、“二维码”、“密码”的按键图标可分别配置是否显示；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认证结果显示可配：支持认证成功界面的“照片”、“姓名”、“工号”信息可配置是否显示；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工作模式：支持广告模式、简洁模式主题模式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外接安全模块：支持通过RS485接入门控安全模块，防止主机被恶意破坏的情况下，门锁不被打开；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外接读卡器：支持通过RS485或韦根（W26/W34）接口外接1个读卡器，同时可实现单门反潜回功能；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读卡器模式：支持通过RS485或韦根（W26/W34）接入门禁控制器，作为读卡器模式使用；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门禁计划模板：支持255组计划模板管理，128个周计划，1024个假日计划；支持常开、常闭时段管理；</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组合认证：刷卡+密码、刷卡+人脸、人脸+密码等组合认证方式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多重认证：支持多个人员认证（人脸、刷卡等）通过后才开门；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报警功能：设备支持防拆报警、门被外力开起报警、胁迫卡和胁迫密码报警等；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单机使用：设备可进行本地管理，支持本地注册人脸、查询、设置、管理设备参数等；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WEB管理：支持Web端管理，可进行人员管理、参数配置、事件查询、系统维护等操作。</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二维码读头</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模块功能：支持拓展二维码识别、蓝牙开门功能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模块尺寸：110.5mm*47.7mm*23.7mm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物理接口：Type C*1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使用环境：室内室外</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10个10/100/1000M自适应电口，2个1G/2.5G SFP光口，固化单交流电源和风扇，1-8端口支持PoE/PoE+远程供电，125W POE供电</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VPN网关</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固化8个千兆电口，2个千兆光口，4个万兆光口，2个扩展槽，1U高度，标配1个电源，支持扩展热插拔冗余电源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RFID图书防盗安全门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1、实现文献资料的安全防盗，可以和门禁、摄像头、灯光等智能设备实现联控，实现图书馆的物联控制。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2、支持多种报警检测模式：EAS、AFI、EAS+AFI、AFI+DSFID等可自由设置。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3、非接触式的快速识别粘贴在流通资料上的RFID标签。</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4、对图书馆内的印刷品、视听出版物、CD及DVD等流通资料进行安全扫描操作，不损坏粘贴在流通资料中的磁性介质的资料。</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5、对心脏起搏器的佩带者和磁性媒质软盘,磁带，录像带等无害。</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6、设备系统需具有高侦测性能，能够进行三维监测，要求无误报，无漏报。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7、具有音频和视觉报警信号，且信号源可设置，报警音量可调控。</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8、提供声光报警模式，声音大小可调节；蓝红两种LED灯（通电正常为蓝灯，报警显示红灯）。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9、具有自定义语音提示功能，支持MP3格式，可配置5个告警、提示等语音文件，配置方式简单易操作。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10、内置5W*2个扬声器，提供清晰、量感充沛的音质输出。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11、多通道安全检测门具备单通道独立报警和提示功能。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12、具有双蜂鸣器输出，实现区分不同事件。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13、安全门具备上电自检功能，如有故障，可语音提示。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14、具备流量计数功能， 可统计人流量信息，方便汇总分析，数据可重置。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15、检测人员流动，自动判别进、出方向，自动保存人流量数据，断网、断电数据不丢失。</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16、可为单位官网、微信公众号、大屏展示、借还设备等提供进出馆流量数据模块，可快速嵌入使用。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17、可为图书馆提供进出馆流量数据分析，如当前在馆人数，进馆高峰分析，不同时间端进出馆人数统计等。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18、UID卡号读取、两路联动输出、支持环境电磁干扰检测功能、射频输出功率可调。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19、每片门须具备独立的配置模块，同一通道的两片门可任选主、辅门。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20、产品须标配遥控器，无须打开设备箱门，即可调节音量大小和切换读者流量显示。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21、最多可支持10片门并排使用，每片有四个扩展口（可接智能门禁，智能监控等设备实现联动）。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22、可升级成自动抓拍，当安全门发出警报时，可进行抓拍，抓拍到的信息可实时传到管理员的手机上。</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23、配合人脸识别和门禁，可升级为无感借还，实现更快速的借还和通行。</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24、系统设备需通过简单的硬件转换即可升级，紧跟最新技术发展。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25、安全门必须配备有蓝牙功能，可以通过小程序对安全门进行功能设置。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26、安全门所有固件均可通过软件升级，无需专用设备。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27、安全门具有Micro-USB接口，连接电脑即可直接读取和修改安全门配置。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技术要求：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1、工作频率：13.56 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2、符合标准：ISO18000-3/ISO15693。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3、响应速度：≥20个标签/秒。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4、通道宽度：900±50mm。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5、射频功率：1-8w可调。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★6、为了人员安全设备通过 IK06 等级防爆测试，符合 GB/T20138-2006 标准。</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7、跌落试验：依据GB/T 2423.8-1995标准要求进行跌落试验，测试结果符合标准要求。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8、防外力冲击试验：依据GB/T 2423.5-2019标准要求进行防外力冲击试验，测试结果符合标准要求。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9、防振动试验：依据标准GB/T 2423.11-1997标准要求进行防振动试验，测试结果符合标准要求。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10、抗老化环境测试：依据标准GB/T 2423.22-2012标准要求进行抗老化环境测试，测试结果符合标准要求。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★11、稳定运行：产品符合GB/T5080.7-1986、B/T9813.1-2016测试标准要求，无故障运行时间≥30000小时。</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12、盐雾试验：依据GB/T2423.17-2008标准要求进行盐雾试验(盐溶液浓度: 5%;PH值: 6.5-7.2;环境温度: 35°C;试验时间: N72h盐雾测试)。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13、抗酸碱腐蚀试验：通过GB/T9274-1988检测方法检测，产品应无起泡、无剥落、无开裂、无生锈、无变色情况。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14、工作温度：-10℃～50℃。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15、储存温度：-40℃～85℃。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16、相对湿度：10%~90%(无凝露)。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17、材 质：亚克力，铝型材，钣金。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18、设备重量：≤28kg/片。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19、单片门的尺寸：1686*635*120mm。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20、功 耗：≤20W。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21、安装方式：膨胀螺丝固定安装、固定踏板两种方式可选。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22、走线方式：地面埋线管、天花板走线两种方式可选。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提供设备配套驱动程序文件和相应工作软件。</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自助借还机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通过接口与图书管理集成管理系统对接，自助完成读者认证、借阅、归还、借阅查询、续借、证件激活、换卡等功能，实现图书馆的智能化、自主化。</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2、可以非接触式的快速识别粘贴在流通文献上的RFID标签和现有条形码，并显示图书题名、责任者、图书流通状态、应还日期等信息。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3、配备触摸显示屏操作，具有图形化的人机交互友好操作界面，提供简体中文语言的视觉交互提示功能。具有语音播放功能，对读者操作进行详细指引，音量可调节。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4、读者能够一次完成多本图书的借还，对图书标签防盗位进行复位或置位，并有防偷换、抽换的功能，设备可实时记录读者的操作日志。</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5、重视读者隐私保护，对读者信息、借阅资料信息可选这进行隐私处理，只显示非隐私信息。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6、读者在设备指示区域范围内的图书借还操作能够读取，超过范围内的图书不被读取，防止图书串读和误读情况的出现。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点击借书按钮，在弹窗中可通过滑动来选择登录方式，登录方式包括账号登陆、刷卡登录、微信扫码、人脸识别，选择登录方式并登录后，可以获取读者身份信息，并显示读者的姓名、类别、证号、可借/已借信息；将图书放置在感应区后，可识别并提示借书结果；界面提示已识别的图书数量和成功借书的数量；可一次性识别20本图书。</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8、内置读卡器可对RFID卡、IC卡、二代身份证、社保卡、市民卡、NFC等多种证件进行阅读，支持USB接口通讯，USB接口采用HID免驱动技术。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9、具备自助办理二维码电子借阅证功能，绑定小程序可上传人脸数据并保存，实现电子借阅证和人脸识别方式借还。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★10、内置双目1080P宽动态摄像头，支持照片视频防假，并可根据使用单位实际情况手动调节摄像头的扫描高度范围。</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扫码器模块支持感应、指令、按键方式出发；支持常亮，常暗，感应，黑暗检测；支持单次，连续，感应扫码模式；支持自动调整远近距离和扫描角度；支持一维和二维条码和PDF417条形码，具有全自动扫描功能；条码阅读器采用窗口式智能感应镜头，只需一次扫描即可准确采集数据，扫码间隔可设置，自动为下次扫描做好准备，全面性覆盖式扫描范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读者操作完成后，可手动或自动打印凭条，内置热敏打印机，自动裁纸，借书成功时其打印小票可显示操作时间日期、操作类型、流通资料信息、流通资料归还日期，归还成功时，打印小票可显示流通资料归还数量，若有流通资料逾期，可显示逾期信息，上述显示内容可配置，打印机具有纸将尽检测、纸尽检测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13、支持人脸识别借还方式借还，具备双目活体检测功能。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14、系统提供详细的借阅统计，如借还数量、借还类型、成功与否的借还统计等。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15、读者借书和还书后，应用AIGC技术智能推荐相关图书和热门图书。</w:t>
            </w:r>
          </w:p>
          <w:p>
            <w:pPr>
              <w:widowControl/>
              <w:numPr>
                <w:numId w:val="0"/>
              </w:numPr>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16、为实现借还机更丰富的体验，屏幕首页需可滚动播放历史上的今日、优美文章、古诗词、名人名言故事等优质内容，可滚动播放公告、宣传图片和视频。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17、首页采用Metro界面设计，并且预留足够的模块，可在借还机上使用图书馆丰富的电子资源和公开资源，如电子图书/期刊/报纸、有声图书、视频课程、单位官网、学习强国、国家智慧教育平台、终身教育平台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18、设备采用模块化设计，各部分配置可单独更换，模块出故障可以实现快速更换，恢复使用。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19、系统具备自动续连功能,在网络短暂故障恢复后,自动连接流通系统服务器,并恢复自助服务,无需馆员协助连接或重新启动服务。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20、不用下载APP，可使用微信方便进行借还书、查询借阅信息和续借等功能。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21、对所有设备集中控制管理：系统采用B/S架构，管理人员只需通过WEB页面即可在任意一台电脑上打开浏览器访问管理系统，对所有终端进行操作管理，终端在线、离线的可视化管理，可以准确的掌握终端当前在线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22、远程控制终端：可对终端进行远程重启、远程关机、同步时间、调节音量、远程设置定时开关机、远程截图等操作。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23、终端程序保护机制，即当终端程序被意外或者人为退出后，终端程序会在3秒内强制重新启动，并可离线发送指令，无论终端是否在线，都可发送任意指令至该终端，终端上线后将自动执行。</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技术要求：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1、工作频率：13.56MHz。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2、符合标准：ISO15693、ISO4443A。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3、产品尺寸：1859mm高*700mm宽*550mm深。</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4、内置RFID读写模块还是充消磁模块，可以客户实际情况方便更换。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★5、显示屏：43寸液晶显示屏，1920*1080， 16：9。</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6、触摸屏：支持多点触摸和两人同时书写，支持手指、白板笔，或任意不透明物体书写方式，物理钢化,莫氏7级防爆玻璃。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7、操作系统：Android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8、处理器：瑞芯微RK3399双核Cortex-A72和四核Cortex-A53，主频1.8GHz和1.4GHz。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9、写入成功率：&gt;99%。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10、读写距离：0～10cm（根据需求配置）。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11、电源与功耗：110-240VAC, 50/60HZ ,90W。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★12、电压波动与闪变产品的Pst值不大于1.0;P1t值不大于0.65;在电压变化期间d(t)值超过3.3%的时间不大于500 ms;相对稳态电压变化dc不超过3.3%。</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13、联网方式：有线、wifi、4G（选配）。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14、工作温度：-10℃～50℃。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存储温度：-20℃～60℃。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移动还书箱</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1、外观美观，结构稳定，后两轮固定方向，方便载重推向，前两轮自由转向带刹车可锁死，防止无意推动，整体设计不易攀爬，防止倾倒。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2、移动轻便，可方便移动，适用不同环境。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3、装书容量要求可达150L（可放80～200册)。</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4、内部要求采用升降结构，根据负载自动升降，有效降低书籍滑落的撞击力，减少功能书籍破损。承载板可在图书重力作用下自行适度升降。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5、书箱内部隔板铺有毛毯保护书本，还书时，静音效果好。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6、采用线性压簧结构，使得托架能随图书重量成线性比例升降。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7、承载板自由升降，无负载时托板升降高度约740 mm，负载行程约450 mm。侧面封板采用高强度PVC材板，耐瞬时冲击强度高，有抗变形能力。</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8、最大承重220KG,升降托架有效最大承重100KG, 抗变形数次10w。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技术参数：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1、外观尺寸：740mm×580mm×785mm（长×宽×高）。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2、包装尺寸：775mm×615mm×845mm（长×宽×高）。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3、材    质：电泳铝型材，铝塑纤维板，毛毯，超静音耐磨脚轮，不锈钢无缝拉手。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4、设备重量：约30kg。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5、平台升降高度：≤450mm。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图书容量：150L（可放80～200册，最大承重220KG)。</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一体式馆员工作站</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1、实现标签加工、标签查看、标签校正、加工统计、用户管理等功能。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2、具备标签转换功能，支持RFID标签非接触式地进行阅读，有读取、写入、改写RFID标签的能力，可将图书的索书号等信息写入RFID标签。</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3、RFID天线应采用周围屏蔽式设计，保证只能在天线上方的RFID图书能够读到。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4、具备抗金属功能，不受周围金属的影响。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5、具有条形码和标签的绑定，将图书信息上传后台，允许删除或导出的功能；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6、可获取图书列表、删除指定图书、条件检索图书，支持查找和删除已经转换过的标签，可通过条码、标签、作者进行查找；</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7、自动读取借还标志位(EAS)状态支持修改RFID标签安全位的开启和关闭。</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8、自动读取标签信息，支持检测和修改图书标签内相关信息以及核对标签转换是否正常。</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9、系统读取读者证标签，扫描读者证号完成写标签选择馆藏地上传后台及完成读者激活，便可在设备进行借还操作。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10、可以非接触式的快速识别粘贴在图书上的RFID标签，可同时读取多本图书，具备防冲突功能。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11、可以对图书标签防盗位进行复位或置位。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12、系统有清晰的声音和画面的操作提示，如扫条形码是否成功，标签转换是否成功等。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13、馆员可在软件界面方便设置变动参数：图书馆名称、业务系统账号密码、服务器地址、防盗模式等作相应更改。</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14、可实现更新藏址，将需要更新藏址的图书进行藏址更新。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15、可获取读者列表、查看读者信息与借阅记录允许删除或导出指定读者。</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16、可依据时间段和加工人员统计标签加工工作量。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17、内置读卡器可对RFID卡、IC卡、二代身份证、社保卡、市民卡、NFC等多种证件进行阅读，支持USB接口通讯，USB接口采用HID免驱动技术。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18、扫码器模块支持感应、指令、按键方式出发；支持常亮，常暗，感应，黑暗检测；支持单次，连续，感应扫码模式；支持自动调整远近距离和扫描角度；支持一维和二维条码和PDF417条形码，具有全自动扫描功能；条码阅读器采用窗口式智能感应镜头，只需一次扫描即可准确采集数据，扫码间隔可设置，自动为下次扫描做好准备，全面性覆盖式扫描范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19、支持层架标创建、上传同步，创建新层架标并加入描述方便管控层架。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20、可获取层架标列表、编辑修改删除指定层架标信息。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21、设备开启时若为连接读卡器，待连接后点击检索读卡器即可连接。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22、系统可实现与图书馆业务系统关联，支持借书、还书、允许查看读者借阅记录以及读者信息。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23、对所有设备集中控制管理：系统采用B/S架构，管理人员只需通过WEB页面即可在任意一台电脑上打开浏览器访问管理系统，对所有终端进行操作管理，终端在线、离线的可视化管理，可以准确的掌握终端当前在线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24、远程控制终端：可对终端进行远程重启、远程关机、同步时间、调节音量、远程设置定时开关机、远程截图等操作。</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25、终端程序保护机制，即当终端程序被意外或者人为退出后，终端程序会在3秒内强制重新启动，并可离线发送指令，无论终端是否在线，都可发送任意指令至该终端，终端上线后将自动执行。</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技术要求：</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1、工作频率：13.56MHz。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2、符合标准：ISO15693、ISO4443A。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3、产品尺寸：510mm长*520mm高*379mm厚。</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4、显示屏：19寸液晶显示屏，1366*768， 16：9。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★5、触摸屏：支持多点触摸和两人同时书写，支持手指、白板笔，或任意不透明物体书写方式，物理钢化,莫氏7级防爆玻璃。</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6、操作系统：Android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7、处理器：瑞芯微RK3399双核Cortex-A72和四核Cortex-A53，主频1.8GHz和1.4GHz。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8、写入成功率：&gt;99%。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9、读写距离：0～10cm（根据需求配置）。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10、电源与功耗：110-240VAC, 50/60HZ , 35W。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★11、馆员工作站色温、蓝光辐亮度通过权威机构检测，风险等级为RGO级，色温:3000K&lt;Tc&lt;5000K；蓝光辐亮度小于2类。</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12、联网方式：有线、wifi、4G（选配）。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工作温度：-10℃～50℃。存储温度：-20℃～60℃。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社区平台</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浙江未来社区必选的销售项，实现浙住通对接、客流数据跟省平台对接。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本销售项包含了浙住通对接，客流数据跟省平台对接以及技术支持支撑等服务费用。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客流数据跟省平台对接需要依赖【客流分析】模块获取客流数据，需勾选客流分析模块。【业务场景】 对社区安防和消防数据进行统计分析，为各业务应用提供统计分析后的数据。统计分析的源数据包括：视频设备报警数据、人员通行数据、车辆进出数据、智能设备识别数据、消防设备报警数据等，同时支持通过资源包扩展源数据类型。统计的维度包括：按年、月、日统计，按数据源统计，按区域统计等，同时支持通过资源包括扩展统计模型。 【功能描述】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统计模型：通过模型对各业务数据进行统计分析，业务数据包括视频设备报警数据、人员通行数据、车辆进出数据、智能设备识别数据、消防设备报警数据等；根据配置的维度进行数据统计，支持多维度组合统计，数据维度包括：按年、月、日统计，按数据源统计，按区域统计等；统计模型可扩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2、数据提供：通过开放能力、数据视图等方式提供统计后的数据，为上层应用提供数据支撑。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auto"/>
                <w:kern w:val="0"/>
                <w:sz w:val="24"/>
                <w:szCs w:val="24"/>
                <w:u w:val="none"/>
                <w:lang w:val="en-US" w:eastAsia="zh-CN"/>
              </w:rPr>
              <w:t>3、支持查看配置任务的运行状态，初步判断任务运行情况以及性能情况。</w:t>
            </w:r>
          </w:p>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4、支持数据库整库迁移功能，在任务栏中查看执行进度动态。</w:t>
            </w:r>
          </w:p>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5、支持选择源内数据表，可删除数据表，也可添加数据表，完成数据来源设置</w:t>
            </w:r>
          </w:p>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6、支持启动建表服务，在目标源内创建数据表，与来源表一一映射，完成迁入数据的目标源设置</w:t>
            </w:r>
          </w:p>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7、支持多色彩（红、橙、黄）展示运行告警状态，支持告警统计、概览、处理，支持告警记录查看、查询，支持告警单条、批量处理</w:t>
            </w:r>
          </w:p>
          <w:p>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8、支持系统最近7天每日告警数统计，支持评分量化系统监控指数。</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【建议销售场景】【可选】小区， 街道多小区管理平台，全区县小区管理平台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64G服务器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2U单路标准机架式服务器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CPU：配置1颗 x86架构HYGON 7263处理器，核数≥16核，主频≥2.5GHz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内存：配置64G DDR4，16根内存插槽，最大支持扩展至1TB内存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硬盘：配置2块1.2TB 10K SAS硬盘；最高可选支持12块3.5寸(兼容2.5寸)热插拔SATA/SAS硬盘，可选支持2块后置2.5寸热插拔SATA/SAS硬盘;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阵列卡：配置SAS_HBA卡（支持RAID 0/1/10）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PCIE扩展：最大可选支持6个PCIe扩展插槽；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网口：板载2个千兆电口，支持选配10GbE、25GbE SFP+等多种网络接口；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电源：配置550W（1+1）高效铂金CRPS冗余电源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机箱规格：87.8mm(高)x 448mm(宽)x730mm(深)</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设备重量：最大30千克（不含导轨）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核心交换机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1、端口配置：要求固化千兆电口≥24个，万兆SFP+光口≥6个；标配两个AC220V电源；</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2、交换容量≥598Gbps，包转发率≥252Mpps；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3、支持RIP、OSPF、BGP、IS-IS、BEIGRP路由协议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4、支持虚拟化集群交换机技术，可以将多台物理设备虚拟化成逻辑上的一台设备；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5、支持DHCP snooping，DHCP server，DHCP raleay；</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6、支持操作日志功能，对用户登陆IP地址、登陆时间、所进行的操作、退出时间进行记录，可以将操作日志输出至日志服务器；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★7、支持802.3ad规定的链路聚合功能；</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8、支持为远程连接用户提供访问控制，拒绝未通过验证的连接；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9、支持安全日志功能;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10、为了便于管理，获取相邻设备地址及平台，支持PDP邻居发现协议；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11、支持Console、Telnet、SSH和WEB管理；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链路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百兆专线，带固定IP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辅材</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六类网线、PVC20管、网络水晶头、六类网络跳线等</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安装及调试</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设备安装、线缆敷设、系统调试</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西溪之星邻里中心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75寸教学平板一体机（含移动支架）</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75寸智能交互会议平板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显示尺寸：75 英寸</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背光源类型：DLED</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像素间距：0.143(H) × 0.429(V)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物理分辨率：3840 × 2160 @60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亮度：350 cd/m²</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色深度：10 bit</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对比度：5000：1（Typ.）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响应时间：6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色域：90% NTSC（CIE1931）（Typ.）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刷新率：60 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可视角：178°(H)/178°(V)</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连续使用时间：7*16小时</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表面雾度：25%Haze，3H</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显示区域：1428.48 mmx803.52mm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触摸方式：红外触控</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玻璃：防眩光、防爆顺滑钢化玻璃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触控点：安卓下20点，Windows下50点</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触控响应速度：＜ 10 ms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触摸精度：90%以上的触摸区域为 ±1 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触摸工艺：零贴合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操作系统：Android 13.0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CPU：A76*4+A55*4，主频2.4GHz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内存：16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内置存储：128 GB</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网卡：内置千兆网卡，支持路由功能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像素：拍照5000万，录像800万</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摄像头功能：支持Android系统与OPS间智能切换，支持auto framing 根据图像中有效人脸的数量动态调整视角，支持人脸美颜</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视场角：对角线120 ° 水平110° 垂直75°</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畸变：≤2%</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摄像头分辨率：最大支持4 K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规格：全指向8阵列排布</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麦克风功能：支持回声消除，智能降噪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声音采集距离：15m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采样率：32 K</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麦克风采样位：16 bit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内部喇叭：2.1声道，2×15W+25W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蓝牙：BT/BLE 5.2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音视频输入接口：HDMI IN 2路，最大4 K@60 Hz；LINE IN 1路</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音视频输出接口：HDMI OUT 1路，最大4 K@60 Hz；LINE OUT 1路；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控制接口：RS-232 1个</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网络接口：LAN (1000 Mbps) × 2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WIFI AP&amp;Station，2.4G/5G</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IEEE 802.11 a/b/g/n/ac  2x2 MIMO (2.4 GHz and 5 GHz) authentication protocols WEP, WPA, WPA2, PSK and 802.1X EAP</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数据传输接口：USB 3.0 × 3, USB 2.0 × 1, Type-C × 1 (Type-C接口支持 USB 2.0, DP 1.2投屏和快充功能;前置快充支持功率 65 W)，支持NFC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功耗：满载 ＜ 400 W</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待机功耗：0.5 W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工作温度：0 ℃~40 ℃</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工作湿度：10%~90% RH </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含无线投屏、智能笔</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客流摄像机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室外1/2.7"双目智能垂直客流统计摄像机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双目智能客流统计网络摄像机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采用背照式传感器，相比传统摄像机前照式传感器，增加的进光量对图像质量有明显的改善作用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采用双目立体视觉技术，结合智能算法支持分类统计人员进入、离开情况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适用于商场、写字楼、电梯、公共交通工具等场景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采用双目立体视觉技术，基于双镜头的立体摄像，获取目标的立体信息，结合智能算法计算出客流人数及行走方向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设备算法结合RGB图像信息，基于深度学习算法对目标进行复核，对非人体目标进行过滤，大幅度提升客流计数的准确率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支持分类统计人员进入、离开情况</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支持内置存储（EMMC）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支持实时数据上传和周期上传，邮件报表支持日报表、周报表、月报表和年报表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支持高度过滤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最低照度：彩色：0.005 Lux @（F1.2，AGC ON），0.0176 Lux @（F2.25，AGC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 Lux @（F1.2，AGC ON），0.0035 Lux @（F2.25，AGC 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宽动态：120 dB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焦距&amp;视场角：2.0 mm @F2.25，水平视场角：104.5°，垂直视场角：70.5°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补光距离：最远可达6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最大图像尺寸：2560 × 1440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Wi-Fi协议：IEEE802.11b，802.11g，802.11n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频率范围：2.4 GHz~2.4835 GHz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调制方式：802.11b：CCK，DSSS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802.11g/n：OFDM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信道带宽：20/40 MHz</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有效传输距离：50 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RS-485：1路RS-485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报警：1 输入(最大支持DC12V)，1 输出(最大支持DC/AC24V 1A)</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网络：1路RJ45封装10 M/100 M以太网口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音频：内置1路麦克风；1路输入（Line in）；1路输出（Line out）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包装尺寸：235 × 120 × 125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产品尺寸：167 × 61 × 41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带包装重量：820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V，0.58 A，最大功耗：7.0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PoE：802.3af，36 V~57 V，0.24 A~0.15 A最大功耗：8.5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20%；支持防反接保护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PoE：36 V~57 V，802.3af，Class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设备重量：440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网络半球摄像机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00万海螺型网络摄像机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红外阵列海螺型网络摄像机，最高分辨率可达200万像素，并在此分辨率下可输出25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 支持1个RJ45 10 M/100 M自适应以太网口，1个内置麦克风</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移动侦测（支持人形检测）与异常侦测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适用于道路、仓库、地下停车场、酒吧、管道、园区等光线较暗或无光照环境且要求高清画质的场所</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支持ROI感兴趣区域增强编码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采用高效阵列红外灯，使用寿命长，红外照射最远可达30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符合IP66防尘防水设计，可靠性高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传感器类型：1/2.7"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调节角度：水平：0°~360°，垂直：0°~75°，旋转：0°~360°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宽动态：数字宽动态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最低照度：彩色：0.01 Lux @（F1.2，AGC ON），0 Lux with IR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焦距&amp;视场角：2.8mm，水平视场角：104.9°，垂直视场角：58.2°，对角视场角：123.2°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4mm，水平视场角：81.3°，垂直视场角：43.6°，对角视场角：96.9°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 mm，水平视场角：50.9°，垂直视场角：29.3°，对角视场角：58.1°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 mm，水平视场角：39.4°，垂直视场角：21.7°，对角视场角：45.6°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补光灯类型：红外灯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红外波长范围：850 nm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最大图像尺寸：1920 × 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视频压缩标准：主码流：H.265/H.264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子码流：H.265/H.264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网络：1个RJ45 10 M/100 M自适应以太网口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音频：1个内置麦克风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启动和工作温湿度：-30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供电方式：DC：12 V ± 25%，支持防反接保护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设备重量：285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产品尺寸：Ø110 × 93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包装尺寸：145 × 145 × 128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带包装重量：450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存储温湿度：-30 °C~60 °C，湿度小于95（无凝结）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恢复出厂设置：支持客户端或浏览器恢复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电流及功耗：DC：12 V，0.42 A，最大功耗：5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PoE：IEEE802.3af ，CLASS 3，最大功耗：6.5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电源接口类型：Ø5.5 mm圆口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防护：IP66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网络枪式摄像机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00万 1/2.7" CMOS ICR 双光阵列筒型网络摄像机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 彩色：0.01 Lux @（F1.2，AGC ON），0 Lux with Light</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宽动态: 数字宽动态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焦距&amp;视场角: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 mm，水平视场角：81.3°，垂直视场角：43.6°，对角视场角：96.9°</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 mm，水平视场角：50.9°，垂直视场角：29.3°，对角视场角：58.1°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 mm，水平视场角：39.4°，垂直视场角：21.7°，对角视场角：45.6°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 mm，水平视场角：24.6°，垂直视场角：13.9°，对角视场角：28.1°</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红外波长范围: 850 nm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防补光过曝: 支持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补光灯类型: 默认白光，可切换红外补光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补光距离: 红外光最远可达30 m，白光最远可达30 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最大图像尺寸: 1920 × 1080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视频压缩标准: 主码流：H.265/H.264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 1个内置麦克风</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 1个RJ45 10 M/100 M自适应以太网口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启动及工作温湿度: -30 ℃~60 ℃，湿度小于95%（无凝结）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存储温湿度: -30 ℃~60 ℃，湿度小于95%（无凝结）</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供电方式: DC：12 V ± 25%，支持防反接保护；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电流及功耗: DC：12 V，0.4 A，最大功耗：5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电源接口类型: Ø5.5 mm圆口</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产品尺寸: 87.1 × 83.7 × 171.7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包装尺寸: 216 × 121 × 118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设备重量: 340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带包装重量: 500 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 IP66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硬</w:t>
            </w:r>
            <w:r>
              <w:rPr>
                <w:rFonts w:hint="eastAsia" w:ascii="宋体" w:hAnsi="宋体" w:eastAsia="宋体" w:cs="宋体"/>
                <w:i w:val="0"/>
                <w:iCs w:val="0"/>
                <w:color w:val="000000"/>
                <w:kern w:val="0"/>
                <w:sz w:val="24"/>
                <w:szCs w:val="24"/>
                <w:u w:val="none"/>
                <w:lang w:val="en-US" w:eastAsia="zh-CN"/>
              </w:rPr>
              <w:t>盘位录像机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2U机架式8盘位嵌入式网络硬盘录像机，采用短机箱设计，搭载高性能ATX电源</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【硬件规格】</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存储接口：8个SATA接口，可满配12TB硬盘</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视频接口：2×HDMI，2×VGA</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网络接口：2×RJ45 10/100/1000Mbps自适应以太网口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报警接口：16路报警输入，4路报警输出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串行接口：1路RS-232接口，1路半双工RS-485接口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USB接口：2×USB 2.0，1×USB 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【产品性能】</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输入带宽：160Mbps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输出带宽：160Mbps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接入能力：16路H.264、H.265格式高清码流接入</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解码能力：最大支持12×1080P</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显示能力：最大支持4K+1080P异源输出</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监控专用硬盘</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8</w:t>
            </w:r>
            <w:r>
              <w:rPr>
                <w:rFonts w:hint="eastAsia" w:ascii="宋体" w:hAnsi="宋体" w:eastAsia="宋体" w:cs="宋体"/>
                <w:i w:val="0"/>
                <w:iCs w:val="0"/>
                <w:color w:val="000000"/>
                <w:kern w:val="0"/>
                <w:sz w:val="24"/>
                <w:szCs w:val="24"/>
                <w:u w:val="none"/>
                <w:lang w:val="en-US" w:eastAsia="zh-CN"/>
              </w:rPr>
              <w:t>TB，3.5英寸 SATA 3.0接口</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24个10/100/1000M自适应电口，4个1G SFP光口，24个电口支持PoE和PoE+,整机最大PoE输出功率为370W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监控显示单元</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IPS面板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屏幕比例16：9</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分辨率：2560*1440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对比度：1000：1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刷新率：100HZ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接口HDMI*1,DP*1</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支持旋转升降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机柜</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采用优质冷轧钢材料</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防护等级：IP20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尺寸：600*1000*2055mm</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容量：42U</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无锐边方孔条4根，2.0mm耐指纹镀铝锌板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8位10APDU插排*1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固定板*3</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风扇*2</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5mm钢化玻璃门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VPN网关</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固化8个千兆电口，2个千兆光口，4个万兆光口，2个扩展槽，1U高度，标配1个电源，支持扩展热插拔冗余电源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吸顶AP</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1、要求支持吸顶式、放装式安装部署；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2、采用整机双频4流设计，支持802.11ax WiF6无线协议；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3、千兆网口≥2个，整机接入速率≥1800Mbps；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4、支持胖瘦AP一体化，支持多SSID，中文SSID和SSID隐藏；</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5、支持5G优先接入和低速率用户限制接入；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6、支持AP零配置上线；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7、支持AP虚拟化，将一台物理AP虚拟成多台逻辑AP，分别接受不同的AC控制器管理，并且管理和业务互不影响；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AC控制器</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固化5个千兆电口，1个USB口，免License授权，支持设备自组网，全网管理，无线网络优化。</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24口POE千兆交换机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24个10/100/1000M自适应电口，4个1G SFP光口，24个电口支持PoE和PoE+,整机最大PoE输出功率为370W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链路</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百兆专线，带固定IP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辅材</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六类网线、PVC20管、网络水晶头、六类网络跳线等</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安装及调试</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设备安装、线缆敷设、系统调试</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7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小区内部智能化提升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热成像筒型摄像机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双光谱筒型摄像机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【功能特性】</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支持吸烟检测、火点检测、烟雾检测、温度异常</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支持区域入侵探测、越界探测、进入区域探测、离开区域探测、音频异常探测等功能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支持测温功能：支持普通测温，专家测温检测；可以画最多10个点，1条线，10个区域检测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支持AI开放平台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支持线性、直方图、自适应等热成像AGC模式，支持DDE、3D DNR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支持双光融合、叉车去误报、太阳反光去误报等智能算法</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【应用场景】</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热成像双光谱筒型摄像机是一款近距离精确测温防火设备。设备支持区域入侵、越界侦测、烟火检测、吸烟检测、温度异常等报警功能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热成像传感器类型：氧化钒非制冷型探测器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热成像像元尺寸：12 μm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热成像响应波段：8~14 μm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热成像分辨率：256 × 192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热成像焦距：3 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热成像视场角：50°×37.2°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测温范围：-20 °C~550 °C</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温度异常功能：全屏测温</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专家模式：10个点，10个框，1条线总计21个测温规则</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测温精度：±2°C或者读数的±2%（取最大值）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目标物最远测温距离（以0.1×0.1米为准）：4.5m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人员最远报警距离（以1.8米*0.5米为准）：30m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车辆最远报警距离（以4米*1.4米为准）：90m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火点最远报警距离（以0.1米*0.1米为准）：18m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吸烟检测最远报警距离：4.5m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可见光传感器类型：400万星光级1/2.7" 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可见光分辨率：2688 × 1520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可见光焦距：4</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可见光视场角：84.0°×43.1°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报警联动：1个内置白光灯、1个内置扬声器，支持联动白光报警、支持联动声音报警（语音可自定义）</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周界防范应用：热成像通道（默认）：越界探测,区域入侵探测,进入/离开区域探测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可见光通道：越界探测,区域入侵探测,进入/离开区域探测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防火监测应用：热成像通道：吸烟检测、火点检测、温度异常</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可见光通道：烟雾检测</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报警输入：支持2路DC 0~5 V报警输入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报警输出：支持2路常开型继电器输出，报警类型可设置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音频输入：1路3.5 mm Mic in/Line in interface. Line input: 2-2.4 V[p-p]</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音频输出：1路3.5mm Impedance: 600Ω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 xml:space="preserve">SD卡存储：内置Micro SD卡插槽，标配32G，支持Micro SD/SDHC/SDXC卡（最大支持256G），可支持手动录像/报警录像 </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电源输入：24 VAC ± 25%, 12 VDC ± 25%，PoE (802.3af, class 3)</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电源适配器：包装标配DC 12V电源适配器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功率： 24 VAC ± 25%: 0.8 A, Max.8.5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12 VDC ± 25%: 0.7 A, Max.8.5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PoE (802.3af, class 3): 36 V to 57 V, 0.24 A to 0.15 A, Max. 8.5 W</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工作温度和湿度：-40 °C~70 °C, &lt;95% RH</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防护等级：IP67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核心交换机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1、端口配置：要求固化千兆电口≥24个，万兆SFP+光口≥6个；标配两个AC220V电源；</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2、交换容量≥598Gbps，包转发率≥252Mpps；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3、支持RIP、OSPF、BGP、IS-IS、BEIGRP路由协议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4、支持虚拟化集群交换机技术，可以将多台物理设备虚拟化成逻辑上的一台设备；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5、支持DHCP snooping，DHCP server，DHCP raleay；</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6、支持操作日志功能，对用户登陆IP地址、登陆时间、所进行的操作、退出时间进行记录，可以将操作日志输出至日志服务器；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★7、支持802.3ad规定的链路聚合功能；</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8、支持为远程连接用户提供访问控制，拒绝未通过验证的连接；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9、支持安全日志功能;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10、为了便于管理，获取相邻设备地址及平台，支持PDP邻居发现协议；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11、支持Console、Telnet、SSH和WEB管理；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8口POE工业千兆交换机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1、要求千兆POE+电口≥8个，千兆光口≥2个，POE功率≥240W；无风扇卡轨式安装；</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2、交换容量≥256Gbps，包转发能力≥96Mpps；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3、支持STP/EAPS/ERPS等工业环网，环网自愈时间小于50毫秒；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4、要求支持工业级双路宽压DC冗余输入（双路12~55V输入）；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★5、工作温度-40~85°C</w:t>
            </w:r>
            <w:r>
              <w:rPr>
                <w:rFonts w:hint="eastAsia" w:ascii="宋体" w:hAnsi="宋体" w:cs="宋体"/>
                <w:i w:val="0"/>
                <w:iCs w:val="0"/>
                <w:color w:val="000000"/>
                <w:kern w:val="0"/>
                <w:sz w:val="24"/>
                <w:szCs w:val="24"/>
                <w:u w:val="none"/>
                <w:lang w:val="en-US" w:eastAsia="zh-CN"/>
              </w:rPr>
              <w:t>；</w:t>
            </w:r>
            <w:r>
              <w:rPr>
                <w:rFonts w:hint="eastAsia" w:ascii="宋体" w:hAnsi="宋体" w:cs="宋体"/>
                <w:b/>
                <w:bCs/>
                <w:i w:val="0"/>
                <w:iCs w:val="0"/>
                <w:color w:val="000000"/>
                <w:kern w:val="0"/>
                <w:sz w:val="24"/>
                <w:szCs w:val="24"/>
                <w:u w:val="none"/>
                <w:lang w:val="en-US" w:eastAsia="zh-CN"/>
              </w:rPr>
              <w:t>（</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cs="宋体"/>
                <w:b/>
                <w:bCs/>
                <w:i w:val="0"/>
                <w:iCs w:val="0"/>
                <w:color w:val="000000"/>
                <w:kern w:val="0"/>
                <w:sz w:val="24"/>
                <w:szCs w:val="24"/>
                <w:u w:val="none"/>
                <w:lang w:val="en-US" w:eastAsia="zh-CN"/>
              </w:rPr>
              <w:t>）</w:t>
            </w:r>
            <w:r>
              <w:rPr>
                <w:rFonts w:hint="eastAsia" w:ascii="宋体" w:hAnsi="宋体" w:eastAsia="宋体" w:cs="宋体"/>
                <w:b/>
                <w:bCs/>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★6、支持IP40防护；</w:t>
            </w:r>
            <w:r>
              <w:rPr>
                <w:rFonts w:hint="eastAsia" w:ascii="宋体" w:hAnsi="宋体" w:cs="宋体"/>
                <w:b/>
                <w:bCs/>
                <w:i w:val="0"/>
                <w:iCs w:val="0"/>
                <w:color w:val="000000"/>
                <w:kern w:val="0"/>
                <w:sz w:val="24"/>
                <w:szCs w:val="24"/>
                <w:u w:val="none"/>
                <w:lang w:val="en-US" w:eastAsia="zh-CN"/>
              </w:rPr>
              <w:t>（</w:t>
            </w:r>
            <w:r>
              <w:rPr>
                <w:rFonts w:hint="eastAsia" w:ascii="宋体" w:hAnsi="宋体" w:eastAsia="宋体" w:cs="宋体"/>
                <w:b/>
                <w:bCs/>
                <w:i w:val="0"/>
                <w:iCs w:val="0"/>
                <w:color w:val="000000"/>
                <w:kern w:val="0"/>
                <w:sz w:val="24"/>
                <w:szCs w:val="24"/>
                <w:u w:val="none"/>
                <w:lang w:val="en-US" w:eastAsia="zh-CN"/>
              </w:rPr>
              <w:t>要求提供具有CNAS</w:t>
            </w:r>
            <w:r>
              <w:rPr>
                <w:rFonts w:hint="eastAsia" w:ascii="宋体" w:hAnsi="宋体" w:cs="宋体"/>
                <w:b/>
                <w:bCs/>
                <w:i w:val="0"/>
                <w:iCs w:val="0"/>
                <w:color w:val="000000"/>
                <w:kern w:val="0"/>
                <w:sz w:val="24"/>
                <w:szCs w:val="24"/>
                <w:u w:val="none"/>
                <w:lang w:val="en-US" w:eastAsia="zh-CN"/>
              </w:rPr>
              <w:t>或</w:t>
            </w:r>
            <w:r>
              <w:rPr>
                <w:rFonts w:hint="eastAsia" w:ascii="宋体" w:hAnsi="宋体" w:eastAsia="宋体" w:cs="宋体"/>
                <w:b/>
                <w:bCs/>
                <w:i w:val="0"/>
                <w:iCs w:val="0"/>
                <w:color w:val="000000"/>
                <w:kern w:val="0"/>
                <w:sz w:val="24"/>
                <w:szCs w:val="24"/>
                <w:u w:val="none"/>
                <w:lang w:val="en-US" w:eastAsia="zh-CN"/>
              </w:rPr>
              <w:t>CMA认证标志的国家权威检测机构出具的检测报告并加盖原厂公章</w:t>
            </w:r>
            <w:r>
              <w:rPr>
                <w:rFonts w:hint="eastAsia" w:ascii="宋体" w:hAnsi="宋体" w:cs="宋体"/>
                <w:b/>
                <w:bCs/>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7、支持IK05碰撞防护；</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8、要求电源插头或电源引入端与外壳裸露金属之间能承受1.5KV交流电压和历时1分钟的抗电强度，并且无击穿和飞弧现象；</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9、支持Console、Telnet、SSH、WEB管理方式</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硬</w:t>
            </w:r>
            <w:r>
              <w:rPr>
                <w:rFonts w:hint="eastAsia" w:ascii="宋体" w:hAnsi="宋体" w:eastAsia="宋体" w:cs="宋体"/>
                <w:i w:val="0"/>
                <w:iCs w:val="0"/>
                <w:color w:val="000000"/>
                <w:kern w:val="0"/>
                <w:sz w:val="22"/>
                <w:szCs w:val="22"/>
                <w:u w:val="none"/>
                <w:lang w:val="en-US" w:eastAsia="zh-CN"/>
              </w:rPr>
              <w:t>盘位录像机</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2U机架式8盘位嵌入式网络硬盘录像机，采用短机箱设计，搭载高性能ATX电源</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【硬件规格】</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存储接口：8个SATA接口，可满配12TB硬盘</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视频接口：2×HDMI，2×VGA</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网络接口：2×RJ45 10/100/1000Mbps自适应以太网口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报警接口：16路报警输入，4路报警输出</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串行接口：1路RS-232接口，1路半双工RS-485接口</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USB接口：2×USB 2.0，1×USB 3.0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【产品性能】</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输入带宽：160Mbps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输出带宽：160Mbps</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接入能力：16路H.264、H.265格式高清码流接入</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解码能力：最大支持12×1080P</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显示能力：最大支持4K+1080P异源输出</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监控专用硬盘</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6TB容量，3.5英寸 SATA 3.0接口，5400RPM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单硬盘支持多达32个摄像头的高清流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高达256MiB缓冲区，流畅存储视频有效防止丢帧</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24×7全天候高效稳定运行</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年度工作负载等级为180TB/年</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MTBF可达1,000,000小时</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高级格式（AF）512e扇区技术，保障硬盘扇区4K对齐</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支持3年有限质保服务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监控显示单元</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IPS面板</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屏幕比例16：9</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分辨率：2560*1440</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对比度：1000：1</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刷新率：100HZ</w:t>
            </w:r>
          </w:p>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接口HDMI*1,DP*1</w:t>
            </w:r>
          </w:p>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支持旋转升降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辅材</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六类网线、PVC20管、网络水晶头、六类网络跳线、光纤等</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安装及调试</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设备安装、线缆敷设、系统调试</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r>
    </w:tbl>
    <w:p>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、供货要求：</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1、供方所供的货物必须为全新的，符合国家标准的合格产品；</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2、所供货物不会侵犯任何第三方知识产权；</w:t>
      </w:r>
    </w:p>
    <w:p>
      <w:pPr>
        <w:spacing w:line="600" w:lineRule="exac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lang w:val="en-US" w:eastAsia="zh-CN"/>
        </w:rPr>
        <w:t>3、</w:t>
      </w:r>
      <w:r>
        <w:rPr>
          <w:b w:val="0"/>
          <w:bCs w:val="0"/>
          <w:sz w:val="24"/>
          <w:szCs w:val="24"/>
          <w:highlight w:val="none"/>
        </w:rPr>
        <w:t>送</w:t>
      </w:r>
      <w:r>
        <w:rPr>
          <w:bCs/>
          <w:sz w:val="24"/>
          <w:szCs w:val="24"/>
          <w:highlight w:val="none"/>
        </w:rPr>
        <w:t>货地址：</w:t>
      </w:r>
      <w:r>
        <w:rPr>
          <w:rFonts w:hint="eastAsia" w:ascii="宋体" w:hAnsi="宋体"/>
          <w:bCs/>
          <w:sz w:val="24"/>
          <w:szCs w:val="24"/>
          <w:highlight w:val="none"/>
        </w:rPr>
        <w:t>杭州市</w:t>
      </w:r>
      <w:r>
        <w:rPr>
          <w:rFonts w:hint="eastAsia" w:ascii="宋体" w:hAnsi="宋体"/>
          <w:bCs/>
          <w:sz w:val="24"/>
          <w:szCs w:val="24"/>
          <w:highlight w:val="none"/>
          <w:lang w:val="en-US" w:eastAsia="zh-CN"/>
        </w:rPr>
        <w:t>余杭</w:t>
      </w:r>
      <w:r>
        <w:rPr>
          <w:rFonts w:hint="eastAsia" w:ascii="宋体" w:hAnsi="宋体"/>
          <w:bCs/>
          <w:sz w:val="24"/>
          <w:szCs w:val="24"/>
          <w:highlight w:val="none"/>
        </w:rPr>
        <w:t>区</w:t>
      </w:r>
    </w:p>
    <w:p>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、售后服务要求：</w:t>
      </w:r>
    </w:p>
    <w:p>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color w:val="auto"/>
          <w:sz w:val="24"/>
          <w:highlight w:val="none"/>
        </w:rPr>
        <w:t>1、质保期要求：</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年。所有产品在质保期内各类零件损坏，由乙方在48小时内负责维修或更换，不得收取任何费用。</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技术支持要求：质保期内出现问题，0.5小时内响应，2小时内到达现场，2小时内解决问题，现场解决不了的问题采取：乙方在48小时内未能解决问题的，甲方有权请第三方解决问题，所产生的费用，在质保金内扣除措施。</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3、其他：中标单位在质保期内每年应（不少于一次）到使用单位进行保养、检修。</w:t>
      </w:r>
    </w:p>
    <w:p>
      <w:pPr>
        <w:spacing w:line="600" w:lineRule="exact"/>
        <w:rPr>
          <w:rFonts w:hint="eastAsia" w:ascii="宋体" w:hAnsi="宋体" w:cs="宋体"/>
          <w:b/>
          <w:bCs/>
          <w:color w:val="auto"/>
          <w:sz w:val="24"/>
          <w:highlight w:val="none"/>
        </w:rPr>
      </w:pPr>
      <w:r>
        <w:rPr>
          <w:rFonts w:hint="eastAsia" w:ascii="宋体" w:hAnsi="宋体" w:cs="宋体"/>
          <w:b/>
          <w:color w:val="auto"/>
          <w:sz w:val="24"/>
          <w:highlight w:val="none"/>
          <w:lang w:eastAsia="zh-CN"/>
        </w:rPr>
        <w:t>●</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合同履约期限</w:t>
      </w:r>
      <w:r>
        <w:rPr>
          <w:rFonts w:hint="eastAsia" w:ascii="宋体" w:hAnsi="宋体" w:cs="宋体"/>
          <w:b/>
          <w:bCs/>
          <w:color w:val="auto"/>
          <w:sz w:val="24"/>
          <w:highlight w:val="none"/>
        </w:rPr>
        <w:t>：</w:t>
      </w:r>
    </w:p>
    <w:p>
      <w:pPr>
        <w:spacing w:line="600" w:lineRule="exact"/>
        <w:ind w:firstLine="480" w:firstLineChars="200"/>
        <w:rPr>
          <w:rFonts w:hint="eastAsia" w:ascii="宋体" w:hAnsi="宋体" w:eastAsia="宋体" w:cs="宋体"/>
          <w:b/>
          <w:bCs/>
          <w:color w:val="auto"/>
          <w:sz w:val="24"/>
          <w:highlight w:val="none"/>
          <w:lang w:val="en-US" w:eastAsia="zh-CN"/>
        </w:rPr>
      </w:pPr>
      <w:r>
        <w:rPr>
          <w:rFonts w:hint="eastAsia" w:ascii="宋体" w:hAnsi="宋体" w:cs="宋体"/>
          <w:b w:val="0"/>
          <w:bCs/>
          <w:color w:val="auto"/>
          <w:sz w:val="24"/>
          <w:szCs w:val="24"/>
          <w:highlight w:val="none"/>
          <w:lang w:val="zh-CN"/>
        </w:rPr>
        <w:t>自合同签订之日起</w:t>
      </w:r>
      <w:r>
        <w:rPr>
          <w:rFonts w:hint="eastAsia" w:ascii="宋体" w:hAnsi="宋体" w:cs="宋体"/>
          <w:b w:val="0"/>
          <w:bCs/>
          <w:color w:val="auto"/>
          <w:sz w:val="24"/>
          <w:szCs w:val="24"/>
          <w:highlight w:val="none"/>
          <w:lang w:val="en-US" w:eastAsia="zh-CN"/>
        </w:rPr>
        <w:t>45天完成供货、安装、调试、验收，待验收完成后进入项目运维期2年，具体以合同签订时间为准。</w:t>
      </w:r>
    </w:p>
    <w:p>
      <w:pPr>
        <w:spacing w:line="600" w:lineRule="exact"/>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●六、履约保证金：</w:t>
      </w:r>
    </w:p>
    <w:p>
      <w:pPr>
        <w:spacing w:line="600" w:lineRule="exact"/>
        <w:ind w:firstLine="480" w:firstLineChars="200"/>
        <w:rPr>
          <w:rFonts w:hint="eastAsia" w:ascii="宋体" w:hAnsi="宋体" w:cs="宋体"/>
          <w:b/>
          <w:color w:val="auto"/>
          <w:sz w:val="24"/>
          <w:highlight w:val="none"/>
          <w:lang w:eastAsia="zh-CN"/>
        </w:rPr>
      </w:pPr>
      <w:r>
        <w:rPr>
          <w:rFonts w:hint="eastAsia" w:ascii="宋体" w:hAnsi="宋体" w:cs="宋体"/>
          <w:b w:val="0"/>
          <w:bCs/>
          <w:color w:val="auto"/>
          <w:sz w:val="24"/>
          <w:highlight w:val="none"/>
          <w:lang w:eastAsia="zh-CN"/>
        </w:rPr>
        <w:t>在合同签订后供应商向采购人缴纳中标总额1%的履约保证金。</w:t>
      </w:r>
    </w:p>
    <w:p>
      <w:pPr>
        <w:spacing w:line="600" w:lineRule="exact"/>
        <w:rPr>
          <w:rFonts w:ascii="宋体" w:hAnsi="宋体" w:cs="宋体"/>
          <w:b/>
          <w:bCs/>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bCs/>
          <w:color w:val="auto"/>
          <w:sz w:val="24"/>
          <w:highlight w:val="none"/>
        </w:rPr>
        <w:t>、货款支付：</w:t>
      </w:r>
    </w:p>
    <w:p>
      <w:pPr>
        <w:spacing w:line="600" w:lineRule="exact"/>
        <w:ind w:firstLine="480" w:firstLineChars="200"/>
        <w:rPr>
          <w:rFonts w:hint="eastAsia" w:ascii="宋体" w:hAnsi="宋体" w:cs="宋体"/>
          <w:color w:val="auto"/>
          <w:sz w:val="24"/>
          <w:highlight w:val="magenta"/>
          <w:lang w:val="en-US" w:eastAsia="zh-CN"/>
        </w:rPr>
      </w:pPr>
      <w:r>
        <w:rPr>
          <w:rFonts w:hint="eastAsia" w:ascii="宋体" w:hAnsi="宋体" w:cs="宋体"/>
          <w:color w:val="auto"/>
          <w:sz w:val="24"/>
          <w:highlight w:val="none"/>
          <w:lang w:eastAsia="zh-CN"/>
        </w:rPr>
        <w:t>设备供货安装进度完成</w:t>
      </w:r>
      <w:r>
        <w:rPr>
          <w:rFonts w:hint="eastAsia" w:ascii="宋体" w:hAnsi="宋体" w:cs="宋体"/>
          <w:color w:val="auto"/>
          <w:sz w:val="24"/>
          <w:highlight w:val="none"/>
          <w:lang w:val="en-US" w:eastAsia="zh-CN"/>
        </w:rPr>
        <w:t>50%时支付中标价的50%，设备全部</w:t>
      </w:r>
      <w:r>
        <w:rPr>
          <w:rFonts w:hint="eastAsia" w:ascii="宋体" w:hAnsi="宋体" w:cs="宋体"/>
          <w:color w:val="auto"/>
          <w:sz w:val="24"/>
          <w:highlight w:val="none"/>
          <w:lang w:eastAsia="zh-CN"/>
        </w:rPr>
        <w:t>供货安装完成并通过验收后，中标人</w:t>
      </w:r>
      <w:r>
        <w:rPr>
          <w:rFonts w:hint="eastAsia" w:ascii="宋体" w:hAnsi="宋体" w:cs="宋体"/>
          <w:color w:val="auto"/>
          <w:sz w:val="24"/>
          <w:highlight w:val="none"/>
        </w:rPr>
        <w:t>提供发票，采购人凭发票、确认单</w:t>
      </w:r>
      <w:r>
        <w:rPr>
          <w:rFonts w:hint="eastAsia" w:ascii="宋体" w:hAnsi="宋体" w:cs="宋体"/>
          <w:color w:val="auto"/>
          <w:sz w:val="24"/>
          <w:highlight w:val="none"/>
          <w:lang w:eastAsia="zh-CN"/>
        </w:rPr>
        <w:t>确认</w:t>
      </w:r>
      <w:r>
        <w:rPr>
          <w:rFonts w:hint="eastAsia" w:ascii="宋体" w:hAnsi="宋体" w:cs="宋体"/>
          <w:color w:val="auto"/>
          <w:sz w:val="24"/>
          <w:highlight w:val="none"/>
        </w:rPr>
        <w:t>后，</w:t>
      </w:r>
      <w:r>
        <w:rPr>
          <w:rFonts w:hint="eastAsia" w:ascii="宋体" w:hAnsi="宋体" w:cs="宋体"/>
          <w:color w:val="auto"/>
          <w:sz w:val="24"/>
          <w:highlight w:val="none"/>
          <w:lang w:eastAsia="zh-CN"/>
        </w:rPr>
        <w:t>支付剩余货款</w:t>
      </w:r>
      <w:r>
        <w:rPr>
          <w:rFonts w:hint="eastAsia" w:ascii="宋体" w:hAnsi="宋体" w:cs="宋体"/>
          <w:color w:val="auto"/>
          <w:sz w:val="24"/>
          <w:highlight w:val="none"/>
        </w:rPr>
        <w:t>。</w:t>
      </w:r>
    </w:p>
    <w:p>
      <w:pPr>
        <w:spacing w:line="600" w:lineRule="exact"/>
        <w:jc w:val="left"/>
        <w:rPr>
          <w:rFonts w:ascii="宋体" w:hAnsi="宋体" w:cs="宋体"/>
          <w:sz w:val="24"/>
          <w:highlight w:val="none"/>
        </w:rPr>
      </w:pPr>
      <w:r>
        <w:rPr>
          <w:rFonts w:hint="eastAsia" w:ascii="宋体" w:hAnsi="宋体" w:cs="宋体"/>
          <w:b/>
          <w:sz w:val="24"/>
          <w:highlight w:val="none"/>
          <w:lang w:eastAsia="zh-CN"/>
        </w:rPr>
        <w:t>八</w:t>
      </w:r>
      <w:r>
        <w:rPr>
          <w:rFonts w:hint="eastAsia" w:ascii="宋体" w:hAnsi="宋体" w:cs="宋体"/>
          <w:b/>
          <w:sz w:val="24"/>
          <w:highlight w:val="none"/>
        </w:rPr>
        <w:t>、</w:t>
      </w:r>
      <w:r>
        <w:rPr>
          <w:rFonts w:hint="eastAsia" w:ascii="宋体" w:hAnsi="宋体" w:cs="仿宋_GB2312"/>
          <w:b/>
          <w:bCs/>
          <w:sz w:val="24"/>
          <w:highlight w:val="none"/>
        </w:rPr>
        <w:t>方案要求</w:t>
      </w:r>
    </w:p>
    <w:p>
      <w:pPr>
        <w:pStyle w:val="27"/>
        <w:spacing w:line="60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针对该项目合理、可行的项目实施方案：</w:t>
      </w:r>
    </w:p>
    <w:p>
      <w:pPr>
        <w:pStyle w:val="27"/>
        <w:spacing w:line="60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1、数字化方案：投标人针对该项目项目现状的了解情况，阐述社区数字化现状，数字化建设的必要性以及需求分析，数字化建设思路及建设目标，数字化平台建设方案，数字化软硬件建设方案（</w:t>
      </w:r>
      <w:r>
        <w:rPr>
          <w:rFonts w:hint="eastAsia" w:ascii="宋体" w:hAnsi="宋体" w:eastAsia="宋体" w:cs="宋体"/>
          <w:color w:val="auto"/>
          <w:highlight w:val="none"/>
          <w:lang w:val="en-US" w:eastAsia="zh-CN"/>
        </w:rPr>
        <w:t>包含</w:t>
      </w:r>
      <w:r>
        <w:rPr>
          <w:rFonts w:hint="eastAsia" w:ascii="宋体" w:hAnsi="宋体" w:cs="宋体"/>
          <w:color w:val="auto"/>
          <w:highlight w:val="none"/>
          <w:lang w:val="en-US" w:eastAsia="zh-CN"/>
        </w:rPr>
        <w:t>党群服务中心、日间照料服务中心、婴幼儿成长驿站、西溪之心邻里中心等</w:t>
      </w:r>
      <w:r>
        <w:rPr>
          <w:rFonts w:hint="eastAsia" w:ascii="宋体" w:hAnsi="宋体" w:eastAsia="宋体" w:cs="宋体"/>
          <w:color w:val="auto"/>
          <w:highlight w:val="none"/>
          <w:lang w:val="en-US" w:eastAsia="zh-CN"/>
        </w:rPr>
        <w:t>空间硬件建设提升</w:t>
      </w:r>
      <w:r>
        <w:rPr>
          <w:rFonts w:hint="eastAsia" w:ascii="宋体" w:hAnsi="宋体" w:cs="宋体"/>
          <w:color w:val="auto"/>
          <w:highlight w:val="none"/>
          <w:lang w:val="en-US" w:eastAsia="zh-CN"/>
        </w:rPr>
        <w:t>及平面布置</w:t>
      </w:r>
      <w:r>
        <w:rPr>
          <w:rFonts w:hint="eastAsia" w:ascii="宋体" w:hAnsi="宋体" w:eastAsia="宋体" w:cs="宋体"/>
          <w:color w:val="auto"/>
          <w:highlight w:val="none"/>
          <w:lang w:val="en-US" w:eastAsia="zh-CN"/>
        </w:rPr>
        <w:t>等内容</w:t>
      </w:r>
      <w:r>
        <w:rPr>
          <w:rFonts w:hint="eastAsia" w:ascii="宋体" w:hAnsi="宋体" w:eastAsia="宋体" w:cs="宋体"/>
          <w:bCs/>
          <w:kern w:val="2"/>
          <w:sz w:val="24"/>
          <w:szCs w:val="24"/>
          <w:highlight w:val="none"/>
          <w:lang w:val="en-US" w:eastAsia="zh-CN" w:bidi="ar-SA"/>
        </w:rPr>
        <w:t>）；</w:t>
      </w:r>
    </w:p>
    <w:p>
      <w:pPr>
        <w:pStyle w:val="27"/>
        <w:spacing w:line="600" w:lineRule="exact"/>
        <w:rPr>
          <w:rFonts w:hint="eastAsia" w:ascii="宋体" w:hAnsi="宋体" w:cs="宋体"/>
          <w:b/>
          <w:color w:val="auto"/>
          <w:sz w:val="24"/>
          <w:highlight w:val="none"/>
          <w:lang w:eastAsia="zh-CN"/>
        </w:rPr>
      </w:pPr>
      <w:r>
        <w:rPr>
          <w:rFonts w:hint="eastAsia" w:ascii="宋体" w:hAnsi="宋体" w:eastAsia="宋体" w:cs="宋体"/>
          <w:bCs/>
          <w:kern w:val="2"/>
          <w:sz w:val="24"/>
          <w:szCs w:val="24"/>
          <w:highlight w:val="none"/>
          <w:lang w:val="en-US" w:eastAsia="zh-CN" w:bidi="ar-SA"/>
        </w:rPr>
        <w:t>2、售后服务方案</w:t>
      </w:r>
      <w:r>
        <w:rPr>
          <w:rFonts w:hint="eastAsia" w:ascii="宋体" w:hAnsi="宋体" w:eastAsia="宋体" w:cs="宋体"/>
          <w:sz w:val="24"/>
          <w:szCs w:val="24"/>
          <w:highlight w:val="none"/>
          <w:lang w:val="en-US" w:eastAsia="zh-CN"/>
        </w:rPr>
        <w:t>：</w:t>
      </w:r>
      <w:r>
        <w:rPr>
          <w:rFonts w:hint="eastAsia" w:ascii="宋体" w:hAnsi="宋体" w:eastAsia="宋体" w:cs="宋体"/>
          <w:bCs/>
          <w:kern w:val="2"/>
          <w:sz w:val="24"/>
          <w:szCs w:val="24"/>
          <w:highlight w:val="none"/>
          <w:lang w:val="en-US" w:eastAsia="zh-CN" w:bidi="ar-SA"/>
        </w:rPr>
        <w:t>投标人针对本项目实际情况提供售后服务方案；</w:t>
      </w:r>
    </w:p>
    <w:p>
      <w:pPr>
        <w:tabs>
          <w:tab w:val="left" w:pos="630"/>
        </w:tabs>
        <w:spacing w:line="600" w:lineRule="exact"/>
        <w:rPr>
          <w:rFonts w:ascii="宋体" w:hAnsi="宋体" w:cs="宋体"/>
          <w:b/>
          <w:color w:val="auto"/>
          <w:sz w:val="24"/>
          <w:highlight w:val="none"/>
        </w:rPr>
      </w:pPr>
      <w:r>
        <w:rPr>
          <w:rFonts w:hint="eastAsia" w:ascii="宋体" w:hAnsi="宋体" w:cs="宋体"/>
          <w:b/>
          <w:color w:val="auto"/>
          <w:sz w:val="24"/>
          <w:highlight w:val="none"/>
          <w:lang w:eastAsia="zh-CN"/>
        </w:rPr>
        <w:t>九</w:t>
      </w:r>
      <w:r>
        <w:rPr>
          <w:rFonts w:hint="eastAsia" w:ascii="宋体" w:hAnsi="宋体" w:cs="宋体"/>
          <w:b/>
          <w:color w:val="auto"/>
          <w:sz w:val="24"/>
          <w:highlight w:val="none"/>
        </w:rPr>
        <w:t>、验收：</w:t>
      </w:r>
    </w:p>
    <w:p>
      <w:pPr>
        <w:pStyle w:val="35"/>
        <w:snapToGrid w:val="0"/>
        <w:spacing w:line="60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1、根据《杭州市政府采购履约验收暂行办法》（杭财采监〔2019〕10号）规定，采购人应当根据采购项目的具体情况，自行组织项目验收或者委托采购代理机构验收。</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2、经验收不合格且无法整改的，不付款不退货，所产生的所有损失由乙方承担。</w:t>
      </w:r>
    </w:p>
    <w:p>
      <w:pPr>
        <w:pStyle w:val="35"/>
        <w:snapToGrid w:val="0"/>
        <w:spacing w:line="600" w:lineRule="exact"/>
        <w:ind w:firstLine="410" w:firstLineChars="171"/>
        <w:rPr>
          <w:rFonts w:hint="eastAsia" w:hAnsi="宋体" w:eastAsia="宋体" w:cs="宋体"/>
          <w:color w:val="auto"/>
          <w:sz w:val="24"/>
          <w:szCs w:val="24"/>
          <w:highlight w:val="none"/>
          <w:lang w:eastAsia="zh-CN"/>
        </w:rPr>
        <w:sectPr>
          <w:headerReference r:id="rId8" w:type="default"/>
          <w:footerReference r:id="rId9" w:type="default"/>
          <w:pgSz w:w="11905" w:h="16838"/>
          <w:pgMar w:top="1531" w:right="1304" w:bottom="1531" w:left="1361" w:header="851" w:footer="992" w:gutter="0"/>
          <w:cols w:space="720" w:num="1"/>
          <w:titlePg/>
          <w:rtlGutter w:val="0"/>
          <w:docGrid w:linePitch="312" w:charSpace="0"/>
        </w:sectPr>
      </w:pPr>
    </w:p>
    <w:p>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rPr>
        <w:t xml:space="preserve">第四部分   </w:t>
      </w:r>
      <w:bookmarkStart w:id="28" w:name="_Toc184312081"/>
      <w:bookmarkEnd w:id="28"/>
      <w:bookmarkStart w:id="29" w:name="_Toc184314427"/>
      <w:bookmarkEnd w:id="29"/>
      <w:bookmarkStart w:id="30" w:name="_Toc184314459"/>
      <w:bookmarkEnd w:id="30"/>
      <w:bookmarkStart w:id="31" w:name="_Toc184313279"/>
      <w:bookmarkEnd w:id="31"/>
      <w:bookmarkStart w:id="32" w:name="_Toc184312083"/>
      <w:bookmarkEnd w:id="32"/>
      <w:bookmarkStart w:id="33" w:name="_Toc184312113"/>
      <w:bookmarkEnd w:id="33"/>
      <w:bookmarkStart w:id="34" w:name="_Toc184310293"/>
      <w:bookmarkEnd w:id="34"/>
      <w:bookmarkStart w:id="35" w:name="_Toc184314439"/>
      <w:bookmarkEnd w:id="35"/>
      <w:bookmarkStart w:id="36" w:name="_Toc184308095"/>
      <w:bookmarkEnd w:id="36"/>
      <w:bookmarkStart w:id="37" w:name="_Toc184314473"/>
      <w:bookmarkEnd w:id="37"/>
      <w:bookmarkStart w:id="38" w:name="_Toc184312096"/>
      <w:bookmarkEnd w:id="38"/>
      <w:bookmarkStart w:id="39" w:name="_Toc184312117"/>
      <w:bookmarkEnd w:id="39"/>
      <w:bookmarkStart w:id="40" w:name="_Toc184312105"/>
      <w:bookmarkEnd w:id="40"/>
      <w:bookmarkStart w:id="41" w:name="_Toc184314462"/>
      <w:bookmarkEnd w:id="41"/>
      <w:bookmarkStart w:id="42" w:name="_Toc184313265"/>
      <w:bookmarkEnd w:id="42"/>
      <w:bookmarkStart w:id="43" w:name="_Toc184310343"/>
      <w:bookmarkEnd w:id="43"/>
      <w:bookmarkStart w:id="44" w:name="_Toc184313288"/>
      <w:bookmarkEnd w:id="44"/>
      <w:bookmarkStart w:id="45" w:name="_Toc184313301"/>
      <w:bookmarkEnd w:id="45"/>
      <w:bookmarkStart w:id="46" w:name="_Toc184312071"/>
      <w:bookmarkEnd w:id="46"/>
      <w:bookmarkStart w:id="47" w:name="_Toc184310300"/>
      <w:bookmarkEnd w:id="47"/>
      <w:bookmarkStart w:id="48" w:name="_Toc184312095"/>
      <w:bookmarkEnd w:id="48"/>
      <w:bookmarkStart w:id="49" w:name="_Toc184308081"/>
      <w:bookmarkEnd w:id="49"/>
      <w:bookmarkStart w:id="50" w:name="_Toc184314433"/>
      <w:bookmarkEnd w:id="50"/>
      <w:bookmarkStart w:id="51" w:name="_Toc184310276"/>
      <w:bookmarkEnd w:id="51"/>
      <w:bookmarkStart w:id="52" w:name="_Toc184312136"/>
      <w:bookmarkEnd w:id="52"/>
      <w:bookmarkStart w:id="53" w:name="_Toc184313272"/>
      <w:bookmarkEnd w:id="53"/>
      <w:bookmarkStart w:id="54" w:name="_Toc184308038"/>
      <w:bookmarkEnd w:id="54"/>
      <w:bookmarkStart w:id="55" w:name="_Toc184314467"/>
      <w:bookmarkEnd w:id="55"/>
      <w:bookmarkStart w:id="56" w:name="_Toc184312130"/>
      <w:bookmarkEnd w:id="56"/>
      <w:bookmarkStart w:id="57" w:name="_Toc184314452"/>
      <w:bookmarkEnd w:id="57"/>
      <w:bookmarkStart w:id="58" w:name="_Toc184314458"/>
      <w:bookmarkEnd w:id="58"/>
      <w:bookmarkStart w:id="59" w:name="_Toc184310272"/>
      <w:bookmarkEnd w:id="59"/>
      <w:bookmarkStart w:id="60" w:name="_Toc184312133"/>
      <w:bookmarkEnd w:id="60"/>
      <w:bookmarkStart w:id="61" w:name="_Toc184314425"/>
      <w:bookmarkEnd w:id="61"/>
      <w:bookmarkStart w:id="62" w:name="_Toc184314479"/>
      <w:bookmarkEnd w:id="62"/>
      <w:bookmarkStart w:id="63" w:name="_Toc184310287"/>
      <w:bookmarkEnd w:id="63"/>
      <w:bookmarkStart w:id="64" w:name="_Toc184313284"/>
      <w:bookmarkEnd w:id="64"/>
      <w:bookmarkStart w:id="65" w:name="_Toc184312119"/>
      <w:bookmarkEnd w:id="65"/>
      <w:bookmarkStart w:id="66" w:name="_Toc184308102"/>
      <w:bookmarkEnd w:id="66"/>
      <w:bookmarkStart w:id="67" w:name="_Toc184314421"/>
      <w:bookmarkEnd w:id="67"/>
      <w:bookmarkStart w:id="68" w:name="_Toc184308098"/>
      <w:bookmarkEnd w:id="68"/>
      <w:bookmarkStart w:id="69" w:name="_Toc184308043"/>
      <w:bookmarkEnd w:id="69"/>
      <w:bookmarkStart w:id="70" w:name="_Toc184312098"/>
      <w:bookmarkEnd w:id="70"/>
      <w:bookmarkStart w:id="71" w:name="_Toc184310282"/>
      <w:bookmarkEnd w:id="71"/>
      <w:bookmarkStart w:id="72" w:name="_Toc184314471"/>
      <w:bookmarkEnd w:id="72"/>
      <w:bookmarkStart w:id="73" w:name="_Toc184308079"/>
      <w:bookmarkEnd w:id="73"/>
      <w:bookmarkStart w:id="74" w:name="_Toc184313262"/>
      <w:bookmarkEnd w:id="74"/>
      <w:bookmarkStart w:id="75" w:name="_Toc184308069"/>
      <w:bookmarkEnd w:id="75"/>
      <w:bookmarkStart w:id="76" w:name="_Toc184310342"/>
      <w:bookmarkEnd w:id="76"/>
      <w:bookmarkStart w:id="77" w:name="_Toc184310335"/>
      <w:bookmarkEnd w:id="77"/>
      <w:bookmarkStart w:id="78" w:name="_Toc184310294"/>
      <w:bookmarkEnd w:id="78"/>
      <w:bookmarkStart w:id="79" w:name="_Toc184314470"/>
      <w:bookmarkEnd w:id="79"/>
      <w:bookmarkStart w:id="80" w:name="_Toc184308036"/>
      <w:bookmarkEnd w:id="80"/>
      <w:bookmarkStart w:id="81" w:name="_Toc184313298"/>
      <w:bookmarkEnd w:id="81"/>
      <w:bookmarkStart w:id="82" w:name="_Toc184314476"/>
      <w:bookmarkEnd w:id="82"/>
      <w:bookmarkStart w:id="83" w:name="_Toc184308085"/>
      <w:bookmarkEnd w:id="83"/>
      <w:bookmarkStart w:id="84" w:name="_Toc184313287"/>
      <w:bookmarkEnd w:id="84"/>
      <w:bookmarkStart w:id="85" w:name="_Toc184313304"/>
      <w:bookmarkEnd w:id="85"/>
      <w:bookmarkStart w:id="86" w:name="_Toc184310291"/>
      <w:bookmarkEnd w:id="86"/>
      <w:bookmarkStart w:id="87" w:name="_Toc184310275"/>
      <w:bookmarkEnd w:id="87"/>
      <w:bookmarkStart w:id="88" w:name="_Toc184308080"/>
      <w:bookmarkEnd w:id="88"/>
      <w:bookmarkStart w:id="89" w:name="_Toc184313273"/>
      <w:bookmarkEnd w:id="89"/>
      <w:bookmarkStart w:id="90" w:name="_Toc184310315"/>
      <w:bookmarkEnd w:id="90"/>
      <w:bookmarkStart w:id="91" w:name="_Toc184310281"/>
      <w:bookmarkEnd w:id="91"/>
      <w:bookmarkStart w:id="92" w:name="_Toc184312114"/>
      <w:bookmarkEnd w:id="92"/>
      <w:bookmarkStart w:id="93" w:name="_Toc184308103"/>
      <w:bookmarkEnd w:id="93"/>
      <w:bookmarkStart w:id="94" w:name="_Toc184312132"/>
      <w:bookmarkEnd w:id="94"/>
      <w:bookmarkStart w:id="95" w:name="_Toc184310302"/>
      <w:bookmarkEnd w:id="95"/>
      <w:bookmarkStart w:id="96" w:name="_Toc184313289"/>
      <w:bookmarkEnd w:id="96"/>
      <w:bookmarkStart w:id="97" w:name="_Toc184312121"/>
      <w:bookmarkEnd w:id="97"/>
      <w:bookmarkStart w:id="98" w:name="_Toc184310279"/>
      <w:bookmarkEnd w:id="98"/>
      <w:bookmarkStart w:id="99" w:name="_Toc184314418"/>
      <w:bookmarkEnd w:id="99"/>
      <w:bookmarkStart w:id="100" w:name="_Toc184314477"/>
      <w:bookmarkEnd w:id="100"/>
      <w:bookmarkStart w:id="101" w:name="_Toc184313246"/>
      <w:bookmarkEnd w:id="101"/>
      <w:bookmarkStart w:id="102" w:name="_Toc184313274"/>
      <w:bookmarkEnd w:id="102"/>
      <w:bookmarkStart w:id="103" w:name="_Toc184308061"/>
      <w:bookmarkEnd w:id="103"/>
      <w:bookmarkStart w:id="104" w:name="_Toc184310273"/>
      <w:bookmarkEnd w:id="104"/>
      <w:bookmarkStart w:id="105" w:name="_Toc184314478"/>
      <w:bookmarkEnd w:id="105"/>
      <w:bookmarkStart w:id="106" w:name="_Toc184312075"/>
      <w:bookmarkEnd w:id="106"/>
      <w:bookmarkStart w:id="107" w:name="_Toc184314411"/>
      <w:bookmarkEnd w:id="107"/>
      <w:bookmarkStart w:id="108" w:name="_Toc184313295"/>
      <w:bookmarkEnd w:id="108"/>
      <w:bookmarkStart w:id="109" w:name="_Toc184313302"/>
      <w:bookmarkEnd w:id="109"/>
      <w:bookmarkStart w:id="110" w:name="_Toc184314472"/>
      <w:bookmarkEnd w:id="110"/>
      <w:bookmarkStart w:id="111" w:name="_Toc184313276"/>
      <w:bookmarkEnd w:id="111"/>
      <w:bookmarkStart w:id="112" w:name="_Toc184313263"/>
      <w:bookmarkEnd w:id="112"/>
      <w:bookmarkStart w:id="113" w:name="_Toc184308068"/>
      <w:bookmarkEnd w:id="113"/>
      <w:bookmarkStart w:id="114" w:name="_Toc184314442"/>
      <w:bookmarkEnd w:id="114"/>
      <w:bookmarkStart w:id="115" w:name="_Toc184308054"/>
      <w:bookmarkEnd w:id="115"/>
      <w:bookmarkStart w:id="116" w:name="_Toc184308106"/>
      <w:bookmarkEnd w:id="116"/>
      <w:bookmarkStart w:id="117" w:name="_Toc184313260"/>
      <w:bookmarkEnd w:id="117"/>
      <w:bookmarkStart w:id="118" w:name="_Toc184308062"/>
      <w:bookmarkEnd w:id="118"/>
      <w:bookmarkStart w:id="119" w:name="_Toc184312080"/>
      <w:bookmarkEnd w:id="119"/>
      <w:bookmarkStart w:id="120" w:name="_Toc184314482"/>
      <w:bookmarkEnd w:id="120"/>
      <w:bookmarkStart w:id="121" w:name="_Toc184313270"/>
      <w:bookmarkEnd w:id="121"/>
      <w:bookmarkStart w:id="122" w:name="_Toc184310317"/>
      <w:bookmarkEnd w:id="122"/>
      <w:bookmarkStart w:id="123" w:name="_Toc184313269"/>
      <w:bookmarkEnd w:id="123"/>
      <w:bookmarkStart w:id="124" w:name="_Toc184312090"/>
      <w:bookmarkEnd w:id="124"/>
      <w:bookmarkStart w:id="125" w:name="_Toc184314444"/>
      <w:bookmarkEnd w:id="125"/>
      <w:bookmarkStart w:id="126" w:name="_Toc184313299"/>
      <w:bookmarkEnd w:id="126"/>
      <w:bookmarkStart w:id="127" w:name="_Toc184313283"/>
      <w:bookmarkEnd w:id="127"/>
      <w:bookmarkStart w:id="128" w:name="_Toc184314438"/>
      <w:bookmarkEnd w:id="128"/>
      <w:bookmarkStart w:id="129" w:name="_Toc184314417"/>
      <w:bookmarkEnd w:id="129"/>
      <w:bookmarkStart w:id="130" w:name="_Toc184310308"/>
      <w:bookmarkEnd w:id="130"/>
      <w:bookmarkStart w:id="131" w:name="_Toc184313280"/>
      <w:bookmarkEnd w:id="131"/>
      <w:bookmarkStart w:id="132" w:name="_Toc184314434"/>
      <w:bookmarkEnd w:id="132"/>
      <w:bookmarkStart w:id="133" w:name="_Toc184314460"/>
      <w:bookmarkEnd w:id="133"/>
      <w:bookmarkStart w:id="134" w:name="_Toc184314463"/>
      <w:bookmarkEnd w:id="134"/>
      <w:bookmarkStart w:id="135" w:name="_Toc184312108"/>
      <w:bookmarkEnd w:id="135"/>
      <w:bookmarkStart w:id="136" w:name="_Toc184314450"/>
      <w:bookmarkEnd w:id="136"/>
      <w:bookmarkStart w:id="137" w:name="_Toc184314453"/>
      <w:bookmarkEnd w:id="137"/>
      <w:bookmarkStart w:id="138" w:name="_Toc184313257"/>
      <w:bookmarkEnd w:id="138"/>
      <w:bookmarkStart w:id="139" w:name="_Toc184308083"/>
      <w:bookmarkEnd w:id="139"/>
      <w:bookmarkStart w:id="140" w:name="_Toc184308047"/>
      <w:bookmarkEnd w:id="140"/>
      <w:bookmarkStart w:id="141" w:name="_Toc184312112"/>
      <w:bookmarkEnd w:id="141"/>
      <w:bookmarkStart w:id="142" w:name="_Toc184313243"/>
      <w:bookmarkEnd w:id="142"/>
      <w:bookmarkStart w:id="143" w:name="_Toc184312079"/>
      <w:bookmarkEnd w:id="143"/>
      <w:bookmarkStart w:id="144" w:name="_Toc184312107"/>
      <w:bookmarkEnd w:id="144"/>
      <w:bookmarkStart w:id="145" w:name="_Toc184308082"/>
      <w:bookmarkEnd w:id="145"/>
      <w:bookmarkStart w:id="146" w:name="_Toc184312109"/>
      <w:bookmarkEnd w:id="146"/>
      <w:bookmarkStart w:id="147" w:name="_Toc184310289"/>
      <w:bookmarkEnd w:id="147"/>
      <w:bookmarkStart w:id="148" w:name="_Toc184314454"/>
      <w:bookmarkEnd w:id="148"/>
      <w:bookmarkStart w:id="149" w:name="_Toc184310286"/>
      <w:bookmarkEnd w:id="149"/>
      <w:bookmarkStart w:id="150" w:name="_Toc184314410"/>
      <w:bookmarkEnd w:id="150"/>
      <w:bookmarkStart w:id="151" w:name="_Toc184312088"/>
      <w:bookmarkEnd w:id="151"/>
      <w:bookmarkStart w:id="152" w:name="_Toc184310339"/>
      <w:bookmarkEnd w:id="152"/>
      <w:bookmarkStart w:id="153" w:name="_Toc184313306"/>
      <w:bookmarkEnd w:id="153"/>
      <w:bookmarkStart w:id="154" w:name="_Toc184314475"/>
      <w:bookmarkEnd w:id="154"/>
      <w:bookmarkStart w:id="155" w:name="_Toc184310314"/>
      <w:bookmarkEnd w:id="155"/>
      <w:bookmarkStart w:id="156" w:name="_Toc184312076"/>
      <w:bookmarkEnd w:id="156"/>
      <w:bookmarkStart w:id="157" w:name="_Toc184312097"/>
      <w:bookmarkEnd w:id="157"/>
      <w:bookmarkStart w:id="158" w:name="_Toc184308090"/>
      <w:bookmarkEnd w:id="158"/>
      <w:bookmarkStart w:id="159" w:name="_Toc184313303"/>
      <w:bookmarkEnd w:id="159"/>
      <w:bookmarkStart w:id="160" w:name="_Toc184312102"/>
      <w:bookmarkEnd w:id="160"/>
      <w:bookmarkStart w:id="161" w:name="_Toc184308045"/>
      <w:bookmarkEnd w:id="161"/>
      <w:bookmarkStart w:id="162" w:name="_Toc184310304"/>
      <w:bookmarkEnd w:id="162"/>
      <w:bookmarkStart w:id="163" w:name="_Toc184312116"/>
      <w:bookmarkEnd w:id="163"/>
      <w:bookmarkStart w:id="164" w:name="_Toc184312111"/>
      <w:bookmarkEnd w:id="164"/>
      <w:bookmarkStart w:id="165" w:name="_Toc184313294"/>
      <w:bookmarkEnd w:id="165"/>
      <w:bookmarkStart w:id="166" w:name="_Toc184312122"/>
      <w:bookmarkEnd w:id="166"/>
      <w:bookmarkStart w:id="167" w:name="_Toc184313258"/>
      <w:bookmarkEnd w:id="167"/>
      <w:bookmarkStart w:id="168" w:name="_Toc184312091"/>
      <w:bookmarkEnd w:id="168"/>
      <w:bookmarkStart w:id="169" w:name="_Toc184312135"/>
      <w:bookmarkEnd w:id="169"/>
      <w:bookmarkStart w:id="170" w:name="_Toc184308065"/>
      <w:bookmarkEnd w:id="170"/>
      <w:bookmarkStart w:id="171" w:name="_Toc184313239"/>
      <w:bookmarkEnd w:id="171"/>
      <w:bookmarkStart w:id="172" w:name="_Toc184312100"/>
      <w:bookmarkEnd w:id="172"/>
      <w:bookmarkStart w:id="173" w:name="_Toc184313275"/>
      <w:bookmarkEnd w:id="173"/>
      <w:bookmarkStart w:id="174" w:name="_Toc184313242"/>
      <w:bookmarkEnd w:id="174"/>
      <w:bookmarkStart w:id="175" w:name="_Toc184313252"/>
      <w:bookmarkEnd w:id="175"/>
      <w:bookmarkStart w:id="176" w:name="_Toc184312134"/>
      <w:bookmarkEnd w:id="176"/>
      <w:bookmarkStart w:id="177" w:name="_Toc184313238"/>
      <w:bookmarkEnd w:id="177"/>
      <w:bookmarkStart w:id="178" w:name="_Toc184313309"/>
      <w:bookmarkEnd w:id="178"/>
      <w:bookmarkStart w:id="179" w:name="_Toc184310283"/>
      <w:bookmarkEnd w:id="179"/>
      <w:bookmarkStart w:id="180" w:name="_Toc184312115"/>
      <w:bookmarkEnd w:id="180"/>
      <w:bookmarkStart w:id="181" w:name="_Toc184314415"/>
      <w:bookmarkEnd w:id="181"/>
      <w:bookmarkStart w:id="182" w:name="_Toc184314480"/>
      <w:bookmarkEnd w:id="182"/>
      <w:bookmarkStart w:id="183" w:name="_Toc184308052"/>
      <w:bookmarkEnd w:id="183"/>
      <w:bookmarkStart w:id="184" w:name="_Toc184312128"/>
      <w:bookmarkEnd w:id="184"/>
      <w:bookmarkStart w:id="185" w:name="_Toc184313282"/>
      <w:bookmarkEnd w:id="185"/>
      <w:bookmarkStart w:id="186" w:name="_Toc184312067"/>
      <w:bookmarkEnd w:id="186"/>
      <w:bookmarkStart w:id="187" w:name="_Toc184310297"/>
      <w:bookmarkEnd w:id="187"/>
      <w:bookmarkStart w:id="188" w:name="_Toc184312104"/>
      <w:bookmarkEnd w:id="188"/>
      <w:bookmarkStart w:id="189" w:name="_Toc184313244"/>
      <w:bookmarkEnd w:id="189"/>
      <w:bookmarkStart w:id="190" w:name="_Toc184312103"/>
      <w:bookmarkEnd w:id="190"/>
      <w:bookmarkStart w:id="191" w:name="_Toc184312131"/>
      <w:bookmarkEnd w:id="191"/>
      <w:bookmarkStart w:id="192" w:name="_Toc184313308"/>
      <w:bookmarkEnd w:id="192"/>
      <w:bookmarkStart w:id="193" w:name="_Toc184310307"/>
      <w:bookmarkEnd w:id="193"/>
      <w:bookmarkStart w:id="194" w:name="_Toc184313296"/>
      <w:bookmarkEnd w:id="194"/>
      <w:bookmarkStart w:id="195" w:name="_Toc184312068"/>
      <w:bookmarkEnd w:id="195"/>
      <w:bookmarkStart w:id="196" w:name="_Toc184312126"/>
      <w:bookmarkEnd w:id="196"/>
      <w:bookmarkStart w:id="197" w:name="_Toc184310285"/>
      <w:bookmarkEnd w:id="197"/>
      <w:bookmarkStart w:id="198" w:name="_Toc184310303"/>
      <w:bookmarkEnd w:id="198"/>
      <w:bookmarkStart w:id="199" w:name="_Toc184308059"/>
      <w:bookmarkEnd w:id="199"/>
      <w:bookmarkStart w:id="200" w:name="_Toc184312074"/>
      <w:bookmarkEnd w:id="200"/>
      <w:bookmarkStart w:id="201" w:name="_Toc184308046"/>
      <w:bookmarkEnd w:id="201"/>
      <w:bookmarkStart w:id="202" w:name="_Toc184314430"/>
      <w:bookmarkEnd w:id="202"/>
      <w:bookmarkStart w:id="203" w:name="_Toc184310323"/>
      <w:bookmarkEnd w:id="203"/>
      <w:bookmarkStart w:id="204" w:name="_Toc184308058"/>
      <w:bookmarkEnd w:id="204"/>
      <w:bookmarkStart w:id="205" w:name="_Toc184310327"/>
      <w:bookmarkEnd w:id="205"/>
      <w:bookmarkStart w:id="206" w:name="_Toc184308087"/>
      <w:bookmarkEnd w:id="206"/>
      <w:bookmarkStart w:id="207" w:name="_Toc184313240"/>
      <w:bookmarkEnd w:id="207"/>
      <w:bookmarkStart w:id="208" w:name="_Toc184310330"/>
      <w:bookmarkEnd w:id="208"/>
      <w:bookmarkStart w:id="209" w:name="_Toc184314437"/>
      <w:bookmarkEnd w:id="209"/>
      <w:bookmarkStart w:id="210" w:name="_Toc184312085"/>
      <w:bookmarkEnd w:id="210"/>
      <w:bookmarkStart w:id="211" w:name="_Toc184313267"/>
      <w:bookmarkEnd w:id="211"/>
      <w:bookmarkStart w:id="212" w:name="_Toc184308105"/>
      <w:bookmarkEnd w:id="212"/>
      <w:bookmarkStart w:id="213" w:name="_Toc184313300"/>
      <w:bookmarkEnd w:id="213"/>
      <w:bookmarkStart w:id="214" w:name="_Toc184310299"/>
      <w:bookmarkEnd w:id="214"/>
      <w:bookmarkStart w:id="215" w:name="_Toc184308076"/>
      <w:bookmarkEnd w:id="215"/>
      <w:bookmarkStart w:id="216" w:name="_Toc184308064"/>
      <w:bookmarkEnd w:id="216"/>
      <w:bookmarkStart w:id="217" w:name="_Toc184308037"/>
      <w:bookmarkEnd w:id="217"/>
      <w:bookmarkStart w:id="218" w:name="_Toc184310322"/>
      <w:bookmarkEnd w:id="218"/>
      <w:bookmarkStart w:id="219" w:name="_Toc184313305"/>
      <w:bookmarkEnd w:id="219"/>
      <w:bookmarkStart w:id="220" w:name="_Toc184308078"/>
      <w:bookmarkEnd w:id="220"/>
      <w:bookmarkStart w:id="221" w:name="_Toc184310292"/>
      <w:bookmarkEnd w:id="221"/>
      <w:bookmarkStart w:id="222" w:name="_Toc184308070"/>
      <w:bookmarkEnd w:id="222"/>
      <w:bookmarkStart w:id="223" w:name="_Toc184310316"/>
      <w:bookmarkEnd w:id="223"/>
      <w:bookmarkStart w:id="224" w:name="_Toc184308057"/>
      <w:bookmarkEnd w:id="224"/>
      <w:bookmarkStart w:id="225" w:name="_Toc184313254"/>
      <w:bookmarkEnd w:id="225"/>
      <w:bookmarkStart w:id="226" w:name="_Toc184312078"/>
      <w:bookmarkEnd w:id="226"/>
      <w:bookmarkStart w:id="227" w:name="_Toc184313250"/>
      <w:bookmarkEnd w:id="227"/>
      <w:bookmarkStart w:id="228" w:name="_Toc184312072"/>
      <w:bookmarkEnd w:id="228"/>
      <w:bookmarkStart w:id="229" w:name="_Toc184308101"/>
      <w:bookmarkEnd w:id="229"/>
      <w:bookmarkStart w:id="230" w:name="_Toc184313247"/>
      <w:bookmarkEnd w:id="230"/>
      <w:bookmarkStart w:id="231" w:name="_Toc184310328"/>
      <w:bookmarkEnd w:id="231"/>
      <w:bookmarkStart w:id="232" w:name="_Toc184312129"/>
      <w:bookmarkEnd w:id="232"/>
      <w:bookmarkStart w:id="233" w:name="_Toc184314456"/>
      <w:bookmarkEnd w:id="233"/>
      <w:bookmarkStart w:id="234" w:name="_Toc184308094"/>
      <w:bookmarkEnd w:id="234"/>
      <w:bookmarkStart w:id="235" w:name="_Toc184312138"/>
      <w:bookmarkEnd w:id="235"/>
      <w:bookmarkStart w:id="236" w:name="_Toc184314457"/>
      <w:bookmarkEnd w:id="236"/>
      <w:bookmarkStart w:id="237" w:name="_Toc184314423"/>
      <w:bookmarkEnd w:id="237"/>
      <w:bookmarkStart w:id="238" w:name="_Toc184310341"/>
      <w:bookmarkEnd w:id="238"/>
      <w:bookmarkStart w:id="239" w:name="_Toc184310298"/>
      <w:bookmarkEnd w:id="239"/>
      <w:bookmarkStart w:id="240" w:name="_Toc184314431"/>
      <w:bookmarkEnd w:id="240"/>
      <w:bookmarkStart w:id="241" w:name="_Toc184314428"/>
      <w:bookmarkEnd w:id="241"/>
      <w:bookmarkStart w:id="242" w:name="_Toc184310313"/>
      <w:bookmarkEnd w:id="242"/>
      <w:bookmarkStart w:id="243" w:name="_Toc184308104"/>
      <w:bookmarkEnd w:id="243"/>
      <w:bookmarkStart w:id="244" w:name="_Toc184313286"/>
      <w:bookmarkEnd w:id="244"/>
      <w:bookmarkStart w:id="245" w:name="_Toc184310318"/>
      <w:bookmarkEnd w:id="245"/>
      <w:bookmarkStart w:id="246" w:name="_Toc184308086"/>
      <w:bookmarkEnd w:id="246"/>
      <w:bookmarkStart w:id="247" w:name="_Toc184314468"/>
      <w:bookmarkEnd w:id="247"/>
      <w:bookmarkStart w:id="248" w:name="_Toc184310321"/>
      <w:bookmarkEnd w:id="248"/>
      <w:bookmarkStart w:id="249" w:name="_Toc184312099"/>
      <w:bookmarkEnd w:id="249"/>
      <w:bookmarkStart w:id="250" w:name="_Toc184312101"/>
      <w:bookmarkEnd w:id="250"/>
      <w:bookmarkStart w:id="251" w:name="_Toc184310309"/>
      <w:bookmarkEnd w:id="251"/>
      <w:bookmarkStart w:id="252" w:name="_Toc184310344"/>
      <w:bookmarkEnd w:id="252"/>
      <w:bookmarkStart w:id="253" w:name="_Toc184312137"/>
      <w:bookmarkEnd w:id="253"/>
      <w:bookmarkStart w:id="254" w:name="_Toc184314440"/>
      <w:bookmarkEnd w:id="254"/>
      <w:bookmarkStart w:id="255" w:name="_Toc184314461"/>
      <w:bookmarkEnd w:id="255"/>
      <w:bookmarkStart w:id="256" w:name="_Toc184314432"/>
      <w:bookmarkEnd w:id="256"/>
      <w:bookmarkStart w:id="257" w:name="_Toc184312106"/>
      <w:bookmarkEnd w:id="257"/>
      <w:bookmarkStart w:id="258" w:name="_Toc184308040"/>
      <w:bookmarkEnd w:id="258"/>
      <w:bookmarkStart w:id="259" w:name="_Toc184312094"/>
      <w:bookmarkEnd w:id="259"/>
      <w:bookmarkStart w:id="260" w:name="_Toc184308074"/>
      <w:bookmarkEnd w:id="260"/>
      <w:bookmarkStart w:id="261" w:name="_Toc184314447"/>
      <w:bookmarkEnd w:id="261"/>
      <w:bookmarkStart w:id="262" w:name="_Toc184310310"/>
      <w:bookmarkEnd w:id="262"/>
      <w:bookmarkStart w:id="263" w:name="_Toc184310337"/>
      <w:bookmarkEnd w:id="263"/>
      <w:bookmarkStart w:id="264" w:name="_Toc184312139"/>
      <w:bookmarkEnd w:id="264"/>
      <w:bookmarkStart w:id="265" w:name="_Toc184314474"/>
      <w:bookmarkEnd w:id="265"/>
      <w:bookmarkStart w:id="266" w:name="_Toc184310340"/>
      <w:bookmarkEnd w:id="266"/>
      <w:bookmarkStart w:id="267" w:name="_Toc184308108"/>
      <w:bookmarkEnd w:id="267"/>
      <w:bookmarkStart w:id="268" w:name="_Toc184312110"/>
      <w:bookmarkEnd w:id="268"/>
      <w:bookmarkStart w:id="269" w:name="_Toc184308063"/>
      <w:bookmarkEnd w:id="269"/>
      <w:bookmarkStart w:id="270" w:name="_Toc184308077"/>
      <w:bookmarkEnd w:id="270"/>
      <w:bookmarkStart w:id="271" w:name="_Toc184313251"/>
      <w:bookmarkEnd w:id="271"/>
      <w:bookmarkStart w:id="272" w:name="_Toc184312124"/>
      <w:bookmarkEnd w:id="272"/>
      <w:bookmarkStart w:id="273" w:name="_Toc184308097"/>
      <w:bookmarkEnd w:id="273"/>
      <w:bookmarkStart w:id="274" w:name="_Toc184308100"/>
      <w:bookmarkEnd w:id="274"/>
      <w:bookmarkStart w:id="275" w:name="_Toc184308088"/>
      <w:bookmarkEnd w:id="275"/>
      <w:bookmarkStart w:id="276" w:name="_Toc184308091"/>
      <w:bookmarkEnd w:id="276"/>
      <w:bookmarkStart w:id="277" w:name="_Toc184308050"/>
      <w:bookmarkEnd w:id="277"/>
      <w:bookmarkStart w:id="278" w:name="_Toc184312093"/>
      <w:bookmarkEnd w:id="278"/>
      <w:bookmarkStart w:id="279" w:name="_Toc184314413"/>
      <w:bookmarkEnd w:id="279"/>
      <w:bookmarkStart w:id="280" w:name="_Toc184308096"/>
      <w:bookmarkEnd w:id="280"/>
      <w:bookmarkStart w:id="281" w:name="_Toc184310301"/>
      <w:bookmarkEnd w:id="281"/>
      <w:bookmarkStart w:id="282" w:name="_Toc184314426"/>
      <w:bookmarkEnd w:id="282"/>
      <w:bookmarkStart w:id="283" w:name="_Toc184313297"/>
      <w:bookmarkEnd w:id="283"/>
      <w:bookmarkStart w:id="284" w:name="_Toc184314414"/>
      <w:bookmarkEnd w:id="284"/>
      <w:bookmarkStart w:id="285" w:name="_Toc184314443"/>
      <w:bookmarkEnd w:id="285"/>
      <w:bookmarkStart w:id="286" w:name="_Toc184313285"/>
      <w:bookmarkEnd w:id="286"/>
      <w:bookmarkStart w:id="287" w:name="_Toc184314449"/>
      <w:bookmarkEnd w:id="287"/>
      <w:bookmarkStart w:id="288" w:name="_Toc184313292"/>
      <w:bookmarkEnd w:id="288"/>
      <w:bookmarkStart w:id="289" w:name="_Toc184312120"/>
      <w:bookmarkEnd w:id="289"/>
      <w:bookmarkStart w:id="290" w:name="_Toc184314429"/>
      <w:bookmarkEnd w:id="290"/>
      <w:bookmarkStart w:id="291" w:name="_Toc184314416"/>
      <w:bookmarkEnd w:id="291"/>
      <w:bookmarkStart w:id="292" w:name="_Toc184310296"/>
      <w:bookmarkEnd w:id="292"/>
      <w:bookmarkStart w:id="293" w:name="_Toc184310280"/>
      <w:bookmarkEnd w:id="293"/>
      <w:bookmarkStart w:id="294" w:name="_Toc184312077"/>
      <w:bookmarkEnd w:id="294"/>
      <w:bookmarkStart w:id="295" w:name="_Toc184310325"/>
      <w:bookmarkEnd w:id="295"/>
      <w:bookmarkStart w:id="296" w:name="_Toc184314441"/>
      <w:bookmarkEnd w:id="296"/>
      <w:bookmarkStart w:id="297" w:name="_Toc184312118"/>
      <w:bookmarkEnd w:id="297"/>
      <w:bookmarkStart w:id="298" w:name="_Toc184312084"/>
      <w:bookmarkEnd w:id="298"/>
      <w:bookmarkStart w:id="299" w:name="_Toc184313278"/>
      <w:bookmarkEnd w:id="299"/>
      <w:bookmarkStart w:id="300" w:name="_Toc184313310"/>
      <w:bookmarkEnd w:id="300"/>
      <w:bookmarkStart w:id="301" w:name="_Toc184314451"/>
      <w:bookmarkEnd w:id="301"/>
      <w:bookmarkStart w:id="302" w:name="_Toc184312082"/>
      <w:bookmarkEnd w:id="302"/>
      <w:bookmarkStart w:id="303" w:name="_Toc184314435"/>
      <w:bookmarkEnd w:id="303"/>
      <w:bookmarkStart w:id="304" w:name="_Toc184308041"/>
      <w:bookmarkEnd w:id="304"/>
      <w:bookmarkStart w:id="305" w:name="_Toc184310324"/>
      <w:bookmarkEnd w:id="305"/>
      <w:bookmarkStart w:id="306" w:name="_Toc184313307"/>
      <w:bookmarkEnd w:id="306"/>
      <w:bookmarkStart w:id="307" w:name="_Toc184310336"/>
      <w:bookmarkEnd w:id="307"/>
      <w:bookmarkStart w:id="308" w:name="_Toc184312069"/>
      <w:bookmarkEnd w:id="308"/>
      <w:bookmarkStart w:id="309" w:name="_Toc184310284"/>
      <w:bookmarkEnd w:id="309"/>
      <w:bookmarkStart w:id="310" w:name="_Toc184314481"/>
      <w:bookmarkEnd w:id="310"/>
      <w:bookmarkStart w:id="311" w:name="_Toc184314445"/>
      <w:bookmarkEnd w:id="311"/>
      <w:bookmarkStart w:id="312" w:name="_Toc184313255"/>
      <w:bookmarkEnd w:id="312"/>
      <w:bookmarkStart w:id="313" w:name="_Toc184308055"/>
      <w:bookmarkEnd w:id="313"/>
      <w:bookmarkStart w:id="314" w:name="_Toc184308072"/>
      <w:bookmarkEnd w:id="314"/>
      <w:bookmarkStart w:id="315" w:name="_Toc184308056"/>
      <w:bookmarkEnd w:id="315"/>
      <w:bookmarkStart w:id="316" w:name="_Toc184310319"/>
      <w:bookmarkEnd w:id="316"/>
      <w:bookmarkStart w:id="317" w:name="_Toc184313281"/>
      <w:bookmarkEnd w:id="317"/>
      <w:bookmarkStart w:id="318" w:name="_Toc184310338"/>
      <w:bookmarkEnd w:id="318"/>
      <w:bookmarkStart w:id="319" w:name="_Toc184310278"/>
      <w:bookmarkEnd w:id="319"/>
      <w:bookmarkStart w:id="320" w:name="_Toc184310320"/>
      <w:bookmarkEnd w:id="320"/>
      <w:bookmarkStart w:id="321" w:name="_Toc184314466"/>
      <w:bookmarkEnd w:id="321"/>
      <w:bookmarkStart w:id="322" w:name="_Toc184314446"/>
      <w:bookmarkEnd w:id="322"/>
      <w:bookmarkStart w:id="323" w:name="_Toc184312089"/>
      <w:bookmarkEnd w:id="323"/>
      <w:bookmarkStart w:id="324" w:name="_Toc184313259"/>
      <w:bookmarkEnd w:id="324"/>
      <w:bookmarkStart w:id="325" w:name="_Toc184314436"/>
      <w:bookmarkEnd w:id="325"/>
      <w:bookmarkStart w:id="326" w:name="_Toc184313264"/>
      <w:bookmarkEnd w:id="326"/>
      <w:bookmarkStart w:id="327" w:name="_Toc184312127"/>
      <w:bookmarkEnd w:id="327"/>
      <w:bookmarkStart w:id="328" w:name="_Toc184310332"/>
      <w:bookmarkEnd w:id="328"/>
      <w:bookmarkStart w:id="329" w:name="_Toc184313248"/>
      <w:bookmarkEnd w:id="329"/>
      <w:bookmarkStart w:id="330" w:name="_Toc184310277"/>
      <w:bookmarkEnd w:id="330"/>
      <w:bookmarkStart w:id="331" w:name="_Toc184308044"/>
      <w:bookmarkEnd w:id="331"/>
      <w:bookmarkStart w:id="332" w:name="_Toc184313293"/>
      <w:bookmarkEnd w:id="332"/>
      <w:bookmarkStart w:id="333" w:name="_Toc184312073"/>
      <w:bookmarkEnd w:id="333"/>
      <w:bookmarkStart w:id="334" w:name="_Toc184312123"/>
      <w:bookmarkEnd w:id="334"/>
      <w:bookmarkStart w:id="335" w:name="_Toc184314464"/>
      <w:bookmarkEnd w:id="335"/>
      <w:bookmarkStart w:id="336" w:name="_Toc184314422"/>
      <w:bookmarkEnd w:id="336"/>
      <w:bookmarkStart w:id="337" w:name="_Toc184313261"/>
      <w:bookmarkEnd w:id="337"/>
      <w:bookmarkStart w:id="338" w:name="_Toc184312125"/>
      <w:bookmarkEnd w:id="338"/>
      <w:bookmarkStart w:id="339" w:name="_Toc184313249"/>
      <w:bookmarkEnd w:id="339"/>
      <w:bookmarkStart w:id="340" w:name="_Toc184310274"/>
      <w:bookmarkEnd w:id="340"/>
      <w:bookmarkStart w:id="341" w:name="_Toc184308093"/>
      <w:bookmarkEnd w:id="341"/>
      <w:bookmarkStart w:id="342" w:name="_Toc184314424"/>
      <w:bookmarkEnd w:id="342"/>
      <w:bookmarkStart w:id="343" w:name="_Toc184310288"/>
      <w:bookmarkEnd w:id="343"/>
      <w:bookmarkStart w:id="344" w:name="_Toc184310329"/>
      <w:bookmarkEnd w:id="344"/>
      <w:bookmarkStart w:id="345" w:name="_Toc184310306"/>
      <w:bookmarkEnd w:id="345"/>
      <w:bookmarkStart w:id="346" w:name="_Toc184308053"/>
      <w:bookmarkEnd w:id="346"/>
      <w:bookmarkStart w:id="347" w:name="_Toc184313277"/>
      <w:bookmarkEnd w:id="347"/>
      <w:bookmarkStart w:id="348" w:name="_Toc184308099"/>
      <w:bookmarkEnd w:id="348"/>
      <w:bookmarkStart w:id="349" w:name="_Toc184313271"/>
      <w:bookmarkEnd w:id="349"/>
      <w:bookmarkStart w:id="350" w:name="_Toc184314419"/>
      <w:bookmarkEnd w:id="350"/>
      <w:bookmarkStart w:id="351" w:name="_Toc184310333"/>
      <w:bookmarkEnd w:id="351"/>
      <w:bookmarkStart w:id="352" w:name="_Toc184308039"/>
      <w:bookmarkEnd w:id="352"/>
      <w:bookmarkStart w:id="353" w:name="_Toc184310331"/>
      <w:bookmarkEnd w:id="353"/>
      <w:bookmarkStart w:id="354" w:name="_Toc184313291"/>
      <w:bookmarkEnd w:id="354"/>
      <w:bookmarkStart w:id="355" w:name="_Toc184308066"/>
      <w:bookmarkEnd w:id="355"/>
      <w:bookmarkStart w:id="356" w:name="_Toc184308042"/>
      <w:bookmarkEnd w:id="356"/>
      <w:bookmarkStart w:id="357" w:name="_Toc184310295"/>
      <w:bookmarkEnd w:id="357"/>
      <w:bookmarkStart w:id="358" w:name="_Toc184312087"/>
      <w:bookmarkEnd w:id="358"/>
      <w:bookmarkStart w:id="359" w:name="_Toc184308073"/>
      <w:bookmarkEnd w:id="359"/>
      <w:bookmarkStart w:id="360" w:name="_Toc184308049"/>
      <w:bookmarkEnd w:id="360"/>
      <w:bookmarkStart w:id="361" w:name="_Toc184313268"/>
      <w:bookmarkEnd w:id="361"/>
      <w:bookmarkStart w:id="362" w:name="_Toc184308092"/>
      <w:bookmarkEnd w:id="362"/>
      <w:bookmarkStart w:id="363" w:name="_Toc184314469"/>
      <w:bookmarkEnd w:id="363"/>
      <w:bookmarkStart w:id="364" w:name="_Toc184313241"/>
      <w:bookmarkEnd w:id="364"/>
      <w:bookmarkStart w:id="365" w:name="_Toc184313290"/>
      <w:bookmarkEnd w:id="365"/>
      <w:bookmarkStart w:id="366" w:name="_Toc184308075"/>
      <w:bookmarkEnd w:id="366"/>
      <w:bookmarkStart w:id="367" w:name="_Toc184314412"/>
      <w:bookmarkEnd w:id="367"/>
      <w:bookmarkStart w:id="368" w:name="_Toc184310326"/>
      <w:bookmarkEnd w:id="368"/>
      <w:bookmarkStart w:id="369" w:name="_Toc184308107"/>
      <w:bookmarkEnd w:id="369"/>
      <w:bookmarkStart w:id="370" w:name="_Toc184313256"/>
      <w:bookmarkEnd w:id="370"/>
      <w:bookmarkStart w:id="371" w:name="_Toc184314455"/>
      <w:bookmarkEnd w:id="371"/>
      <w:bookmarkStart w:id="372" w:name="_Toc184314448"/>
      <w:bookmarkEnd w:id="372"/>
      <w:bookmarkStart w:id="373" w:name="_Toc184312086"/>
      <w:bookmarkEnd w:id="373"/>
      <w:bookmarkStart w:id="374" w:name="_Toc184314465"/>
      <w:bookmarkEnd w:id="374"/>
      <w:bookmarkStart w:id="375" w:name="_Toc184313253"/>
      <w:bookmarkEnd w:id="375"/>
      <w:bookmarkStart w:id="376" w:name="_Toc184308067"/>
      <w:bookmarkEnd w:id="376"/>
      <w:bookmarkStart w:id="377" w:name="_Toc184310290"/>
      <w:bookmarkEnd w:id="377"/>
      <w:bookmarkStart w:id="378" w:name="_Toc184310334"/>
      <w:bookmarkEnd w:id="378"/>
      <w:bookmarkStart w:id="379" w:name="_Toc184308051"/>
      <w:bookmarkEnd w:id="379"/>
      <w:bookmarkStart w:id="380" w:name="_Toc184308048"/>
      <w:bookmarkEnd w:id="380"/>
      <w:bookmarkStart w:id="381" w:name="_Toc184308071"/>
      <w:bookmarkEnd w:id="381"/>
      <w:bookmarkStart w:id="382" w:name="_Toc184312070"/>
      <w:bookmarkEnd w:id="382"/>
      <w:bookmarkStart w:id="383" w:name="_Toc184308060"/>
      <w:bookmarkEnd w:id="383"/>
      <w:bookmarkStart w:id="384" w:name="_Toc184313245"/>
      <w:bookmarkEnd w:id="384"/>
      <w:bookmarkStart w:id="385" w:name="_Toc184308084"/>
      <w:bookmarkEnd w:id="385"/>
      <w:bookmarkStart w:id="386" w:name="_Toc184310311"/>
      <w:bookmarkEnd w:id="386"/>
      <w:bookmarkStart w:id="387" w:name="_Toc184314420"/>
      <w:bookmarkEnd w:id="387"/>
      <w:bookmarkStart w:id="388" w:name="_Toc184310312"/>
      <w:bookmarkEnd w:id="388"/>
      <w:bookmarkStart w:id="389" w:name="_Toc184308089"/>
      <w:bookmarkEnd w:id="389"/>
      <w:bookmarkStart w:id="390" w:name="_Toc184312092"/>
      <w:bookmarkEnd w:id="390"/>
      <w:bookmarkStart w:id="391" w:name="_Toc184313266"/>
      <w:bookmarkEnd w:id="391"/>
      <w:bookmarkStart w:id="392" w:name="_Toc184310305"/>
      <w:bookmarkEnd w:id="392"/>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73"/>
        <w:tblW w:w="9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43"/>
        <w:gridCol w:w="980"/>
        <w:gridCol w:w="101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643" w:type="dxa"/>
            <w:tcBorders>
              <w:tl2br w:val="nil"/>
              <w:tr2bl w:val="nil"/>
            </w:tcBorders>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980" w:type="dxa"/>
            <w:tcBorders>
              <w:tl2br w:val="nil"/>
              <w:tr2bl w:val="nil"/>
            </w:tcBorders>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17" w:type="dxa"/>
            <w:tcBorders>
              <w:tl2br w:val="nil"/>
              <w:tr2bl w:val="nil"/>
            </w:tcBorders>
            <w:vAlign w:val="center"/>
          </w:tcPr>
          <w:p>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widowControl w:val="0"/>
              <w:numPr>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所投产品具体配置表、技术参数及偏离情况：产品参数配置等所有指标均满足的得基本分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分；带“★”技术指标未响应（或低于招标需求或负偏离）的每项扣2分，未带“★”技术指标未响应（或低于招标需求或负偏离）的每项扣1分，扣完为止；</w:t>
            </w:r>
            <w:r>
              <w:rPr>
                <w:rFonts w:hint="eastAsia" w:ascii="宋体" w:hAnsi="宋体" w:eastAsia="宋体" w:cs="宋体"/>
                <w:b/>
                <w:bCs/>
                <w:sz w:val="24"/>
                <w:szCs w:val="24"/>
                <w:highlight w:val="none"/>
              </w:rPr>
              <w:t>采购需求中要求提供的</w:t>
            </w:r>
            <w:r>
              <w:rPr>
                <w:rFonts w:hint="eastAsia" w:ascii="宋体" w:hAnsi="宋体" w:eastAsia="宋体" w:cs="宋体"/>
                <w:b/>
                <w:bCs/>
                <w:sz w:val="24"/>
                <w:szCs w:val="24"/>
                <w:highlight w:val="none"/>
                <w:lang w:eastAsia="zh-CN"/>
              </w:rPr>
              <w:t>证明材料</w:t>
            </w:r>
            <w:r>
              <w:rPr>
                <w:rFonts w:hint="eastAsia" w:ascii="宋体" w:hAnsi="宋体" w:eastAsia="宋体" w:cs="宋体"/>
                <w:b/>
                <w:bCs/>
                <w:sz w:val="24"/>
                <w:szCs w:val="24"/>
                <w:highlight w:val="none"/>
              </w:rPr>
              <w:t>的，必须提供，否则视作无法响应</w:t>
            </w:r>
            <w:r>
              <w:rPr>
                <w:rFonts w:hint="eastAsia" w:ascii="宋体" w:hAnsi="宋体" w:eastAsia="宋体" w:cs="宋体"/>
                <w:b/>
                <w:bCs/>
                <w:sz w:val="24"/>
                <w:szCs w:val="24"/>
                <w:highlight w:val="none"/>
                <w:lang w:eastAsia="zh-CN"/>
              </w:rPr>
              <w:t>。</w:t>
            </w:r>
          </w:p>
        </w:tc>
        <w:tc>
          <w:tcPr>
            <w:tcW w:w="980" w:type="dxa"/>
            <w:tcBorders>
              <w:tl2br w:val="nil"/>
              <w:tr2bl w:val="nil"/>
            </w:tcBorders>
            <w:vAlign w:val="center"/>
          </w:tcPr>
          <w:p>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lang w:val="en-US" w:eastAsia="zh-CN"/>
              </w:rPr>
              <w:t>20</w:t>
            </w:r>
          </w:p>
        </w:tc>
        <w:tc>
          <w:tcPr>
            <w:tcW w:w="1017" w:type="dxa"/>
            <w:tcBorders>
              <w:tl2br w:val="nil"/>
              <w:tr2bl w:val="nil"/>
            </w:tcBorders>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lang w:eastAsia="zh-CN"/>
              </w:rPr>
              <w:t>客观</w:t>
            </w:r>
            <w:r>
              <w:rPr>
                <w:rFonts w:hint="eastAsia" w:ascii="宋体" w:hAnsi="宋体" w:eastAsia="宋体" w:cs="宋体"/>
                <w:bCs/>
                <w:color w:val="auto"/>
                <w:sz w:val="24"/>
              </w:rPr>
              <w:t>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系统演示：</w:t>
            </w:r>
            <w:r>
              <w:rPr>
                <w:rFonts w:hint="eastAsia" w:ascii="宋体" w:hAnsi="宋体" w:eastAsia="宋体" w:cs="宋体"/>
                <w:sz w:val="24"/>
                <w:szCs w:val="24"/>
                <w:highlight w:val="none"/>
                <w:lang w:val="en-US" w:eastAsia="zh-CN"/>
              </w:rPr>
              <w:t>本次系统演示由投标人在评审现场以视频播放方式进行演示，总计演示时间不超过20分钟，演示工具由投标人自行准备。未在投标截止时间前提供演示视频或演示文档无法打开的，演示不得分。投标人根据以下内容进行逐条操作、讲解：</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一、平台管理后台（5分）：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（1）要求电脑浏览器打开邻里活动、空间预约查看，支持活动在线报名、在线进行空间预约。满足本项所以功能的得3分，否则不得分，本项最多得3分。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（2）要求支持最美社区管理，对系统内进行查看、新增、撤销、编辑，发布功能。功能完整、全面的得2分，每少一个功能扣1分，扣完为止，本项最多得2分。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二、线上线下融合打造高质高频应用演示（4分）：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（1)手机端展示最美社区：包含党群中心、邻里中心、托育中心等场景空间展示联系电话、地址、简介功能，满足本项所以功能的得2分，否则不得分，本项最多得2分。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（2）手机端房源发布上架、下架、已出租、编辑功能，满足本项所有功能的得2分，否则不得分，本项最多得2分。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三、社区平台数据集成功能演示(6分）：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支持查看配置任务的运行状态，初步判断任务运行情况以及性能情况；查看任务的所有执行记录，包含各时间点执行的情况；针对输入、处理、输出每一个节点提供数据量报表、执行日志、性能日志、执行记录等信息。（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(2)支持整库迁移功能，设置两个数据库之间整库数据迁移的任务名称，任务分组，选择被迁移数据的数据源类型，指定某一个数据源，测试数据源是否可连接。（2分）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启动建表服务，在目标源内创建数据表，与来源表一一映射，完成迁入数据的目标源设置。选择整库数据迁移任务的运行实例，运行并发数和异常处理措施，完成整库迁移任务配置，在任务栏中查看执行进度动态，当执行进度达到100%时，表示来源数据已被整库迁移到目标源。（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四、平台管理后台功能演示（2分）：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（1）支持多色彩（红、橙、黄）展示运行告警状态，支持告警统计、概览、处理，支持告警记录查看、查询，支持告警单条、批量处理。（1分）</w:t>
            </w:r>
          </w:p>
          <w:p>
            <w:pPr>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（2）支持系统最近7天每日告警数统计，支持评分量化系统监控指数。（1分）</w:t>
            </w:r>
          </w:p>
        </w:tc>
        <w:tc>
          <w:tcPr>
            <w:tcW w:w="980" w:type="dxa"/>
            <w:tcBorders>
              <w:tl2br w:val="nil"/>
              <w:tr2bl w:val="nil"/>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sz w:val="24"/>
                <w:szCs w:val="24"/>
                <w:lang w:val="en-US" w:eastAsia="zh-CN"/>
              </w:rPr>
              <w:t>15</w:t>
            </w:r>
          </w:p>
        </w:tc>
        <w:tc>
          <w:tcPr>
            <w:tcW w:w="1017" w:type="dxa"/>
            <w:tcBorders>
              <w:tl2br w:val="nil"/>
              <w:tr2bl w:val="nil"/>
            </w:tcBorders>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lang w:val="en-US" w:eastAsia="zh-CN"/>
              </w:rPr>
              <w:t>客观分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项目现状：根据投标人对项目现状的了解情况，阐述社区数字化现状，数字化建设的必要性以及对需求分析理解。内容完整且符合项目需求的得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分；内容基本完整，基本满足项目需求的得3分；内容一般，部分满足本项目需求的得2分；内容欠缺，不能满足项目建设要求的得1分；不提供不得分。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,3,2，1,0）</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主观分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数字化建设思路及建设目标：根据</w:t>
            </w:r>
            <w:r>
              <w:rPr>
                <w:rFonts w:hint="eastAsia" w:ascii="宋体" w:hAnsi="宋体" w:eastAsia="宋体" w:cs="宋体"/>
                <w:sz w:val="24"/>
                <w:szCs w:val="24"/>
                <w:highlight w:val="none"/>
                <w:lang w:val="en-US" w:eastAsia="zh-CN"/>
              </w:rPr>
              <w:t>投标人针对</w:t>
            </w:r>
            <w:r>
              <w:rPr>
                <w:rFonts w:hint="eastAsia" w:ascii="宋体" w:hAnsi="宋体" w:eastAsia="宋体" w:cs="宋体"/>
                <w:color w:val="auto"/>
                <w:sz w:val="24"/>
                <w:szCs w:val="24"/>
                <w:highlight w:val="none"/>
                <w:lang w:val="zh-CN" w:eastAsia="zh-CN"/>
              </w:rPr>
              <w:t>本项目创建目标，提出本项目数字化建设思路及建设目标。</w:t>
            </w:r>
            <w:r>
              <w:rPr>
                <w:rFonts w:hint="eastAsia" w:ascii="宋体" w:hAnsi="宋体" w:eastAsia="宋体" w:cs="宋体"/>
                <w:sz w:val="24"/>
                <w:szCs w:val="24"/>
                <w:highlight w:val="none"/>
                <w:lang w:val="en-US" w:eastAsia="zh-CN"/>
              </w:rPr>
              <w:t>内容完整且符合项目建设需求的得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分；内容基本完整，基本满足项目建设需求的得3分；内容一般，部分满足本项目建设需求的得2分；内容欠缺，不能满足项目建设要求的得1分；不提供不得分。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,3,2，1,0）</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主观分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数字化平台建设方案：根据投标人结合本项目实际情况，提出本项目的数字化平台建设方案。方案</w:t>
            </w:r>
            <w:r>
              <w:rPr>
                <w:rFonts w:hint="eastAsia" w:ascii="宋体" w:hAnsi="宋体" w:eastAsia="宋体" w:cs="宋体"/>
                <w:sz w:val="24"/>
                <w:szCs w:val="24"/>
                <w:highlight w:val="none"/>
                <w:lang w:val="en-US" w:eastAsia="zh-CN"/>
              </w:rPr>
              <w:t>内容完整且符合项目需求的得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内容基本完整，基本满足项目需求的得3分；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内容一般，部分满足本项目需求的得2分；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内容欠缺，不能满足项目需求的得1分；不提供不得分。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,3,2，1,0）</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主观分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3"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数字化软硬件建设方案：根据投标人结合本项目数字化建设现状，提出数字化软硬件建设方案，包含党群服务中心、日间照料服务中心、婴幼儿成长驿站、西溪之心邻里中心等空间硬件建设提升及平面布置等内容。方案</w:t>
            </w:r>
            <w:r>
              <w:rPr>
                <w:rFonts w:hint="eastAsia" w:ascii="宋体" w:hAnsi="宋体" w:eastAsia="宋体" w:cs="宋体"/>
                <w:sz w:val="24"/>
                <w:szCs w:val="24"/>
                <w:highlight w:val="none"/>
                <w:lang w:val="en-US" w:eastAsia="zh-CN"/>
              </w:rPr>
              <w:t>内容完整且符合项目需求的得5分；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内容基本完整，基本满足项目需求的得3分；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内容一般，部分满足本项目需求的得2分；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内容欠缺，不能满足项目需求的得1分；不提供不得分。</w:t>
            </w:r>
            <w:r>
              <w:rPr>
                <w:rFonts w:hint="eastAsia" w:ascii="宋体" w:hAnsi="宋体" w:eastAsia="宋体" w:cs="宋体"/>
                <w:b/>
                <w:bCs/>
                <w:sz w:val="24"/>
                <w:szCs w:val="24"/>
                <w:highlight w:val="none"/>
                <w:lang w:val="en-US" w:eastAsia="zh-CN"/>
              </w:rPr>
              <w:t>（评分范围：5,3,2，1,0）</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主观分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根据</w:t>
            </w:r>
            <w:r>
              <w:rPr>
                <w:rFonts w:hint="eastAsia" w:ascii="宋体" w:hAnsi="宋体" w:eastAsia="宋体" w:cs="宋体"/>
                <w:color w:val="auto"/>
                <w:sz w:val="24"/>
                <w:szCs w:val="24"/>
                <w:highlight w:val="none"/>
              </w:rPr>
              <w:t>投标人针对本项目实际情况提供售后服务方案。</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内容完整、科学、合理且符合项目实际情况的得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内容基本完整、科学、合理，基本满足项目实际情况的得3分；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内容一般，部分满足本项目实际情况的得2分；</w:t>
            </w:r>
            <w:r>
              <w:rPr>
                <w:rFonts w:hint="eastAsia" w:ascii="宋体" w:hAnsi="宋体" w:eastAsia="宋体" w:cs="宋体"/>
                <w:color w:val="auto"/>
                <w:sz w:val="24"/>
                <w:szCs w:val="24"/>
                <w:highlight w:val="none"/>
                <w:lang w:val="zh-CN" w:eastAsia="zh-CN"/>
              </w:rPr>
              <w:t>方案</w:t>
            </w:r>
            <w:r>
              <w:rPr>
                <w:rFonts w:hint="eastAsia" w:ascii="宋体" w:hAnsi="宋体" w:eastAsia="宋体" w:cs="宋体"/>
                <w:sz w:val="24"/>
                <w:szCs w:val="24"/>
                <w:highlight w:val="none"/>
                <w:lang w:val="en-US" w:eastAsia="zh-CN"/>
              </w:rPr>
              <w:t>内容欠缺，不能满足项目实际情况的得1分；不提供不得分。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,3,2，1,0）</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主观分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center"/>
          </w:tcPr>
          <w:p>
            <w:pPr>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拟派团队</w:t>
            </w:r>
            <w:r>
              <w:rPr>
                <w:rFonts w:hint="eastAsia" w:ascii="宋体" w:hAnsi="宋体" w:cs="宋体"/>
                <w:i w:val="0"/>
                <w:iCs w:val="0"/>
                <w:color w:val="auto"/>
                <w:kern w:val="0"/>
                <w:sz w:val="24"/>
                <w:szCs w:val="24"/>
                <w:highlight w:val="none"/>
                <w:u w:val="none"/>
                <w:lang w:val="en-US" w:eastAsia="zh-CN"/>
              </w:rPr>
              <w:t>情况</w:t>
            </w:r>
            <w:r>
              <w:rPr>
                <w:rFonts w:hint="eastAsia" w:ascii="宋体" w:hAnsi="宋体" w:eastAsia="宋体" w:cs="宋体"/>
                <w:i w:val="0"/>
                <w:iCs w:val="0"/>
                <w:color w:val="auto"/>
                <w:kern w:val="0"/>
                <w:sz w:val="24"/>
                <w:szCs w:val="24"/>
                <w:highlight w:val="none"/>
                <w:u w:val="none"/>
                <w:lang w:val="en-US" w:eastAsia="zh-CN"/>
              </w:rPr>
              <w:t>：</w:t>
            </w:r>
          </w:p>
          <w:p>
            <w:pPr>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1、拟派项目负责人具有信息技术相关专业的</w:t>
            </w:r>
            <w:r>
              <w:rPr>
                <w:rFonts w:hint="eastAsia" w:ascii="宋体" w:hAnsi="宋体" w:cs="宋体"/>
                <w:i w:val="0"/>
                <w:iCs w:val="0"/>
                <w:color w:val="auto"/>
                <w:kern w:val="0"/>
                <w:sz w:val="24"/>
                <w:szCs w:val="24"/>
                <w:highlight w:val="none"/>
                <w:u w:val="none"/>
                <w:lang w:val="en-US" w:eastAsia="zh-CN"/>
              </w:rPr>
              <w:t>中</w:t>
            </w:r>
            <w:r>
              <w:rPr>
                <w:rFonts w:hint="eastAsia" w:ascii="宋体" w:hAnsi="宋体" w:eastAsia="宋体" w:cs="宋体"/>
                <w:i w:val="0"/>
                <w:iCs w:val="0"/>
                <w:color w:val="auto"/>
                <w:kern w:val="0"/>
                <w:sz w:val="24"/>
                <w:szCs w:val="24"/>
                <w:highlight w:val="none"/>
                <w:u w:val="none"/>
                <w:lang w:val="en-US" w:eastAsia="zh-CN"/>
              </w:rPr>
              <w:t>级及以上工程师证书的得</w:t>
            </w: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分；</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同时</w:t>
            </w:r>
            <w:r>
              <w:rPr>
                <w:rFonts w:hint="eastAsia" w:ascii="宋体" w:hAnsi="宋体" w:eastAsia="宋体" w:cs="宋体"/>
                <w:b/>
                <w:bCs/>
                <w:sz w:val="24"/>
                <w:szCs w:val="24"/>
              </w:rPr>
              <w:t>提供证书复印件</w:t>
            </w:r>
            <w:r>
              <w:rPr>
                <w:rFonts w:hint="eastAsia" w:ascii="宋体" w:hAnsi="宋体" w:eastAsia="宋体" w:cs="宋体"/>
                <w:b/>
                <w:bCs/>
                <w:sz w:val="24"/>
                <w:szCs w:val="24"/>
                <w:lang w:val="en-US" w:eastAsia="zh-CN"/>
              </w:rPr>
              <w:t>并加盖公章</w:t>
            </w:r>
            <w:r>
              <w:rPr>
                <w:rFonts w:hint="eastAsia" w:ascii="宋体" w:hAnsi="宋体" w:cs="宋体"/>
                <w:b/>
                <w:bCs/>
                <w:sz w:val="24"/>
                <w:szCs w:val="24"/>
                <w:lang w:val="en-US" w:eastAsia="zh-CN"/>
              </w:rPr>
              <w:t>；</w:t>
            </w:r>
          </w:p>
          <w:p>
            <w:pPr>
              <w:jc w:val="left"/>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2、拟派团队人员</w:t>
            </w:r>
            <w:r>
              <w:rPr>
                <w:rFonts w:hint="eastAsia" w:ascii="宋体" w:hAnsi="宋体" w:cs="宋体"/>
                <w:i w:val="0"/>
                <w:iCs w:val="0"/>
                <w:color w:val="auto"/>
                <w:kern w:val="0"/>
                <w:sz w:val="24"/>
                <w:szCs w:val="24"/>
                <w:highlight w:val="none"/>
                <w:u w:val="none"/>
                <w:lang w:val="en-US" w:eastAsia="zh-CN"/>
              </w:rPr>
              <w:t>（不含项目负责人）具有大专及以上学历，同时具有3年及以上工作经验的，每有1人得1分，最多得3分；</w:t>
            </w:r>
            <w:r>
              <w:rPr>
                <w:rFonts w:hint="eastAsia" w:ascii="宋体" w:hAnsi="宋体" w:cs="宋体"/>
                <w:b/>
                <w:bCs/>
                <w:i w:val="0"/>
                <w:iCs w:val="0"/>
                <w:color w:val="auto"/>
                <w:kern w:val="0"/>
                <w:sz w:val="24"/>
                <w:szCs w:val="24"/>
                <w:highlight w:val="none"/>
                <w:u w:val="none"/>
                <w:lang w:val="en-US" w:eastAsia="zh-CN"/>
              </w:rPr>
              <w:t>投标文件中提供人员学历证书复印件及工作经验证明材料并加盖公章；</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w:t>
            </w:r>
          </w:p>
        </w:tc>
        <w:tc>
          <w:tcPr>
            <w:tcW w:w="1017"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客观</w:t>
            </w:r>
            <w:r>
              <w:rPr>
                <w:rFonts w:hint="eastAsia" w:ascii="宋体" w:hAnsi="宋体" w:eastAsia="宋体" w:cs="宋体"/>
                <w:sz w:val="24"/>
                <w:szCs w:val="24"/>
                <w:lang w:eastAsia="zh-CN"/>
              </w:rPr>
              <w:t>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643" w:type="dxa"/>
            <w:tcBorders>
              <w:tl2br w:val="nil"/>
              <w:tr2bl w:val="nil"/>
            </w:tcBorders>
            <w:vAlign w:val="top"/>
          </w:tcPr>
          <w:p>
            <w:pP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eastAsia="zh-CN"/>
              </w:rPr>
              <w:t>企业认证：投标人</w:t>
            </w:r>
            <w:r>
              <w:rPr>
                <w:rFonts w:hint="eastAsia" w:ascii="宋体" w:hAnsi="宋体" w:eastAsia="宋体" w:cs="宋体"/>
                <w:sz w:val="24"/>
                <w:szCs w:val="24"/>
              </w:rPr>
              <w:t>具有信息技术服务管理体系</w:t>
            </w:r>
            <w:r>
              <w:rPr>
                <w:rFonts w:hint="eastAsia" w:ascii="宋体" w:hAnsi="宋体" w:eastAsia="宋体" w:cs="宋体"/>
                <w:sz w:val="24"/>
                <w:szCs w:val="24"/>
                <w:lang w:eastAsia="zh-CN"/>
              </w:rPr>
              <w:t>认证</w:t>
            </w:r>
            <w:r>
              <w:rPr>
                <w:rFonts w:hint="eastAsia" w:ascii="宋体" w:hAnsi="宋体" w:eastAsia="宋体" w:cs="宋体"/>
                <w:sz w:val="24"/>
                <w:szCs w:val="24"/>
              </w:rPr>
              <w:t>证书</w:t>
            </w:r>
            <w:r>
              <w:rPr>
                <w:rFonts w:hint="eastAsia" w:ascii="宋体" w:hAnsi="宋体" w:eastAsia="宋体" w:cs="宋体"/>
                <w:sz w:val="24"/>
                <w:szCs w:val="24"/>
                <w:lang w:eastAsia="zh-CN"/>
              </w:rPr>
              <w:t>、信息安全管理体系</w:t>
            </w:r>
            <w:r>
              <w:rPr>
                <w:rFonts w:hint="eastAsia" w:ascii="宋体" w:hAnsi="宋体" w:eastAsia="宋体" w:cs="宋体"/>
                <w:sz w:val="24"/>
                <w:szCs w:val="24"/>
              </w:rPr>
              <w:t>认证证书</w:t>
            </w:r>
            <w:r>
              <w:rPr>
                <w:rFonts w:hint="eastAsia" w:ascii="宋体" w:hAnsi="宋体" w:eastAsia="宋体" w:cs="宋体"/>
                <w:sz w:val="24"/>
                <w:szCs w:val="24"/>
                <w:lang w:eastAsia="zh-CN"/>
              </w:rPr>
              <w:t>、质量管理体系认证证书</w:t>
            </w:r>
            <w:r>
              <w:rPr>
                <w:rFonts w:hint="eastAsia" w:ascii="宋体" w:hAnsi="宋体" w:eastAsia="宋体" w:cs="宋体"/>
                <w:sz w:val="24"/>
                <w:szCs w:val="24"/>
              </w:rPr>
              <w:t>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每提供1本</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证书必须在有效期内；</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同时</w:t>
            </w:r>
            <w:r>
              <w:rPr>
                <w:rFonts w:hint="eastAsia" w:ascii="宋体" w:hAnsi="宋体" w:eastAsia="宋体" w:cs="宋体"/>
                <w:b/>
                <w:bCs/>
                <w:sz w:val="24"/>
                <w:szCs w:val="24"/>
              </w:rPr>
              <w:t>提供证书复印件</w:t>
            </w:r>
            <w:r>
              <w:rPr>
                <w:rFonts w:hint="eastAsia" w:ascii="宋体" w:hAnsi="宋体" w:eastAsia="宋体" w:cs="宋体"/>
                <w:b/>
                <w:bCs/>
                <w:sz w:val="24"/>
                <w:szCs w:val="24"/>
                <w:lang w:val="en-US" w:eastAsia="zh-CN"/>
              </w:rPr>
              <w:t>并加盖公章</w:t>
            </w:r>
            <w:r>
              <w:rPr>
                <w:rFonts w:hint="eastAsia" w:ascii="宋体" w:hAnsi="宋体" w:eastAsia="宋体" w:cs="宋体"/>
                <w:b/>
                <w:bCs/>
                <w:sz w:val="24"/>
                <w:szCs w:val="24"/>
                <w:lang w:eastAsia="zh-CN"/>
              </w:rPr>
              <w:t>及</w:t>
            </w: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宋体" w:hAnsi="宋体" w:eastAsia="宋体" w:cs="宋体"/>
                <w:b/>
                <w:bCs/>
                <w:sz w:val="24"/>
                <w:szCs w:val="24"/>
                <w:lang w:eastAsia="zh-CN"/>
              </w:rPr>
              <w:fldChar w:fldCharType="separate"/>
            </w:r>
            <w:r>
              <w:rPr>
                <w:rFonts w:hint="eastAsia" w:ascii="宋体" w:hAnsi="宋体" w:eastAsia="宋体" w:cs="宋体"/>
                <w:b/>
                <w:bCs/>
                <w:sz w:val="24"/>
                <w:szCs w:val="24"/>
                <w:lang w:eastAsia="zh-CN"/>
              </w:rPr>
              <w:t>全国认证认可信息公共服务平台</w:t>
            </w:r>
            <w:r>
              <w:rPr>
                <w:rFonts w:hint="eastAsia" w:ascii="宋体" w:hAnsi="宋体" w:eastAsia="宋体" w:cs="宋体"/>
                <w:b/>
                <w:bCs/>
                <w:sz w:val="24"/>
                <w:szCs w:val="24"/>
                <w:lang w:eastAsia="zh-CN"/>
              </w:rPr>
              <w:fldChar w:fldCharType="end"/>
            </w:r>
            <w:r>
              <w:rPr>
                <w:rFonts w:hint="eastAsia" w:ascii="宋体" w:hAnsi="宋体" w:eastAsia="宋体" w:cs="宋体"/>
                <w:b/>
                <w:bCs/>
                <w:sz w:val="24"/>
                <w:szCs w:val="24"/>
                <w:lang w:eastAsia="zh-CN"/>
              </w:rPr>
              <w:t>（http://cx.cnca.cn/CertECloud/index/index/page）的证书网页截图复印件</w:t>
            </w:r>
            <w:r>
              <w:rPr>
                <w:rFonts w:hint="eastAsia" w:ascii="宋体" w:hAnsi="宋体" w:eastAsia="宋体" w:cs="宋体"/>
                <w:b/>
                <w:bCs/>
                <w:sz w:val="24"/>
                <w:szCs w:val="24"/>
                <w:lang w:val="en-US" w:eastAsia="zh-CN"/>
              </w:rPr>
              <w:t>并加盖公章</w:t>
            </w:r>
            <w:r>
              <w:rPr>
                <w:rFonts w:hint="eastAsia" w:ascii="宋体" w:hAnsi="宋体" w:eastAsia="宋体" w:cs="宋体"/>
                <w:b/>
                <w:bCs/>
                <w:sz w:val="24"/>
                <w:szCs w:val="24"/>
                <w:lang w:eastAsia="zh-CN"/>
              </w:rPr>
              <w:t>；</w:t>
            </w:r>
          </w:p>
        </w:tc>
        <w:tc>
          <w:tcPr>
            <w:tcW w:w="980" w:type="dxa"/>
            <w:tcBorders>
              <w:tl2br w:val="nil"/>
              <w:tr2bl w:val="nil"/>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17" w:type="dxa"/>
            <w:tcBorders>
              <w:tl2br w:val="nil"/>
              <w:tr2bl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客观分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643" w:type="dxa"/>
            <w:tcBorders>
              <w:tl2br w:val="nil"/>
              <w:tr2bl w:val="nil"/>
            </w:tcBorders>
            <w:vAlign w:val="center"/>
          </w:tcPr>
          <w:p>
            <w:pPr>
              <w:rPr>
                <w:rFonts w:hint="eastAsia" w:ascii="宋体" w:hAnsi="宋体" w:eastAsia="宋体" w:cs="宋体"/>
                <w:sz w:val="24"/>
                <w:szCs w:val="24"/>
              </w:rPr>
            </w:pPr>
            <w:r>
              <w:rPr>
                <w:rFonts w:hint="eastAsia" w:ascii="宋体" w:hAnsi="宋体" w:eastAsia="宋体" w:cs="宋体"/>
                <w:sz w:val="24"/>
                <w:szCs w:val="24"/>
              </w:rPr>
              <w:t>类似项目实施业绩一览表：投标人自2022年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月1日至今（时间以合同签订时间为准）承担过类似项目业绩的，每提供一个得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cs="宋体"/>
                <w:sz w:val="24"/>
                <w:szCs w:val="24"/>
                <w:lang w:val="en-US" w:eastAsia="zh-CN"/>
              </w:rPr>
              <w:t>2</w:t>
            </w:r>
            <w:r>
              <w:rPr>
                <w:rFonts w:hint="eastAsia" w:ascii="宋体" w:hAnsi="宋体" w:eastAsia="宋体" w:cs="宋体"/>
                <w:sz w:val="24"/>
                <w:szCs w:val="24"/>
              </w:rPr>
              <w:t>分；</w:t>
            </w:r>
          </w:p>
          <w:p>
            <w:pPr>
              <w:rPr>
                <w:rFonts w:hint="eastAsia" w:ascii="宋体" w:hAnsi="宋体" w:eastAsia="宋体" w:cs="宋体"/>
                <w:color w:val="auto"/>
                <w:spacing w:val="2"/>
                <w:sz w:val="24"/>
                <w:szCs w:val="24"/>
                <w:highlight w:val="none"/>
                <w:lang w:val="en-US" w:eastAsia="zh-CN" w:bidi="ar-SA"/>
              </w:rPr>
            </w:pPr>
            <w:r>
              <w:rPr>
                <w:rFonts w:hint="eastAsia" w:ascii="宋体" w:hAnsi="宋体" w:eastAsia="宋体" w:cs="宋体"/>
                <w:sz w:val="24"/>
                <w:szCs w:val="24"/>
              </w:rPr>
              <w:t>投标文件中提供合同复印件并加盖投标人公章</w:t>
            </w:r>
            <w:r>
              <w:rPr>
                <w:rFonts w:hint="eastAsia" w:ascii="宋体" w:hAnsi="宋体" w:eastAsia="宋体" w:cs="宋体"/>
                <w:sz w:val="24"/>
                <w:szCs w:val="24"/>
                <w:lang w:eastAsia="zh-CN"/>
              </w:rPr>
              <w:t>。</w:t>
            </w:r>
          </w:p>
        </w:tc>
        <w:tc>
          <w:tcPr>
            <w:tcW w:w="980"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2</w:t>
            </w:r>
          </w:p>
        </w:tc>
        <w:tc>
          <w:tcPr>
            <w:tcW w:w="1017" w:type="dxa"/>
            <w:tcBorders>
              <w:tl2br w:val="nil"/>
              <w:tr2bl w:val="nil"/>
            </w:tcBorders>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lang w:eastAsia="zh-CN"/>
              </w:rPr>
              <w:t>客观分</w:t>
            </w:r>
          </w:p>
        </w:tc>
        <w:tc>
          <w:tcPr>
            <w:tcW w:w="1243" w:type="dxa"/>
            <w:tcBorders>
              <w:tl2br w:val="nil"/>
              <w:tr2bl w:val="nil"/>
            </w:tcBorders>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tcBorders>
              <w:tl2br w:val="nil"/>
              <w:tr2bl w:val="nil"/>
            </w:tcBorders>
            <w:vAlign w:val="center"/>
          </w:tcPr>
          <w:p>
            <w:pPr>
              <w:widowControl w:val="0"/>
              <w:numPr>
                <w:ilvl w:val="0"/>
                <w:numId w:val="3"/>
              </w:numPr>
              <w:tabs>
                <w:tab w:val="clear" w:pos="0"/>
              </w:tabs>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643" w:type="dxa"/>
            <w:tcBorders>
              <w:tl2br w:val="nil"/>
              <w:tr2bl w:val="nil"/>
            </w:tcBorders>
            <w:vAlign w:val="top"/>
          </w:tcPr>
          <w:p>
            <w:pPr>
              <w:widowControl w:val="0"/>
              <w:wordWrap/>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pPr>
              <w:widowControl w:val="0"/>
              <w:wordWrap/>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widowControl w:val="0"/>
              <w:wordWrap/>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980" w:type="dxa"/>
            <w:tcBorders>
              <w:tl2br w:val="nil"/>
              <w:tr2bl w:val="nil"/>
            </w:tcBorders>
            <w:vAlign w:val="center"/>
          </w:tcPr>
          <w:p>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017" w:type="dxa"/>
            <w:tcBorders>
              <w:tl2br w:val="nil"/>
              <w:tr2bl w:val="nil"/>
            </w:tcBorders>
            <w:vAlign w:val="center"/>
          </w:tcPr>
          <w:p>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c>
          <w:tcPr>
            <w:tcW w:w="1243" w:type="dxa"/>
            <w:tcBorders>
              <w:tl2br w:val="nil"/>
              <w:tr2bl w:val="nil"/>
            </w:tcBorders>
            <w:vAlign w:val="center"/>
          </w:tcPr>
          <w:p>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wordWrap/>
        <w:snapToGrid w:val="0"/>
        <w:spacing w:line="600" w:lineRule="exact"/>
        <w:ind w:firstLine="400" w:firstLineChars="200"/>
        <w:textAlignment w:val="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32"/>
        </w:rPr>
        <w:t>一、评标方法</w:t>
      </w:r>
    </w:p>
    <w:p>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cs="宋体"/>
          <w:b/>
          <w:kern w:val="0"/>
          <w:sz w:val="24"/>
          <w:lang w:eastAsia="zh-CN"/>
        </w:rPr>
        <w:t>：</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wordWrap/>
        <w:adjustRightInd/>
        <w:spacing w:line="600" w:lineRule="exact"/>
        <w:textAlignment w:val="auto"/>
        <w:rPr>
          <w:rFonts w:hint="eastAsia" w:ascii="宋体" w:hAnsi="宋体" w:eastAsia="宋体" w:cs="宋体"/>
          <w:kern w:val="0"/>
          <w:sz w:val="24"/>
        </w:rPr>
      </w:pPr>
      <w:r>
        <w:rPr>
          <w:rFonts w:hint="eastAsia" w:ascii="宋体" w:hAnsi="宋体" w:eastAsia="宋体" w:cs="宋体"/>
          <w:b/>
          <w:sz w:val="32"/>
        </w:rPr>
        <w:t>二、评标标准</w:t>
      </w:r>
    </w:p>
    <w:p>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wordWrap/>
        <w:spacing w:line="600" w:lineRule="exact"/>
        <w:textAlignment w:val="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cs="宋体"/>
          <w:b/>
          <w:kern w:val="0"/>
          <w:sz w:val="24"/>
          <w:lang w:eastAsia="zh-CN"/>
        </w:rPr>
        <w:t>：</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cs="宋体"/>
          <w:b/>
          <w:kern w:val="0"/>
          <w:sz w:val="24"/>
          <w:lang w:eastAsia="zh-CN"/>
        </w:rPr>
        <w:t>：</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cs="宋体"/>
          <w:b/>
          <w:kern w:val="0"/>
          <w:sz w:val="24"/>
          <w:lang w:eastAsia="zh-CN"/>
        </w:rPr>
        <w:t>：</w:t>
      </w:r>
      <w:r>
        <w:rPr>
          <w:rFonts w:hint="eastAsia" w:ascii="宋体" w:hAnsi="宋体" w:eastAsia="宋体" w:cs="宋体"/>
          <w:kern w:val="0"/>
          <w:sz w:val="24"/>
        </w:rPr>
        <w:t>评标委员会各成员应当独立对每个投标人的商务和技术文件进行评价，并汇总商务技术得分情况。</w:t>
      </w:r>
    </w:p>
    <w:p>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cs="宋体"/>
          <w:b/>
          <w:kern w:val="0"/>
          <w:sz w:val="24"/>
          <w:lang w:eastAsia="zh-CN"/>
        </w:rPr>
        <w:t>：</w:t>
      </w:r>
    </w:p>
    <w:p>
      <w:pPr>
        <w:pStyle w:val="79"/>
        <w:wordWrap/>
        <w:spacing w:before="0" w:line="600" w:lineRule="exact"/>
        <w:ind w:firstLine="508" w:firstLineChars="212"/>
        <w:textAlignment w:val="auto"/>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79"/>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pPr>
        <w:pStyle w:val="79"/>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pPr>
        <w:pStyle w:val="79"/>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pPr>
        <w:pStyle w:val="7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7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7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pPr>
        <w:pStyle w:val="7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highlight w:val="none"/>
          <w:lang w:val="en-US" w:eastAsia="zh-CN"/>
        </w:rPr>
        <w:t>10%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4%</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cs="宋体"/>
          <w:b/>
          <w:kern w:val="0"/>
          <w:sz w:val="24"/>
          <w:lang w:eastAsia="zh-CN"/>
        </w:rPr>
        <w:t>：</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pacing w:line="600" w:lineRule="exact"/>
        <w:ind w:firstLine="480" w:firstLineChars="200"/>
        <w:textAlignment w:val="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cs="宋体"/>
          <w:b/>
          <w:kern w:val="0"/>
          <w:sz w:val="24"/>
          <w:lang w:eastAsia="zh-CN"/>
        </w:rPr>
        <w:t>：</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val="0"/>
        <w:wordWrap/>
        <w:adjustRightInd w:val="0"/>
        <w:snapToGrid/>
        <w:spacing w:line="600" w:lineRule="exact"/>
        <w:textAlignment w:val="auto"/>
        <w:rPr>
          <w:rFonts w:hint="eastAsia"/>
          <w:b/>
          <w:bCs/>
          <w:sz w:val="32"/>
          <w:szCs w:val="32"/>
        </w:rPr>
      </w:pPr>
      <w:r>
        <w:rPr>
          <w:rFonts w:hint="eastAsia"/>
          <w:b/>
          <w:bCs/>
          <w:sz w:val="32"/>
          <w:szCs w:val="32"/>
        </w:rPr>
        <w:t>四、评标中的其他事项</w:t>
      </w:r>
    </w:p>
    <w:p>
      <w:pPr>
        <w:pStyle w:val="79"/>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cs="宋体"/>
          <w:b/>
          <w:kern w:val="0"/>
          <w:szCs w:val="24"/>
          <w:lang w:eastAsia="zh-CN"/>
        </w:rPr>
        <w:t>：</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wordWrap/>
        <w:spacing w:line="600" w:lineRule="exact"/>
        <w:ind w:left="954" w:leftChars="226" w:hanging="479" w:firstLineChars="0"/>
        <w:textAlignment w:val="auto"/>
        <w:rPr>
          <w:rFonts w:hint="eastAsia" w:ascii="宋体" w:hAnsi="宋体" w:eastAsia="宋体" w:cs="宋体"/>
          <w:szCs w:val="21"/>
          <w:lang w:eastAsia="zh-CN"/>
        </w:rPr>
      </w:pPr>
      <w:r>
        <w:rPr>
          <w:rFonts w:hint="eastAsia" w:ascii="宋体" w:hAnsi="宋体" w:eastAsia="宋体" w:cs="宋体"/>
          <w:b/>
          <w:bCs/>
          <w:color w:val="000000"/>
          <w:kern w:val="2"/>
          <w:sz w:val="24"/>
          <w:szCs w:val="24"/>
          <w:lang w:val="en-US" w:eastAsia="zh-CN"/>
        </w:rPr>
        <w:t>4.2</w:t>
      </w:r>
      <w:r>
        <w:rPr>
          <w:rFonts w:hint="eastAsia" w:ascii="宋体" w:hAnsi="宋体" w:eastAsia="宋体" w:cs="宋体"/>
          <w:b/>
          <w:kern w:val="0"/>
        </w:rPr>
        <w:t>投标无效</w:t>
      </w:r>
      <w:r>
        <w:rPr>
          <w:rFonts w:hint="eastAsia" w:cs="宋体"/>
          <w:b/>
          <w:kern w:val="0"/>
          <w:lang w:eastAsia="zh-CN"/>
        </w:rPr>
        <w:t>：</w:t>
      </w:r>
      <w:r>
        <w:rPr>
          <w:rFonts w:hint="eastAsia" w:ascii="宋体" w:hAnsi="宋体" w:eastAsia="宋体" w:cs="宋体"/>
          <w:szCs w:val="21"/>
        </w:rPr>
        <w:t>有下列情形之一的，投标无效</w:t>
      </w:r>
      <w:r>
        <w:rPr>
          <w:rFonts w:hint="eastAsia" w:cs="宋体"/>
          <w:szCs w:val="21"/>
          <w:lang w:eastAsia="zh-CN"/>
        </w:rPr>
        <w:t>；</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4.2.8《中小企业声明函》填写企业类型错误或者未填写企业类型的，投标无效。</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3</w:t>
      </w:r>
      <w:r>
        <w:rPr>
          <w:rFonts w:hint="eastAsia" w:ascii="宋体" w:hAnsi="宋体" w:eastAsia="宋体" w:cs="宋体"/>
          <w:kern w:val="0"/>
          <w:sz w:val="24"/>
        </w:rPr>
        <w:t>投标人仅提交备份投标文件，未在电子交易平台传输递交投标文件的，投标无效；</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4</w:t>
      </w:r>
      <w:r>
        <w:rPr>
          <w:rFonts w:hint="eastAsia" w:ascii="宋体" w:hAnsi="宋体" w:eastAsia="宋体" w:cs="宋体"/>
          <w:kern w:val="0"/>
          <w:sz w:val="24"/>
        </w:rPr>
        <w:t xml:space="preserve"> 投标文件不满足招标文件的其它实质性要求的；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5</w:t>
      </w:r>
      <w:r>
        <w:rPr>
          <w:rFonts w:hint="eastAsia" w:ascii="宋体" w:hAnsi="宋体" w:eastAsia="宋体" w:cs="宋体"/>
          <w:kern w:val="0"/>
          <w:sz w:val="24"/>
        </w:rPr>
        <w:t>法律、法规、规章（适用本市的）及省级以上规范性文件（适用本市的）规定的其他无效情形。</w:t>
      </w:r>
    </w:p>
    <w:p>
      <w:pPr>
        <w:pStyle w:val="27"/>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cs="宋体"/>
          <w:b/>
          <w:lang w:eastAsia="zh-CN"/>
        </w:rPr>
        <w:t>：</w:t>
      </w:r>
      <w:r>
        <w:rPr>
          <w:rFonts w:hint="eastAsia" w:ascii="宋体" w:hAnsi="宋体" w:eastAsia="宋体" w:cs="宋体"/>
        </w:rPr>
        <w:t>根据《中华人民共和国政府采购法》第三十六条之规定，在采购中，出现下列情形之一的，应予废标：</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pPr>
        <w:pStyle w:val="27"/>
        <w:wordWrap/>
        <w:snapToGrid w:val="0"/>
        <w:spacing w:line="600" w:lineRule="exact"/>
        <w:ind w:firstLine="590" w:firstLineChars="245"/>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cs="宋体"/>
          <w:b/>
          <w:lang w:eastAsia="zh-CN"/>
        </w:rPr>
        <w:t>：</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pPr>
        <w:pStyle w:val="27"/>
        <w:wordWrap/>
        <w:snapToGrid w:val="0"/>
        <w:spacing w:line="600" w:lineRule="exact"/>
        <w:ind w:firstLine="482"/>
        <w:textAlignment w:val="auto"/>
        <w:rPr>
          <w:rFonts w:hint="eastAsia" w:ascii="宋体" w:hAnsi="宋体" w:eastAsia="宋体" w:cs="宋体"/>
        </w:rPr>
      </w:pPr>
      <w:r>
        <w:rPr>
          <w:rFonts w:hint="eastAsia" w:ascii="宋体" w:hAnsi="宋体" w:eastAsia="宋体" w:cs="宋体"/>
          <w:b/>
          <w:kern w:val="0"/>
        </w:rPr>
        <w:t>7.重新开展采购</w:t>
      </w:r>
      <w:r>
        <w:rPr>
          <w:rFonts w:hint="eastAsia" w:cs="宋体"/>
          <w:b/>
          <w:kern w:val="0"/>
          <w:lang w:eastAsia="zh-CN"/>
        </w:rPr>
        <w:t>：</w:t>
      </w:r>
      <w:r>
        <w:rPr>
          <w:rFonts w:hint="eastAsia" w:ascii="宋体" w:hAnsi="宋体" w:eastAsia="宋体" w:cs="宋体"/>
        </w:rPr>
        <w:t>有政府采购法第七十一条、第七十二条规定的违法行为之一，影响或者可能影响中标结果的，依照下列规定处理：</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widowControl/>
        <w:wordWrap/>
        <w:adjustRightInd/>
        <w:spacing w:line="600" w:lineRule="exact"/>
        <w:jc w:val="left"/>
        <w:textAlignment w:val="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kern w:val="2"/>
          <w:sz w:val="24"/>
          <w:szCs w:val="24"/>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sectPr>
          <w:headerReference r:id="rId10" w:type="default"/>
          <w:footerReference r:id="rId11" w:type="default"/>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81"/>
        <w:rPr>
          <w:rFonts w:ascii="宋体" w:hAnsi="宋体" w:cs="宋体"/>
          <w:szCs w:val="24"/>
        </w:rPr>
      </w:pPr>
    </w:p>
    <w:p>
      <w:pPr>
        <w:pStyle w:val="81"/>
        <w:rPr>
          <w:rFonts w:ascii="宋体" w:hAnsi="宋体" w:cs="宋体"/>
          <w:szCs w:val="24"/>
        </w:rPr>
      </w:pPr>
    </w:p>
    <w:p>
      <w:pPr>
        <w:pStyle w:val="81"/>
        <w:jc w:val="center"/>
        <w:rPr>
          <w:rFonts w:ascii="宋体" w:hAnsi="宋体" w:cs="宋体"/>
          <w:szCs w:val="24"/>
        </w:rPr>
      </w:pPr>
    </w:p>
    <w:p>
      <w:pPr>
        <w:pStyle w:val="81"/>
        <w:ind w:firstLine="2843" w:firstLineChars="1180"/>
        <w:rPr>
          <w:rFonts w:ascii="宋体" w:hAnsi="宋体" w:cs="宋体"/>
          <w:b/>
          <w:szCs w:val="24"/>
        </w:rPr>
      </w:pPr>
      <w:r>
        <w:rPr>
          <w:rFonts w:hint="eastAsia" w:ascii="宋体" w:hAnsi="宋体" w:cs="宋体"/>
          <w:b/>
          <w:szCs w:val="24"/>
        </w:rPr>
        <w:t>第一部分 合同书</w:t>
      </w:r>
    </w:p>
    <w:p>
      <w:pPr>
        <w:pStyle w:val="81"/>
        <w:rPr>
          <w:rFonts w:ascii="宋体" w:hAnsi="宋体" w:cs="宋体"/>
          <w:szCs w:val="24"/>
        </w:rPr>
      </w:pPr>
    </w:p>
    <w:p>
      <w:pPr>
        <w:pStyle w:val="8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82"/>
        <w:spacing w:before="120" w:line="22" w:lineRule="atLeast"/>
        <w:rPr>
          <w:rFonts w:ascii="宋体" w:hAnsi="宋体" w:eastAsia="宋体" w:cs="宋体"/>
          <w:szCs w:val="24"/>
        </w:rPr>
      </w:pPr>
    </w:p>
    <w:p>
      <w:pPr>
        <w:pStyle w:val="8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5" w:name="_Toc2232"/>
      <w:bookmarkStart w:id="396" w:name="_Toc24059"/>
      <w:bookmarkStart w:id="397" w:name="_Toc3029"/>
      <w:r>
        <w:rPr>
          <w:rFonts w:hint="eastAsia" w:ascii="宋体" w:hAnsi="宋体" w:cs="宋体"/>
          <w:b/>
          <w:sz w:val="24"/>
        </w:rPr>
        <w:t>1.1 合同组成部分</w:t>
      </w:r>
      <w:bookmarkEnd w:id="395"/>
      <w:bookmarkEnd w:id="396"/>
      <w:bookmarkEnd w:id="39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8" w:name="_Toc24300"/>
      <w:bookmarkStart w:id="399" w:name="_Toc27126"/>
      <w:bookmarkStart w:id="400" w:name="_Toc21295"/>
      <w:r>
        <w:rPr>
          <w:rFonts w:hint="eastAsia" w:ascii="宋体" w:hAnsi="宋体" w:cs="宋体"/>
          <w:b/>
          <w:sz w:val="24"/>
        </w:rPr>
        <w:t>1.2 货物</w:t>
      </w:r>
      <w:bookmarkEnd w:id="398"/>
      <w:bookmarkEnd w:id="399"/>
      <w:bookmarkEnd w:id="400"/>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1" w:name="_Toc21551"/>
      <w:bookmarkStart w:id="402" w:name="_Toc21631"/>
      <w:bookmarkStart w:id="403" w:name="_Toc23292"/>
      <w:r>
        <w:rPr>
          <w:rFonts w:hint="eastAsia" w:ascii="宋体" w:hAnsi="宋体" w:cs="宋体"/>
          <w:b/>
          <w:sz w:val="24"/>
        </w:rPr>
        <w:t>1.3 价款</w:t>
      </w:r>
      <w:bookmarkEnd w:id="401"/>
      <w:bookmarkEnd w:id="402"/>
      <w:bookmarkEnd w:id="403"/>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7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83"/>
              <w:spacing w:line="560" w:lineRule="exact"/>
              <w:ind w:firstLine="200"/>
              <w:jc w:val="center"/>
              <w:rPr>
                <w:rFonts w:hAnsi="宋体" w:cs="宋体"/>
                <w:sz w:val="24"/>
                <w:szCs w:val="24"/>
              </w:rPr>
            </w:pPr>
          </w:p>
        </w:tc>
      </w:tr>
    </w:tbl>
    <w:p>
      <w:pPr>
        <w:pStyle w:val="84"/>
        <w:spacing w:before="0" w:beforeAutospacing="0" w:after="0" w:afterAutospacing="0" w:line="360" w:lineRule="auto"/>
        <w:ind w:firstLine="480"/>
        <w:rPr>
          <w:b/>
        </w:rPr>
      </w:pPr>
      <w:bookmarkStart w:id="404" w:name="_Toc22618"/>
      <w:bookmarkStart w:id="405" w:name="_Toc10340"/>
      <w:bookmarkStart w:id="406" w:name="_Toc1814"/>
      <w:r>
        <w:rPr>
          <w:rFonts w:hint="eastAsia"/>
          <w:b/>
        </w:rPr>
        <w:t>1.4履约保证金</w:t>
      </w:r>
    </w:p>
    <w:p>
      <w:pPr>
        <w:pStyle w:val="84"/>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4"/>
      <w:bookmarkEnd w:id="405"/>
      <w:bookmarkEnd w:id="406"/>
      <w:r>
        <w:rPr>
          <w:rFonts w:hint="eastAsia" w:ascii="宋体" w:hAnsi="宋体" w:cs="宋体"/>
          <w:b/>
          <w:sz w:val="24"/>
        </w:rPr>
        <w:t>预付款</w:t>
      </w:r>
    </w:p>
    <w:p>
      <w:pPr>
        <w:pStyle w:val="84"/>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84"/>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84"/>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84"/>
        <w:spacing w:before="0" w:beforeAutospacing="0" w:after="0" w:afterAutospacing="0" w:line="360" w:lineRule="auto"/>
        <w:ind w:firstLine="480"/>
        <w:rPr>
          <w:b/>
          <w:bCs/>
        </w:rPr>
      </w:pPr>
      <w:r>
        <w:rPr>
          <w:rFonts w:hint="eastAsia"/>
          <w:b/>
          <w:bCs/>
        </w:rPr>
        <w:t>1.6资金支付</w:t>
      </w:r>
    </w:p>
    <w:p>
      <w:pPr>
        <w:pStyle w:val="84"/>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7" w:name="_Toc32071"/>
      <w:bookmarkStart w:id="408" w:name="_Toc19304"/>
      <w:bookmarkStart w:id="409" w:name="_Toc2846"/>
      <w:r>
        <w:rPr>
          <w:rFonts w:hint="eastAsia" w:ascii="宋体" w:hAnsi="宋体" w:cs="宋体"/>
          <w:b/>
          <w:sz w:val="24"/>
        </w:rPr>
        <w:t>1.7货物交付期限、地点和方式</w:t>
      </w:r>
      <w:bookmarkEnd w:id="407"/>
      <w:bookmarkEnd w:id="408"/>
      <w:bookmarkEnd w:id="409"/>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0" w:name="_Toc21423"/>
      <w:bookmarkStart w:id="411" w:name="_Toc27250"/>
      <w:bookmarkStart w:id="412" w:name="_Toc19554"/>
      <w:r>
        <w:rPr>
          <w:rFonts w:hint="eastAsia" w:ascii="宋体" w:hAnsi="宋体" w:cs="宋体"/>
          <w:b/>
          <w:sz w:val="24"/>
        </w:rPr>
        <w:t>1.8违约责任</w:t>
      </w:r>
      <w:bookmarkEnd w:id="410"/>
      <w:bookmarkEnd w:id="411"/>
      <w:bookmarkEnd w:id="412"/>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3" w:name="_Toc16021"/>
      <w:bookmarkStart w:id="414" w:name="_Toc15583"/>
      <w:bookmarkStart w:id="415" w:name="_Toc28375"/>
      <w:r>
        <w:rPr>
          <w:rFonts w:hint="eastAsia" w:ascii="宋体" w:hAnsi="宋体" w:cs="宋体"/>
          <w:b/>
          <w:sz w:val="24"/>
        </w:rPr>
        <w:t>1.9合同争议的解决</w:t>
      </w:r>
      <w:bookmarkEnd w:id="413"/>
      <w:bookmarkEnd w:id="414"/>
      <w:bookmarkEnd w:id="41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6" w:name="_Toc15322"/>
      <w:bookmarkStart w:id="417" w:name="_Toc7245"/>
      <w:bookmarkStart w:id="418" w:name="_Toc11173"/>
      <w:r>
        <w:rPr>
          <w:rFonts w:hint="eastAsia" w:ascii="宋体" w:hAnsi="宋体" w:cs="宋体"/>
          <w:b/>
          <w:sz w:val="24"/>
        </w:rPr>
        <w:t>2.0 合同生效</w:t>
      </w:r>
      <w:bookmarkEnd w:id="416"/>
      <w:bookmarkEnd w:id="417"/>
      <w:bookmarkEnd w:id="41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widowControl/>
        <w:spacing w:line="560" w:lineRule="exact"/>
        <w:jc w:val="left"/>
        <w:rPr>
          <w:rFonts w:hint="eastAsia" w:ascii="宋体" w:hAnsi="宋体" w:eastAsia="宋体" w:cs="宋体"/>
          <w:b/>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adjustRightInd/>
        <w:jc w:val="left"/>
        <w:rPr>
          <w:rFonts w:hint="eastAsia" w:ascii="宋体" w:hAnsi="宋体" w:eastAsia="宋体" w:cs="宋体"/>
          <w:b/>
          <w:sz w:val="24"/>
        </w:rPr>
      </w:pPr>
      <w:r>
        <w:rPr>
          <w:rFonts w:hint="eastAsia" w:ascii="宋体" w:hAnsi="宋体" w:eastAsia="宋体" w:cs="宋体"/>
          <w:b/>
        </w:rPr>
        <w:br w:type="page"/>
      </w:r>
    </w:p>
    <w:p>
      <w:pPr>
        <w:pStyle w:val="8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19" w:name="_Ref467379094"/>
      <w:bookmarkStart w:id="420" w:name="_Toc16917"/>
      <w:bookmarkStart w:id="421" w:name="_Toc259093669"/>
      <w:bookmarkStart w:id="422" w:name="_Ref467379214"/>
      <w:bookmarkStart w:id="423" w:name="_Ref467379101"/>
      <w:bookmarkStart w:id="424" w:name="_Ref467379109"/>
      <w:bookmarkStart w:id="425" w:name="_Ref467379205"/>
      <w:bookmarkStart w:id="426" w:name="_Toc28763"/>
      <w:bookmarkStart w:id="427" w:name="_Toc487900349"/>
      <w:bookmarkStart w:id="428" w:name="_Toc19614"/>
      <w:bookmarkStart w:id="429" w:name="_Ref467379225"/>
      <w:bookmarkStart w:id="430" w:name="_Ref467378463"/>
      <w:bookmarkStart w:id="431" w:name="_Ref467378499"/>
      <w:bookmarkStart w:id="432" w:name="_Ref467379195"/>
      <w:bookmarkStart w:id="433" w:name="_Ref467378404"/>
      <w:bookmarkStart w:id="434" w:name="_Toc279701240"/>
      <w:r>
        <w:rPr>
          <w:rFonts w:hint="eastAsia" w:ascii="宋体" w:hAnsi="宋体"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5" w:name="_Ref467378840"/>
      <w:r>
        <w:rPr>
          <w:rFonts w:hint="eastAsia" w:ascii="宋体" w:hAnsi="宋体" w:cs="宋体"/>
          <w:sz w:val="24"/>
        </w:rPr>
        <w:t>2.1.4 “甲方”系指与中标或成交供应商签署合同的采购人</w:t>
      </w:r>
      <w:bookmarkEnd w:id="43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6" w:name="_Ref467379400"/>
      <w:r>
        <w:rPr>
          <w:rFonts w:hint="eastAsia" w:ascii="宋体" w:hAnsi="宋体" w:cs="宋体"/>
          <w:sz w:val="24"/>
        </w:rPr>
        <w:t>2.1.5 “乙方”系指根据合同约定交付货物的中标或成交供应商</w:t>
      </w:r>
      <w:bookmarkEnd w:id="43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7" w:name="_Ref467379436"/>
      <w:r>
        <w:rPr>
          <w:rFonts w:hint="eastAsia" w:ascii="宋体" w:hAnsi="宋体" w:cs="宋体"/>
          <w:sz w:val="24"/>
        </w:rPr>
        <w:t>2.1.6 “现场”系指合同约定货物将要运至或者安装的地点。</w:t>
      </w:r>
      <w:bookmarkEnd w:id="437"/>
    </w:p>
    <w:p>
      <w:pPr>
        <w:spacing w:line="560" w:lineRule="exact"/>
        <w:ind w:firstLine="482" w:firstLineChars="200"/>
        <w:outlineLvl w:val="0"/>
        <w:rPr>
          <w:rFonts w:ascii="宋体" w:hAnsi="宋体" w:cs="宋体"/>
          <w:b/>
          <w:sz w:val="24"/>
        </w:rPr>
      </w:pPr>
      <w:bookmarkStart w:id="438" w:name="_Toc13336"/>
      <w:bookmarkStart w:id="439" w:name="_Toc259093670"/>
      <w:bookmarkStart w:id="440" w:name="_Toc279701241"/>
      <w:bookmarkStart w:id="441" w:name="_Toc32504"/>
      <w:bookmarkStart w:id="442" w:name="_Toc27635"/>
      <w:bookmarkStart w:id="443" w:name="_Toc487900350"/>
      <w:r>
        <w:rPr>
          <w:rFonts w:hint="eastAsia" w:ascii="宋体" w:hAnsi="宋体" w:cs="宋体"/>
          <w:b/>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4" w:name="_Toc9829"/>
      <w:bookmarkStart w:id="445" w:name="_Toc487900351"/>
      <w:bookmarkStart w:id="446" w:name="_Toc27853"/>
      <w:bookmarkStart w:id="447" w:name="_Toc31634"/>
      <w:bookmarkStart w:id="448" w:name="_Toc279701242"/>
      <w:bookmarkStart w:id="449" w:name="_Toc259093671"/>
      <w:r>
        <w:rPr>
          <w:rFonts w:hint="eastAsia" w:ascii="宋体" w:hAnsi="宋体" w:cs="宋体"/>
          <w:b/>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0" w:name="_Toc4194"/>
      <w:bookmarkStart w:id="451" w:name="_Toc11932"/>
      <w:bookmarkStart w:id="452" w:name="_Toc29149"/>
      <w:r>
        <w:rPr>
          <w:rFonts w:hint="eastAsia" w:ascii="宋体" w:hAnsi="宋体" w:cs="宋体"/>
          <w:b/>
          <w:sz w:val="24"/>
        </w:rPr>
        <w:t>2.4 包装和装运</w:t>
      </w:r>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Ref467379542"/>
      <w:bookmarkStart w:id="454" w:name="_Ref467378591"/>
      <w:bookmarkStart w:id="455" w:name="_Ref467379527"/>
      <w:bookmarkStart w:id="456" w:name="_Ref467379536"/>
      <w:bookmarkStart w:id="457" w:name="_Toc259093674"/>
      <w:bookmarkStart w:id="458" w:name="_Ref467378541"/>
      <w:bookmarkStart w:id="459" w:name="_Toc279701245"/>
      <w:bookmarkStart w:id="460" w:name="_Toc487900354"/>
      <w:bookmarkStart w:id="461" w:name="_Toc19074"/>
      <w:bookmarkStart w:id="462" w:name="_Toc30272"/>
      <w:bookmarkStart w:id="463" w:name="_Toc26182"/>
      <w:r>
        <w:rPr>
          <w:rFonts w:hint="eastAsia" w:ascii="宋体" w:hAnsi="宋体" w:cs="宋体"/>
          <w:b/>
          <w:sz w:val="24"/>
        </w:rPr>
        <w:t>2.</w:t>
      </w:r>
      <w:bookmarkEnd w:id="453"/>
      <w:bookmarkEnd w:id="454"/>
      <w:bookmarkEnd w:id="455"/>
      <w:bookmarkEnd w:id="456"/>
      <w:bookmarkEnd w:id="457"/>
      <w:bookmarkEnd w:id="458"/>
      <w:bookmarkEnd w:id="459"/>
      <w:bookmarkEnd w:id="460"/>
      <w:r>
        <w:rPr>
          <w:rFonts w:hint="eastAsia" w:ascii="宋体" w:hAnsi="宋体" w:cs="宋体"/>
          <w:b/>
          <w:sz w:val="24"/>
        </w:rPr>
        <w:t>5 履约检查和问题反馈</w:t>
      </w:r>
      <w:bookmarkEnd w:id="461"/>
      <w:bookmarkEnd w:id="462"/>
      <w:bookmarkEnd w:id="463"/>
    </w:p>
    <w:p>
      <w:pPr>
        <w:spacing w:line="560" w:lineRule="exact"/>
        <w:ind w:firstLine="480" w:firstLineChars="200"/>
        <w:rPr>
          <w:rFonts w:ascii="宋体" w:hAnsi="宋体" w:cs="宋体"/>
          <w:sz w:val="24"/>
        </w:rPr>
      </w:pPr>
      <w:bookmarkStart w:id="464" w:name="_Ref467379657"/>
      <w:r>
        <w:rPr>
          <w:rFonts w:hint="eastAsia" w:ascii="宋体" w:hAnsi="宋体" w:cs="宋体"/>
          <w:sz w:val="24"/>
        </w:rPr>
        <w:t>2.5.1</w:t>
      </w:r>
      <w:bookmarkStart w:id="465" w:name="_Toc186431854"/>
      <w:bookmarkStart w:id="466" w:name="_Toc259093676"/>
      <w:bookmarkStart w:id="467" w:name="_Toc279701247"/>
      <w:bookmarkStart w:id="468" w:name="_Ref467379807"/>
      <w:bookmarkStart w:id="469" w:name="_Toc487900357"/>
      <w:bookmarkStart w:id="470" w:name="_Ref467379793"/>
      <w:bookmarkEnd w:id="464"/>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Start w:id="471" w:name="_Toc186431855"/>
      <w:bookmarkEnd w:id="465"/>
      <w:r>
        <w:rPr>
          <w:rFonts w:hint="eastAsia" w:ascii="宋体" w:hAnsi="宋体" w:cs="宋体"/>
          <w:sz w:val="24"/>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sz w:val="24"/>
        </w:rPr>
      </w:pPr>
      <w:bookmarkStart w:id="472" w:name="_Ref467379863"/>
      <w:bookmarkStart w:id="473" w:name="_Toc259093677"/>
      <w:bookmarkStart w:id="474" w:name="_Ref467379923"/>
      <w:bookmarkStart w:id="475" w:name="_Ref467379852"/>
      <w:bookmarkStart w:id="476" w:name="_Toc487900358"/>
      <w:bookmarkStart w:id="477" w:name="_Toc279701248"/>
      <w:bookmarkStart w:id="478" w:name="_Toc774"/>
      <w:bookmarkStart w:id="479" w:name="_Toc3225"/>
      <w:bookmarkStart w:id="480" w:name="_Toc16110"/>
      <w:r>
        <w:rPr>
          <w:rFonts w:hint="eastAsia" w:ascii="宋体" w:hAnsi="宋体" w:cs="宋体"/>
          <w:b/>
          <w:sz w:val="24"/>
        </w:rPr>
        <w:t>2.6 技术资料</w:t>
      </w:r>
      <w:bookmarkEnd w:id="472"/>
      <w:bookmarkEnd w:id="473"/>
      <w:bookmarkEnd w:id="474"/>
      <w:bookmarkEnd w:id="475"/>
      <w:bookmarkEnd w:id="476"/>
      <w:bookmarkEnd w:id="477"/>
      <w:r>
        <w:rPr>
          <w:rFonts w:hint="eastAsia" w:ascii="宋体" w:hAnsi="宋体" w:cs="宋体"/>
          <w:b/>
          <w:sz w:val="24"/>
        </w:rPr>
        <w:t>和保密义务</w:t>
      </w:r>
      <w:bookmarkEnd w:id="478"/>
      <w:bookmarkEnd w:id="479"/>
      <w:bookmarkEnd w:id="48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1" w:name="_Toc7860"/>
      <w:r>
        <w:rPr>
          <w:rFonts w:hint="eastAsia" w:ascii="宋体" w:hAnsi="宋体" w:cs="宋体"/>
          <w:b/>
          <w:sz w:val="24"/>
        </w:rPr>
        <w:t>2.7 质量保证</w:t>
      </w:r>
      <w:bookmarkEnd w:id="48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2" w:name="_Toc17244"/>
      <w:bookmarkStart w:id="483" w:name="_Toc259093681"/>
      <w:bookmarkStart w:id="484" w:name="_Toc279701252"/>
      <w:bookmarkStart w:id="485" w:name="_Toc487900362"/>
      <w:r>
        <w:rPr>
          <w:rFonts w:hint="eastAsia" w:ascii="宋体" w:hAnsi="宋体" w:cs="宋体"/>
          <w:b/>
          <w:sz w:val="24"/>
        </w:rPr>
        <w:t>2.8 货物的风险负担</w:t>
      </w:r>
      <w:bookmarkEnd w:id="48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6" w:name="_Toc14055"/>
      <w:r>
        <w:rPr>
          <w:rFonts w:hint="eastAsia" w:ascii="宋体" w:hAnsi="宋体" w:cs="宋体"/>
          <w:b/>
          <w:sz w:val="24"/>
        </w:rPr>
        <w:t>2.9 延迟交货</w:t>
      </w:r>
      <w:bookmarkEnd w:id="483"/>
      <w:bookmarkEnd w:id="484"/>
      <w:bookmarkEnd w:id="485"/>
      <w:bookmarkEnd w:id="486"/>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7" w:name="_Toc7502"/>
      <w:bookmarkStart w:id="488" w:name="_Toc487900364"/>
      <w:bookmarkStart w:id="489" w:name="_Toc279701254"/>
      <w:bookmarkStart w:id="490" w:name="_Toc259093683"/>
      <w:bookmarkStart w:id="491" w:name="_Ref467378121"/>
      <w:r>
        <w:rPr>
          <w:rFonts w:hint="eastAsia" w:ascii="宋体" w:hAnsi="宋体" w:cs="宋体"/>
          <w:b/>
          <w:sz w:val="24"/>
        </w:rPr>
        <w:t>2.10 合同变更</w:t>
      </w:r>
      <w:bookmarkEnd w:id="48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pPr>
        <w:spacing w:line="560" w:lineRule="exact"/>
        <w:ind w:firstLine="482" w:firstLineChars="200"/>
        <w:outlineLvl w:val="0"/>
        <w:rPr>
          <w:rFonts w:ascii="宋体" w:hAnsi="宋体" w:cs="宋体"/>
          <w:b/>
          <w:sz w:val="24"/>
        </w:rPr>
      </w:pPr>
      <w:bookmarkStart w:id="495" w:name="_Toc10366"/>
      <w:bookmarkStart w:id="496" w:name="_Toc15237"/>
      <w:bookmarkStart w:id="497" w:name="_Toc22955"/>
      <w:r>
        <w:rPr>
          <w:rFonts w:hint="eastAsia" w:ascii="宋体" w:hAnsi="宋体" w:cs="宋体"/>
          <w:b/>
          <w:sz w:val="24"/>
        </w:rPr>
        <w:t>2.11 合同转让</w:t>
      </w:r>
      <w:bookmarkEnd w:id="492"/>
      <w:bookmarkEnd w:id="493"/>
      <w:bookmarkEnd w:id="494"/>
      <w:r>
        <w:rPr>
          <w:rFonts w:hint="eastAsia" w:ascii="宋体" w:hAnsi="宋体" w:cs="宋体"/>
          <w:b/>
          <w:sz w:val="24"/>
        </w:rPr>
        <w:t>和分包</w:t>
      </w:r>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8" w:name="_Toc16508"/>
      <w:bookmarkStart w:id="499" w:name="_Toc14066"/>
      <w:bookmarkStart w:id="500" w:name="_Toc13566"/>
      <w:r>
        <w:rPr>
          <w:rFonts w:hint="eastAsia" w:ascii="宋体" w:hAnsi="宋体" w:cs="宋体"/>
          <w:b/>
          <w:sz w:val="24"/>
        </w:rPr>
        <w:t>2.12 不可抗力</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1" w:name="_Toc259093684"/>
      <w:bookmarkStart w:id="502" w:name="_Toc30676"/>
      <w:bookmarkStart w:id="503" w:name="_Toc279701255"/>
      <w:bookmarkStart w:id="504" w:name="_Toc689"/>
      <w:bookmarkStart w:id="505" w:name="_Toc487900365"/>
      <w:bookmarkStart w:id="506" w:name="_Toc6969"/>
      <w:r>
        <w:rPr>
          <w:rFonts w:hint="eastAsia" w:ascii="宋体" w:hAnsi="宋体" w:cs="宋体"/>
          <w:b/>
          <w:sz w:val="24"/>
        </w:rPr>
        <w:t>2.13 税费</w:t>
      </w:r>
      <w:bookmarkEnd w:id="501"/>
      <w:bookmarkEnd w:id="502"/>
      <w:bookmarkEnd w:id="503"/>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7" w:name="_Toc279701258"/>
      <w:bookmarkStart w:id="508" w:name="_Toc16959"/>
      <w:bookmarkStart w:id="509" w:name="_Toc7102"/>
      <w:bookmarkStart w:id="510" w:name="_Toc487900368"/>
      <w:bookmarkStart w:id="511" w:name="_Toc8298"/>
      <w:bookmarkStart w:id="512" w:name="_Toc259093687"/>
      <w:r>
        <w:rPr>
          <w:rFonts w:hint="eastAsia" w:ascii="宋体" w:hAnsi="宋体" w:cs="宋体"/>
          <w:b/>
          <w:sz w:val="24"/>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3" w:name="_Toc6134"/>
      <w:bookmarkStart w:id="514" w:name="_Toc15387"/>
      <w:bookmarkStart w:id="515" w:name="_Toc29333"/>
      <w:r>
        <w:rPr>
          <w:rFonts w:hint="eastAsia" w:ascii="宋体" w:hAnsi="宋体" w:cs="宋体"/>
          <w:b/>
          <w:sz w:val="24"/>
        </w:rPr>
        <w:t>2.15 合同中止、终止</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6" w:name="_Toc1125"/>
      <w:bookmarkStart w:id="517" w:name="_Toc6596"/>
      <w:bookmarkStart w:id="518" w:name="_Toc14563"/>
      <w:r>
        <w:rPr>
          <w:rFonts w:hint="eastAsia" w:ascii="宋体" w:hAnsi="宋体"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8"/>
    <w:bookmarkEnd w:id="489"/>
    <w:bookmarkEnd w:id="490"/>
    <w:bookmarkEnd w:id="491"/>
    <w:p>
      <w:pPr>
        <w:spacing w:line="560" w:lineRule="exact"/>
        <w:ind w:firstLine="482" w:firstLineChars="200"/>
        <w:outlineLvl w:val="0"/>
        <w:rPr>
          <w:rFonts w:ascii="宋体" w:hAnsi="宋体" w:cs="宋体"/>
          <w:b/>
          <w:sz w:val="24"/>
        </w:rPr>
      </w:pPr>
      <w:bookmarkStart w:id="519" w:name="_Toc259093690"/>
      <w:bookmarkStart w:id="520" w:name="_Toc279701261"/>
      <w:bookmarkStart w:id="521" w:name="_Toc487900371"/>
      <w:bookmarkStart w:id="522" w:name="_Toc25182"/>
      <w:bookmarkStart w:id="523" w:name="_Toc19604"/>
      <w:bookmarkStart w:id="524" w:name="_Toc11284"/>
      <w:r>
        <w:rPr>
          <w:rFonts w:hint="eastAsia" w:ascii="宋体" w:hAnsi="宋体" w:cs="宋体"/>
          <w:b/>
          <w:sz w:val="24"/>
        </w:rPr>
        <w:t>2.17 通知</w:t>
      </w:r>
      <w:bookmarkEnd w:id="519"/>
      <w:bookmarkEnd w:id="520"/>
      <w:bookmarkEnd w:id="521"/>
      <w:r>
        <w:rPr>
          <w:rFonts w:hint="eastAsia" w:ascii="宋体" w:hAnsi="宋体" w:cs="宋体"/>
          <w:b/>
          <w:sz w:val="24"/>
        </w:rPr>
        <w:t>和送达</w:t>
      </w:r>
      <w:bookmarkEnd w:id="522"/>
      <w:bookmarkEnd w:id="523"/>
      <w:bookmarkEnd w:id="524"/>
    </w:p>
    <w:p>
      <w:pPr>
        <w:spacing w:line="560" w:lineRule="exact"/>
        <w:ind w:firstLine="480" w:firstLineChars="200"/>
        <w:rPr>
          <w:rFonts w:ascii="宋体" w:hAnsi="宋体" w:cs="宋体"/>
          <w:sz w:val="24"/>
        </w:rPr>
      </w:pPr>
      <w:bookmarkStart w:id="525" w:name="_Toc3135"/>
      <w:bookmarkStart w:id="526" w:name="_Toc6698"/>
      <w:bookmarkStart w:id="527" w:name="_Toc487900372"/>
      <w:bookmarkStart w:id="528" w:name="_Toc259093691"/>
      <w:bookmarkStart w:id="529"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sz w:val="24"/>
        </w:rPr>
      </w:pPr>
      <w:bookmarkStart w:id="530" w:name="_Toc23128"/>
      <w:bookmarkStart w:id="53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sz w:val="24"/>
        </w:rPr>
      </w:pPr>
      <w:bookmarkStart w:id="532" w:name="_Toc4355"/>
      <w:bookmarkStart w:id="533" w:name="_Toc30599"/>
      <w:bookmarkStart w:id="534" w:name="_Toc18540"/>
      <w:r>
        <w:rPr>
          <w:rFonts w:hint="eastAsia" w:ascii="宋体" w:hAnsi="宋体" w:cs="宋体"/>
          <w:b/>
          <w:sz w:val="24"/>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5" w:name="_Toc279701263"/>
      <w:bookmarkStart w:id="536" w:name="_Toc259093692"/>
      <w:bookmarkStart w:id="537" w:name="_Toc18567"/>
      <w:bookmarkStart w:id="538" w:name="_Toc10330"/>
      <w:bookmarkStart w:id="539" w:name="_Toc12773"/>
      <w:bookmarkStart w:id="540" w:name="_Toc487900373"/>
      <w:r>
        <w:rPr>
          <w:rFonts w:hint="eastAsia" w:ascii="宋体" w:hAnsi="宋体"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1" w:name="_Toc14001"/>
      <w:bookmarkStart w:id="542" w:name="_Toc19890"/>
      <w:bookmarkStart w:id="543" w:name="_Toc6885"/>
      <w:r>
        <w:rPr>
          <w:rFonts w:hint="eastAsia" w:ascii="宋体" w:hAnsi="宋体" w:cs="宋体"/>
          <w:b/>
          <w:sz w:val="24"/>
        </w:rPr>
        <w:t>2.20 合同份数</w:t>
      </w:r>
      <w:bookmarkEnd w:id="541"/>
      <w:bookmarkEnd w:id="542"/>
      <w:bookmarkEnd w:id="543"/>
    </w:p>
    <w:p>
      <w:pPr>
        <w:spacing w:line="560" w:lineRule="exact"/>
        <w:ind w:firstLine="480" w:firstLineChars="200"/>
        <w:rPr>
          <w:rFonts w:hint="eastAsia" w:ascii="宋体" w:hAnsi="宋体" w:eastAsia="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544" w:name="_Toc331685784"/>
      <w:r>
        <w:rPr>
          <w:rFonts w:hint="eastAsia" w:ascii="宋体" w:hAnsi="宋体" w:eastAsia="宋体" w:cs="宋体"/>
          <w:b/>
          <w:sz w:val="24"/>
        </w:rPr>
        <w:t xml:space="preserve"> </w:t>
      </w:r>
      <w:bookmarkEnd w:id="544"/>
      <w:r>
        <w:rPr>
          <w:rFonts w:hint="eastAsia" w:ascii="宋体" w:hAnsi="宋体" w:eastAsia="宋体" w:cs="宋体"/>
          <w:b/>
          <w:sz w:val="24"/>
        </w:rPr>
        <w:t>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31" w:hRule="atLeast"/>
          <w:jc w:val="center"/>
        </w:trPr>
        <w:tc>
          <w:tcPr>
            <w:tcW w:w="977" w:type="dxa"/>
            <w:tcBorders>
              <w:top w:val="nil"/>
              <w:left w:val="single" w:color="auto" w:sz="4" w:space="0"/>
              <w:bottom w:val="nil"/>
              <w:right w:val="nil"/>
            </w:tcBorders>
            <w:vAlign w:val="center"/>
          </w:tcPr>
          <w:p>
            <w:pPr>
              <w:jc w:val="center"/>
              <w:rPr>
                <w:rFonts w:hint="eastAsia"/>
                <w:b/>
                <w:bCs/>
              </w:rPr>
            </w:pPr>
            <w:r>
              <w:rPr>
                <w:rFonts w:hint="eastAsia"/>
                <w:b/>
                <w:bCs/>
              </w:rPr>
              <w:t>条款号</w:t>
            </w:r>
          </w:p>
        </w:tc>
        <w:tc>
          <w:tcPr>
            <w:tcW w:w="8149" w:type="dxa"/>
            <w:tcBorders>
              <w:top w:val="nil"/>
              <w:left w:val="nil"/>
              <w:bottom w:val="nil"/>
              <w:right w:val="nil"/>
            </w:tcBorders>
            <w:vAlign w:val="center"/>
          </w:tcPr>
          <w:p>
            <w:pPr>
              <w:jc w:val="center"/>
              <w:rPr>
                <w:rFonts w:hint="eastAsia"/>
                <w:b/>
                <w:bCs/>
              </w:rPr>
            </w:pPr>
            <w:r>
              <w:rPr>
                <w:rFonts w:hint="eastAsia"/>
                <w:b/>
                <w:bCs/>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1.4.2</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1.5.1</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1.5.2</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1.5.3</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1.6.2</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1.7.1</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1.7.2</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1.7.3</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1.8.6</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1.9.1</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977" w:type="dxa"/>
            <w:tcBorders>
              <w:top w:val="nil"/>
              <w:left w:val="single" w:color="auto" w:sz="4" w:space="0"/>
              <w:bottom w:val="nil"/>
              <w:right w:val="nil"/>
            </w:tcBorders>
            <w:vAlign w:val="center"/>
          </w:tcPr>
          <w:p>
            <w:pPr>
              <w:widowControl w:val="0"/>
              <w:wordWrap/>
              <w:adjustRightInd w:val="0"/>
              <w:snapToGrid/>
              <w:spacing w:line="6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1.9.2</w:t>
            </w:r>
          </w:p>
        </w:tc>
        <w:tc>
          <w:tcPr>
            <w:tcW w:w="8149" w:type="dxa"/>
            <w:tcBorders>
              <w:top w:val="nil"/>
              <w:left w:val="nil"/>
              <w:bottom w:val="nil"/>
              <w:right w:val="nil"/>
            </w:tcBorders>
            <w:vAlign w:val="center"/>
          </w:tcPr>
          <w:p>
            <w:pPr>
              <w:widowControl w:val="0"/>
              <w:wordWrap/>
              <w:adjustRightInd w:val="0"/>
              <w:snapToGrid/>
              <w:spacing w:line="600" w:lineRule="exact"/>
              <w:textAlignment w:val="auto"/>
              <w:rPr>
                <w:rFonts w:hint="eastAsia" w:ascii="宋体" w:hAnsi="宋体" w:eastAsia="宋体" w:cs="宋体"/>
                <w:sz w:val="24"/>
                <w:lang w:eastAsia="zh-CN"/>
              </w:rPr>
            </w:pPr>
          </w:p>
        </w:tc>
      </w:tr>
    </w:tbl>
    <w:p>
      <w:pPr>
        <w:spacing w:line="360" w:lineRule="auto"/>
        <w:ind w:left="-420" w:leftChars="-200" w:right="-420" w:rightChars="-200" w:firstLine="480" w:firstLineChars="200"/>
        <w:rPr>
          <w:rFonts w:hint="eastAsia" w:ascii="宋体" w:hAnsi="宋体" w:eastAsia="宋体" w:cs="宋体"/>
          <w:sz w:val="24"/>
        </w:rPr>
      </w:pPr>
    </w:p>
    <w:p>
      <w:pPr>
        <w:spacing w:line="360" w:lineRule="auto"/>
        <w:ind w:left="-420" w:leftChars="-200" w:right="-420" w:rightChars="-200" w:firstLine="480" w:firstLineChars="200"/>
        <w:jc w:val="center"/>
        <w:outlineLvl w:val="0"/>
        <w:rPr>
          <w:rFonts w:hint="eastAsia" w:ascii="宋体" w:hAnsi="宋体" w:eastAsia="宋体" w:cs="宋体"/>
          <w:sz w:val="24"/>
        </w:rPr>
        <w:sectPr>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3"/>
      <w:r>
        <w:rPr>
          <w:rFonts w:hint="eastAsia" w:ascii="宋体" w:hAnsi="宋体" w:eastAsia="宋体" w:cs="宋体"/>
          <w:b/>
          <w:sz w:val="36"/>
          <w:szCs w:val="20"/>
        </w:rPr>
        <w:t xml:space="preserve"> </w:t>
      </w:r>
      <w:bookmarkEnd w:id="394"/>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w:t>
      </w:r>
      <w:r>
        <w:rPr>
          <w:rFonts w:hint="eastAsia" w:ascii="宋体" w:hAnsi="宋体" w:eastAsia="宋体" w:cs="宋体"/>
          <w:b/>
          <w:color w:val="auto"/>
          <w:kern w:val="0"/>
          <w:sz w:val="32"/>
          <w:szCs w:val="32"/>
        </w:rPr>
        <w:t xml:space="preserve">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w:t>
      </w:r>
      <w:r>
        <w:rPr>
          <w:rFonts w:hint="eastAsia" w:ascii="宋体" w:hAnsi="宋体" w:eastAsia="宋体" w:cs="宋体"/>
          <w:color w:val="auto"/>
          <w:sz w:val="24"/>
        </w:rPr>
        <w:t>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r>
        <w:rPr>
          <w:rFonts w:hint="eastAsia" w:ascii="宋体" w:hAnsi="宋体" w:eastAsia="宋体" w:cs="宋体"/>
          <w:sz w:val="24"/>
          <w:lang w:val="zh-CN"/>
        </w:rPr>
        <w:t xml:space="preserve"> </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）技术偏离表：投标人必须针对招标文件要求的技术参数逐个做出响应</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45" w:name="_Hlk101257010"/>
      <w:r>
        <w:rPr>
          <w:rFonts w:hint="eastAsia" w:ascii="宋体" w:hAnsi="宋体" w:eastAsia="宋体" w:cs="宋体"/>
          <w:color w:val="auto"/>
          <w:sz w:val="24"/>
        </w:rPr>
        <w:t>（如果有)</w:t>
      </w:r>
      <w:bookmarkEnd w:id="545"/>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lang w:val="zh-CN"/>
        </w:rPr>
        <w:t>政府采购供应商廉洁自律承诺书</w:t>
      </w:r>
      <w:r>
        <w:rPr>
          <w:rFonts w:hint="eastAsia" w:ascii="宋体" w:hAnsi="宋体" w:cs="宋体"/>
          <w:color w:val="auto"/>
          <w:sz w:val="24"/>
          <w:lang w:val="zh-CN"/>
        </w:rPr>
        <w:t>；</w:t>
      </w:r>
      <w:r>
        <w:rPr>
          <w:rFonts w:hint="eastAsia" w:ascii="宋体" w:hAnsi="宋体" w:cs="宋体"/>
          <w:color w:val="auto"/>
          <w:sz w:val="24"/>
          <w:lang w:val="en-US" w:eastAsia="zh-CN"/>
        </w:rPr>
        <w:t xml:space="preserve">  </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2.2.</w:t>
      </w:r>
      <w:r>
        <w:rPr>
          <w:rFonts w:hint="eastAsia" w:ascii="宋体" w:hAnsi="宋体" w:cs="宋体"/>
          <w:color w:val="auto"/>
          <w:sz w:val="24"/>
          <w:lang w:val="en-US" w:eastAsia="zh-CN"/>
        </w:rPr>
        <w:t>9</w:t>
      </w:r>
      <w:r>
        <w:rPr>
          <w:rFonts w:hint="eastAsia" w:ascii="宋体" w:hAnsi="宋体" w:eastAsia="宋体" w:cs="宋体"/>
          <w:color w:val="auto"/>
          <w:sz w:val="24"/>
          <w:lang w:val="zh-CN"/>
        </w:rPr>
        <w:t>技术偏离表：投标人必须针对招标文件要求的技术参数逐个做出响应</w:t>
      </w:r>
      <w:r>
        <w:rPr>
          <w:rFonts w:hint="eastAsia" w:ascii="宋体" w:hAnsi="宋体" w:cs="宋体"/>
          <w:color w:val="auto"/>
          <w:sz w:val="24"/>
          <w:lang w:val="zh-CN"/>
        </w:rPr>
        <w:t>；</w:t>
      </w:r>
    </w:p>
    <w:p>
      <w:pPr>
        <w:snapToGrid w:val="0"/>
        <w:spacing w:line="360" w:lineRule="auto"/>
        <w:ind w:left="210" w:leftChars="100"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2.2.10质保承诺函；</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kern w:val="0"/>
          <w:sz w:val="32"/>
          <w:szCs w:val="32"/>
          <w:lang w:val="zh-CN"/>
        </w:rPr>
        <w:t>二、授权委托书或法定代表人（单位负责人、自然人本人）身份</w:t>
      </w:r>
      <w:r>
        <w:rPr>
          <w:rFonts w:hint="eastAsia" w:ascii="宋体" w:hAnsi="宋体" w:eastAsia="宋体" w:cs="宋体"/>
          <w:b/>
          <w:color w:val="auto"/>
          <w:kern w:val="0"/>
          <w:sz w:val="32"/>
          <w:szCs w:val="32"/>
          <w:lang w:val="zh-CN"/>
        </w:rPr>
        <w:t>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none"/>
          <w:lang w:val="zh-CN"/>
        </w:rPr>
        <w:t>，所在单位：</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none"/>
          <w:lang w:val="zh-CN"/>
        </w:rPr>
        <w:t>，所在单位：</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86"/>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Borders>
              <w:top w:val="nil"/>
              <w:left w:val="nil"/>
              <w:bottom w:val="nil"/>
              <w:right w:val="nil"/>
            </w:tcBorders>
            <w:vAlign w:val="top"/>
          </w:tcPr>
          <w:p>
            <w:pPr>
              <w:pStyle w:val="86"/>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86"/>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right="480"/>
        <w:rPr>
          <w:rFonts w:hint="eastAsia" w:ascii="宋体" w:hAnsi="宋体" w:eastAsia="宋体" w:cs="宋体"/>
          <w:b/>
          <w:kern w:val="0"/>
          <w:sz w:val="32"/>
          <w:szCs w:val="32"/>
        </w:rPr>
        <w:sectPr>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w:t>
      </w:r>
      <w:r>
        <w:rPr>
          <w:rFonts w:hint="eastAsia" w:ascii="宋体" w:hAnsi="宋体" w:eastAsia="宋体" w:cs="宋体"/>
          <w:b/>
          <w:color w:val="auto"/>
          <w:kern w:val="0"/>
          <w:sz w:val="32"/>
          <w:szCs w:val="32"/>
        </w:rPr>
        <w:t>包意向协议（如果有）</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pPr>
        <w:snapToGrid w:val="0"/>
        <w:spacing w:line="360" w:lineRule="auto"/>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pPr>
        <w:jc w:val="center"/>
        <w:rPr>
          <w:rFonts w:hint="eastAsia" w:ascii="宋体" w:hAnsi="宋体" w:eastAsia="宋体" w:cs="宋体"/>
          <w:b/>
          <w:kern w:val="0"/>
          <w:sz w:val="32"/>
          <w:szCs w:val="32"/>
        </w:rPr>
      </w:pPr>
    </w:p>
    <w:tbl>
      <w:tblPr>
        <w:tblStyle w:val="72"/>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499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99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w:t>
            </w:r>
            <w:r>
              <w:rPr>
                <w:rFonts w:hint="eastAsia" w:ascii="宋体" w:hAnsi="宋体" w:eastAsia="宋体" w:cs="宋体"/>
                <w:b/>
                <w:bCs/>
                <w:sz w:val="24"/>
                <w:szCs w:val="24"/>
              </w:rPr>
              <w:t>●</w:t>
            </w:r>
            <w:r>
              <w:rPr>
                <w:rFonts w:hint="eastAsia" w:ascii="宋体" w:hAnsi="宋体" w:eastAsia="宋体" w:cs="宋体"/>
                <w:kern w:val="0"/>
                <w:sz w:val="24"/>
              </w:rPr>
              <w:t>”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7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73"/>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注：1.按本格式和要求提供。</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2.本表格所反映的偏离情况与“符合性审查资料”、“评标标准相应的商务技术资料”不一致的，以“符合性审查资料”、“评标标准相应的商务技术资料”为准。</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3.投标人须保证：除商务技术偏离表列出的偏离外，投标人响应招标文件的全部非实质性要求。</w:t>
      </w: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color w:val="auto"/>
          <w:sz w:val="24"/>
        </w:rPr>
        <w:t>（采购人）、（采</w:t>
      </w:r>
      <w:r>
        <w:rPr>
          <w:rFonts w:hint="eastAsia" w:ascii="宋体" w:hAnsi="宋体" w:eastAsia="宋体" w:cs="宋体"/>
          <w:sz w:val="24"/>
        </w:rPr>
        <w:t>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九、技术偏离表</w:t>
      </w:r>
    </w:p>
    <w:p>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rPr>
        <w:t>项目编号：</w:t>
      </w:r>
      <w:r>
        <w:rPr>
          <w:rFonts w:hint="eastAsia" w:ascii="宋体" w:hAnsi="宋体" w:cs="宋体"/>
          <w:b/>
          <w:kern w:val="0"/>
          <w:sz w:val="24"/>
          <w:highlight w:val="none"/>
          <w:lang w:eastAsia="zh-CN"/>
        </w:rPr>
        <w:t>RTZFCG-2025-041</w:t>
      </w:r>
      <w:r>
        <w:rPr>
          <w:rFonts w:hint="eastAsia" w:ascii="宋体" w:hAnsi="宋体" w:eastAsia="宋体" w:cs="宋体"/>
          <w:b/>
          <w:kern w:val="0"/>
          <w:sz w:val="24"/>
          <w:highlight w:val="none"/>
        </w:rPr>
        <w:t xml:space="preserve"> </w:t>
      </w:r>
    </w:p>
    <w:tbl>
      <w:tblPr>
        <w:tblStyle w:val="7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内  容</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招标文件</w:t>
            </w:r>
          </w:p>
          <w:p>
            <w:pPr>
              <w:jc w:val="center"/>
              <w:rPr>
                <w:rFonts w:hint="eastAsia" w:ascii="宋体" w:hAnsi="宋体" w:eastAsia="宋体" w:cs="宋体"/>
                <w:b/>
                <w:sz w:val="24"/>
                <w:highlight w:val="none"/>
              </w:rPr>
            </w:pPr>
            <w:r>
              <w:rPr>
                <w:rFonts w:hint="eastAsia" w:ascii="宋体" w:hAnsi="宋体" w:eastAsia="宋体" w:cs="宋体"/>
                <w:b/>
                <w:sz w:val="24"/>
                <w:highlight w:val="none"/>
              </w:rPr>
              <w:t>规范要求</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投标文件</w:t>
            </w:r>
          </w:p>
          <w:p>
            <w:pPr>
              <w:jc w:val="center"/>
              <w:rPr>
                <w:rFonts w:hint="eastAsia" w:ascii="宋体" w:hAnsi="宋体" w:eastAsia="宋体" w:cs="宋体"/>
                <w:b/>
                <w:sz w:val="24"/>
                <w:highlight w:val="none"/>
              </w:rPr>
            </w:pPr>
            <w:r>
              <w:rPr>
                <w:rFonts w:hint="eastAsia" w:ascii="宋体" w:hAnsi="宋体" w:eastAsia="宋体" w:cs="宋体"/>
                <w:b/>
                <w:sz w:val="24"/>
                <w:highlight w:val="none"/>
              </w:rPr>
              <w:t>对应规范</w:t>
            </w:r>
          </w:p>
        </w:tc>
        <w:tc>
          <w:tcPr>
            <w:tcW w:w="2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r>
    </w:tbl>
    <w:p>
      <w:pPr>
        <w:spacing w:line="360" w:lineRule="auto"/>
        <w:jc w:val="center"/>
        <w:rPr>
          <w:rFonts w:hint="eastAsia" w:ascii="宋体" w:hAnsi="宋体" w:eastAsia="宋体" w:cs="宋体"/>
          <w:kern w:val="0"/>
          <w:sz w:val="24"/>
          <w:highlight w:val="none"/>
        </w:rPr>
        <w:sectPr>
          <w:headerReference r:id="rId17" w:type="first"/>
          <w:footerReference r:id="rId19" w:type="first"/>
          <w:headerReference r:id="rId16" w:type="default"/>
          <w:footerReference r:id="rId18" w:type="default"/>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r>
        <w:rPr>
          <w:rFonts w:hint="eastAsia" w:ascii="宋体" w:hAnsi="宋体" w:eastAsia="宋体" w:cs="宋体"/>
          <w:kern w:val="0"/>
          <w:sz w:val="24"/>
          <w:highlight w:val="none"/>
        </w:rPr>
        <w:t>备注：投标人应根据投标设备的性能指标、对照招标文件要求在“偏离情况”栏注明“正偏离”、“负偏离”或“无偏离”。</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（2）报价情况说明（如果有）……………………………………………………（页码）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87"/>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pPr>
    </w:p>
    <w:p>
      <w:pPr>
        <w:pStyle w:val="87"/>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RTZFCG-2025-041</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2"/>
        <w:tblW w:w="8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40"/>
        <w:gridCol w:w="1128"/>
        <w:gridCol w:w="1909"/>
        <w:gridCol w:w="609"/>
        <w:gridCol w:w="954"/>
        <w:gridCol w:w="121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2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46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42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46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1、投标人需按本表格式填写，否则视为投标文件含有采购人不能接受的附加条件，投标无效。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pStyle w:val="87"/>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pStyle w:val="2"/>
        <w:pageBreakBefore/>
        <w:widowControl/>
        <w:tabs>
          <w:tab w:val="clear" w:pos="432"/>
        </w:tabs>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546" w:name="OLE_LINK13"/>
      <w:bookmarkStart w:id="547" w:name="OLE_LINK14"/>
      <w:r>
        <w:rPr>
          <w:rFonts w:hint="eastAsia" w:ascii="宋体" w:hAnsi="宋体" w:eastAsia="宋体" w:cs="宋体"/>
          <w:b/>
          <w:color w:val="auto"/>
          <w:spacing w:val="6"/>
          <w:sz w:val="32"/>
          <w:szCs w:val="32"/>
        </w:rPr>
        <w:t>残疾人福利性单位声明函</w:t>
      </w:r>
    </w:p>
    <w:bookmarkEnd w:id="546"/>
    <w:bookmarkEnd w:id="547"/>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cs="宋体"/>
          <w:color w:val="auto"/>
          <w:sz w:val="24"/>
          <w:u w:val="single" w:color="auto"/>
          <w:lang w:eastAsia="zh-CN"/>
        </w:rPr>
        <w:t>五常街道洪园未来社区数字化</w:t>
      </w:r>
      <w:r>
        <w:rPr>
          <w:rFonts w:hint="eastAsia" w:ascii="宋体" w:hAnsi="宋体" w:eastAsia="宋体" w:cs="宋体"/>
          <w:color w:val="auto"/>
          <w:sz w:val="24"/>
          <w:u w:val="single" w:color="auto"/>
        </w:rPr>
        <w:t>项目_</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w:pict>
          <v:rect id="Image1" o:spid="_x0000_s1028" style="position:absolute;left:0;margin-left:0pt;margin-top:0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Image1" o:spid="_x0000_s1029" style="position:absolute;left:0;margin-left:0pt;margin-top:0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eastAsia="宋体" w:cs="宋体"/>
          <w:color w:val="auto"/>
          <w:kern w:val="0"/>
          <w:sz w:val="24"/>
          <w:lang w:val="zh-CN"/>
        </w:rPr>
        <w:t>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48" w:name="_Hlk101131882"/>
      <w:r>
        <w:rPr>
          <w:rFonts w:hint="eastAsia" w:ascii="宋体" w:hAnsi="宋体" w:eastAsia="宋体" w:cs="宋体"/>
          <w:kern w:val="0"/>
          <w:sz w:val="24"/>
          <w:u w:val="single"/>
        </w:rPr>
        <w:t>联合体成员X,……</w:t>
      </w:r>
      <w:bookmarkEnd w:id="548"/>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49"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49"/>
      <w:r>
        <w:rPr>
          <w:rFonts w:hint="eastAsia" w:ascii="宋体" w:hAnsi="宋体" w:eastAsia="宋体" w:cs="宋体"/>
          <w:b/>
          <w:kern w:val="0"/>
          <w:sz w:val="24"/>
          <w:lang w:val="zh-CN"/>
        </w:rPr>
        <w:t>）</w:t>
      </w:r>
    </w:p>
    <w:p>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50"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550"/>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snapToGrid w:val="0"/>
        <w:spacing w:line="360" w:lineRule="auto"/>
        <w:ind w:firstLine="3666" w:firstLineChars="1100"/>
        <w:rPr>
          <w:rFonts w:hint="eastAsia" w:ascii="宋体" w:hAnsi="宋体" w:eastAsia="宋体" w:cs="宋体"/>
          <w:b/>
          <w:spacing w:val="6"/>
          <w:sz w:val="32"/>
          <w:szCs w:val="32"/>
        </w:rPr>
      </w:pPr>
    </w:p>
    <w:p>
      <w:pPr>
        <w:snapToGrid w:val="0"/>
        <w:spacing w:line="360" w:lineRule="auto"/>
        <w:ind w:firstLine="3666" w:firstLineChars="110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sz w:val="24"/>
        </w:rPr>
        <w:t>（</w:t>
      </w:r>
      <w:r>
        <w:rPr>
          <w:rFonts w:hint="eastAsia" w:ascii="宋体" w:hAnsi="宋体" w:eastAsia="宋体" w:cs="宋体"/>
          <w:b/>
          <w:sz w:val="24"/>
        </w:rPr>
        <w:t>中标后以分包方式履行合同的</w:t>
      </w:r>
      <w:r>
        <w:rPr>
          <w:rFonts w:hint="eastAsia" w:ascii="宋体" w:hAnsi="宋体" w:eastAsia="宋体" w:cs="宋体"/>
          <w:b/>
          <w:color w:val="auto"/>
          <w:sz w:val="24"/>
        </w:rPr>
        <w:t>，提供分包意向协议；采购人不同意分包或者投标人中标后不以分包方式履行合同的，则不需要提供。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cs="宋体"/>
          <w:color w:val="auto"/>
          <w:sz w:val="24"/>
          <w:lang w:eastAsia="zh-CN"/>
        </w:rPr>
        <w:t>五常街道洪园未来社区数字化</w:t>
      </w:r>
      <w:r>
        <w:rPr>
          <w:rFonts w:hint="eastAsia" w:ascii="宋体" w:hAnsi="宋体" w:eastAsia="宋体" w:cs="宋体"/>
          <w:color w:val="auto"/>
          <w:sz w:val="24"/>
        </w:rPr>
        <w:t>项目【招标编号：</w:t>
      </w:r>
      <w:r>
        <w:rPr>
          <w:rFonts w:hint="eastAsia" w:ascii="宋体" w:hAnsi="宋体" w:cs="宋体"/>
          <w:color w:val="auto"/>
          <w:sz w:val="24"/>
          <w:lang w:eastAsia="zh-CN"/>
        </w:rPr>
        <w:t>RTZFCG-2025-041</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w:t>
      </w:r>
      <w:r>
        <w:rPr>
          <w:rFonts w:hint="eastAsia" w:ascii="宋体" w:hAnsi="宋体" w:eastAsia="宋体" w:cs="宋体"/>
          <w:kern w:val="0"/>
          <w:sz w:val="24"/>
        </w:rPr>
        <w:t>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3"/>
        <w:tabs>
          <w:tab w:val="clear" w:pos="432"/>
        </w:tabs>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rPr>
          <w:rFonts w:hint="eastAsia" w:ascii="宋体" w:hAnsi="宋体" w:eastAsia="宋体" w:cs="宋体"/>
        </w:rPr>
      </w:pPr>
      <w:r>
        <w:rPr>
          <w:rFonts w:hint="eastAsia" w:ascii="宋体" w:hAnsi="宋体" w:eastAsia="宋体" w:cs="宋体"/>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3"/>
        <w:tabs>
          <w:tab w:val="clear" w:pos="432"/>
        </w:tabs>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pStyle w:val="3"/>
        <w:tabs>
          <w:tab w:val="clear" w:pos="432"/>
        </w:tabs>
        <w:rPr>
          <w:rFonts w:hint="eastAsia" w:ascii="宋体" w:hAnsi="宋体" w:eastAsia="宋体" w:cs="宋体"/>
          <w:b/>
          <w:spacing w:val="6"/>
          <w:sz w:val="32"/>
          <w:szCs w:val="32"/>
        </w:rPr>
      </w:pPr>
    </w:p>
    <w:p>
      <w:pPr>
        <w:rPr>
          <w:rFonts w:hint="eastAsia"/>
        </w:rPr>
      </w:pPr>
    </w:p>
    <w:p>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pPr>
        <w:spacing w:line="360" w:lineRule="auto"/>
        <w:ind w:right="420" w:firstLine="720" w:firstLineChars="300"/>
        <w:rPr>
          <w:rFonts w:hint="eastAsia" w:ascii="宋体" w:hAnsi="宋体" w:eastAsia="宋体" w:cs="宋体"/>
          <w:sz w:val="24"/>
        </w:rPr>
      </w:pPr>
    </w:p>
    <w:p>
      <w:pPr>
        <w:spacing w:line="360" w:lineRule="auto"/>
        <w:ind w:right="420"/>
        <w:rPr>
          <w:rFonts w:hint="eastAsia" w:ascii="宋体" w:hAnsi="宋体" w:eastAsia="宋体" w:cs="宋体"/>
        </w:rPr>
      </w:pPr>
    </w:p>
    <w:p>
      <w:pPr>
        <w:spacing w:line="360" w:lineRule="auto"/>
        <w:rPr>
          <w:rFonts w:hint="eastAsia" w:ascii="宋体" w:hAnsi="宋体" w:eastAsia="宋体" w:cs="宋体"/>
          <w:bCs/>
          <w:sz w:val="24"/>
        </w:rPr>
      </w:pPr>
    </w:p>
    <w:sectPr>
      <w:headerReference r:id="rId25" w:type="first"/>
      <w:footerReference r:id="rId28" w:type="first"/>
      <w:headerReference r:id="rId24" w:type="default"/>
      <w:footerReference r:id="rId26" w:type="default"/>
      <w:footerReference r:id="rId27" w:type="even"/>
      <w:pgSz w:w="11905" w:h="16838"/>
      <w:pgMar w:top="1531" w:right="1304" w:bottom="1531" w:left="1361" w:header="851" w:footer="992" w:gutter="0"/>
      <w:pgBorders>
        <w:top w:val="none" w:color="auto" w:sz="0" w:space="0"/>
        <w:left w:val="none" w:color="auto" w:sz="0" w:space="0"/>
        <w:bottom w:val="none" w:color="auto" w:sz="0" w:space="0"/>
        <w:right w:val="none" w:color="auto"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7A"/>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华文楷体">
    <w:altName w:val="宋体"/>
    <w:panose1 w:val="02010600040101010101"/>
    <w:charset w:val="7A"/>
    <w:family w:val="auto"/>
    <w:pitch w:val="default"/>
    <w:sig w:usb0="00000000" w:usb1="00000000" w:usb2="00000000" w:usb3="00000000" w:csb0="0004009F" w:csb1="DFD70000"/>
  </w:font>
  <w:font w:name="Century Gothic">
    <w:altName w:val="Segoe Print"/>
    <w:panose1 w:val="020B0502020202020204"/>
    <w:charset w:val="00"/>
    <w:family w:val="auto"/>
    <w:pitch w:val="default"/>
    <w:sig w:usb0="00000000" w:usb1="00000000" w:usb2="00000000" w:usb3="00000000" w:csb0="2000009F" w:csb1="DFD70000"/>
  </w:font>
  <w:font w:name="Arial Unicode MS">
    <w:altName w:val="宋体"/>
    <w:panose1 w:val="020B0604020002020204"/>
    <w:charset w:val="7A"/>
    <w:family w:val="auto"/>
    <w:pitch w:val="default"/>
    <w:sig w:usb0="00000000" w:usb1="00000000" w:usb2="0000003F" w:usb3="00000000" w:csb0="603F01FF" w:csb1="FFFF0000"/>
  </w:font>
  <w:font w:name="新宋体">
    <w:panose1 w:val="02010609030101010101"/>
    <w:charset w:val="7A"/>
    <w:family w:val="auto"/>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ingFang SC">
    <w:altName w:val="微软雅黑"/>
    <w:panose1 w:val="00000000000000000000"/>
    <w:charset w:val="00"/>
    <w:family w:val="auto"/>
    <w:pitch w:val="default"/>
    <w:sig w:usb0="00000000" w:usb1="00000000" w:usb2="00000000" w:usb3="00000000" w:csb0="00040001" w:csb1="00000000"/>
  </w:font>
  <w:font w:name="Helvetica">
    <w:altName w:val="Arial"/>
    <w:panose1 w:val="020B0604020002020204"/>
    <w:charset w:val="00"/>
    <w:family w:val="auto"/>
    <w:pitch w:val="default"/>
    <w:sig w:usb0="00000000" w:usb1="00000000" w:usb2="00000000" w:usb3="00000000" w:csb0="00000001"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幼圆">
    <w:altName w:val="SimSun-ExtB"/>
    <w:panose1 w:val="0201050906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utura Hv">
    <w:altName w:val="Segoe Print"/>
    <w:panose1 w:val="00000000000000000000"/>
    <w:charset w:val="00"/>
    <w:family w:val="auto"/>
    <w:pitch w:val="default"/>
    <w:sig w:usb0="00000000" w:usb1="00000000" w:usb2="00000000" w:usb3="00000000" w:csb0="000001FB" w:csb1="00000000"/>
  </w:font>
  <w:font w:name="MS Sans Serif">
    <w:altName w:val="Arial"/>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等线 Light">
    <w:panose1 w:val="02010600030101010101"/>
    <w:charset w:val="7A"/>
    <w:family w:val="auto"/>
    <w:pitch w:val="default"/>
    <w:sig w:usb0="A00002BF" w:usb1="38CF7CFA" w:usb2="00000016" w:usb3="00000000" w:csb0="0004000F" w:csb1="00000000"/>
  </w:font>
  <w:font w:name="华文中宋">
    <w:altName w:val="宋体"/>
    <w:panose1 w:val="02010600040101010101"/>
    <w:charset w:val="7A"/>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tabs>
        <w:tab w:val="clear" w:pos="4153"/>
        <w:tab w:val="clear" w:pos="8306"/>
      </w:tabs>
      <w:rPr>
        <w:rStyle w:val="65"/>
      </w:rPr>
    </w:pPr>
    <w:r>
      <w:fldChar w:fldCharType="begin"/>
    </w:r>
    <w:r>
      <w:rPr>
        <w:rStyle w:val="65"/>
      </w:rPr>
      <w:instrText xml:space="preserve">PAGE  </w:instrText>
    </w:r>
    <w:r>
      <w:fldChar w:fldCharType="end"/>
    </w:r>
  </w:p>
  <w:p>
    <w:pPr>
      <w:pStyle w:val="42"/>
      <w:tabs>
        <w:tab w:val="clear" w:pos="4153"/>
        <w:tab w:val="clear" w:pos="8306"/>
      </w:tabs>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1" w:name="_Toc91899912"/>
    <w:bookmarkStart w:id="552" w:name="_Toc36110187"/>
    <w:bookmarkStart w:id="553" w:name="_Toc164085800"/>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pPr>
    <w:r>
      <w:rPr>
        <w:rFonts w:ascii="Times New Roman" w:hAnsi="Times New Roman" w:eastAsia="宋体" w:cs="Times New Roman"/>
        <w:kern w:val="2"/>
        <w:sz w:val="18"/>
        <w:szCs w:val="18"/>
        <w:lang w:val="en-US" w:eastAsia="zh-CN" w:bidi="ar-SA"/>
      </w:rPr>
      <w:pict>
        <v:rect id="Image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pPr>
    <w:r>
      <w:rPr>
        <w:rFonts w:ascii="Times New Roman" w:hAnsi="Times New Roman" w:eastAsia="宋体" w:cs="Times New Roman"/>
        <w:kern w:val="2"/>
        <w:sz w:val="18"/>
        <w:szCs w:val="18"/>
        <w:lang w:val="en-US" w:eastAsia="zh-CN" w:bidi="ar-SA"/>
      </w:rPr>
      <w:pict>
        <v:rect id="Image1"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tabs>
        <w:tab w:val="clear" w:pos="4153"/>
        <w:tab w:val="clear" w:pos="8306"/>
      </w:tabs>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tabs>
        <w:tab w:val="clear" w:pos="4153"/>
        <w:tab w:val="clear" w:pos="8306"/>
      </w:tabs>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tabs>
        <w:tab w:val="clear" w:pos="4153"/>
        <w:tab w:val="clear" w:pos="8306"/>
      </w:tabs>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3"/>
      <w:numFmt w:val="decimal"/>
      <w:lvlText w:val="%1"/>
      <w:lvlJc w:val="left"/>
      <w:pPr>
        <w:ind w:left="360" w:hanging="360"/>
      </w:pPr>
      <w:rPr>
        <w:rFonts w:hint="default"/>
      </w:rPr>
    </w:lvl>
    <w:lvl w:ilvl="1" w:tentative="1">
      <w:start w:val="1"/>
      <w:numFmt w:val="decimal"/>
      <w:lvlText w:val="%1.%2"/>
      <w:lvlJc w:val="left"/>
      <w:pPr>
        <w:ind w:left="644" w:hanging="360"/>
      </w:pPr>
      <w:rPr>
        <w:rFonts w:hint="default" w:ascii="Times New Roman" w:hAnsi="Times New Roman" w:cs="Times New Roman"/>
        <w:b w:val="0"/>
      </w:rPr>
    </w:lvl>
    <w:lvl w:ilvl="2" w:tentative="1">
      <w:start w:val="1"/>
      <w:numFmt w:val="decimal"/>
      <w:pStyle w:val="444"/>
      <w:lvlText w:val="%1.%2.%3"/>
      <w:lvlJc w:val="left"/>
      <w:pPr>
        <w:ind w:left="720" w:hanging="720"/>
      </w:pPr>
      <w:rPr>
        <w:rFonts w:hint="default"/>
        <w:b w:val="0"/>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080" w:hanging="108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561732578">
    <w:nsid w:val="217B5BE2"/>
    <w:multiLevelType w:val="singleLevel"/>
    <w:tmpl w:val="217B5BE2"/>
    <w:lvl w:ilvl="0" w:tentative="1">
      <w:start w:val="1"/>
      <w:numFmt w:val="decimal"/>
      <w:suff w:val="nothing"/>
      <w:lvlText w:val="%1、"/>
      <w:lvlJc w:val="left"/>
    </w:lvl>
  </w:abstractNum>
  <w:abstractNum w:abstractNumId="0">
    <w:nsid w:val="00000000"/>
    <w:multiLevelType w:val="singleLevel"/>
    <w:tmpl w:val="00000000"/>
    <w:lvl w:ilvl="0" w:tentative="1">
      <w:start w:val="1"/>
      <w:numFmt w:val="decimal"/>
      <w:suff w:val="nothing"/>
      <w:lvlText w:val="%1"/>
      <w:lvlJc w:val="center"/>
      <w:pPr>
        <w:tabs>
          <w:tab w:val="left" w:pos="0"/>
        </w:tabs>
        <w:ind w:left="0" w:firstLine="0"/>
      </w:pPr>
      <w:rPr>
        <w:rFonts w:hint="default" w:ascii="宋体" w:hAnsi="宋体"/>
      </w:rPr>
    </w:lvl>
  </w:abstractNum>
  <w:num w:numId="1">
    <w:abstractNumId w:val="2"/>
  </w:num>
  <w:num w:numId="2">
    <w:abstractNumId w:val="56173257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VhNzEwMGVkNTIyMjAwNTQ3Y2YzY2NiZTE4NGFlOGEifQ=="/>
  </w:docVars>
  <w:rsids>
    <w:rsidRoot w:val="00000000"/>
    <w:rsid w:val="17EA66E0"/>
    <w:rsid w:val="29E66BB8"/>
    <w:rsid w:val="34D3415C"/>
    <w:rsid w:val="3EDA0584"/>
    <w:rsid w:val="45141677"/>
    <w:rsid w:val="4A545A5D"/>
    <w:rsid w:val="50E51290"/>
    <w:rsid w:val="68613A82"/>
    <w:rsid w:val="6CC70E4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4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4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4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4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qFormat/>
    <w:uiPriority w:val="0"/>
  </w:style>
  <w:style w:type="table" w:default="1" w:styleId="72">
    <w:name w:val="Normal Table"/>
    <w:qFormat/>
    <w:uiPriority w:val="0"/>
    <w:tblPr>
      <w:tblStyle w:val="72"/>
      <w:tblLayout w:type="fixed"/>
      <w:tblCellMar>
        <w:top w:w="0" w:type="dxa"/>
        <w:left w:w="108" w:type="dxa"/>
        <w:bottom w:w="0" w:type="dxa"/>
        <w:right w:w="108" w:type="dxa"/>
      </w:tblCellMar>
    </w:tblPr>
  </w:style>
  <w:style w:type="paragraph" w:styleId="5">
    <w:name w:val="Normal Indent"/>
    <w:basedOn w:val="1"/>
    <w:link w:val="634"/>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64"/>
    <w:qFormat/>
    <w:uiPriority w:val="0"/>
    <w:rPr>
      <w:b/>
      <w:bCs/>
    </w:rPr>
  </w:style>
  <w:style w:type="paragraph" w:styleId="13">
    <w:name w:val="annotation text"/>
    <w:basedOn w:val="1"/>
    <w:link w:val="642"/>
    <w:qFormat/>
    <w:uiPriority w:val="0"/>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665"/>
    <w:qFormat/>
    <w:uiPriority w:val="0"/>
    <w:pPr>
      <w:ind w:firstLine="420"/>
    </w:pPr>
    <w:rPr>
      <w:rFonts w:hAnsi="Calibri" w:cs="Times New Roman"/>
      <w:szCs w:val="20"/>
    </w:rPr>
  </w:style>
  <w:style w:type="paragraph" w:styleId="16">
    <w:name w:val="Body Text"/>
    <w:basedOn w:val="1"/>
    <w:next w:val="1"/>
    <w:link w:val="637"/>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64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650"/>
    <w:qFormat/>
    <w:uiPriority w:val="0"/>
    <w:pPr>
      <w:shd w:val="clear" w:color="auto" w:fill="000080"/>
    </w:pPr>
  </w:style>
  <w:style w:type="paragraph" w:styleId="24">
    <w:name w:val="Salutation"/>
    <w:basedOn w:val="1"/>
    <w:next w:val="1"/>
    <w:link w:val="651"/>
    <w:qFormat/>
    <w:uiPriority w:val="0"/>
    <w:rPr>
      <w:rFonts w:ascii="仿宋_GB2312" w:eastAsia="仿宋_GB2312"/>
      <w:sz w:val="28"/>
      <w:szCs w:val="20"/>
    </w:rPr>
  </w:style>
  <w:style w:type="paragraph" w:styleId="25">
    <w:name w:val="Body Text 3"/>
    <w:basedOn w:val="1"/>
    <w:link w:val="652"/>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Indent"/>
    <w:basedOn w:val="1"/>
    <w:link w:val="63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65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3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54"/>
    <w:qFormat/>
    <w:uiPriority w:val="0"/>
    <w:pPr>
      <w:ind w:left="100" w:leftChars="2500"/>
    </w:pPr>
    <w:rPr>
      <w:rFonts w:ascii="宋体"/>
      <w:sz w:val="24"/>
      <w:szCs w:val="21"/>
      <w:lang w:val="zh-CN"/>
    </w:rPr>
  </w:style>
  <w:style w:type="paragraph" w:styleId="39">
    <w:name w:val="Body Text Indent 2"/>
    <w:basedOn w:val="1"/>
    <w:link w:val="655"/>
    <w:qFormat/>
    <w:uiPriority w:val="0"/>
    <w:pPr>
      <w:spacing w:line="360" w:lineRule="auto"/>
      <w:ind w:firstLine="601"/>
      <w:textAlignment w:val="baseline"/>
    </w:pPr>
    <w:rPr>
      <w:rFonts w:ascii="宋体"/>
      <w:kern w:val="0"/>
      <w:sz w:val="28"/>
      <w:szCs w:val="20"/>
    </w:rPr>
  </w:style>
  <w:style w:type="paragraph" w:styleId="40">
    <w:name w:val="endnote text"/>
    <w:basedOn w:val="1"/>
    <w:link w:val="656"/>
    <w:qFormat/>
    <w:uiPriority w:val="0"/>
    <w:rPr>
      <w:lang w:val="zh-CN"/>
    </w:rPr>
  </w:style>
  <w:style w:type="paragraph" w:styleId="41">
    <w:name w:val="Balloon Text"/>
    <w:basedOn w:val="1"/>
    <w:link w:val="657"/>
    <w:qFormat/>
    <w:uiPriority w:val="0"/>
    <w:rPr>
      <w:sz w:val="18"/>
      <w:szCs w:val="18"/>
    </w:rPr>
  </w:style>
  <w:style w:type="paragraph" w:styleId="42">
    <w:name w:val="footer"/>
    <w:basedOn w:val="1"/>
    <w:link w:val="633"/>
    <w:qFormat/>
    <w:uiPriority w:val="0"/>
    <w:pPr>
      <w:tabs>
        <w:tab w:val="center" w:pos="4153"/>
        <w:tab w:val="right" w:pos="8306"/>
      </w:tabs>
      <w:snapToGrid w:val="0"/>
      <w:jc w:val="left"/>
    </w:pPr>
    <w:rPr>
      <w:sz w:val="18"/>
      <w:szCs w:val="18"/>
    </w:rPr>
  </w:style>
  <w:style w:type="paragraph" w:styleId="43">
    <w:name w:val="Body Text First Indent 2"/>
    <w:basedOn w:val="27"/>
    <w:link w:val="666"/>
    <w:qFormat/>
    <w:uiPriority w:val="0"/>
    <w:pPr>
      <w:adjustRightInd/>
      <w:spacing w:after="120" w:line="240" w:lineRule="auto"/>
      <w:ind w:left="420" w:leftChars="200" w:firstLine="210"/>
    </w:pPr>
    <w:rPr>
      <w:sz w:val="21"/>
    </w:rPr>
  </w:style>
  <w:style w:type="paragraph" w:styleId="44">
    <w:name w:val="header"/>
    <w:basedOn w:val="1"/>
    <w:link w:val="631"/>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5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660"/>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66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662"/>
    <w:qFormat/>
    <w:uiPriority w:val="0"/>
    <w:pPr>
      <w:spacing w:after="120" w:line="480" w:lineRule="auto"/>
    </w:pPr>
  </w:style>
  <w:style w:type="paragraph" w:styleId="59">
    <w:name w:val="HTML Preformatted"/>
    <w:basedOn w:val="1"/>
    <w:link w:val="6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0"/>
    <w:pPr>
      <w:widowControl/>
      <w:spacing w:before="100" w:beforeAutospacing="1" w:after="100" w:afterAutospacing="1"/>
      <w:jc w:val="left"/>
    </w:pPr>
    <w:rPr>
      <w:rFonts w:ascii="宋体" w:hAnsi="宋体"/>
      <w:kern w:val="0"/>
      <w:sz w:val="24"/>
    </w:rPr>
  </w:style>
  <w:style w:type="paragraph" w:styleId="61">
    <w:name w:val="Title"/>
    <w:basedOn w:val="1"/>
    <w:link w:val="632"/>
    <w:qFormat/>
    <w:uiPriority w:val="0"/>
    <w:pPr>
      <w:widowControl/>
      <w:overflowPunct w:val="0"/>
      <w:autoSpaceDE w:val="0"/>
      <w:autoSpaceDN w:val="0"/>
      <w:jc w:val="center"/>
      <w:textAlignment w:val="baseline"/>
    </w:pPr>
    <w:rPr>
      <w:b/>
      <w:kern w:val="0"/>
      <w:sz w:val="24"/>
      <w:szCs w:val="20"/>
    </w:r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0"/>
    <w:rPr>
      <w:sz w:val="21"/>
      <w:szCs w:val="21"/>
    </w:rPr>
  </w:style>
  <w:style w:type="table" w:styleId="73">
    <w:name w:val="Table Grid"/>
    <w:basedOn w:val="72"/>
    <w:qFormat/>
    <w:uiPriority w:val="0"/>
    <w:pPr>
      <w:widowControl w:val="0"/>
      <w:jc w:val="both"/>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Style w:val="72"/>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6">
    <w:name w:val="Table Grid 5"/>
    <w:basedOn w:val="72"/>
    <w:qFormat/>
    <w:uiPriority w:val="0"/>
    <w:pPr>
      <w:widowControl w:val="0"/>
      <w:jc w:val="both"/>
    </w:pPr>
    <w:tblPr>
      <w:tblStyle w:val="72"/>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cPr>
      <w:shd w:val="clear" w:color="auto" w:fill="auto"/>
    </w:tcPr>
    <w:tblStylePr w:type="firstRow">
      <w:tblPr>
        <w:tblStyle w:val="72"/>
        <w:tblLayout w:type="fixed"/>
      </w:tblPr>
      <w:tcPr>
        <w:tcBorders>
          <w:top w:val="nil"/>
          <w:left w:val="single" w:color="auto" w:sz="12" w:space="0"/>
          <w:bottom w:val="nil"/>
          <w:right w:val="nil"/>
          <w:insideH w:val="nil"/>
          <w:insideV w:val="nil"/>
          <w:tl2br w:val="nil"/>
          <w:tr2bl w:val="nil"/>
        </w:tcBorders>
        <w:textDirection w:val="lrTb"/>
      </w:tcPr>
    </w:tblStylePr>
    <w:tblStylePr w:type="lastRow">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nwCell">
      <w:tblPr>
        <w:tblStyle w:val="72"/>
        <w:tblLayout w:type="fixed"/>
      </w:tblPr>
      <w:tcPr>
        <w:tcBorders>
          <w:top w:val="nil"/>
          <w:left w:val="nil"/>
          <w:bottom w:val="nil"/>
          <w:right w:val="nil"/>
          <w:insideH w:val="nil"/>
          <w:insideV w:val="nil"/>
          <w:tl2br w:val="single" w:color="auto" w:sz="6" w:space="0"/>
          <w:tr2bl w:val="nil"/>
        </w:tcBorders>
        <w:textDirection w:val="lrTb"/>
      </w:tcPr>
    </w:tblStylePr>
  </w:style>
  <w:style w:type="table" w:styleId="77">
    <w:name w:val="Table Grid 8"/>
    <w:basedOn w:val="72"/>
    <w:qFormat/>
    <w:uiPriority w:val="0"/>
    <w:pPr>
      <w:widowControl w:val="0"/>
      <w:jc w:val="both"/>
    </w:pPr>
    <w:tblPr>
      <w:tblStyle w:val="7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2"/>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8">
    <w:name w:val="Table Professional"/>
    <w:basedOn w:val="72"/>
    <w:qFormat/>
    <w:uiPriority w:val="0"/>
    <w:pPr>
      <w:widowControl w:val="0"/>
      <w:jc w:val="both"/>
    </w:pPr>
    <w:tblPr>
      <w:tblStyle w:val="72"/>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2"/>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79">
    <w:name w:val="正文2"/>
    <w:basedOn w:val="1"/>
    <w:link w:val="635"/>
    <w:qFormat/>
    <w:uiPriority w:val="0"/>
    <w:pPr>
      <w:spacing w:before="156" w:line="360" w:lineRule="auto"/>
      <w:ind w:firstLine="510" w:firstLineChars="200"/>
    </w:pPr>
    <w:rPr>
      <w:sz w:val="24"/>
      <w:szCs w:val="20"/>
    </w:rPr>
  </w:style>
  <w:style w:type="paragraph" w:customStyle="1" w:styleId="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2">
    <w:name w:val="索引 11"/>
    <w:basedOn w:val="1"/>
    <w:next w:val="1"/>
    <w:qFormat/>
    <w:uiPriority w:val="0"/>
    <w:pPr>
      <w:adjustRightInd/>
      <w:spacing w:line="360" w:lineRule="auto"/>
    </w:pPr>
    <w:rPr>
      <w:rFonts w:ascii="仿宋_GB2312" w:eastAsia="仿宋_GB2312"/>
      <w:sz w:val="24"/>
      <w:szCs w:val="20"/>
    </w:rPr>
  </w:style>
  <w:style w:type="paragraph" w:customStyle="1" w:styleId="83">
    <w:name w:val="纯文本1"/>
    <w:basedOn w:val="1"/>
    <w:link w:val="639"/>
    <w:qFormat/>
    <w:uiPriority w:val="0"/>
    <w:pPr>
      <w:adjustRightInd/>
    </w:pPr>
    <w:rPr>
      <w:rFonts w:ascii="宋体" w:hAnsi="Courier New"/>
      <w:kern w:val="0"/>
      <w:sz w:val="20"/>
      <w:szCs w:val="20"/>
    </w:rPr>
  </w:style>
  <w:style w:type="paragraph" w:customStyle="1" w:styleId="8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纯文本_0_0"/>
    <w:basedOn w:val="85"/>
    <w:link w:val="640"/>
    <w:qFormat/>
    <w:uiPriority w:val="0"/>
    <w:rPr>
      <w:rFonts w:ascii="宋体" w:hAnsi="Courier New"/>
      <w:szCs w:val="21"/>
    </w:rPr>
  </w:style>
  <w:style w:type="paragraph" w:customStyle="1" w:styleId="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8">
    <w:name w:val="样式 正文缩进 + 首行缩进:  2 字符"/>
    <w:basedOn w:val="5"/>
    <w:link w:val="695"/>
    <w:qFormat/>
    <w:uiPriority w:val="0"/>
    <w:pPr>
      <w:widowControl w:val="0"/>
      <w:adjustRightInd/>
      <w:snapToGrid/>
      <w:spacing w:line="360" w:lineRule="auto"/>
      <w:ind w:firstLine="200" w:firstLineChars="200"/>
    </w:pPr>
    <w:rPr>
      <w:rFonts w:ascii="Calibri"/>
      <w:color w:val="auto"/>
      <w:kern w:val="2"/>
      <w:sz w:val="24"/>
    </w:rPr>
  </w:style>
  <w:style w:type="paragraph" w:customStyle="1" w:styleId="89">
    <w:name w:val="List Paragraph"/>
    <w:basedOn w:val="1"/>
    <w:qFormat/>
    <w:uiPriority w:val="0"/>
    <w:pPr>
      <w:spacing w:line="360" w:lineRule="auto"/>
      <w:ind w:firstLine="200" w:firstLineChars="200"/>
    </w:pPr>
    <w:rPr>
      <w:rFonts w:eastAsia="楷体_GB2312" w:cs="Lucida Sans"/>
      <w:sz w:val="24"/>
    </w:rPr>
  </w:style>
  <w:style w:type="paragraph" w:customStyle="1" w:styleId="90">
    <w:name w:val="列表1"/>
    <w:basedOn w:val="1"/>
    <w:next w:val="89"/>
    <w:link w:val="69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1">
    <w:name w:val="样式 标题 4h4H4Fab-4T5Ref Heading 1rh1Heading sqlsect 1.2.3...."/>
    <w:basedOn w:val="6"/>
    <w:link w:val="70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2">
    <w:name w:val="样式 样式 标题 4h4H4Fab-4T5Ref Heading 1rh1Heading sqlsect 1.2.3.... +..."/>
    <w:basedOn w:val="91"/>
    <w:link w:val="702"/>
    <w:qFormat/>
    <w:uiPriority w:val="0"/>
    <w:pPr/>
  </w:style>
  <w:style w:type="paragraph" w:customStyle="1" w:styleId="93">
    <w:name w:val="U_正文"/>
    <w:basedOn w:val="1"/>
    <w:link w:val="705"/>
    <w:qFormat/>
    <w:uiPriority w:val="0"/>
    <w:pPr>
      <w:adjustRightInd/>
      <w:spacing w:beforeLines="20" w:afterLines="20" w:line="300" w:lineRule="auto"/>
      <w:ind w:firstLine="200" w:firstLineChars="200"/>
    </w:pPr>
    <w:rPr>
      <w:kern w:val="0"/>
      <w:sz w:val="24"/>
    </w:rPr>
  </w:style>
  <w:style w:type="paragraph" w:customStyle="1" w:styleId="94">
    <w:name w:val="No Spacing"/>
    <w:basedOn w:val="1"/>
    <w:link w:val="727"/>
    <w:qFormat/>
    <w:uiPriority w:val="0"/>
    <w:rPr>
      <w:szCs w:val="22"/>
    </w:rPr>
  </w:style>
  <w:style w:type="paragraph" w:customStyle="1" w:styleId="95">
    <w:name w:val="冯"/>
    <w:basedOn w:val="1"/>
    <w:link w:val="72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标准文本"/>
    <w:basedOn w:val="1"/>
    <w:link w:val="732"/>
    <w:qFormat/>
    <w:uiPriority w:val="0"/>
    <w:pPr>
      <w:adjustRightInd/>
      <w:spacing w:line="360" w:lineRule="auto"/>
      <w:ind w:firstLine="480" w:firstLineChars="200"/>
    </w:pPr>
    <w:rPr>
      <w:rFonts w:cs="宋体"/>
      <w:sz w:val="24"/>
      <w:szCs w:val="20"/>
    </w:rPr>
  </w:style>
  <w:style w:type="paragraph" w:customStyle="1" w:styleId="97">
    <w:name w:val="my正文"/>
    <w:basedOn w:val="1"/>
    <w:link w:val="744"/>
    <w:qFormat/>
    <w:uiPriority w:val="0"/>
    <w:pPr>
      <w:adjustRightInd/>
      <w:spacing w:line="360" w:lineRule="auto"/>
      <w:ind w:firstLine="480" w:firstLineChars="200"/>
    </w:pPr>
    <w:rPr>
      <w:rFonts w:ascii="Tahoma" w:hAnsi="Tahoma"/>
      <w:kern w:val="0"/>
      <w:sz w:val="24"/>
    </w:rPr>
  </w:style>
  <w:style w:type="paragraph" w:customStyle="1" w:styleId="98">
    <w:name w:val="哈哈正文"/>
    <w:basedOn w:val="1"/>
    <w:link w:val="746"/>
    <w:qFormat/>
    <w:uiPriority w:val="0"/>
    <w:pPr>
      <w:adjustRightInd/>
      <w:spacing w:line="360" w:lineRule="auto"/>
      <w:ind w:firstLine="200" w:firstLineChars="200"/>
    </w:pPr>
    <w:rPr>
      <w:rFonts w:ascii="宋体" w:hAnsi="宋体"/>
      <w:sz w:val="24"/>
      <w:szCs w:val="20"/>
    </w:rPr>
  </w:style>
  <w:style w:type="paragraph" w:customStyle="1" w:styleId="99">
    <w:name w:val="Default"/>
    <w:link w:val="74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Item List"/>
    <w:link w:val="7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1">
    <w:name w:val="b11_01b"/>
    <w:basedOn w:val="1"/>
    <w:next w:val="1"/>
    <w:link w:val="7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02">
    <w:name w:val="无间隔1"/>
    <w:link w:val="794"/>
    <w:qFormat/>
    <w:uiPriority w:val="0"/>
    <w:rPr>
      <w:rFonts w:ascii="Times New Roman" w:hAnsi="Times New Roman" w:eastAsia="宋体" w:cs="Times New Roman"/>
      <w:sz w:val="22"/>
      <w:szCs w:val="22"/>
      <w:lang w:val="en-US" w:eastAsia="zh-CN" w:bidi="ar-SA"/>
    </w:rPr>
  </w:style>
  <w:style w:type="paragraph" w:customStyle="1" w:styleId="103">
    <w:name w:val="段落"/>
    <w:basedOn w:val="1"/>
    <w:link w:val="797"/>
    <w:qFormat/>
    <w:uiPriority w:val="0"/>
    <w:pPr>
      <w:adjustRightInd/>
      <w:spacing w:line="360" w:lineRule="auto"/>
      <w:ind w:firstLine="480" w:firstLineChars="200"/>
    </w:pPr>
    <w:rPr>
      <w:rFonts w:ascii="宋体" w:hAnsi="宋体"/>
      <w:kern w:val="0"/>
      <w:sz w:val="24"/>
      <w:szCs w:val="20"/>
    </w:rPr>
  </w:style>
  <w:style w:type="paragraph" w:customStyle="1" w:styleId="104">
    <w:name w:val="仿宋正文"/>
    <w:basedOn w:val="1"/>
    <w:link w:val="804"/>
    <w:qFormat/>
    <w:uiPriority w:val="0"/>
    <w:pPr>
      <w:adjustRightInd/>
      <w:spacing w:line="360" w:lineRule="auto"/>
      <w:ind w:firstLine="480" w:firstLineChars="200"/>
    </w:pPr>
    <w:rPr>
      <w:rFonts w:ascii="仿宋_GB2312" w:eastAsia="仿宋_GB2312"/>
      <w:sz w:val="24"/>
      <w:szCs w:val="20"/>
    </w:rPr>
  </w:style>
  <w:style w:type="paragraph" w:customStyle="1" w:styleId="105">
    <w:name w:val="标题4-dyf"/>
    <w:basedOn w:val="6"/>
    <w:link w:val="806"/>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公文正文"/>
    <w:basedOn w:val="1"/>
    <w:link w:val="820"/>
    <w:qFormat/>
    <w:uiPriority w:val="0"/>
    <w:pPr>
      <w:adjustRightInd/>
      <w:spacing w:before="156" w:line="360" w:lineRule="auto"/>
      <w:ind w:firstLine="360" w:firstLineChars="200"/>
    </w:pPr>
    <w:rPr>
      <w:rFonts w:ascii="仿宋_GB2312" w:eastAsia="仿宋_GB2312"/>
      <w:sz w:val="24"/>
    </w:rPr>
  </w:style>
  <w:style w:type="paragraph" w:customStyle="1" w:styleId="107">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3级"/>
    <w:basedOn w:val="107"/>
    <w:link w:val="845"/>
    <w:qFormat/>
    <w:uiPriority w:val="0"/>
    <w:pPr>
      <w:ind w:left="0" w:right="466" w:firstLine="288"/>
    </w:pPr>
    <w:rPr>
      <w:rFonts w:hAnsi="宋体"/>
    </w:rPr>
  </w:style>
  <w:style w:type="paragraph" w:customStyle="1" w:styleId="109">
    <w:name w:val="5正文"/>
    <w:basedOn w:val="1"/>
    <w:link w:val="8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0">
    <w:name w:val="正文（绿盟科技）"/>
    <w:link w:val="854"/>
    <w:qFormat/>
    <w:uiPriority w:val="0"/>
    <w:pPr>
      <w:spacing w:line="300" w:lineRule="auto"/>
    </w:pPr>
    <w:rPr>
      <w:rFonts w:ascii="Arial" w:hAnsi="Arial" w:eastAsia="宋体" w:cs="Times New Roman"/>
      <w:sz w:val="21"/>
      <w:szCs w:val="21"/>
      <w:lang w:val="en-US" w:eastAsia="zh-CN" w:bidi="ar-SA"/>
    </w:rPr>
  </w:style>
  <w:style w:type="paragraph" w:customStyle="1" w:styleId="111">
    <w:name w:val="正文段"/>
    <w:basedOn w:val="1"/>
    <w:link w:val="861"/>
    <w:qFormat/>
    <w:uiPriority w:val="0"/>
    <w:pPr>
      <w:widowControl/>
      <w:snapToGrid w:val="0"/>
      <w:spacing w:after="156" w:afterLines="50"/>
      <w:ind w:firstLine="200" w:firstLineChars="200"/>
    </w:pPr>
    <w:rPr>
      <w:kern w:val="0"/>
      <w:sz w:val="24"/>
      <w:szCs w:val="20"/>
    </w:rPr>
  </w:style>
  <w:style w:type="paragraph" w:customStyle="1" w:styleId="112">
    <w:name w:val="此正文"/>
    <w:basedOn w:val="1"/>
    <w:link w:val="877"/>
    <w:qFormat/>
    <w:uiPriority w:val="0"/>
    <w:pPr>
      <w:adjustRightInd/>
      <w:spacing w:line="360" w:lineRule="auto"/>
      <w:ind w:firstLine="200" w:firstLineChars="200"/>
    </w:pPr>
    <w:rPr>
      <w:sz w:val="24"/>
    </w:rPr>
  </w:style>
  <w:style w:type="paragraph" w:customStyle="1" w:styleId="113">
    <w:name w:val="表格非标题文字"/>
    <w:link w:val="88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4">
    <w:name w:val="正文说明"/>
    <w:basedOn w:val="1"/>
    <w:link w:val="889"/>
    <w:qFormat/>
    <w:uiPriority w:val="0"/>
    <w:pPr>
      <w:adjustRightInd/>
      <w:spacing w:line="360" w:lineRule="auto"/>
    </w:pPr>
    <w:rPr>
      <w:kern w:val="0"/>
      <w:sz w:val="24"/>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Table Text"/>
    <w:basedOn w:val="1"/>
    <w:link w:val="908"/>
    <w:qFormat/>
    <w:uiPriority w:val="0"/>
    <w:pPr>
      <w:widowControl/>
      <w:spacing w:before="60" w:after="60"/>
      <w:jc w:val="left"/>
    </w:pPr>
    <w:rPr>
      <w:kern w:val="0"/>
      <w:sz w:val="24"/>
    </w:rPr>
  </w:style>
  <w:style w:type="paragraph" w:customStyle="1" w:styleId="117">
    <w:name w:val="gf正文1"/>
    <w:basedOn w:val="1"/>
    <w:link w:val="92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8">
    <w:name w:val="表格名称"/>
    <w:basedOn w:val="3"/>
    <w:link w:val="927"/>
    <w:qFormat/>
    <w:uiPriority w:val="0"/>
    <w:pPr>
      <w:tabs>
        <w:tab w:val="clear" w:pos="432"/>
      </w:tabs>
      <w:snapToGrid w:val="0"/>
      <w:spacing w:before="240" w:after="240" w:line="240" w:lineRule="auto"/>
      <w:ind w:left="0" w:firstLine="0"/>
      <w:jc w:val="center"/>
    </w:pPr>
    <w:rPr>
      <w:rFonts w:ascii="Calibri" w:hAnsi="Calibri" w:eastAsia="宋体"/>
      <w:b w:val="0"/>
      <w:bCs w:val="0"/>
      <w:kern w:val="0"/>
      <w:szCs w:val="20"/>
    </w:rPr>
  </w:style>
  <w:style w:type="paragraph" w:customStyle="1" w:styleId="119">
    <w:name w:val="正文（缩进2汉字）"/>
    <w:basedOn w:val="1"/>
    <w:link w:val="92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编号，小四"/>
    <w:basedOn w:val="1"/>
    <w:link w:val="937"/>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正文"/>
    <w:basedOn w:val="1"/>
    <w:link w:val="958"/>
    <w:qFormat/>
    <w:uiPriority w:val="0"/>
    <w:pPr>
      <w:snapToGrid w:val="0"/>
      <w:spacing w:line="360" w:lineRule="auto"/>
      <w:ind w:firstLine="482"/>
      <w:jc w:val="left"/>
    </w:pPr>
    <w:rPr>
      <w:rFonts w:ascii="宋体" w:hAnsi="宋体"/>
      <w:kern w:val="0"/>
      <w:sz w:val="24"/>
      <w:szCs w:val="20"/>
    </w:rPr>
  </w:style>
  <w:style w:type="paragraph" w:customStyle="1" w:styleId="122">
    <w:name w:val="正文样式"/>
    <w:basedOn w:val="1"/>
    <w:link w:val="968"/>
    <w:qFormat/>
    <w:uiPriority w:val="0"/>
    <w:pPr>
      <w:adjustRightInd/>
      <w:spacing w:line="360" w:lineRule="auto"/>
      <w:ind w:firstLine="480" w:firstLineChars="200"/>
    </w:pPr>
    <w:rPr>
      <w:kern w:val="0"/>
      <w:sz w:val="24"/>
    </w:rPr>
  </w:style>
  <w:style w:type="paragraph" w:customStyle="1" w:styleId="123">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12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2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12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7">
    <w:name w:val="Thf"/>
    <w:basedOn w:val="126"/>
    <w:qFormat/>
    <w:uiPriority w:val="0"/>
    <w:pPr>
      <w:ind w:left="0"/>
    </w:pPr>
  </w:style>
  <w:style w:type="paragraph" w:customStyle="1" w:styleId="12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2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34">
    <w:name w:val="表1"/>
    <w:basedOn w:val="1"/>
    <w:qFormat/>
    <w:uiPriority w:val="0"/>
    <w:pPr>
      <w:tabs>
        <w:tab w:val="left" w:pos="703"/>
      </w:tabs>
      <w:adjustRightInd/>
      <w:spacing w:line="360" w:lineRule="auto"/>
      <w:ind w:left="703"/>
      <w:jc w:val="center"/>
    </w:p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章标题"/>
    <w:next w:val="13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一级条标题"/>
    <w:basedOn w:val="137"/>
    <w:next w:val="136"/>
    <w:qFormat/>
    <w:uiPriority w:val="0"/>
    <w:pPr>
      <w:tabs>
        <w:tab w:val="clear" w:pos="1260"/>
      </w:tabs>
      <w:spacing w:before="0" w:beforeLines="0" w:after="0" w:afterLines="0"/>
      <w:ind w:left="1680"/>
      <w:outlineLvl w:val="2"/>
    </w:pPr>
  </w:style>
  <w:style w:type="paragraph" w:customStyle="1" w:styleId="13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40">
    <w:name w:val="EB_表格"/>
    <w:basedOn w:val="1"/>
    <w:qFormat/>
    <w:uiPriority w:val="0"/>
    <w:pPr>
      <w:adjustRightInd/>
      <w:spacing w:line="300" w:lineRule="auto"/>
      <w:jc w:val="center"/>
    </w:pPr>
  </w:style>
  <w:style w:type="paragraph" w:customStyle="1" w:styleId="141">
    <w:name w:val="默认段落字体 Para Char Char Char Char Char Char Char"/>
    <w:basedOn w:val="1"/>
    <w:qFormat/>
    <w:uiPriority w:val="0"/>
    <w:rPr>
      <w:rFonts w:eastAsia="仿宋_GB2312"/>
      <w:sz w:val="28"/>
      <w:szCs w:val="20"/>
    </w:rPr>
  </w:style>
  <w:style w:type="paragraph" w:customStyle="1" w:styleId="142">
    <w:name w:val="样式 标题 1Level 1 HeadPIM 1Section Headh1l11Heading 0Datash..."/>
    <w:basedOn w:val="2"/>
    <w:qFormat/>
    <w:uiPriority w:val="0"/>
    <w:pPr>
      <w:widowControl/>
      <w:tabs>
        <w:tab w:val="clear"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样式3"/>
    <w:basedOn w:val="143"/>
    <w:qFormat/>
    <w:uiPriority w:val="0"/>
    <w:pPr>
      <w:tabs>
        <w:tab w:val="clear" w:pos="2790"/>
        <w:tab w:val="clear" w:pos="4230"/>
      </w:tabs>
      <w:spacing w:before="312" w:beforeLines="100"/>
      <w:jc w:val="left"/>
    </w:pPr>
  </w:style>
  <w:style w:type="paragraph" w:customStyle="1" w:styleId="145">
    <w:name w:val="4级标题"/>
    <w:basedOn w:val="8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4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47">
    <w:name w:val="Char1 Char Char Char1"/>
    <w:basedOn w:val="1"/>
    <w:qFormat/>
    <w:uiPriority w:val="0"/>
    <w:pPr>
      <w:adjustRightInd/>
      <w:ind w:firstLine="200" w:firstLineChars="200"/>
    </w:pPr>
    <w:rPr>
      <w:rFonts w:ascii="Tahoma" w:hAnsi="Tahoma"/>
      <w:sz w:val="24"/>
      <w:szCs w:val="20"/>
    </w:rPr>
  </w:style>
  <w:style w:type="paragraph" w:customStyle="1" w:styleId="148">
    <w:name w:val="MM Topic 5"/>
    <w:basedOn w:val="7"/>
    <w:qFormat/>
    <w:uiPriority w:val="0"/>
    <w:pPr>
      <w:tabs>
        <w:tab w:val="clear" w:pos="1008"/>
      </w:tabs>
      <w:adjustRightInd/>
      <w:ind w:left="2520" w:hanging="420"/>
    </w:pPr>
  </w:style>
  <w:style w:type="paragraph" w:customStyle="1" w:styleId="1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0">
    <w:name w:val="0"/>
    <w:basedOn w:val="1"/>
    <w:qFormat/>
    <w:uiPriority w:val="0"/>
    <w:pPr>
      <w:widowControl/>
    </w:pPr>
    <w:rPr>
      <w:kern w:val="0"/>
      <w:sz w:val="24"/>
      <w:szCs w:val="20"/>
    </w:rPr>
  </w:style>
  <w:style w:type="paragraph" w:customStyle="1" w:styleId="151">
    <w:name w:val="正文文字 2"/>
    <w:basedOn w:val="99"/>
    <w:next w:val="99"/>
    <w:qFormat/>
    <w:uiPriority w:val="0"/>
    <w:rPr>
      <w:rFonts w:ascii="宋体" w:eastAsia="宋体" w:cs="Times New Roman"/>
      <w:color w:val="auto"/>
    </w:rPr>
  </w:style>
  <w:style w:type="paragraph" w:customStyle="1" w:styleId="15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156">
    <w:name w:val="列表段落1"/>
    <w:basedOn w:val="1"/>
    <w:qFormat/>
    <w:uiPriority w:val="0"/>
    <w:pPr>
      <w:adjustRightInd/>
      <w:ind w:right="238" w:firstLine="420"/>
    </w:pPr>
    <w:rPr>
      <w:rFonts w:ascii="Calibri" w:hAnsi="Calibri"/>
      <w:sz w:val="24"/>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159">
    <w:name w:val="标题五"/>
    <w:basedOn w:val="1"/>
    <w:qFormat/>
    <w:uiPriority w:val="0"/>
    <w:pPr>
      <w:adjustRightInd/>
      <w:spacing w:before="156" w:beforeLines="50" w:line="360" w:lineRule="auto"/>
    </w:pPr>
    <w:rPr>
      <w:b/>
      <w:sz w:val="24"/>
    </w:rPr>
  </w:style>
  <w:style w:type="paragraph" w:customStyle="1" w:styleId="16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162">
    <w:name w:val="Char Char11 Char Char Char1"/>
    <w:basedOn w:val="1"/>
    <w:qFormat/>
    <w:uiPriority w:val="0"/>
    <w:pPr>
      <w:spacing w:line="360" w:lineRule="auto"/>
    </w:pPr>
    <w:rPr>
      <w:szCs w:val="20"/>
    </w:rPr>
  </w:style>
  <w:style w:type="paragraph" w:customStyle="1" w:styleId="1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65">
    <w:name w:val="bullet"/>
    <w:basedOn w:val="1"/>
    <w:qFormat/>
    <w:uiPriority w:val="0"/>
    <w:pPr>
      <w:tabs>
        <w:tab w:val="left" w:pos="840"/>
      </w:tabs>
      <w:adjustRightInd/>
      <w:ind w:left="840" w:hanging="420"/>
    </w:pPr>
  </w:style>
  <w:style w:type="paragraph" w:customStyle="1" w:styleId="1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16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8">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169">
    <w:name w:val="4"/>
    <w:basedOn w:val="1"/>
    <w:next w:val="39"/>
    <w:qFormat/>
    <w:uiPriority w:val="0"/>
    <w:pPr>
      <w:spacing w:after="120" w:line="480" w:lineRule="auto"/>
      <w:ind w:left="420" w:leftChars="200"/>
    </w:pPr>
    <w:rPr>
      <w:sz w:val="24"/>
      <w:szCs w:val="20"/>
    </w:rPr>
  </w:style>
  <w:style w:type="paragraph" w:customStyle="1" w:styleId="17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75">
    <w:name w:val="Char2 Char Char Char1"/>
    <w:basedOn w:val="1"/>
    <w:qFormat/>
    <w:uiPriority w:val="0"/>
    <w:rPr>
      <w:rFonts w:ascii="仿宋_GB2312" w:eastAsia="仿宋_GB2312"/>
      <w:b/>
      <w:sz w:val="32"/>
      <w:szCs w:val="32"/>
    </w:rPr>
  </w:style>
  <w:style w:type="paragraph" w:customStyle="1" w:styleId="1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17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78">
    <w:name w:val="p1"/>
    <w:basedOn w:val="1"/>
    <w:qFormat/>
    <w:uiPriority w:val="0"/>
    <w:pPr>
      <w:widowControl/>
      <w:adjustRightInd/>
      <w:jc w:val="left"/>
    </w:pPr>
    <w:rPr>
      <w:rFonts w:ascii=".PingFang SC" w:eastAsia=".PingFang SC"/>
      <w:color w:val="454545"/>
      <w:kern w:val="0"/>
      <w:sz w:val="18"/>
      <w:szCs w:val="18"/>
    </w:rPr>
  </w:style>
  <w:style w:type="paragraph" w:customStyle="1" w:styleId="17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180">
    <w:name w:val="Char Char1121"/>
    <w:basedOn w:val="1"/>
    <w:qFormat/>
    <w:uiPriority w:val="0"/>
    <w:pPr>
      <w:spacing w:line="360" w:lineRule="auto"/>
    </w:pPr>
    <w:rPr>
      <w:szCs w:val="20"/>
    </w:rPr>
  </w:style>
  <w:style w:type="paragraph" w:customStyle="1" w:styleId="181">
    <w:name w:val="Char3"/>
    <w:basedOn w:val="1"/>
    <w:qFormat/>
    <w:uiPriority w:val="0"/>
    <w:pPr>
      <w:adjustRightInd/>
    </w:pPr>
    <w:rPr>
      <w:rFonts w:ascii="仿宋_GB2312" w:eastAsia="仿宋_GB2312"/>
      <w:b/>
      <w:sz w:val="32"/>
      <w:szCs w:val="32"/>
    </w:rPr>
  </w:style>
  <w:style w:type="paragraph" w:customStyle="1" w:styleId="18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83">
    <w:name w:val="样式 标题 2H2h2Underrubrik1prop2l2Chapter Titlesect 1.2DO NO..."/>
    <w:basedOn w:val="3"/>
    <w:qFormat/>
    <w:uiPriority w:val="0"/>
    <w:pPr>
      <w:tabs>
        <w:tab w:val="clear" w:pos="432"/>
      </w:tabs>
      <w:spacing w:before="120" w:after="120"/>
      <w:ind w:left="425" w:hanging="425"/>
    </w:pPr>
    <w:rPr>
      <w:rFonts w:ascii="微软雅黑" w:hAnsi="微软雅黑" w:eastAsia="微软雅黑" w:cs="宋体"/>
      <w:szCs w:val="20"/>
      <w:lang w:val="en-US"/>
    </w:rPr>
  </w:style>
  <w:style w:type="paragraph" w:customStyle="1" w:styleId="184">
    <w:name w:val="默认段落样式"/>
    <w:basedOn w:val="79"/>
    <w:qFormat/>
    <w:uiPriority w:val="0"/>
    <w:pPr>
      <w:spacing w:before="0"/>
      <w:ind w:firstLine="480"/>
      <w:outlineLvl w:val="2"/>
    </w:pPr>
    <w:rPr>
      <w:rFonts w:ascii="仿宋_GB2312" w:hAnsi="宋体" w:eastAsia="仿宋_GB2312"/>
      <w:color w:val="000000"/>
      <w:szCs w:val="24"/>
    </w:rPr>
  </w:style>
  <w:style w:type="paragraph" w:customStyle="1" w:styleId="185">
    <w:name w:val="正文 首行缩进:  2 字符 Char"/>
    <w:basedOn w:val="1"/>
    <w:qFormat/>
    <w:uiPriority w:val="0"/>
    <w:pPr>
      <w:adjustRightInd/>
      <w:spacing w:line="360" w:lineRule="auto"/>
      <w:ind w:firstLine="480"/>
    </w:pPr>
    <w:rPr>
      <w:rFonts w:cs="宋体"/>
      <w:sz w:val="24"/>
      <w:szCs w:val="20"/>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88">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189">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190">
    <w:name w:val="Char Char Char Char Char Char Char Char Char Char Char Char1 Char1"/>
    <w:basedOn w:val="1"/>
    <w:qFormat/>
    <w:uiPriority w:val="0"/>
    <w:rPr>
      <w:rFonts w:ascii="Tahoma" w:hAnsi="Tahoma" w:cs="仿宋_GB2312"/>
      <w:sz w:val="24"/>
      <w:szCs w:val="20"/>
    </w:rPr>
  </w:style>
  <w:style w:type="paragraph" w:customStyle="1" w:styleId="19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19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94">
    <w:name w:val="trademark"/>
    <w:qFormat/>
    <w:uiPriority w:val="0"/>
    <w:pPr>
      <w:spacing w:after="60"/>
    </w:pPr>
    <w:rPr>
      <w:rFonts w:ascii="Futura Bk" w:hAnsi="Futura Bk" w:eastAsia="宋体" w:cs="Times New Roman"/>
      <w:sz w:val="15"/>
      <w:lang w:val="en-US" w:eastAsia="en-US" w:bidi="ar-SA"/>
    </w:rPr>
  </w:style>
  <w:style w:type="paragraph" w:customStyle="1" w:styleId="19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96">
    <w:name w:val="封面"/>
    <w:basedOn w:val="1"/>
    <w:qFormat/>
    <w:uiPriority w:val="0"/>
    <w:pPr>
      <w:spacing w:line="360" w:lineRule="atLeast"/>
      <w:jc w:val="right"/>
      <w:textAlignment w:val="baseline"/>
    </w:pPr>
    <w:rPr>
      <w:rFonts w:ascii="Symbol" w:hAnsi="Symbol"/>
      <w:kern w:val="0"/>
      <w:szCs w:val="20"/>
    </w:rPr>
  </w:style>
  <w:style w:type="paragraph" w:customStyle="1" w:styleId="19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20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202">
    <w:name w:val="样式 正文文本缩进 + 段前: 2 字符"/>
    <w:basedOn w:val="1"/>
    <w:qFormat/>
    <w:uiPriority w:val="0"/>
    <w:pPr>
      <w:adjustRightInd/>
      <w:ind w:left="420" w:leftChars="200"/>
      <w:jc w:val="left"/>
    </w:pPr>
    <w:rPr>
      <w:sz w:val="28"/>
      <w:szCs w:val="20"/>
      <w:lang w:eastAsia="zh-TW"/>
    </w:rPr>
  </w:style>
  <w:style w:type="paragraph" w:customStyle="1" w:styleId="2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5">
    <w:name w:val="注释"/>
    <w:basedOn w:val="1"/>
    <w:qFormat/>
    <w:uiPriority w:val="0"/>
    <w:pPr>
      <w:adjustRightInd/>
      <w:spacing w:line="360" w:lineRule="auto"/>
      <w:ind w:firstLine="480"/>
    </w:pPr>
    <w:rPr>
      <w:sz w:val="24"/>
    </w:rPr>
  </w:style>
  <w:style w:type="paragraph" w:customStyle="1" w:styleId="20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7">
    <w:name w:val="Blockquote"/>
    <w:basedOn w:val="1"/>
    <w:qFormat/>
    <w:uiPriority w:val="0"/>
    <w:pPr>
      <w:autoSpaceDE w:val="0"/>
      <w:autoSpaceDN w:val="0"/>
      <w:spacing w:before="100" w:after="100"/>
      <w:ind w:left="360" w:right="360"/>
      <w:jc w:val="left"/>
    </w:pPr>
    <w:rPr>
      <w:kern w:val="0"/>
      <w:sz w:val="24"/>
      <w:szCs w:val="20"/>
    </w:rPr>
  </w:style>
  <w:style w:type="paragraph" w:customStyle="1" w:styleId="208">
    <w:name w:val="_Style 947"/>
    <w:basedOn w:val="1"/>
    <w:next w:val="89"/>
    <w:qFormat/>
    <w:uiPriority w:val="0"/>
    <w:pPr>
      <w:adjustRightInd/>
      <w:ind w:firstLine="420" w:firstLineChars="200"/>
    </w:pPr>
  </w:style>
  <w:style w:type="paragraph" w:customStyle="1" w:styleId="209">
    <w:name w:val="纯文本2"/>
    <w:basedOn w:val="1"/>
    <w:qFormat/>
    <w:uiPriority w:val="0"/>
    <w:pPr>
      <w:adjustRightInd/>
      <w:snapToGrid w:val="0"/>
      <w:jc w:val="left"/>
    </w:pPr>
    <w:rPr>
      <w:rFonts w:ascii="Century Gothic" w:hAnsi="楷体_GB2312" w:eastAsia="Century Gothic"/>
      <w:szCs w:val="20"/>
    </w:rPr>
  </w:style>
  <w:style w:type="paragraph" w:customStyle="1" w:styleId="210">
    <w:name w:val="Char Char Char Char Char Char Char Char Char Char Char Char1 Char2"/>
    <w:basedOn w:val="1"/>
    <w:qFormat/>
    <w:uiPriority w:val="0"/>
    <w:rPr>
      <w:rFonts w:ascii="Tahoma" w:hAnsi="Tahoma" w:cs="仿宋_GB2312"/>
      <w:sz w:val="24"/>
      <w:szCs w:val="20"/>
    </w:rPr>
  </w:style>
  <w:style w:type="paragraph" w:customStyle="1" w:styleId="21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12">
    <w:name w:val="数字标题1"/>
    <w:basedOn w:val="2"/>
    <w:next w:val="1"/>
    <w:qFormat/>
    <w:uiPriority w:val="0"/>
    <w:pPr>
      <w:tabs>
        <w:tab w:val="clear" w:pos="432"/>
      </w:tabs>
      <w:ind w:left="480" w:hanging="480"/>
    </w:pPr>
  </w:style>
  <w:style w:type="paragraph" w:customStyle="1" w:styleId="213">
    <w:name w:val="Char Char111"/>
    <w:basedOn w:val="1"/>
    <w:qFormat/>
    <w:uiPriority w:val="0"/>
    <w:pPr>
      <w:spacing w:line="360" w:lineRule="auto"/>
    </w:pPr>
    <w:rPr>
      <w:szCs w:val="20"/>
    </w:rPr>
  </w:style>
  <w:style w:type="paragraph" w:customStyle="1" w:styleId="21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21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16">
    <w:name w:val="默认段落字体 Para Char"/>
    <w:basedOn w:val="1"/>
    <w:qFormat/>
    <w:uiPriority w:val="0"/>
    <w:rPr>
      <w:rFonts w:ascii="Tahoma" w:hAnsi="Tahoma"/>
      <w:sz w:val="24"/>
      <w:szCs w:val="20"/>
    </w:rPr>
  </w:style>
  <w:style w:type="paragraph" w:customStyle="1" w:styleId="21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1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219">
    <w:name w:val="正文1"/>
    <w:basedOn w:val="2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20">
    <w:name w:val="列表内容"/>
    <w:basedOn w:val="1"/>
    <w:next w:val="1"/>
    <w:qFormat/>
    <w:uiPriority w:val="0"/>
    <w:pPr>
      <w:widowControl/>
      <w:tabs>
        <w:tab w:val="left" w:pos="840"/>
      </w:tabs>
      <w:ind w:left="840" w:hanging="420"/>
      <w:jc w:val="left"/>
    </w:pPr>
    <w:rPr>
      <w:kern w:val="0"/>
      <w:sz w:val="18"/>
    </w:rPr>
  </w:style>
  <w:style w:type="paragraph" w:customStyle="1" w:styleId="221">
    <w:name w:val="Char Char Char Char Char Char Char Char1"/>
    <w:basedOn w:val="1"/>
    <w:qFormat/>
    <w:uiPriority w:val="0"/>
    <w:pPr>
      <w:tabs>
        <w:tab w:val="left" w:pos="360"/>
      </w:tabs>
    </w:pPr>
    <w:rPr>
      <w:sz w:val="24"/>
      <w:szCs w:val="20"/>
    </w:rPr>
  </w:style>
  <w:style w:type="paragraph" w:customStyle="1" w:styleId="222">
    <w:name w:val="Char19"/>
    <w:basedOn w:val="1"/>
    <w:qFormat/>
    <w:uiPriority w:val="0"/>
    <w:pPr>
      <w:adjustRightInd/>
    </w:pPr>
    <w:rPr>
      <w:szCs w:val="20"/>
    </w:rPr>
  </w:style>
  <w:style w:type="paragraph" w:customStyle="1" w:styleId="223">
    <w:name w:val="_Style 11"/>
    <w:basedOn w:val="1"/>
    <w:qFormat/>
    <w:uiPriority w:val="0"/>
    <w:pPr>
      <w:adjustRightInd/>
      <w:ind w:firstLine="420" w:firstLineChars="200"/>
    </w:pPr>
    <w:rPr>
      <w:rFonts w:eastAsia="仿宋_GB2312"/>
      <w:sz w:val="28"/>
    </w:rPr>
  </w:style>
  <w:style w:type="paragraph" w:customStyle="1" w:styleId="2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5">
    <w:name w:val="5级标题"/>
    <w:basedOn w:val="14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2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8">
    <w:name w:val="Char3 Char Char Char1"/>
    <w:basedOn w:val="1"/>
    <w:qFormat/>
    <w:uiPriority w:val="0"/>
    <w:pPr>
      <w:widowControl/>
      <w:adjustRightInd/>
      <w:spacing w:after="160" w:line="240" w:lineRule="exact"/>
      <w:jc w:val="left"/>
    </w:pPr>
    <w:rPr>
      <w:szCs w:val="20"/>
    </w:rPr>
  </w:style>
  <w:style w:type="paragraph" w:customStyle="1" w:styleId="22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230">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3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3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样式 列表编号 + 段后: 0.5 行"/>
    <w:basedOn w:val="20"/>
    <w:qFormat/>
    <w:uiPriority w:val="0"/>
    <w:pPr>
      <w:tabs>
        <w:tab w:val="clear" w:pos="390"/>
        <w:tab w:val="clear" w:pos="454"/>
      </w:tabs>
      <w:spacing w:after="0"/>
      <w:ind w:left="840" w:hanging="420"/>
      <w:contextualSpacing/>
    </w:pPr>
    <w:rPr>
      <w:rFonts w:cs="宋体"/>
    </w:rPr>
  </w:style>
  <w:style w:type="paragraph" w:customStyle="1" w:styleId="235">
    <w:name w:val="My正文"/>
    <w:basedOn w:val="1"/>
    <w:qFormat/>
    <w:uiPriority w:val="0"/>
    <w:pPr>
      <w:spacing w:before="120" w:line="360" w:lineRule="auto"/>
      <w:ind w:firstLine="567"/>
    </w:pPr>
    <w:rPr>
      <w:rFonts w:ascii="Arial" w:hAnsi="Arial"/>
      <w:sz w:val="20"/>
      <w:szCs w:val="20"/>
    </w:rPr>
  </w:style>
  <w:style w:type="paragraph" w:customStyle="1" w:styleId="23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23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240">
    <w:name w:val="列出段落111"/>
    <w:basedOn w:val="1"/>
    <w:qFormat/>
    <w:uiPriority w:val="0"/>
    <w:pPr>
      <w:ind w:firstLine="420" w:firstLineChars="200"/>
    </w:pPr>
  </w:style>
  <w:style w:type="paragraph" w:customStyle="1" w:styleId="241">
    <w:name w:val="Char Char Char1 Char"/>
    <w:basedOn w:val="1"/>
    <w:qFormat/>
    <w:uiPriority w:val="0"/>
    <w:rPr>
      <w:szCs w:val="20"/>
    </w:rPr>
  </w:style>
  <w:style w:type="paragraph" w:customStyle="1" w:styleId="24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4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24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4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46">
    <w:name w:val="p0"/>
    <w:basedOn w:val="1"/>
    <w:qFormat/>
    <w:uiPriority w:val="0"/>
    <w:pPr>
      <w:widowControl/>
      <w:adjustRightInd/>
    </w:pPr>
    <w:rPr>
      <w:kern w:val="0"/>
      <w:szCs w:val="21"/>
    </w:rPr>
  </w:style>
  <w:style w:type="paragraph" w:customStyle="1" w:styleId="2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4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50">
    <w:name w:val="_Style 94"/>
    <w:basedOn w:val="1"/>
    <w:next w:val="89"/>
    <w:qFormat/>
    <w:uiPriority w:val="0"/>
    <w:pPr>
      <w:adjustRightInd/>
      <w:spacing w:line="360" w:lineRule="auto"/>
      <w:ind w:firstLine="200" w:firstLineChars="200"/>
    </w:pPr>
    <w:rPr>
      <w:rFonts w:ascii="Calibri" w:hAnsi="Calibri"/>
      <w:sz w:val="28"/>
      <w:szCs w:val="20"/>
    </w:rPr>
  </w:style>
  <w:style w:type="paragraph" w:customStyle="1" w:styleId="251">
    <w:name w:val="Char Char Char Char Char Char Char Char"/>
    <w:basedOn w:val="1"/>
    <w:qFormat/>
    <w:uiPriority w:val="0"/>
    <w:pPr>
      <w:tabs>
        <w:tab w:val="left" w:pos="360"/>
      </w:tabs>
    </w:pPr>
    <w:rPr>
      <w:sz w:val="24"/>
      <w:szCs w:val="20"/>
    </w:rPr>
  </w:style>
  <w:style w:type="paragraph" w:customStyle="1" w:styleId="2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54">
    <w:name w:val="_Style 12"/>
    <w:basedOn w:val="23"/>
    <w:qFormat/>
    <w:uiPriority w:val="0"/>
    <w:pPr>
      <w:snapToGrid w:val="0"/>
      <w:spacing w:line="360" w:lineRule="auto"/>
    </w:pPr>
  </w:style>
  <w:style w:type="paragraph" w:customStyle="1" w:styleId="255">
    <w:name w:val="Char Char113"/>
    <w:basedOn w:val="1"/>
    <w:qFormat/>
    <w:uiPriority w:val="0"/>
    <w:pPr>
      <w:widowControl/>
      <w:spacing w:after="160" w:line="240" w:lineRule="exact"/>
      <w:jc w:val="left"/>
    </w:pPr>
    <w:rPr>
      <w:rFonts w:eastAsia="仿宋_GB2312"/>
      <w:sz w:val="28"/>
    </w:rPr>
  </w:style>
  <w:style w:type="paragraph" w:customStyle="1" w:styleId="256">
    <w:name w:val="Char1 Char Char Char3"/>
    <w:basedOn w:val="1"/>
    <w:qFormat/>
    <w:uiPriority w:val="0"/>
    <w:pPr>
      <w:adjustRightInd/>
      <w:ind w:firstLine="200" w:firstLineChars="200"/>
    </w:pPr>
    <w:rPr>
      <w:rFonts w:ascii="Tahoma" w:hAnsi="Tahoma"/>
      <w:sz w:val="24"/>
      <w:szCs w:val="20"/>
    </w:rPr>
  </w:style>
  <w:style w:type="paragraph" w:customStyle="1" w:styleId="257">
    <w:name w:val="Char Char Char Char Char Char Char Char Char Char Char Char1 Char"/>
    <w:basedOn w:val="1"/>
    <w:qFormat/>
    <w:uiPriority w:val="0"/>
    <w:rPr>
      <w:rFonts w:ascii="Tahoma" w:hAnsi="Tahoma" w:cs="仿宋_GB2312"/>
      <w:sz w:val="24"/>
      <w:szCs w:val="20"/>
    </w:rPr>
  </w:style>
  <w:style w:type="paragraph" w:customStyle="1" w:styleId="25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1">
    <w:name w:val="MM Topic 4"/>
    <w:basedOn w:val="6"/>
    <w:qFormat/>
    <w:uiPriority w:val="0"/>
    <w:pPr>
      <w:tabs>
        <w:tab w:val="clear" w:pos="864"/>
      </w:tabs>
      <w:adjustRightInd/>
      <w:ind w:left="2100" w:hanging="420"/>
    </w:pPr>
    <w:rPr>
      <w:lang w:val="en-US"/>
    </w:rPr>
  </w:style>
  <w:style w:type="paragraph" w:customStyle="1" w:styleId="262">
    <w:name w:val="_Style 6"/>
    <w:basedOn w:val="1"/>
    <w:qFormat/>
    <w:uiPriority w:val="0"/>
    <w:pPr>
      <w:adjustRightInd/>
      <w:ind w:firstLine="420" w:firstLineChars="200"/>
    </w:pPr>
    <w:rPr>
      <w:rFonts w:eastAsia="仿宋_GB2312"/>
      <w:sz w:val="28"/>
    </w:rPr>
  </w:style>
  <w:style w:type="paragraph" w:customStyle="1" w:styleId="263">
    <w:name w:val="文档正文"/>
    <w:basedOn w:val="1"/>
    <w:qFormat/>
    <w:uiPriority w:val="0"/>
    <w:pPr>
      <w:spacing w:line="480" w:lineRule="atLeast"/>
      <w:ind w:firstLine="567"/>
      <w:textAlignment w:val="baseline"/>
    </w:pPr>
    <w:rPr>
      <w:kern w:val="0"/>
      <w:sz w:val="24"/>
      <w:szCs w:val="20"/>
    </w:rPr>
  </w:style>
  <w:style w:type="paragraph" w:customStyle="1" w:styleId="264">
    <w:name w:val="_Style 3"/>
    <w:basedOn w:val="1"/>
    <w:qFormat/>
    <w:uiPriority w:val="0"/>
    <w:pPr>
      <w:adjustRightInd/>
      <w:ind w:firstLine="420" w:firstLineChars="200"/>
    </w:pPr>
    <w:rPr>
      <w:rFonts w:eastAsia="仿宋_GB2312"/>
      <w:sz w:val="28"/>
    </w:rPr>
  </w:style>
  <w:style w:type="paragraph" w:customStyle="1" w:styleId="265">
    <w:name w:val="列出段落5"/>
    <w:basedOn w:val="1"/>
    <w:qFormat/>
    <w:uiPriority w:val="0"/>
    <w:pPr>
      <w:spacing w:line="360" w:lineRule="auto"/>
      <w:ind w:firstLine="200" w:firstLineChars="200"/>
    </w:pPr>
    <w:rPr>
      <w:rFonts w:eastAsia="楷体_GB2312" w:cs="Lucida Sans"/>
      <w:sz w:val="24"/>
    </w:rPr>
  </w:style>
  <w:style w:type="paragraph" w:customStyle="1" w:styleId="26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267">
    <w:name w:val="正文表标题"/>
    <w:next w:val="13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268">
    <w:name w:val="Char Char Char1 Char1"/>
    <w:basedOn w:val="1"/>
    <w:qFormat/>
    <w:uiPriority w:val="0"/>
    <w:rPr>
      <w:szCs w:val="20"/>
    </w:rPr>
  </w:style>
  <w:style w:type="paragraph" w:customStyle="1" w:styleId="26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72">
    <w:name w:val="[Normal]"/>
    <w:qFormat/>
    <w:uiPriority w:val="0"/>
    <w:rPr>
      <w:rFonts w:ascii="宋体" w:hAnsi="宋体" w:eastAsia="宋体" w:cs="Times New Roman"/>
      <w:sz w:val="24"/>
      <w:szCs w:val="22"/>
      <w:lang w:val="zh-CN" w:eastAsia="zh-CN" w:bidi="ar-SA"/>
    </w:rPr>
  </w:style>
  <w:style w:type="paragraph" w:customStyle="1" w:styleId="273">
    <w:name w:val="二级条标题"/>
    <w:basedOn w:val="138"/>
    <w:next w:val="136"/>
    <w:qFormat/>
    <w:uiPriority w:val="0"/>
    <w:pPr>
      <w:ind w:left="0"/>
      <w:outlineLvl w:val="3"/>
    </w:pPr>
  </w:style>
  <w:style w:type="paragraph" w:customStyle="1" w:styleId="2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27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7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7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2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2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83">
    <w:name w:val="P1"/>
    <w:basedOn w:val="1"/>
    <w:qFormat/>
    <w:uiPriority w:val="0"/>
    <w:pPr>
      <w:adjustRightInd/>
      <w:spacing w:line="288" w:lineRule="auto"/>
      <w:ind w:firstLine="425" w:firstLineChars="200"/>
    </w:pPr>
  </w:style>
  <w:style w:type="paragraph" w:customStyle="1" w:styleId="284">
    <w:name w:val="Char Char Char"/>
    <w:basedOn w:val="1"/>
    <w:qFormat/>
    <w:uiPriority w:val="0"/>
    <w:rPr>
      <w:rFonts w:ascii="Tahoma" w:hAnsi="Tahoma"/>
      <w:sz w:val="24"/>
      <w:szCs w:val="20"/>
    </w:rPr>
  </w:style>
  <w:style w:type="paragraph" w:customStyle="1" w:styleId="285">
    <w:name w:val="Char Char1 Char Char Char"/>
    <w:basedOn w:val="1"/>
    <w:qFormat/>
    <w:uiPriority w:val="0"/>
    <w:rPr>
      <w:rFonts w:ascii="仿宋_GB2312" w:eastAsia="仿宋_GB2312"/>
      <w:b/>
      <w:sz w:val="32"/>
      <w:szCs w:val="20"/>
    </w:rPr>
  </w:style>
  <w:style w:type="paragraph" w:customStyle="1" w:styleId="28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正文 项目2"/>
    <w:basedOn w:val="242"/>
    <w:qFormat/>
    <w:uiPriority w:val="0"/>
    <w:pPr>
      <w:tabs>
        <w:tab w:val="clear" w:pos="840"/>
      </w:tabs>
      <w:spacing w:after="0"/>
      <w:ind w:left="900"/>
    </w:pPr>
  </w:style>
  <w:style w:type="paragraph" w:customStyle="1" w:styleId="2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289">
    <w:name w:val="Char1"/>
    <w:basedOn w:val="1"/>
    <w:qFormat/>
    <w:uiPriority w:val="0"/>
    <w:rPr>
      <w:rFonts w:ascii="仿宋_GB2312" w:eastAsia="仿宋_GB2312"/>
      <w:b/>
      <w:sz w:val="32"/>
      <w:szCs w:val="32"/>
    </w:rPr>
  </w:style>
  <w:style w:type="paragraph" w:customStyle="1" w:styleId="290">
    <w:name w:val="Char23"/>
    <w:basedOn w:val="1"/>
    <w:qFormat/>
    <w:uiPriority w:val="0"/>
    <w:rPr>
      <w:rFonts w:ascii="仿宋_GB2312" w:eastAsia="仿宋_GB2312"/>
      <w:b/>
      <w:sz w:val="32"/>
      <w:szCs w:val="32"/>
    </w:rPr>
  </w:style>
  <w:style w:type="paragraph" w:customStyle="1" w:styleId="291">
    <w:name w:val="Char6"/>
    <w:basedOn w:val="1"/>
    <w:qFormat/>
    <w:uiPriority w:val="0"/>
    <w:rPr>
      <w:rFonts w:ascii="仿宋_GB2312" w:eastAsia="仿宋_GB2312"/>
      <w:b/>
      <w:sz w:val="32"/>
      <w:szCs w:val="32"/>
    </w:rPr>
  </w:style>
  <w:style w:type="paragraph" w:customStyle="1" w:styleId="2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29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95">
    <w:name w:val="Char21"/>
    <w:basedOn w:val="1"/>
    <w:qFormat/>
    <w:uiPriority w:val="0"/>
    <w:pPr>
      <w:adjustRightInd/>
      <w:ind w:firstLine="200" w:firstLineChars="200"/>
    </w:pPr>
    <w:rPr>
      <w:rFonts w:ascii="仿宋_GB2312" w:eastAsia="仿宋_GB2312"/>
      <w:b/>
      <w:sz w:val="32"/>
      <w:szCs w:val="32"/>
    </w:rPr>
  </w:style>
  <w:style w:type="paragraph" w:customStyle="1" w:styleId="29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297">
    <w:name w:val="2级标题"/>
    <w:basedOn w:val="296"/>
    <w:qFormat/>
    <w:uiPriority w:val="0"/>
    <w:pPr>
      <w:jc w:val="left"/>
      <w:outlineLvl w:val="1"/>
    </w:pPr>
    <w:rPr>
      <w:rFonts w:ascii="Times New Roman" w:hAnsi="Times New Roman" w:eastAsia="仿宋"/>
      <w:sz w:val="30"/>
    </w:rPr>
  </w:style>
  <w:style w:type="paragraph" w:customStyle="1" w:styleId="298">
    <w:name w:val="3级标题"/>
    <w:basedOn w:val="297"/>
    <w:qFormat/>
    <w:uiPriority w:val="0"/>
    <w:pPr>
      <w:outlineLvl w:val="2"/>
    </w:pPr>
  </w:style>
  <w:style w:type="paragraph" w:customStyle="1" w:styleId="29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30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0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03">
    <w:name w:val="MM Topic 1"/>
    <w:basedOn w:val="2"/>
    <w:qFormat/>
    <w:uiPriority w:val="0"/>
    <w:pPr>
      <w:tabs>
        <w:tab w:val="clear" w:pos="432"/>
      </w:tabs>
      <w:adjustRightInd/>
      <w:ind w:left="840" w:hanging="420"/>
    </w:pPr>
  </w:style>
  <w:style w:type="paragraph" w:customStyle="1" w:styleId="304">
    <w:name w:val="Char Char11 Char Char Char"/>
    <w:basedOn w:val="1"/>
    <w:qFormat/>
    <w:uiPriority w:val="0"/>
    <w:pPr>
      <w:spacing w:line="360" w:lineRule="auto"/>
    </w:pPr>
    <w:rPr>
      <w:szCs w:val="20"/>
    </w:rPr>
  </w:style>
  <w:style w:type="paragraph" w:customStyle="1" w:styleId="305">
    <w:name w:val="三级条标题"/>
    <w:basedOn w:val="273"/>
    <w:next w:val="136"/>
    <w:qFormat/>
    <w:uiPriority w:val="0"/>
    <w:pPr>
      <w:ind w:left="2520"/>
      <w:outlineLvl w:val="4"/>
    </w:pPr>
  </w:style>
  <w:style w:type="paragraph" w:customStyle="1" w:styleId="306">
    <w:name w:val="四级条标题"/>
    <w:basedOn w:val="305"/>
    <w:next w:val="136"/>
    <w:qFormat/>
    <w:uiPriority w:val="0"/>
    <w:pPr>
      <w:ind w:left="2940"/>
      <w:outlineLvl w:val="5"/>
    </w:pPr>
  </w:style>
  <w:style w:type="paragraph" w:customStyle="1" w:styleId="307">
    <w:name w:val="五级条标题"/>
    <w:basedOn w:val="306"/>
    <w:next w:val="136"/>
    <w:qFormat/>
    <w:uiPriority w:val="0"/>
    <w:pPr>
      <w:ind w:left="3360"/>
      <w:outlineLvl w:val="6"/>
    </w:pPr>
  </w:style>
  <w:style w:type="paragraph" w:customStyle="1" w:styleId="3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0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31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1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2">
    <w:name w:val="Char Char1 Char Char Char1"/>
    <w:basedOn w:val="1"/>
    <w:qFormat/>
    <w:uiPriority w:val="0"/>
    <w:rPr>
      <w:rFonts w:ascii="仿宋_GB2312" w:eastAsia="仿宋_GB2312"/>
      <w:b/>
      <w:sz w:val="32"/>
      <w:szCs w:val="20"/>
    </w:rPr>
  </w:style>
  <w:style w:type="paragraph" w:customStyle="1" w:styleId="3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314">
    <w:name w:val="Char2 Char Char2"/>
    <w:basedOn w:val="1"/>
    <w:qFormat/>
    <w:uiPriority w:val="0"/>
    <w:pPr>
      <w:adjustRightInd/>
    </w:pPr>
    <w:rPr>
      <w:rFonts w:ascii="Tahoma" w:hAnsi="Tahoma"/>
      <w:sz w:val="24"/>
      <w:szCs w:val="20"/>
    </w:rPr>
  </w:style>
  <w:style w:type="paragraph" w:customStyle="1" w:styleId="31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1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317">
    <w:name w:val="Char Char Char Char Char Char Char2"/>
    <w:basedOn w:val="1"/>
    <w:qFormat/>
    <w:uiPriority w:val="0"/>
    <w:rPr>
      <w:rFonts w:ascii="仿宋_GB2312" w:eastAsia="仿宋_GB2312"/>
      <w:b/>
      <w:sz w:val="32"/>
      <w:szCs w:val="32"/>
    </w:rPr>
  </w:style>
  <w:style w:type="paragraph" w:customStyle="1" w:styleId="318">
    <w:name w:val="Char"/>
    <w:basedOn w:val="1"/>
    <w:qFormat/>
    <w:uiPriority w:val="0"/>
    <w:rPr>
      <w:rFonts w:ascii="仿宋_GB2312" w:eastAsia="仿宋_GB2312"/>
      <w:b/>
      <w:sz w:val="32"/>
      <w:szCs w:val="32"/>
    </w:rPr>
  </w:style>
  <w:style w:type="paragraph" w:customStyle="1" w:styleId="31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0">
    <w:name w:val="_正文"/>
    <w:basedOn w:val="1"/>
    <w:qFormat/>
    <w:uiPriority w:val="0"/>
    <w:pPr>
      <w:tabs>
        <w:tab w:val="left" w:pos="840"/>
      </w:tabs>
      <w:adjustRightInd/>
      <w:spacing w:line="360" w:lineRule="auto"/>
      <w:ind w:firstLine="200" w:firstLineChars="200"/>
    </w:pPr>
    <w:rPr>
      <w:sz w:val="24"/>
    </w:rPr>
  </w:style>
  <w:style w:type="paragraph" w:customStyle="1" w:styleId="321">
    <w:name w:val="EnvelopeReturn"/>
    <w:basedOn w:val="1"/>
    <w:qFormat/>
    <w:uiPriority w:val="0"/>
    <w:pPr>
      <w:snapToGrid w:val="0"/>
    </w:pPr>
    <w:rPr>
      <w:rFonts w:ascii="Arial" w:hAnsi="Arial"/>
    </w:rPr>
  </w:style>
  <w:style w:type="paragraph" w:customStyle="1" w:styleId="322">
    <w:name w:val="BodyTextIndent"/>
    <w:basedOn w:val="1"/>
    <w:next w:val="321"/>
    <w:qFormat/>
    <w:uiPriority w:val="0"/>
    <w:pPr>
      <w:widowControl/>
      <w:spacing w:line="480" w:lineRule="atLeast"/>
      <w:ind w:firstLine="570"/>
      <w:textAlignment w:val="baseline"/>
    </w:pPr>
    <w:rPr>
      <w:rFonts w:ascii="??" w:hAnsi="??" w:eastAsia="??"/>
      <w:sz w:val="28"/>
      <w:szCs w:val="28"/>
    </w:rPr>
  </w:style>
  <w:style w:type="paragraph" w:customStyle="1" w:styleId="32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Char Char Char Char"/>
    <w:basedOn w:val="1"/>
    <w:qFormat/>
    <w:uiPriority w:val="0"/>
    <w:rPr>
      <w:rFonts w:ascii="Tahoma" w:hAnsi="Tahoma"/>
      <w:sz w:val="24"/>
      <w:szCs w:val="20"/>
    </w:rPr>
  </w:style>
  <w:style w:type="paragraph" w:customStyle="1" w:styleId="3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7">
    <w:name w:val="首行缩进"/>
    <w:basedOn w:val="1"/>
    <w:qFormat/>
    <w:uiPriority w:val="0"/>
    <w:pPr>
      <w:spacing w:line="360" w:lineRule="auto"/>
      <w:ind w:firstLine="480" w:firstLineChars="200"/>
    </w:pPr>
    <w:rPr>
      <w:rFonts w:ascii="宋体"/>
      <w:sz w:val="24"/>
      <w:szCs w:val="20"/>
    </w:rPr>
  </w:style>
  <w:style w:type="paragraph" w:customStyle="1" w:styleId="32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329">
    <w:name w:val="Char Char Char Char Char Char Char Char Char Char"/>
    <w:basedOn w:val="1"/>
    <w:qFormat/>
    <w:uiPriority w:val="0"/>
    <w:rPr>
      <w:rFonts w:ascii="仿宋_GB2312" w:eastAsia="仿宋_GB2312"/>
      <w:b/>
      <w:sz w:val="32"/>
      <w:szCs w:val="32"/>
    </w:rPr>
  </w:style>
  <w:style w:type="paragraph" w:customStyle="1" w:styleId="3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34">
    <w:name w:val="Char31"/>
    <w:basedOn w:val="1"/>
    <w:qFormat/>
    <w:uiPriority w:val="0"/>
    <w:pPr>
      <w:adjustRightInd/>
    </w:pPr>
    <w:rPr>
      <w:rFonts w:ascii="仿宋_GB2312" w:eastAsia="仿宋_GB2312"/>
      <w:b/>
      <w:sz w:val="32"/>
      <w:szCs w:val="32"/>
    </w:rPr>
  </w:style>
  <w:style w:type="paragraph" w:customStyle="1" w:styleId="33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37">
    <w:name w:val="FA正文"/>
    <w:basedOn w:val="1"/>
    <w:qFormat/>
    <w:uiPriority w:val="0"/>
    <w:pPr>
      <w:spacing w:line="360" w:lineRule="auto"/>
      <w:ind w:firstLine="480" w:firstLineChars="200"/>
    </w:pPr>
    <w:rPr>
      <w:rFonts w:hAnsi="宋体"/>
      <w:sz w:val="24"/>
      <w:szCs w:val="20"/>
    </w:rPr>
  </w:style>
  <w:style w:type="paragraph" w:customStyle="1" w:styleId="33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39">
    <w:name w:val="Char311"/>
    <w:basedOn w:val="1"/>
    <w:qFormat/>
    <w:uiPriority w:val="0"/>
    <w:pPr>
      <w:adjustRightInd/>
      <w:ind w:firstLine="200" w:firstLineChars="200"/>
    </w:pPr>
    <w:rPr>
      <w:rFonts w:ascii="Tahoma" w:hAnsi="Tahoma"/>
      <w:sz w:val="24"/>
      <w:szCs w:val="20"/>
    </w:rPr>
  </w:style>
  <w:style w:type="paragraph" w:customStyle="1" w:styleId="34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2">
    <w:name w:val="四号　首行缩进"/>
    <w:basedOn w:val="1"/>
    <w:qFormat/>
    <w:uiPriority w:val="0"/>
    <w:pPr>
      <w:adjustRightInd/>
      <w:spacing w:line="360" w:lineRule="auto"/>
    </w:pPr>
    <w:rPr>
      <w:rFonts w:ascii="宋体" w:hAnsi="宋体"/>
      <w:szCs w:val="20"/>
    </w:rPr>
  </w:style>
  <w:style w:type="paragraph" w:customStyle="1" w:styleId="343">
    <w:name w:val="有符号正文"/>
    <w:basedOn w:val="1"/>
    <w:qFormat/>
    <w:uiPriority w:val="0"/>
    <w:pPr>
      <w:adjustRightInd/>
      <w:spacing w:line="400" w:lineRule="exact"/>
      <w:ind w:firstLine="200" w:firstLineChars="200"/>
    </w:pPr>
    <w:rPr>
      <w:rFonts w:ascii="Arial" w:hAnsi="Arial"/>
    </w:rPr>
  </w:style>
  <w:style w:type="paragraph" w:customStyle="1" w:styleId="34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45">
    <w:name w:val="默认段落字体 Para Char Char Char Char"/>
    <w:basedOn w:val="1"/>
    <w:qFormat/>
    <w:uiPriority w:val="0"/>
    <w:pPr>
      <w:spacing w:line="360" w:lineRule="auto"/>
    </w:pPr>
    <w:rPr>
      <w:szCs w:val="20"/>
    </w:rPr>
  </w:style>
  <w:style w:type="paragraph" w:customStyle="1" w:styleId="34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7">
    <w:name w:val="修订3"/>
    <w:qFormat/>
    <w:uiPriority w:val="0"/>
    <w:rPr>
      <w:rFonts w:ascii="Times New Roman" w:hAnsi="Times New Roman" w:eastAsia="宋体" w:cs="Times New Roman"/>
      <w:kern w:val="2"/>
      <w:sz w:val="21"/>
      <w:lang w:val="en-US" w:eastAsia="zh-CN" w:bidi="ar-SA"/>
    </w:rPr>
  </w:style>
  <w:style w:type="paragraph" w:customStyle="1" w:styleId="348">
    <w:name w:val="Char1 Char Char Char5"/>
    <w:basedOn w:val="1"/>
    <w:qFormat/>
    <w:uiPriority w:val="0"/>
    <w:pPr>
      <w:adjustRightInd/>
      <w:ind w:firstLine="200" w:firstLineChars="200"/>
    </w:pPr>
    <w:rPr>
      <w:rFonts w:ascii="Tahoma" w:hAnsi="Tahoma"/>
      <w:sz w:val="24"/>
      <w:szCs w:val="20"/>
    </w:rPr>
  </w:style>
  <w:style w:type="paragraph" w:customStyle="1" w:styleId="349">
    <w:name w:val="List Paragraph1"/>
    <w:basedOn w:val="1"/>
    <w:qFormat/>
    <w:uiPriority w:val="0"/>
    <w:pPr>
      <w:spacing w:line="360" w:lineRule="auto"/>
      <w:ind w:firstLine="200" w:firstLineChars="200"/>
    </w:pPr>
    <w:rPr>
      <w:rFonts w:eastAsia="楷体_GB2312" w:cs="Lucida Sans"/>
      <w:sz w:val="24"/>
    </w:rPr>
  </w:style>
  <w:style w:type="paragraph" w:customStyle="1" w:styleId="350">
    <w:name w:val="MM Empty"/>
    <w:basedOn w:val="1"/>
    <w:qFormat/>
    <w:uiPriority w:val="0"/>
    <w:pPr>
      <w:adjustRightInd/>
    </w:pPr>
  </w:style>
  <w:style w:type="paragraph" w:customStyle="1" w:styleId="351">
    <w:name w:val="正文21"/>
    <w:basedOn w:val="1"/>
    <w:qFormat/>
    <w:uiPriority w:val="0"/>
    <w:pPr>
      <w:adjustRightInd/>
      <w:spacing w:before="156" w:line="360" w:lineRule="auto"/>
      <w:ind w:firstLine="510" w:firstLineChars="200"/>
    </w:pPr>
    <w:rPr>
      <w:sz w:val="24"/>
      <w:szCs w:val="20"/>
    </w:rPr>
  </w:style>
  <w:style w:type="paragraph" w:customStyle="1" w:styleId="3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53">
    <w:name w:val="Char3 Char Char Char11"/>
    <w:basedOn w:val="1"/>
    <w:qFormat/>
    <w:uiPriority w:val="0"/>
    <w:pPr>
      <w:widowControl/>
      <w:adjustRightInd/>
      <w:spacing w:after="160" w:line="240" w:lineRule="exact"/>
      <w:jc w:val="left"/>
    </w:pPr>
    <w:rPr>
      <w:szCs w:val="20"/>
    </w:rPr>
  </w:style>
  <w:style w:type="paragraph" w:customStyle="1" w:styleId="354">
    <w:name w:val="U_编号2"/>
    <w:basedOn w:val="1"/>
    <w:qFormat/>
    <w:uiPriority w:val="0"/>
    <w:pPr>
      <w:tabs>
        <w:tab w:val="left" w:pos="785"/>
      </w:tabs>
      <w:adjustRightInd/>
      <w:spacing w:beforeLines="10" w:afterLines="10" w:line="300" w:lineRule="auto"/>
    </w:pPr>
    <w:rPr>
      <w:sz w:val="24"/>
    </w:rPr>
  </w:style>
  <w:style w:type="paragraph" w:customStyle="1" w:styleId="355">
    <w:name w:val="Body Text 2*"/>
    <w:basedOn w:val="1"/>
    <w:qFormat/>
    <w:uiPriority w:val="0"/>
    <w:pPr>
      <w:widowControl/>
      <w:adjustRightInd/>
      <w:ind w:left="720" w:hanging="720"/>
    </w:pPr>
    <w:rPr>
      <w:color w:val="000000"/>
      <w:kern w:val="0"/>
      <w:sz w:val="24"/>
      <w:szCs w:val="20"/>
    </w:rPr>
  </w:style>
  <w:style w:type="paragraph" w:customStyle="1" w:styleId="3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57">
    <w:name w:val="CSS1级正文 Char"/>
    <w:basedOn w:val="16"/>
    <w:qFormat/>
    <w:uiPriority w:val="0"/>
    <w:pPr>
      <w:snapToGrid w:val="0"/>
      <w:ind w:firstLine="480" w:firstLineChars="200"/>
    </w:pPr>
    <w:rPr>
      <w:rFonts w:ascii="Times New Roman"/>
      <w:szCs w:val="24"/>
      <w:lang w:val="en-US"/>
    </w:rPr>
  </w:style>
  <w:style w:type="paragraph" w:customStyle="1" w:styleId="35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59">
    <w:name w:val="标书标题2"/>
    <w:basedOn w:val="3"/>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6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61">
    <w:name w:val="Plain Text1"/>
    <w:basedOn w:val="1"/>
    <w:qFormat/>
    <w:uiPriority w:val="0"/>
    <w:pPr>
      <w:adjustRightInd/>
    </w:pPr>
    <w:rPr>
      <w:rFonts w:ascii="宋体" w:hAnsi="Courier New"/>
    </w:rPr>
  </w:style>
  <w:style w:type="paragraph" w:customStyle="1" w:styleId="3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36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6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6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69">
    <w:name w:val="Char Char1 Char Char1 Char Char1"/>
    <w:basedOn w:val="1"/>
    <w:qFormat/>
    <w:uiPriority w:val="0"/>
    <w:pPr>
      <w:tabs>
        <w:tab w:val="left" w:pos="840"/>
      </w:tabs>
      <w:ind w:left="840" w:hanging="420"/>
    </w:pPr>
    <w:rPr>
      <w:rFonts w:ascii="Tahoma" w:hAnsi="Tahoma"/>
      <w:sz w:val="24"/>
    </w:rPr>
  </w:style>
  <w:style w:type="paragraph" w:customStyle="1" w:styleId="37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Char24"/>
    <w:basedOn w:val="1"/>
    <w:qFormat/>
    <w:uiPriority w:val="0"/>
    <w:rPr>
      <w:rFonts w:ascii="仿宋_GB2312" w:eastAsia="仿宋_GB2312"/>
      <w:b/>
      <w:sz w:val="32"/>
      <w:szCs w:val="32"/>
    </w:rPr>
  </w:style>
  <w:style w:type="paragraph" w:customStyle="1" w:styleId="373">
    <w:name w:val="Char3 Char Char Char"/>
    <w:basedOn w:val="1"/>
    <w:qFormat/>
    <w:uiPriority w:val="0"/>
    <w:pPr>
      <w:widowControl/>
      <w:adjustRightInd/>
      <w:spacing w:after="160" w:line="240" w:lineRule="exact"/>
      <w:jc w:val="left"/>
    </w:pPr>
    <w:rPr>
      <w:szCs w:val="20"/>
    </w:rPr>
  </w:style>
  <w:style w:type="paragraph" w:customStyle="1" w:styleId="37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75">
    <w:name w:val="正文1.25"/>
    <w:basedOn w:val="1"/>
    <w:qFormat/>
    <w:uiPriority w:val="0"/>
    <w:pPr>
      <w:adjustRightInd/>
      <w:spacing w:line="300" w:lineRule="auto"/>
      <w:ind w:firstLine="480" w:firstLineChars="200"/>
    </w:pPr>
    <w:rPr>
      <w:sz w:val="24"/>
      <w:szCs w:val="20"/>
    </w:rPr>
  </w:style>
  <w:style w:type="paragraph" w:customStyle="1" w:styleId="376">
    <w:name w:val="Char Char112"/>
    <w:basedOn w:val="1"/>
    <w:qFormat/>
    <w:uiPriority w:val="0"/>
    <w:pPr>
      <w:widowControl/>
      <w:spacing w:after="160" w:line="240" w:lineRule="exact"/>
      <w:jc w:val="left"/>
    </w:pPr>
    <w:rPr>
      <w:rFonts w:eastAsia="仿宋_GB2312"/>
      <w:sz w:val="28"/>
    </w:rPr>
  </w:style>
  <w:style w:type="paragraph" w:customStyle="1" w:styleId="3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7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8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38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83">
    <w:name w:val="表文字"/>
    <w:qFormat/>
    <w:uiPriority w:val="0"/>
    <w:rPr>
      <w:rFonts w:ascii="宋体" w:hAnsi="Times New Roman" w:eastAsia="宋体" w:cs="Times New Roman"/>
      <w:kern w:val="2"/>
      <w:lang w:val="en-US" w:eastAsia="zh-CN" w:bidi="ar-SA"/>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内文"/>
    <w:basedOn w:val="1"/>
    <w:qFormat/>
    <w:uiPriority w:val="0"/>
    <w:pPr>
      <w:adjustRightInd/>
      <w:spacing w:line="360" w:lineRule="auto"/>
    </w:pPr>
    <w:rPr>
      <w:rFonts w:ascii="宋体" w:hAnsi="宋体" w:cs="宋体"/>
      <w:color w:val="000000"/>
      <w:szCs w:val="20"/>
    </w:rPr>
  </w:style>
  <w:style w:type="paragraph" w:customStyle="1" w:styleId="389">
    <w:name w:val="左对齐表格文字"/>
    <w:basedOn w:val="1"/>
    <w:qFormat/>
    <w:uiPriority w:val="0"/>
    <w:pPr>
      <w:adjustRightInd/>
      <w:ind w:firstLine="200" w:firstLineChars="200"/>
      <w:jc w:val="right"/>
    </w:pPr>
  </w:style>
  <w:style w:type="paragraph" w:customStyle="1" w:styleId="39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1">
    <w:name w:val="Char Char11 Char Char Char2"/>
    <w:basedOn w:val="1"/>
    <w:qFormat/>
    <w:uiPriority w:val="0"/>
    <w:pPr>
      <w:spacing w:line="360" w:lineRule="auto"/>
    </w:pPr>
    <w:rPr>
      <w:szCs w:val="20"/>
    </w:rPr>
  </w:style>
  <w:style w:type="paragraph" w:customStyle="1" w:styleId="392">
    <w:name w:val="Char Char1 Char Char Char Char Char Char2"/>
    <w:basedOn w:val="1"/>
    <w:qFormat/>
    <w:uiPriority w:val="0"/>
    <w:rPr>
      <w:rFonts w:ascii="仿宋_GB2312" w:eastAsia="仿宋_GB2312"/>
      <w:b/>
      <w:sz w:val="32"/>
      <w:szCs w:val="20"/>
    </w:rPr>
  </w:style>
  <w:style w:type="paragraph" w:customStyle="1" w:styleId="39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39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6">
    <w:name w:val="Char1 Char Char Char21"/>
    <w:basedOn w:val="1"/>
    <w:qFormat/>
    <w:uiPriority w:val="0"/>
    <w:rPr>
      <w:rFonts w:ascii="Tahoma" w:hAnsi="Tahoma"/>
      <w:sz w:val="24"/>
      <w:szCs w:val="20"/>
    </w:rPr>
  </w:style>
  <w:style w:type="paragraph" w:customStyle="1" w:styleId="397">
    <w:name w:val="Bulleted List"/>
    <w:basedOn w:val="1"/>
    <w:qFormat/>
    <w:uiPriority w:val="0"/>
    <w:pPr>
      <w:tabs>
        <w:tab w:val="left" w:pos="1260"/>
      </w:tabs>
      <w:adjustRightInd/>
      <w:ind w:left="1260" w:hanging="420"/>
    </w:pPr>
  </w:style>
  <w:style w:type="paragraph" w:customStyle="1" w:styleId="39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99">
    <w:name w:val="标书标题3"/>
    <w:basedOn w:val="4"/>
    <w:qFormat/>
    <w:uiPriority w:val="0"/>
    <w:pPr>
      <w:widowControl/>
      <w:tabs>
        <w:tab w:val="clear"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0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1">
    <w:name w:val="数字标题2"/>
    <w:basedOn w:val="3"/>
    <w:next w:val="1"/>
    <w:qFormat/>
    <w:uiPriority w:val="0"/>
    <w:pPr>
      <w:tabs>
        <w:tab w:val="clear" w:pos="432"/>
      </w:tabs>
      <w:ind w:left="480" w:hanging="480"/>
    </w:pPr>
    <w:rPr>
      <w:rFonts w:ascii="Times New Roman" w:eastAsia="宋体"/>
      <w:i/>
      <w:sz w:val="36"/>
      <w:szCs w:val="36"/>
      <w:lang w:val="en-US"/>
    </w:rPr>
  </w:style>
  <w:style w:type="paragraph" w:customStyle="1" w:styleId="402">
    <w:name w:val="Table Paragraph"/>
    <w:basedOn w:val="1"/>
    <w:qFormat/>
    <w:uiPriority w:val="0"/>
    <w:pPr>
      <w:adjustRightInd/>
      <w:jc w:val="left"/>
    </w:pPr>
    <w:rPr>
      <w:rFonts w:ascii="Calibri" w:hAnsi="Calibri"/>
      <w:kern w:val="0"/>
      <w:sz w:val="22"/>
      <w:szCs w:val="22"/>
      <w:lang w:eastAsia="en-US"/>
    </w:rPr>
  </w:style>
  <w:style w:type="paragraph" w:customStyle="1" w:styleId="403">
    <w:name w:val="Char Char4 Char Char"/>
    <w:basedOn w:val="1"/>
    <w:qFormat/>
    <w:uiPriority w:val="0"/>
    <w:pPr>
      <w:widowControl/>
      <w:adjustRightInd/>
      <w:spacing w:after="160" w:line="240" w:lineRule="exact"/>
      <w:jc w:val="left"/>
    </w:pPr>
  </w:style>
  <w:style w:type="paragraph" w:customStyle="1" w:styleId="40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标准小四"/>
    <w:basedOn w:val="1"/>
    <w:qFormat/>
    <w:uiPriority w:val="0"/>
    <w:pPr>
      <w:spacing w:line="360" w:lineRule="auto"/>
      <w:ind w:firstLine="480" w:firstLineChars="200"/>
    </w:pPr>
    <w:rPr>
      <w:rFonts w:ascii="Arial" w:hAnsi="Arial"/>
      <w:sz w:val="24"/>
      <w:szCs w:val="21"/>
    </w:rPr>
  </w:style>
  <w:style w:type="paragraph" w:customStyle="1" w:styleId="406">
    <w:name w:val="正文（首行缩进2字符）"/>
    <w:basedOn w:val="1"/>
    <w:qFormat/>
    <w:uiPriority w:val="0"/>
    <w:pPr>
      <w:adjustRightInd/>
      <w:spacing w:line="360" w:lineRule="auto"/>
      <w:ind w:firstLine="480" w:firstLineChars="200"/>
    </w:pPr>
    <w:rPr>
      <w:sz w:val="24"/>
      <w:szCs w:val="20"/>
    </w:rPr>
  </w:style>
  <w:style w:type="paragraph" w:customStyle="1" w:styleId="40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4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9">
    <w:name w:val="Char Char11 Char Char Char Char Char Char Char Char Char11"/>
    <w:basedOn w:val="1"/>
    <w:qFormat/>
    <w:uiPriority w:val="0"/>
    <w:pPr>
      <w:spacing w:line="360" w:lineRule="auto"/>
    </w:pPr>
    <w:rPr>
      <w:szCs w:val="20"/>
    </w:rPr>
  </w:style>
  <w:style w:type="paragraph" w:customStyle="1" w:styleId="41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数字标题3"/>
    <w:basedOn w:val="4"/>
    <w:next w:val="1"/>
    <w:qFormat/>
    <w:uiPriority w:val="0"/>
    <w:pPr>
      <w:tabs>
        <w:tab w:val="clear" w:pos="900"/>
      </w:tabs>
      <w:spacing w:line="240" w:lineRule="auto"/>
    </w:pPr>
    <w:rPr>
      <w:sz w:val="28"/>
      <w:szCs w:val="28"/>
    </w:rPr>
  </w:style>
  <w:style w:type="paragraph" w:customStyle="1" w:styleId="416">
    <w:name w:val="数字标题5"/>
    <w:basedOn w:val="7"/>
    <w:next w:val="1"/>
    <w:qFormat/>
    <w:uiPriority w:val="0"/>
    <w:pPr>
      <w:tabs>
        <w:tab w:val="clear" w:pos="1008"/>
      </w:tabs>
      <w:ind w:left="1080" w:hanging="1080"/>
    </w:pPr>
  </w:style>
  <w:style w:type="paragraph" w:customStyle="1" w:styleId="41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1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19">
    <w:name w:val="样式 标题 2 + 四号"/>
    <w:basedOn w:val="3"/>
    <w:qFormat/>
    <w:uiPriority w:val="0"/>
    <w:pPr>
      <w:tabs>
        <w:tab w:val="clear" w:pos="432"/>
      </w:tabs>
      <w:spacing w:before="120" w:after="120"/>
      <w:ind w:left="0" w:firstLine="0"/>
      <w:jc w:val="both"/>
    </w:pPr>
    <w:rPr>
      <w:rFonts w:ascii="宋体" w:hAnsi="Arial" w:eastAsia="宋体"/>
      <w:sz w:val="28"/>
      <w:lang w:val="en-US"/>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单元格左对齐"/>
    <w:basedOn w:val="1"/>
    <w:qFormat/>
    <w:uiPriority w:val="0"/>
    <w:pPr>
      <w:adjustRightInd/>
      <w:spacing w:line="360" w:lineRule="auto"/>
    </w:pPr>
    <w:rPr>
      <w:sz w:val="24"/>
    </w:rPr>
  </w:style>
  <w:style w:type="paragraph" w:customStyle="1" w:styleId="42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1 Char Char Char2"/>
    <w:basedOn w:val="1"/>
    <w:qFormat/>
    <w:uiPriority w:val="0"/>
    <w:pPr>
      <w:adjustRightInd/>
      <w:ind w:firstLine="200" w:firstLineChars="200"/>
    </w:pPr>
    <w:rPr>
      <w:rFonts w:ascii="Tahoma" w:hAnsi="Tahoma"/>
      <w:sz w:val="24"/>
      <w:szCs w:val="20"/>
    </w:rPr>
  </w:style>
  <w:style w:type="paragraph" w:customStyle="1" w:styleId="4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2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2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30">
    <w:name w:val="图中文字"/>
    <w:basedOn w:val="1"/>
    <w:qFormat/>
    <w:uiPriority w:val="0"/>
    <w:pPr>
      <w:snapToGrid w:val="0"/>
      <w:spacing w:line="0" w:lineRule="atLeast"/>
      <w:ind w:firstLine="200" w:firstLineChars="200"/>
      <w:jc w:val="center"/>
    </w:pPr>
    <w:rPr>
      <w:sz w:val="24"/>
      <w:szCs w:val="20"/>
    </w:rPr>
  </w:style>
  <w:style w:type="paragraph" w:customStyle="1" w:styleId="431">
    <w:name w:val="批注框文本 Char Char"/>
    <w:basedOn w:val="1"/>
    <w:qFormat/>
    <w:uiPriority w:val="0"/>
    <w:pPr>
      <w:adjustRightInd/>
    </w:pPr>
    <w:rPr>
      <w:sz w:val="18"/>
      <w:szCs w:val="20"/>
    </w:rPr>
  </w:style>
  <w:style w:type="paragraph" w:customStyle="1" w:styleId="43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433">
    <w:name w:val="TOC 标题111"/>
    <w:basedOn w:val="2"/>
    <w:next w:val="1"/>
    <w:qFormat/>
    <w:uiPriority w:val="0"/>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3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37">
    <w:name w:val="Char Char11 Char Char Char Char Char Char Char Char Char1"/>
    <w:basedOn w:val="1"/>
    <w:qFormat/>
    <w:uiPriority w:val="0"/>
    <w:pPr>
      <w:spacing w:line="360" w:lineRule="auto"/>
    </w:pPr>
    <w:rPr>
      <w:szCs w:val="20"/>
    </w:rPr>
  </w:style>
  <w:style w:type="paragraph" w:customStyle="1" w:styleId="438">
    <w:name w:val="Char5"/>
    <w:basedOn w:val="1"/>
    <w:qFormat/>
    <w:uiPriority w:val="0"/>
    <w:rPr>
      <w:rFonts w:ascii="仿宋_GB2312" w:eastAsia="仿宋_GB2312"/>
      <w:b/>
      <w:sz w:val="32"/>
      <w:szCs w:val="32"/>
    </w:rPr>
  </w:style>
  <w:style w:type="paragraph" w:customStyle="1" w:styleId="43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44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43">
    <w:name w:val="_Style 621"/>
    <w:basedOn w:val="1"/>
    <w:qFormat/>
    <w:uiPriority w:val="0"/>
    <w:pPr>
      <w:ind w:firstLine="420" w:firstLineChars="200"/>
    </w:pPr>
  </w:style>
  <w:style w:type="paragraph" w:customStyle="1" w:styleId="444">
    <w:name w:val="head 1.1.1"/>
    <w:basedOn w:val="443"/>
    <w:qFormat/>
    <w:uiPriority w:val="0"/>
    <w:pPr>
      <w:numPr>
        <w:ilvl w:val="2"/>
        <w:numId w:val="1"/>
      </w:numPr>
      <w:ind w:firstLine="0" w:firstLineChars="0"/>
    </w:pPr>
    <w:rPr>
      <w:bCs/>
    </w:rPr>
  </w:style>
  <w:style w:type="paragraph" w:customStyle="1" w:styleId="44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Char111"/>
    <w:basedOn w:val="1"/>
    <w:qFormat/>
    <w:uiPriority w:val="0"/>
    <w:rPr>
      <w:rFonts w:ascii="仿宋_GB2312" w:eastAsia="仿宋_GB2312"/>
      <w:b/>
      <w:sz w:val="32"/>
      <w:szCs w:val="32"/>
    </w:rPr>
  </w:style>
  <w:style w:type="paragraph" w:customStyle="1" w:styleId="447">
    <w:name w:val="Char Char1"/>
    <w:basedOn w:val="1"/>
    <w:qFormat/>
    <w:uiPriority w:val="0"/>
    <w:pPr>
      <w:widowControl/>
      <w:spacing w:after="160" w:line="240" w:lineRule="exact"/>
      <w:jc w:val="left"/>
    </w:pPr>
    <w:rPr>
      <w:rFonts w:eastAsia="仿宋_GB2312"/>
      <w:sz w:val="28"/>
    </w:rPr>
  </w:style>
  <w:style w:type="paragraph" w:customStyle="1" w:styleId="4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51">
    <w:name w:val="Char Char Char Char11"/>
    <w:basedOn w:val="1"/>
    <w:qFormat/>
    <w:uiPriority w:val="0"/>
    <w:rPr>
      <w:rFonts w:ascii="Tahoma" w:hAnsi="Tahoma"/>
      <w:sz w:val="24"/>
      <w:szCs w:val="20"/>
    </w:rPr>
  </w:style>
  <w:style w:type="paragraph" w:customStyle="1" w:styleId="45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45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56">
    <w:name w:val="表格 内容"/>
    <w:basedOn w:val="455"/>
    <w:qFormat/>
    <w:uiPriority w:val="0"/>
    <w:rPr>
      <w:b w:val="0"/>
      <w:sz w:val="20"/>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正文 内标 序号标"/>
    <w:basedOn w:val="235"/>
    <w:qFormat/>
    <w:uiPriority w:val="0"/>
    <w:pPr>
      <w:tabs>
        <w:tab w:val="left" w:pos="0"/>
      </w:tabs>
      <w:adjustRightInd/>
      <w:spacing w:before="0"/>
      <w:ind w:firstLine="482"/>
    </w:pPr>
    <w:rPr>
      <w:rFonts w:ascii="微软雅黑" w:hAnsi="微软雅黑"/>
      <w:sz w:val="24"/>
      <w:szCs w:val="24"/>
    </w:rPr>
  </w:style>
  <w:style w:type="paragraph" w:customStyle="1" w:styleId="45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60">
    <w:name w:val="数字标题6"/>
    <w:basedOn w:val="8"/>
    <w:next w:val="1"/>
    <w:qFormat/>
    <w:uiPriority w:val="0"/>
    <w:pPr>
      <w:tabs>
        <w:tab w:val="clear" w:pos="1152"/>
      </w:tabs>
      <w:ind w:left="1080" w:hanging="1080"/>
    </w:pPr>
    <w:rPr>
      <w:rFonts w:ascii="Times New Roman" w:hAnsi="Times New Roman" w:eastAsia="宋体"/>
      <w:i/>
    </w:rPr>
  </w:style>
  <w:style w:type="paragraph" w:customStyle="1" w:styleId="461">
    <w:name w:val="Char2 Char Char"/>
    <w:basedOn w:val="1"/>
    <w:qFormat/>
    <w:uiPriority w:val="0"/>
    <w:pPr>
      <w:adjustRightInd/>
    </w:pPr>
    <w:rPr>
      <w:rFonts w:ascii="Tahoma" w:hAnsi="Tahoma"/>
      <w:sz w:val="24"/>
      <w:szCs w:val="20"/>
    </w:rPr>
  </w:style>
  <w:style w:type="paragraph" w:customStyle="1" w:styleId="46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五级无标题条"/>
    <w:basedOn w:val="1"/>
    <w:qFormat/>
    <w:uiPriority w:val="0"/>
    <w:pPr>
      <w:adjustRightInd/>
    </w:pPr>
  </w:style>
  <w:style w:type="paragraph" w:customStyle="1" w:styleId="46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66">
    <w:name w:val="样式 标题 4PIM 4H4h4bulletblbbH41H42H43H44H45H46H47H48...1"/>
    <w:basedOn w:val="6"/>
    <w:qFormat/>
    <w:uiPriority w:val="0"/>
    <w:pPr>
      <w:widowControl/>
      <w:tabs>
        <w:tab w:val="clear" w:pos="864"/>
      </w:tabs>
      <w:jc w:val="left"/>
    </w:pPr>
    <w:rPr>
      <w:rFonts w:cs="宋体"/>
      <w:sz w:val="24"/>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69">
    <w:name w:val="MM Topic 2"/>
    <w:basedOn w:val="3"/>
    <w:qFormat/>
    <w:uiPriority w:val="0"/>
    <w:pPr>
      <w:tabs>
        <w:tab w:val="clear" w:pos="432"/>
      </w:tabs>
      <w:ind w:left="1260" w:hanging="420"/>
    </w:pPr>
    <w:rPr>
      <w:rFonts w:ascii="Arial" w:hAnsi="Arial" w:eastAsia="黑体"/>
      <w:lang w:val="en-US"/>
    </w:rPr>
  </w:style>
  <w:style w:type="paragraph" w:customStyle="1" w:styleId="47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47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74">
    <w:name w:val="Char Char1101"/>
    <w:basedOn w:val="1"/>
    <w:qFormat/>
    <w:uiPriority w:val="0"/>
    <w:pPr>
      <w:spacing w:line="360" w:lineRule="auto"/>
    </w:pPr>
    <w:rPr>
      <w:rFonts w:ascii="Tahoma" w:hAnsi="Tahoma"/>
      <w:sz w:val="24"/>
      <w:szCs w:val="20"/>
    </w:rPr>
  </w:style>
  <w:style w:type="paragraph" w:customStyle="1" w:styleId="47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7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7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clear" w:pos="432"/>
      </w:tabs>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81">
    <w:name w:val="Normal0"/>
    <w:qFormat/>
    <w:uiPriority w:val="0"/>
    <w:rPr>
      <w:rFonts w:ascii="Times New Roman" w:hAnsi="Times New Roman" w:eastAsia="宋体" w:cs="Times New Roman"/>
      <w:lang w:val="en-US" w:eastAsia="en-US" w:bidi="ar-SA"/>
    </w:rPr>
  </w:style>
  <w:style w:type="paragraph" w:customStyle="1" w:styleId="48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8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48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8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87">
    <w:name w:val="正文标准"/>
    <w:basedOn w:val="1"/>
    <w:qFormat/>
    <w:uiPriority w:val="0"/>
    <w:pPr>
      <w:adjustRightInd/>
      <w:spacing w:line="360" w:lineRule="auto"/>
      <w:ind w:firstLine="200" w:firstLineChars="200"/>
    </w:pPr>
    <w:rPr>
      <w:rFonts w:ascii="宋体" w:hAnsi="Calibri"/>
      <w:sz w:val="24"/>
    </w:rPr>
  </w:style>
  <w:style w:type="paragraph" w:customStyle="1" w:styleId="48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49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9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92">
    <w:name w:val="Char2 Char Char1"/>
    <w:basedOn w:val="1"/>
    <w:qFormat/>
    <w:uiPriority w:val="0"/>
    <w:pPr>
      <w:adjustRightInd/>
    </w:pPr>
    <w:rPr>
      <w:rFonts w:ascii="Tahoma" w:hAnsi="Tahoma"/>
      <w:sz w:val="24"/>
      <w:szCs w:val="20"/>
    </w:rPr>
  </w:style>
  <w:style w:type="paragraph" w:customStyle="1" w:styleId="49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9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95">
    <w:name w:val="彩色列表 - 强调文字颜色 11"/>
    <w:basedOn w:val="1"/>
    <w:qFormat/>
    <w:uiPriority w:val="0"/>
    <w:pPr>
      <w:adjustRightInd/>
      <w:ind w:firstLine="420" w:firstLineChars="200"/>
    </w:pPr>
    <w:rPr>
      <w:rFonts w:ascii="Calibri" w:hAnsi="Calibri"/>
      <w:szCs w:val="22"/>
    </w:rPr>
  </w:style>
  <w:style w:type="paragraph" w:customStyle="1" w:styleId="496">
    <w:name w:val="样式7"/>
    <w:basedOn w:val="294"/>
    <w:next w:val="1"/>
    <w:qFormat/>
    <w:uiPriority w:val="0"/>
    <w:pPr>
      <w:spacing w:after="156" w:afterLines="50"/>
      <w:jc w:val="left"/>
      <w:outlineLvl w:val="3"/>
    </w:pPr>
    <w:rPr>
      <w:sz w:val="24"/>
      <w:szCs w:val="24"/>
    </w:rPr>
  </w:style>
  <w:style w:type="paragraph" w:customStyle="1" w:styleId="497">
    <w:name w:val="Char Char Char1 Char2"/>
    <w:basedOn w:val="1"/>
    <w:qFormat/>
    <w:uiPriority w:val="0"/>
    <w:rPr>
      <w:szCs w:val="20"/>
    </w:rPr>
  </w:style>
  <w:style w:type="paragraph" w:customStyle="1" w:styleId="49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样式 左侧:  0.85 厘米"/>
    <w:basedOn w:val="1"/>
    <w:qFormat/>
    <w:uiPriority w:val="0"/>
    <w:pPr>
      <w:adjustRightInd/>
      <w:spacing w:line="360" w:lineRule="auto"/>
    </w:pPr>
    <w:rPr>
      <w:rFonts w:cs="宋体"/>
      <w:sz w:val="24"/>
      <w:szCs w:val="20"/>
    </w:rPr>
  </w:style>
  <w:style w:type="paragraph" w:customStyle="1" w:styleId="500">
    <w:name w:val="_标题2"/>
    <w:basedOn w:val="277"/>
    <w:next w:val="27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0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2">
    <w:name w:val="TOC 标题11"/>
    <w:basedOn w:val="2"/>
    <w:next w:val="1"/>
    <w:qFormat/>
    <w:uiPriority w:val="0"/>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06">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50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8">
    <w:name w:val="Char Char1 Char Char Char Char Char Char"/>
    <w:basedOn w:val="1"/>
    <w:qFormat/>
    <w:uiPriority w:val="0"/>
    <w:rPr>
      <w:rFonts w:ascii="仿宋_GB2312" w:eastAsia="仿宋_GB2312"/>
      <w:b/>
      <w:sz w:val="32"/>
      <w:szCs w:val="20"/>
    </w:rPr>
  </w:style>
  <w:style w:type="paragraph" w:customStyle="1" w:styleId="509">
    <w:name w:val="正文 图"/>
    <w:basedOn w:val="235"/>
    <w:qFormat/>
    <w:uiPriority w:val="0"/>
    <w:pPr>
      <w:adjustRightInd/>
      <w:spacing w:before="0"/>
      <w:ind w:firstLine="0"/>
      <w:jc w:val="center"/>
    </w:pPr>
    <w:rPr>
      <w:rFonts w:ascii="微软雅黑" w:hAnsi="微软雅黑"/>
    </w:rPr>
  </w:style>
  <w:style w:type="paragraph" w:customStyle="1" w:styleId="510">
    <w:name w:val="Char Char1 Char"/>
    <w:basedOn w:val="1"/>
    <w:qFormat/>
    <w:uiPriority w:val="0"/>
    <w:rPr>
      <w:rFonts w:ascii="仿宋_GB2312" w:eastAsia="仿宋_GB2312"/>
      <w:b/>
      <w:sz w:val="32"/>
      <w:szCs w:val="32"/>
    </w:rPr>
  </w:style>
  <w:style w:type="paragraph" w:customStyle="1" w:styleId="511">
    <w:name w:val="表格"/>
    <w:basedOn w:val="1"/>
    <w:qFormat/>
    <w:uiPriority w:val="0"/>
    <w:pPr>
      <w:snapToGrid w:val="0"/>
      <w:ind w:firstLine="42" w:firstLineChars="21"/>
    </w:pPr>
    <w:rPr>
      <w:rFonts w:ascii="宋体" w:hAnsi="宋体"/>
      <w:kern w:val="0"/>
      <w:sz w:val="20"/>
      <w:szCs w:val="20"/>
    </w:rPr>
  </w:style>
  <w:style w:type="paragraph" w:customStyle="1" w:styleId="512">
    <w:name w:val="Char1 Char Char Char4"/>
    <w:basedOn w:val="1"/>
    <w:qFormat/>
    <w:uiPriority w:val="0"/>
    <w:pPr>
      <w:adjustRightInd/>
      <w:ind w:firstLine="200" w:firstLineChars="200"/>
    </w:pPr>
    <w:rPr>
      <w:rFonts w:ascii="Tahoma" w:hAnsi="Tahoma"/>
      <w:sz w:val="24"/>
      <w:szCs w:val="20"/>
    </w:rPr>
  </w:style>
  <w:style w:type="paragraph" w:customStyle="1" w:styleId="5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1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16">
    <w:name w:val="左对齐正文"/>
    <w:qFormat/>
    <w:uiPriority w:val="0"/>
    <w:rPr>
      <w:rFonts w:ascii="Calibri" w:hAnsi="Calibri" w:eastAsia="仿宋_GB2312" w:cs="Calibri"/>
      <w:kern w:val="2"/>
      <w:sz w:val="32"/>
      <w:szCs w:val="32"/>
      <w:lang w:val="en-US" w:eastAsia="zh-CN" w:bidi="ar-SA"/>
    </w:rPr>
  </w:style>
  <w:style w:type="paragraph" w:customStyle="1" w:styleId="517">
    <w:name w:val="Test2"/>
    <w:basedOn w:val="3"/>
    <w:qFormat/>
    <w:uiPriority w:val="0"/>
    <w:pPr>
      <w:widowControl/>
      <w:tabs>
        <w:tab w:val="clear"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518">
    <w:name w:val="默认段落字体 Para Char Char Char1 Char"/>
    <w:basedOn w:val="1"/>
    <w:qFormat/>
    <w:uiPriority w:val="0"/>
    <w:pPr>
      <w:spacing w:line="240" w:lineRule="atLeast"/>
      <w:ind w:left="420" w:firstLine="420"/>
    </w:pPr>
    <w:rPr>
      <w:sz w:val="24"/>
    </w:rPr>
  </w:style>
  <w:style w:type="paragraph" w:customStyle="1" w:styleId="519">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520">
    <w:name w:val="Char Char11 Char Char Char Char Char Char Char Char Char"/>
    <w:basedOn w:val="1"/>
    <w:qFormat/>
    <w:uiPriority w:val="0"/>
    <w:pPr>
      <w:spacing w:line="360" w:lineRule="auto"/>
    </w:pPr>
    <w:rPr>
      <w:szCs w:val="20"/>
    </w:rPr>
  </w:style>
  <w:style w:type="paragraph" w:customStyle="1" w:styleId="521">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4">
    <w:name w:val="Char Char Char 字元 字元"/>
    <w:basedOn w:val="1"/>
    <w:qFormat/>
    <w:uiPriority w:val="0"/>
    <w:pPr>
      <w:adjustRightInd/>
      <w:spacing w:line="360" w:lineRule="auto"/>
      <w:ind w:firstLine="200" w:firstLineChars="200"/>
    </w:pPr>
    <w:rPr>
      <w:szCs w:val="20"/>
    </w:rPr>
  </w:style>
  <w:style w:type="paragraph" w:customStyle="1" w:styleId="52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27">
    <w:name w:val="正文主体"/>
    <w:basedOn w:val="526"/>
    <w:qFormat/>
    <w:uiPriority w:val="0"/>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样式1 + (中宋体"/>
    <w:basedOn w:val="33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32">
    <w:name w:val="Char Char Char Char Char Char Char Char Char Char Char1 Char"/>
    <w:basedOn w:val="1"/>
    <w:qFormat/>
    <w:uiPriority w:val="0"/>
    <w:pPr>
      <w:adjustRightInd/>
    </w:pPr>
    <w:rPr>
      <w:rFonts w:ascii="Tahoma" w:hAnsi="Tahoma"/>
      <w:sz w:val="24"/>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正文文字表格居中"/>
    <w:basedOn w:val="1"/>
    <w:next w:val="58"/>
    <w:qFormat/>
    <w:uiPriority w:val="0"/>
    <w:pPr>
      <w:snapToGrid w:val="0"/>
      <w:spacing w:line="360" w:lineRule="auto"/>
    </w:pPr>
    <w:rPr>
      <w:rFonts w:ascii="宋体"/>
      <w:b/>
      <w:sz w:val="24"/>
      <w:szCs w:val="20"/>
    </w:rPr>
  </w:style>
  <w:style w:type="paragraph" w:customStyle="1" w:styleId="53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36">
    <w:name w:val="样式 标题 3标题 3 Char第二层条h33Bold Headbh章标题1小标题level_3PIM 3..."/>
    <w:basedOn w:val="4"/>
    <w:qFormat/>
    <w:uiPriority w:val="0"/>
    <w:pPr>
      <w:tabs>
        <w:tab w:val="clear" w:pos="900"/>
      </w:tabs>
      <w:snapToGrid w:val="0"/>
      <w:spacing w:before="0" w:after="0" w:line="360" w:lineRule="auto"/>
    </w:pPr>
    <w:rPr>
      <w:rFonts w:ascii="黑体" w:hAnsi="宋体" w:eastAsia="黑体" w:cs="宋体"/>
      <w:b w:val="0"/>
      <w:bCs w:val="0"/>
      <w:color w:val="000000"/>
      <w:kern w:val="0"/>
      <w:sz w:val="28"/>
      <w:szCs w:val="20"/>
    </w:rPr>
  </w:style>
  <w:style w:type="paragraph" w:customStyle="1" w:styleId="5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3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40">
    <w:name w:val="Char Char Char Char Char Char Char"/>
    <w:basedOn w:val="1"/>
    <w:qFormat/>
    <w:uiPriority w:val="0"/>
    <w:rPr>
      <w:rFonts w:ascii="仿宋_GB2312" w:eastAsia="仿宋_GB2312"/>
      <w:b/>
      <w:sz w:val="32"/>
      <w:szCs w:val="32"/>
    </w:rPr>
  </w:style>
  <w:style w:type="paragraph" w:customStyle="1" w:styleId="541">
    <w:name w:val="样式 标题 2标题2H2Heading 2 HiddenHeading 2 CCBSheading 22nd lev..."/>
    <w:basedOn w:val="3"/>
    <w:qFormat/>
    <w:uiPriority w:val="0"/>
    <w:pPr>
      <w:widowControl/>
      <w:tabs>
        <w:tab w:val="clear" w:pos="432"/>
      </w:tabs>
      <w:spacing w:before="260" w:after="260" w:line="416" w:lineRule="auto"/>
      <w:ind w:left="0" w:firstLine="0"/>
    </w:pPr>
    <w:rPr>
      <w:rFonts w:ascii="Arial" w:hAnsi="Arial" w:eastAsia="黑体"/>
      <w:sz w:val="30"/>
      <w:szCs w:val="21"/>
    </w:rPr>
  </w:style>
  <w:style w:type="paragraph" w:customStyle="1" w:styleId="542">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5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4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4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47">
    <w:name w:val="标题2"/>
    <w:basedOn w:val="3"/>
    <w:next w:val="1"/>
    <w:qFormat/>
    <w:uiPriority w:val="0"/>
    <w:pPr>
      <w:tabs>
        <w:tab w:val="clear" w:pos="432"/>
      </w:tabs>
      <w:ind w:left="1440" w:hanging="360"/>
    </w:pPr>
    <w:rPr>
      <w:rFonts w:ascii="仿宋" w:eastAsia="仿宋" w:cs="宋体"/>
      <w:bCs w:val="0"/>
      <w:szCs w:val="28"/>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标题4_自定义"/>
    <w:basedOn w:val="6"/>
    <w:qFormat/>
    <w:uiPriority w:val="0"/>
    <w:pPr>
      <w:tabs>
        <w:tab w:val="clear" w:pos="864"/>
      </w:tabs>
      <w:adjustRightInd/>
      <w:spacing w:before="0" w:after="0" w:line="360" w:lineRule="auto"/>
    </w:pPr>
    <w:rPr>
      <w:rFonts w:ascii="Verdana" w:eastAsia="Verdana"/>
      <w:sz w:val="21"/>
      <w:lang w:val="en-US"/>
    </w:rPr>
  </w:style>
  <w:style w:type="paragraph" w:customStyle="1" w:styleId="550">
    <w:name w:val="Char Char Char Char Char Char Char Char Char Char2"/>
    <w:basedOn w:val="1"/>
    <w:qFormat/>
    <w:uiPriority w:val="0"/>
    <w:rPr>
      <w:rFonts w:ascii="仿宋_GB2312" w:eastAsia="仿宋_GB2312"/>
      <w:b/>
      <w:sz w:val="32"/>
      <w:szCs w:val="32"/>
    </w:rPr>
  </w:style>
  <w:style w:type="paragraph" w:customStyle="1" w:styleId="551">
    <w:name w:val="_Style 2"/>
    <w:basedOn w:val="1"/>
    <w:qFormat/>
    <w:uiPriority w:val="0"/>
    <w:pPr>
      <w:ind w:firstLine="200" w:firstLineChars="200"/>
    </w:pPr>
    <w:rPr>
      <w:rFonts w:ascii="Calibri" w:hAnsi="Calibri"/>
      <w:sz w:val="28"/>
      <w:szCs w:val="22"/>
    </w:rPr>
  </w:style>
  <w:style w:type="paragraph" w:customStyle="1" w:styleId="552">
    <w:name w:val="6级标题"/>
    <w:basedOn w:val="225"/>
    <w:qFormat/>
    <w:uiPriority w:val="0"/>
    <w:pPr>
      <w:keepNext/>
      <w:tabs>
        <w:tab w:val="clear" w:pos="360"/>
      </w:tabs>
      <w:spacing w:before="0" w:after="0"/>
      <w:outlineLvl w:val="5"/>
    </w:pPr>
  </w:style>
  <w:style w:type="paragraph" w:customStyle="1" w:styleId="55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554">
    <w:name w:val="Char2"/>
    <w:basedOn w:val="1"/>
    <w:qFormat/>
    <w:uiPriority w:val="0"/>
    <w:rPr>
      <w:rFonts w:ascii="仿宋_GB2312" w:eastAsia="仿宋_GB2312"/>
      <w:b/>
      <w:sz w:val="32"/>
      <w:szCs w:val="32"/>
    </w:rPr>
  </w:style>
  <w:style w:type="paragraph" w:customStyle="1" w:styleId="55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56">
    <w:name w:val="正文文本首行缩进 2"/>
    <w:basedOn w:val="27"/>
    <w:qFormat/>
    <w:uiPriority w:val="0"/>
    <w:pPr>
      <w:spacing w:line="200" w:lineRule="atLeast"/>
      <w:ind w:firstLine="420"/>
    </w:pPr>
    <w:rPr>
      <w:rFonts w:ascii="宋体" w:hAnsi="Courier New"/>
      <w:spacing w:val="-4"/>
      <w:sz w:val="18"/>
    </w:rPr>
  </w:style>
  <w:style w:type="paragraph" w:customStyle="1" w:styleId="557">
    <w:name w:val="标书标题4"/>
    <w:basedOn w:val="6"/>
    <w:qFormat/>
    <w:uiPriority w:val="0"/>
    <w:pPr>
      <w:tabs>
        <w:tab w:val="clear" w:pos="864"/>
      </w:tabs>
      <w:snapToGrid w:val="0"/>
      <w:spacing w:before="0" w:after="0" w:line="300" w:lineRule="auto"/>
    </w:pPr>
    <w:rPr>
      <w:rFonts w:ascii="Arial Narrow" w:hAnsi="Arial Narrow" w:eastAsia="仿宋_GB2312"/>
      <w:bCs w:val="0"/>
      <w:color w:val="000000"/>
      <w:kern w:val="0"/>
      <w:szCs w:val="32"/>
      <w:lang w:val="en-US"/>
    </w:rPr>
  </w:style>
  <w:style w:type="paragraph" w:customStyle="1" w:styleId="55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5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0">
    <w:name w:val="Char Char1 Char Char Char Char Char Char1"/>
    <w:basedOn w:val="1"/>
    <w:qFormat/>
    <w:uiPriority w:val="0"/>
    <w:rPr>
      <w:rFonts w:ascii="仿宋_GB2312" w:eastAsia="仿宋_GB2312"/>
      <w:b/>
      <w:sz w:val="32"/>
      <w:szCs w:val="20"/>
    </w:rPr>
  </w:style>
  <w:style w:type="paragraph" w:customStyle="1" w:styleId="561">
    <w:name w:val="CM14"/>
    <w:basedOn w:val="99"/>
    <w:next w:val="99"/>
    <w:qFormat/>
    <w:uiPriority w:val="0"/>
    <w:pPr>
      <w:spacing w:after="68"/>
    </w:pPr>
    <w:rPr>
      <w:rFonts w:ascii="FHLHE E+ Futura Bk" w:eastAsia="FHLHE E+ Futura Bk" w:cs="Times New Roman"/>
      <w:color w:val="auto"/>
    </w:rPr>
  </w:style>
  <w:style w:type="paragraph" w:customStyle="1" w:styleId="562">
    <w:name w:val="小节"/>
    <w:basedOn w:val="4"/>
    <w:qFormat/>
    <w:uiPriority w:val="0"/>
    <w:pPr>
      <w:tabs>
        <w:tab w:val="clear" w:pos="900"/>
      </w:tabs>
      <w:adjustRightInd/>
      <w:spacing w:before="200" w:after="200" w:line="560" w:lineRule="exact"/>
      <w:jc w:val="left"/>
    </w:pPr>
    <w:rPr>
      <w:rFonts w:ascii="宋体" w:hAnsi="宋体"/>
      <w:bCs w:val="0"/>
      <w:color w:val="000000"/>
      <w:spacing w:val="10"/>
      <w:kern w:val="24"/>
      <w:sz w:val="28"/>
    </w:rPr>
  </w:style>
  <w:style w:type="paragraph" w:customStyle="1" w:styleId="56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6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566">
    <w:name w:val="MM Topic 3"/>
    <w:basedOn w:val="4"/>
    <w:qFormat/>
    <w:uiPriority w:val="0"/>
    <w:pPr>
      <w:tabs>
        <w:tab w:val="clear" w:pos="900"/>
      </w:tabs>
      <w:adjustRightInd/>
      <w:ind w:left="1680" w:hanging="420"/>
    </w:pPr>
  </w:style>
  <w:style w:type="paragraph" w:customStyle="1" w:styleId="567">
    <w:name w:val="Char Char Char Char Char Char Char Char2"/>
    <w:basedOn w:val="1"/>
    <w:qFormat/>
    <w:uiPriority w:val="0"/>
    <w:pPr>
      <w:tabs>
        <w:tab w:val="left" w:pos="360"/>
      </w:tabs>
    </w:pPr>
    <w:rPr>
      <w:sz w:val="24"/>
      <w:szCs w:val="20"/>
    </w:rPr>
  </w:style>
  <w:style w:type="paragraph" w:customStyle="1" w:styleId="568">
    <w:name w:val="Char Char110"/>
    <w:basedOn w:val="1"/>
    <w:qFormat/>
    <w:uiPriority w:val="0"/>
    <w:pPr>
      <w:spacing w:line="360" w:lineRule="auto"/>
    </w:pPr>
    <w:rPr>
      <w:rFonts w:ascii="Tahoma" w:hAnsi="Tahoma"/>
      <w:sz w:val="24"/>
      <w:szCs w:val="20"/>
    </w:rPr>
  </w:style>
  <w:style w:type="paragraph" w:customStyle="1" w:styleId="569">
    <w:name w:val="Char Char1 Char Char Char2"/>
    <w:basedOn w:val="1"/>
    <w:qFormat/>
    <w:uiPriority w:val="0"/>
    <w:rPr>
      <w:rFonts w:ascii="仿宋_GB2312" w:eastAsia="仿宋_GB2312"/>
      <w:b/>
      <w:sz w:val="32"/>
      <w:szCs w:val="32"/>
    </w:rPr>
  </w:style>
  <w:style w:type="paragraph" w:customStyle="1" w:styleId="570">
    <w:name w:val="表格标题2"/>
    <w:basedOn w:val="388"/>
    <w:qFormat/>
    <w:uiPriority w:val="0"/>
    <w:rPr>
      <w:b/>
    </w:rPr>
  </w:style>
  <w:style w:type="paragraph" w:customStyle="1" w:styleId="5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76">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77">
    <w:name w:val="Char Char Char Char Char Char Char1"/>
    <w:basedOn w:val="1"/>
    <w:qFormat/>
    <w:uiPriority w:val="0"/>
    <w:rPr>
      <w:rFonts w:ascii="仿宋_GB2312" w:eastAsia="仿宋_GB2312"/>
      <w:b/>
      <w:sz w:val="32"/>
      <w:szCs w:val="32"/>
    </w:rPr>
  </w:style>
  <w:style w:type="paragraph" w:customStyle="1" w:styleId="57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9">
    <w:name w:val="正文（标题三）"/>
    <w:basedOn w:val="1"/>
    <w:qFormat/>
    <w:uiPriority w:val="0"/>
    <w:pPr>
      <w:spacing w:line="360" w:lineRule="auto"/>
      <w:ind w:firstLine="200" w:firstLineChars="200"/>
    </w:pPr>
    <w:rPr>
      <w:sz w:val="24"/>
    </w:rPr>
  </w:style>
  <w:style w:type="paragraph" w:customStyle="1" w:styleId="5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81">
    <w:name w:val="a1"/>
    <w:basedOn w:val="1"/>
    <w:qFormat/>
    <w:uiPriority w:val="0"/>
    <w:pPr>
      <w:widowControl/>
      <w:spacing w:line="300" w:lineRule="atLeast"/>
      <w:jc w:val="left"/>
    </w:pPr>
    <w:rPr>
      <w:rFonts w:ascii="宋体" w:hAnsi="宋体"/>
      <w:kern w:val="0"/>
      <w:sz w:val="18"/>
      <w:szCs w:val="20"/>
    </w:rPr>
  </w:style>
  <w:style w:type="paragraph" w:customStyle="1" w:styleId="582">
    <w:name w:val="样式 标题 3h33rd level3Heading 3 - oldH3l3CTheading 3Headin..."/>
    <w:basedOn w:val="4"/>
    <w:qFormat/>
    <w:uiPriority w:val="0"/>
    <w:pPr>
      <w:tabs>
        <w:tab w:val="clear" w:pos="900"/>
      </w:tabs>
      <w:snapToGrid w:val="0"/>
      <w:ind w:left="0" w:firstLine="0"/>
      <w:jc w:val="left"/>
    </w:pPr>
    <w:rPr>
      <w:rFonts w:eastAsia="黑体" w:cs="宋体"/>
      <w:sz w:val="28"/>
      <w:szCs w:val="20"/>
    </w:rPr>
  </w:style>
  <w:style w:type="paragraph" w:customStyle="1" w:styleId="583">
    <w:name w:val="TOC 标题1"/>
    <w:basedOn w:val="2"/>
    <w:next w:val="1"/>
    <w:qFormat/>
    <w:uiPriority w:val="0"/>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85">
    <w:name w:val="样式 标题 1章节第一层h1H"/>
    <w:basedOn w:val="2"/>
    <w:qFormat/>
    <w:uiPriority w:val="0"/>
    <w:pPr>
      <w:tabs>
        <w:tab w:val="clear" w:pos="432"/>
      </w:tabs>
      <w:autoSpaceDE w:val="0"/>
      <w:autoSpaceDN w:val="0"/>
      <w:spacing w:before="0" w:after="0" w:line="240" w:lineRule="auto"/>
      <w:ind w:left="0" w:firstLine="0"/>
      <w:jc w:val="left"/>
      <w:outlineLvl w:val="9"/>
    </w:pPr>
    <w:rPr>
      <w:kern w:val="0"/>
      <w:sz w:val="52"/>
      <w:szCs w:val="52"/>
      <w:lang w:val="zh-CN"/>
    </w:rPr>
  </w:style>
  <w:style w:type="paragraph" w:customStyle="1" w:styleId="5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7">
    <w:name w:val="WW-正文文字缩进 2"/>
    <w:basedOn w:val="1"/>
    <w:qFormat/>
    <w:uiPriority w:val="0"/>
    <w:pPr>
      <w:suppressAutoHyphens/>
      <w:adjustRightInd/>
      <w:ind w:firstLine="420"/>
    </w:pPr>
    <w:rPr>
      <w:kern w:val="1"/>
      <w:szCs w:val="20"/>
    </w:rPr>
  </w:style>
  <w:style w:type="paragraph" w:customStyle="1" w:styleId="58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9">
    <w:name w:val="_Style 8"/>
    <w:basedOn w:val="1"/>
    <w:qFormat/>
    <w:uiPriority w:val="0"/>
    <w:pPr>
      <w:adjustRightInd/>
      <w:ind w:firstLine="420" w:firstLineChars="200"/>
    </w:pPr>
    <w:rPr>
      <w:rFonts w:eastAsia="仿宋_GB2312"/>
      <w:sz w:val="28"/>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列出段落2"/>
    <w:basedOn w:val="1"/>
    <w:qFormat/>
    <w:uiPriority w:val="0"/>
    <w:pPr>
      <w:adjustRightInd/>
      <w:ind w:firstLine="420" w:firstLineChars="200"/>
    </w:pPr>
    <w:rPr>
      <w:rFonts w:ascii="宋体" w:hAnsi="宋体"/>
      <w:sz w:val="24"/>
    </w:rPr>
  </w:style>
  <w:style w:type="paragraph" w:customStyle="1" w:styleId="592">
    <w:name w:val="_Style 1"/>
    <w:basedOn w:val="1"/>
    <w:qFormat/>
    <w:uiPriority w:val="0"/>
    <w:pPr>
      <w:adjustRightInd/>
      <w:ind w:firstLine="420" w:firstLineChars="200"/>
    </w:pPr>
    <w:rPr>
      <w:rFonts w:eastAsia="仿宋_GB2312"/>
      <w:sz w:val="28"/>
    </w:rPr>
  </w:style>
  <w:style w:type="paragraph" w:customStyle="1" w:styleId="59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4">
    <w:name w:val="Char2 Char Char Char2"/>
    <w:basedOn w:val="1"/>
    <w:qFormat/>
    <w:uiPriority w:val="0"/>
    <w:rPr>
      <w:rFonts w:ascii="仿宋_GB2312" w:eastAsia="仿宋_GB2312"/>
      <w:b/>
      <w:sz w:val="32"/>
      <w:szCs w:val="32"/>
    </w:rPr>
  </w:style>
  <w:style w:type="paragraph" w:customStyle="1" w:styleId="595">
    <w:name w:val="修订4"/>
    <w:qFormat/>
    <w:uiPriority w:val="0"/>
    <w:rPr>
      <w:rFonts w:ascii="Times New Roman" w:hAnsi="Times New Roman" w:eastAsia="宋体" w:cs="Times New Roman"/>
      <w:kern w:val="2"/>
      <w:sz w:val="21"/>
      <w:szCs w:val="24"/>
      <w:lang w:val="en-US" w:eastAsia="zh-CN" w:bidi="ar-SA"/>
    </w:rPr>
  </w:style>
  <w:style w:type="paragraph" w:customStyle="1" w:styleId="59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7">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598">
    <w:name w:val="!大节"/>
    <w:basedOn w:val="3"/>
    <w:qFormat/>
    <w:uiPriority w:val="0"/>
    <w:pPr>
      <w:tabs>
        <w:tab w:val="clear" w:pos="432"/>
      </w:tabs>
      <w:spacing w:before="260" w:after="260" w:line="415" w:lineRule="auto"/>
      <w:ind w:left="420" w:hanging="420"/>
    </w:pPr>
    <w:rPr>
      <w:rFonts w:ascii="Arial" w:hAnsi="Arial" w:eastAsia="微软雅黑"/>
      <w:lang w:val="en-US"/>
    </w:rPr>
  </w:style>
  <w:style w:type="paragraph" w:customStyle="1" w:styleId="599">
    <w:name w:val="正文 内标"/>
    <w:basedOn w:val="215"/>
    <w:qFormat/>
    <w:uiPriority w:val="0"/>
    <w:pPr>
      <w:tabs>
        <w:tab w:val="left" w:pos="0"/>
      </w:tabs>
      <w:ind w:left="900" w:firstLine="0" w:firstLineChars="0"/>
    </w:pPr>
  </w:style>
  <w:style w:type="paragraph" w:customStyle="1" w:styleId="6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单元格居中"/>
    <w:basedOn w:val="1"/>
    <w:qFormat/>
    <w:uiPriority w:val="0"/>
    <w:pPr>
      <w:adjustRightInd/>
      <w:spacing w:line="360" w:lineRule="auto"/>
      <w:jc w:val="center"/>
    </w:pPr>
    <w:rPr>
      <w:sz w:val="24"/>
    </w:rPr>
  </w:style>
  <w:style w:type="paragraph" w:customStyle="1" w:styleId="60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3">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0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6">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60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8">
    <w:name w:val="正文（缩进）"/>
    <w:basedOn w:val="1"/>
    <w:qFormat/>
    <w:uiPriority w:val="0"/>
    <w:pPr>
      <w:spacing w:before="156" w:after="156"/>
      <w:ind w:firstLine="480"/>
    </w:pPr>
  </w:style>
  <w:style w:type="paragraph" w:customStyle="1" w:styleId="60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6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12">
    <w:name w:val="样式 标题 3H3 + 两端对齐"/>
    <w:basedOn w:val="4"/>
    <w:qFormat/>
    <w:uiPriority w:val="0"/>
    <w:pPr>
      <w:tabs>
        <w:tab w:val="clear" w:pos="900"/>
      </w:tabs>
      <w:spacing w:before="0" w:after="0" w:line="240" w:lineRule="auto"/>
      <w:jc w:val="left"/>
    </w:pPr>
    <w:rPr>
      <w:rFonts w:cs="宋体"/>
      <w:sz w:val="21"/>
      <w:szCs w:val="20"/>
    </w:rPr>
  </w:style>
  <w:style w:type="paragraph" w:customStyle="1" w:styleId="613">
    <w:name w:val="正文箭头"/>
    <w:basedOn w:val="271"/>
    <w:qFormat/>
    <w:uiPriority w:val="0"/>
    <w:pPr>
      <w:tabs>
        <w:tab w:val="clear" w:pos="0"/>
        <w:tab w:val="clear" w:pos="703"/>
      </w:tabs>
    </w:pPr>
  </w:style>
  <w:style w:type="paragraph" w:customStyle="1" w:styleId="6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16">
    <w:name w:val="Char Char Char Char Char Char Char Char Char Char1"/>
    <w:basedOn w:val="1"/>
    <w:qFormat/>
    <w:uiPriority w:val="0"/>
    <w:rPr>
      <w:rFonts w:ascii="仿宋_GB2312" w:eastAsia="仿宋_GB2312"/>
      <w:b/>
      <w:sz w:val="32"/>
      <w:szCs w:val="32"/>
    </w:rPr>
  </w:style>
  <w:style w:type="paragraph" w:customStyle="1" w:styleId="617">
    <w:name w:val="Char2 Char Char Char"/>
    <w:basedOn w:val="1"/>
    <w:qFormat/>
    <w:uiPriority w:val="0"/>
    <w:rPr>
      <w:rFonts w:ascii="仿宋_GB2312" w:eastAsia="仿宋_GB2312"/>
      <w:b/>
      <w:sz w:val="32"/>
      <w:szCs w:val="32"/>
    </w:rPr>
  </w:style>
  <w:style w:type="paragraph" w:customStyle="1" w:styleId="61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2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623">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6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2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627">
    <w:name w:val="彩色列表 - 强调文字颜色 12"/>
    <w:basedOn w:val="1"/>
    <w:qFormat/>
    <w:uiPriority w:val="0"/>
    <w:pPr>
      <w:adjustRightInd/>
      <w:ind w:firstLine="420" w:firstLineChars="200"/>
    </w:pPr>
    <w:rPr>
      <w:rFonts w:ascii="Calibri" w:hAnsi="Calibri"/>
      <w:szCs w:val="22"/>
    </w:rPr>
  </w:style>
  <w:style w:type="paragraph" w:customStyle="1" w:styleId="628">
    <w:name w:val="修订1"/>
    <w:qFormat/>
    <w:uiPriority w:val="0"/>
    <w:rPr>
      <w:rFonts w:ascii="Times New Roman" w:hAnsi="Times New Roman" w:eastAsia="宋体" w:cs="Times New Roman"/>
      <w:color w:val="000000"/>
      <w:kern w:val="1"/>
      <w:sz w:val="21"/>
      <w:lang w:val="en-US" w:eastAsia="zh-CN" w:bidi="ar-SA"/>
    </w:rPr>
  </w:style>
  <w:style w:type="paragraph" w:customStyle="1" w:styleId="629">
    <w:name w:val="_Style 5"/>
    <w:basedOn w:val="1"/>
    <w:qFormat/>
    <w:uiPriority w:val="0"/>
    <w:pPr>
      <w:adjustRightInd/>
      <w:ind w:firstLine="420" w:firstLineChars="200"/>
    </w:pPr>
    <w:rPr>
      <w:rFonts w:eastAsia="仿宋_GB2312"/>
      <w:sz w:val="28"/>
    </w:rPr>
  </w:style>
  <w:style w:type="paragraph" w:customStyle="1" w:styleId="630">
    <w:name w:val="正文空2字"/>
    <w:basedOn w:val="516"/>
    <w:qFormat/>
    <w:uiPriority w:val="0"/>
    <w:pPr>
      <w:widowControl w:val="0"/>
      <w:snapToGrid w:val="0"/>
      <w:spacing w:line="560" w:lineRule="exact"/>
      <w:ind w:firstLine="640" w:firstLineChars="200"/>
    </w:pPr>
    <w:rPr>
      <w:rFonts w:ascii="仿宋_GB2312" w:hAnsi="仿宋_GB2312" w:cs="仿宋_GB2312"/>
      <w:lang w:val="zh-TW"/>
    </w:rPr>
  </w:style>
  <w:style w:type="character" w:customStyle="1" w:styleId="631">
    <w:name w:val="页眉 Char2"/>
    <w:link w:val="44"/>
    <w:qFormat/>
    <w:uiPriority w:val="0"/>
    <w:rPr>
      <w:kern w:val="2"/>
      <w:sz w:val="18"/>
      <w:szCs w:val="18"/>
    </w:rPr>
  </w:style>
  <w:style w:type="character" w:customStyle="1" w:styleId="632">
    <w:name w:val="标题 Char2"/>
    <w:link w:val="61"/>
    <w:qFormat/>
    <w:uiPriority w:val="0"/>
    <w:rPr>
      <w:b/>
      <w:sz w:val="24"/>
    </w:rPr>
  </w:style>
  <w:style w:type="character" w:customStyle="1" w:styleId="633">
    <w:name w:val="页脚 Char2"/>
    <w:link w:val="42"/>
    <w:qFormat/>
    <w:uiPriority w:val="0"/>
    <w:rPr>
      <w:kern w:val="2"/>
      <w:sz w:val="18"/>
      <w:szCs w:val="18"/>
    </w:rPr>
  </w:style>
  <w:style w:type="character" w:customStyle="1" w:styleId="634">
    <w:name w:val="正文缩进 Char2"/>
    <w:link w:val="5"/>
    <w:qFormat/>
    <w:uiPriority w:val="0"/>
    <w:rPr>
      <w:rFonts w:ascii="宋体" w:eastAsia="宋体"/>
      <w:snapToGrid w:val="0"/>
      <w:color w:val="000000"/>
      <w:kern w:val="28"/>
      <w:sz w:val="28"/>
      <w:lang w:val="en-US" w:eastAsia="zh-CN" w:bidi="ar-SA"/>
    </w:rPr>
  </w:style>
  <w:style w:type="character" w:customStyle="1" w:styleId="635">
    <w:name w:val="正文2 Char Char"/>
    <w:link w:val="79"/>
    <w:qFormat/>
    <w:uiPriority w:val="0"/>
    <w:rPr>
      <w:rFonts w:eastAsia="宋体"/>
      <w:kern w:val="2"/>
      <w:sz w:val="24"/>
      <w:lang w:val="en-US" w:eastAsia="zh-CN" w:bidi="ar-SA"/>
    </w:rPr>
  </w:style>
  <w:style w:type="character" w:customStyle="1" w:styleId="63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37">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638">
    <w:name w:val="正文文本缩进 Char3"/>
    <w:link w:val="27"/>
    <w:qFormat/>
    <w:uiPriority w:val="0"/>
    <w:rPr>
      <w:rFonts w:ascii="宋体" w:hAnsi="宋体"/>
      <w:kern w:val="2"/>
      <w:sz w:val="24"/>
      <w:szCs w:val="24"/>
    </w:rPr>
  </w:style>
  <w:style w:type="character" w:customStyle="1" w:styleId="639">
    <w:name w:val="纯文本 Char1"/>
    <w:link w:val="83"/>
    <w:qFormat/>
    <w:uiPriority w:val="0"/>
    <w:rPr>
      <w:rFonts w:ascii="宋体" w:hAnsi="Courier New"/>
    </w:rPr>
  </w:style>
  <w:style w:type="character" w:customStyle="1" w:styleId="640">
    <w:name w:val="纯文本 Char_0"/>
    <w:link w:val="86"/>
    <w:qFormat/>
    <w:uiPriority w:val="0"/>
    <w:rPr>
      <w:rFonts w:ascii="宋体" w:hAnsi="Courier New"/>
      <w:kern w:val="2"/>
      <w:sz w:val="21"/>
      <w:szCs w:val="21"/>
      <w:lang w:val="en-US" w:eastAsia="zh-CN"/>
    </w:rPr>
  </w:style>
  <w:style w:type="character" w:customStyle="1" w:styleId="641">
    <w:name w:val="标题 1 Char"/>
    <w:link w:val="2"/>
    <w:qFormat/>
    <w:uiPriority w:val="0"/>
    <w:rPr>
      <w:b/>
      <w:bCs/>
      <w:kern w:val="44"/>
      <w:sz w:val="44"/>
      <w:szCs w:val="44"/>
    </w:rPr>
  </w:style>
  <w:style w:type="character" w:customStyle="1" w:styleId="642">
    <w:name w:val="批注文字 Char1"/>
    <w:link w:val="13"/>
    <w:qFormat/>
    <w:uiPriority w:val="0"/>
    <w:rPr>
      <w:kern w:val="2"/>
      <w:sz w:val="21"/>
      <w:szCs w:val="24"/>
    </w:rPr>
  </w:style>
  <w:style w:type="character" w:customStyle="1" w:styleId="643">
    <w:name w:val="标题 4 Char2"/>
    <w:link w:val="6"/>
    <w:qFormat/>
    <w:uiPriority w:val="0"/>
    <w:rPr>
      <w:rFonts w:ascii="Arial" w:hAnsi="Arial" w:eastAsia="黑体"/>
      <w:b/>
      <w:bCs/>
      <w:kern w:val="2"/>
      <w:sz w:val="28"/>
      <w:szCs w:val="28"/>
      <w:lang w:val="zh-CN"/>
    </w:rPr>
  </w:style>
  <w:style w:type="character" w:customStyle="1" w:styleId="644">
    <w:name w:val="标题 5 Char"/>
    <w:link w:val="7"/>
    <w:qFormat/>
    <w:uiPriority w:val="0"/>
    <w:rPr>
      <w:b/>
      <w:bCs/>
      <w:kern w:val="2"/>
      <w:sz w:val="28"/>
      <w:szCs w:val="28"/>
    </w:rPr>
  </w:style>
  <w:style w:type="character" w:customStyle="1" w:styleId="645">
    <w:name w:val="标题 6 Char"/>
    <w:link w:val="8"/>
    <w:qFormat/>
    <w:uiPriority w:val="0"/>
    <w:rPr>
      <w:rFonts w:ascii="Arial" w:hAnsi="Arial" w:eastAsia="黑体"/>
      <w:b/>
      <w:bCs/>
      <w:kern w:val="2"/>
      <w:sz w:val="24"/>
      <w:szCs w:val="24"/>
    </w:rPr>
  </w:style>
  <w:style w:type="character" w:customStyle="1" w:styleId="646">
    <w:name w:val="标题 7 Char"/>
    <w:link w:val="9"/>
    <w:qFormat/>
    <w:uiPriority w:val="0"/>
    <w:rPr>
      <w:b/>
      <w:bCs/>
      <w:kern w:val="2"/>
      <w:sz w:val="24"/>
      <w:szCs w:val="24"/>
    </w:rPr>
  </w:style>
  <w:style w:type="character" w:customStyle="1" w:styleId="647">
    <w:name w:val="标题 8 Char"/>
    <w:link w:val="10"/>
    <w:qFormat/>
    <w:uiPriority w:val="0"/>
    <w:rPr>
      <w:rFonts w:ascii="Arial" w:hAnsi="Arial" w:eastAsia="黑体"/>
      <w:kern w:val="2"/>
      <w:sz w:val="24"/>
      <w:szCs w:val="24"/>
    </w:rPr>
  </w:style>
  <w:style w:type="character" w:customStyle="1" w:styleId="648">
    <w:name w:val="标题 9 Char"/>
    <w:link w:val="11"/>
    <w:qFormat/>
    <w:uiPriority w:val="0"/>
    <w:rPr>
      <w:rFonts w:ascii="Arial" w:hAnsi="Arial" w:eastAsia="黑体"/>
      <w:kern w:val="2"/>
      <w:sz w:val="21"/>
      <w:szCs w:val="21"/>
    </w:rPr>
  </w:style>
  <w:style w:type="character" w:customStyle="1" w:styleId="649">
    <w:name w:val="题注 Char"/>
    <w:link w:val="21"/>
    <w:qFormat/>
    <w:uiPriority w:val="0"/>
    <w:rPr>
      <w:b/>
      <w:kern w:val="2"/>
      <w:sz w:val="28"/>
    </w:rPr>
  </w:style>
  <w:style w:type="character" w:customStyle="1" w:styleId="650">
    <w:name w:val="文档结构图 Char1"/>
    <w:link w:val="23"/>
    <w:qFormat/>
    <w:uiPriority w:val="0"/>
    <w:rPr>
      <w:kern w:val="2"/>
      <w:sz w:val="21"/>
      <w:szCs w:val="24"/>
      <w:shd w:val="clear" w:color="auto" w:fill="000080"/>
    </w:rPr>
  </w:style>
  <w:style w:type="character" w:customStyle="1" w:styleId="651">
    <w:name w:val="称呼 Char"/>
    <w:link w:val="24"/>
    <w:qFormat/>
    <w:uiPriority w:val="0"/>
    <w:rPr>
      <w:rFonts w:ascii="仿宋_GB2312" w:eastAsia="仿宋_GB2312"/>
      <w:kern w:val="2"/>
      <w:sz w:val="28"/>
    </w:rPr>
  </w:style>
  <w:style w:type="character" w:customStyle="1" w:styleId="652">
    <w:name w:val="正文文本 3 Char"/>
    <w:link w:val="25"/>
    <w:qFormat/>
    <w:uiPriority w:val="0"/>
    <w:rPr>
      <w:kern w:val="2"/>
      <w:sz w:val="21"/>
    </w:rPr>
  </w:style>
  <w:style w:type="character" w:customStyle="1" w:styleId="653">
    <w:name w:val="HTML 地址 Char"/>
    <w:link w:val="32"/>
    <w:qFormat/>
    <w:uiPriority w:val="0"/>
    <w:rPr>
      <w:rFonts w:ascii="宋体" w:hAnsi="宋体"/>
      <w:i/>
      <w:iCs/>
      <w:sz w:val="24"/>
      <w:szCs w:val="24"/>
    </w:rPr>
  </w:style>
  <w:style w:type="character" w:customStyle="1" w:styleId="654">
    <w:name w:val="日期 Char"/>
    <w:link w:val="38"/>
    <w:qFormat/>
    <w:uiPriority w:val="0"/>
    <w:rPr>
      <w:rFonts w:ascii="宋体"/>
      <w:kern w:val="2"/>
      <w:sz w:val="24"/>
      <w:szCs w:val="21"/>
      <w:lang w:val="zh-CN"/>
    </w:rPr>
  </w:style>
  <w:style w:type="character" w:customStyle="1" w:styleId="655">
    <w:name w:val="正文文本缩进 2 Char"/>
    <w:link w:val="39"/>
    <w:qFormat/>
    <w:uiPriority w:val="0"/>
    <w:rPr>
      <w:rFonts w:ascii="宋体"/>
      <w:sz w:val="28"/>
    </w:rPr>
  </w:style>
  <w:style w:type="character" w:customStyle="1" w:styleId="656">
    <w:name w:val="尾注文本 Char"/>
    <w:link w:val="40"/>
    <w:qFormat/>
    <w:uiPriority w:val="0"/>
    <w:rPr>
      <w:kern w:val="2"/>
      <w:sz w:val="21"/>
      <w:szCs w:val="24"/>
      <w:lang w:val="zh-CN"/>
    </w:rPr>
  </w:style>
  <w:style w:type="character" w:customStyle="1" w:styleId="657">
    <w:name w:val="批注框文本 Char"/>
    <w:link w:val="41"/>
    <w:qFormat/>
    <w:uiPriority w:val="0"/>
    <w:rPr>
      <w:kern w:val="2"/>
      <w:sz w:val="18"/>
      <w:szCs w:val="18"/>
    </w:rPr>
  </w:style>
  <w:style w:type="character" w:customStyle="1" w:styleId="658">
    <w:name w:val="签名 Char"/>
    <w:link w:val="45"/>
    <w:qFormat/>
    <w:uiPriority w:val="0"/>
    <w:rPr>
      <w:rFonts w:eastAsia="仿宋_GB2312"/>
      <w:sz w:val="24"/>
    </w:rPr>
  </w:style>
  <w:style w:type="character" w:customStyle="1" w:styleId="659">
    <w:name w:val="副标题 Char"/>
    <w:link w:val="50"/>
    <w:qFormat/>
    <w:uiPriority w:val="0"/>
    <w:rPr>
      <w:rFonts w:ascii="Arial" w:hAnsi="Arial" w:eastAsia="隶书"/>
      <w:b/>
      <w:bCs/>
      <w:kern w:val="28"/>
      <w:sz w:val="44"/>
      <w:szCs w:val="32"/>
      <w:lang w:val="en-US" w:eastAsia="zh-CN" w:bidi="ar-SA"/>
    </w:rPr>
  </w:style>
  <w:style w:type="character" w:customStyle="1" w:styleId="660">
    <w:name w:val="脚注文本 Char"/>
    <w:link w:val="53"/>
    <w:qFormat/>
    <w:uiPriority w:val="0"/>
    <w:rPr>
      <w:color w:val="0000FF"/>
      <w:sz w:val="21"/>
    </w:rPr>
  </w:style>
  <w:style w:type="character" w:customStyle="1" w:styleId="661">
    <w:name w:val="正文文本缩进 3 Char"/>
    <w:link w:val="55"/>
    <w:qFormat/>
    <w:uiPriority w:val="0"/>
    <w:rPr>
      <w:kern w:val="2"/>
      <w:sz w:val="24"/>
    </w:rPr>
  </w:style>
  <w:style w:type="character" w:customStyle="1" w:styleId="662">
    <w:name w:val="正文文本 2 Char1"/>
    <w:link w:val="58"/>
    <w:qFormat/>
    <w:uiPriority w:val="0"/>
    <w:rPr>
      <w:kern w:val="2"/>
      <w:sz w:val="21"/>
      <w:szCs w:val="24"/>
    </w:rPr>
  </w:style>
  <w:style w:type="character" w:customStyle="1" w:styleId="663">
    <w:name w:val="HTML 预设格式 Char"/>
    <w:link w:val="59"/>
    <w:qFormat/>
    <w:uiPriority w:val="0"/>
    <w:rPr>
      <w:rFonts w:ascii="黑体" w:hAnsi="Courier New" w:eastAsia="黑体"/>
    </w:rPr>
  </w:style>
  <w:style w:type="character" w:customStyle="1" w:styleId="664">
    <w:name w:val="批注主题 Char1"/>
    <w:link w:val="12"/>
    <w:qFormat/>
    <w:uiPriority w:val="0"/>
    <w:rPr>
      <w:b/>
      <w:bCs/>
      <w:kern w:val="2"/>
      <w:sz w:val="21"/>
      <w:szCs w:val="24"/>
    </w:rPr>
  </w:style>
  <w:style w:type="character" w:customStyle="1" w:styleId="665">
    <w:name w:val="正文首行缩进 Char"/>
    <w:link w:val="15"/>
    <w:qFormat/>
    <w:uiPriority w:val="0"/>
    <w:rPr>
      <w:rFonts w:ascii="宋体"/>
      <w:kern w:val="2"/>
      <w:sz w:val="24"/>
      <w:lang w:val="zh-CN"/>
    </w:rPr>
  </w:style>
  <w:style w:type="character" w:customStyle="1" w:styleId="666">
    <w:name w:val="正文首行缩进 2 Char"/>
    <w:link w:val="43"/>
    <w:qFormat/>
    <w:uiPriority w:val="0"/>
    <w:rPr>
      <w:rFonts w:ascii="宋体" w:hAnsi="宋体"/>
      <w:kern w:val="2"/>
      <w:sz w:val="21"/>
      <w:szCs w:val="24"/>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页脚 Char"/>
    <w:qFormat/>
    <w:uiPriority w:val="0"/>
    <w:rPr>
      <w:rFonts w:eastAsia="仿宋_GB2312"/>
      <w:kern w:val="2"/>
      <w:sz w:val="18"/>
      <w:lang w:val="en-US" w:eastAsia="zh-CN"/>
    </w:rPr>
  </w:style>
  <w:style w:type="character" w:customStyle="1" w:styleId="669">
    <w:name w:val="插图说明 Char"/>
    <w:qFormat/>
    <w:uiPriority w:val="0"/>
    <w:rPr>
      <w:rFonts w:eastAsia="黑体"/>
      <w:sz w:val="24"/>
      <w:lang w:val="en-US" w:eastAsia="zh-CN"/>
    </w:rPr>
  </w:style>
  <w:style w:type="character" w:customStyle="1" w:styleId="670">
    <w:name w:val="HTML 地址 Char1"/>
    <w:qFormat/>
    <w:uiPriority w:val="0"/>
    <w:rPr>
      <w:rFonts w:ascii="Times New Roman" w:hAnsi="Times New Roman" w:eastAsia="宋体" w:cs="Times New Roman"/>
      <w:i/>
      <w:iCs/>
      <w:szCs w:val="24"/>
    </w:rPr>
  </w:style>
  <w:style w:type="character" w:customStyle="1" w:styleId="671">
    <w:name w:val="纯文本 Char Char Char"/>
    <w:qFormat/>
    <w:uiPriority w:val="0"/>
    <w:rPr>
      <w:rFonts w:ascii="宋体" w:hAnsi="Courier New" w:eastAsia="宋体"/>
      <w:kern w:val="2"/>
      <w:sz w:val="21"/>
      <w:lang w:val="en-US" w:eastAsia="zh-CN" w:bidi="ar-SA"/>
    </w:rPr>
  </w:style>
  <w:style w:type="character" w:customStyle="1" w:styleId="672">
    <w:name w:val="highlight1"/>
    <w:qFormat/>
    <w:uiPriority w:val="0"/>
    <w:rPr>
      <w:rFonts w:ascii="仿宋_GB2312" w:eastAsia="微软雅黑"/>
      <w:b/>
      <w:kern w:val="2"/>
      <w:sz w:val="23"/>
      <w:szCs w:val="23"/>
      <w:lang w:val="en-US" w:eastAsia="zh-CN" w:bidi="ar-SA"/>
    </w:rPr>
  </w:style>
  <w:style w:type="character" w:customStyle="1" w:styleId="673">
    <w:name w:val="ca-131"/>
    <w:qFormat/>
    <w:uiPriority w:val="0"/>
    <w:rPr>
      <w:rFonts w:hint="eastAsia" w:ascii="仿宋_GB2312" w:eastAsia="仿宋_GB2312"/>
      <w:b/>
      <w:bCs/>
      <w:color w:val="000000"/>
      <w:spacing w:val="-20"/>
      <w:sz w:val="24"/>
      <w:szCs w:val="24"/>
    </w:rPr>
  </w:style>
  <w:style w:type="character" w:customStyle="1" w:styleId="674">
    <w:name w:val="dandyren_title1"/>
    <w:qFormat/>
    <w:uiPriority w:val="0"/>
    <w:rPr>
      <w:b/>
      <w:bCs/>
      <w:color w:val="FF6633"/>
      <w:sz w:val="18"/>
      <w:szCs w:val="18"/>
    </w:rPr>
  </w:style>
  <w:style w:type="character" w:customStyle="1" w:styleId="675">
    <w:name w:val="列表段落 字符"/>
    <w:qFormat/>
    <w:uiPriority w:val="0"/>
  </w:style>
  <w:style w:type="character" w:customStyle="1" w:styleId="676">
    <w:name w:val="Char Char22"/>
    <w:qFormat/>
    <w:uiPriority w:val="0"/>
    <w:rPr>
      <w:rFonts w:ascii="宋体" w:hAnsi="宋体"/>
      <w:kern w:val="1"/>
      <w:sz w:val="24"/>
      <w:szCs w:val="24"/>
    </w:rPr>
  </w:style>
  <w:style w:type="character" w:customStyle="1" w:styleId="677">
    <w:name w:val="交叉引用"/>
    <w:qFormat/>
    <w:uiPriority w:val="0"/>
    <w:rPr>
      <w:rFonts w:ascii="Arial" w:hAnsi="Arial" w:eastAsia="黑体"/>
      <w:snapToGrid w:val="0"/>
      <w:color w:val="0000FF"/>
      <w:kern w:val="0"/>
      <w:sz w:val="20"/>
      <w:szCs w:val="21"/>
      <w:u w:val="single"/>
      <w:lang w:val="en-US" w:eastAsia="zh-CN"/>
    </w:rPr>
  </w:style>
  <w:style w:type="character" w:customStyle="1" w:styleId="678">
    <w:name w:val="Heading 1 Char"/>
    <w:qFormat/>
    <w:uiPriority w:val="0"/>
    <w:rPr>
      <w:rFonts w:ascii="Times New Roman" w:hAnsi="Times New Roman" w:eastAsia="黑体" w:cs="Times New Roman"/>
      <w:b/>
      <w:kern w:val="0"/>
      <w:sz w:val="24"/>
      <w:szCs w:val="24"/>
    </w:rPr>
  </w:style>
  <w:style w:type="character" w:customStyle="1" w:styleId="679">
    <w:name w:val="纯文本 Char2"/>
    <w:qFormat/>
    <w:uiPriority w:val="0"/>
    <w:rPr>
      <w:rFonts w:ascii="宋体" w:hAnsi="Courier New" w:eastAsia="宋体" w:cs="Courier New"/>
    </w:rPr>
  </w:style>
  <w:style w:type="character" w:customStyle="1" w:styleId="680">
    <w:name w:val="DO_NOT_TRANSLATE"/>
    <w:qFormat/>
    <w:uiPriority w:val="0"/>
    <w:rPr>
      <w:rFonts w:ascii="Courier New" w:hAnsi="Courier New" w:cs="Courier New"/>
      <w:color w:val="800000"/>
      <w:lang w:val="en-US" w:eastAsia="zh-CN"/>
    </w:rPr>
  </w:style>
  <w:style w:type="character" w:customStyle="1" w:styleId="681">
    <w:name w:val="正文文字缩进 2 Char Char"/>
    <w:qFormat/>
    <w:uiPriority w:val="0"/>
    <w:rPr>
      <w:rFonts w:ascii="宋体"/>
      <w:sz w:val="28"/>
    </w:rPr>
  </w:style>
  <w:style w:type="character" w:customStyle="1" w:styleId="682">
    <w:name w:val="Char Char5"/>
    <w:qFormat/>
    <w:uiPriority w:val="0"/>
    <w:rPr>
      <w:rFonts w:ascii="宋体" w:hAnsi="Courier New" w:eastAsia="宋体"/>
      <w:kern w:val="2"/>
      <w:sz w:val="21"/>
      <w:lang w:val="en-US" w:eastAsia="zh-CN"/>
    </w:rPr>
  </w:style>
  <w:style w:type="character" w:customStyle="1" w:styleId="683">
    <w:name w:val="content"/>
    <w:qFormat/>
    <w:uiPriority w:val="0"/>
  </w:style>
  <w:style w:type="character" w:customStyle="1" w:styleId="6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正文 项目2 Char"/>
    <w:basedOn w:val="685"/>
    <w:qFormat/>
    <w:uiPriority w:val="0"/>
    <w:rPr>
      <w:rFonts w:ascii="仿宋_GB2312" w:hAnsi="仿宋_GB2312" w:eastAsia="仿宋_GB2312"/>
      <w:kern w:val="2"/>
      <w:sz w:val="24"/>
      <w:lang w:bidi="ar-SA"/>
    </w:rPr>
  </w:style>
  <w:style w:type="character" w:customStyle="1" w:styleId="687">
    <w:name w:val="solutionfonts"/>
    <w:qFormat/>
    <w:uiPriority w:val="0"/>
  </w:style>
  <w:style w:type="character" w:customStyle="1" w:styleId="688">
    <w:name w:val="正文非缩进 Char3"/>
    <w:qFormat/>
    <w:uiPriority w:val="0"/>
    <w:rPr>
      <w:rFonts w:ascii="宋体" w:eastAsia="宋体"/>
      <w:snapToGrid w:val="0"/>
      <w:color w:val="000000"/>
      <w:kern w:val="28"/>
      <w:sz w:val="28"/>
      <w:lang w:val="en-US" w:eastAsia="zh-CN" w:bidi="ar-SA"/>
    </w:rPr>
  </w:style>
  <w:style w:type="character" w:customStyle="1" w:styleId="689">
    <w:name w:val="Char Char12"/>
    <w:qFormat/>
    <w:uiPriority w:val="0"/>
    <w:rPr>
      <w:rFonts w:ascii="仿宋_GB2312" w:eastAsia="仿宋_GB2312"/>
      <w:b/>
      <w:bCs/>
      <w:kern w:val="2"/>
      <w:sz w:val="24"/>
      <w:szCs w:val="24"/>
      <w:lang w:val="zh-CN" w:eastAsia="zh-CN" w:bidi="ar-SA"/>
    </w:rPr>
  </w:style>
  <w:style w:type="character" w:customStyle="1" w:styleId="690">
    <w:name w:val="tpc_content1"/>
    <w:qFormat/>
    <w:uiPriority w:val="0"/>
    <w:rPr>
      <w:sz w:val="20"/>
      <w:szCs w:val="20"/>
    </w:rPr>
  </w:style>
  <w:style w:type="character" w:customStyle="1" w:styleId="691">
    <w:name w:val="Char Char36"/>
    <w:qFormat/>
    <w:uiPriority w:val="0"/>
    <w:rPr>
      <w:rFonts w:ascii="仿宋_GB2312" w:hAnsi="仿宋_GB2312" w:eastAsia="仿宋_GB2312" w:cs="Arial"/>
      <w:b/>
      <w:kern w:val="1"/>
      <w:sz w:val="32"/>
      <w:szCs w:val="32"/>
      <w:lang w:val="zh-CN" w:eastAsia="zh-CN" w:bidi="ar-SA"/>
    </w:rPr>
  </w:style>
  <w:style w:type="character" w:customStyle="1" w:styleId="692">
    <w:name w:val="Char Char102"/>
    <w:qFormat/>
    <w:uiPriority w:val="0"/>
    <w:rPr>
      <w:rFonts w:ascii="宋体" w:hAnsi="宋体"/>
      <w:kern w:val="2"/>
      <w:sz w:val="21"/>
      <w:szCs w:val="24"/>
      <w:lang w:val="en-US" w:eastAsia="zh-CN"/>
    </w:rPr>
  </w:style>
  <w:style w:type="character" w:customStyle="1" w:styleId="693">
    <w:name w:val="Char Char16"/>
    <w:qFormat/>
    <w:uiPriority w:val="0"/>
    <w:rPr>
      <w:kern w:val="1"/>
      <w:sz w:val="18"/>
      <w:szCs w:val="18"/>
    </w:rPr>
  </w:style>
  <w:style w:type="character" w:customStyle="1" w:styleId="694">
    <w:name w:val="Char Char411"/>
    <w:qFormat/>
    <w:uiPriority w:val="0"/>
    <w:rPr>
      <w:rFonts w:eastAsia="宋体"/>
      <w:b/>
      <w:sz w:val="24"/>
      <w:lang w:eastAsia="zh-CN" w:bidi="ar-SA"/>
    </w:rPr>
  </w:style>
  <w:style w:type="character" w:customStyle="1" w:styleId="695">
    <w:name w:val="样式 正文缩进 + 首行缩进:  2 字符 Char Char"/>
    <w:link w:val="88"/>
    <w:qFormat/>
    <w:uiPriority w:val="0"/>
    <w:rPr>
      <w:rFonts w:cs="宋体"/>
      <w:kern w:val="2"/>
      <w:sz w:val="24"/>
    </w:rPr>
  </w:style>
  <w:style w:type="character" w:customStyle="1" w:styleId="696">
    <w:name w:val="页脚 字符"/>
    <w:qFormat/>
    <w:uiPriority w:val="0"/>
    <w:rPr>
      <w:kern w:val="2"/>
      <w:sz w:val="18"/>
      <w:szCs w:val="18"/>
    </w:rPr>
  </w:style>
  <w:style w:type="character" w:customStyle="1" w:styleId="697">
    <w:name w:val="Char Char4"/>
    <w:qFormat/>
    <w:uiPriority w:val="0"/>
    <w:rPr>
      <w:rFonts w:eastAsia="宋体"/>
      <w:b/>
      <w:sz w:val="24"/>
      <w:lang w:eastAsia="zh-CN" w:bidi="ar-SA"/>
    </w:rPr>
  </w:style>
  <w:style w:type="character" w:customStyle="1" w:styleId="698">
    <w:name w:val="标书1 Char1"/>
    <w:qFormat/>
    <w:uiPriority w:val="0"/>
    <w:rPr>
      <w:rFonts w:eastAsia="宋体"/>
      <w:b/>
      <w:bCs/>
      <w:kern w:val="44"/>
      <w:sz w:val="44"/>
      <w:szCs w:val="44"/>
      <w:lang w:val="en-US" w:eastAsia="zh-CN" w:bidi="ar-SA"/>
    </w:rPr>
  </w:style>
  <w:style w:type="character" w:customStyle="1" w:styleId="699">
    <w:name w:val="列出段落 Char1"/>
    <w:link w:val="90"/>
    <w:qFormat/>
    <w:uiPriority w:val="0"/>
    <w:rPr>
      <w:rFonts w:ascii="Calibri" w:hAnsi="Calibri"/>
      <w:sz w:val="24"/>
      <w:lang w:eastAsia="en-US"/>
    </w:rPr>
  </w:style>
  <w:style w:type="character" w:customStyle="1" w:styleId="700">
    <w:name w:val="Char Char33"/>
    <w:qFormat/>
    <w:uiPriority w:val="0"/>
    <w:rPr>
      <w:rFonts w:ascii="Arial" w:hAnsi="Arial" w:eastAsia="黑体"/>
      <w:b/>
      <w:kern w:val="1"/>
      <w:sz w:val="24"/>
      <w:szCs w:val="24"/>
    </w:rPr>
  </w:style>
  <w:style w:type="character" w:customStyle="1" w:styleId="701">
    <w:name w:val="样式 标题 4h4H4Fab-4T5Ref Heading 1rh1Heading sqlsect 1.2.3.... Char"/>
    <w:link w:val="91"/>
    <w:qFormat/>
    <w:uiPriority w:val="0"/>
    <w:rPr>
      <w:rFonts w:ascii="微软雅黑" w:hAnsi="微软雅黑" w:eastAsia="微软雅黑"/>
      <w:b/>
      <w:bCs/>
      <w:kern w:val="2"/>
      <w:sz w:val="24"/>
      <w:szCs w:val="28"/>
    </w:rPr>
  </w:style>
  <w:style w:type="character" w:customStyle="1" w:styleId="702">
    <w:name w:val="样式 样式 标题 4h4H4Fab-4T5Ref Heading 1rh1Heading sqlsect 1.2.3.... +... Char"/>
    <w:link w:val="92"/>
    <w:qFormat/>
    <w:uiPriority w:val="0"/>
    <w:rPr>
      <w:rFonts w:ascii="微软雅黑" w:hAnsi="微软雅黑" w:eastAsia="微软雅黑"/>
      <w:b/>
      <w:bCs/>
      <w:kern w:val="2"/>
      <w:sz w:val="24"/>
      <w:szCs w:val="28"/>
    </w:rPr>
  </w:style>
  <w:style w:type="character" w:customStyle="1" w:styleId="703">
    <w:name w:val="mdeck"/>
    <w:qFormat/>
    <w:uiPriority w:val="0"/>
    <w:rPr>
      <w:rFonts w:ascii="仿宋_GB2312" w:eastAsia="微软雅黑"/>
      <w:b/>
      <w:kern w:val="2"/>
      <w:sz w:val="32"/>
      <w:szCs w:val="32"/>
      <w:lang w:val="en-US" w:eastAsia="zh-CN" w:bidi="ar-SA"/>
    </w:rPr>
  </w:style>
  <w:style w:type="character" w:customStyle="1" w:styleId="704">
    <w:name w:val="Char Char27"/>
    <w:qFormat/>
    <w:uiPriority w:val="0"/>
    <w:rPr>
      <w:rFonts w:ascii="宋体" w:hAnsi="宋体" w:eastAsia="宋体"/>
      <w:color w:val="000000"/>
      <w:kern w:val="1"/>
      <w:sz w:val="28"/>
      <w:lang w:val="en-US" w:eastAsia="zh-CN" w:bidi="ar-SA"/>
    </w:rPr>
  </w:style>
  <w:style w:type="character" w:customStyle="1" w:styleId="705">
    <w:name w:val="U_正文 Char"/>
    <w:link w:val="93"/>
    <w:qFormat/>
    <w:uiPriority w:val="0"/>
    <w:rPr>
      <w:sz w:val="24"/>
      <w:szCs w:val="24"/>
    </w:rPr>
  </w:style>
  <w:style w:type="character" w:customStyle="1" w:styleId="706">
    <w:name w:val="未处理的提及1"/>
    <w:qFormat/>
    <w:uiPriority w:val="0"/>
    <w:rPr>
      <w:color w:val="808080"/>
      <w:shd w:val="clear" w:color="auto" w:fill="E6E6E6"/>
    </w:rPr>
  </w:style>
  <w:style w:type="character" w:customStyle="1" w:styleId="707">
    <w:name w:val="称呼 Char1"/>
    <w:qFormat/>
    <w:uiPriority w:val="0"/>
    <w:rPr>
      <w:rFonts w:ascii="Times New Roman" w:hAnsi="Times New Roman" w:eastAsia="宋体" w:cs="Times New Roman"/>
      <w:szCs w:val="24"/>
    </w:rPr>
  </w:style>
  <w:style w:type="character" w:customStyle="1" w:styleId="708">
    <w:name w:val="正文文本缩进 3 Char1"/>
    <w:qFormat/>
    <w:uiPriority w:val="0"/>
    <w:rPr>
      <w:rFonts w:ascii="Times New Roman" w:hAnsi="Times New Roman" w:eastAsia="宋体" w:cs="Times New Roman"/>
      <w:sz w:val="16"/>
      <w:szCs w:val="16"/>
    </w:rPr>
  </w:style>
  <w:style w:type="character" w:customStyle="1" w:styleId="709">
    <w:name w:val="Char Char312"/>
    <w:qFormat/>
    <w:uiPriority w:val="0"/>
    <w:rPr>
      <w:rFonts w:ascii="Times New Roman" w:hAnsi="Times New Roman" w:eastAsia="宋体" w:cs="Times New Roman"/>
      <w:b/>
      <w:kern w:val="2"/>
      <w:sz w:val="32"/>
      <w:szCs w:val="24"/>
      <w:lang w:val="en-US" w:eastAsia="zh-CN" w:bidi="ar-SA"/>
    </w:rPr>
  </w:style>
  <w:style w:type="character" w:customStyle="1" w:styleId="710">
    <w:name w:val="首行缩进 Char"/>
    <w:qFormat/>
    <w:uiPriority w:val="0"/>
    <w:rPr>
      <w:rFonts w:ascii="宋体" w:eastAsia="宋体"/>
      <w:kern w:val="2"/>
      <w:sz w:val="24"/>
      <w:lang w:val="en-US" w:eastAsia="zh-CN" w:bidi="ar-SA"/>
    </w:rPr>
  </w:style>
  <w:style w:type="character" w:customStyle="1" w:styleId="711">
    <w:name w:val="font91"/>
    <w:basedOn w:val="62"/>
    <w:qFormat/>
    <w:uiPriority w:val="0"/>
    <w:rPr>
      <w:rFonts w:hint="eastAsia" w:ascii="仿宋" w:hAnsi="仿宋" w:eastAsia="仿宋" w:cs="仿宋"/>
      <w:color w:val="000000"/>
      <w:sz w:val="22"/>
      <w:szCs w:val="22"/>
      <w:u w:val="none"/>
    </w:rPr>
  </w:style>
  <w:style w:type="character" w:customStyle="1" w:styleId="712">
    <w:name w:val="页眉 字符"/>
    <w:qFormat/>
    <w:uiPriority w:val="0"/>
    <w:rPr>
      <w:kern w:val="2"/>
      <w:sz w:val="18"/>
      <w:szCs w:val="18"/>
    </w:rPr>
  </w:style>
  <w:style w:type="character" w:customStyle="1" w:styleId="713">
    <w:name w:val="批注框文本 字符"/>
    <w:qFormat/>
    <w:uiPriority w:val="0"/>
    <w:rPr>
      <w:rFonts w:ascii="Arial" w:hAnsi="Arial" w:eastAsia="黑体" w:cs="Arial"/>
      <w:snapToGrid w:val="0"/>
      <w:kern w:val="0"/>
      <w:sz w:val="18"/>
      <w:szCs w:val="18"/>
    </w:rPr>
  </w:style>
  <w:style w:type="character" w:customStyle="1" w:styleId="714">
    <w:name w:val="h4 Char"/>
    <w:qFormat/>
    <w:uiPriority w:val="0"/>
    <w:rPr>
      <w:rFonts w:ascii="Arial" w:hAnsi="Arial" w:eastAsia="黑体"/>
      <w:b/>
      <w:bCs/>
      <w:kern w:val="2"/>
      <w:sz w:val="28"/>
      <w:szCs w:val="28"/>
      <w:lang w:val="zh-CN" w:eastAsia="zh-CN" w:bidi="ar-SA"/>
    </w:rPr>
  </w:style>
  <w:style w:type="character" w:customStyle="1" w:styleId="715">
    <w:name w:val="标书1 Char"/>
    <w:qFormat/>
    <w:uiPriority w:val="0"/>
    <w:rPr>
      <w:rFonts w:eastAsia="宋体"/>
      <w:b/>
      <w:bCs/>
      <w:kern w:val="44"/>
      <w:sz w:val="44"/>
      <w:szCs w:val="44"/>
      <w:lang w:val="en-US" w:eastAsia="zh-CN" w:bidi="ar-SA"/>
    </w:rPr>
  </w:style>
  <w:style w:type="character" w:customStyle="1" w:styleId="716">
    <w:name w:val="正文首行缩进 Char Char Char Char Char Char1"/>
    <w:qFormat/>
    <w:uiPriority w:val="0"/>
    <w:rPr>
      <w:rFonts w:ascii="宋体" w:eastAsia="宋体"/>
      <w:kern w:val="2"/>
      <w:sz w:val="24"/>
      <w:szCs w:val="24"/>
      <w:lang w:val="zh-CN" w:bidi="ar-SA"/>
    </w:rPr>
  </w:style>
  <w:style w:type="character" w:customStyle="1" w:styleId="717">
    <w:name w:val="Table Text Char1"/>
    <w:qFormat/>
    <w:uiPriority w:val="0"/>
    <w:rPr>
      <w:rFonts w:eastAsia="宋体"/>
      <w:sz w:val="24"/>
      <w:szCs w:val="24"/>
      <w:lang w:val="en-US" w:eastAsia="zh-CN" w:bidi="ar-SA"/>
    </w:rPr>
  </w:style>
  <w:style w:type="character" w:customStyle="1" w:styleId="718">
    <w:name w:val="font51"/>
    <w:qFormat/>
    <w:uiPriority w:val="0"/>
    <w:rPr>
      <w:rFonts w:hint="eastAsia" w:ascii="仿宋" w:hAnsi="仿宋" w:eastAsia="仿宋" w:cs="仿宋"/>
      <w:color w:val="000000"/>
      <w:sz w:val="20"/>
      <w:szCs w:val="20"/>
      <w:u w:val="none"/>
    </w:rPr>
  </w:style>
  <w:style w:type="character" w:customStyle="1" w:styleId="719">
    <w:name w:val="myp1111"/>
    <w:qFormat/>
    <w:uiPriority w:val="0"/>
    <w:rPr>
      <w:rFonts w:hint="default" w:ascii="ˎ̥" w:hAnsi="ˎ̥"/>
      <w:color w:val="000000"/>
      <w:sz w:val="20"/>
      <w:szCs w:val="20"/>
      <w:u w:val="none"/>
    </w:rPr>
  </w:style>
  <w:style w:type="character" w:customStyle="1" w:styleId="720">
    <w:name w:val="普通文字 Char1 Char"/>
    <w:qFormat/>
    <w:uiPriority w:val="0"/>
    <w:rPr>
      <w:rFonts w:ascii="宋体" w:hAnsi="Courier New" w:eastAsia="宋体"/>
      <w:kern w:val="2"/>
      <w:sz w:val="21"/>
      <w:szCs w:val="24"/>
      <w:lang w:val="en-US" w:eastAsia="zh-CN" w:bidi="ar-SA"/>
    </w:rPr>
  </w:style>
  <w:style w:type="character" w:customStyle="1" w:styleId="721">
    <w:name w:val="普通文字 Char1"/>
    <w:qFormat/>
    <w:uiPriority w:val="0"/>
    <w:rPr>
      <w:rFonts w:ascii="宋体" w:hAnsi="Courier New" w:eastAsia="宋体"/>
      <w:kern w:val="2"/>
      <w:sz w:val="21"/>
      <w:lang w:val="en-US" w:eastAsia="zh-CN"/>
    </w:rPr>
  </w:style>
  <w:style w:type="character" w:customStyle="1" w:styleId="722">
    <w:name w:val="页眉 Char"/>
    <w:qFormat/>
    <w:uiPriority w:val="0"/>
    <w:rPr>
      <w:rFonts w:eastAsia="仿宋_GB2312"/>
      <w:kern w:val="2"/>
      <w:sz w:val="18"/>
      <w:lang w:val="en-US" w:eastAsia="zh-CN"/>
    </w:rPr>
  </w:style>
  <w:style w:type="character" w:customStyle="1" w:styleId="723">
    <w:name w:val="样式6 Char"/>
    <w:qFormat/>
    <w:uiPriority w:val="0"/>
    <w:rPr>
      <w:rFonts w:ascii="仿宋_GB2312" w:hAnsi="宋体" w:eastAsia="仿宋_GB2312"/>
      <w:b/>
      <w:bCs/>
      <w:kern w:val="2"/>
      <w:sz w:val="24"/>
      <w:szCs w:val="24"/>
      <w:lang w:val="en-US" w:eastAsia="zh-CN" w:bidi="ar-SA"/>
    </w:rPr>
  </w:style>
  <w:style w:type="character" w:customStyle="1" w:styleId="724">
    <w:name w:val="标题 4 Char1"/>
    <w:qFormat/>
    <w:uiPriority w:val="0"/>
    <w:rPr>
      <w:rFonts w:ascii="Cambria" w:hAnsi="Cambria" w:eastAsia="宋体" w:cs="Times New Roman"/>
      <w:b/>
      <w:bCs/>
      <w:kern w:val="2"/>
      <w:sz w:val="28"/>
      <w:szCs w:val="28"/>
    </w:rPr>
  </w:style>
  <w:style w:type="character" w:customStyle="1" w:styleId="725">
    <w:name w:val="Comment Text Char"/>
    <w:qFormat/>
    <w:uiPriority w:val="0"/>
    <w:rPr>
      <w:rFonts w:ascii="宋体" w:hAnsi="宋体" w:eastAsia="宋体"/>
      <w:kern w:val="2"/>
      <w:sz w:val="24"/>
      <w:lang w:val="en-US" w:eastAsia="zh-CN" w:bidi="ar-SA"/>
    </w:rPr>
  </w:style>
  <w:style w:type="character" w:customStyle="1" w:styleId="726">
    <w:name w:val="普通文字 Char3"/>
    <w:qFormat/>
    <w:uiPriority w:val="0"/>
    <w:rPr>
      <w:rFonts w:ascii="宋体" w:hAnsi="Courier New" w:eastAsia="宋体"/>
      <w:kern w:val="2"/>
      <w:sz w:val="21"/>
      <w:lang w:val="en-US" w:eastAsia="zh-CN" w:bidi="ar-SA"/>
    </w:rPr>
  </w:style>
  <w:style w:type="character" w:customStyle="1" w:styleId="727">
    <w:name w:val="无间隔 Char"/>
    <w:link w:val="94"/>
    <w:qFormat/>
    <w:uiPriority w:val="0"/>
    <w:rPr>
      <w:kern w:val="2"/>
      <w:sz w:val="21"/>
      <w:szCs w:val="22"/>
    </w:rPr>
  </w:style>
  <w:style w:type="character" w:customStyle="1" w:styleId="728">
    <w:name w:val="Char Char20"/>
    <w:qFormat/>
    <w:uiPriority w:val="0"/>
    <w:rPr>
      <w:kern w:val="1"/>
      <w:sz w:val="24"/>
    </w:rPr>
  </w:style>
  <w:style w:type="character" w:customStyle="1" w:styleId="729">
    <w:name w:val="冯 Char"/>
    <w:link w:val="95"/>
    <w:qFormat/>
    <w:uiPriority w:val="0"/>
    <w:rPr>
      <w:rFonts w:ascii="宋体" w:hAnsi="宋体"/>
      <w:color w:val="000000"/>
      <w:sz w:val="24"/>
      <w:szCs w:val="24"/>
    </w:rPr>
  </w:style>
  <w:style w:type="character" w:customStyle="1" w:styleId="730">
    <w:name w:val="Char Char51"/>
    <w:qFormat/>
    <w:uiPriority w:val="0"/>
    <w:rPr>
      <w:rFonts w:ascii="宋体" w:hAnsi="Courier New" w:eastAsia="宋体"/>
      <w:kern w:val="2"/>
      <w:sz w:val="21"/>
      <w:lang w:val="en-US" w:eastAsia="zh-CN"/>
    </w:rPr>
  </w:style>
  <w:style w:type="character" w:customStyle="1" w:styleId="731">
    <w:name w:val="Document Map Char"/>
    <w:qFormat/>
    <w:uiPriority w:val="0"/>
    <w:rPr>
      <w:rFonts w:eastAsia="宋体"/>
      <w:kern w:val="2"/>
      <w:sz w:val="21"/>
      <w:szCs w:val="24"/>
      <w:lang w:val="en-US" w:eastAsia="zh-CN" w:bidi="ar-SA"/>
    </w:rPr>
  </w:style>
  <w:style w:type="character" w:customStyle="1" w:styleId="732">
    <w:name w:val="标准文本 Char Char"/>
    <w:link w:val="96"/>
    <w:qFormat/>
    <w:uiPriority w:val="0"/>
    <w:rPr>
      <w:rFonts w:cs="宋体"/>
      <w:kern w:val="2"/>
      <w:sz w:val="24"/>
    </w:rPr>
  </w:style>
  <w:style w:type="character" w:customStyle="1" w:styleId="733">
    <w:name w:val="正文2 Char"/>
    <w:qFormat/>
    <w:uiPriority w:val="0"/>
    <w:rPr>
      <w:rFonts w:eastAsia="宋体"/>
      <w:kern w:val="2"/>
      <w:sz w:val="24"/>
      <w:lang w:val="en-US" w:eastAsia="zh-CN" w:bidi="ar-SA"/>
    </w:rPr>
  </w:style>
  <w:style w:type="character" w:customStyle="1" w:styleId="734">
    <w:name w:val="font161"/>
    <w:basedOn w:val="62"/>
    <w:qFormat/>
    <w:uiPriority w:val="0"/>
    <w:rPr>
      <w:rFonts w:hint="eastAsia" w:ascii="宋体" w:hAnsi="宋体" w:eastAsia="宋体" w:cs="宋体"/>
      <w:color w:val="000000"/>
      <w:sz w:val="18"/>
      <w:szCs w:val="18"/>
      <w:u w:val="none"/>
    </w:rPr>
  </w:style>
  <w:style w:type="character" w:customStyle="1" w:styleId="735">
    <w:name w:val="gf正文1 Char"/>
    <w:qFormat/>
    <w:uiPriority w:val="0"/>
    <w:rPr>
      <w:rFonts w:ascii="宋体" w:hAnsi="宋体" w:eastAsia="宋体" w:cs="宋体"/>
      <w:kern w:val="2"/>
      <w:sz w:val="24"/>
      <w:szCs w:val="24"/>
      <w:lang w:val="en-US" w:eastAsia="zh-CN" w:bidi="ar-SA"/>
    </w:rPr>
  </w:style>
  <w:style w:type="character" w:customStyle="1" w:styleId="736">
    <w:name w:val="表名 Char"/>
    <w:qFormat/>
    <w:uiPriority w:val="0"/>
    <w:rPr>
      <w:rFonts w:eastAsia="宋体"/>
      <w:b/>
      <w:bCs/>
      <w:kern w:val="2"/>
      <w:sz w:val="24"/>
      <w:szCs w:val="24"/>
      <w:lang w:val="en-US" w:eastAsia="zh-CN" w:bidi="ar-SA"/>
    </w:rPr>
  </w:style>
  <w:style w:type="character" w:customStyle="1" w:styleId="737">
    <w:name w:val="tw4winMark"/>
    <w:qFormat/>
    <w:uiPriority w:val="0"/>
    <w:rPr>
      <w:rFonts w:ascii="Courier New" w:hAnsi="Courier New" w:cs="Courier New"/>
      <w:vanish/>
      <w:color w:val="800080"/>
      <w:sz w:val="24"/>
      <w:szCs w:val="24"/>
      <w:vertAlign w:val="subscript"/>
    </w:rPr>
  </w:style>
  <w:style w:type="character" w:customStyle="1" w:styleId="738">
    <w:name w:val="maywed421"/>
    <w:qFormat/>
    <w:uiPriority w:val="0"/>
    <w:rPr>
      <w:color w:val="366FB6"/>
      <w:u w:val="none"/>
    </w:rPr>
  </w:style>
  <w:style w:type="character" w:customStyle="1" w:styleId="739">
    <w:name w:val="font151"/>
    <w:basedOn w:val="62"/>
    <w:qFormat/>
    <w:uiPriority w:val="0"/>
    <w:rPr>
      <w:rFonts w:ascii="微软雅黑" w:hAnsi="微软雅黑" w:eastAsia="微软雅黑" w:cs="微软雅黑"/>
      <w:color w:val="000000"/>
      <w:sz w:val="18"/>
      <w:szCs w:val="18"/>
      <w:u w:val="none"/>
    </w:rPr>
  </w:style>
  <w:style w:type="character" w:customStyle="1" w:styleId="740">
    <w:name w:val="Char Char71"/>
    <w:qFormat/>
    <w:uiPriority w:val="0"/>
    <w:rPr>
      <w:rFonts w:eastAsia="宋体"/>
      <w:kern w:val="2"/>
      <w:sz w:val="21"/>
      <w:szCs w:val="24"/>
      <w:lang w:val="en-US" w:eastAsia="zh-CN" w:bidi="ar-SA"/>
    </w:rPr>
  </w:style>
  <w:style w:type="character" w:customStyle="1" w:styleId="741">
    <w:name w:val="带编号样式 Char"/>
    <w:qFormat/>
    <w:uiPriority w:val="0"/>
    <w:rPr>
      <w:rFonts w:ascii="仿宋_GB2312" w:eastAsia="仿宋_GB2312"/>
      <w:color w:val="000000"/>
      <w:sz w:val="24"/>
      <w:lang w:bidi="ar-SA"/>
    </w:rPr>
  </w:style>
  <w:style w:type="character" w:customStyle="1" w:styleId="742">
    <w:name w:val="标书表格字体格式 Char"/>
    <w:qFormat/>
    <w:uiPriority w:val="0"/>
    <w:rPr>
      <w:kern w:val="2"/>
      <w:sz w:val="21"/>
      <w:szCs w:val="24"/>
      <w:lang w:bidi="ar-SA"/>
    </w:rPr>
  </w:style>
  <w:style w:type="character" w:customStyle="1" w:styleId="743">
    <w:name w:val="font12gray1"/>
    <w:qFormat/>
    <w:uiPriority w:val="0"/>
    <w:rPr>
      <w:rFonts w:ascii="仿宋_GB2312" w:eastAsia="微软雅黑"/>
      <w:b/>
      <w:spacing w:val="300"/>
      <w:kern w:val="2"/>
      <w:sz w:val="18"/>
      <w:szCs w:val="18"/>
      <w:lang w:val="en-US" w:eastAsia="zh-CN" w:bidi="ar-SA"/>
    </w:rPr>
  </w:style>
  <w:style w:type="character" w:customStyle="1" w:styleId="744">
    <w:name w:val="my正文 Char"/>
    <w:link w:val="97"/>
    <w:qFormat/>
    <w:uiPriority w:val="0"/>
    <w:rPr>
      <w:rFonts w:ascii="Tahoma" w:hAnsi="Tahoma"/>
      <w:sz w:val="24"/>
      <w:szCs w:val="24"/>
    </w:rPr>
  </w:style>
  <w:style w:type="character" w:customStyle="1" w:styleId="745">
    <w:name w:val="日期 Char1"/>
    <w:qFormat/>
    <w:uiPriority w:val="0"/>
    <w:rPr>
      <w:rFonts w:ascii="Times New Roman" w:hAnsi="Times New Roman" w:eastAsia="宋体" w:cs="Times New Roman"/>
      <w:szCs w:val="24"/>
    </w:rPr>
  </w:style>
  <w:style w:type="character" w:customStyle="1" w:styleId="746">
    <w:name w:val="哈哈正文 Char"/>
    <w:link w:val="98"/>
    <w:qFormat/>
    <w:uiPriority w:val="0"/>
    <w:rPr>
      <w:rFonts w:ascii="宋体" w:hAnsi="宋体" w:eastAsia="宋体"/>
      <w:kern w:val="2"/>
      <w:sz w:val="24"/>
      <w:lang w:bidi="ar-SA"/>
    </w:rPr>
  </w:style>
  <w:style w:type="character" w:customStyle="1" w:styleId="747">
    <w:name w:val="Default Char"/>
    <w:link w:val="99"/>
    <w:qFormat/>
    <w:uiPriority w:val="0"/>
    <w:rPr>
      <w:rFonts w:ascii="仿宋_GB2312" w:eastAsia="仿宋_GB2312" w:cs="仿宋_GB2312"/>
      <w:color w:val="000000"/>
      <w:sz w:val="24"/>
      <w:szCs w:val="24"/>
      <w:lang w:val="en-US" w:eastAsia="zh-CN" w:bidi="ar-SA"/>
    </w:rPr>
  </w:style>
  <w:style w:type="character" w:customStyle="1" w:styleId="748">
    <w:name w:val="bulletintext1"/>
    <w:qFormat/>
    <w:uiPriority w:val="0"/>
    <w:rPr>
      <w:color w:val="000000"/>
      <w:sz w:val="18"/>
    </w:rPr>
  </w:style>
  <w:style w:type="character" w:customStyle="1" w:styleId="749">
    <w:name w:val="blue1"/>
    <w:basedOn w:val="62"/>
    <w:qFormat/>
    <w:uiPriority w:val="0"/>
    <w:rPr>
      <w:rFonts w:ascii="Arial" w:hAnsi="Arial" w:eastAsia="黑体" w:cs="Arial"/>
      <w:snapToGrid w:val="0"/>
      <w:kern w:val="0"/>
      <w:szCs w:val="21"/>
    </w:rPr>
  </w:style>
  <w:style w:type="character" w:customStyle="1" w:styleId="750">
    <w:name w:val="PI Char"/>
    <w:qFormat/>
    <w:uiPriority w:val="0"/>
    <w:rPr>
      <w:rFonts w:ascii="宋体" w:hAnsi="宋体" w:eastAsia="宋体"/>
      <w:kern w:val="2"/>
      <w:sz w:val="24"/>
      <w:szCs w:val="24"/>
      <w:lang w:val="en-US" w:eastAsia="zh-CN" w:bidi="ar-SA"/>
    </w:rPr>
  </w:style>
  <w:style w:type="character" w:customStyle="1" w:styleId="751">
    <w:name w:val="Footer Char"/>
    <w:qFormat/>
    <w:uiPriority w:val="0"/>
    <w:rPr>
      <w:rFonts w:eastAsia="宋体"/>
      <w:kern w:val="2"/>
      <w:sz w:val="18"/>
      <w:lang w:val="en-US" w:eastAsia="zh-CN" w:bidi="ar-SA"/>
    </w:rPr>
  </w:style>
  <w:style w:type="character" w:customStyle="1" w:styleId="752">
    <w:name w:val="question-title2"/>
    <w:qFormat/>
    <w:uiPriority w:val="0"/>
    <w:rPr>
      <w:rFonts w:ascii="Arial" w:hAnsi="Arial" w:eastAsia="黑体" w:cs="Arial"/>
      <w:snapToGrid w:val="0"/>
      <w:kern w:val="0"/>
      <w:szCs w:val="21"/>
    </w:rPr>
  </w:style>
  <w:style w:type="character" w:customStyle="1" w:styleId="753">
    <w:name w:val="Used by Word for text of Help footnotes Char Char1"/>
    <w:qFormat/>
    <w:uiPriority w:val="0"/>
    <w:rPr>
      <w:color w:val="0000FF"/>
      <w:sz w:val="21"/>
    </w:rPr>
  </w:style>
  <w:style w:type="character" w:customStyle="1" w:styleId="754">
    <w:name w:val="副标题 Char1"/>
    <w:qFormat/>
    <w:uiPriority w:val="0"/>
    <w:rPr>
      <w:rFonts w:ascii="Cambria" w:hAnsi="Cambria" w:eastAsia="宋体" w:cs="Times New Roman"/>
      <w:b/>
      <w:bCs/>
      <w:snapToGrid w:val="0"/>
      <w:kern w:val="28"/>
      <w:sz w:val="32"/>
      <w:szCs w:val="32"/>
    </w:rPr>
  </w:style>
  <w:style w:type="character" w:customStyle="1" w:styleId="755">
    <w:name w:val="Footer-Even Char1"/>
    <w:qFormat/>
    <w:uiPriority w:val="0"/>
    <w:rPr>
      <w:rFonts w:eastAsia="宋体"/>
      <w:kern w:val="2"/>
      <w:sz w:val="18"/>
      <w:szCs w:val="18"/>
      <w:lang w:val="en-US" w:eastAsia="zh-CN" w:bidi="ar-SA"/>
    </w:rPr>
  </w:style>
  <w:style w:type="character" w:customStyle="1" w:styleId="756">
    <w:name w:val="tw4winJump"/>
    <w:qFormat/>
    <w:uiPriority w:val="0"/>
    <w:rPr>
      <w:rFonts w:ascii="Courier New" w:hAnsi="Courier New" w:cs="Courier New"/>
      <w:color w:val="008080"/>
      <w:lang w:val="en-US" w:eastAsia="zh-CN"/>
    </w:rPr>
  </w:style>
  <w:style w:type="character" w:customStyle="1" w:styleId="757">
    <w:name w:val="Char Char211"/>
    <w:qFormat/>
    <w:uiPriority w:val="0"/>
    <w:rPr>
      <w:rFonts w:eastAsia="宋体"/>
      <w:b/>
      <w:bCs/>
      <w:kern w:val="2"/>
      <w:sz w:val="21"/>
      <w:szCs w:val="24"/>
      <w:lang w:val="en-US" w:eastAsia="zh-CN" w:bidi="ar-SA"/>
    </w:rPr>
  </w:style>
  <w:style w:type="character" w:customStyle="1" w:styleId="758">
    <w:name w:val="style1"/>
    <w:qFormat/>
    <w:uiPriority w:val="0"/>
    <w:rPr>
      <w:rFonts w:ascii="Arial" w:hAnsi="Arial" w:eastAsia="黑体" w:cs="Arial"/>
      <w:snapToGrid w:val="0"/>
      <w:kern w:val="0"/>
      <w:szCs w:val="21"/>
    </w:rPr>
  </w:style>
  <w:style w:type="character" w:customStyle="1" w:styleId="759">
    <w:name w:val="Char Char32"/>
    <w:qFormat/>
    <w:uiPriority w:val="0"/>
    <w:rPr>
      <w:b/>
      <w:kern w:val="1"/>
      <w:sz w:val="24"/>
      <w:szCs w:val="24"/>
    </w:rPr>
  </w:style>
  <w:style w:type="character" w:customStyle="1" w:styleId="760">
    <w:name w:val="Char Char8"/>
    <w:qFormat/>
    <w:uiPriority w:val="0"/>
    <w:rPr>
      <w:rFonts w:eastAsia="宋体"/>
      <w:b/>
      <w:sz w:val="24"/>
      <w:lang w:eastAsia="zh-CN"/>
    </w:rPr>
  </w:style>
  <w:style w:type="character" w:customStyle="1" w:styleId="761">
    <w:name w:val="正文文本 2 Char"/>
    <w:qFormat/>
    <w:uiPriority w:val="0"/>
    <w:rPr>
      <w:rFonts w:eastAsia="宋体"/>
      <w:kern w:val="2"/>
      <w:sz w:val="21"/>
      <w:szCs w:val="24"/>
      <w:lang w:val="en-US" w:eastAsia="zh-CN" w:bidi="ar-SA"/>
    </w:rPr>
  </w:style>
  <w:style w:type="character" w:customStyle="1" w:styleId="762">
    <w:name w:val="标题 Char"/>
    <w:qFormat/>
    <w:uiPriority w:val="0"/>
    <w:rPr>
      <w:rFonts w:eastAsia="宋体"/>
      <w:b/>
      <w:sz w:val="24"/>
      <w:lang w:eastAsia="zh-CN" w:bidi="ar-SA"/>
    </w:rPr>
  </w:style>
  <w:style w:type="character" w:customStyle="1" w:styleId="763">
    <w:name w:val="样式2 Char"/>
    <w:qFormat/>
    <w:uiPriority w:val="0"/>
    <w:rPr>
      <w:rFonts w:ascii="仿宋_GB2312" w:hAnsi="仿宋" w:eastAsia="仿宋_GB2312" w:cs="仿宋_GB2312"/>
      <w:b/>
      <w:bCs/>
      <w:sz w:val="32"/>
      <w:szCs w:val="30"/>
      <w:lang w:val="zh-CN"/>
    </w:rPr>
  </w:style>
  <w:style w:type="character" w:customStyle="1" w:styleId="764">
    <w:name w:val="Balloon Text Char"/>
    <w:qFormat/>
    <w:uiPriority w:val="0"/>
    <w:rPr>
      <w:rFonts w:eastAsia="宋体"/>
      <w:kern w:val="2"/>
      <w:sz w:val="18"/>
      <w:szCs w:val="18"/>
      <w:lang w:val="en-US" w:eastAsia="zh-CN" w:bidi="ar-SA"/>
    </w:rPr>
  </w:style>
  <w:style w:type="character" w:customStyle="1" w:styleId="765">
    <w:name w:val="Char Char14"/>
    <w:qFormat/>
    <w:uiPriority w:val="0"/>
    <w:rPr>
      <w:rFonts w:ascii="黑体" w:hAnsi="黑体" w:eastAsia="黑体"/>
    </w:rPr>
  </w:style>
  <w:style w:type="character" w:customStyle="1" w:styleId="766">
    <w:name w:val="普通文字 Char Char1"/>
    <w:qFormat/>
    <w:uiPriority w:val="0"/>
    <w:rPr>
      <w:rFonts w:ascii="宋体" w:hAnsi="Courier New"/>
      <w:kern w:val="2"/>
      <w:sz w:val="21"/>
    </w:rPr>
  </w:style>
  <w:style w:type="character" w:customStyle="1" w:styleId="767">
    <w:name w:val="Char Char10"/>
    <w:qFormat/>
    <w:uiPriority w:val="0"/>
    <w:rPr>
      <w:rFonts w:ascii="宋体" w:hAnsi="宋体"/>
      <w:kern w:val="2"/>
      <w:sz w:val="21"/>
      <w:szCs w:val="24"/>
      <w:lang w:val="en-US" w:eastAsia="zh-CN"/>
    </w:rPr>
  </w:style>
  <w:style w:type="character" w:customStyle="1" w:styleId="768">
    <w:name w:val="脚注文本 Char1"/>
    <w:qFormat/>
    <w:uiPriority w:val="0"/>
    <w:rPr>
      <w:rFonts w:ascii="Times New Roman" w:hAnsi="Times New Roman" w:eastAsia="宋体" w:cs="Times New Roman"/>
      <w:sz w:val="18"/>
      <w:szCs w:val="18"/>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PI Char1"/>
    <w:qFormat/>
    <w:uiPriority w:val="0"/>
    <w:rPr>
      <w:rFonts w:ascii="宋体" w:hAnsi="宋体"/>
      <w:kern w:val="2"/>
      <w:sz w:val="24"/>
      <w:szCs w:val="24"/>
    </w:rPr>
  </w:style>
  <w:style w:type="character" w:customStyle="1" w:styleId="771">
    <w:name w:val="列出段落 Char2"/>
    <w:qFormat/>
    <w:uiPriority w:val="0"/>
    <w:rPr>
      <w:rFonts w:ascii="Calibri" w:hAnsi="Calibri"/>
      <w:kern w:val="2"/>
      <w:sz w:val="28"/>
    </w:rPr>
  </w:style>
  <w:style w:type="character" w:customStyle="1" w:styleId="772">
    <w:name w:val="font11"/>
    <w:basedOn w:val="62"/>
    <w:qFormat/>
    <w:uiPriority w:val="0"/>
    <w:rPr>
      <w:rFonts w:hint="default" w:ascii="Times New Roman" w:hAnsi="Times New Roman" w:cs="Times New Roman"/>
      <w:color w:val="000000"/>
      <w:sz w:val="22"/>
      <w:szCs w:val="22"/>
      <w:u w:val="none"/>
    </w:rPr>
  </w:style>
  <w:style w:type="character" w:customStyle="1" w:styleId="773">
    <w:name w:val="font71"/>
    <w:basedOn w:val="62"/>
    <w:qFormat/>
    <w:uiPriority w:val="0"/>
    <w:rPr>
      <w:rFonts w:hint="eastAsia" w:ascii="宋体" w:hAnsi="宋体" w:eastAsia="宋体" w:cs="宋体"/>
      <w:color w:val="000000"/>
      <w:sz w:val="22"/>
      <w:szCs w:val="22"/>
      <w:u w:val="none"/>
    </w:rPr>
  </w:style>
  <w:style w:type="character" w:customStyle="1" w:styleId="774">
    <w:name w:val="二级标题 Char Char"/>
    <w:qFormat/>
    <w:uiPriority w:val="0"/>
    <w:rPr>
      <w:rFonts w:ascii="宋体" w:hAnsi="宋体" w:eastAsia="宋体"/>
      <w:b/>
      <w:snapToGrid w:val="0"/>
      <w:kern w:val="2"/>
      <w:sz w:val="24"/>
      <w:szCs w:val="24"/>
      <w:lang w:val="en-US" w:eastAsia="zh-CN" w:bidi="ar-SA"/>
    </w:rPr>
  </w:style>
  <w:style w:type="character" w:customStyle="1" w:styleId="775">
    <w:name w:val="文档结构图 Char"/>
    <w:qFormat/>
    <w:uiPriority w:val="0"/>
    <w:rPr>
      <w:rFonts w:eastAsia="宋体"/>
      <w:kern w:val="2"/>
      <w:sz w:val="21"/>
      <w:szCs w:val="24"/>
      <w:lang w:val="en-US" w:eastAsia="zh-CN" w:bidi="ar-SA"/>
    </w:rPr>
  </w:style>
  <w:style w:type="character" w:customStyle="1" w:styleId="776">
    <w:name w:val="标准正文格式 Char"/>
    <w:qFormat/>
    <w:uiPriority w:val="0"/>
    <w:rPr>
      <w:rFonts w:ascii="宋体" w:eastAsia="仿宋_GB2312" w:cs="宋体"/>
      <w:color w:val="000000"/>
      <w:sz w:val="24"/>
      <w:lang w:val="en-US" w:eastAsia="zh-CN" w:bidi="ar-SA"/>
    </w:rPr>
  </w:style>
  <w:style w:type="character" w:customStyle="1" w:styleId="777">
    <w:name w:val="Item List Char"/>
    <w:link w:val="100"/>
    <w:qFormat/>
    <w:uiPriority w:val="0"/>
    <w:rPr>
      <w:rFonts w:ascii="Arial"/>
      <w:bCs/>
      <w:sz w:val="21"/>
      <w:szCs w:val="21"/>
      <w:lang w:val="en-US" w:eastAsia="zh-CN" w:bidi="ar-SA"/>
    </w:rPr>
  </w:style>
  <w:style w:type="character" w:customStyle="1" w:styleId="778">
    <w:name w:val="Char Char101"/>
    <w:qFormat/>
    <w:uiPriority w:val="0"/>
    <w:rPr>
      <w:rFonts w:ascii="宋体" w:hAnsi="宋体"/>
      <w:kern w:val="2"/>
      <w:sz w:val="21"/>
      <w:szCs w:val="24"/>
      <w:lang w:val="en-US" w:eastAsia="zh-CN"/>
    </w:rPr>
  </w:style>
  <w:style w:type="character" w:customStyle="1" w:styleId="779">
    <w:name w:val="正文文本缩进 2 Char1"/>
    <w:qFormat/>
    <w:uiPriority w:val="0"/>
    <w:rPr>
      <w:rFonts w:ascii="Times New Roman" w:hAnsi="Times New Roman" w:eastAsia="宋体" w:cs="Times New Roman"/>
      <w:szCs w:val="24"/>
    </w:rPr>
  </w:style>
  <w:style w:type="character" w:customStyle="1" w:styleId="780">
    <w:name w:val="b11_01b Char"/>
    <w:link w:val="101"/>
    <w:qFormat/>
    <w:uiPriority w:val="0"/>
    <w:rPr>
      <w:rFonts w:ascii="Verdana" w:hAnsi="Verdana"/>
      <w:b/>
      <w:bCs/>
      <w:color w:val="4A82CA"/>
      <w:sz w:val="17"/>
      <w:szCs w:val="17"/>
    </w:rPr>
  </w:style>
  <w:style w:type="character" w:customStyle="1" w:styleId="781">
    <w:name w:val="Char Char81"/>
    <w:qFormat/>
    <w:uiPriority w:val="0"/>
    <w:rPr>
      <w:rFonts w:eastAsia="宋体"/>
      <w:b/>
      <w:sz w:val="24"/>
      <w:lang w:eastAsia="zh-CN"/>
    </w:rPr>
  </w:style>
  <w:style w:type="character" w:customStyle="1" w:styleId="782">
    <w:name w:val="正文缩进 字符"/>
    <w:qFormat/>
    <w:uiPriority w:val="0"/>
    <w:rPr>
      <w:rFonts w:ascii="宋体" w:eastAsia="宋体"/>
      <w:snapToGrid w:val="0"/>
      <w:color w:val="000000"/>
      <w:kern w:val="28"/>
      <w:sz w:val="28"/>
      <w:lang w:val="en-US" w:eastAsia="zh-CN" w:bidi="ar-SA"/>
    </w:rPr>
  </w:style>
  <w:style w:type="character" w:customStyle="1" w:styleId="783">
    <w:name w:val="标题 2 Char Char"/>
    <w:qFormat/>
    <w:uiPriority w:val="0"/>
    <w:rPr>
      <w:rFonts w:ascii="楷体_GB2312" w:hAnsi="Arial" w:eastAsia="楷体_GB2312"/>
      <w:b/>
      <w:bCs/>
      <w:kern w:val="2"/>
      <w:sz w:val="24"/>
      <w:szCs w:val="32"/>
      <w:lang w:val="en-US" w:eastAsia="zh-CN" w:bidi="ar-SA"/>
    </w:rPr>
  </w:style>
  <w:style w:type="character" w:customStyle="1" w:styleId="784">
    <w:name w:val="h Char Char"/>
    <w:qFormat/>
    <w:uiPriority w:val="0"/>
    <w:rPr>
      <w:rFonts w:eastAsia="宋体"/>
      <w:kern w:val="2"/>
      <w:sz w:val="18"/>
      <w:lang w:val="en-US" w:eastAsia="zh-CN" w:bidi="ar-SA"/>
    </w:rPr>
  </w:style>
  <w:style w:type="character" w:customStyle="1" w:styleId="785">
    <w:name w:val="正文非缩进 Char"/>
    <w:qFormat/>
    <w:uiPriority w:val="0"/>
    <w:rPr>
      <w:rFonts w:ascii="宋体" w:eastAsia="宋体"/>
      <w:snapToGrid w:val="0"/>
      <w:color w:val="000000"/>
      <w:kern w:val="28"/>
      <w:sz w:val="28"/>
      <w:lang w:val="en-US" w:eastAsia="zh-CN" w:bidi="ar-SA"/>
    </w:rPr>
  </w:style>
  <w:style w:type="character" w:customStyle="1" w:styleId="786">
    <w:name w:val="Char Char35"/>
    <w:qFormat/>
    <w:uiPriority w:val="0"/>
    <w:rPr>
      <w:rFonts w:ascii="Arial" w:hAnsi="Arial" w:eastAsia="黑体"/>
      <w:b/>
      <w:kern w:val="1"/>
      <w:sz w:val="28"/>
      <w:szCs w:val="28"/>
      <w:lang w:val="zh-CN"/>
    </w:rPr>
  </w:style>
  <w:style w:type="character" w:customStyle="1" w:styleId="787">
    <w:name w:val="Char Char24"/>
    <w:qFormat/>
    <w:uiPriority w:val="0"/>
    <w:rPr>
      <w:kern w:val="1"/>
      <w:sz w:val="21"/>
    </w:rPr>
  </w:style>
  <w:style w:type="character" w:customStyle="1" w:styleId="788">
    <w:name w:val="Header Char"/>
    <w:qFormat/>
    <w:uiPriority w:val="0"/>
    <w:rPr>
      <w:rFonts w:eastAsia="宋体"/>
      <w:kern w:val="2"/>
      <w:sz w:val="18"/>
      <w:szCs w:val="18"/>
      <w:lang w:val="en-US" w:eastAsia="zh-CN" w:bidi="ar-SA"/>
    </w:rPr>
  </w:style>
  <w:style w:type="character" w:customStyle="1" w:styleId="789">
    <w:name w:val="正文首行缩进两字 Char"/>
    <w:qFormat/>
    <w:uiPriority w:val="0"/>
    <w:rPr>
      <w:sz w:val="24"/>
      <w:szCs w:val="24"/>
      <w:lang w:val="en-US" w:eastAsia="zh-CN" w:bidi="ar-SA"/>
    </w:rPr>
  </w:style>
  <w:style w:type="character" w:customStyle="1" w:styleId="790">
    <w:name w:val="正文文本 Char2"/>
    <w:qFormat/>
    <w:uiPriority w:val="0"/>
    <w:rPr>
      <w:rFonts w:ascii="Times New Roman" w:hAnsi="Times New Roman" w:eastAsia="宋体" w:cs="Times New Roman"/>
      <w:snapToGrid w:val="0"/>
      <w:kern w:val="0"/>
      <w:szCs w:val="24"/>
    </w:rPr>
  </w:style>
  <w:style w:type="character" w:customStyle="1" w:styleId="791">
    <w:name w:val="Char Char1211"/>
    <w:qFormat/>
    <w:uiPriority w:val="0"/>
    <w:rPr>
      <w:rFonts w:ascii="仿宋_GB2312" w:eastAsia="仿宋_GB2312"/>
      <w:b/>
      <w:bCs/>
      <w:kern w:val="2"/>
      <w:sz w:val="24"/>
      <w:szCs w:val="24"/>
      <w:lang w:val="zh-CN" w:eastAsia="zh-CN" w:bidi="ar-SA"/>
    </w:rPr>
  </w:style>
  <w:style w:type="character" w:customStyle="1" w:styleId="79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93">
    <w:name w:val="标题 6 Char1"/>
    <w:qFormat/>
    <w:uiPriority w:val="0"/>
    <w:rPr>
      <w:rFonts w:ascii="Arial" w:hAnsi="Arial" w:eastAsia="黑体" w:cs="Times New Roman"/>
      <w:b/>
      <w:sz w:val="24"/>
      <w:szCs w:val="20"/>
      <w:lang w:bidi="ar-SA"/>
    </w:rPr>
  </w:style>
  <w:style w:type="character" w:customStyle="1" w:styleId="794">
    <w:name w:val="No Spacing Char"/>
    <w:link w:val="102"/>
    <w:qFormat/>
    <w:uiPriority w:val="0"/>
    <w:rPr>
      <w:sz w:val="22"/>
      <w:szCs w:val="22"/>
      <w:lang w:val="en-US" w:eastAsia="zh-CN" w:bidi="ar-SA"/>
    </w:rPr>
  </w:style>
  <w:style w:type="character" w:customStyle="1" w:styleId="795">
    <w:name w:val="正文首行缩进 Char1"/>
    <w:qFormat/>
    <w:uiPriority w:val="0"/>
    <w:rPr>
      <w:rFonts w:ascii="宋体" w:hAnsi="Times New Roman" w:eastAsia="宋体" w:cs="Times New Roman"/>
      <w:snapToGrid w:val="0"/>
      <w:kern w:val="2"/>
      <w:sz w:val="24"/>
      <w:szCs w:val="21"/>
      <w:lang w:val="zh-CN"/>
    </w:rPr>
  </w:style>
  <w:style w:type="character" w:customStyle="1" w:styleId="796">
    <w:name w:val="Char Char91"/>
    <w:qFormat/>
    <w:uiPriority w:val="0"/>
    <w:rPr>
      <w:rFonts w:eastAsia="宋体"/>
      <w:kern w:val="2"/>
      <w:sz w:val="18"/>
      <w:szCs w:val="18"/>
      <w:lang w:val="en-US" w:eastAsia="zh-CN" w:bidi="ar-SA"/>
    </w:rPr>
  </w:style>
  <w:style w:type="character" w:customStyle="1" w:styleId="797">
    <w:name w:val="段落 Char Char"/>
    <w:link w:val="103"/>
    <w:qFormat/>
    <w:uiPriority w:val="0"/>
    <w:rPr>
      <w:rFonts w:ascii="宋体" w:hAnsi="宋体"/>
      <w:sz w:val="24"/>
    </w:rPr>
  </w:style>
  <w:style w:type="character" w:customStyle="1" w:styleId="798">
    <w:name w:val="apple-converted-space"/>
    <w:qFormat/>
    <w:uiPriority w:val="0"/>
  </w:style>
  <w:style w:type="character" w:customStyle="1" w:styleId="799">
    <w:name w:val="表格 Char Char"/>
    <w:qFormat/>
    <w:uiPriority w:val="0"/>
    <w:rPr>
      <w:rFonts w:ascii="宋体" w:hAnsi="宋体" w:eastAsia="宋体"/>
      <w:lang w:bidi="ar-SA"/>
    </w:rPr>
  </w:style>
  <w:style w:type="character" w:customStyle="1" w:styleId="800">
    <w:name w:val="md"/>
    <w:basedOn w:val="62"/>
    <w:qFormat/>
    <w:uiPriority w:val="0"/>
    <w:rPr>
      <w:rFonts w:ascii="Arial" w:hAnsi="Arial" w:eastAsia="黑体" w:cs="Arial"/>
      <w:snapToGrid w:val="0"/>
      <w:kern w:val="0"/>
      <w:szCs w:val="21"/>
    </w:rPr>
  </w:style>
  <w:style w:type="character" w:customStyle="1" w:styleId="801">
    <w:name w:val="图名 Char"/>
    <w:qFormat/>
    <w:uiPriority w:val="0"/>
    <w:rPr>
      <w:rFonts w:ascii="Arial" w:hAnsi="Arial" w:eastAsia="黑体"/>
      <w:kern w:val="2"/>
      <w:sz w:val="24"/>
      <w:szCs w:val="24"/>
      <w:lang w:val="en-US" w:eastAsia="zh-CN" w:bidi="ar-SA"/>
    </w:rPr>
  </w:style>
  <w:style w:type="character" w:customStyle="1" w:styleId="802">
    <w:name w:val="myp11"/>
    <w:qFormat/>
    <w:uiPriority w:val="0"/>
    <w:rPr>
      <w:rFonts w:ascii="仿宋_GB2312" w:eastAsia="微软雅黑"/>
      <w:b/>
      <w:kern w:val="2"/>
      <w:sz w:val="32"/>
      <w:szCs w:val="32"/>
      <w:lang w:val="en-US" w:eastAsia="zh-CN" w:bidi="ar-SA"/>
    </w:rPr>
  </w:style>
  <w:style w:type="character" w:customStyle="1" w:styleId="803">
    <w:name w:val="dectext1"/>
    <w:qFormat/>
    <w:uiPriority w:val="0"/>
    <w:rPr>
      <w:rFonts w:ascii="宋体" w:hAnsi="宋体" w:eastAsia="宋体"/>
      <w:color w:val="333333"/>
      <w:sz w:val="21"/>
      <w:szCs w:val="21"/>
      <w:u w:val="none"/>
    </w:rPr>
  </w:style>
  <w:style w:type="character" w:customStyle="1" w:styleId="804">
    <w:name w:val="仿宋正文 Char"/>
    <w:link w:val="104"/>
    <w:qFormat/>
    <w:uiPriority w:val="0"/>
    <w:rPr>
      <w:rFonts w:ascii="仿宋_GB2312" w:eastAsia="仿宋_GB2312"/>
      <w:kern w:val="2"/>
      <w:sz w:val="24"/>
      <w:lang w:val="en-US" w:eastAsia="zh-CN" w:bidi="ar-SA"/>
    </w:rPr>
  </w:style>
  <w:style w:type="character" w:customStyle="1" w:styleId="805">
    <w:name w:val="标题 4 字符"/>
    <w:qFormat/>
    <w:uiPriority w:val="0"/>
    <w:rPr>
      <w:rFonts w:ascii="等线 Light" w:hAnsi="等线 Light" w:eastAsia="等线 Light" w:cs="Times New Roman"/>
      <w:b/>
      <w:bCs/>
      <w:snapToGrid w:val="0"/>
      <w:kern w:val="0"/>
      <w:sz w:val="28"/>
      <w:szCs w:val="28"/>
    </w:rPr>
  </w:style>
  <w:style w:type="character" w:customStyle="1" w:styleId="806">
    <w:name w:val="标题4-dyf Char"/>
    <w:link w:val="105"/>
    <w:qFormat/>
    <w:uiPriority w:val="0"/>
    <w:rPr>
      <w:rFonts w:ascii="Cambria" w:hAnsi="Cambria"/>
      <w:b/>
      <w:bCs/>
      <w:color w:val="000000"/>
      <w:kern w:val="2"/>
      <w:sz w:val="21"/>
      <w:szCs w:val="21"/>
    </w:rPr>
  </w:style>
  <w:style w:type="character" w:customStyle="1" w:styleId="807">
    <w:name w:val="表正文 Char1"/>
    <w:qFormat/>
    <w:uiPriority w:val="0"/>
    <w:rPr>
      <w:rFonts w:ascii="宋体" w:eastAsia="宋体"/>
      <w:snapToGrid w:val="0"/>
      <w:color w:val="000000"/>
      <w:kern w:val="28"/>
      <w:sz w:val="28"/>
    </w:rPr>
  </w:style>
  <w:style w:type="character" w:customStyle="1" w:styleId="808">
    <w:name w:val="txt"/>
    <w:qFormat/>
    <w:uiPriority w:val="0"/>
    <w:rPr>
      <w:rFonts w:ascii="仿宋_GB2312" w:eastAsia="微软雅黑"/>
      <w:b/>
      <w:kern w:val="2"/>
      <w:sz w:val="32"/>
      <w:szCs w:val="32"/>
      <w:lang w:val="en-US" w:eastAsia="zh-CN" w:bidi="ar-SA"/>
    </w:rPr>
  </w:style>
  <w:style w:type="character" w:customStyle="1" w:styleId="809">
    <w:name w:val="公文正文 Char"/>
    <w:qFormat/>
    <w:uiPriority w:val="0"/>
    <w:rPr>
      <w:rFonts w:ascii="仿宋_GB2312" w:eastAsia="仿宋_GB2312"/>
      <w:kern w:val="2"/>
      <w:sz w:val="24"/>
      <w:szCs w:val="24"/>
      <w:lang w:val="en-US" w:eastAsia="zh-CN" w:bidi="ar-SA"/>
    </w:rPr>
  </w:style>
  <w:style w:type="character" w:customStyle="1" w:styleId="810">
    <w:name w:val="Char Char52"/>
    <w:qFormat/>
    <w:uiPriority w:val="0"/>
    <w:rPr>
      <w:rFonts w:ascii="宋体" w:hAnsi="Courier New" w:eastAsia="宋体"/>
      <w:kern w:val="2"/>
      <w:sz w:val="21"/>
      <w:lang w:val="en-US" w:eastAsia="zh-CN"/>
    </w:rPr>
  </w:style>
  <w:style w:type="character" w:customStyle="1" w:styleId="811">
    <w:name w:val="edui-unclickable"/>
    <w:qFormat/>
    <w:uiPriority w:val="0"/>
    <w:rPr>
      <w:color w:val="808080"/>
    </w:rPr>
  </w:style>
  <w:style w:type="character" w:customStyle="1" w:styleId="812">
    <w:name w:val="15"/>
    <w:qFormat/>
    <w:uiPriority w:val="0"/>
    <w:rPr>
      <w:rFonts w:hint="default" w:ascii="Calibri" w:hAnsi="Calibri"/>
      <w:color w:val="0000FF"/>
      <w:u w:val="single"/>
    </w:rPr>
  </w:style>
  <w:style w:type="character" w:customStyle="1" w:styleId="813">
    <w:name w:val="message1"/>
    <w:qFormat/>
    <w:uiPriority w:val="0"/>
    <w:rPr>
      <w:rFonts w:hint="default" w:ascii="Tahoma" w:hAnsi="Tahoma" w:cs="Tahoma"/>
      <w:sz w:val="18"/>
      <w:szCs w:val="18"/>
    </w:rPr>
  </w:style>
  <w:style w:type="character" w:customStyle="1" w:styleId="814">
    <w:name w:val="H6 Char"/>
    <w:qFormat/>
    <w:uiPriority w:val="0"/>
    <w:rPr>
      <w:rFonts w:ascii="Arial" w:hAnsi="Arial" w:eastAsia="黑体"/>
      <w:b/>
      <w:bCs/>
      <w:kern w:val="2"/>
      <w:sz w:val="24"/>
      <w:szCs w:val="24"/>
    </w:rPr>
  </w:style>
  <w:style w:type="character" w:customStyle="1" w:styleId="815">
    <w:name w:val="未用 Char"/>
    <w:qFormat/>
    <w:uiPriority w:val="0"/>
    <w:rPr>
      <w:rFonts w:ascii="Arial" w:hAnsi="Arial" w:eastAsia="黑体"/>
      <w:kern w:val="2"/>
      <w:sz w:val="21"/>
      <w:szCs w:val="21"/>
      <w:lang w:val="en-US" w:eastAsia="zh-CN" w:bidi="ar-SA"/>
    </w:rPr>
  </w:style>
  <w:style w:type="character" w:customStyle="1" w:styleId="816">
    <w:name w:val="标题 1 Char Char"/>
    <w:qFormat/>
    <w:uiPriority w:val="0"/>
    <w:rPr>
      <w:rFonts w:hint="eastAsia" w:ascii="宋体" w:hAnsi="宋体" w:eastAsia="宋体"/>
      <w:b/>
      <w:spacing w:val="-2"/>
      <w:sz w:val="24"/>
      <w:lang w:val="en-US" w:eastAsia="zh-CN" w:bidi="ar-SA"/>
    </w:rPr>
  </w:style>
  <w:style w:type="character" w:customStyle="1" w:styleId="817">
    <w:name w:val="列出段落 Char"/>
    <w:qFormat/>
    <w:uiPriority w:val="0"/>
    <w:rPr>
      <w:rFonts w:eastAsia="楷体_GB2312" w:cs="Lucida Sans"/>
      <w:kern w:val="2"/>
      <w:sz w:val="24"/>
      <w:szCs w:val="24"/>
      <w:lang w:val="en-US" w:eastAsia="zh-CN" w:bidi="ar-SA"/>
    </w:rPr>
  </w:style>
  <w:style w:type="character" w:customStyle="1" w:styleId="818">
    <w:name w:val="Char Char61"/>
    <w:qFormat/>
    <w:uiPriority w:val="0"/>
    <w:rPr>
      <w:rFonts w:eastAsia="宋体"/>
      <w:kern w:val="2"/>
      <w:sz w:val="21"/>
      <w:szCs w:val="24"/>
      <w:lang w:val="en-US" w:eastAsia="zh-CN" w:bidi="ar-SA"/>
    </w:rPr>
  </w:style>
  <w:style w:type="character" w:customStyle="1" w:styleId="819">
    <w:name w:val="font31"/>
    <w:basedOn w:val="62"/>
    <w:qFormat/>
    <w:uiPriority w:val="0"/>
    <w:rPr>
      <w:rFonts w:hint="eastAsia" w:ascii="仿宋" w:hAnsi="仿宋" w:eastAsia="仿宋" w:cs="仿宋"/>
      <w:color w:val="000000"/>
      <w:sz w:val="20"/>
      <w:szCs w:val="20"/>
      <w:u w:val="none"/>
    </w:rPr>
  </w:style>
  <w:style w:type="character" w:customStyle="1" w:styleId="820">
    <w:name w:val="公文正文 Char Char"/>
    <w:link w:val="106"/>
    <w:qFormat/>
    <w:uiPriority w:val="0"/>
    <w:rPr>
      <w:rFonts w:ascii="仿宋_GB2312" w:eastAsia="仿宋_GB2312"/>
      <w:kern w:val="2"/>
      <w:sz w:val="24"/>
      <w:szCs w:val="24"/>
    </w:rPr>
  </w:style>
  <w:style w:type="character" w:customStyle="1" w:styleId="821">
    <w:name w:val="批注文字 Char"/>
    <w:qFormat/>
    <w:uiPriority w:val="0"/>
    <w:rPr>
      <w:kern w:val="2"/>
      <w:sz w:val="21"/>
      <w:szCs w:val="24"/>
    </w:rPr>
  </w:style>
  <w:style w:type="character" w:customStyle="1" w:styleId="822">
    <w:name w:val="gray6"/>
    <w:basedOn w:val="62"/>
    <w:qFormat/>
    <w:uiPriority w:val="0"/>
    <w:rPr>
      <w:rFonts w:ascii="Arial" w:hAnsi="Arial" w:eastAsia="黑体" w:cs="Arial"/>
      <w:snapToGrid w:val="0"/>
      <w:kern w:val="0"/>
      <w:szCs w:val="21"/>
    </w:rPr>
  </w:style>
  <w:style w:type="character" w:customStyle="1" w:styleId="823">
    <w:name w:val="正文文本 2 字符"/>
    <w:qFormat/>
    <w:uiPriority w:val="0"/>
    <w:rPr>
      <w:rFonts w:ascii="Arial" w:hAnsi="Arial" w:eastAsia="宋体"/>
      <w:kern w:val="2"/>
      <w:sz w:val="24"/>
      <w:szCs w:val="24"/>
      <w:lang w:val="en-US" w:eastAsia="zh-CN" w:bidi="ar-SA"/>
    </w:rPr>
  </w:style>
  <w:style w:type="character" w:customStyle="1" w:styleId="824">
    <w:name w:val="Char Char9"/>
    <w:qFormat/>
    <w:uiPriority w:val="0"/>
    <w:rPr>
      <w:rFonts w:eastAsia="宋体"/>
      <w:kern w:val="2"/>
      <w:sz w:val="18"/>
      <w:szCs w:val="18"/>
      <w:lang w:val="en-US" w:eastAsia="zh-CN" w:bidi="ar-SA"/>
    </w:rPr>
  </w:style>
  <w:style w:type="character" w:customStyle="1" w:styleId="825">
    <w:name w:val="正文1 Char1"/>
    <w:qFormat/>
    <w:uiPriority w:val="0"/>
    <w:rPr>
      <w:rFonts w:ascii="仿宋_GB2312" w:hAnsi="Courier New" w:eastAsia="仿宋_GB2312"/>
      <w:kern w:val="28"/>
      <w:sz w:val="24"/>
      <w:szCs w:val="24"/>
      <w:lang w:val="en-US" w:eastAsia="zh-CN"/>
    </w:rPr>
  </w:style>
  <w:style w:type="character" w:customStyle="1" w:styleId="826">
    <w:name w:val="Char Char30"/>
    <w:qFormat/>
    <w:uiPriority w:val="0"/>
    <w:rPr>
      <w:rFonts w:ascii="Arial" w:hAnsi="Arial" w:eastAsia="黑体"/>
      <w:kern w:val="1"/>
      <w:sz w:val="21"/>
      <w:szCs w:val="21"/>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Char Char19"/>
    <w:qFormat/>
    <w:uiPriority w:val="0"/>
    <w:rPr>
      <w:rFonts w:ascii="宋体" w:hAnsi="宋体"/>
      <w:i/>
      <w:sz w:val="24"/>
      <w:szCs w:val="24"/>
    </w:rPr>
  </w:style>
  <w:style w:type="character" w:customStyle="1" w:styleId="829">
    <w:name w:val="Body Text(ch) Char Char"/>
    <w:qFormat/>
    <w:uiPriority w:val="0"/>
    <w:rPr>
      <w:rFonts w:ascii="宋体"/>
      <w:kern w:val="2"/>
      <w:sz w:val="24"/>
      <w:szCs w:val="21"/>
      <w:lang w:val="zh-CN"/>
    </w:rPr>
  </w:style>
  <w:style w:type="character" w:customStyle="1" w:styleId="830">
    <w:name w:val="Char Char121"/>
    <w:qFormat/>
    <w:uiPriority w:val="0"/>
    <w:rPr>
      <w:rFonts w:ascii="仿宋_GB2312" w:eastAsia="仿宋_GB2312"/>
      <w:b/>
      <w:bCs/>
      <w:kern w:val="2"/>
      <w:sz w:val="24"/>
      <w:szCs w:val="24"/>
      <w:lang w:val="zh-CN" w:eastAsia="zh-CN" w:bidi="ar-SA"/>
    </w:rPr>
  </w:style>
  <w:style w:type="character" w:customStyle="1" w:styleId="831">
    <w:name w:val="正文文本 Char"/>
    <w:qFormat/>
    <w:uiPriority w:val="0"/>
    <w:rPr>
      <w:rFonts w:eastAsia="宋体"/>
      <w:kern w:val="2"/>
      <w:sz w:val="24"/>
      <w:szCs w:val="24"/>
      <w:lang w:val="en-US" w:eastAsia="zh-CN" w:bidi="ar-SA"/>
    </w:rPr>
  </w:style>
  <w:style w:type="character" w:customStyle="1" w:styleId="832">
    <w:name w:val="正文首行缩进 Char Char Char Char Char"/>
    <w:qFormat/>
    <w:uiPriority w:val="0"/>
    <w:rPr>
      <w:rFonts w:ascii="宋体"/>
      <w:kern w:val="2"/>
      <w:sz w:val="24"/>
      <w:lang w:val="zh-CN"/>
    </w:rPr>
  </w:style>
  <w:style w:type="character" w:customStyle="1" w:styleId="833">
    <w:name w:val="16"/>
    <w:qFormat/>
    <w:uiPriority w:val="0"/>
    <w:rPr>
      <w:rFonts w:hint="eastAsia" w:ascii="宋体" w:hAnsi="宋体" w:eastAsia="宋体"/>
      <w:color w:val="000000"/>
      <w:sz w:val="20"/>
      <w:szCs w:val="20"/>
    </w:rPr>
  </w:style>
  <w:style w:type="character" w:customStyle="1" w:styleId="834">
    <w:name w:val="zbggmain style9"/>
    <w:qFormat/>
    <w:uiPriority w:val="0"/>
  </w:style>
  <w:style w:type="character" w:customStyle="1" w:styleId="835">
    <w:name w:val="Heading 2 Hidden Char"/>
    <w:qFormat/>
    <w:uiPriority w:val="0"/>
    <w:rPr>
      <w:rFonts w:ascii="仿宋_GB2312" w:eastAsia="仿宋_GB2312"/>
      <w:b/>
      <w:bCs/>
      <w:kern w:val="2"/>
      <w:sz w:val="24"/>
      <w:szCs w:val="24"/>
      <w:lang w:val="zh-CN" w:eastAsia="zh-CN" w:bidi="ar-SA"/>
    </w:rPr>
  </w:style>
  <w:style w:type="character" w:customStyle="1" w:styleId="836">
    <w:name w:val="批注主题 Char"/>
    <w:qFormat/>
    <w:uiPriority w:val="0"/>
    <w:rPr>
      <w:rFonts w:eastAsia="宋体"/>
      <w:b/>
      <w:bCs/>
      <w:kern w:val="2"/>
      <w:sz w:val="21"/>
      <w:szCs w:val="24"/>
      <w:lang w:val="en-US" w:eastAsia="zh-CN" w:bidi="ar-SA"/>
    </w:rPr>
  </w:style>
  <w:style w:type="character" w:customStyle="1" w:styleId="837">
    <w:name w:val="Char Char311"/>
    <w:qFormat/>
    <w:uiPriority w:val="0"/>
    <w:rPr>
      <w:rFonts w:eastAsia="宋体"/>
      <w:kern w:val="2"/>
      <w:sz w:val="21"/>
      <w:szCs w:val="24"/>
      <w:lang w:val="en-US" w:eastAsia="zh-CN" w:bidi="ar-SA"/>
    </w:rPr>
  </w:style>
  <w:style w:type="character" w:customStyle="1" w:styleId="838">
    <w:name w:val="正文缩进 Char"/>
    <w:qFormat/>
    <w:uiPriority w:val="0"/>
    <w:rPr>
      <w:rFonts w:eastAsia="宋体"/>
      <w:kern w:val="2"/>
      <w:sz w:val="21"/>
      <w:lang w:val="en-US" w:eastAsia="zh-CN"/>
    </w:rPr>
  </w:style>
  <w:style w:type="character" w:customStyle="1" w:styleId="839">
    <w:name w:val="H5 Char"/>
    <w:qFormat/>
    <w:uiPriority w:val="0"/>
    <w:rPr>
      <w:b/>
      <w:bCs/>
      <w:kern w:val="2"/>
      <w:sz w:val="28"/>
      <w:szCs w:val="28"/>
    </w:rPr>
  </w:style>
  <w:style w:type="character" w:customStyle="1" w:styleId="840">
    <w:name w:val="unnamed11"/>
    <w:qFormat/>
    <w:uiPriority w:val="0"/>
    <w:rPr>
      <w:sz w:val="20"/>
      <w:szCs w:val="20"/>
    </w:rPr>
  </w:style>
  <w:style w:type="character" w:customStyle="1" w:styleId="841">
    <w:name w:val="big1"/>
    <w:qFormat/>
    <w:uiPriority w:val="0"/>
    <w:rPr>
      <w:rFonts w:hint="eastAsia" w:ascii="宋体" w:hAnsi="宋体" w:eastAsia="宋体"/>
      <w:color w:val="333333"/>
      <w:sz w:val="22"/>
      <w:szCs w:val="22"/>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Char Char"/>
    <w:qFormat/>
    <w:uiPriority w:val="0"/>
    <w:rPr>
      <w:rFonts w:ascii="宋体" w:hAnsi="Courier New" w:eastAsia="宋体"/>
      <w:kern w:val="2"/>
      <w:sz w:val="21"/>
      <w:lang w:val="en-US" w:eastAsia="zh-CN" w:bidi="ar-SA"/>
    </w:rPr>
  </w:style>
  <w:style w:type="character" w:customStyle="1" w:styleId="844">
    <w:name w:val="h3 Char"/>
    <w:qFormat/>
    <w:uiPriority w:val="0"/>
    <w:rPr>
      <w:rFonts w:eastAsia="宋体"/>
      <w:b/>
      <w:kern w:val="2"/>
      <w:sz w:val="32"/>
      <w:lang w:val="en-US" w:eastAsia="zh-CN" w:bidi="ar-SA"/>
    </w:rPr>
  </w:style>
  <w:style w:type="character" w:customStyle="1" w:styleId="845">
    <w:name w:val="3级 Char"/>
    <w:link w:val="108"/>
    <w:qFormat/>
    <w:uiPriority w:val="0"/>
    <w:rPr>
      <w:rFonts w:ascii="宋体" w:hAnsi="宋体"/>
      <w:b/>
      <w:bCs/>
      <w:sz w:val="28"/>
    </w:rPr>
  </w:style>
  <w:style w:type="character" w:customStyle="1" w:styleId="846">
    <w:name w:val="style36"/>
    <w:basedOn w:val="62"/>
    <w:qFormat/>
    <w:uiPriority w:val="0"/>
    <w:rPr>
      <w:rFonts w:ascii="Arial" w:hAnsi="Arial" w:eastAsia="黑体" w:cs="Arial"/>
      <w:snapToGrid w:val="0"/>
      <w:kern w:val="0"/>
      <w:szCs w:val="21"/>
    </w:rPr>
  </w:style>
  <w:style w:type="character" w:customStyle="1" w:styleId="847">
    <w:name w:val="Char Char13"/>
    <w:qFormat/>
    <w:uiPriority w:val="0"/>
    <w:rPr>
      <w:rFonts w:ascii="宋体" w:hAnsi="宋体"/>
      <w:kern w:val="1"/>
      <w:sz w:val="21"/>
      <w:szCs w:val="24"/>
    </w:rPr>
  </w:style>
  <w:style w:type="character" w:customStyle="1" w:styleId="848">
    <w:name w:val="tw4winTerm"/>
    <w:qFormat/>
    <w:uiPriority w:val="0"/>
    <w:rPr>
      <w:color w:val="0000FF"/>
    </w:rPr>
  </w:style>
  <w:style w:type="character" w:customStyle="1" w:styleId="849">
    <w:name w:val="链接"/>
    <w:qFormat/>
    <w:uiPriority w:val="0"/>
    <w:rPr>
      <w:color w:val="0000FF"/>
      <w:sz w:val="21"/>
      <w:szCs w:val="21"/>
      <w:u w:val="single"/>
    </w:rPr>
  </w:style>
  <w:style w:type="character" w:customStyle="1" w:styleId="850">
    <w:name w:val="样式 宋体"/>
    <w:qFormat/>
    <w:uiPriority w:val="0"/>
    <w:rPr>
      <w:rFonts w:ascii="宋体" w:hAnsi="宋体"/>
      <w:sz w:val="24"/>
    </w:rPr>
  </w:style>
  <w:style w:type="character" w:customStyle="1" w:styleId="851">
    <w:name w:val="5正文 Char"/>
    <w:link w:val="109"/>
    <w:qFormat/>
    <w:uiPriority w:val="0"/>
    <w:rPr>
      <w:rFonts w:ascii="仿宋_GB2312" w:hAnsi="微软雅黑" w:eastAsia="仿宋_GB2312"/>
      <w:sz w:val="28"/>
      <w:szCs w:val="21"/>
    </w:rPr>
  </w:style>
  <w:style w:type="character" w:customStyle="1" w:styleId="852">
    <w:name w:val="f141"/>
    <w:qFormat/>
    <w:uiPriority w:val="0"/>
    <w:rPr>
      <w:rFonts w:ascii="Tahoma" w:hAnsi="Tahoma" w:eastAsia="宋体"/>
      <w:b/>
      <w:kern w:val="2"/>
      <w:sz w:val="21"/>
      <w:szCs w:val="21"/>
      <w:lang w:val="en-US" w:eastAsia="zh-CN" w:bidi="ar-SA"/>
    </w:rPr>
  </w:style>
  <w:style w:type="character" w:customStyle="1" w:styleId="853">
    <w:name w:val="style91"/>
    <w:qFormat/>
    <w:uiPriority w:val="0"/>
    <w:rPr>
      <w:color w:val="333333"/>
    </w:rPr>
  </w:style>
  <w:style w:type="character" w:customStyle="1" w:styleId="854">
    <w:name w:val="正文（绿盟科技） Char"/>
    <w:link w:val="110"/>
    <w:qFormat/>
    <w:uiPriority w:val="0"/>
    <w:rPr>
      <w:rFonts w:ascii="Arial" w:hAnsi="Arial"/>
      <w:sz w:val="21"/>
      <w:szCs w:val="21"/>
    </w:rPr>
  </w:style>
  <w:style w:type="character" w:customStyle="1" w:styleId="855">
    <w:name w:val="Char Char41"/>
    <w:qFormat/>
    <w:uiPriority w:val="0"/>
    <w:rPr>
      <w:rFonts w:eastAsia="宋体"/>
      <w:b/>
      <w:sz w:val="24"/>
      <w:lang w:eastAsia="zh-CN" w:bidi="ar-SA"/>
    </w:rPr>
  </w:style>
  <w:style w:type="character" w:customStyle="1" w:styleId="856">
    <w:name w:val="pt9"/>
    <w:qFormat/>
    <w:uiPriority w:val="0"/>
    <w:rPr>
      <w:rFonts w:ascii="仿宋_GB2312" w:eastAsia="微软雅黑"/>
      <w:b/>
      <w:kern w:val="2"/>
      <w:sz w:val="32"/>
      <w:szCs w:val="32"/>
      <w:lang w:val="en-US" w:eastAsia="zh-CN" w:bidi="ar-SA"/>
    </w:rPr>
  </w:style>
  <w:style w:type="character" w:customStyle="1" w:styleId="857">
    <w:name w:val="font21"/>
    <w:basedOn w:val="62"/>
    <w:qFormat/>
    <w:uiPriority w:val="0"/>
    <w:rPr>
      <w:rFonts w:hint="eastAsia" w:ascii="宋体" w:hAnsi="宋体" w:eastAsia="宋体"/>
      <w:kern w:val="2"/>
      <w:sz w:val="28"/>
      <w:szCs w:val="28"/>
      <w:lang w:val="en-US" w:eastAsia="zh-CN" w:bidi="ar-SA"/>
    </w:rPr>
  </w:style>
  <w:style w:type="character" w:customStyle="1" w:styleId="858">
    <w:name w:val="font01"/>
    <w:basedOn w:val="62"/>
    <w:qFormat/>
    <w:uiPriority w:val="0"/>
    <w:rPr>
      <w:rFonts w:hint="eastAsia" w:ascii="微软雅黑" w:hAnsi="微软雅黑" w:eastAsia="微软雅黑" w:cs="微软雅黑"/>
      <w:color w:val="000000"/>
      <w:sz w:val="20"/>
      <w:szCs w:val="20"/>
      <w:u w:val="none"/>
    </w:rPr>
  </w:style>
  <w:style w:type="character" w:customStyle="1" w:styleId="859">
    <w:name w:val="表正文 Char3"/>
    <w:qFormat/>
    <w:uiPriority w:val="0"/>
    <w:rPr>
      <w:rFonts w:eastAsia="宋体"/>
    </w:rPr>
  </w:style>
  <w:style w:type="character" w:customStyle="1" w:styleId="860">
    <w:name w:val="样式7 Char"/>
    <w:qFormat/>
    <w:uiPriority w:val="0"/>
    <w:rPr>
      <w:rFonts w:ascii="仿宋_GB2312" w:hAnsi="仿宋" w:eastAsia="仿宋_GB2312"/>
      <w:b/>
      <w:kern w:val="2"/>
      <w:sz w:val="24"/>
      <w:szCs w:val="24"/>
    </w:rPr>
  </w:style>
  <w:style w:type="character" w:customStyle="1" w:styleId="861">
    <w:name w:val="正文段 Char"/>
    <w:link w:val="111"/>
    <w:qFormat/>
    <w:uiPriority w:val="0"/>
    <w:rPr>
      <w:sz w:val="24"/>
    </w:rPr>
  </w:style>
  <w:style w:type="character" w:customStyle="1" w:styleId="862">
    <w:name w:val="tw4winExternal"/>
    <w:qFormat/>
    <w:uiPriority w:val="0"/>
    <w:rPr>
      <w:rFonts w:ascii="Courier New" w:hAnsi="Courier New" w:cs="Courier New"/>
      <w:color w:val="808080"/>
      <w:lang w:val="en-US" w:eastAsia="zh-CN"/>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页眉 字符1"/>
    <w:qFormat/>
    <w:uiPriority w:val="0"/>
    <w:rPr>
      <w:kern w:val="2"/>
      <w:sz w:val="18"/>
      <w:szCs w:val="18"/>
    </w:rPr>
  </w:style>
  <w:style w:type="character" w:customStyle="1" w:styleId="865">
    <w:name w:val="tw4winPopup"/>
    <w:qFormat/>
    <w:uiPriority w:val="0"/>
    <w:rPr>
      <w:rFonts w:ascii="Courier New" w:hAnsi="Courier New" w:cs="Courier New"/>
      <w:color w:val="008000"/>
      <w:lang w:val="en-US" w:eastAsia="zh-CN"/>
    </w:rPr>
  </w:style>
  <w:style w:type="character" w:customStyle="1" w:styleId="866">
    <w:name w:val="正文缩进 字符1"/>
    <w:qFormat/>
    <w:uiPriority w:val="0"/>
    <w:rPr>
      <w:rFonts w:ascii="宋体" w:eastAsia="宋体"/>
      <w:snapToGrid w:val="0"/>
      <w:color w:val="000000"/>
      <w:kern w:val="28"/>
      <w:sz w:val="28"/>
      <w:lang w:val="en-US" w:eastAsia="zh-CN" w:bidi="ar-SA"/>
    </w:rPr>
  </w:style>
  <w:style w:type="character" w:customStyle="1" w:styleId="867">
    <w:name w:val="正文文本缩进 Char"/>
    <w:qFormat/>
    <w:uiPriority w:val="0"/>
    <w:rPr>
      <w:rFonts w:ascii="宋体" w:hAnsi="宋体"/>
      <w:kern w:val="2"/>
      <w:sz w:val="24"/>
      <w:szCs w:val="24"/>
    </w:rPr>
  </w:style>
  <w:style w:type="character" w:customStyle="1" w:styleId="868">
    <w:name w:val="标题 4 Char"/>
    <w:qFormat/>
    <w:uiPriority w:val="0"/>
    <w:rPr>
      <w:rFonts w:ascii="Arial" w:hAnsi="Arial" w:eastAsia="黑体"/>
      <w:b/>
      <w:kern w:val="2"/>
      <w:sz w:val="28"/>
    </w:rPr>
  </w:style>
  <w:style w:type="character" w:customStyle="1" w:styleId="869">
    <w:name w:val="正文文本 字符1"/>
    <w:qFormat/>
    <w:uiPriority w:val="0"/>
    <w:rPr>
      <w:rFonts w:ascii="Calibri" w:hAnsi="Calibri" w:eastAsia="黑体" w:cs="Arial"/>
      <w:snapToGrid w:val="0"/>
      <w:kern w:val="2"/>
      <w:sz w:val="28"/>
      <w:szCs w:val="21"/>
    </w:rPr>
  </w:style>
  <w:style w:type="character" w:customStyle="1" w:styleId="870">
    <w:name w:val="font41"/>
    <w:basedOn w:val="62"/>
    <w:qFormat/>
    <w:uiPriority w:val="0"/>
    <w:rPr>
      <w:rFonts w:hint="eastAsia" w:ascii="仿宋_GB2312" w:eastAsia="仿宋_GB2312" w:cs="仿宋_GB2312"/>
      <w:color w:val="000000"/>
      <w:sz w:val="22"/>
      <w:szCs w:val="22"/>
      <w:u w:val="none"/>
    </w:rPr>
  </w:style>
  <w:style w:type="character" w:customStyle="1" w:styleId="871">
    <w:name w:val="px14"/>
    <w:qFormat/>
    <w:uiPriority w:val="0"/>
    <w:rPr>
      <w:rFonts w:ascii="仿宋_GB2312" w:eastAsia="微软雅黑" w:cs="Times New Roman"/>
      <w:b/>
      <w:kern w:val="2"/>
      <w:sz w:val="32"/>
      <w:szCs w:val="32"/>
      <w:lang w:val="en-US" w:eastAsia="zh-CN" w:bidi="ar-SA"/>
    </w:rPr>
  </w:style>
  <w:style w:type="character" w:customStyle="1" w:styleId="872">
    <w:name w:val="ksfind_class_select1"/>
    <w:basedOn w:val="62"/>
    <w:qFormat/>
    <w:uiPriority w:val="0"/>
    <w:rPr>
      <w:color w:val="000000"/>
      <w:shd w:val="clear" w:color="auto" w:fill="EFD200"/>
    </w:rPr>
  </w:style>
  <w:style w:type="character" w:customStyle="1" w:styleId="873">
    <w:name w:val="Heading 7 Char"/>
    <w:qFormat/>
    <w:uiPriority w:val="0"/>
    <w:rPr>
      <w:rFonts w:ascii="宋体" w:hAnsi="宋体" w:eastAsia="宋体"/>
      <w:b/>
      <w:bCs/>
      <w:kern w:val="2"/>
      <w:sz w:val="24"/>
      <w:szCs w:val="24"/>
      <w:lang w:val="en-US" w:eastAsia="zh-CN" w:bidi="ar-SA"/>
    </w:rPr>
  </w:style>
  <w:style w:type="character" w:customStyle="1" w:styleId="874">
    <w:name w:val="pt141"/>
    <w:qFormat/>
    <w:uiPriority w:val="0"/>
    <w:rPr>
      <w:color w:val="330066"/>
      <w:sz w:val="22"/>
      <w:szCs w:val="22"/>
    </w:rPr>
  </w:style>
  <w:style w:type="character" w:customStyle="1" w:styleId="875">
    <w:name w:val="Ò³Ã¼ Char Char1"/>
    <w:qFormat/>
    <w:uiPriority w:val="0"/>
    <w:rPr>
      <w:rFonts w:eastAsia="宋体"/>
      <w:kern w:val="2"/>
      <w:sz w:val="18"/>
      <w:szCs w:val="18"/>
      <w:lang w:val="en-US" w:eastAsia="zh-CN" w:bidi="ar-SA"/>
    </w:rPr>
  </w:style>
  <w:style w:type="character" w:customStyle="1" w:styleId="876">
    <w:name w:val="正文 编号 Char"/>
    <w:qFormat/>
    <w:uiPriority w:val="0"/>
    <w:rPr>
      <w:rFonts w:ascii="仿宋_GB2312" w:hAnsi="仿宋_GB2312" w:eastAsia="仿宋_GB2312"/>
      <w:kern w:val="2"/>
      <w:sz w:val="24"/>
      <w:lang w:bidi="ar-SA"/>
    </w:rPr>
  </w:style>
  <w:style w:type="character" w:customStyle="1" w:styleId="877">
    <w:name w:val="此正文 Char"/>
    <w:link w:val="112"/>
    <w:qFormat/>
    <w:uiPriority w:val="0"/>
    <w:rPr>
      <w:kern w:val="2"/>
      <w:sz w:val="24"/>
      <w:szCs w:val="24"/>
    </w:rPr>
  </w:style>
  <w:style w:type="character" w:customStyle="1" w:styleId="878">
    <w:name w:val="标题 2 Char"/>
    <w:qFormat/>
    <w:uiPriority w:val="0"/>
    <w:rPr>
      <w:rFonts w:ascii="Arial" w:hAnsi="Arial" w:eastAsia="黑体"/>
      <w:b/>
      <w:kern w:val="2"/>
      <w:sz w:val="32"/>
      <w:lang w:val="en-US" w:eastAsia="zh-CN"/>
    </w:rPr>
  </w:style>
  <w:style w:type="character" w:customStyle="1" w:styleId="879">
    <w:name w:val="正文文本缩进 Char2"/>
    <w:qFormat/>
    <w:uiPriority w:val="0"/>
    <w:rPr>
      <w:rFonts w:ascii="Times New Roman" w:hAnsi="Times New Roman" w:eastAsia="宋体" w:cs="Times New Roman"/>
      <w:snapToGrid w:val="0"/>
      <w:kern w:val="0"/>
      <w:szCs w:val="24"/>
    </w:rPr>
  </w:style>
  <w:style w:type="character" w:customStyle="1" w:styleId="880">
    <w:name w:val="Char Char15"/>
    <w:qFormat/>
    <w:uiPriority w:val="0"/>
    <w:rPr>
      <w:rFonts w:ascii="宋体" w:hAnsi="宋体"/>
      <w:kern w:val="1"/>
      <w:sz w:val="21"/>
    </w:rPr>
  </w:style>
  <w:style w:type="character" w:customStyle="1" w:styleId="881">
    <w:name w:val="标题 Char1"/>
    <w:qFormat/>
    <w:uiPriority w:val="0"/>
    <w:rPr>
      <w:rFonts w:ascii="Cambria" w:hAnsi="Cambria" w:eastAsia="宋体" w:cs="Times New Roman"/>
      <w:b/>
      <w:bCs/>
      <w:sz w:val="32"/>
      <w:szCs w:val="32"/>
      <w:lang w:bidi="ar-SA"/>
    </w:rPr>
  </w:style>
  <w:style w:type="character" w:customStyle="1" w:styleId="882">
    <w:name w:val="Char Char611"/>
    <w:qFormat/>
    <w:uiPriority w:val="0"/>
    <w:rPr>
      <w:rFonts w:eastAsia="宋体"/>
      <w:kern w:val="2"/>
      <w:sz w:val="21"/>
      <w:szCs w:val="24"/>
      <w:lang w:val="en-US" w:eastAsia="zh-CN" w:bidi="ar-SA"/>
    </w:rPr>
  </w:style>
  <w:style w:type="character" w:customStyle="1" w:styleId="883">
    <w:name w:val="表格非标题文字 Char"/>
    <w:link w:val="113"/>
    <w:qFormat/>
    <w:uiPriority w:val="0"/>
    <w:rPr>
      <w:rFonts w:ascii="Futura Bk" w:hAnsi="Futura Bk"/>
      <w:kern w:val="2"/>
      <w:sz w:val="18"/>
      <w:szCs w:val="21"/>
      <w:lang w:val="en-US" w:eastAsia="zh-CN" w:bidi="ar-SA"/>
    </w:rPr>
  </w:style>
  <w:style w:type="character" w:customStyle="1" w:styleId="884">
    <w:name w:val="表正文 Char"/>
    <w:qFormat/>
    <w:uiPriority w:val="0"/>
    <w:rPr>
      <w:rFonts w:ascii="宋体" w:eastAsia="宋体"/>
      <w:snapToGrid w:val="0"/>
      <w:color w:val="000000"/>
      <w:kern w:val="28"/>
      <w:sz w:val="28"/>
      <w:lang w:val="en-US" w:eastAsia="zh-CN" w:bidi="ar-SA"/>
    </w:rPr>
  </w:style>
  <w:style w:type="character" w:customStyle="1" w:styleId="885">
    <w:name w:val="Char Char7"/>
    <w:qFormat/>
    <w:uiPriority w:val="0"/>
    <w:rPr>
      <w:rFonts w:eastAsia="宋体"/>
      <w:kern w:val="2"/>
      <w:sz w:val="21"/>
      <w:szCs w:val="24"/>
      <w:lang w:val="en-US" w:eastAsia="zh-CN" w:bidi="ar-SA"/>
    </w:rPr>
  </w:style>
  <w:style w:type="character" w:customStyle="1" w:styleId="886">
    <w:name w:val="标题 2 字符"/>
    <w:qFormat/>
    <w:uiPriority w:val="0"/>
    <w:rPr>
      <w:rFonts w:ascii="仿宋_GB2312" w:hAnsi="Times New Roman" w:eastAsia="仿宋_GB2312" w:cs="Times New Roman"/>
      <w:b/>
      <w:kern w:val="2"/>
      <w:sz w:val="24"/>
      <w:lang w:val="zh-CN"/>
    </w:rPr>
  </w:style>
  <w:style w:type="character" w:customStyle="1" w:styleId="887">
    <w:name w:val="正文1 Char"/>
    <w:qFormat/>
    <w:uiPriority w:val="0"/>
    <w:rPr>
      <w:rFonts w:ascii="宋体" w:eastAsia="宋体"/>
      <w:snapToGrid w:val="0"/>
      <w:color w:val="000000"/>
      <w:kern w:val="28"/>
      <w:sz w:val="28"/>
      <w:lang w:val="en-US" w:eastAsia="zh-CN" w:bidi="ar-SA"/>
    </w:rPr>
  </w:style>
  <w:style w:type="character" w:customStyle="1" w:styleId="888">
    <w:name w:val="正文缩进 Char1"/>
    <w:qFormat/>
    <w:uiPriority w:val="0"/>
    <w:rPr>
      <w:rFonts w:ascii="宋体" w:eastAsia="宋体"/>
      <w:snapToGrid w:val="0"/>
      <w:color w:val="000000"/>
      <w:kern w:val="28"/>
      <w:sz w:val="28"/>
      <w:lang w:val="en-US" w:eastAsia="zh-CN" w:bidi="ar-SA"/>
    </w:rPr>
  </w:style>
  <w:style w:type="character" w:customStyle="1" w:styleId="889">
    <w:name w:val="正文说明 Char"/>
    <w:link w:val="114"/>
    <w:qFormat/>
    <w:uiPriority w:val="0"/>
    <w:rPr>
      <w:sz w:val="24"/>
      <w:szCs w:val="24"/>
    </w:rPr>
  </w:style>
  <w:style w:type="character" w:customStyle="1" w:styleId="890">
    <w:name w:val="tw4winError"/>
    <w:qFormat/>
    <w:uiPriority w:val="0"/>
    <w:rPr>
      <w:rFonts w:ascii="Courier New" w:hAnsi="Courier New" w:cs="Courier New"/>
      <w:color w:val="00FF00"/>
      <w:sz w:val="40"/>
      <w:szCs w:val="40"/>
    </w:rPr>
  </w:style>
  <w:style w:type="character" w:customStyle="1" w:styleId="891">
    <w:name w:val="Char Char82"/>
    <w:qFormat/>
    <w:uiPriority w:val="0"/>
    <w:rPr>
      <w:rFonts w:eastAsia="宋体"/>
      <w:b/>
      <w:sz w:val="24"/>
      <w:lang w:eastAsia="zh-CN"/>
    </w:rPr>
  </w:style>
  <w:style w:type="character" w:customStyle="1" w:styleId="892">
    <w:name w:val="批注文字 字符"/>
    <w:qFormat/>
    <w:uiPriority w:val="0"/>
    <w:rPr>
      <w:rFonts w:ascii="Arial" w:hAnsi="Arial" w:eastAsia="黑体" w:cs="Arial"/>
      <w:snapToGrid w:val="0"/>
      <w:kern w:val="0"/>
      <w:szCs w:val="21"/>
    </w:rPr>
  </w:style>
  <w:style w:type="character" w:customStyle="1" w:styleId="893">
    <w:name w:val="正文首行缩进 Char Char Char Char Char Char"/>
    <w:qFormat/>
    <w:uiPriority w:val="0"/>
    <w:rPr>
      <w:rFonts w:ascii="宋体" w:eastAsia="宋体"/>
      <w:kern w:val="2"/>
      <w:sz w:val="24"/>
      <w:lang w:val="zh-CN" w:bidi="ar-SA"/>
    </w:rPr>
  </w:style>
  <w:style w:type="character" w:customStyle="1" w:styleId="894">
    <w:name w:val="页脚 字符1"/>
    <w:qFormat/>
    <w:uiPriority w:val="0"/>
    <w:rPr>
      <w:kern w:val="2"/>
      <w:sz w:val="18"/>
      <w:szCs w:val="18"/>
    </w:rPr>
  </w:style>
  <w:style w:type="character" w:customStyle="1" w:styleId="895">
    <w:name w:val="Char Char2"/>
    <w:qFormat/>
    <w:uiPriority w:val="0"/>
    <w:rPr>
      <w:rFonts w:eastAsia="宋体"/>
      <w:b/>
      <w:bCs/>
      <w:kern w:val="2"/>
      <w:sz w:val="21"/>
      <w:szCs w:val="24"/>
      <w:lang w:val="en-US" w:eastAsia="zh-CN" w:bidi="ar-SA"/>
    </w:rPr>
  </w:style>
  <w:style w:type="character" w:customStyle="1" w:styleId="896">
    <w:name w:val="hui"/>
    <w:basedOn w:val="62"/>
    <w:qFormat/>
    <w:uiPriority w:val="0"/>
    <w:rPr>
      <w:rFonts w:ascii="Arial" w:hAnsi="Arial" w:eastAsia="黑体" w:cs="Arial"/>
      <w:snapToGrid w:val="0"/>
      <w:kern w:val="0"/>
      <w:szCs w:val="21"/>
    </w:rPr>
  </w:style>
  <w:style w:type="character" w:customStyle="1" w:styleId="897">
    <w:name w:val="标题 1 字符"/>
    <w:qFormat/>
    <w:uiPriority w:val="0"/>
    <w:rPr>
      <w:rFonts w:ascii="Arial" w:hAnsi="Arial" w:eastAsia="黑体" w:cs="Arial"/>
      <w:b/>
      <w:bCs/>
      <w:snapToGrid w:val="0"/>
      <w:kern w:val="44"/>
      <w:sz w:val="44"/>
      <w:szCs w:val="44"/>
    </w:rPr>
  </w:style>
  <w:style w:type="character" w:customStyle="1" w:styleId="898">
    <w:name w:val="Char Char161"/>
    <w:qFormat/>
    <w:uiPriority w:val="0"/>
    <w:rPr>
      <w:rFonts w:eastAsia="宋体"/>
      <w:b/>
      <w:kern w:val="2"/>
      <w:sz w:val="32"/>
      <w:lang w:val="en-US" w:eastAsia="zh-CN"/>
    </w:rPr>
  </w:style>
  <w:style w:type="character" w:customStyle="1" w:styleId="899">
    <w:name w:val="Char Char29"/>
    <w:qFormat/>
    <w:uiPriority w:val="0"/>
    <w:rPr>
      <w:rFonts w:ascii="Arial" w:hAnsi="Arial" w:eastAsia="微软雅黑"/>
      <w:b/>
      <w:kern w:val="1"/>
      <w:sz w:val="44"/>
      <w:szCs w:val="32"/>
      <w:lang w:val="en-US" w:eastAsia="zh-CN" w:bidi="ar-SA"/>
    </w:rPr>
  </w:style>
  <w:style w:type="character" w:customStyle="1" w:styleId="900">
    <w:name w:val="font61"/>
    <w:basedOn w:val="62"/>
    <w:qFormat/>
    <w:uiPriority w:val="0"/>
    <w:rPr>
      <w:rFonts w:hint="eastAsia" w:ascii="仿宋" w:hAnsi="仿宋" w:eastAsia="仿宋" w:cs="仿宋"/>
      <w:color w:val="000000"/>
      <w:sz w:val="20"/>
      <w:szCs w:val="20"/>
      <w:u w:val="none"/>
    </w:rPr>
  </w:style>
  <w:style w:type="character" w:customStyle="1" w:styleId="901">
    <w:name w:val="文档结构图 字符1"/>
    <w:qFormat/>
    <w:uiPriority w:val="0"/>
    <w:rPr>
      <w:rFonts w:ascii="宋体" w:hAnsi="Calibri" w:eastAsia="黑体" w:cs="Arial"/>
      <w:snapToGrid w:val="0"/>
      <w:kern w:val="2"/>
      <w:sz w:val="18"/>
      <w:szCs w:val="18"/>
    </w:rPr>
  </w:style>
  <w:style w:type="character" w:customStyle="1" w:styleId="902">
    <w:name w:val="Char Char26"/>
    <w:qFormat/>
    <w:uiPriority w:val="0"/>
    <w:rPr>
      <w:kern w:val="1"/>
      <w:sz w:val="21"/>
      <w:szCs w:val="24"/>
    </w:rPr>
  </w:style>
  <w:style w:type="character" w:customStyle="1" w:styleId="903">
    <w:name w:val="正文缩进 Char3"/>
    <w:qFormat/>
    <w:uiPriority w:val="0"/>
    <w:rPr>
      <w:rFonts w:ascii="宋体" w:eastAsia="宋体"/>
      <w:snapToGrid w:val="0"/>
      <w:color w:val="000000"/>
      <w:kern w:val="28"/>
      <w:sz w:val="28"/>
      <w:lang w:val="en-US" w:eastAsia="zh-CN" w:bidi="ar-SA"/>
    </w:rPr>
  </w:style>
  <w:style w:type="character" w:customStyle="1" w:styleId="904">
    <w:name w:val="Char Char28"/>
    <w:qFormat/>
    <w:uiPriority w:val="0"/>
    <w:rPr>
      <w:rFonts w:ascii="仿宋_GB2312" w:hAnsi="仿宋_GB2312" w:eastAsia="仿宋_GB2312"/>
      <w:kern w:val="1"/>
      <w:sz w:val="28"/>
    </w:rPr>
  </w:style>
  <w:style w:type="character" w:customStyle="1" w:styleId="905">
    <w:name w:val="纯文本 字符"/>
    <w:qFormat/>
    <w:uiPriority w:val="0"/>
    <w:rPr>
      <w:rFonts w:ascii="宋体" w:hAnsi="Courier New" w:eastAsia="宋体" w:cs="Arial"/>
      <w:snapToGrid w:val="0"/>
      <w:kern w:val="2"/>
      <w:sz w:val="21"/>
      <w:szCs w:val="21"/>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apple-style-span"/>
    <w:qFormat/>
    <w:uiPriority w:val="0"/>
    <w:rPr>
      <w:rFonts w:ascii="Arial" w:hAnsi="Arial" w:eastAsia="黑体" w:cs="Arial"/>
      <w:snapToGrid w:val="0"/>
      <w:kern w:val="0"/>
      <w:szCs w:val="21"/>
    </w:rPr>
  </w:style>
  <w:style w:type="character" w:customStyle="1" w:styleId="908">
    <w:name w:val="Table Text Char"/>
    <w:link w:val="116"/>
    <w:qFormat/>
    <w:uiPriority w:val="0"/>
    <w:rPr>
      <w:sz w:val="24"/>
      <w:szCs w:val="24"/>
    </w:rPr>
  </w:style>
  <w:style w:type="character" w:customStyle="1" w:styleId="909">
    <w:name w:val="h3 Char1"/>
    <w:qFormat/>
    <w:uiPriority w:val="0"/>
    <w:rPr>
      <w:rFonts w:eastAsia="宋体"/>
      <w:b/>
      <w:bCs/>
      <w:kern w:val="2"/>
      <w:sz w:val="32"/>
      <w:szCs w:val="32"/>
      <w:lang w:bidi="ar-SA"/>
    </w:rPr>
  </w:style>
  <w:style w:type="character" w:customStyle="1" w:styleId="910">
    <w:name w:val="FA正文 Char Char"/>
    <w:qFormat/>
    <w:uiPriority w:val="0"/>
    <w:rPr>
      <w:rFonts w:hAnsi="宋体"/>
      <w:kern w:val="2"/>
      <w:sz w:val="24"/>
      <w:lang w:bidi="ar-SA"/>
    </w:rPr>
  </w:style>
  <w:style w:type="character" w:customStyle="1" w:styleId="911">
    <w:name w:val="Char Char34"/>
    <w:qFormat/>
    <w:uiPriority w:val="0"/>
    <w:rPr>
      <w:b/>
      <w:kern w:val="1"/>
      <w:sz w:val="28"/>
      <w:szCs w:val="28"/>
    </w:rPr>
  </w:style>
  <w:style w:type="character" w:customStyle="1" w:styleId="912">
    <w:name w:val="Char Char72"/>
    <w:qFormat/>
    <w:uiPriority w:val="0"/>
    <w:rPr>
      <w:rFonts w:eastAsia="宋体"/>
      <w:kern w:val="2"/>
      <w:sz w:val="21"/>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页脚 Char1"/>
    <w:qFormat/>
    <w:uiPriority w:val="0"/>
    <w:rPr>
      <w:rFonts w:eastAsia="宋体"/>
      <w:kern w:val="2"/>
      <w:sz w:val="18"/>
      <w:szCs w:val="18"/>
      <w:lang w:val="en-US" w:eastAsia="zh-CN" w:bidi="ar-SA"/>
    </w:rPr>
  </w:style>
  <w:style w:type="character" w:customStyle="1" w:styleId="915">
    <w:name w:val="正文首行缩进 2 Char1"/>
    <w:qFormat/>
    <w:uiPriority w:val="0"/>
    <w:rPr>
      <w:rFonts w:ascii="Times New Roman" w:hAnsi="Times New Roman" w:eastAsia="宋体" w:cs="Times New Roman"/>
      <w:kern w:val="2"/>
      <w:sz w:val="24"/>
      <w:szCs w:val="24"/>
    </w:rPr>
  </w:style>
  <w:style w:type="character" w:customStyle="1" w:styleId="916">
    <w:name w:val="Char Char23"/>
    <w:qFormat/>
    <w:uiPriority w:val="0"/>
    <w:rPr>
      <w:color w:val="0000FF"/>
      <w:sz w:val="21"/>
    </w:rPr>
  </w:style>
  <w:style w:type="character" w:customStyle="1" w:styleId="917">
    <w:name w:val="Char Char31"/>
    <w:qFormat/>
    <w:uiPriority w:val="0"/>
    <w:rPr>
      <w:rFonts w:ascii="Arial" w:hAnsi="Arial" w:eastAsia="黑体"/>
      <w:kern w:val="1"/>
      <w:sz w:val="24"/>
      <w:szCs w:val="24"/>
    </w:rPr>
  </w:style>
  <w:style w:type="character" w:customStyle="1" w:styleId="918">
    <w:name w:val="hei16b1"/>
    <w:qFormat/>
    <w:uiPriority w:val="0"/>
    <w:rPr>
      <w:rFonts w:hint="default" w:ascii="Arial" w:hAnsi="Arial" w:cs="Arial"/>
      <w:b/>
      <w:bCs/>
      <w:color w:val="000000"/>
      <w:sz w:val="24"/>
      <w:szCs w:val="24"/>
    </w:rPr>
  </w:style>
  <w:style w:type="character" w:customStyle="1" w:styleId="919">
    <w:name w:val="h Char1"/>
    <w:qFormat/>
    <w:uiPriority w:val="0"/>
    <w:rPr>
      <w:sz w:val="18"/>
      <w:szCs w:val="18"/>
    </w:rPr>
  </w:style>
  <w:style w:type="character" w:customStyle="1" w:styleId="920">
    <w:name w:val="文本正文 Char Char"/>
    <w:qFormat/>
    <w:uiPriority w:val="0"/>
    <w:rPr>
      <w:sz w:val="24"/>
      <w:lang w:bidi="ar-SA"/>
    </w:rPr>
  </w:style>
  <w:style w:type="character" w:customStyle="1" w:styleId="921">
    <w:name w:val="javascript"/>
    <w:qFormat/>
    <w:uiPriority w:val="0"/>
  </w:style>
  <w:style w:type="character" w:customStyle="1" w:styleId="922">
    <w:name w:val="正文文本缩进 Char1"/>
    <w:qFormat/>
    <w:uiPriority w:val="0"/>
    <w:rPr>
      <w:rFonts w:ascii="Calibri" w:hAnsi="Calibri"/>
      <w:sz w:val="28"/>
    </w:rPr>
  </w:style>
  <w:style w:type="character" w:customStyle="1" w:styleId="923">
    <w:name w:val="Normal Indent Char Char"/>
    <w:qFormat/>
    <w:uiPriority w:val="0"/>
    <w:rPr>
      <w:rFonts w:eastAsia="宋体"/>
      <w:kern w:val="2"/>
      <w:sz w:val="21"/>
      <w:lang w:val="en-US" w:eastAsia="zh-CN" w:bidi="ar-SA"/>
    </w:rPr>
  </w:style>
  <w:style w:type="character" w:customStyle="1" w:styleId="924">
    <w:name w:val="gf正文1 Char Char"/>
    <w:link w:val="117"/>
    <w:qFormat/>
    <w:uiPriority w:val="0"/>
    <w:rPr>
      <w:rFonts w:ascii="宋体" w:hAnsi="宋体" w:cs="宋体"/>
      <w:kern w:val="2"/>
      <w:sz w:val="24"/>
      <w:szCs w:val="24"/>
    </w:rPr>
  </w:style>
  <w:style w:type="character" w:customStyle="1" w:styleId="925">
    <w:name w:val="标题 3 字符"/>
    <w:qFormat/>
    <w:uiPriority w:val="0"/>
    <w:rPr>
      <w:b/>
      <w:bCs/>
      <w:kern w:val="2"/>
      <w:sz w:val="32"/>
      <w:szCs w:val="32"/>
    </w:rPr>
  </w:style>
  <w:style w:type="character" w:customStyle="1" w:styleId="926">
    <w:name w:val="font81"/>
    <w:basedOn w:val="62"/>
    <w:qFormat/>
    <w:uiPriority w:val="0"/>
    <w:rPr>
      <w:rFonts w:ascii="微软雅黑" w:hAnsi="微软雅黑" w:eastAsia="微软雅黑" w:cs="微软雅黑"/>
      <w:color w:val="000000"/>
      <w:sz w:val="20"/>
      <w:szCs w:val="20"/>
      <w:u w:val="none"/>
    </w:rPr>
  </w:style>
  <w:style w:type="character" w:customStyle="1" w:styleId="927">
    <w:name w:val="表格名称[858D7CFB-ED40-4347-BF05-701D383B685F]"/>
    <w:link w:val="118"/>
    <w:qFormat/>
    <w:uiPriority w:val="0"/>
    <w:rPr>
      <w:sz w:val="32"/>
    </w:rPr>
  </w:style>
  <w:style w:type="character" w:customStyle="1" w:styleId="928">
    <w:name w:val="正文文本 3 Char1"/>
    <w:qFormat/>
    <w:uiPriority w:val="0"/>
    <w:rPr>
      <w:rFonts w:ascii="Times New Roman" w:hAnsi="Times New Roman" w:eastAsia="宋体" w:cs="Times New Roman"/>
      <w:sz w:val="16"/>
      <w:szCs w:val="16"/>
    </w:rPr>
  </w:style>
  <w:style w:type="character" w:customStyle="1" w:styleId="929">
    <w:name w:val="正文（缩进2汉字） Char"/>
    <w:link w:val="119"/>
    <w:qFormat/>
    <w:uiPriority w:val="0"/>
    <w:rPr>
      <w:rFonts w:ascii="宋体"/>
    </w:rPr>
  </w:style>
  <w:style w:type="character" w:customStyle="1" w:styleId="930">
    <w:name w:val="Char Char6"/>
    <w:qFormat/>
    <w:uiPriority w:val="0"/>
    <w:rPr>
      <w:rFonts w:eastAsia="宋体"/>
      <w:kern w:val="2"/>
      <w:sz w:val="21"/>
      <w:szCs w:val="24"/>
      <w:lang w:val="en-US" w:eastAsia="zh-CN" w:bidi="ar-SA"/>
    </w:rPr>
  </w:style>
  <w:style w:type="character" w:customStyle="1" w:styleId="931">
    <w:name w:val="Ò³Ã¼ Char Char"/>
    <w:qFormat/>
    <w:uiPriority w:val="0"/>
    <w:rPr>
      <w:rFonts w:eastAsia="宋体"/>
      <w:kern w:val="2"/>
      <w:sz w:val="18"/>
      <w:lang w:val="en-US" w:eastAsia="zh-CN" w:bidi="ar-SA"/>
    </w:rPr>
  </w:style>
  <w:style w:type="character" w:customStyle="1" w:styleId="9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3">
    <w:name w:val="zbggtop11 style5"/>
    <w:qFormat/>
    <w:uiPriority w:val="0"/>
    <w:rPr>
      <w:rFonts w:ascii="Arial" w:hAnsi="Arial" w:eastAsia="黑体" w:cs="Arial"/>
      <w:snapToGrid w:val="0"/>
      <w:kern w:val="0"/>
      <w:szCs w:val="21"/>
    </w:rPr>
  </w:style>
  <w:style w:type="character" w:customStyle="1" w:styleId="934">
    <w:name w:val="Char Char11"/>
    <w:qFormat/>
    <w:uiPriority w:val="0"/>
    <w:rPr>
      <w:rFonts w:ascii="宋体" w:hAnsi="宋体" w:eastAsia="宋体"/>
      <w:b/>
      <w:kern w:val="2"/>
      <w:sz w:val="24"/>
      <w:szCs w:val="24"/>
      <w:lang w:val="en-US" w:eastAsia="zh-CN" w:bidi="ar-SA"/>
    </w:rPr>
  </w:style>
  <w:style w:type="character" w:customStyle="1" w:styleId="935">
    <w:name w:val="签名 Char1"/>
    <w:qFormat/>
    <w:uiPriority w:val="0"/>
    <w:rPr>
      <w:rFonts w:ascii="Times New Roman" w:hAnsi="Times New Roman" w:eastAsia="宋体" w:cs="Times New Roman"/>
      <w:szCs w:val="24"/>
    </w:rPr>
  </w:style>
  <w:style w:type="character" w:customStyle="1" w:styleId="936">
    <w:name w:val="edui-clickable2"/>
    <w:qFormat/>
    <w:uiPriority w:val="0"/>
    <w:rPr>
      <w:color w:val="0000FF"/>
      <w:u w:val="single"/>
    </w:rPr>
  </w:style>
  <w:style w:type="character" w:customStyle="1" w:styleId="937">
    <w:name w:val="编号，小四 Char"/>
    <w:link w:val="120"/>
    <w:qFormat/>
    <w:uiPriority w:val="0"/>
    <w:rPr>
      <w:rFonts w:ascii="Arial" w:hAnsi="Arial"/>
      <w:sz w:val="24"/>
    </w:rPr>
  </w:style>
  <w:style w:type="character" w:customStyle="1" w:styleId="938">
    <w:name w:val="tw4winInternal"/>
    <w:qFormat/>
    <w:uiPriority w:val="0"/>
    <w:rPr>
      <w:rFonts w:ascii="Courier New" w:hAnsi="Courier New" w:cs="Courier New"/>
      <w:color w:val="FF0000"/>
      <w:lang w:val="en-US" w:eastAsia="zh-CN"/>
    </w:rPr>
  </w:style>
  <w:style w:type="character" w:customStyle="1" w:styleId="939">
    <w:name w:val="hui3"/>
    <w:qFormat/>
    <w:uiPriority w:val="0"/>
    <w:rPr>
      <w:color w:val="333333"/>
    </w:rPr>
  </w:style>
  <w:style w:type="character" w:customStyle="1" w:styleId="940">
    <w:name w:val="h Char Char1"/>
    <w:qFormat/>
    <w:uiPriority w:val="0"/>
    <w:rPr>
      <w:rFonts w:eastAsia="宋体"/>
      <w:kern w:val="2"/>
      <w:sz w:val="18"/>
      <w:szCs w:val="18"/>
      <w:lang w:val="en-US" w:eastAsia="zh-CN" w:bidi="ar-SA"/>
    </w:rPr>
  </w:style>
  <w:style w:type="character" w:customStyle="1" w:styleId="941">
    <w:name w:val="shadow11"/>
    <w:qFormat/>
    <w:uiPriority w:val="0"/>
    <w:rPr>
      <w:color w:val="000000"/>
      <w:sz w:val="21"/>
    </w:rPr>
  </w:style>
  <w:style w:type="character" w:customStyle="1" w:styleId="942">
    <w:name w:val="Char Char3"/>
    <w:qFormat/>
    <w:uiPriority w:val="0"/>
    <w:rPr>
      <w:rFonts w:eastAsia="宋体"/>
      <w:kern w:val="2"/>
      <w:sz w:val="21"/>
      <w:szCs w:val="24"/>
      <w:lang w:val="en-US" w:eastAsia="zh-CN" w:bidi="ar-SA"/>
    </w:rPr>
  </w:style>
  <w:style w:type="character" w:customStyle="1" w:styleId="943">
    <w:name w:val="large1"/>
    <w:qFormat/>
    <w:uiPriority w:val="0"/>
    <w:rPr>
      <w:rFonts w:hint="eastAsia" w:ascii="宋体" w:hAnsi="宋体" w:eastAsia="宋体"/>
      <w:sz w:val="21"/>
      <w:szCs w:val="21"/>
    </w:rPr>
  </w:style>
  <w:style w:type="character" w:customStyle="1" w:styleId="944">
    <w:name w:val="Char Char37"/>
    <w:qFormat/>
    <w:uiPriority w:val="0"/>
    <w:rPr>
      <w:b/>
      <w:kern w:val="1"/>
      <w:sz w:val="44"/>
      <w:szCs w:val="44"/>
    </w:rPr>
  </w:style>
  <w:style w:type="character" w:customStyle="1" w:styleId="945">
    <w:name w:val="Char Char212"/>
    <w:qFormat/>
    <w:uiPriority w:val="0"/>
    <w:rPr>
      <w:rFonts w:eastAsia="宋体"/>
      <w:b/>
      <w:bCs/>
      <w:kern w:val="2"/>
      <w:sz w:val="21"/>
      <w:szCs w:val="24"/>
      <w:lang w:val="en-US" w:eastAsia="zh-CN" w:bidi="ar-SA"/>
    </w:rPr>
  </w:style>
  <w:style w:type="character" w:customStyle="1" w:styleId="946">
    <w:name w:val="样式8 Char"/>
    <w:qFormat/>
    <w:uiPriority w:val="0"/>
    <w:rPr>
      <w:rFonts w:ascii="仿宋_GB2312" w:hAnsi="宋体" w:eastAsia="仿宋_GB2312"/>
      <w:b/>
      <w:bCs/>
      <w:kern w:val="2"/>
      <w:sz w:val="24"/>
      <w:szCs w:val="24"/>
    </w:rPr>
  </w:style>
  <w:style w:type="character" w:customStyle="1" w:styleId="947">
    <w:name w:val="t21"/>
    <w:qFormat/>
    <w:uiPriority w:val="0"/>
    <w:rPr>
      <w:rFonts w:ascii="仿宋_GB2312" w:eastAsia="微软雅黑"/>
      <w:b/>
      <w:kern w:val="2"/>
      <w:sz w:val="23"/>
      <w:szCs w:val="23"/>
      <w:lang w:val="en-US" w:eastAsia="zh-CN" w:bidi="ar-SA"/>
    </w:rPr>
  </w:style>
  <w:style w:type="character" w:customStyle="1" w:styleId="948">
    <w:name w:val="Normal Indent Char"/>
    <w:qFormat/>
    <w:uiPriority w:val="0"/>
    <w:rPr>
      <w:rFonts w:ascii="Calibri" w:hAnsi="Calibri" w:eastAsia="宋体" w:cs="黑体"/>
      <w:snapToGrid w:val="0"/>
      <w:kern w:val="2"/>
      <w:sz w:val="24"/>
      <w:szCs w:val="22"/>
      <w:lang w:val="en-US" w:eastAsia="zh-CN" w:bidi="ar-SA"/>
    </w:rPr>
  </w:style>
  <w:style w:type="character" w:customStyle="1" w:styleId="949">
    <w:name w:val="param-name"/>
    <w:qFormat/>
    <w:uiPriority w:val="0"/>
    <w:rPr>
      <w:rFonts w:ascii="Arial" w:hAnsi="Arial" w:eastAsia="黑体" w:cs="Arial"/>
      <w:snapToGrid w:val="0"/>
      <w:kern w:val="0"/>
      <w:szCs w:val="21"/>
    </w:rPr>
  </w:style>
  <w:style w:type="character" w:customStyle="1" w:styleId="950">
    <w:name w:val="副标题 Char2"/>
    <w:qFormat/>
    <w:uiPriority w:val="0"/>
    <w:rPr>
      <w:rFonts w:ascii="Cambria" w:hAnsi="Cambria" w:eastAsia="宋体" w:cs="Times New Roman"/>
      <w:b/>
      <w:bCs/>
      <w:snapToGrid w:val="0"/>
      <w:kern w:val="28"/>
      <w:sz w:val="32"/>
      <w:szCs w:val="32"/>
    </w:rPr>
  </w:style>
  <w:style w:type="character" w:customStyle="1" w:styleId="951">
    <w:name w:val="Char Char17"/>
    <w:qFormat/>
    <w:uiPriority w:val="0"/>
    <w:rPr>
      <w:rFonts w:eastAsia="仿宋_GB2312"/>
      <w:sz w:val="24"/>
    </w:rPr>
  </w:style>
  <w:style w:type="character" w:customStyle="1" w:styleId="952">
    <w:name w:val="Char Char21"/>
    <w:qFormat/>
    <w:uiPriority w:val="0"/>
    <w:rPr>
      <w:rFonts w:ascii="宋体" w:hAnsi="宋体"/>
      <w:kern w:val="1"/>
      <w:sz w:val="24"/>
      <w:szCs w:val="21"/>
      <w:lang w:val="zh-CN"/>
    </w:rPr>
  </w:style>
  <w:style w:type="character" w:customStyle="1" w:styleId="953">
    <w:name w:val="Font Style82"/>
    <w:qFormat/>
    <w:uiPriority w:val="0"/>
    <w:rPr>
      <w:rFonts w:ascii="宋体" w:eastAsia="宋体" w:cs="宋体"/>
      <w:color w:val="000000"/>
      <w:sz w:val="14"/>
      <w:szCs w:val="14"/>
    </w:rPr>
  </w:style>
  <w:style w:type="character" w:customStyle="1" w:styleId="954">
    <w:name w:val="标题 3 Char2"/>
    <w:qFormat/>
    <w:uiPriority w:val="0"/>
    <w:rPr>
      <w:rFonts w:eastAsia="宋体"/>
      <w:b/>
      <w:bCs/>
      <w:kern w:val="2"/>
      <w:sz w:val="32"/>
      <w:szCs w:val="32"/>
      <w:lang w:val="en-US" w:eastAsia="zh-CN" w:bidi="ar-SA"/>
    </w:rPr>
  </w:style>
  <w:style w:type="character" w:customStyle="1" w:styleId="955">
    <w:name w:val="样式3 Char"/>
    <w:basedOn w:val="763"/>
    <w:qFormat/>
    <w:uiPriority w:val="0"/>
    <w:rPr>
      <w:rFonts w:ascii="仿宋_GB2312" w:hAnsi="仿宋" w:eastAsia="仿宋_GB2312" w:cs="仿宋_GB2312"/>
      <w:sz w:val="32"/>
      <w:szCs w:val="30"/>
      <w:lang w:val="zh-CN"/>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哈哈正文 Char Char"/>
    <w:qFormat/>
    <w:uiPriority w:val="0"/>
    <w:rPr>
      <w:rFonts w:ascii="宋体" w:hAnsi="宋体" w:eastAsia="宋体" w:cs="宋体"/>
      <w:kern w:val="2"/>
      <w:sz w:val="24"/>
      <w:lang w:val="en-US" w:eastAsia="zh-CN" w:bidi="ar-SA"/>
    </w:rPr>
  </w:style>
  <w:style w:type="character" w:customStyle="1" w:styleId="958">
    <w:name w:val="*正文 Char"/>
    <w:link w:val="121"/>
    <w:qFormat/>
    <w:uiPriority w:val="0"/>
    <w:rPr>
      <w:rFonts w:ascii="宋体" w:hAnsi="宋体"/>
      <w:sz w:val="24"/>
    </w:rPr>
  </w:style>
  <w:style w:type="character" w:customStyle="1" w:styleId="959">
    <w:name w:val="方案正文 Char"/>
    <w:qFormat/>
    <w:uiPriority w:val="0"/>
    <w:rPr>
      <w:rFonts w:ascii="仿宋_GB2312" w:eastAsia="仿宋_GB2312"/>
      <w:b/>
      <w:color w:val="000000"/>
      <w:kern w:val="2"/>
      <w:sz w:val="24"/>
      <w:lang w:val="en-US" w:eastAsia="zh-CN" w:bidi="ar-SA"/>
    </w:rPr>
  </w:style>
  <w:style w:type="character" w:customStyle="1" w:styleId="960">
    <w:name w:val="Char Char18"/>
    <w:qFormat/>
    <w:uiPriority w:val="0"/>
    <w:rPr>
      <w:rFonts w:ascii="宋体" w:hAnsi="宋体"/>
      <w:sz w:val="28"/>
    </w:rPr>
  </w:style>
  <w:style w:type="character" w:customStyle="1" w:styleId="961">
    <w:name w:val="Footer-Even Char"/>
    <w:qFormat/>
    <w:uiPriority w:val="0"/>
    <w:rPr>
      <w:rFonts w:eastAsia="宋体"/>
      <w:kern w:val="2"/>
      <w:sz w:val="18"/>
      <w:lang w:val="en-US" w:eastAsia="zh-CN" w:bidi="ar-SA"/>
    </w:rPr>
  </w:style>
  <w:style w:type="character" w:customStyle="1" w:styleId="962">
    <w:name w:val="Char Char25"/>
    <w:qFormat/>
    <w:uiPriority w:val="0"/>
    <w:rPr>
      <w:rFonts w:ascii="宋体" w:hAnsi="宋体"/>
      <w:kern w:val="1"/>
      <w:sz w:val="24"/>
      <w:lang w:val="zh-CN"/>
    </w:rPr>
  </w:style>
  <w:style w:type="character" w:customStyle="1" w:styleId="963">
    <w:name w:val="样式4 Char"/>
    <w:qFormat/>
    <w:uiPriority w:val="0"/>
    <w:rPr>
      <w:rFonts w:ascii="仿宋_GB2312" w:hAnsi="仿宋" w:eastAsia="仿宋_GB2312"/>
      <w:b/>
      <w:kern w:val="2"/>
      <w:sz w:val="32"/>
      <w:szCs w:val="32"/>
      <w:lang w:bidi="ar-SA"/>
    </w:rPr>
  </w:style>
  <w:style w:type="character" w:customStyle="1" w:styleId="964">
    <w:name w:val="页眉 Char1"/>
    <w:qFormat/>
    <w:uiPriority w:val="0"/>
    <w:rPr>
      <w:rFonts w:eastAsia="宋体"/>
      <w:kern w:val="2"/>
      <w:sz w:val="18"/>
      <w:szCs w:val="18"/>
      <w:lang w:val="en-US" w:eastAsia="zh-CN" w:bidi="ar-SA"/>
    </w:rPr>
  </w:style>
  <w:style w:type="character" w:customStyle="1" w:styleId="965">
    <w:name w:val="c7 style3"/>
    <w:qFormat/>
    <w:uiPriority w:val="0"/>
  </w:style>
  <w:style w:type="character" w:customStyle="1" w:styleId="966">
    <w:name w:val="Char Char213"/>
    <w:qFormat/>
    <w:uiPriority w:val="0"/>
    <w:rPr>
      <w:rFonts w:eastAsia="Century Gothic"/>
      <w:b/>
      <w:bCs/>
      <w:kern w:val="44"/>
      <w:sz w:val="32"/>
      <w:szCs w:val="44"/>
      <w:lang w:val="en-US" w:eastAsia="zh-CN" w:bidi="ar-SA"/>
    </w:rPr>
  </w:style>
  <w:style w:type="character" w:customStyle="1" w:styleId="967">
    <w:name w:val="HTML 预设格式 Char1"/>
    <w:qFormat/>
    <w:uiPriority w:val="0"/>
    <w:rPr>
      <w:rFonts w:ascii="Courier New" w:hAnsi="Courier New" w:eastAsia="宋体" w:cs="Courier New"/>
      <w:sz w:val="20"/>
      <w:szCs w:val="20"/>
    </w:rPr>
  </w:style>
  <w:style w:type="character" w:customStyle="1" w:styleId="968">
    <w:name w:val="正文样式 Char"/>
    <w:link w:val="122"/>
    <w:qFormat/>
    <w:uiPriority w:val="0"/>
    <w:rPr>
      <w:rFonts w:ascii="Calibri" w:hAnsi="Calibri"/>
      <w:sz w:val="24"/>
      <w:szCs w:val="24"/>
    </w:rPr>
  </w:style>
  <w:style w:type="character" w:customStyle="1" w:styleId="96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0">
    <w:name w:val="批注文字 Char2"/>
    <w:qFormat/>
    <w:uiPriority w:val="0"/>
    <w:rPr>
      <w:rFonts w:ascii="Times New Roman" w:hAnsi="Times New Roman" w:eastAsia="宋体" w:cs="Times New Roman"/>
      <w:snapToGrid w:val="0"/>
      <w:kern w:val="0"/>
      <w:szCs w:val="24"/>
    </w:rPr>
  </w:style>
  <w:style w:type="table" w:customStyle="1" w:styleId="971">
    <w:name w:val="网格型1"/>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2">
    <w:name w:val="网格型5"/>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3">
    <w:name w:val="网格型3"/>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4">
    <w:name w:val="Table Normal"/>
    <w:qFormat/>
    <w:uiPriority w:val="0"/>
    <w:tblPr>
      <w:tblStyle w:val="72"/>
      <w:tblLayout w:type="fixed"/>
      <w:tblCellMar>
        <w:top w:w="0" w:type="dxa"/>
        <w:left w:w="0" w:type="dxa"/>
        <w:bottom w:w="0" w:type="dxa"/>
        <w:right w:w="0" w:type="dxa"/>
      </w:tblCellMar>
    </w:tblPr>
  </w:style>
  <w:style w:type="table" w:customStyle="1" w:styleId="975">
    <w:name w:val="网格型6"/>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6">
    <w:name w:val="网格型4"/>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7">
    <w:name w:val="网格型2"/>
    <w:basedOn w:val="72"/>
    <w:qFormat/>
    <w:uiPriority w:val="0"/>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settings" Target="setting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129</Pages>
  <Words>13746</Words>
  <Characters>14860</Characters>
  <Lines>0</Lines>
  <Paragraphs>2295</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2025-06-16T03:48:00Z</dcterms:created>
  <dc:creator>玥</dc:creator>
  <cp:lastModifiedBy>hs</cp:lastModifiedBy>
  <cp:lastPrinted>2025-03-03T07:29:00Z</cp:lastPrinted>
  <dcterms:modified xsi:type="dcterms:W3CDTF">2025-07-01T05:44:58Z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1E87C249C52047EF92DCD037A1A9E5DA_13</vt:lpwstr>
  </property>
  <property fmtid="{D5CDD505-2E9C-101B-9397-08002B2CF9AE}" pid="5" name="KSOTemplateDocerSaveRecord">
    <vt:lpwstr>eyJoZGlkIjoiY2VhNzEwMGVkNTIyMjAwNTQ3Y2YzY2NiZTE4NGFlOGEiLCJ1c2VySWQiOiI0MjY3ODEwNTYifQ==</vt:lpwstr>
  </property>
</Properties>
</file>