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eastAsia="宋体"/>
          <w:b/>
          <w:sz w:val="40"/>
          <w:szCs w:val="40"/>
          <w:highlight w:val="none"/>
          <w:lang w:eastAsia="zh-CN"/>
        </w:rPr>
      </w:pPr>
      <w:r>
        <w:rPr>
          <w:rFonts w:hint="eastAsia" w:ascii="宋体" w:hAnsi="宋体"/>
          <w:b/>
          <w:sz w:val="40"/>
          <w:szCs w:val="40"/>
          <w:highlight w:val="none"/>
        </w:rPr>
        <w:t>浙江天平投资咨询有限公司关于</w:t>
      </w:r>
      <w:r>
        <w:rPr>
          <w:rFonts w:hint="eastAsia" w:ascii="宋体" w:hAnsi="宋体"/>
          <w:b/>
          <w:sz w:val="40"/>
          <w:szCs w:val="40"/>
          <w:highlight w:val="none"/>
          <w:lang w:eastAsia="zh-CN"/>
        </w:rPr>
        <w:t>德清县卫生健康局</w:t>
      </w:r>
      <w:r>
        <w:rPr>
          <w:rFonts w:hint="eastAsia" w:ascii="宋体" w:hAnsi="宋体"/>
          <w:b/>
          <w:sz w:val="40"/>
          <w:szCs w:val="40"/>
          <w:highlight w:val="none"/>
        </w:rPr>
        <w:t>的</w:t>
      </w:r>
      <w:r>
        <w:rPr>
          <w:rFonts w:hint="eastAsia" w:ascii="宋体" w:hAnsi="宋体"/>
          <w:b/>
          <w:sz w:val="40"/>
          <w:szCs w:val="40"/>
          <w:highlight w:val="none"/>
          <w:lang w:eastAsia="zh-CN"/>
        </w:rPr>
        <w:t>县城除四害环境消杀服务采购项目</w:t>
      </w:r>
    </w:p>
    <w:p>
      <w:pPr>
        <w:spacing w:beforeLines="50"/>
        <w:jc w:val="center"/>
        <w:rPr>
          <w:rFonts w:ascii="宋体" w:hAnsi="宋体"/>
          <w:b/>
          <w:kern w:val="0"/>
          <w:sz w:val="28"/>
          <w:szCs w:val="28"/>
          <w:highlight w:val="none"/>
        </w:rPr>
      </w:pPr>
    </w:p>
    <w:p>
      <w:pPr>
        <w:spacing w:beforeLines="50"/>
        <w:jc w:val="center"/>
        <w:rPr>
          <w:rFonts w:ascii="宋体" w:hAnsi="宋体"/>
          <w:b/>
          <w:kern w:val="0"/>
          <w:sz w:val="28"/>
          <w:szCs w:val="28"/>
          <w:highlight w:val="none"/>
        </w:rPr>
      </w:pPr>
      <w:r>
        <w:rPr>
          <w:rFonts w:hint="eastAsia" w:ascii="宋体" w:hAnsi="宋体"/>
          <w:b/>
          <w:kern w:val="0"/>
          <w:sz w:val="28"/>
          <w:szCs w:val="28"/>
          <w:highlight w:val="none"/>
        </w:rPr>
        <w:t>德采财确</w:t>
      </w:r>
      <w:r>
        <w:rPr>
          <w:rFonts w:hint="eastAsia" w:ascii="宋体" w:hAnsi="宋体"/>
          <w:b/>
          <w:kern w:val="0"/>
          <w:sz w:val="28"/>
          <w:szCs w:val="28"/>
          <w:highlight w:val="none"/>
          <w:lang w:eastAsia="zh-CN"/>
        </w:rPr>
        <w:t>临</w:t>
      </w:r>
      <w:r>
        <w:rPr>
          <w:rFonts w:hint="eastAsia" w:ascii="宋体" w:hAnsi="宋体"/>
          <w:b/>
          <w:kern w:val="0"/>
          <w:sz w:val="28"/>
          <w:szCs w:val="28"/>
          <w:highlight w:val="none"/>
        </w:rPr>
        <w:t>[202</w:t>
      </w:r>
      <w:r>
        <w:rPr>
          <w:rFonts w:hint="eastAsia" w:ascii="宋体" w:hAnsi="宋体"/>
          <w:b/>
          <w:kern w:val="0"/>
          <w:sz w:val="28"/>
          <w:szCs w:val="28"/>
          <w:highlight w:val="none"/>
          <w:lang w:val="en-US" w:eastAsia="zh-CN"/>
        </w:rPr>
        <w:t>4</w:t>
      </w:r>
      <w:r>
        <w:rPr>
          <w:rFonts w:hint="eastAsia" w:ascii="宋体" w:hAnsi="宋体"/>
          <w:b/>
          <w:kern w:val="0"/>
          <w:sz w:val="28"/>
          <w:szCs w:val="28"/>
          <w:highlight w:val="none"/>
        </w:rPr>
        <w:t>]</w:t>
      </w:r>
      <w:r>
        <w:rPr>
          <w:rFonts w:hint="eastAsia" w:ascii="宋体" w:hAnsi="宋体"/>
          <w:b/>
          <w:kern w:val="0"/>
          <w:sz w:val="28"/>
          <w:szCs w:val="28"/>
          <w:highlight w:val="none"/>
          <w:lang w:val="en-US" w:eastAsia="zh-CN"/>
        </w:rPr>
        <w:t>1537</w:t>
      </w:r>
      <w:r>
        <w:rPr>
          <w:rFonts w:hint="eastAsia" w:ascii="宋体" w:hAnsi="宋体"/>
          <w:b/>
          <w:kern w:val="0"/>
          <w:sz w:val="28"/>
          <w:szCs w:val="28"/>
          <w:highlight w:val="none"/>
        </w:rPr>
        <w:t>号</w:t>
      </w:r>
    </w:p>
    <w:p>
      <w:pPr>
        <w:spacing w:beforeLines="50"/>
        <w:jc w:val="center"/>
        <w:rPr>
          <w:rFonts w:ascii="宋体" w:hAnsi="宋体"/>
          <w:b/>
          <w:kern w:val="0"/>
          <w:sz w:val="28"/>
          <w:szCs w:val="28"/>
          <w:highlight w:val="none"/>
        </w:rPr>
      </w:pPr>
    </w:p>
    <w:p>
      <w:pPr>
        <w:spacing w:beforeLines="50"/>
        <w:jc w:val="center"/>
        <w:rPr>
          <w:rFonts w:ascii="宋体" w:hAnsi="宋体"/>
          <w:b/>
          <w:kern w:val="0"/>
          <w:sz w:val="28"/>
          <w:szCs w:val="28"/>
          <w:highlight w:val="none"/>
        </w:rPr>
      </w:pPr>
    </w:p>
    <w:p>
      <w:pPr>
        <w:spacing w:beforeLines="50"/>
        <w:jc w:val="center"/>
        <w:rPr>
          <w:rFonts w:ascii="宋体" w:hAnsi="宋体"/>
          <w:sz w:val="72"/>
          <w:szCs w:val="72"/>
          <w:highlight w:val="none"/>
        </w:rPr>
      </w:pPr>
      <w:r>
        <w:rPr>
          <w:rFonts w:hint="eastAsia" w:ascii="宋体" w:hAnsi="宋体"/>
          <w:sz w:val="72"/>
          <w:szCs w:val="72"/>
          <w:highlight w:val="none"/>
        </w:rPr>
        <w:t>公开招标采购文件</w:t>
      </w:r>
    </w:p>
    <w:p>
      <w:pPr>
        <w:snapToGrid w:val="0"/>
        <w:spacing w:beforeLines="50" w:line="360" w:lineRule="auto"/>
        <w:rPr>
          <w:rFonts w:ascii="宋体" w:hAnsi="宋体"/>
          <w:sz w:val="30"/>
          <w:szCs w:val="72"/>
          <w:highlight w:val="none"/>
        </w:rPr>
      </w:pPr>
    </w:p>
    <w:p>
      <w:pPr>
        <w:snapToGrid w:val="0"/>
        <w:spacing w:beforeLines="50" w:line="360" w:lineRule="auto"/>
        <w:rPr>
          <w:rFonts w:ascii="宋体" w:hAnsi="宋体"/>
          <w:sz w:val="30"/>
          <w:szCs w:val="72"/>
          <w:highlight w:val="none"/>
        </w:rPr>
      </w:pPr>
    </w:p>
    <w:p>
      <w:pPr>
        <w:snapToGrid w:val="0"/>
        <w:spacing w:beforeLines="50" w:line="360" w:lineRule="auto"/>
        <w:rPr>
          <w:rFonts w:ascii="宋体" w:hAnsi="宋体"/>
          <w:sz w:val="30"/>
          <w:szCs w:val="72"/>
          <w:highlight w:val="none"/>
        </w:rPr>
      </w:pPr>
    </w:p>
    <w:p>
      <w:pPr>
        <w:snapToGrid w:val="0"/>
        <w:spacing w:beforeLines="50" w:line="360" w:lineRule="auto"/>
        <w:rPr>
          <w:rFonts w:ascii="宋体" w:hAnsi="宋体"/>
          <w:sz w:val="30"/>
          <w:szCs w:val="72"/>
          <w:highlight w:val="none"/>
        </w:rPr>
      </w:pPr>
    </w:p>
    <w:p>
      <w:pPr>
        <w:snapToGrid w:val="0"/>
        <w:spacing w:beforeLines="50" w:line="360" w:lineRule="auto"/>
        <w:rPr>
          <w:rFonts w:ascii="宋体" w:hAnsi="宋体"/>
          <w:sz w:val="30"/>
          <w:szCs w:val="72"/>
          <w:highlight w:val="none"/>
        </w:rPr>
      </w:pPr>
    </w:p>
    <w:p>
      <w:pPr>
        <w:snapToGrid w:val="0"/>
        <w:spacing w:beforeLines="50" w:afterLines="50" w:line="360" w:lineRule="auto"/>
        <w:jc w:val="left"/>
        <w:rPr>
          <w:rFonts w:hint="default" w:ascii="宋体" w:hAnsi="宋体" w:eastAsia="宋体"/>
          <w:b/>
          <w:bCs/>
          <w:sz w:val="28"/>
          <w:szCs w:val="28"/>
          <w:highlight w:val="none"/>
          <w:lang w:val="en-US" w:eastAsia="zh-CN"/>
        </w:rPr>
      </w:pPr>
      <w:r>
        <w:rPr>
          <w:rFonts w:hint="eastAsia" w:ascii="宋体" w:hAnsi="宋体"/>
          <w:b/>
          <w:bCs/>
          <w:sz w:val="28"/>
          <w:szCs w:val="28"/>
          <w:highlight w:val="none"/>
        </w:rPr>
        <w:t xml:space="preserve">   </w:t>
      </w:r>
      <w:r>
        <w:rPr>
          <w:rFonts w:ascii="宋体" w:hAnsi="宋体"/>
          <w:b/>
          <w:bCs/>
          <w:sz w:val="28"/>
          <w:szCs w:val="28"/>
          <w:highlight w:val="none"/>
        </w:rPr>
        <w:t>项目编号：</w:t>
      </w:r>
      <w:r>
        <w:rPr>
          <w:rFonts w:hint="eastAsia" w:ascii="宋体" w:hAnsi="宋体"/>
          <w:b/>
          <w:bCs/>
          <w:sz w:val="28"/>
          <w:szCs w:val="28"/>
          <w:highlight w:val="none"/>
        </w:rPr>
        <w:t>TP-202</w:t>
      </w:r>
      <w:r>
        <w:rPr>
          <w:rFonts w:hint="eastAsia" w:ascii="宋体" w:hAnsi="宋体"/>
          <w:b/>
          <w:bCs/>
          <w:sz w:val="28"/>
          <w:szCs w:val="28"/>
          <w:highlight w:val="none"/>
          <w:lang w:val="en-US" w:eastAsia="zh-CN"/>
        </w:rPr>
        <w:t>4</w:t>
      </w:r>
      <w:r>
        <w:rPr>
          <w:rFonts w:hint="eastAsia" w:ascii="宋体" w:hAnsi="宋体"/>
          <w:b/>
          <w:bCs/>
          <w:sz w:val="28"/>
          <w:szCs w:val="28"/>
          <w:highlight w:val="none"/>
        </w:rPr>
        <w:t>-G</w:t>
      </w:r>
      <w:r>
        <w:rPr>
          <w:rFonts w:hint="eastAsia" w:ascii="宋体" w:hAnsi="宋体"/>
          <w:b/>
          <w:bCs/>
          <w:sz w:val="28"/>
          <w:szCs w:val="28"/>
          <w:highlight w:val="none"/>
          <w:lang w:val="en-US" w:eastAsia="zh-CN"/>
        </w:rPr>
        <w:t>06</w:t>
      </w:r>
    </w:p>
    <w:p>
      <w:pPr>
        <w:snapToGrid w:val="0"/>
        <w:spacing w:beforeLines="50" w:afterLines="50" w:line="360" w:lineRule="auto"/>
        <w:jc w:val="left"/>
        <w:rPr>
          <w:rFonts w:ascii="宋体" w:hAnsi="宋体"/>
          <w:b/>
          <w:bCs/>
          <w:sz w:val="28"/>
          <w:szCs w:val="28"/>
          <w:highlight w:val="none"/>
        </w:rPr>
      </w:pPr>
      <w:r>
        <w:rPr>
          <w:rFonts w:hint="eastAsia" w:ascii="宋体" w:hAnsi="宋体"/>
          <w:b/>
          <w:bCs/>
          <w:sz w:val="28"/>
          <w:szCs w:val="28"/>
          <w:highlight w:val="none"/>
        </w:rPr>
        <w:t xml:space="preserve">   </w:t>
      </w:r>
      <w:r>
        <w:rPr>
          <w:rFonts w:hint="eastAsia" w:ascii="宋体" w:hAnsi="宋体"/>
          <w:b/>
          <w:sz w:val="28"/>
          <w:szCs w:val="28"/>
          <w:highlight w:val="none"/>
        </w:rPr>
        <w:t>项目名称：</w:t>
      </w:r>
      <w:r>
        <w:rPr>
          <w:rFonts w:hint="eastAsia" w:ascii="宋体" w:hAnsi="宋体"/>
          <w:b/>
          <w:sz w:val="28"/>
          <w:szCs w:val="28"/>
          <w:highlight w:val="none"/>
          <w:lang w:eastAsia="zh-CN"/>
        </w:rPr>
        <w:t>县城除四害环境消杀服务采购项目</w:t>
      </w:r>
      <w:r>
        <w:rPr>
          <w:rFonts w:hint="eastAsia" w:ascii="宋体" w:hAnsi="宋体"/>
          <w:b/>
          <w:bCs/>
          <w:sz w:val="28"/>
          <w:szCs w:val="28"/>
          <w:highlight w:val="none"/>
        </w:rPr>
        <w:t xml:space="preserve">   </w:t>
      </w:r>
    </w:p>
    <w:p>
      <w:pPr>
        <w:snapToGrid w:val="0"/>
        <w:spacing w:beforeLines="50" w:afterLines="50" w:line="360" w:lineRule="auto"/>
        <w:ind w:firstLine="281" w:firstLineChars="100"/>
        <w:jc w:val="left"/>
        <w:rPr>
          <w:rFonts w:hint="eastAsia" w:ascii="宋体" w:hAnsi="宋体" w:eastAsia="宋体"/>
          <w:b/>
          <w:bCs/>
          <w:sz w:val="28"/>
          <w:szCs w:val="28"/>
          <w:highlight w:val="none"/>
          <w:lang w:eastAsia="zh-CN"/>
        </w:rPr>
      </w:pPr>
      <w:r>
        <w:rPr>
          <w:rFonts w:ascii="宋体" w:hAnsi="宋体"/>
          <w:b/>
          <w:bCs/>
          <w:sz w:val="28"/>
          <w:szCs w:val="28"/>
          <w:highlight w:val="none"/>
        </w:rPr>
        <w:t>采购单位：</w:t>
      </w:r>
      <w:r>
        <w:rPr>
          <w:rFonts w:hint="eastAsia" w:ascii="宋体" w:hAnsi="宋体"/>
          <w:b/>
          <w:bCs/>
          <w:sz w:val="28"/>
          <w:szCs w:val="28"/>
          <w:highlight w:val="none"/>
          <w:lang w:eastAsia="zh-CN"/>
        </w:rPr>
        <w:t>德清县卫生健康局</w:t>
      </w:r>
    </w:p>
    <w:p>
      <w:pPr>
        <w:snapToGrid w:val="0"/>
        <w:spacing w:beforeLines="50" w:afterLines="50" w:line="360" w:lineRule="auto"/>
        <w:jc w:val="left"/>
        <w:rPr>
          <w:rFonts w:ascii="宋体" w:hAnsi="宋体"/>
          <w:b/>
          <w:bCs/>
          <w:sz w:val="28"/>
          <w:szCs w:val="28"/>
          <w:highlight w:val="none"/>
        </w:rPr>
      </w:pPr>
      <w:r>
        <w:rPr>
          <w:rFonts w:hint="eastAsia" w:ascii="宋体" w:hAnsi="宋体"/>
          <w:b/>
          <w:bCs/>
          <w:sz w:val="28"/>
          <w:szCs w:val="28"/>
          <w:highlight w:val="none"/>
        </w:rPr>
        <w:t xml:space="preserve">   采购代理</w:t>
      </w:r>
      <w:r>
        <w:rPr>
          <w:rFonts w:ascii="宋体" w:hAnsi="宋体"/>
          <w:b/>
          <w:bCs/>
          <w:sz w:val="28"/>
          <w:szCs w:val="28"/>
          <w:highlight w:val="none"/>
        </w:rPr>
        <w:t>机构：</w:t>
      </w:r>
      <w:r>
        <w:rPr>
          <w:rFonts w:hint="eastAsia" w:ascii="宋体" w:hAnsi="宋体"/>
          <w:b/>
          <w:bCs/>
          <w:sz w:val="28"/>
          <w:szCs w:val="28"/>
          <w:highlight w:val="none"/>
        </w:rPr>
        <w:t>浙江天平投资咨询有限公司</w:t>
      </w:r>
    </w:p>
    <w:p>
      <w:pPr>
        <w:snapToGrid w:val="0"/>
        <w:spacing w:beforeLines="50" w:afterLines="50" w:line="360" w:lineRule="auto"/>
        <w:rPr>
          <w:rFonts w:ascii="宋体" w:hAnsi="宋体"/>
          <w:b/>
          <w:bCs/>
          <w:w w:val="95"/>
          <w:sz w:val="30"/>
          <w:szCs w:val="30"/>
          <w:highlight w:val="none"/>
        </w:rPr>
      </w:pPr>
    </w:p>
    <w:p>
      <w:pPr>
        <w:snapToGrid w:val="0"/>
        <w:spacing w:beforeLines="50" w:line="360" w:lineRule="auto"/>
        <w:ind w:left="384" w:leftChars="183" w:firstLine="5457" w:firstLineChars="1907"/>
        <w:rPr>
          <w:rFonts w:ascii="宋体" w:hAnsi="宋体"/>
          <w:b/>
          <w:bCs/>
          <w:w w:val="95"/>
          <w:sz w:val="30"/>
          <w:szCs w:val="30"/>
          <w:highlight w:val="none"/>
        </w:rPr>
      </w:pPr>
      <w:r>
        <w:rPr>
          <w:rFonts w:ascii="宋体" w:hAnsi="宋体"/>
          <w:b/>
          <w:bCs/>
          <w:w w:val="95"/>
          <w:sz w:val="30"/>
          <w:szCs w:val="30"/>
          <w:highlight w:val="none"/>
        </w:rPr>
        <w:t>2</w:t>
      </w:r>
      <w:r>
        <w:rPr>
          <w:rFonts w:hint="eastAsia" w:ascii="宋体" w:hAnsi="宋体"/>
          <w:b/>
          <w:bCs/>
          <w:w w:val="95"/>
          <w:sz w:val="30"/>
          <w:szCs w:val="30"/>
          <w:highlight w:val="none"/>
        </w:rPr>
        <w:t>02</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月</w:t>
      </w:r>
    </w:p>
    <w:p>
      <w:pPr>
        <w:snapToGrid w:val="0"/>
        <w:spacing w:beforeLines="50" w:line="360" w:lineRule="auto"/>
        <w:ind w:left="384" w:leftChars="183" w:firstLine="5457" w:firstLineChars="1907"/>
        <w:rPr>
          <w:rFonts w:ascii="宋体" w:hAnsi="宋体"/>
          <w:b/>
          <w:bCs/>
          <w:w w:val="95"/>
          <w:sz w:val="30"/>
          <w:szCs w:val="30"/>
          <w:highlight w:val="none"/>
        </w:rPr>
      </w:pPr>
    </w:p>
    <w:p>
      <w:pPr>
        <w:snapToGrid w:val="0"/>
        <w:spacing w:beforeLines="50" w:line="360" w:lineRule="auto"/>
        <w:ind w:left="384" w:leftChars="183" w:firstLine="5457" w:firstLineChars="1907"/>
        <w:rPr>
          <w:rFonts w:ascii="宋体" w:hAnsi="宋体"/>
          <w:b/>
          <w:bCs/>
          <w:w w:val="95"/>
          <w:sz w:val="30"/>
          <w:szCs w:val="30"/>
          <w:highlight w:val="none"/>
        </w:rPr>
      </w:pPr>
    </w:p>
    <w:p>
      <w:pPr>
        <w:snapToGrid w:val="0"/>
        <w:spacing w:beforeLines="50" w:line="360" w:lineRule="auto"/>
        <w:ind w:left="384" w:leftChars="183" w:firstLine="5457" w:firstLineChars="1907"/>
        <w:rPr>
          <w:rFonts w:ascii="宋体" w:hAnsi="宋体"/>
          <w:b/>
          <w:bCs/>
          <w:w w:val="95"/>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pgNumType w:start="0"/>
          <w:cols w:space="720" w:num="1"/>
          <w:titlePg/>
          <w:docGrid w:linePitch="312" w:charSpace="0"/>
        </w:sectPr>
      </w:pPr>
    </w:p>
    <w:p>
      <w:pPr>
        <w:pStyle w:val="3"/>
        <w:rPr>
          <w:highlight w:val="none"/>
        </w:rPr>
      </w:pPr>
    </w:p>
    <w:p>
      <w:pPr>
        <w:spacing w:beforeLines="50" w:afterLines="50" w:line="360" w:lineRule="auto"/>
        <w:jc w:val="center"/>
        <w:rPr>
          <w:rFonts w:ascii="宋体" w:hAnsi="宋体"/>
          <w:sz w:val="44"/>
          <w:szCs w:val="44"/>
          <w:highlight w:val="none"/>
        </w:rPr>
      </w:pPr>
      <w:r>
        <w:rPr>
          <w:rFonts w:hint="eastAsia" w:ascii="宋体" w:hAnsi="宋体"/>
          <w:sz w:val="44"/>
          <w:szCs w:val="44"/>
          <w:highlight w:val="none"/>
        </w:rPr>
        <w:t>目录</w:t>
      </w:r>
    </w:p>
    <w:p>
      <w:pPr>
        <w:numPr>
          <w:ilvl w:val="0"/>
          <w:numId w:val="11"/>
        </w:numPr>
        <w:spacing w:beforeLines="50" w:line="480" w:lineRule="exact"/>
        <w:rPr>
          <w:rFonts w:ascii="宋体" w:hAnsi="宋体"/>
          <w:sz w:val="30"/>
          <w:szCs w:val="20"/>
          <w:highlight w:val="none"/>
        </w:rPr>
      </w:pPr>
      <w:r>
        <w:rPr>
          <w:rFonts w:hint="eastAsia" w:ascii="宋体" w:hAnsi="宋体"/>
          <w:sz w:val="30"/>
          <w:szCs w:val="20"/>
          <w:highlight w:val="none"/>
        </w:rPr>
        <w:t>公开招标采购公告</w:t>
      </w:r>
    </w:p>
    <w:p>
      <w:pPr>
        <w:numPr>
          <w:ilvl w:val="0"/>
          <w:numId w:val="11"/>
        </w:numPr>
        <w:spacing w:beforeLines="50" w:line="480" w:lineRule="exact"/>
        <w:rPr>
          <w:rFonts w:ascii="宋体" w:hAnsi="宋体"/>
          <w:sz w:val="30"/>
          <w:szCs w:val="20"/>
          <w:highlight w:val="none"/>
        </w:rPr>
      </w:pPr>
      <w:r>
        <w:rPr>
          <w:rFonts w:hint="eastAsia" w:ascii="宋体" w:hAnsi="宋体"/>
          <w:sz w:val="30"/>
          <w:szCs w:val="20"/>
          <w:highlight w:val="none"/>
        </w:rPr>
        <w:t>招标需求</w:t>
      </w:r>
    </w:p>
    <w:p>
      <w:pPr>
        <w:numPr>
          <w:ilvl w:val="0"/>
          <w:numId w:val="11"/>
        </w:numPr>
        <w:spacing w:beforeLines="50" w:line="480" w:lineRule="exact"/>
        <w:rPr>
          <w:rFonts w:ascii="宋体" w:hAnsi="宋体"/>
          <w:sz w:val="30"/>
          <w:szCs w:val="20"/>
          <w:highlight w:val="none"/>
        </w:rPr>
      </w:pPr>
      <w:r>
        <w:rPr>
          <w:rFonts w:hint="eastAsia" w:ascii="宋体" w:hAnsi="宋体"/>
          <w:sz w:val="30"/>
          <w:szCs w:val="20"/>
          <w:highlight w:val="none"/>
        </w:rPr>
        <w:t>投标人须知</w:t>
      </w:r>
    </w:p>
    <w:p>
      <w:pPr>
        <w:numPr>
          <w:ilvl w:val="0"/>
          <w:numId w:val="11"/>
        </w:numPr>
        <w:spacing w:beforeLines="50" w:line="480" w:lineRule="exact"/>
        <w:rPr>
          <w:rFonts w:ascii="宋体" w:hAnsi="宋体"/>
          <w:sz w:val="30"/>
          <w:szCs w:val="20"/>
          <w:highlight w:val="none"/>
        </w:rPr>
      </w:pPr>
      <w:r>
        <w:rPr>
          <w:rFonts w:hint="eastAsia" w:ascii="宋体" w:hAnsi="宋体"/>
          <w:sz w:val="30"/>
          <w:szCs w:val="20"/>
          <w:highlight w:val="none"/>
        </w:rPr>
        <w:t>评标办法及评分标准</w:t>
      </w:r>
    </w:p>
    <w:p>
      <w:pPr>
        <w:numPr>
          <w:ilvl w:val="0"/>
          <w:numId w:val="11"/>
        </w:numPr>
        <w:spacing w:beforeLines="50" w:line="480" w:lineRule="exact"/>
        <w:rPr>
          <w:rFonts w:ascii="宋体" w:hAnsi="宋体"/>
          <w:sz w:val="30"/>
          <w:szCs w:val="20"/>
          <w:highlight w:val="none"/>
        </w:rPr>
      </w:pPr>
      <w:r>
        <w:rPr>
          <w:rFonts w:hint="eastAsia" w:ascii="宋体" w:hAnsi="宋体"/>
          <w:sz w:val="30"/>
          <w:szCs w:val="20"/>
          <w:highlight w:val="none"/>
        </w:rPr>
        <w:t>政府采购合同主要条款</w:t>
      </w:r>
    </w:p>
    <w:p>
      <w:pPr>
        <w:numPr>
          <w:ilvl w:val="0"/>
          <w:numId w:val="11"/>
        </w:numPr>
        <w:spacing w:beforeLines="50" w:line="480" w:lineRule="exact"/>
        <w:rPr>
          <w:rFonts w:ascii="宋体" w:hAnsi="宋体"/>
          <w:sz w:val="30"/>
          <w:szCs w:val="20"/>
          <w:highlight w:val="none"/>
        </w:rPr>
      </w:pPr>
      <w:r>
        <w:rPr>
          <w:rFonts w:hint="eastAsia" w:ascii="宋体" w:hAnsi="宋体"/>
          <w:sz w:val="30"/>
          <w:szCs w:val="20"/>
          <w:highlight w:val="none"/>
        </w:rPr>
        <w:t>投标文件格式</w:t>
      </w: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sz w:val="24"/>
          <w:highlight w:val="none"/>
        </w:rPr>
      </w:pPr>
    </w:p>
    <w:p>
      <w:pPr>
        <w:snapToGrid w:val="0"/>
        <w:spacing w:beforeLines="50" w:afterLines="50"/>
        <w:jc w:val="center"/>
        <w:outlineLvl w:val="0"/>
        <w:rPr>
          <w:rFonts w:ascii="宋体" w:hAnsi="宋体"/>
          <w:b/>
          <w:sz w:val="30"/>
          <w:szCs w:val="30"/>
          <w:highlight w:val="none"/>
        </w:rPr>
      </w:pPr>
      <w:r>
        <w:rPr>
          <w:rFonts w:hint="eastAsia" w:ascii="宋体" w:hAnsi="宋体"/>
          <w:b/>
          <w:sz w:val="30"/>
          <w:szCs w:val="30"/>
          <w:highlight w:val="none"/>
        </w:rPr>
        <w:t>第一章公开招标采购公告</w:t>
      </w:r>
    </w:p>
    <w:p>
      <w:pPr>
        <w:snapToGrid w:val="0"/>
        <w:ind w:firstLine="480" w:firstLineChars="200"/>
        <w:rPr>
          <w:rFonts w:ascii="宋体" w:hAnsi="宋体"/>
          <w:kern w:val="0"/>
          <w:sz w:val="24"/>
          <w:highlight w:val="none"/>
        </w:rPr>
      </w:pPr>
      <w:r>
        <w:rPr>
          <w:rFonts w:hint="eastAsia" w:ascii="宋体" w:hAnsi="宋体"/>
          <w:kern w:val="0"/>
          <w:sz w:val="24"/>
          <w:highlight w:val="none"/>
        </w:rPr>
        <w:t>根据《中华人民共和国政府采购法》等有关规定，</w:t>
      </w:r>
      <w:r>
        <w:rPr>
          <w:rFonts w:hint="eastAsia" w:ascii="宋体" w:hAnsi="宋体"/>
          <w:b/>
          <w:kern w:val="0"/>
          <w:sz w:val="24"/>
          <w:highlight w:val="none"/>
        </w:rPr>
        <w:t>浙江天平投资咨询有限公司</w:t>
      </w:r>
      <w:r>
        <w:rPr>
          <w:rFonts w:hint="eastAsia" w:ascii="宋体" w:hAnsi="宋体"/>
          <w:kern w:val="0"/>
          <w:sz w:val="24"/>
          <w:highlight w:val="none"/>
        </w:rPr>
        <w:t>就</w:t>
      </w:r>
      <w:r>
        <w:rPr>
          <w:rFonts w:hint="eastAsia" w:ascii="宋体" w:hAnsi="宋体"/>
          <w:bCs/>
          <w:kern w:val="0"/>
          <w:sz w:val="24"/>
          <w:highlight w:val="none"/>
          <w:lang w:eastAsia="zh-CN"/>
        </w:rPr>
        <w:t>德清县卫生健康局</w:t>
      </w:r>
      <w:r>
        <w:rPr>
          <w:rFonts w:hint="eastAsia" w:ascii="宋体" w:hAnsi="宋体"/>
          <w:bCs/>
          <w:kern w:val="0"/>
          <w:sz w:val="24"/>
          <w:highlight w:val="none"/>
        </w:rPr>
        <w:t>的</w:t>
      </w:r>
      <w:r>
        <w:rPr>
          <w:rFonts w:hint="eastAsia" w:ascii="宋体" w:hAnsi="宋体"/>
          <w:b/>
          <w:kern w:val="0"/>
          <w:sz w:val="24"/>
          <w:highlight w:val="none"/>
          <w:lang w:eastAsia="zh-CN"/>
        </w:rPr>
        <w:t>县城除四害环境消杀服务采购项目</w:t>
      </w:r>
      <w:r>
        <w:rPr>
          <w:rFonts w:hint="eastAsia" w:ascii="宋体" w:hAnsi="宋体"/>
          <w:kern w:val="0"/>
          <w:sz w:val="24"/>
          <w:highlight w:val="none"/>
        </w:rPr>
        <w:t>进行公开招标，欢迎国内合格的供应商前来投标。</w:t>
      </w:r>
    </w:p>
    <w:p>
      <w:pPr>
        <w:snapToGrid w:val="0"/>
        <w:spacing w:beforeLines="50"/>
        <w:rPr>
          <w:rFonts w:hint="default" w:ascii="宋体" w:hAnsi="宋体" w:eastAsia="宋体"/>
          <w:bCs/>
          <w:sz w:val="24"/>
          <w:highlight w:val="none"/>
          <w:lang w:val="en-US" w:eastAsia="zh-CN"/>
        </w:rPr>
      </w:pPr>
      <w:r>
        <w:rPr>
          <w:rFonts w:hint="eastAsia" w:ascii="宋体" w:hAnsi="宋体" w:cs="Arial"/>
          <w:sz w:val="24"/>
          <w:highlight w:val="none"/>
        </w:rPr>
        <w:t>一.</w:t>
      </w:r>
      <w:r>
        <w:rPr>
          <w:rFonts w:hint="eastAsia"/>
          <w:highlight w:val="none"/>
        </w:rPr>
        <w:t xml:space="preserve"> </w:t>
      </w:r>
      <w:r>
        <w:rPr>
          <w:rFonts w:hint="eastAsia" w:ascii="宋体" w:hAnsi="宋体" w:cs="Arial"/>
          <w:b/>
          <w:bCs/>
          <w:sz w:val="24"/>
          <w:highlight w:val="none"/>
        </w:rPr>
        <w:t>招标项目编号:</w:t>
      </w:r>
      <w:r>
        <w:rPr>
          <w:rFonts w:hint="eastAsia" w:ascii="宋体" w:hAnsi="宋体"/>
          <w:bCs/>
          <w:sz w:val="24"/>
          <w:highlight w:val="none"/>
        </w:rPr>
        <w:t>TP-202</w:t>
      </w:r>
      <w:r>
        <w:rPr>
          <w:rFonts w:hint="eastAsia" w:ascii="宋体" w:hAnsi="宋体"/>
          <w:bCs/>
          <w:sz w:val="24"/>
          <w:highlight w:val="none"/>
          <w:lang w:val="en-US" w:eastAsia="zh-CN"/>
        </w:rPr>
        <w:t>4</w:t>
      </w:r>
      <w:r>
        <w:rPr>
          <w:rFonts w:hint="eastAsia" w:ascii="宋体" w:hAnsi="宋体"/>
          <w:bCs/>
          <w:sz w:val="24"/>
          <w:highlight w:val="none"/>
        </w:rPr>
        <w:t>-G</w:t>
      </w:r>
      <w:r>
        <w:rPr>
          <w:rFonts w:hint="eastAsia" w:ascii="宋体" w:hAnsi="宋体"/>
          <w:bCs/>
          <w:sz w:val="24"/>
          <w:highlight w:val="none"/>
          <w:lang w:val="en-US" w:eastAsia="zh-CN"/>
        </w:rPr>
        <w:t>06</w:t>
      </w:r>
    </w:p>
    <w:p>
      <w:pPr>
        <w:snapToGrid w:val="0"/>
        <w:spacing w:beforeLines="50"/>
        <w:rPr>
          <w:rFonts w:ascii="宋体" w:hAnsi="宋体" w:cs="Arial"/>
          <w:sz w:val="24"/>
          <w:highlight w:val="none"/>
        </w:rPr>
      </w:pPr>
      <w:r>
        <w:rPr>
          <w:rFonts w:hint="eastAsia" w:ascii="宋体" w:hAnsi="宋体" w:cs="Arial"/>
          <w:sz w:val="24"/>
          <w:highlight w:val="none"/>
        </w:rPr>
        <w:t>二.</w:t>
      </w:r>
      <w:r>
        <w:rPr>
          <w:rFonts w:hint="eastAsia" w:ascii="宋体" w:hAnsi="宋体" w:cs="Arial"/>
          <w:b/>
          <w:sz w:val="24"/>
          <w:highlight w:val="none"/>
        </w:rPr>
        <w:t>采购组织类型：</w:t>
      </w:r>
      <w:r>
        <w:rPr>
          <w:rFonts w:hint="eastAsia" w:ascii="宋体" w:hAnsi="宋体" w:cs="Arial"/>
          <w:sz w:val="24"/>
          <w:highlight w:val="none"/>
        </w:rPr>
        <w:t>分散采购</w:t>
      </w:r>
    </w:p>
    <w:p>
      <w:pPr>
        <w:snapToGrid w:val="0"/>
        <w:spacing w:beforeLines="50"/>
        <w:rPr>
          <w:rFonts w:ascii="宋体" w:hAnsi="宋体" w:cs="Arial"/>
          <w:b/>
          <w:bCs/>
          <w:sz w:val="24"/>
          <w:szCs w:val="20"/>
          <w:highlight w:val="none"/>
        </w:rPr>
      </w:pPr>
      <w:r>
        <w:rPr>
          <w:rFonts w:hint="eastAsia" w:ascii="宋体" w:hAnsi="宋体" w:cs="Arial"/>
          <w:b/>
          <w:sz w:val="24"/>
          <w:szCs w:val="20"/>
          <w:highlight w:val="none"/>
        </w:rPr>
        <w:t>三.</w:t>
      </w:r>
      <w:r>
        <w:rPr>
          <w:rFonts w:hint="eastAsia"/>
          <w:highlight w:val="none"/>
        </w:rPr>
        <w:t xml:space="preserve"> </w:t>
      </w:r>
      <w:r>
        <w:rPr>
          <w:rFonts w:hint="eastAsia" w:ascii="宋体" w:hAnsi="宋体" w:cs="Arial"/>
          <w:b/>
          <w:bCs/>
          <w:sz w:val="24"/>
          <w:szCs w:val="20"/>
          <w:highlight w:val="none"/>
        </w:rPr>
        <w:t>招标项目概况：</w:t>
      </w:r>
    </w:p>
    <w:tbl>
      <w:tblPr>
        <w:tblStyle w:val="58"/>
        <w:tblW w:w="8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14"/>
        <w:gridCol w:w="1300"/>
        <w:gridCol w:w="1403"/>
        <w:gridCol w:w="152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6" w:type="dxa"/>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标项</w:t>
            </w:r>
          </w:p>
        </w:tc>
        <w:tc>
          <w:tcPr>
            <w:tcW w:w="2714" w:type="dxa"/>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标项名称</w:t>
            </w:r>
          </w:p>
        </w:tc>
        <w:tc>
          <w:tcPr>
            <w:tcW w:w="1300" w:type="dxa"/>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服务期限</w:t>
            </w:r>
          </w:p>
        </w:tc>
        <w:tc>
          <w:tcPr>
            <w:tcW w:w="1403" w:type="dxa"/>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预算金额</w:t>
            </w:r>
          </w:p>
        </w:tc>
        <w:tc>
          <w:tcPr>
            <w:tcW w:w="1529" w:type="dxa"/>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采购内容及技术要求</w:t>
            </w:r>
          </w:p>
        </w:tc>
        <w:tc>
          <w:tcPr>
            <w:tcW w:w="646" w:type="dxa"/>
            <w:vAlign w:val="center"/>
          </w:tcPr>
          <w:p>
            <w:pPr>
              <w:widowControl/>
              <w:jc w:val="left"/>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6" w:type="dxa"/>
            <w:vAlign w:val="center"/>
          </w:tcPr>
          <w:p>
            <w:pPr>
              <w:snapToGrid w:val="0"/>
              <w:spacing w:line="360" w:lineRule="auto"/>
              <w:jc w:val="center"/>
              <w:rPr>
                <w:rFonts w:ascii="宋体" w:hAnsi="宋体" w:cs="Arial"/>
                <w:b/>
                <w:bCs/>
                <w:sz w:val="24"/>
                <w:szCs w:val="20"/>
                <w:highlight w:val="none"/>
              </w:rPr>
            </w:pPr>
            <w:r>
              <w:rPr>
                <w:rFonts w:hint="eastAsia" w:ascii="宋体" w:hAnsi="宋体" w:cs="Arial"/>
                <w:b/>
                <w:bCs/>
                <w:sz w:val="24"/>
                <w:szCs w:val="20"/>
                <w:highlight w:val="none"/>
              </w:rPr>
              <w:t>一</w:t>
            </w:r>
          </w:p>
        </w:tc>
        <w:tc>
          <w:tcPr>
            <w:tcW w:w="2714" w:type="dxa"/>
            <w:vAlign w:val="center"/>
          </w:tcPr>
          <w:p>
            <w:pPr>
              <w:snapToGrid w:val="0"/>
              <w:jc w:val="center"/>
              <w:rPr>
                <w:rFonts w:hint="eastAsia" w:ascii="宋体" w:hAnsi="宋体" w:eastAsia="宋体"/>
                <w:b/>
                <w:sz w:val="24"/>
                <w:highlight w:val="none"/>
                <w:lang w:eastAsia="zh-CN"/>
              </w:rPr>
            </w:pPr>
            <w:r>
              <w:rPr>
                <w:rFonts w:hint="eastAsia" w:ascii="宋体" w:hAnsi="宋体"/>
                <w:b/>
                <w:kern w:val="0"/>
                <w:sz w:val="24"/>
                <w:highlight w:val="none"/>
                <w:lang w:eastAsia="zh-CN"/>
              </w:rPr>
              <w:t>县城除四害环境消杀服务采购项目</w:t>
            </w:r>
          </w:p>
        </w:tc>
        <w:tc>
          <w:tcPr>
            <w:tcW w:w="1300" w:type="dxa"/>
            <w:vAlign w:val="center"/>
          </w:tcPr>
          <w:p>
            <w:pPr>
              <w:snapToGrid w:val="0"/>
              <w:jc w:val="center"/>
              <w:rPr>
                <w:rFonts w:hint="eastAsia" w:ascii="宋体" w:hAnsi="宋体" w:eastAsia="宋体"/>
                <w:b/>
                <w:sz w:val="24"/>
                <w:highlight w:val="none"/>
                <w:lang w:val="en-US" w:eastAsia="zh-CN"/>
              </w:rPr>
            </w:pPr>
            <w:r>
              <w:rPr>
                <w:rFonts w:hint="eastAsia" w:ascii="宋体" w:hAnsi="宋体"/>
                <w:b/>
                <w:sz w:val="24"/>
                <w:highlight w:val="none"/>
                <w:lang w:val="en-US" w:eastAsia="zh-CN"/>
              </w:rPr>
              <w:t>2年</w:t>
            </w:r>
          </w:p>
        </w:tc>
        <w:tc>
          <w:tcPr>
            <w:tcW w:w="1403" w:type="dxa"/>
            <w:vAlign w:val="center"/>
          </w:tcPr>
          <w:p>
            <w:pPr>
              <w:widowControl/>
              <w:jc w:val="center"/>
              <w:rPr>
                <w:rFonts w:ascii="宋体" w:hAnsi="宋体" w:cs="Arial"/>
                <w:b/>
                <w:bCs/>
                <w:sz w:val="24"/>
                <w:szCs w:val="20"/>
                <w:highlight w:val="none"/>
              </w:rPr>
            </w:pPr>
            <w:r>
              <w:rPr>
                <w:rFonts w:hint="eastAsia" w:ascii="宋体" w:hAnsi="宋体" w:cs="宋体"/>
                <w:b/>
                <w:bCs/>
                <w:sz w:val="24"/>
                <w:highlight w:val="none"/>
                <w:lang w:val="en-US" w:eastAsia="zh-CN"/>
              </w:rPr>
              <w:t>80</w:t>
            </w:r>
            <w:r>
              <w:rPr>
                <w:rFonts w:hint="eastAsia" w:ascii="宋体" w:hAnsi="宋体" w:cs="宋体"/>
                <w:b/>
                <w:bCs/>
                <w:sz w:val="24"/>
                <w:highlight w:val="none"/>
              </w:rPr>
              <w:t>万元</w:t>
            </w:r>
          </w:p>
        </w:tc>
        <w:tc>
          <w:tcPr>
            <w:tcW w:w="1529" w:type="dxa"/>
            <w:vAlign w:val="center"/>
          </w:tcPr>
          <w:p>
            <w:pPr>
              <w:jc w:val="center"/>
              <w:rPr>
                <w:rFonts w:ascii="宋体" w:hAnsi="宋体" w:cs="Arial"/>
                <w:b/>
                <w:bCs/>
                <w:sz w:val="24"/>
                <w:szCs w:val="20"/>
                <w:highlight w:val="none"/>
              </w:rPr>
            </w:pPr>
            <w:r>
              <w:rPr>
                <w:rFonts w:hint="eastAsia" w:ascii="宋体" w:hAnsi="宋体" w:cs="Arial"/>
                <w:b/>
                <w:bCs/>
                <w:sz w:val="24"/>
                <w:szCs w:val="20"/>
                <w:highlight w:val="none"/>
              </w:rPr>
              <w:t>详见采购文件</w:t>
            </w:r>
          </w:p>
        </w:tc>
        <w:tc>
          <w:tcPr>
            <w:tcW w:w="646" w:type="dxa"/>
            <w:vAlign w:val="center"/>
          </w:tcPr>
          <w:p>
            <w:pPr>
              <w:widowControl/>
              <w:jc w:val="left"/>
              <w:rPr>
                <w:highlight w:val="none"/>
              </w:rPr>
            </w:pPr>
          </w:p>
        </w:tc>
      </w:tr>
    </w:tbl>
    <w:p>
      <w:pPr>
        <w:widowControl/>
        <w:spacing w:line="340" w:lineRule="exact"/>
        <w:jc w:val="left"/>
        <w:rPr>
          <w:rFonts w:ascii="宋体" w:hAnsi="宋体" w:cs="Arial"/>
          <w:b/>
          <w:sz w:val="24"/>
          <w:szCs w:val="20"/>
          <w:highlight w:val="none"/>
        </w:rPr>
      </w:pPr>
      <w:r>
        <w:rPr>
          <w:rFonts w:hint="eastAsia" w:ascii="宋体" w:hAnsi="宋体" w:cs="Arial"/>
          <w:b/>
          <w:sz w:val="24"/>
          <w:szCs w:val="20"/>
          <w:highlight w:val="none"/>
        </w:rPr>
        <w:t xml:space="preserve">四．投标供应商资格要求: </w:t>
      </w:r>
    </w:p>
    <w:p>
      <w:pPr>
        <w:widowControl/>
        <w:spacing w:line="340" w:lineRule="exact"/>
        <w:ind w:firstLine="480" w:firstLineChars="200"/>
        <w:jc w:val="left"/>
        <w:rPr>
          <w:rFonts w:ascii="宋体" w:hAnsi="宋体"/>
          <w:color w:val="000000"/>
          <w:sz w:val="24"/>
          <w:highlight w:val="none"/>
        </w:rPr>
      </w:pPr>
      <w:r>
        <w:rPr>
          <w:rFonts w:hint="eastAsia" w:ascii="宋体" w:hAnsi="宋体"/>
          <w:color w:val="000000"/>
          <w:sz w:val="24"/>
          <w:highlight w:val="none"/>
        </w:rPr>
        <w:t>A. 符合《中华人民共和国政府采购法》第二十二条的要求、财库[2016]125号《关于在政府采购活动中查询及使用信用记录有关问题的通知》和浙财采监【2013】24号《关于规范政府采购供应商资格设定及资格审查的通知》第六条规定；</w:t>
      </w:r>
    </w:p>
    <w:p>
      <w:pPr>
        <w:widowControl/>
        <w:spacing w:line="340" w:lineRule="exact"/>
        <w:ind w:firstLine="480" w:firstLineChars="200"/>
        <w:jc w:val="left"/>
        <w:rPr>
          <w:rFonts w:ascii="宋体" w:hAnsi="宋体" w:cs="Arial"/>
          <w:color w:val="000000"/>
          <w:sz w:val="24"/>
          <w:szCs w:val="20"/>
          <w:highlight w:val="none"/>
        </w:rPr>
      </w:pPr>
      <w:r>
        <w:rPr>
          <w:rFonts w:ascii="宋体" w:hAnsi="宋体"/>
          <w:color w:val="000000"/>
          <w:sz w:val="24"/>
          <w:highlight w:val="none"/>
        </w:rPr>
        <w:t>B</w:t>
      </w:r>
      <w:r>
        <w:rPr>
          <w:rFonts w:hint="eastAsia" w:ascii="宋体" w:hAnsi="宋体"/>
          <w:color w:val="000000"/>
          <w:sz w:val="24"/>
          <w:highlight w:val="none"/>
        </w:rPr>
        <w:t>.拟</w:t>
      </w:r>
      <w:r>
        <w:rPr>
          <w:rFonts w:hint="eastAsia" w:ascii="宋体" w:hAnsi="宋体" w:cs="Arial"/>
          <w:color w:val="000000"/>
          <w:sz w:val="24"/>
          <w:szCs w:val="20"/>
          <w:highlight w:val="none"/>
        </w:rPr>
        <w:t>投标人须具有较强的和能提供长期的售后服务能力；</w:t>
      </w:r>
    </w:p>
    <w:p>
      <w:pPr>
        <w:spacing w:line="500" w:lineRule="exact"/>
        <w:ind w:firstLine="480" w:firstLineChars="200"/>
        <w:rPr>
          <w:rFonts w:ascii="宋体" w:hAnsi="宋体" w:cs="微软雅黑"/>
          <w:sz w:val="24"/>
          <w:highlight w:val="none"/>
          <w:shd w:val="clear" w:color="auto" w:fill="FFFFFF"/>
          <w:lang w:val="zh-CN"/>
        </w:rPr>
      </w:pPr>
      <w:r>
        <w:rPr>
          <w:rFonts w:hint="eastAsia" w:ascii="宋体" w:hAnsi="宋体" w:cs="微软雅黑"/>
          <w:sz w:val="24"/>
          <w:highlight w:val="none"/>
          <w:shd w:val="clear" w:color="auto" w:fill="FFFFFF"/>
          <w:lang w:val="zh-CN"/>
        </w:rPr>
        <w:t>C.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widowControl/>
        <w:spacing w:line="340" w:lineRule="exact"/>
        <w:ind w:firstLine="480" w:firstLineChars="200"/>
        <w:jc w:val="left"/>
        <w:rPr>
          <w:rFonts w:ascii="宋体" w:hAnsi="宋体"/>
          <w:sz w:val="24"/>
          <w:highlight w:val="none"/>
        </w:rPr>
      </w:pPr>
      <w:r>
        <w:rPr>
          <w:rFonts w:hint="eastAsia" w:ascii="宋体" w:hAnsi="宋体"/>
          <w:bCs/>
          <w:color w:val="000000"/>
          <w:sz w:val="24"/>
          <w:highlight w:val="none"/>
        </w:rPr>
        <w:t>D.</w:t>
      </w:r>
      <w:r>
        <w:rPr>
          <w:rFonts w:hint="eastAsia" w:ascii="宋体" w:hAnsi="宋体"/>
          <w:color w:val="000000"/>
          <w:sz w:val="24"/>
          <w:highlight w:val="none"/>
        </w:rPr>
        <w:t>本项目不接受联合体投标。</w:t>
      </w:r>
    </w:p>
    <w:p>
      <w:pPr>
        <w:widowControl/>
        <w:spacing w:line="340" w:lineRule="exact"/>
        <w:jc w:val="left"/>
        <w:rPr>
          <w:rFonts w:ascii="宋体" w:hAnsi="宋体" w:cs="Arial"/>
          <w:b/>
          <w:sz w:val="24"/>
          <w:szCs w:val="20"/>
          <w:highlight w:val="none"/>
        </w:rPr>
      </w:pPr>
      <w:r>
        <w:rPr>
          <w:rFonts w:hint="eastAsia" w:ascii="宋体" w:hAnsi="宋体" w:cs="Arial"/>
          <w:b/>
          <w:sz w:val="24"/>
          <w:szCs w:val="20"/>
          <w:highlight w:val="none"/>
        </w:rPr>
        <w:t>五．</w:t>
      </w:r>
      <w:r>
        <w:rPr>
          <w:rFonts w:hint="eastAsia" w:ascii="宋体" w:hAnsi="宋体" w:cs="Arial"/>
          <w:b/>
          <w:color w:val="000000"/>
          <w:sz w:val="24"/>
          <w:szCs w:val="20"/>
          <w:highlight w:val="none"/>
        </w:rPr>
        <w:t>项目报名方式，采购文件公告期限，采购文件依法获取方式及时间:</w:t>
      </w:r>
    </w:p>
    <w:p>
      <w:pPr>
        <w:widowControl/>
        <w:spacing w:line="340" w:lineRule="exact"/>
        <w:ind w:firstLine="542" w:firstLineChars="225"/>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sz w:val="24"/>
          <w:highlight w:val="none"/>
        </w:rPr>
        <w:t>1．本项目报名方式只接受浙江省政府采购网（政采云平台）网上报名，不接受供应商现场报名，供应商须在浙江省政府采购网（政采云平台）注册成为浙江省政府采购供应商方可进行网上报名；</w:t>
      </w:r>
    </w:p>
    <w:p>
      <w:pPr>
        <w:widowControl/>
        <w:spacing w:line="340" w:lineRule="exact"/>
        <w:ind w:firstLine="540" w:firstLineChars="22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2.本项目采购文件公告期限：</w:t>
      </w:r>
      <w:r>
        <w:rPr>
          <w:rFonts w:hint="eastAsia" w:ascii="宋体" w:hAnsi="宋体"/>
          <w:color w:val="000000" w:themeColor="text1"/>
          <w:sz w:val="24"/>
          <w:highlight w:val="none"/>
          <w:lang w:eastAsia="zh-CN"/>
          <w14:textFill>
            <w14:solidFill>
              <w14:schemeClr w14:val="tx1"/>
            </w14:solidFill>
          </w14:textFill>
        </w:rPr>
        <w:t>本公告发布之日起</w:t>
      </w:r>
      <w:r>
        <w:rPr>
          <w:rFonts w:hint="eastAsia" w:ascii="宋体" w:hAnsi="宋体"/>
          <w:color w:val="000000" w:themeColor="text1"/>
          <w:sz w:val="24"/>
          <w:highlight w:val="none"/>
          <w14:textFill>
            <w14:solidFill>
              <w14:schemeClr w14:val="tx1"/>
            </w14:solidFill>
          </w14:textFill>
        </w:rPr>
        <w:t>至202</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采购文件公告期限届满后允许潜在投标人网上报名并依法获取采购文件, 供应商未按规定时间要求提出质疑的，则视同认可采购文件，但法律法规及规</w:t>
      </w:r>
      <w:bookmarkStart w:id="2" w:name="_GoBack"/>
      <w:bookmarkEnd w:id="2"/>
      <w:r>
        <w:rPr>
          <w:rFonts w:hint="eastAsia" w:ascii="宋体" w:hAnsi="宋体"/>
          <w:b/>
          <w:color w:val="000000" w:themeColor="text1"/>
          <w:sz w:val="24"/>
          <w:highlight w:val="none"/>
          <w14:textFill>
            <w14:solidFill>
              <w14:schemeClr w14:val="tx1"/>
            </w14:solidFill>
          </w14:textFill>
        </w:rPr>
        <w:t>范性文件有明确规定的除外)</w:t>
      </w:r>
    </w:p>
    <w:p>
      <w:pPr>
        <w:widowControl/>
        <w:spacing w:line="340" w:lineRule="exact"/>
        <w:ind w:firstLine="540" w:firstLineChars="22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3．采购公告附件中的采购文件仅供阅览使用，供应商网上报名成功后可依法获取（下载）采购文件。</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六．投标截止时间：</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en-US" w:eastAsia="zh-CN"/>
          <w14:textFill>
            <w14:solidFill>
              <w14:schemeClr w14:val="tx1"/>
            </w14:solidFill>
          </w14:textFill>
        </w:rPr>
        <w:t>09</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七．投标地址</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德清县武康街道永安街169号公共资源交易中心</w:t>
      </w:r>
      <w:r>
        <w:rPr>
          <w:rFonts w:hint="eastAsia" w:ascii="宋体" w:hAnsi="宋体"/>
          <w:color w:val="000000" w:themeColor="text1"/>
          <w:sz w:val="24"/>
          <w:highlight w:val="none"/>
          <w:lang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楼</w:t>
      </w:r>
      <w:r>
        <w:rPr>
          <w:rFonts w:hint="eastAsia" w:ascii="宋体" w:hAnsi="宋体"/>
          <w:color w:val="000000" w:themeColor="text1"/>
          <w:sz w:val="24"/>
          <w:highlight w:val="none"/>
          <w:lang w:val="en-US" w:eastAsia="zh-CN"/>
          <w14:textFill>
            <w14:solidFill>
              <w14:schemeClr w14:val="tx1"/>
            </w14:solidFill>
          </w14:textFill>
        </w:rPr>
        <w:t>204</w:t>
      </w:r>
      <w:r>
        <w:rPr>
          <w:rFonts w:hint="eastAsia" w:ascii="宋体" w:hAnsi="宋体"/>
          <w:color w:val="000000" w:themeColor="text1"/>
          <w:sz w:val="24"/>
          <w:highlight w:val="none"/>
          <w14:textFill>
            <w14:solidFill>
              <w14:schemeClr w14:val="tx1"/>
            </w14:solidFill>
          </w14:textFill>
        </w:rPr>
        <w:t>开标室</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八．开标时间：</w:t>
      </w:r>
      <w:r>
        <w:rPr>
          <w:rFonts w:hint="eastAsia"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en-US" w:eastAsia="zh-CN"/>
          <w14:textFill>
            <w14:solidFill>
              <w14:schemeClr w14:val="tx1"/>
            </w14:solidFill>
          </w14:textFill>
        </w:rPr>
        <w:t>09</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0</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九．开标地址：</w:t>
      </w:r>
      <w:r>
        <w:rPr>
          <w:rFonts w:hint="eastAsia" w:ascii="宋体" w:hAnsi="宋体"/>
          <w:color w:val="000000" w:themeColor="text1"/>
          <w:sz w:val="24"/>
          <w:highlight w:val="none"/>
          <w14:textFill>
            <w14:solidFill>
              <w14:schemeClr w14:val="tx1"/>
            </w14:solidFill>
          </w14:textFill>
        </w:rPr>
        <w:t>德清县武康街道永安街169号公共资源交易中心</w:t>
      </w:r>
      <w:r>
        <w:rPr>
          <w:rFonts w:hint="eastAsia" w:ascii="宋体" w:hAnsi="宋体"/>
          <w:color w:val="000000" w:themeColor="text1"/>
          <w:sz w:val="24"/>
          <w:highlight w:val="none"/>
          <w:lang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楼</w:t>
      </w:r>
      <w:r>
        <w:rPr>
          <w:rFonts w:hint="eastAsia" w:ascii="宋体" w:hAnsi="宋体"/>
          <w:color w:val="000000" w:themeColor="text1"/>
          <w:sz w:val="24"/>
          <w:highlight w:val="none"/>
          <w:lang w:val="en-US" w:eastAsia="zh-CN"/>
          <w14:textFill>
            <w14:solidFill>
              <w14:schemeClr w14:val="tx1"/>
            </w14:solidFill>
          </w14:textFill>
        </w:rPr>
        <w:t>204</w:t>
      </w:r>
      <w:r>
        <w:rPr>
          <w:rFonts w:hint="eastAsia" w:ascii="宋体" w:hAnsi="宋体"/>
          <w:color w:val="000000" w:themeColor="text1"/>
          <w:sz w:val="24"/>
          <w:highlight w:val="none"/>
          <w14:textFill>
            <w14:solidFill>
              <w14:schemeClr w14:val="tx1"/>
            </w14:solidFill>
          </w14:textFill>
        </w:rPr>
        <w:t>开标室</w:t>
      </w:r>
    </w:p>
    <w:p>
      <w:pPr>
        <w:widowControl/>
        <w:spacing w:line="340" w:lineRule="exact"/>
        <w:jc w:val="left"/>
        <w:rPr>
          <w:rFonts w:ascii="宋体" w:hAnsi="宋体"/>
          <w:b/>
          <w:sz w:val="24"/>
          <w:highlight w:val="none"/>
        </w:rPr>
      </w:pPr>
      <w:r>
        <w:rPr>
          <w:rFonts w:hint="eastAsia" w:ascii="宋体" w:hAnsi="宋体"/>
          <w:b/>
          <w:sz w:val="24"/>
          <w:highlight w:val="none"/>
        </w:rPr>
        <w:t>十．投标保证金：</w:t>
      </w:r>
    </w:p>
    <w:p>
      <w:pPr>
        <w:widowControl/>
        <w:spacing w:line="340" w:lineRule="exact"/>
        <w:ind w:firstLine="540" w:firstLineChars="225"/>
        <w:jc w:val="left"/>
        <w:rPr>
          <w:rFonts w:ascii="宋体" w:hAnsi="宋体"/>
          <w:sz w:val="24"/>
          <w:highlight w:val="none"/>
        </w:rPr>
      </w:pPr>
      <w:r>
        <w:rPr>
          <w:rFonts w:hint="eastAsia" w:ascii="宋体" w:hAnsi="宋体"/>
          <w:sz w:val="24"/>
          <w:highlight w:val="none"/>
        </w:rPr>
        <w:t>投标保证金(元)：0(本项目无需缴纳投标保证金)</w:t>
      </w:r>
    </w:p>
    <w:p>
      <w:pPr>
        <w:widowControl/>
        <w:spacing w:line="340" w:lineRule="exact"/>
        <w:jc w:val="left"/>
        <w:rPr>
          <w:rFonts w:ascii="宋体" w:hAnsi="宋体"/>
          <w:b/>
          <w:sz w:val="24"/>
          <w:highlight w:val="none"/>
        </w:rPr>
      </w:pPr>
      <w:r>
        <w:rPr>
          <w:rFonts w:hint="eastAsia" w:ascii="宋体" w:hAnsi="宋体"/>
          <w:b/>
          <w:sz w:val="24"/>
          <w:highlight w:val="none"/>
        </w:rPr>
        <w:t>十一．其他事项：</w:t>
      </w:r>
    </w:p>
    <w:p>
      <w:pPr>
        <w:snapToGrid w:val="0"/>
        <w:ind w:firstLine="537" w:firstLineChars="224"/>
        <w:rPr>
          <w:rFonts w:ascii="宋体" w:hAnsi="宋体"/>
          <w:sz w:val="24"/>
          <w:highlight w:val="none"/>
        </w:rPr>
      </w:pPr>
      <w:r>
        <w:rPr>
          <w:rFonts w:hint="eastAsia" w:ascii="宋体" w:hAnsi="宋体"/>
          <w:sz w:val="24"/>
          <w:highlight w:val="none"/>
        </w:rPr>
        <w:t>1．供应商认为采购文件使自己的权益受到损害的，可以自收到采购文件之日（发售截止日之后收到采购文件的，以发售截止日为准）或者采购文件公告期限届满之日（招标公告为公告发布后的第6个工作日）起7个</w:t>
      </w:r>
      <w:r>
        <w:rPr>
          <w:rFonts w:hint="eastAsia" w:ascii="宋体" w:hAnsi="宋体"/>
          <w:color w:val="000000"/>
          <w:sz w:val="24"/>
          <w:highlight w:val="none"/>
        </w:rPr>
        <w:t>工作日内</w:t>
      </w:r>
      <w:r>
        <w:rPr>
          <w:rFonts w:hint="eastAsia" w:ascii="宋体" w:hAnsi="宋体"/>
          <w:sz w:val="24"/>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ind w:firstLine="537" w:firstLineChars="224"/>
        <w:rPr>
          <w:rFonts w:ascii="宋体" w:hAnsi="宋体"/>
          <w:b/>
          <w:sz w:val="24"/>
          <w:highlight w:val="none"/>
        </w:rPr>
      </w:pPr>
      <w:r>
        <w:rPr>
          <w:rFonts w:hint="eastAsia" w:ascii="宋体" w:hAnsi="宋体"/>
          <w:color w:val="000000"/>
          <w:sz w:val="24"/>
          <w:highlight w:val="none"/>
        </w:rPr>
        <w:t>2.投标人报名成功并依法获取采购文件后决定不参加该项目投标，应在投标截止时间3天前（提前72小时）以书面形式（信函、传真加盖投标单</w:t>
      </w:r>
      <w:r>
        <w:rPr>
          <w:rFonts w:hint="eastAsia" w:ascii="宋体" w:hAnsi="宋体"/>
          <w:color w:val="000000" w:themeColor="text1"/>
          <w:sz w:val="24"/>
          <w:highlight w:val="none"/>
          <w14:textFill>
            <w14:solidFill>
              <w14:schemeClr w14:val="tx1"/>
            </w14:solidFill>
          </w14:textFill>
        </w:rPr>
        <w:t>位公章）通知本单位，</w:t>
      </w:r>
      <w:r>
        <w:rPr>
          <w:rFonts w:hint="eastAsia" w:ascii="宋体" w:hAnsi="宋体"/>
          <w:color w:val="000000"/>
          <w:sz w:val="24"/>
          <w:highlight w:val="none"/>
        </w:rPr>
        <w:t>如在规定期内未收到投标人书面函件，则视为投标人同意参加投标。</w:t>
      </w:r>
    </w:p>
    <w:p>
      <w:pPr>
        <w:snapToGrid w:val="0"/>
        <w:ind w:firstLine="537" w:firstLineChars="224"/>
        <w:rPr>
          <w:rFonts w:ascii="宋体" w:hAnsi="宋体"/>
          <w:color w:val="000000"/>
          <w:sz w:val="24"/>
          <w:highlight w:val="none"/>
        </w:rPr>
      </w:pPr>
      <w:r>
        <w:rPr>
          <w:rFonts w:hint="eastAsia" w:ascii="宋体" w:hAnsi="宋体"/>
          <w:sz w:val="24"/>
          <w:highlight w:val="none"/>
        </w:rPr>
        <w:t>3.</w:t>
      </w:r>
      <w:r>
        <w:rPr>
          <w:rFonts w:hint="eastAsia" w:ascii="宋体" w:hAnsi="宋体"/>
          <w:b/>
          <w:sz w:val="24"/>
          <w:highlight w:val="none"/>
        </w:rPr>
        <w:t>投标截止时资格审查应提供以下资料：</w:t>
      </w:r>
      <w:r>
        <w:rPr>
          <w:rFonts w:hint="eastAsia" w:ascii="宋体" w:hAnsi="宋体" w:cs="Arial"/>
          <w:b/>
          <w:sz w:val="24"/>
          <w:szCs w:val="20"/>
          <w:highlight w:val="none"/>
        </w:rPr>
        <w:t>【</w:t>
      </w:r>
      <w:r>
        <w:rPr>
          <w:rFonts w:hint="eastAsia" w:ascii="宋体" w:hAnsi="宋体"/>
          <w:b/>
          <w:sz w:val="24"/>
          <w:highlight w:val="none"/>
        </w:rPr>
        <w:t>供应商是否具有投标资格在开标结束后进行审查确认,</w:t>
      </w:r>
      <w:r>
        <w:rPr>
          <w:rFonts w:hint="eastAsia" w:ascii="宋体" w:hAnsi="宋体"/>
          <w:b/>
          <w:bCs/>
          <w:sz w:val="24"/>
          <w:highlight w:val="none"/>
        </w:rPr>
        <w:t xml:space="preserve"> 投标截止时间止</w:t>
      </w:r>
      <w:r>
        <w:rPr>
          <w:rFonts w:hint="eastAsia" w:ascii="宋体" w:hAnsi="宋体"/>
          <w:b/>
          <w:sz w:val="24"/>
          <w:highlight w:val="none"/>
        </w:rPr>
        <w:t>投标供应商必须提供相应的投标资格证明材料进行资格审查。同时，资格审查时若须要供应商提供相应资格证明材料原件（公证件或经法定代表人签字并加盖公章的浙江省政府采购注册供应商证明材料等可替代相应原件进行备查）进行备查却无法提供的，则供应商的投标文件将可能被作无效投标处理。</w:t>
      </w:r>
      <w:r>
        <w:rPr>
          <w:rFonts w:hint="eastAsia" w:ascii="宋体" w:hAnsi="宋体" w:cs="Arial"/>
          <w:b/>
          <w:sz w:val="24"/>
          <w:szCs w:val="20"/>
          <w:highlight w:val="none"/>
        </w:rPr>
        <w:t>】</w:t>
      </w:r>
      <w:r>
        <w:rPr>
          <w:rFonts w:hint="eastAsia" w:ascii="宋体" w:hAnsi="宋体"/>
          <w:sz w:val="24"/>
          <w:highlight w:val="none"/>
        </w:rPr>
        <w:t xml:space="preserve"> </w:t>
      </w:r>
      <w:r>
        <w:rPr>
          <w:rFonts w:hint="eastAsia" w:ascii="宋体" w:hAnsi="宋体"/>
          <w:color w:val="000000"/>
          <w:sz w:val="24"/>
          <w:highlight w:val="none"/>
        </w:rPr>
        <w:t xml:space="preserve"> </w:t>
      </w:r>
    </w:p>
    <w:p>
      <w:pPr>
        <w:widowControl/>
        <w:spacing w:line="340" w:lineRule="exact"/>
        <w:ind w:firstLine="542" w:firstLineChars="225"/>
        <w:jc w:val="left"/>
        <w:rPr>
          <w:rFonts w:ascii="宋体" w:hAnsi="宋体"/>
          <w:b/>
          <w:color w:val="000000"/>
          <w:sz w:val="24"/>
          <w:highlight w:val="none"/>
        </w:rPr>
      </w:pPr>
      <w:r>
        <w:rPr>
          <w:rFonts w:hint="eastAsia" w:ascii="宋体" w:hAnsi="宋体"/>
          <w:b/>
          <w:color w:val="000000"/>
          <w:sz w:val="24"/>
          <w:highlight w:val="none"/>
        </w:rPr>
        <w:t>A.投标单位的有效工商营业执照或法人证书</w:t>
      </w:r>
      <w:r>
        <w:rPr>
          <w:rFonts w:hint="eastAsia" w:ascii="宋体" w:hAnsi="宋体"/>
          <w:b/>
          <w:bCs/>
          <w:sz w:val="24"/>
          <w:highlight w:val="none"/>
        </w:rPr>
        <w:t>复印件加盖公章；</w:t>
      </w:r>
      <w:r>
        <w:rPr>
          <w:rFonts w:hint="eastAsia" w:ascii="宋体" w:hAnsi="宋体"/>
          <w:b/>
          <w:color w:val="000000"/>
          <w:sz w:val="24"/>
          <w:highlight w:val="none"/>
        </w:rPr>
        <w:t>（原件备查）</w:t>
      </w:r>
    </w:p>
    <w:p>
      <w:pPr>
        <w:widowControl/>
        <w:spacing w:line="360" w:lineRule="exact"/>
        <w:ind w:firstLine="540" w:firstLineChars="224"/>
        <w:jc w:val="left"/>
        <w:rPr>
          <w:rFonts w:ascii="宋体" w:hAnsi="宋体"/>
          <w:b/>
          <w:color w:val="000000"/>
          <w:sz w:val="24"/>
          <w:highlight w:val="none"/>
        </w:rPr>
      </w:pPr>
      <w:r>
        <w:rPr>
          <w:rFonts w:hint="eastAsia" w:ascii="宋体" w:hAnsi="宋体"/>
          <w:b/>
          <w:color w:val="000000"/>
          <w:sz w:val="24"/>
          <w:highlight w:val="none"/>
        </w:rPr>
        <w:t>B.投标单位的相关承诺（格式见附件）</w:t>
      </w:r>
    </w:p>
    <w:p>
      <w:pPr>
        <w:widowControl/>
        <w:spacing w:line="360" w:lineRule="exact"/>
        <w:ind w:firstLine="540" w:firstLineChars="224"/>
        <w:jc w:val="left"/>
        <w:rPr>
          <w:rFonts w:ascii="宋体" w:hAnsi="宋体"/>
          <w:b/>
          <w:color w:val="000000"/>
          <w:sz w:val="24"/>
          <w:highlight w:val="none"/>
        </w:rPr>
      </w:pPr>
      <w:r>
        <w:rPr>
          <w:rFonts w:hint="eastAsia" w:ascii="宋体" w:hAnsi="宋体"/>
          <w:b/>
          <w:color w:val="000000"/>
          <w:sz w:val="24"/>
          <w:highlight w:val="none"/>
        </w:rPr>
        <w:t>C.法定代表人授权书原件、被授权人身份证复印件一份；</w:t>
      </w:r>
    </w:p>
    <w:p>
      <w:pPr>
        <w:widowControl/>
        <w:spacing w:line="340" w:lineRule="exact"/>
        <w:ind w:firstLine="542" w:firstLineChars="225"/>
        <w:jc w:val="left"/>
        <w:rPr>
          <w:rFonts w:ascii="宋体" w:hAnsi="宋体" w:cs="Arial"/>
          <w:bCs/>
          <w:color w:val="000000"/>
          <w:sz w:val="24"/>
          <w:szCs w:val="20"/>
          <w:highlight w:val="none"/>
        </w:rPr>
      </w:pPr>
      <w:r>
        <w:rPr>
          <w:rFonts w:hint="eastAsia" w:ascii="宋体" w:hAnsi="宋体" w:cs="Arial"/>
          <w:b/>
          <w:bCs/>
          <w:color w:val="000000"/>
          <w:sz w:val="24"/>
          <w:szCs w:val="20"/>
          <w:highlight w:val="none"/>
        </w:rPr>
        <w:t>4.</w:t>
      </w:r>
      <w:r>
        <w:rPr>
          <w:rFonts w:hint="eastAsia" w:ascii="宋体" w:hAnsi="宋体" w:cs="Arial"/>
          <w:bCs/>
          <w:color w:val="000000"/>
          <w:sz w:val="24"/>
          <w:szCs w:val="20"/>
          <w:highlight w:val="none"/>
        </w:rPr>
        <w:t>本项目不集中组织现场考察，需要供应商自行联系采购人进行现场考察和调研。</w:t>
      </w:r>
    </w:p>
    <w:p>
      <w:pPr>
        <w:widowControl/>
        <w:snapToGrid w:val="0"/>
        <w:spacing w:line="460" w:lineRule="exact"/>
        <w:jc w:val="left"/>
        <w:rPr>
          <w:rFonts w:ascii="宋体" w:hAnsi="宋体"/>
          <w:color w:val="000000" w:themeColor="text1"/>
          <w:sz w:val="24"/>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十二．</w:t>
      </w:r>
      <w:r>
        <w:rPr>
          <w:rFonts w:hint="eastAsia" w:ascii="宋体" w:hAnsi="宋体" w:cs="Arial"/>
          <w:b/>
          <w:color w:val="000000" w:themeColor="text1"/>
          <w:sz w:val="24"/>
          <w:highlight w:val="none"/>
          <w14:textFill>
            <w14:solidFill>
              <w14:schemeClr w14:val="tx1"/>
            </w14:solidFill>
          </w14:textFill>
        </w:rPr>
        <w:t>投标说明</w:t>
      </w:r>
    </w:p>
    <w:p>
      <w:pPr>
        <w:pStyle w:val="33"/>
        <w:wordWrap w:val="0"/>
        <w:adjustRightInd w:val="0"/>
        <w:snapToGrid w:val="0"/>
        <w:spacing w:before="120" w:after="120" w:line="500" w:lineRule="exact"/>
        <w:ind w:firstLine="482" w:firstLineChars="20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33"/>
        <w:wordWrap w:val="0"/>
        <w:adjustRightInd w:val="0"/>
        <w:snapToGrid w:val="0"/>
        <w:spacing w:before="120" w:after="120" w:line="500" w:lineRule="exact"/>
        <w:ind w:firstLine="482" w:firstLineChars="20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2、投标人应在开标前完成CA数字证书办理。（办理流程详见</w:t>
      </w:r>
      <w:r>
        <w:rPr>
          <w:highlight w:val="none"/>
        </w:rPr>
        <w:fldChar w:fldCharType="begin"/>
      </w:r>
      <w:r>
        <w:rPr>
          <w:highlight w:val="none"/>
        </w:rPr>
        <w:instrText xml:space="preserve"> HYPERLINK "http://www.zjzfcg.gov.cn/bidClientTemplate/2019-05-27/12945.html" </w:instrText>
      </w:r>
      <w:r>
        <w:rPr>
          <w:highlight w:val="none"/>
        </w:rPr>
        <w:fldChar w:fldCharType="separate"/>
      </w:r>
      <w:r>
        <w:rPr>
          <w:rFonts w:hint="eastAsia"/>
          <w:b/>
          <w:color w:val="000000" w:themeColor="text1"/>
          <w:sz w:val="24"/>
          <w:szCs w:val="24"/>
          <w:highlight w:val="none"/>
          <w14:textFill>
            <w14:solidFill>
              <w14:schemeClr w14:val="tx1"/>
            </w14:solidFill>
          </w14:textFill>
        </w:rPr>
        <w:t>http://www.zjzfcg.gov.cn/bidClientTemplate/2019-05-27/12945.html</w:t>
      </w:r>
      <w:r>
        <w:rPr>
          <w:rFonts w:hint="eastAsia"/>
          <w:b/>
          <w:color w:val="000000" w:themeColor="text1"/>
          <w:sz w:val="24"/>
          <w:szCs w:val="24"/>
          <w:highlight w:val="none"/>
          <w14:textFill>
            <w14:solidFill>
              <w14:schemeClr w14:val="tx1"/>
            </w14:solidFill>
          </w14:textFill>
        </w:rPr>
        <w:fldChar w:fldCharType="end"/>
      </w:r>
      <w:r>
        <w:rPr>
          <w:rFonts w:hint="eastAsia"/>
          <w:b/>
          <w:color w:val="000000" w:themeColor="text1"/>
          <w:sz w:val="24"/>
          <w:szCs w:val="24"/>
          <w:highlight w:val="none"/>
          <w14:textFill>
            <w14:solidFill>
              <w14:schemeClr w14:val="tx1"/>
            </w14:solidFill>
          </w14:textFill>
        </w:rPr>
        <w:t>）。完成CA数字证书办理预计一至两周，建议各投标人抓紧时间办理。</w:t>
      </w:r>
    </w:p>
    <w:p>
      <w:pPr>
        <w:wordWrap w:val="0"/>
        <w:snapToGrid w:val="0"/>
        <w:spacing w:line="46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3、投标人通过政采云平台电子投标工具制作投标文件，电子投标工具请供应商自行前往浙江省政府采购网下载并安装，（下载网址：</w:t>
      </w:r>
      <w:r>
        <w:rPr>
          <w:rFonts w:ascii="宋体" w:hAnsi="宋体"/>
          <w:b/>
          <w:color w:val="000000" w:themeColor="text1"/>
          <w:sz w:val="24"/>
          <w:highlight w:val="none"/>
          <w14:textFill>
            <w14:solidFill>
              <w14:schemeClr w14:val="tx1"/>
            </w14:solidFill>
          </w14:textFill>
        </w:rPr>
        <w:t>http://www.zjzfcg.gov.cn/bidClientTemplate/2019-09-24/12975.html</w:t>
      </w:r>
      <w:r>
        <w:rPr>
          <w:rFonts w:hint="eastAsia" w:ascii="宋体" w:hAnsi="宋体"/>
          <w:b/>
          <w:color w:val="000000" w:themeColor="text1"/>
          <w:sz w:val="24"/>
          <w:highlight w:val="none"/>
          <w14:textFill>
            <w14:solidFill>
              <w14:schemeClr w14:val="tx1"/>
            </w14:solidFill>
          </w14:textFill>
        </w:rPr>
        <w:t>），供应商电子交易操作指南详见网址：</w:t>
      </w:r>
      <w:r>
        <w:rPr>
          <w:rFonts w:ascii="宋体" w:hAnsi="宋体"/>
          <w:b/>
          <w:color w:val="000000" w:themeColor="text1"/>
          <w:sz w:val="24"/>
          <w:highlight w:val="none"/>
          <w14:textFill>
            <w14:solidFill>
              <w14:schemeClr w14:val="tx1"/>
            </w14:solidFill>
          </w14:textFill>
        </w:rPr>
        <w:t>https://help.zcygov.cn/web/site_2/2018/12-28/2573.html</w:t>
      </w:r>
      <w:r>
        <w:rPr>
          <w:rFonts w:hint="eastAsia" w:ascii="宋体" w:hAnsi="宋体"/>
          <w:b/>
          <w:color w:val="000000" w:themeColor="text1"/>
          <w:sz w:val="24"/>
          <w:highlight w:val="none"/>
          <w14:textFill>
            <w14:solidFill>
              <w14:schemeClr w14:val="tx1"/>
            </w14:solidFill>
          </w14:textFill>
        </w:rPr>
        <w:t>）。</w:t>
      </w:r>
    </w:p>
    <w:p>
      <w:pPr>
        <w:pStyle w:val="33"/>
        <w:wordWrap w:val="0"/>
        <w:adjustRightInd w:val="0"/>
        <w:snapToGrid w:val="0"/>
        <w:spacing w:before="120" w:after="120" w:line="500" w:lineRule="exact"/>
        <w:ind w:left="420" w:firstLine="482" w:firstLineChars="200"/>
        <w:rPr>
          <w:b/>
          <w:color w:val="000000" w:themeColor="text1"/>
          <w:sz w:val="24"/>
          <w:szCs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w:t>
      </w:r>
      <w:r>
        <w:rPr>
          <w:rFonts w:hint="eastAsia"/>
          <w:b/>
          <w:color w:val="000000" w:themeColor="text1"/>
          <w:sz w:val="24"/>
          <w:szCs w:val="24"/>
          <w:highlight w:val="none"/>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ind w:firstLine="540" w:firstLineChars="224"/>
        <w:rPr>
          <w:rFonts w:ascii="宋体" w:hAnsi="宋体" w:cs="Arial"/>
          <w:bCs/>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投标人在投标截止时间前将备份电子投标文件按要求密封送交到德清县公共资源交易中心</w:t>
      </w:r>
      <w:r>
        <w:rPr>
          <w:rFonts w:hint="eastAsia"/>
          <w:b/>
          <w:color w:val="000000" w:themeColor="text1"/>
          <w:sz w:val="24"/>
          <w:highlight w:val="none"/>
          <w:lang w:val="en-US" w:eastAsia="zh-CN"/>
          <w14:textFill>
            <w14:solidFill>
              <w14:schemeClr w14:val="tx1"/>
            </w14:solidFill>
          </w14:textFill>
        </w:rPr>
        <w:t>204</w:t>
      </w:r>
      <w:r>
        <w:rPr>
          <w:rFonts w:hint="eastAsia"/>
          <w:b/>
          <w:color w:val="000000" w:themeColor="text1"/>
          <w:sz w:val="24"/>
          <w:highlight w:val="none"/>
          <w14:textFill>
            <w14:solidFill>
              <w14:schemeClr w14:val="tx1"/>
            </w14:solidFill>
          </w14:textFill>
        </w:rPr>
        <w:t>开标</w:t>
      </w:r>
      <w:r>
        <w:rPr>
          <w:rFonts w:hint="eastAsia"/>
          <w:b/>
          <w:color w:val="000000" w:themeColor="text1"/>
          <w:sz w:val="24"/>
          <w:highlight w:val="none"/>
          <w14:textFill>
            <w14:solidFill>
              <w14:schemeClr w14:val="tx1"/>
            </w14:solidFill>
          </w14:textFill>
        </w:rPr>
        <w:t>室（德清县武康街道永安街169号二楼），逾期送达或未按要求密封将被拒收。如投标人未在投标截止时间前完成电子投标文件的传输递交，其备份电子投标文件无效。</w:t>
      </w:r>
    </w:p>
    <w:p>
      <w:pPr>
        <w:snapToGrid w:val="0"/>
        <w:spacing w:beforeLines="50" w:afterLines="50"/>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十三．联系方式</w:t>
      </w:r>
    </w:p>
    <w:p>
      <w:pPr>
        <w:snapToGrid w:val="0"/>
        <w:spacing w:beforeLines="50" w:afterLines="50"/>
        <w:ind w:firstLine="540" w:firstLineChars="225"/>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1、采购人名称：</w:t>
      </w:r>
      <w:r>
        <w:rPr>
          <w:rFonts w:hint="eastAsia" w:ascii="宋体" w:hAnsi="宋体" w:cs="Arial"/>
          <w:color w:val="000000" w:themeColor="text1"/>
          <w:sz w:val="24"/>
          <w:szCs w:val="20"/>
          <w:highlight w:val="none"/>
          <w:lang w:eastAsia="zh-CN"/>
          <w14:textFill>
            <w14:solidFill>
              <w14:schemeClr w14:val="tx1"/>
            </w14:solidFill>
          </w14:textFill>
        </w:rPr>
        <w:t>德清县卫生健康局</w:t>
      </w:r>
    </w:p>
    <w:p>
      <w:pPr>
        <w:snapToGrid w:val="0"/>
        <w:spacing w:beforeLines="50" w:afterLines="50"/>
        <w:ind w:firstLine="540" w:firstLineChars="225"/>
        <w:rPr>
          <w:rFonts w:ascii="宋体" w:hAnsi="宋体" w:cs="Arial"/>
          <w:color w:val="000000" w:themeColor="text1"/>
          <w:sz w:val="24"/>
          <w:szCs w:val="20"/>
          <w:highlight w:val="none"/>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联系人：夏女士</w:t>
      </w:r>
      <w:r>
        <w:rPr>
          <w:rFonts w:hint="eastAsia" w:ascii="宋体" w:hAnsi="宋体" w:cs="Arial"/>
          <w:color w:val="000000" w:themeColor="text1"/>
          <w:sz w:val="24"/>
          <w:szCs w:val="20"/>
          <w:highlight w:val="none"/>
          <w:lang w:val="en-US" w:eastAsia="zh-CN"/>
          <w14:textFill>
            <w14:solidFill>
              <w14:schemeClr w14:val="tx1"/>
            </w14:solidFill>
          </w14:textFill>
        </w:rPr>
        <w:t xml:space="preserve"> </w:t>
      </w:r>
      <w:r>
        <w:rPr>
          <w:rFonts w:hint="eastAsia" w:ascii="宋体" w:hAnsi="宋体" w:cs="Arial"/>
          <w:color w:val="000000" w:themeColor="text1"/>
          <w:sz w:val="24"/>
          <w:szCs w:val="20"/>
          <w:highlight w:val="none"/>
          <w14:textFill>
            <w14:solidFill>
              <w14:schemeClr w14:val="tx1"/>
            </w14:solidFill>
          </w14:textFill>
        </w:rPr>
        <w:t xml:space="preserve"> 联系电话：</w:t>
      </w:r>
      <w:r>
        <w:rPr>
          <w:rFonts w:hint="eastAsia" w:ascii="宋体" w:hAnsi="宋体" w:cs="Arial"/>
          <w:sz w:val="24"/>
          <w:highlight w:val="none"/>
        </w:rPr>
        <w:t xml:space="preserve"> 0572-8283678</w:t>
      </w:r>
    </w:p>
    <w:p>
      <w:pPr>
        <w:snapToGrid w:val="0"/>
        <w:spacing w:beforeLines="50" w:afterLines="50"/>
        <w:ind w:firstLine="540" w:firstLineChars="225"/>
        <w:rPr>
          <w:rFonts w:ascii="宋体" w:hAnsi="宋体" w:cs="Arial"/>
          <w:color w:val="000000" w:themeColor="text1"/>
          <w:sz w:val="24"/>
          <w:szCs w:val="20"/>
          <w:highlight w:val="none"/>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采购代理机构名称： 浙江天平投资咨询有限公司</w:t>
      </w:r>
    </w:p>
    <w:p>
      <w:pPr>
        <w:snapToGrid w:val="0"/>
        <w:spacing w:beforeLines="50" w:afterLines="50"/>
        <w:ind w:firstLine="540" w:firstLineChars="225"/>
        <w:rPr>
          <w:rFonts w:ascii="宋体" w:hAnsi="宋体" w:cs="Arial"/>
          <w:color w:val="000000" w:themeColor="text1"/>
          <w:sz w:val="24"/>
          <w:szCs w:val="20"/>
          <w:highlight w:val="none"/>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联系人：姚旭晨（项目负责人）、徐敏  联系电话：0572-</w:t>
      </w:r>
      <w:r>
        <w:rPr>
          <w:rFonts w:ascii="宋体" w:hAnsi="宋体" w:cs="Arial"/>
          <w:color w:val="000000" w:themeColor="text1"/>
          <w:sz w:val="24"/>
          <w:szCs w:val="20"/>
          <w:highlight w:val="none"/>
          <w14:textFill>
            <w14:solidFill>
              <w14:schemeClr w14:val="tx1"/>
            </w14:solidFill>
          </w14:textFill>
        </w:rPr>
        <w:t>8817112</w:t>
      </w:r>
    </w:p>
    <w:p>
      <w:pPr>
        <w:snapToGrid w:val="0"/>
        <w:spacing w:beforeLines="50" w:afterLines="50"/>
        <w:ind w:firstLine="540" w:firstLineChars="225"/>
        <w:rPr>
          <w:rFonts w:ascii="宋体" w:hAnsi="宋体" w:cs="Arial"/>
          <w:color w:val="000000" w:themeColor="text1"/>
          <w:sz w:val="24"/>
          <w:szCs w:val="20"/>
          <w:highlight w:val="none"/>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地址：浙江省湖州市德清县舞阳街道曲园南路707号2幢2001-2004室 （2003-2004）</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3、同级政府采购监督管理部门名称：德清县财政局</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联系人：</w:t>
      </w:r>
      <w:r>
        <w:rPr>
          <w:rFonts w:hint="eastAsia" w:ascii="宋体" w:hAnsi="宋体" w:cs="Arial"/>
          <w:sz w:val="24"/>
          <w:szCs w:val="20"/>
          <w:highlight w:val="none"/>
          <w:lang w:eastAsia="zh-CN"/>
        </w:rPr>
        <w:t>姚</w:t>
      </w:r>
      <w:r>
        <w:rPr>
          <w:rFonts w:hint="eastAsia" w:ascii="宋体" w:hAnsi="宋体" w:cs="Arial"/>
          <w:sz w:val="24"/>
          <w:highlight w:val="none"/>
        </w:rPr>
        <w:t>女士</w:t>
      </w:r>
      <w:r>
        <w:rPr>
          <w:rFonts w:hint="eastAsia" w:ascii="宋体" w:hAnsi="宋体" w:cs="Arial"/>
          <w:sz w:val="24"/>
          <w:szCs w:val="20"/>
          <w:highlight w:val="none"/>
        </w:rPr>
        <w:t xml:space="preserve">  监督投诉电话及传真：</w:t>
      </w:r>
      <w:r>
        <w:rPr>
          <w:rFonts w:hint="eastAsia" w:ascii="宋体" w:hAnsi="宋体" w:cs="Arial"/>
          <w:sz w:val="24"/>
          <w:highlight w:val="none"/>
        </w:rPr>
        <w:t>0572-8280257</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地址：德清县舞阳街228号</w:t>
      </w: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pStyle w:val="15"/>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2"/>
        <w:rPr>
          <w:highlight w:val="none"/>
        </w:rPr>
      </w:pPr>
    </w:p>
    <w:p>
      <w:pPr>
        <w:rPr>
          <w:highlight w:val="none"/>
        </w:rPr>
      </w:pPr>
    </w:p>
    <w:p>
      <w:pPr>
        <w:snapToGrid w:val="0"/>
        <w:spacing w:beforeLines="50" w:afterLines="50"/>
        <w:ind w:firstLine="540" w:firstLineChars="225"/>
        <w:rPr>
          <w:rFonts w:ascii="宋体" w:hAnsi="宋体"/>
          <w:color w:val="000000" w:themeColor="text1"/>
          <w:sz w:val="24"/>
          <w:highlight w:val="none"/>
          <w14:textFill>
            <w14:solidFill>
              <w14:schemeClr w14:val="tx1"/>
            </w14:solidFill>
          </w14:textFill>
        </w:rPr>
      </w:pPr>
    </w:p>
    <w:p>
      <w:pPr>
        <w:snapToGrid w:val="0"/>
        <w:spacing w:beforeLines="50" w:afterLines="50"/>
        <w:jc w:val="center"/>
        <w:rPr>
          <w:rFonts w:ascii="宋体" w:hAnsi="宋体"/>
          <w:b/>
          <w:sz w:val="30"/>
          <w:szCs w:val="30"/>
          <w:highlight w:val="none"/>
        </w:rPr>
      </w:pPr>
      <w:r>
        <w:rPr>
          <w:rFonts w:hint="eastAsia" w:ascii="宋体" w:hAnsi="宋体"/>
          <w:b/>
          <w:sz w:val="30"/>
          <w:szCs w:val="30"/>
          <w:highlight w:val="none"/>
        </w:rPr>
        <w:t>第二章</w:t>
      </w:r>
      <w:r>
        <w:rPr>
          <w:rFonts w:hint="eastAsia" w:ascii="宋体" w:hAnsi="宋体"/>
          <w:b/>
          <w:bCs/>
          <w:sz w:val="30"/>
          <w:szCs w:val="30"/>
          <w:highlight w:val="none"/>
        </w:rPr>
        <w:t>招</w:t>
      </w:r>
      <w:r>
        <w:rPr>
          <w:rFonts w:hint="eastAsia" w:ascii="宋体" w:hAnsi="宋体"/>
          <w:b/>
          <w:sz w:val="30"/>
          <w:szCs w:val="30"/>
          <w:highlight w:val="none"/>
        </w:rPr>
        <w:t>标需求</w:t>
      </w:r>
    </w:p>
    <w:p>
      <w:pPr>
        <w:autoSpaceDE w:val="0"/>
        <w:autoSpaceDN w:val="0"/>
        <w:adjustRightInd w:val="0"/>
        <w:spacing w:line="520" w:lineRule="exact"/>
        <w:jc w:val="left"/>
        <w:rPr>
          <w:rFonts w:ascii="宋体" w:hAnsi="宋体"/>
          <w:b/>
          <w:sz w:val="24"/>
          <w:highlight w:val="none"/>
        </w:rPr>
      </w:pPr>
      <w:bookmarkStart w:id="0" w:name="_Toc26128"/>
      <w:r>
        <w:rPr>
          <w:rFonts w:hint="eastAsia" w:ascii="宋体" w:hAnsi="宋体"/>
          <w:b/>
          <w:sz w:val="24"/>
          <w:highlight w:val="none"/>
        </w:rPr>
        <w:t>一、说明</w:t>
      </w:r>
    </w:p>
    <w:p>
      <w:pPr>
        <w:autoSpaceDE w:val="0"/>
        <w:autoSpaceDN w:val="0"/>
        <w:adjustRightInd w:val="0"/>
        <w:spacing w:line="520" w:lineRule="exact"/>
        <w:jc w:val="left"/>
        <w:rPr>
          <w:rFonts w:ascii="宋体" w:hAnsi="宋体"/>
          <w:b/>
          <w:sz w:val="24"/>
          <w:highlight w:val="none"/>
        </w:rPr>
      </w:pPr>
      <w:r>
        <w:rPr>
          <w:rFonts w:hint="eastAsia" w:ascii="宋体" w:hAnsi="宋体"/>
          <w:b/>
          <w:sz w:val="24"/>
          <w:highlight w:val="none"/>
        </w:rPr>
        <w:t>本采购文件所提出的货物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pPr>
        <w:autoSpaceDE w:val="0"/>
        <w:autoSpaceDN w:val="0"/>
        <w:adjustRightInd w:val="0"/>
        <w:spacing w:line="520" w:lineRule="exact"/>
        <w:jc w:val="left"/>
        <w:rPr>
          <w:rFonts w:ascii="宋体" w:hAnsi="宋体"/>
          <w:b/>
          <w:sz w:val="24"/>
          <w:highlight w:val="none"/>
        </w:rPr>
      </w:pPr>
      <w:r>
        <w:rPr>
          <w:rFonts w:hint="eastAsia" w:ascii="宋体" w:hAnsi="宋体"/>
          <w:b/>
          <w:sz w:val="24"/>
          <w:highlight w:val="none"/>
        </w:rPr>
        <w:t>本采购货物应按国际标准、国标、部标或专业标准制造；非标准货物按采购人提供的要求制造；质量标准按照国家有关规定及合同约定进行验收。</w:t>
      </w:r>
    </w:p>
    <w:p>
      <w:pPr>
        <w:autoSpaceDE w:val="0"/>
        <w:autoSpaceDN w:val="0"/>
        <w:adjustRightInd w:val="0"/>
        <w:spacing w:line="520" w:lineRule="exact"/>
        <w:jc w:val="left"/>
        <w:rPr>
          <w:rFonts w:ascii="宋体" w:hAnsi="宋体"/>
          <w:b/>
          <w:sz w:val="24"/>
          <w:highlight w:val="none"/>
        </w:rPr>
      </w:pPr>
      <w:r>
        <w:rPr>
          <w:rFonts w:hint="eastAsia" w:ascii="宋体" w:hAnsi="宋体"/>
          <w:b/>
          <w:sz w:val="24"/>
          <w:highlight w:val="none"/>
        </w:rPr>
        <w:t>带▲号的条款内容，为本次采购的主要条款和实质性内容，投标响应方必须完全响应。</w:t>
      </w:r>
    </w:p>
    <w:p>
      <w:pPr>
        <w:autoSpaceDE w:val="0"/>
        <w:autoSpaceDN w:val="0"/>
        <w:adjustRightInd w:val="0"/>
        <w:spacing w:line="520" w:lineRule="exact"/>
        <w:jc w:val="left"/>
        <w:rPr>
          <w:rFonts w:ascii="宋体" w:hAnsi="宋体"/>
          <w:b/>
          <w:sz w:val="24"/>
          <w:highlight w:val="none"/>
        </w:rPr>
      </w:pPr>
      <w:r>
        <w:rPr>
          <w:rFonts w:hint="eastAsia" w:ascii="宋体" w:hAnsi="宋体"/>
          <w:b/>
          <w:sz w:val="24"/>
          <w:highlight w:val="none"/>
        </w:rPr>
        <w:t xml:space="preserve">本项目采购标的对应的中小企业划分标准所属行业为 </w:t>
      </w:r>
      <w:r>
        <w:rPr>
          <w:rFonts w:hint="eastAsia" w:ascii="宋体" w:hAnsi="宋体"/>
          <w:b/>
          <w:sz w:val="24"/>
          <w:highlight w:val="none"/>
          <w:u w:val="single"/>
        </w:rPr>
        <w:t>其他未列明行业</w:t>
      </w:r>
      <w:r>
        <w:rPr>
          <w:rFonts w:hint="eastAsia" w:ascii="宋体" w:hAnsi="宋体"/>
          <w:b/>
          <w:sz w:val="24"/>
          <w:highlight w:val="none"/>
        </w:rPr>
        <w:t xml:space="preserve"> 。</w:t>
      </w:r>
    </w:p>
    <w:bookmarkEnd w:id="0"/>
    <w:p>
      <w:pPr>
        <w:autoSpaceDE w:val="0"/>
        <w:autoSpaceDN w:val="0"/>
        <w:adjustRightInd w:val="0"/>
        <w:spacing w:line="520" w:lineRule="exact"/>
        <w:jc w:val="left"/>
        <w:rPr>
          <w:rFonts w:hint="eastAsia" w:ascii="宋体" w:hAnsi="宋体"/>
          <w:b/>
          <w:sz w:val="24"/>
          <w:szCs w:val="24"/>
          <w:highlight w:val="none"/>
        </w:rPr>
      </w:pPr>
      <w:r>
        <w:rPr>
          <w:rFonts w:hint="eastAsia" w:ascii="宋体" w:hAnsi="宋体"/>
          <w:b/>
          <w:sz w:val="24"/>
          <w:szCs w:val="24"/>
          <w:highlight w:val="none"/>
        </w:rPr>
        <w:t>二、项目情况和采购需求：</w:t>
      </w:r>
    </w:p>
    <w:p>
      <w:pPr>
        <w:autoSpaceDE w:val="0"/>
        <w:autoSpaceDN w:val="0"/>
        <w:snapToGrid w:val="0"/>
        <w:spacing w:line="400" w:lineRule="exact"/>
        <w:ind w:firstLine="482" w:firstLineChars="200"/>
        <w:rPr>
          <w:rFonts w:hint="eastAsia" w:ascii="Arial" w:hAnsi="Arial" w:cs="Arial"/>
          <w:b/>
          <w:kern w:val="0"/>
          <w:sz w:val="24"/>
          <w:szCs w:val="24"/>
          <w:highlight w:val="none"/>
        </w:rPr>
      </w:pPr>
      <w:bookmarkStart w:id="1" w:name="_Toc23150083"/>
      <w:r>
        <w:rPr>
          <w:rFonts w:hint="eastAsia" w:ascii="Arial" w:hAnsi="Arial" w:cs="Arial"/>
          <w:b/>
          <w:kern w:val="0"/>
          <w:sz w:val="24"/>
          <w:szCs w:val="24"/>
          <w:highlight w:val="none"/>
        </w:rPr>
        <w:t>1.服务要求：</w:t>
      </w:r>
    </w:p>
    <w:p>
      <w:pPr>
        <w:adjustRightInd w:val="0"/>
        <w:snapToGrid w:val="0"/>
        <w:spacing w:line="440" w:lineRule="exact"/>
        <w:ind w:firstLine="480" w:firstLineChars="200"/>
        <w:rPr>
          <w:rFonts w:hint="eastAsia"/>
          <w:sz w:val="24"/>
          <w:szCs w:val="24"/>
          <w:highlight w:val="none"/>
        </w:rPr>
      </w:pPr>
      <w:r>
        <w:rPr>
          <w:rFonts w:hint="eastAsia"/>
          <w:sz w:val="24"/>
          <w:szCs w:val="24"/>
          <w:highlight w:val="none"/>
          <w:lang w:eastAsia="zh-CN"/>
        </w:rPr>
        <w:t>（一）</w:t>
      </w:r>
      <w:r>
        <w:rPr>
          <w:rFonts w:hint="eastAsia"/>
          <w:sz w:val="24"/>
          <w:szCs w:val="24"/>
          <w:highlight w:val="none"/>
        </w:rPr>
        <w:t>.项目内容：武康街道、舞阳街道、康乾街道下辖居仁、吉祥、春晖、永兴、祥和、群安、振兴、英溪、丰桥、五龙、新丰、千秋、千亩、舞阳、塔山、回龙、玉屏、千丰18个社区居民家庭灭蟑药品提供和孳生地清理指导；县城主城区（南至城山街、北至北湖街、东至G25高速路、西至104国道）范围内，外环境孳生地调查、处理和“四害”消杀工作（不包括有明确责任单位的场地），沿街150平方米以下小餐饮店的灭鼠、灭蟑工作（业主自愿的情况下消杀）；县城区新发地、兴康、城东、同心农贸市场的“除四害”消杀工作。</w:t>
      </w:r>
    </w:p>
    <w:p>
      <w:pPr>
        <w:spacing w:line="400" w:lineRule="exact"/>
        <w:ind w:firstLine="480" w:firstLineChars="200"/>
        <w:rPr>
          <w:rFonts w:hint="eastAsia" w:ascii="宋体" w:hAnsi="宋体"/>
          <w:sz w:val="24"/>
          <w:szCs w:val="24"/>
          <w:highlight w:val="none"/>
        </w:rPr>
      </w:pPr>
      <w:r>
        <w:rPr>
          <w:rFonts w:hint="eastAsia"/>
          <w:sz w:val="24"/>
          <w:szCs w:val="24"/>
          <w:highlight w:val="none"/>
          <w:lang w:eastAsia="zh-CN"/>
        </w:rPr>
        <w:t>（二）</w:t>
      </w:r>
      <w:r>
        <w:rPr>
          <w:rFonts w:hint="eastAsia"/>
          <w:sz w:val="24"/>
          <w:szCs w:val="24"/>
          <w:highlight w:val="none"/>
        </w:rPr>
        <w:t>.日常消杀基本要求：按照爱卫办部署，灭鼠：春季时间为4月；秋季时间为10月；常规灭鼠：视情况随时进行。灭蚊蝇：4—11月份每周服务1次，视控制水平情况合理消杀。灭蟑螂：6—10月份每月消杀1次。保证公共区域的日常消杀达到浙江省病媒生物防制现场效果评估密度监测实施方案和评估标准；病媒生物控制水平达到C级及以上，保证县城区2024年国卫复审通过；承担灾害、突发事件应急消杀和重大活动的除四害消杀工作；县城区易孳生四害的重点场所毒饵盒（站）、捕蝇笼等不低于1000个，设施完好，毒饵投放、补充、清理及时。</w:t>
      </w:r>
    </w:p>
    <w:p>
      <w:pPr>
        <w:autoSpaceDE w:val="0"/>
        <w:autoSpaceDN w:val="0"/>
        <w:snapToGrid w:val="0"/>
        <w:spacing w:line="400" w:lineRule="exact"/>
        <w:ind w:firstLine="482" w:firstLineChars="200"/>
        <w:rPr>
          <w:rFonts w:hint="eastAsia" w:ascii="Arial" w:hAnsi="Arial" w:cs="Arial"/>
          <w:b/>
          <w:kern w:val="0"/>
          <w:sz w:val="24"/>
          <w:szCs w:val="24"/>
          <w:highlight w:val="none"/>
        </w:rPr>
      </w:pPr>
      <w:r>
        <w:rPr>
          <w:rFonts w:hint="eastAsia" w:ascii="Arial" w:hAnsi="Arial" w:cs="Arial"/>
          <w:b/>
          <w:kern w:val="0"/>
          <w:sz w:val="24"/>
          <w:szCs w:val="24"/>
          <w:highlight w:val="none"/>
        </w:rPr>
        <w:t>2.商务条款：</w:t>
      </w:r>
    </w:p>
    <w:p>
      <w:pPr>
        <w:adjustRightInd w:val="0"/>
        <w:snapToGrid w:val="0"/>
        <w:spacing w:line="320" w:lineRule="exact"/>
        <w:ind w:firstLine="241" w:firstLineChars="100"/>
        <w:rPr>
          <w:rFonts w:hint="eastAsia"/>
          <w:b/>
          <w:sz w:val="24"/>
          <w:szCs w:val="24"/>
          <w:highlight w:val="none"/>
        </w:rPr>
      </w:pPr>
      <w:r>
        <w:rPr>
          <w:rFonts w:hint="eastAsia"/>
          <w:b/>
          <w:sz w:val="24"/>
          <w:szCs w:val="24"/>
          <w:highlight w:val="none"/>
        </w:rPr>
        <w:t>（一）服务期限</w:t>
      </w:r>
    </w:p>
    <w:p>
      <w:pPr>
        <w:adjustRightInd w:val="0"/>
        <w:snapToGrid w:val="0"/>
        <w:spacing w:line="320" w:lineRule="exact"/>
        <w:ind w:firstLine="720" w:firstLineChars="300"/>
        <w:rPr>
          <w:rFonts w:hint="eastAsia"/>
          <w:sz w:val="24"/>
          <w:szCs w:val="24"/>
          <w:highlight w:val="none"/>
        </w:rPr>
      </w:pPr>
      <w:r>
        <w:rPr>
          <w:rFonts w:hint="eastAsia"/>
          <w:sz w:val="24"/>
          <w:szCs w:val="24"/>
          <w:highlight w:val="none"/>
        </w:rPr>
        <w:t>2年。</w:t>
      </w:r>
    </w:p>
    <w:p>
      <w:pPr>
        <w:spacing w:line="360" w:lineRule="auto"/>
        <w:ind w:firstLine="241" w:firstLineChars="100"/>
        <w:rPr>
          <w:rFonts w:hint="eastAsia"/>
          <w:b/>
          <w:sz w:val="24"/>
          <w:szCs w:val="24"/>
          <w:highlight w:val="none"/>
        </w:rPr>
      </w:pPr>
      <w:r>
        <w:rPr>
          <w:rFonts w:hint="eastAsia"/>
          <w:b/>
          <w:sz w:val="24"/>
          <w:szCs w:val="24"/>
          <w:highlight w:val="none"/>
        </w:rPr>
        <w:t>（二）付款方式</w:t>
      </w:r>
    </w:p>
    <w:p>
      <w:pPr>
        <w:spacing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    签订合同后一个月内支付合同价</w:t>
      </w:r>
      <w:r>
        <w:rPr>
          <w:rFonts w:hint="eastAsia" w:ascii="Times New Roman" w:hAnsi="Times New Roman" w:eastAsia="宋体" w:cs="Times New Roman"/>
          <w:sz w:val="24"/>
          <w:szCs w:val="24"/>
          <w:highlight w:val="none"/>
          <w:lang w:eastAsia="zh-CN"/>
        </w:rPr>
        <w:t>费用</w:t>
      </w:r>
      <w:r>
        <w:rPr>
          <w:rFonts w:hint="eastAsia"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每年11月支付前期款（当年服务总额</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0%）、次年5月验收合格后支付完毕（当年总额剩余</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lang w:eastAsia="zh-CN"/>
        </w:rPr>
        <w:t>（注：合同签订时，如中标供应商要求降低预付款比例的，可以双方协商后确定）</w:t>
      </w:r>
    </w:p>
    <w:p>
      <w:pPr>
        <w:spacing w:line="360" w:lineRule="auto"/>
        <w:ind w:firstLine="241" w:firstLineChars="100"/>
        <w:rPr>
          <w:rFonts w:hint="eastAsia"/>
          <w:b/>
          <w:sz w:val="24"/>
          <w:szCs w:val="24"/>
          <w:highlight w:val="none"/>
        </w:rPr>
      </w:pPr>
      <w:r>
        <w:rPr>
          <w:rFonts w:hint="eastAsia"/>
          <w:b/>
          <w:sz w:val="24"/>
          <w:szCs w:val="24"/>
          <w:highlight w:val="none"/>
        </w:rPr>
        <w:t>（三）质量与验收</w:t>
      </w:r>
    </w:p>
    <w:p>
      <w:pPr>
        <w:spacing w:line="360" w:lineRule="auto"/>
        <w:ind w:firstLine="480" w:firstLineChars="200"/>
        <w:rPr>
          <w:rFonts w:hint="eastAsia"/>
          <w:b/>
          <w:sz w:val="24"/>
          <w:szCs w:val="24"/>
          <w:highlight w:val="none"/>
        </w:rPr>
      </w:pPr>
      <w:r>
        <w:rPr>
          <w:rFonts w:hint="eastAsia" w:ascii="宋体" w:hAnsi="宋体"/>
          <w:sz w:val="24"/>
          <w:szCs w:val="24"/>
          <w:highlight w:val="none"/>
        </w:rPr>
        <w:t>验收标准：</w:t>
      </w:r>
      <w:r>
        <w:rPr>
          <w:rFonts w:hint="eastAsia"/>
          <w:sz w:val="24"/>
          <w:szCs w:val="24"/>
          <w:highlight w:val="none"/>
        </w:rPr>
        <w:t>由县爱卫办日常不定期抽查和县疾控中心四害密度监测为依据，年底由县爱卫办根据上级病媒生物控制水平评估结果和社区满意度等对消杀工作作总结。</w:t>
      </w:r>
    </w:p>
    <w:p>
      <w:pPr>
        <w:spacing w:line="360" w:lineRule="auto"/>
        <w:ind w:firstLine="354" w:firstLineChars="147"/>
        <w:rPr>
          <w:rFonts w:hint="eastAsia"/>
          <w:b/>
          <w:sz w:val="24"/>
          <w:szCs w:val="24"/>
          <w:highlight w:val="none"/>
        </w:rPr>
      </w:pPr>
      <w:r>
        <w:rPr>
          <w:rFonts w:hint="eastAsia"/>
          <w:b/>
          <w:sz w:val="24"/>
          <w:szCs w:val="24"/>
          <w:highlight w:val="none"/>
        </w:rPr>
        <w:t>（四）售后服务</w:t>
      </w:r>
    </w:p>
    <w:p>
      <w:pPr>
        <w:spacing w:line="360" w:lineRule="auto"/>
        <w:ind w:firstLine="360" w:firstLineChars="150"/>
        <w:rPr>
          <w:rFonts w:hint="eastAsia"/>
          <w:sz w:val="24"/>
          <w:szCs w:val="24"/>
          <w:highlight w:val="none"/>
        </w:rPr>
      </w:pPr>
      <w:r>
        <w:rPr>
          <w:rFonts w:hint="eastAsia"/>
          <w:sz w:val="24"/>
          <w:szCs w:val="24"/>
          <w:highlight w:val="none"/>
        </w:rPr>
        <w:t>消杀从业人员的人身安全及意外伤害事故及由消杀引起的人畜（鱼类等）中毒、环境污染等，由服务提供方自行负责。</w:t>
      </w:r>
    </w:p>
    <w:p>
      <w:pPr>
        <w:spacing w:line="400" w:lineRule="exact"/>
        <w:ind w:firstLine="482" w:firstLineChars="200"/>
        <w:rPr>
          <w:rFonts w:ascii="宋体" w:hAnsi="宋体"/>
          <w:b/>
          <w:sz w:val="24"/>
          <w:szCs w:val="24"/>
          <w:highlight w:val="none"/>
        </w:rPr>
      </w:pPr>
      <w:r>
        <w:rPr>
          <w:rFonts w:hint="eastAsia" w:ascii="宋体" w:hAnsi="宋体"/>
          <w:b/>
          <w:sz w:val="24"/>
          <w:szCs w:val="24"/>
          <w:highlight w:val="none"/>
        </w:rPr>
        <w:t>3.其他</w:t>
      </w:r>
    </w:p>
    <w:p>
      <w:pPr>
        <w:autoSpaceDE w:val="0"/>
        <w:autoSpaceDN w:val="0"/>
        <w:snapToGrid w:val="0"/>
        <w:spacing w:line="400" w:lineRule="exact"/>
        <w:ind w:firstLine="482" w:firstLineChars="200"/>
        <w:rPr>
          <w:rFonts w:hint="eastAsia" w:ascii="Arial" w:hAnsi="Arial" w:cs="Arial"/>
          <w:b/>
          <w:kern w:val="0"/>
          <w:sz w:val="24"/>
          <w:szCs w:val="24"/>
          <w:highlight w:val="none"/>
        </w:rPr>
      </w:pPr>
      <w:r>
        <w:rPr>
          <w:rFonts w:ascii="Arial" w:hAnsi="Arial" w:cs="Arial"/>
          <w:b/>
          <w:kern w:val="0"/>
          <w:sz w:val="24"/>
          <w:szCs w:val="24"/>
          <w:highlight w:val="none"/>
        </w:rPr>
        <w:t>该项目</w:t>
      </w:r>
      <w:r>
        <w:rPr>
          <w:rFonts w:hint="eastAsia" w:ascii="Arial" w:hAnsi="Arial" w:cs="Arial"/>
          <w:b/>
          <w:kern w:val="0"/>
          <w:sz w:val="24"/>
          <w:szCs w:val="24"/>
          <w:highlight w:val="none"/>
        </w:rPr>
        <w:t>中标供应商需支付以下费用（该费用包含在投标报价中）：采购</w:t>
      </w:r>
      <w:r>
        <w:rPr>
          <w:rFonts w:ascii="Arial" w:hAnsi="Arial" w:cs="Arial"/>
          <w:b/>
          <w:kern w:val="0"/>
          <w:sz w:val="24"/>
          <w:szCs w:val="24"/>
          <w:highlight w:val="none"/>
        </w:rPr>
        <w:t>代理费</w:t>
      </w:r>
      <w:r>
        <w:rPr>
          <w:rFonts w:hint="eastAsia" w:ascii="Arial" w:hAnsi="Arial" w:cs="Arial"/>
          <w:b/>
          <w:kern w:val="0"/>
          <w:sz w:val="24"/>
          <w:szCs w:val="24"/>
          <w:highlight w:val="none"/>
        </w:rPr>
        <w:t>；支付时间：领取中标通知书前由中标人支付给采购代理服务机构；该费用包含在投标报价中，请各供应商予以考虑。</w:t>
      </w:r>
    </w:p>
    <w:bookmarkEnd w:id="1"/>
    <w:p>
      <w:pPr>
        <w:rPr>
          <w:highlight w:val="none"/>
        </w:rPr>
      </w:pPr>
    </w:p>
    <w:p>
      <w:pPr>
        <w:pStyle w:val="3"/>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napToGrid w:val="0"/>
        <w:jc w:val="center"/>
        <w:outlineLvl w:val="0"/>
        <w:rPr>
          <w:rFonts w:ascii="宋体" w:hAnsi="宋体"/>
          <w:b/>
          <w:sz w:val="30"/>
          <w:szCs w:val="30"/>
          <w:highlight w:val="none"/>
        </w:rPr>
      </w:pPr>
      <w:r>
        <w:rPr>
          <w:rFonts w:hint="eastAsia" w:ascii="宋体" w:hAnsi="宋体"/>
          <w:b/>
          <w:sz w:val="30"/>
          <w:szCs w:val="30"/>
          <w:highlight w:val="none"/>
        </w:rPr>
        <w:t>第三章投标人须知</w:t>
      </w:r>
    </w:p>
    <w:p>
      <w:pPr>
        <w:snapToGrid w:val="0"/>
        <w:spacing w:beforeLines="50" w:afterLines="50"/>
        <w:ind w:left="238"/>
        <w:jc w:val="center"/>
        <w:outlineLvl w:val="1"/>
        <w:rPr>
          <w:rFonts w:ascii="宋体" w:hAnsi="宋体"/>
          <w:b/>
          <w:sz w:val="28"/>
          <w:szCs w:val="28"/>
          <w:highlight w:val="none"/>
        </w:rPr>
      </w:pPr>
      <w:r>
        <w:rPr>
          <w:rFonts w:hint="eastAsia" w:ascii="宋体" w:hAnsi="宋体"/>
          <w:b/>
          <w:sz w:val="28"/>
          <w:szCs w:val="28"/>
          <w:highlight w:val="none"/>
        </w:rPr>
        <w:t>前附表</w:t>
      </w:r>
    </w:p>
    <w:tbl>
      <w:tblPr>
        <w:tblStyle w:val="58"/>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9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hint="eastAsia" w:ascii="宋体" w:hAnsi="宋体"/>
                <w:sz w:val="24"/>
                <w:szCs w:val="20"/>
                <w:highlight w:val="none"/>
              </w:rPr>
              <w:t>序号</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hint="eastAsia" w:ascii="宋体" w:hAnsi="宋体"/>
                <w:sz w:val="24"/>
                <w:szCs w:val="20"/>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ascii="宋体" w:hAnsi="宋体"/>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sz w:val="24"/>
                <w:szCs w:val="20"/>
                <w:highlight w:val="none"/>
                <w:lang w:eastAsia="zh-CN"/>
              </w:rPr>
            </w:pPr>
            <w:r>
              <w:rPr>
                <w:rFonts w:hint="eastAsia" w:ascii="宋体" w:hAnsi="宋体"/>
                <w:sz w:val="24"/>
                <w:szCs w:val="20"/>
                <w:highlight w:val="none"/>
              </w:rPr>
              <w:t>项目名称：</w:t>
            </w:r>
            <w:r>
              <w:rPr>
                <w:rFonts w:hint="eastAsia" w:ascii="宋体" w:hAnsi="宋体"/>
                <w:b/>
                <w:kern w:val="0"/>
                <w:sz w:val="24"/>
                <w:highlight w:val="none"/>
                <w:lang w:eastAsia="zh-CN"/>
              </w:rPr>
              <w:t>县城除四害环境消杀服务采购项目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ascii="宋体" w:hAnsi="宋体"/>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highlight w:val="none"/>
              </w:rPr>
            </w:pPr>
            <w:r>
              <w:rPr>
                <w:rFonts w:hint="eastAsia" w:ascii="宋体" w:hAnsi="宋体"/>
                <w:sz w:val="24"/>
                <w:szCs w:val="20"/>
                <w:highlight w:val="none"/>
              </w:rPr>
              <w:t>采购数量及单位：</w:t>
            </w:r>
            <w:r>
              <w:rPr>
                <w:rFonts w:hint="eastAsia" w:ascii="宋体" w:hAnsi="宋体" w:cs="宋体"/>
                <w:b/>
                <w:bCs/>
                <w:szCs w:val="21"/>
                <w:highlight w:val="none"/>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ascii="宋体" w:hAnsi="宋体"/>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highlight w:val="none"/>
              </w:rPr>
            </w:pPr>
            <w:r>
              <w:rPr>
                <w:rFonts w:hint="eastAsia" w:ascii="宋体" w:hAnsi="宋体"/>
                <w:sz w:val="24"/>
                <w:szCs w:val="20"/>
                <w:highlight w:val="none"/>
              </w:rPr>
              <w:t>投标报价及费用：</w:t>
            </w:r>
            <w:r>
              <w:rPr>
                <w:rFonts w:ascii="宋体" w:hAnsi="宋体"/>
                <w:sz w:val="24"/>
                <w:szCs w:val="20"/>
                <w:highlight w:val="none"/>
              </w:rPr>
              <w:t>1</w:t>
            </w:r>
            <w:r>
              <w:rPr>
                <w:rFonts w:hint="eastAsia" w:ascii="宋体" w:hAnsi="宋体"/>
                <w:sz w:val="24"/>
                <w:szCs w:val="20"/>
                <w:highlight w:val="none"/>
              </w:rPr>
              <w:t>、本项目投标应以人民币报价</w:t>
            </w:r>
          </w:p>
          <w:p>
            <w:pPr>
              <w:snapToGrid w:val="0"/>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、不论投标结果如何，投标人均应自行承担所有与投标有关的全部费用</w:t>
            </w:r>
          </w:p>
          <w:p>
            <w:pPr>
              <w:snapToGrid w:val="0"/>
              <w:rPr>
                <w:rFonts w:ascii="宋体" w:hAnsi="宋体"/>
                <w:b/>
                <w:sz w:val="24"/>
                <w:szCs w:val="20"/>
                <w:highlight w:val="none"/>
              </w:rPr>
            </w:pPr>
            <w:r>
              <w:rPr>
                <w:rFonts w:ascii="宋体" w:hAnsi="宋体"/>
                <w:b/>
                <w:sz w:val="24"/>
                <w:szCs w:val="20"/>
                <w:highlight w:val="none"/>
              </w:rPr>
              <w:t>3</w:t>
            </w:r>
            <w:r>
              <w:rPr>
                <w:rFonts w:hint="eastAsia" w:ascii="宋体" w:hAnsi="宋体"/>
                <w:b/>
                <w:sz w:val="24"/>
                <w:szCs w:val="20"/>
                <w:highlight w:val="none"/>
              </w:rPr>
              <w:t>、本项目代理服务费由中标单位支付，支付金额</w:t>
            </w:r>
            <w:r>
              <w:rPr>
                <w:rFonts w:hint="eastAsia" w:ascii="宋体" w:hAnsi="宋体"/>
                <w:b/>
                <w:sz w:val="24"/>
                <w:szCs w:val="20"/>
                <w:highlight w:val="none"/>
                <w:lang w:eastAsia="zh-CN"/>
              </w:rPr>
              <w:t>为</w:t>
            </w:r>
            <w:r>
              <w:rPr>
                <w:rFonts w:hint="eastAsia" w:ascii="宋体" w:hAnsi="宋体"/>
                <w:b/>
                <w:sz w:val="24"/>
                <w:szCs w:val="20"/>
                <w:highlight w:val="none"/>
                <w:lang w:val="en-US" w:eastAsia="zh-CN"/>
              </w:rPr>
              <w:t>10000元</w:t>
            </w:r>
            <w:r>
              <w:rPr>
                <w:rFonts w:hint="eastAsia" w:ascii="宋体" w:hAnsi="宋体"/>
                <w:b/>
                <w:sz w:val="24"/>
                <w:szCs w:val="20"/>
                <w:highlight w:val="none"/>
              </w:rPr>
              <w:t>，在领取中标通知书前一次性付清。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ascii="宋体" w:hAnsi="宋体"/>
                <w:sz w:val="24"/>
                <w:szCs w:val="20"/>
                <w:highlight w:val="none"/>
              </w:rPr>
              <w:t>4</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highlight w:val="none"/>
              </w:rPr>
            </w:pPr>
            <w:r>
              <w:rPr>
                <w:rFonts w:hint="eastAsia" w:ascii="宋体" w:hAnsi="宋体"/>
                <w:sz w:val="24"/>
                <w:szCs w:val="20"/>
                <w:highlight w:val="none"/>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highlight w:val="none"/>
              </w:rPr>
            </w:pPr>
            <w:r>
              <w:rPr>
                <w:rFonts w:hint="eastAsia" w:ascii="宋体" w:hAnsi="宋体"/>
                <w:sz w:val="24"/>
                <w:szCs w:val="20"/>
                <w:highlight w:val="none"/>
              </w:rPr>
              <w:t>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highlight w:val="none"/>
              </w:rPr>
            </w:pPr>
            <w:r>
              <w:rPr>
                <w:rFonts w:hint="eastAsia" w:ascii="宋体" w:hAnsi="宋体"/>
                <w:sz w:val="24"/>
                <w:szCs w:val="20"/>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highlight w:val="none"/>
              </w:rPr>
              <w:t>（逾期将不再受理）</w:t>
            </w:r>
            <w:r>
              <w:rPr>
                <w:rFonts w:hint="eastAsia" w:ascii="宋体" w:hAnsi="宋体"/>
                <w:sz w:val="24"/>
                <w:szCs w:val="20"/>
                <w:highlight w:val="none"/>
              </w:rPr>
              <w:t>。</w:t>
            </w:r>
            <w:r>
              <w:rPr>
                <w:rFonts w:hint="eastAsia" w:ascii="宋体" w:hAnsi="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r>
              <w:rPr>
                <w:rFonts w:hint="eastAsia" w:ascii="宋体" w:hAnsi="宋体"/>
                <w:sz w:val="24"/>
                <w:szCs w:val="20"/>
                <w:highlight w:val="none"/>
              </w:rPr>
              <w:t>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sz w:val="24"/>
                <w:highlight w:val="none"/>
              </w:rPr>
              <w:t>（质疑供应商对在线质疑答复不满意的，可在线提起投诉，路径为：浙江政府服务网-政府采购投诉处理-在线办理。）质疑函范本、投诉书范本请到浙江政府采购网下载专区下载</w:t>
            </w:r>
            <w:r>
              <w:rPr>
                <w:rFonts w:hint="eastAsia" w:ascii="宋体" w:hAnsi="宋体" w:cs="微软雅黑"/>
                <w:b/>
                <w:sz w:val="24"/>
                <w:szCs w:val="20"/>
                <w:highlight w:val="none"/>
                <w:shd w:val="clear" w:color="auto" w:fill="FFFFFF"/>
              </w:rPr>
              <w:t>（逾期将不再受理），</w:t>
            </w:r>
            <w:r>
              <w:rPr>
                <w:rFonts w:hint="eastAsia" w:ascii="宋体" w:hAnsi="宋体" w:cs="微软雅黑"/>
                <w:sz w:val="24"/>
                <w:highlight w:val="none"/>
                <w:shd w:val="clear" w:color="auto" w:fill="FFFFFF"/>
              </w:rPr>
              <w:t>本代理机构将做统一答复，如规定时间内未收到任何质疑，则视为各投标人均对此无异议；本代理机构将于提交响应截止时间5日前进行可能影响投标文件编制的澄清或修改；澄清或修改内容是采购文件的组成部份，并将以书面形式送达所有已报名的投标人。因其他紧急情况影响本项目正常开标活动的，采购单位将于采购响应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6</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本项目实行政采云在线投标。</w:t>
            </w:r>
            <w:r>
              <w:rPr>
                <w:rFonts w:hint="eastAsia" w:ascii="宋体" w:hAnsi="宋体"/>
                <w:b/>
                <w:color w:val="000000" w:themeColor="text1"/>
                <w:sz w:val="24"/>
                <w:szCs w:val="20"/>
                <w:highlight w:val="none"/>
                <w14:textFill>
                  <w14:solidFill>
                    <w14:schemeClr w14:val="tx1"/>
                  </w14:solidFill>
                </w14:textFill>
              </w:rPr>
              <w:t>投标文件组成：</w:t>
            </w:r>
          </w:p>
          <w:p>
            <w:pPr>
              <w:wordWrap w:val="0"/>
              <w:spacing w:line="500" w:lineRule="exact"/>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（1）电子投标文件：按政采云平台供应商项目采购-电子交易操作指南（网址：</w:t>
            </w:r>
            <w:r>
              <w:rPr>
                <w:rFonts w:ascii="宋体" w:hAnsi="宋体"/>
                <w:b/>
                <w:color w:val="000000" w:themeColor="text1"/>
                <w:sz w:val="24"/>
                <w:highlight w:val="none"/>
                <w14:textFill>
                  <w14:solidFill>
                    <w14:schemeClr w14:val="tx1"/>
                  </w14:solidFill>
                </w14:textFill>
              </w:rPr>
              <w:t>https://help.zcygov.cn/web/site_2/2018/12-28/2573.html</w:t>
            </w:r>
            <w:r>
              <w:rPr>
                <w:rFonts w:hint="eastAsia" w:ascii="宋体" w:hAnsi="宋体" w:cs="Arial"/>
                <w:b/>
                <w:color w:val="000000" w:themeColor="text1"/>
                <w:sz w:val="24"/>
                <w:szCs w:val="20"/>
                <w:highlight w:val="none"/>
                <w14:textFill>
                  <w14:solidFill>
                    <w14:schemeClr w14:val="tx1"/>
                  </w14:solidFill>
                </w14:textFill>
              </w:rPr>
              <w:t>）及本招标文件要求递交。</w:t>
            </w:r>
          </w:p>
          <w:p>
            <w:pPr>
              <w:autoSpaceDE w:val="0"/>
              <w:autoSpaceDN w:val="0"/>
              <w:snapToGrid w:val="0"/>
              <w:textAlignment w:val="bottom"/>
              <w:rPr>
                <w:rFonts w:ascii="宋体" w:hAnsi="宋体"/>
                <w:color w:val="000000" w:themeColor="text1"/>
                <w:sz w:val="28"/>
                <w:szCs w:val="28"/>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投标截止时间：202</w:t>
            </w:r>
            <w:r>
              <w:rPr>
                <w:rFonts w:hint="eastAsia" w:ascii="宋体" w:hAnsi="宋体"/>
                <w:color w:val="000000" w:themeColor="text1"/>
                <w:sz w:val="24"/>
                <w:szCs w:val="20"/>
                <w:highlight w:val="none"/>
                <w:lang w:val="en-US" w:eastAsia="zh-CN"/>
                <w14:textFill>
                  <w14:solidFill>
                    <w14:schemeClr w14:val="tx1"/>
                  </w14:solidFill>
                </w14:textFill>
              </w:rPr>
              <w:t>4</w:t>
            </w:r>
            <w:r>
              <w:rPr>
                <w:rFonts w:hint="eastAsia" w:ascii="宋体" w:hAnsi="宋体"/>
                <w:color w:val="000000" w:themeColor="text1"/>
                <w:sz w:val="24"/>
                <w:szCs w:val="20"/>
                <w:highlight w:val="none"/>
                <w14:textFill>
                  <w14:solidFill>
                    <w14:schemeClr w14:val="tx1"/>
                  </w14:solidFill>
                </w14:textFill>
              </w:rPr>
              <w:t>年</w:t>
            </w:r>
            <w:r>
              <w:rPr>
                <w:rFonts w:hint="eastAsia" w:ascii="宋体" w:hAnsi="宋体"/>
                <w:color w:val="000000" w:themeColor="text1"/>
                <w:sz w:val="24"/>
                <w:szCs w:val="20"/>
                <w:highlight w:val="none"/>
                <w:lang w:val="en-US" w:eastAsia="zh-CN"/>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月</w:t>
            </w:r>
            <w:r>
              <w:rPr>
                <w:rFonts w:hint="eastAsia" w:ascii="宋体" w:hAnsi="宋体"/>
                <w:color w:val="000000" w:themeColor="text1"/>
                <w:sz w:val="24"/>
                <w:szCs w:val="20"/>
                <w:highlight w:val="none"/>
                <w:lang w:val="en-US" w:eastAsia="zh-CN"/>
                <w14:textFill>
                  <w14:solidFill>
                    <w14:schemeClr w14:val="tx1"/>
                  </w14:solidFill>
                </w14:textFill>
              </w:rPr>
              <w:t>20</w:t>
            </w:r>
            <w:r>
              <w:rPr>
                <w:rFonts w:hint="eastAsia" w:ascii="宋体" w:hAnsi="宋体"/>
                <w:color w:val="000000" w:themeColor="text1"/>
                <w:sz w:val="24"/>
                <w:szCs w:val="20"/>
                <w:highlight w:val="none"/>
                <w14:textFill>
                  <w14:solidFill>
                    <w14:schemeClr w14:val="tx1"/>
                  </w14:solidFill>
                </w14:textFill>
              </w:rPr>
              <w:t>日</w:t>
            </w:r>
            <w:r>
              <w:rPr>
                <w:rFonts w:hint="eastAsia" w:ascii="宋体" w:hAnsi="宋体"/>
                <w:color w:val="000000" w:themeColor="text1"/>
                <w:sz w:val="24"/>
                <w:szCs w:val="20"/>
                <w:highlight w:val="none"/>
                <w:lang w:eastAsia="zh-CN"/>
                <w14:textFill>
                  <w14:solidFill>
                    <w14:schemeClr w14:val="tx1"/>
                  </w14:solidFill>
                </w14:textFill>
              </w:rPr>
              <w:t>上</w:t>
            </w:r>
            <w:r>
              <w:rPr>
                <w:rFonts w:hint="eastAsia" w:ascii="宋体" w:hAnsi="宋体"/>
                <w:color w:val="000000" w:themeColor="text1"/>
                <w:sz w:val="24"/>
                <w:szCs w:val="20"/>
                <w:highlight w:val="none"/>
                <w14:textFill>
                  <w14:solidFill>
                    <w14:schemeClr w14:val="tx1"/>
                  </w14:solidFill>
                </w14:textFill>
              </w:rPr>
              <w:t>午</w:t>
            </w:r>
            <w:r>
              <w:rPr>
                <w:rFonts w:hint="eastAsia" w:ascii="宋体" w:hAnsi="宋体"/>
                <w:color w:val="000000" w:themeColor="text1"/>
                <w:sz w:val="24"/>
                <w:szCs w:val="20"/>
                <w:highlight w:val="none"/>
                <w:lang w:val="en-US" w:eastAsia="zh-CN"/>
                <w14:textFill>
                  <w14:solidFill>
                    <w14:schemeClr w14:val="tx1"/>
                  </w14:solidFill>
                </w14:textFill>
              </w:rPr>
              <w:t>09</w:t>
            </w:r>
            <w:r>
              <w:rPr>
                <w:rFonts w:hint="eastAsia" w:ascii="宋体" w:hAnsi="宋体"/>
                <w:color w:val="000000" w:themeColor="text1"/>
                <w:sz w:val="24"/>
                <w:szCs w:val="20"/>
                <w:highlight w:val="none"/>
                <w14:textFill>
                  <w14:solidFill>
                    <w14:schemeClr w14:val="tx1"/>
                  </w14:solidFill>
                </w14:textFill>
              </w:rPr>
              <w:t>时</w:t>
            </w:r>
            <w:r>
              <w:rPr>
                <w:rFonts w:hint="eastAsia" w:ascii="宋体" w:hAnsi="宋体"/>
                <w:color w:val="000000" w:themeColor="text1"/>
                <w:sz w:val="24"/>
                <w:szCs w:val="20"/>
                <w:highlight w:val="none"/>
                <w:lang w:val="en-US" w:eastAsia="zh-CN"/>
                <w14:textFill>
                  <w14:solidFill>
                    <w14:schemeClr w14:val="tx1"/>
                  </w14:solidFill>
                </w14:textFill>
              </w:rPr>
              <w:t>0</w:t>
            </w:r>
            <w:r>
              <w:rPr>
                <w:rFonts w:hint="eastAsia" w:ascii="宋体" w:hAnsi="宋体"/>
                <w:color w:val="000000" w:themeColor="text1"/>
                <w:sz w:val="24"/>
                <w:szCs w:val="20"/>
                <w:highlight w:val="none"/>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开标时间及地点：202</w:t>
            </w:r>
            <w:r>
              <w:rPr>
                <w:rFonts w:hint="eastAsia" w:ascii="宋体" w:hAnsi="宋体"/>
                <w:color w:val="000000" w:themeColor="text1"/>
                <w:sz w:val="24"/>
                <w:szCs w:val="20"/>
                <w:highlight w:val="none"/>
                <w:lang w:val="en-US" w:eastAsia="zh-CN"/>
                <w14:textFill>
                  <w14:solidFill>
                    <w14:schemeClr w14:val="tx1"/>
                  </w14:solidFill>
                </w14:textFill>
              </w:rPr>
              <w:t>4</w:t>
            </w:r>
            <w:r>
              <w:rPr>
                <w:rFonts w:hint="eastAsia" w:ascii="宋体" w:hAnsi="宋体"/>
                <w:color w:val="000000" w:themeColor="text1"/>
                <w:sz w:val="24"/>
                <w:szCs w:val="20"/>
                <w:highlight w:val="none"/>
                <w14:textFill>
                  <w14:solidFill>
                    <w14:schemeClr w14:val="tx1"/>
                  </w14:solidFill>
                </w14:textFill>
              </w:rPr>
              <w:t>年</w:t>
            </w:r>
            <w:r>
              <w:rPr>
                <w:rFonts w:hint="eastAsia" w:ascii="宋体" w:hAnsi="宋体"/>
                <w:color w:val="000000" w:themeColor="text1"/>
                <w:sz w:val="24"/>
                <w:szCs w:val="20"/>
                <w:highlight w:val="none"/>
                <w:lang w:val="en-US" w:eastAsia="zh-CN"/>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月</w:t>
            </w:r>
            <w:r>
              <w:rPr>
                <w:rFonts w:hint="eastAsia" w:ascii="宋体" w:hAnsi="宋体"/>
                <w:color w:val="000000" w:themeColor="text1"/>
                <w:sz w:val="24"/>
                <w:szCs w:val="20"/>
                <w:highlight w:val="none"/>
                <w:lang w:val="en-US" w:eastAsia="zh-CN"/>
                <w14:textFill>
                  <w14:solidFill>
                    <w14:schemeClr w14:val="tx1"/>
                  </w14:solidFill>
                </w14:textFill>
              </w:rPr>
              <w:t>20</w:t>
            </w:r>
            <w:r>
              <w:rPr>
                <w:rFonts w:hint="eastAsia" w:ascii="宋体" w:hAnsi="宋体"/>
                <w:color w:val="000000" w:themeColor="text1"/>
                <w:sz w:val="24"/>
                <w:szCs w:val="20"/>
                <w:highlight w:val="none"/>
                <w14:textFill>
                  <w14:solidFill>
                    <w14:schemeClr w14:val="tx1"/>
                  </w14:solidFill>
                </w14:textFill>
              </w:rPr>
              <w:t>日</w:t>
            </w:r>
            <w:r>
              <w:rPr>
                <w:rFonts w:hint="eastAsia" w:ascii="宋体" w:hAnsi="宋体"/>
                <w:color w:val="000000" w:themeColor="text1"/>
                <w:sz w:val="24"/>
                <w:szCs w:val="20"/>
                <w:highlight w:val="none"/>
                <w:lang w:eastAsia="zh-CN"/>
                <w14:textFill>
                  <w14:solidFill>
                    <w14:schemeClr w14:val="tx1"/>
                  </w14:solidFill>
                </w14:textFill>
              </w:rPr>
              <w:t>上</w:t>
            </w:r>
            <w:r>
              <w:rPr>
                <w:rFonts w:hint="eastAsia" w:ascii="宋体" w:hAnsi="宋体"/>
                <w:color w:val="000000" w:themeColor="text1"/>
                <w:sz w:val="24"/>
                <w:szCs w:val="20"/>
                <w:highlight w:val="none"/>
                <w14:textFill>
                  <w14:solidFill>
                    <w14:schemeClr w14:val="tx1"/>
                  </w14:solidFill>
                </w14:textFill>
              </w:rPr>
              <w:t>午</w:t>
            </w:r>
            <w:r>
              <w:rPr>
                <w:rFonts w:hint="eastAsia" w:ascii="宋体" w:hAnsi="宋体"/>
                <w:color w:val="000000" w:themeColor="text1"/>
                <w:sz w:val="24"/>
                <w:szCs w:val="20"/>
                <w:highlight w:val="none"/>
                <w:lang w:val="en-US" w:eastAsia="zh-CN"/>
                <w14:textFill>
                  <w14:solidFill>
                    <w14:schemeClr w14:val="tx1"/>
                  </w14:solidFill>
                </w14:textFill>
              </w:rPr>
              <w:t>09</w:t>
            </w:r>
            <w:r>
              <w:rPr>
                <w:rFonts w:hint="eastAsia" w:ascii="宋体" w:hAnsi="宋体"/>
                <w:color w:val="000000" w:themeColor="text1"/>
                <w:sz w:val="24"/>
                <w:szCs w:val="20"/>
                <w:highlight w:val="none"/>
                <w14:textFill>
                  <w14:solidFill>
                    <w14:schemeClr w14:val="tx1"/>
                  </w14:solidFill>
                </w14:textFill>
              </w:rPr>
              <w:t>时</w:t>
            </w:r>
            <w:r>
              <w:rPr>
                <w:rFonts w:hint="eastAsia" w:ascii="宋体" w:hAnsi="宋体"/>
                <w:color w:val="000000" w:themeColor="text1"/>
                <w:sz w:val="24"/>
                <w:szCs w:val="20"/>
                <w:highlight w:val="none"/>
                <w:lang w:val="en-US" w:eastAsia="zh-CN"/>
                <w14:textFill>
                  <w14:solidFill>
                    <w14:schemeClr w14:val="tx1"/>
                  </w14:solidFill>
                </w14:textFill>
              </w:rPr>
              <w:t>0</w:t>
            </w:r>
            <w:r>
              <w:rPr>
                <w:rFonts w:hint="eastAsia" w:ascii="宋体" w:hAnsi="宋体"/>
                <w:color w:val="000000" w:themeColor="text1"/>
                <w:sz w:val="24"/>
                <w:szCs w:val="20"/>
                <w:highlight w:val="none"/>
                <w14:textFill>
                  <w14:solidFill>
                    <w14:schemeClr w14:val="tx1"/>
                  </w14:solidFill>
                </w14:textFill>
              </w:rPr>
              <w:t>0分</w:t>
            </w:r>
            <w:r>
              <w:rPr>
                <w:rFonts w:hint="eastAsia" w:ascii="宋体" w:hAnsi="宋体"/>
                <w:color w:val="000000" w:themeColor="text1"/>
                <w:sz w:val="24"/>
                <w:highlight w:val="none"/>
                <w14:textFill>
                  <w14:solidFill>
                    <w14:schemeClr w14:val="tx1"/>
                  </w14:solidFill>
                </w14:textFill>
              </w:rPr>
              <w:t>德清县公共资源交易中心</w:t>
            </w:r>
            <w:r>
              <w:rPr>
                <w:rFonts w:hint="eastAsia" w:ascii="宋体" w:hAnsi="宋体"/>
                <w:color w:val="000000" w:themeColor="text1"/>
                <w:sz w:val="24"/>
                <w:szCs w:val="20"/>
                <w:highlight w:val="none"/>
                <w:lang w:eastAsia="zh-CN"/>
                <w14:textFill>
                  <w14:solidFill>
                    <w14:schemeClr w14:val="tx1"/>
                  </w14:solidFill>
                </w14:textFill>
              </w:rPr>
              <w:t>二</w:t>
            </w:r>
            <w:r>
              <w:rPr>
                <w:rFonts w:hint="eastAsia" w:ascii="宋体" w:hAnsi="宋体"/>
                <w:color w:val="000000" w:themeColor="text1"/>
                <w:sz w:val="24"/>
                <w:szCs w:val="20"/>
                <w:highlight w:val="none"/>
                <w14:textFill>
                  <w14:solidFill>
                    <w14:schemeClr w14:val="tx1"/>
                  </w14:solidFill>
                </w14:textFill>
              </w:rPr>
              <w:t>楼</w:t>
            </w:r>
            <w:r>
              <w:rPr>
                <w:rFonts w:hint="eastAsia" w:ascii="宋体" w:hAnsi="宋体"/>
                <w:color w:val="000000" w:themeColor="text1"/>
                <w:sz w:val="24"/>
                <w:szCs w:val="20"/>
                <w:highlight w:val="none"/>
                <w:lang w:val="en-US" w:eastAsia="zh-CN"/>
                <w14:textFill>
                  <w14:solidFill>
                    <w14:schemeClr w14:val="tx1"/>
                  </w14:solidFill>
                </w14:textFill>
              </w:rPr>
              <w:t>204</w:t>
            </w:r>
            <w:r>
              <w:rPr>
                <w:rFonts w:hint="eastAsia" w:ascii="宋体" w:hAnsi="宋体"/>
                <w:color w:val="000000" w:themeColor="text1"/>
                <w:sz w:val="24"/>
                <w:szCs w:val="20"/>
                <w:highlight w:val="none"/>
                <w14:textFill>
                  <w14:solidFill>
                    <w14:schemeClr w14:val="tx1"/>
                  </w14:solidFill>
                </w14:textFill>
              </w:rPr>
              <w:t>开标室(</w:t>
            </w:r>
            <w:r>
              <w:rPr>
                <w:rFonts w:hint="eastAsia" w:ascii="宋体" w:hAnsi="宋体"/>
                <w:color w:val="000000" w:themeColor="text1"/>
                <w:sz w:val="24"/>
                <w:highlight w:val="none"/>
                <w14:textFill>
                  <w14:solidFill>
                    <w14:schemeClr w14:val="tx1"/>
                  </w14:solidFill>
                </w14:textFill>
              </w:rPr>
              <w:t>德清县武康镇永安街169号)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9</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投标文件的接收：</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投标人在投标截止时间前将备份电子投标文件密封送交到德清县公共资源交易中心</w:t>
            </w:r>
            <w:r>
              <w:rPr>
                <w:rFonts w:hint="eastAsia" w:ascii="宋体" w:hAnsi="宋体" w:cs="Arial"/>
                <w:b/>
                <w:color w:val="000000" w:themeColor="text1"/>
                <w:sz w:val="24"/>
                <w:szCs w:val="20"/>
                <w:highlight w:val="none"/>
                <w:u w:val="single"/>
                <w:lang w:val="en-US" w:eastAsia="zh-CN"/>
                <w14:textFill>
                  <w14:solidFill>
                    <w14:schemeClr w14:val="tx1"/>
                  </w14:solidFill>
                </w14:textFill>
              </w:rPr>
              <w:t>204</w:t>
            </w:r>
            <w:r>
              <w:rPr>
                <w:rFonts w:ascii="宋体" w:hAnsi="宋体" w:cs="Arial"/>
                <w:b/>
                <w:color w:val="000000" w:themeColor="text1"/>
                <w:sz w:val="24"/>
                <w:szCs w:val="20"/>
                <w:highlight w:val="none"/>
                <w14:textFill>
                  <w14:solidFill>
                    <w14:schemeClr w14:val="tx1"/>
                  </w14:solidFill>
                </w14:textFill>
              </w:rPr>
              <w:t>开标室</w:t>
            </w:r>
            <w:r>
              <w:rPr>
                <w:rFonts w:hint="eastAsia" w:ascii="宋体" w:hAnsi="宋体" w:cs="Arial"/>
                <w:b/>
                <w:color w:val="000000" w:themeColor="text1"/>
                <w:sz w:val="24"/>
                <w:szCs w:val="20"/>
                <w:highlight w:val="none"/>
                <w14:textFill>
                  <w14:solidFill>
                    <w14:schemeClr w14:val="tx1"/>
                  </w14:solidFill>
                </w14:textFill>
              </w:rPr>
              <w:t>，逾期送达或未密封将被拒收。未</w:t>
            </w:r>
            <w:r>
              <w:rPr>
                <w:rFonts w:hint="eastAsia" w:cs="Arial"/>
                <w:b/>
                <w:color w:val="000000" w:themeColor="text1"/>
                <w:sz w:val="24"/>
                <w:szCs w:val="20"/>
                <w:highlight w:val="none"/>
                <w14:textFill>
                  <w14:solidFill>
                    <w14:schemeClr w14:val="tx1"/>
                  </w14:solidFill>
                </w14:textFill>
              </w:rPr>
              <w:t>完成电子投标文件传输提交、</w:t>
            </w:r>
            <w:r>
              <w:rPr>
                <w:rFonts w:hint="eastAsia" w:ascii="宋体" w:hAnsi="宋体" w:cs="Arial"/>
                <w:b/>
                <w:color w:val="000000" w:themeColor="text1"/>
                <w:sz w:val="24"/>
                <w:szCs w:val="20"/>
                <w:highlight w:val="none"/>
                <w14:textFill>
                  <w14:solidFill>
                    <w14:schemeClr w14:val="tx1"/>
                  </w14:solidFill>
                </w14:textFill>
              </w:rPr>
              <w:t>仅提供备份投标文件的，其提供的备份投标文件无效。</w:t>
            </w:r>
            <w:r>
              <w:rPr>
                <w:rFonts w:ascii="宋体" w:hAnsi="宋体" w:cs="Arial"/>
                <w:b/>
                <w:color w:val="000000" w:themeColor="text1"/>
                <w:sz w:val="24"/>
                <w:szCs w:val="20"/>
                <w:highlight w:val="none"/>
                <w14:textFill>
                  <w14:solidFill>
                    <w14:schemeClr w14:val="tx1"/>
                  </w14:solidFill>
                </w14:textFill>
              </w:rPr>
              <w:t xml:space="preserve"> </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2、投标人递交备份电子投标文件时，如出现下列情况之一的，将被拒收：</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（1）未按规定密封或标记的投标文件；</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（2）投标人未成功办理政采云报名手续的；</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（3）超过投标截止时间送达的。</w:t>
            </w:r>
          </w:p>
          <w:p>
            <w:pPr>
              <w:spacing w:line="360" w:lineRule="auto"/>
              <w:ind w:firstLine="463" w:firstLineChars="192"/>
              <w:rPr>
                <w:rFonts w:ascii="宋体" w:hAnsi="宋体" w:cs="Arial"/>
                <w:b/>
                <w:color w:val="000000" w:themeColor="text1"/>
                <w:sz w:val="24"/>
                <w:szCs w:val="20"/>
                <w:highlight w:val="none"/>
                <w14:textFill>
                  <w14:solidFill>
                    <w14:schemeClr w14:val="tx1"/>
                  </w14:solidFill>
                </w14:textFill>
              </w:rPr>
            </w:pPr>
            <w:r>
              <w:rPr>
                <w:rFonts w:hint="eastAsia" w:ascii="宋体" w:hAnsi="宋体" w:cs="Arial"/>
                <w:b/>
                <w:color w:val="000000" w:themeColor="text1"/>
                <w:sz w:val="24"/>
                <w:szCs w:val="20"/>
                <w:highlight w:val="none"/>
                <w14:textFill>
                  <w14:solidFill>
                    <w14:schemeClr w14:val="tx1"/>
                  </w14:solidFill>
                </w14:textFill>
              </w:rPr>
              <w:t>（4）仅提供备份投标文件的。</w:t>
            </w:r>
          </w:p>
          <w:p>
            <w:pPr>
              <w:snapToGrid w:val="0"/>
              <w:rPr>
                <w:rFonts w:ascii="宋体" w:hAnsi="宋体"/>
                <w:color w:val="000000" w:themeColor="text1"/>
                <w:sz w:val="24"/>
                <w:szCs w:val="20"/>
                <w:highlight w:val="none"/>
                <w14:textFill>
                  <w14:solidFill>
                    <w14:schemeClr w14:val="tx1"/>
                  </w14:solidFill>
                </w14:textFill>
              </w:rPr>
            </w:pPr>
            <w:r>
              <w:rPr>
                <w:rFonts w:hint="eastAsia" w:cs="Arial"/>
                <w:b/>
                <w:color w:val="000000" w:themeColor="text1"/>
                <w:sz w:val="24"/>
                <w:szCs w:val="20"/>
                <w:highlight w:val="none"/>
                <w14:textFill>
                  <w14:solidFill>
                    <w14:schemeClr w14:val="tx1"/>
                  </w14:solidFill>
                </w14:textFill>
              </w:rPr>
              <w:t>投标人不提供备份投标文件，因而造成评审委员会对其投标文件无法评审的，其投标无效，相关风险和责任由投标人自行承担。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10</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1</w:t>
            </w:r>
          </w:p>
        </w:tc>
        <w:tc>
          <w:tcPr>
            <w:tcW w:w="914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600" w:firstLineChars="25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评标结果公示：评标结束后</w:t>
            </w: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天内，评标结果公示于</w:t>
            </w:r>
            <w:r>
              <w:rPr>
                <w:rFonts w:hint="eastAsia" w:ascii="宋体" w:hAnsi="宋体" w:cs="Arial"/>
                <w:color w:val="000000" w:themeColor="text1"/>
                <w:sz w:val="24"/>
                <w:szCs w:val="20"/>
                <w:highlight w:val="none"/>
                <w14:textFill>
                  <w14:solidFill>
                    <w14:schemeClr w14:val="tx1"/>
                  </w14:solidFill>
                </w14:textFill>
              </w:rPr>
              <w:t>浙江省政府采购网</w:t>
            </w:r>
            <w:r>
              <w:rPr>
                <w:rFonts w:ascii="宋体" w:hAnsi="宋体" w:cs="Arial"/>
                <w:color w:val="000000" w:themeColor="text1"/>
                <w:sz w:val="24"/>
                <w:szCs w:val="20"/>
                <w:highlight w:val="none"/>
                <w14:textFill>
                  <w14:solidFill>
                    <w14:schemeClr w14:val="tx1"/>
                  </w14:solidFill>
                </w14:textFill>
              </w:rPr>
              <w:t>(</w:t>
            </w:r>
            <w:r>
              <w:rPr>
                <w:highlight w:val="none"/>
              </w:rPr>
              <w:fldChar w:fldCharType="begin"/>
            </w:r>
            <w:r>
              <w:rPr>
                <w:highlight w:val="none"/>
              </w:rPr>
              <w:instrText xml:space="preserve"> HYPERLINK "http://www.zjzfcg.gov.cn/" </w:instrText>
            </w:r>
            <w:r>
              <w:rPr>
                <w:highlight w:val="none"/>
              </w:rPr>
              <w:fldChar w:fldCharType="separate"/>
            </w:r>
            <w:r>
              <w:rPr>
                <w:rFonts w:ascii="宋体" w:hAnsi="宋体"/>
                <w:color w:val="000000" w:themeColor="text1"/>
                <w:kern w:val="0"/>
                <w:sz w:val="24"/>
                <w:highlight w:val="none"/>
                <w:u w:val="single"/>
                <w14:textFill>
                  <w14:solidFill>
                    <w14:schemeClr w14:val="tx1"/>
                  </w14:solidFill>
                </w14:textFill>
              </w:rPr>
              <w:t>http://www.zjzfcg.gov.cn</w:t>
            </w:r>
            <w:r>
              <w:rPr>
                <w:rFonts w:ascii="宋体" w:hAnsi="宋体"/>
                <w:color w:val="000000" w:themeColor="text1"/>
                <w:kern w:val="0"/>
                <w:sz w:val="24"/>
                <w:highlight w:val="none"/>
                <w:u w:val="single"/>
                <w14:textFill>
                  <w14:solidFill>
                    <w14:schemeClr w14:val="tx1"/>
                  </w14:solidFill>
                </w14:textFill>
              </w:rPr>
              <w:fldChar w:fldCharType="end"/>
            </w:r>
            <w:r>
              <w:rPr>
                <w:rFonts w:ascii="宋体" w:hAnsi="宋体" w:cs="Arial"/>
                <w:color w:val="000000" w:themeColor="text1"/>
                <w:sz w:val="24"/>
                <w:szCs w:val="20"/>
                <w:highlight w:val="none"/>
                <w14:textFill>
                  <w14:solidFill>
                    <w14:schemeClr w14:val="tx1"/>
                  </w14:solidFill>
                </w14:textFill>
              </w:rPr>
              <w:t>)</w:t>
            </w:r>
            <w:r>
              <w:rPr>
                <w:rFonts w:hint="eastAsia" w:ascii="宋体" w:hAnsi="宋体" w:cs="Arial"/>
                <w:color w:val="000000" w:themeColor="text1"/>
                <w:sz w:val="24"/>
                <w:szCs w:val="20"/>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德清县公共资源交易网（</w:t>
            </w:r>
            <w:r>
              <w:rPr>
                <w:highlight w:val="none"/>
              </w:rPr>
              <w:fldChar w:fldCharType="begin"/>
            </w:r>
            <w:r>
              <w:rPr>
                <w:highlight w:val="none"/>
              </w:rPr>
              <w:instrText xml:space="preserve"> HYPERLINK "http://www.dqztb.gov.cn" </w:instrText>
            </w:r>
            <w:r>
              <w:rPr>
                <w:highlight w:val="none"/>
              </w:rPr>
              <w:fldChar w:fldCharType="separate"/>
            </w:r>
            <w:r>
              <w:rPr>
                <w:rFonts w:ascii="宋体" w:hAnsi="宋体"/>
                <w:color w:val="000000" w:themeColor="text1"/>
                <w:kern w:val="0"/>
                <w:sz w:val="24"/>
                <w:highlight w:val="none"/>
                <w:u w:val="single"/>
                <w14:textFill>
                  <w14:solidFill>
                    <w14:schemeClr w14:val="tx1"/>
                  </w14:solidFill>
                </w14:textFill>
              </w:rPr>
              <w:t>http://www.dqztb.gov.cn</w:t>
            </w:r>
            <w:r>
              <w:rPr>
                <w:rFonts w:ascii="宋体" w:hAnsi="宋体"/>
                <w:color w:val="000000" w:themeColor="text1"/>
                <w:kern w:val="0"/>
                <w:sz w:val="24"/>
                <w:highlight w:val="none"/>
                <w:u w:val="single"/>
                <w14:textFill>
                  <w14:solidFill>
                    <w14:schemeClr w14:val="tx1"/>
                  </w14:solidFill>
                </w14:textFill>
              </w:rPr>
              <w:fldChar w:fldCharType="end"/>
            </w:r>
            <w:r>
              <w:rPr>
                <w:rFonts w:hint="eastAsia" w:ascii="宋体" w:hAnsi="宋体"/>
                <w:color w:val="000000" w:themeColor="text1"/>
                <w:kern w:val="0"/>
                <w:sz w:val="24"/>
                <w:highlight w:val="none"/>
                <w14:textFill>
                  <w14:solidFill>
                    <w14:schemeClr w14:val="tx1"/>
                  </w14:solidFill>
                </w14:textFill>
              </w:rPr>
              <w:t>）</w:t>
            </w:r>
          </w:p>
          <w:p>
            <w:pPr>
              <w:autoSpaceDE w:val="0"/>
              <w:autoSpaceDN w:val="0"/>
              <w:snapToGrid w:val="0"/>
              <w:textAlignment w:val="bottom"/>
              <w:rPr>
                <w:rFonts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2</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中标公告及中标通知书：评标结束后</w:t>
            </w:r>
            <w:r>
              <w:rPr>
                <w:rFonts w:ascii="宋体" w:hAnsi="宋体"/>
                <w:color w:val="000000" w:themeColor="text1"/>
                <w:sz w:val="24"/>
                <w:szCs w:val="20"/>
                <w:highlight w:val="none"/>
                <w14:textFill>
                  <w14:solidFill>
                    <w14:schemeClr w14:val="tx1"/>
                  </w14:solidFill>
                </w14:textFill>
              </w:rPr>
              <w:t>5</w:t>
            </w:r>
            <w:r>
              <w:rPr>
                <w:rFonts w:hint="eastAsia" w:ascii="宋体" w:hAnsi="宋体"/>
                <w:color w:val="000000" w:themeColor="text1"/>
                <w:sz w:val="24"/>
                <w:szCs w:val="20"/>
                <w:highlight w:val="none"/>
                <w14:textFill>
                  <w14:solidFill>
                    <w14:schemeClr w14:val="tx1"/>
                  </w14:solidFill>
                </w14:textFill>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3</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4</w:t>
            </w:r>
          </w:p>
        </w:tc>
        <w:tc>
          <w:tcPr>
            <w:tcW w:w="9142" w:type="dxa"/>
            <w:tcBorders>
              <w:top w:val="single" w:color="auto" w:sz="4" w:space="0"/>
              <w:left w:val="single" w:color="auto" w:sz="4" w:space="0"/>
              <w:bottom w:val="single" w:color="auto" w:sz="4" w:space="0"/>
              <w:right w:val="single" w:color="auto" w:sz="4" w:space="0"/>
            </w:tcBorders>
            <w:vAlign w:val="center"/>
          </w:tcPr>
          <w:p>
            <w:pPr>
              <w:spacing w:beforeLines="50" w:afterLines="50"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sz w:val="24"/>
                <w:highlight w:val="none"/>
              </w:rPr>
              <w:t>服务时间</w:t>
            </w:r>
            <w:r>
              <w:rPr>
                <w:rFonts w:hint="eastAsia" w:ascii="宋体" w:hAnsi="宋体" w:cs="微软雅黑"/>
                <w:sz w:val="24"/>
                <w:highlight w:val="none"/>
                <w:shd w:val="clear" w:color="auto" w:fill="FFFFFF"/>
              </w:rPr>
              <w:t xml:space="preserve">: </w:t>
            </w:r>
            <w:r>
              <w:rPr>
                <w:rFonts w:hint="eastAsia" w:ascii="宋体" w:hAnsi="宋体" w:cs="微软雅黑"/>
                <w:sz w:val="24"/>
                <w:highlight w:val="none"/>
                <w:shd w:val="clear" w:color="auto" w:fill="FFFFFF"/>
                <w:lang w:val="en-US" w:eastAsia="zh-CN"/>
              </w:rPr>
              <w:t>2</w:t>
            </w:r>
            <w:r>
              <w:rPr>
                <w:rFonts w:hint="eastAsia" w:ascii="宋体" w:hAnsi="宋体" w:cs="微软雅黑"/>
                <w:sz w:val="24"/>
                <w:highlight w:val="none"/>
                <w:shd w:val="clear" w:color="auto" w:fill="FFFFFF"/>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5</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付款方式：</w:t>
            </w:r>
            <w:r>
              <w:rPr>
                <w:rFonts w:hint="eastAsia" w:ascii="Times New Roman" w:hAnsi="Times New Roman" w:eastAsia="宋体" w:cs="Times New Roman"/>
                <w:sz w:val="24"/>
                <w:szCs w:val="24"/>
                <w:highlight w:val="none"/>
              </w:rPr>
              <w:t>签订合同后一个月内支付合同价</w:t>
            </w:r>
            <w:r>
              <w:rPr>
                <w:rFonts w:hint="eastAsia" w:ascii="Times New Roman" w:hAnsi="Times New Roman" w:eastAsia="宋体" w:cs="Times New Roman"/>
                <w:sz w:val="24"/>
                <w:szCs w:val="24"/>
                <w:highlight w:val="none"/>
                <w:lang w:eastAsia="zh-CN"/>
              </w:rPr>
              <w:t>费用</w:t>
            </w:r>
            <w:r>
              <w:rPr>
                <w:rFonts w:hint="eastAsia"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每年11月支付前期款（当年服务总额</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0%）、次年5月验收合格后支付完毕（当年总额剩余</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lang w:eastAsia="zh-CN"/>
              </w:rPr>
              <w:t>（注：合同签订时，如中标供应商要求降低预付款比例的，可以双方协商后确定）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6</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投标文件有效期：</w:t>
            </w:r>
            <w:r>
              <w:rPr>
                <w:rFonts w:hint="eastAsia" w:ascii="宋体" w:hAnsi="宋体" w:cs="Arial"/>
                <w:color w:val="000000" w:themeColor="text1"/>
                <w:sz w:val="24"/>
                <w:szCs w:val="20"/>
                <w:highlight w:val="none"/>
                <w:u w:val="single"/>
                <w14:textFill>
                  <w14:solidFill>
                    <w14:schemeClr w14:val="tx1"/>
                  </w14:solidFill>
                </w14:textFill>
              </w:rPr>
              <w:t>120</w:t>
            </w:r>
            <w:r>
              <w:rPr>
                <w:rFonts w:hint="eastAsia" w:ascii="宋体" w:hAnsi="宋体" w:cs="Arial"/>
                <w:color w:val="000000" w:themeColor="text1"/>
                <w:sz w:val="24"/>
                <w:szCs w:val="20"/>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质疑：</w:t>
            </w:r>
            <w:r>
              <w:rPr>
                <w:rFonts w:hint="eastAsia" w:ascii="宋体" w:hAnsi="宋体"/>
                <w:color w:val="000000" w:themeColor="text1"/>
                <w:sz w:val="24"/>
                <w:szCs w:val="20"/>
                <w:highlight w:val="none"/>
                <w14:textFill>
                  <w14:solidFill>
                    <w14:schemeClr w14:val="tx1"/>
                  </w14:solidFill>
                </w14:textFill>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w:t>
            </w:r>
            <w:r>
              <w:rPr>
                <w:rFonts w:hint="eastAsia" w:ascii="宋体" w:hAnsi="宋体"/>
                <w:b/>
                <w:color w:val="000000" w:themeColor="text1"/>
                <w:sz w:val="24"/>
                <w:szCs w:val="20"/>
                <w:highlight w:val="none"/>
                <w14:textFill>
                  <w14:solidFill>
                    <w14:schemeClr w14:val="tx1"/>
                  </w14:solidFill>
                </w14:textFill>
              </w:rPr>
              <w:t>质疑期限的计算</w:t>
            </w:r>
            <w:r>
              <w:rPr>
                <w:rFonts w:hint="eastAsia" w:ascii="宋体" w:hAnsi="宋体"/>
                <w:color w:val="000000" w:themeColor="text1"/>
                <w:sz w:val="24"/>
                <w:szCs w:val="20"/>
                <w:highlight w:val="none"/>
                <w14:textFill>
                  <w14:solidFill>
                    <w14:schemeClr w14:val="tx1"/>
                  </w14:solidFill>
                </w14:textFill>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投诉：</w:t>
            </w:r>
            <w:r>
              <w:rPr>
                <w:rFonts w:hint="eastAsia" w:ascii="宋体" w:hAnsi="宋体"/>
                <w:color w:val="000000" w:themeColor="text1"/>
                <w:sz w:val="24"/>
                <w:szCs w:val="20"/>
                <w:highlight w:val="none"/>
                <w14:textFill>
                  <w14:solidFill>
                    <w14:schemeClr w14:val="tx1"/>
                  </w14:solidFill>
                </w14:textFill>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19</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注意事项：</w:t>
            </w:r>
            <w:r>
              <w:rPr>
                <w:rFonts w:hint="eastAsia" w:ascii="宋体" w:hAnsi="宋体"/>
                <w:color w:val="000000" w:themeColor="text1"/>
                <w:sz w:val="24"/>
                <w:szCs w:val="20"/>
                <w:highlight w:val="none"/>
                <w14:textFill>
                  <w14:solidFill>
                    <w14:schemeClr w14:val="tx1"/>
                  </w14:solidFill>
                </w14:textFill>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20</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注意事项：为保障解密成功，</w:t>
            </w:r>
            <w:r>
              <w:rPr>
                <w:rStyle w:val="440"/>
                <w:rFonts w:hint="default"/>
                <w:b/>
                <w:bCs/>
                <w:color w:val="000000" w:themeColor="text1"/>
                <w:kern w:val="0"/>
                <w:sz w:val="24"/>
                <w:highlight w:val="none"/>
                <w14:textFill>
                  <w14:solidFill>
                    <w14:schemeClr w14:val="tx1"/>
                  </w14:solidFill>
                </w14:textFill>
              </w:rPr>
              <w:t>投标人可携带笔记本电脑及CA</w:t>
            </w:r>
            <w:r>
              <w:rPr>
                <w:rFonts w:hint="eastAsia" w:ascii="宋体" w:hAnsi="宋体"/>
                <w:b/>
                <w:color w:val="000000" w:themeColor="text1"/>
                <w:kern w:val="0"/>
                <w:sz w:val="24"/>
                <w:highlight w:val="none"/>
                <w14:textFill>
                  <w14:solidFill>
                    <w14:schemeClr w14:val="tx1"/>
                  </w14:solidFill>
                </w14:textFill>
              </w:rPr>
              <w:t>数字证书</w:t>
            </w:r>
            <w:r>
              <w:rPr>
                <w:rStyle w:val="440"/>
                <w:rFonts w:hint="default"/>
                <w:b/>
                <w:bCs/>
                <w:color w:val="000000" w:themeColor="text1"/>
                <w:kern w:val="0"/>
                <w:sz w:val="24"/>
                <w:highlight w:val="none"/>
                <w14:textFill>
                  <w14:solidFill>
                    <w14:schemeClr w14:val="tx1"/>
                  </w14:solidFill>
                </w14:textFill>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解释：本招标文件的解释权属于招标采购单位。</w:t>
            </w:r>
          </w:p>
        </w:tc>
      </w:tr>
    </w:tbl>
    <w:p>
      <w:pPr>
        <w:snapToGrid w:val="0"/>
        <w:spacing w:beforeLines="50" w:afterLines="5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一、总则</w:t>
      </w:r>
    </w:p>
    <w:p>
      <w:pPr>
        <w:snapToGrid w:val="0"/>
        <w:ind w:firstLine="472" w:firstLineChars="196"/>
        <w:jc w:val="left"/>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（一）</w:t>
      </w:r>
      <w:r>
        <w:rPr>
          <w:rFonts w:ascii="宋体" w:hAnsi="宋体"/>
          <w:b/>
          <w:color w:val="000000" w:themeColor="text1"/>
          <w:sz w:val="24"/>
          <w:szCs w:val="20"/>
          <w:highlight w:val="none"/>
          <w14:textFill>
            <w14:solidFill>
              <w14:schemeClr w14:val="tx1"/>
            </w14:solidFill>
          </w14:textFill>
        </w:rPr>
        <w:t>适用范围</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本招标文件适用于</w:t>
      </w:r>
      <w:r>
        <w:rPr>
          <w:rFonts w:hint="eastAsia" w:ascii="宋体" w:hAnsi="宋体" w:cs="Arial"/>
          <w:b/>
          <w:color w:val="000000" w:themeColor="text1"/>
          <w:sz w:val="24"/>
          <w:szCs w:val="20"/>
          <w:highlight w:val="none"/>
          <w:lang w:eastAsia="zh-CN"/>
          <w14:textFill>
            <w14:solidFill>
              <w14:schemeClr w14:val="tx1"/>
            </w14:solidFill>
          </w14:textFill>
        </w:rPr>
        <w:t>县城除四害环境消杀服务采购项目</w:t>
      </w:r>
      <w:r>
        <w:rPr>
          <w:rFonts w:hint="eastAsia" w:ascii="宋体" w:hAnsi="宋体"/>
          <w:color w:val="000000" w:themeColor="text1"/>
          <w:sz w:val="24"/>
          <w:szCs w:val="20"/>
          <w:highlight w:val="none"/>
          <w14:textFill>
            <w14:solidFill>
              <w14:schemeClr w14:val="tx1"/>
            </w14:solidFill>
          </w14:textFill>
        </w:rPr>
        <w:t>的招标、投标、评标、定标、验收、合同履约、付款等行为（法律、法规另有规定的，从其规定）。</w:t>
      </w:r>
    </w:p>
    <w:p>
      <w:pPr>
        <w:snapToGrid w:val="0"/>
        <w:spacing w:beforeLines="50"/>
        <w:ind w:firstLine="354" w:firstLineChars="147"/>
        <w:jc w:val="left"/>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（二）定义</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投标人”系指向招标方提交投标文件的单位或个人。</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 xml:space="preserve"> “服务”系指采购文件规定投标人须承担的安装、调试、技术协助、校准、培训、技术指导以及其他类似的义务。</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w:t>
      </w:r>
      <w:r>
        <w:rPr>
          <w:rFonts w:ascii="宋体" w:hAnsi="宋体"/>
          <w:color w:val="000000" w:themeColor="text1"/>
          <w:sz w:val="24"/>
          <w:szCs w:val="20"/>
          <w:highlight w:val="none"/>
          <w14:textFill>
            <w14:solidFill>
              <w14:schemeClr w14:val="tx1"/>
            </w14:solidFill>
          </w14:textFill>
        </w:rPr>
        <w:t xml:space="preserve"> “项目”系指投标人按采购文件规定向采购人提供的产品和服务。</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w:t>
      </w:r>
      <w:r>
        <w:rPr>
          <w:rFonts w:ascii="宋体" w:hAnsi="宋体"/>
          <w:color w:val="000000" w:themeColor="text1"/>
          <w:sz w:val="24"/>
          <w:szCs w:val="20"/>
          <w:highlight w:val="none"/>
          <w14:textFill>
            <w14:solidFill>
              <w14:schemeClr w14:val="tx1"/>
            </w14:solidFill>
          </w14:textFill>
        </w:rPr>
        <w:t xml:space="preserve"> “书面形式”包括信函、传真、电报</w:t>
      </w:r>
      <w:r>
        <w:rPr>
          <w:rFonts w:hint="eastAsia" w:ascii="宋体" w:hAnsi="宋体"/>
          <w:color w:val="000000" w:themeColor="text1"/>
          <w:sz w:val="24"/>
          <w:szCs w:val="20"/>
          <w:highlight w:val="none"/>
          <w14:textFill>
            <w14:solidFill>
              <w14:schemeClr w14:val="tx1"/>
            </w14:solidFill>
          </w14:textFill>
        </w:rPr>
        <w:t>、电子邮件</w:t>
      </w:r>
      <w:r>
        <w:rPr>
          <w:rFonts w:ascii="宋体" w:hAnsi="宋体"/>
          <w:color w:val="000000" w:themeColor="text1"/>
          <w:sz w:val="24"/>
          <w:szCs w:val="20"/>
          <w:highlight w:val="none"/>
          <w14:textFill>
            <w14:solidFill>
              <w14:schemeClr w14:val="tx1"/>
            </w14:solidFill>
          </w14:textFill>
        </w:rPr>
        <w:t>等。</w:t>
      </w:r>
    </w:p>
    <w:p>
      <w:pPr>
        <w:snapToGrid w:val="0"/>
        <w:spacing w:beforeLines="50"/>
        <w:ind w:firstLine="472" w:firstLineChars="196"/>
        <w:jc w:val="left"/>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（三）招标方式</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本次招标采用公开招标方式进行。</w:t>
      </w:r>
    </w:p>
    <w:p>
      <w:pPr>
        <w:snapToGrid w:val="0"/>
        <w:spacing w:beforeLines="50"/>
        <w:ind w:firstLine="472" w:firstLineChars="196"/>
        <w:jc w:val="left"/>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（四）投标委托</w:t>
      </w:r>
    </w:p>
    <w:p>
      <w:pPr>
        <w:snapToGrid w:val="0"/>
        <w:ind w:firstLine="466" w:firstLineChars="200"/>
        <w:jc w:val="left"/>
        <w:rPr>
          <w:rFonts w:ascii="宋体" w:hAnsi="宋体"/>
          <w:color w:val="000000" w:themeColor="text1"/>
          <w:spacing w:val="-4"/>
          <w:sz w:val="24"/>
          <w:highlight w:val="none"/>
          <w14:textFill>
            <w14:solidFill>
              <w14:schemeClr w14:val="tx1"/>
            </w14:solidFill>
          </w14:textFill>
        </w:rPr>
      </w:pPr>
      <w:r>
        <w:rPr>
          <w:rFonts w:ascii="宋体" w:hAnsi="宋体"/>
          <w:b/>
          <w:color w:val="000000" w:themeColor="text1"/>
          <w:spacing w:val="-4"/>
          <w:sz w:val="24"/>
          <w:highlight w:val="none"/>
          <w14:textFill>
            <w14:solidFill>
              <w14:schemeClr w14:val="tx1"/>
            </w14:solidFill>
          </w14:textFill>
        </w:rPr>
        <w:t>投标人代表须携带身份证。如投标人代表不是法定代表人，须</w:t>
      </w:r>
      <w:r>
        <w:rPr>
          <w:rFonts w:hint="eastAsia" w:ascii="宋体" w:hAnsi="宋体"/>
          <w:b/>
          <w:color w:val="000000" w:themeColor="text1"/>
          <w:spacing w:val="-4"/>
          <w:sz w:val="24"/>
          <w:highlight w:val="none"/>
          <w14:textFill>
            <w14:solidFill>
              <w14:schemeClr w14:val="tx1"/>
            </w14:solidFill>
          </w14:textFill>
        </w:rPr>
        <w:t>同时具</w:t>
      </w:r>
      <w:r>
        <w:rPr>
          <w:rFonts w:ascii="宋体" w:hAnsi="宋体"/>
          <w:b/>
          <w:color w:val="000000" w:themeColor="text1"/>
          <w:spacing w:val="-4"/>
          <w:sz w:val="24"/>
          <w:highlight w:val="none"/>
          <w14:textFill>
            <w14:solidFill>
              <w14:schemeClr w14:val="tx1"/>
            </w14:solidFill>
          </w14:textFill>
        </w:rPr>
        <w:t>有法定代表人出具的授权委托书（格式见第四部分）。</w:t>
      </w:r>
    </w:p>
    <w:p>
      <w:pPr>
        <w:snapToGrid w:val="0"/>
        <w:spacing w:beforeLines="50"/>
        <w:ind w:firstLine="472" w:firstLineChars="196"/>
        <w:jc w:val="left"/>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（五）投标费用</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不论投标结果如何，投标人均应自行承担所有与投标有关的全部费用（采购文件有相反规定除外）。</w:t>
      </w:r>
    </w:p>
    <w:p>
      <w:pPr>
        <w:snapToGrid w:val="0"/>
        <w:spacing w:beforeLines="50"/>
        <w:ind w:firstLine="472" w:firstLineChars="196"/>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（六）联合体投标</w:t>
      </w:r>
    </w:p>
    <w:p>
      <w:pPr>
        <w:snapToGrid w:val="0"/>
        <w:ind w:firstLine="720" w:firstLineChars="300"/>
        <w:jc w:val="left"/>
        <w:rPr>
          <w:rFonts w:ascii="宋体" w:hAnsi="宋体" w:cs="Arial"/>
          <w:color w:val="000000" w:themeColor="text1"/>
          <w:sz w:val="24"/>
          <w:szCs w:val="20"/>
          <w:highlight w:val="none"/>
          <w14:textFill>
            <w14:solidFill>
              <w14:schemeClr w14:val="tx1"/>
            </w14:solidFill>
          </w14:textFill>
        </w:rPr>
      </w:pPr>
      <w:r>
        <w:rPr>
          <w:rFonts w:hint="eastAsia" w:ascii="宋体" w:hAnsi="宋体" w:cs="Arial"/>
          <w:color w:val="000000" w:themeColor="text1"/>
          <w:sz w:val="24"/>
          <w:szCs w:val="20"/>
          <w:highlight w:val="none"/>
          <w14:textFill>
            <w14:solidFill>
              <w14:schemeClr w14:val="tx1"/>
            </w14:solidFill>
          </w14:textFill>
        </w:rPr>
        <w:t>本项目不接受联合体投标。</w:t>
      </w:r>
    </w:p>
    <w:p>
      <w:pPr>
        <w:snapToGrid w:val="0"/>
        <w:spacing w:beforeLines="50"/>
        <w:ind w:firstLine="472" w:firstLineChars="196"/>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（七）</w:t>
      </w:r>
      <w:r>
        <w:rPr>
          <w:rFonts w:hint="eastAsia" w:ascii="宋体" w:hAnsi="宋体" w:cs="宋体"/>
          <w:b/>
          <w:color w:val="000000" w:themeColor="text1"/>
          <w:kern w:val="0"/>
          <w:sz w:val="24"/>
          <w:szCs w:val="20"/>
          <w:highlight w:val="none"/>
          <w14:textFill>
            <w14:solidFill>
              <w14:schemeClr w14:val="tx1"/>
            </w14:solidFill>
          </w14:textFill>
        </w:rPr>
        <w:t>转包与分包</w:t>
      </w:r>
    </w:p>
    <w:p>
      <w:pPr>
        <w:snapToGrid w:val="0"/>
        <w:ind w:firstLine="480" w:firstLineChars="200"/>
        <w:rPr>
          <w:rFonts w:ascii="宋体" w:hAnsi="宋体" w:cs="宋体"/>
          <w:color w:val="000000" w:themeColor="text1"/>
          <w:kern w:val="0"/>
          <w:sz w:val="24"/>
          <w:szCs w:val="20"/>
          <w:highlight w:val="none"/>
          <w14:textFill>
            <w14:solidFill>
              <w14:schemeClr w14:val="tx1"/>
            </w14:solidFill>
          </w14:textFill>
        </w:rPr>
      </w:pPr>
      <w:r>
        <w:rPr>
          <w:rFonts w:ascii="宋体" w:hAnsi="宋体" w:cs="宋体"/>
          <w:color w:val="000000" w:themeColor="text1"/>
          <w:kern w:val="0"/>
          <w:sz w:val="24"/>
          <w:szCs w:val="20"/>
          <w:highlight w:val="none"/>
          <w14:textFill>
            <w14:solidFill>
              <w14:schemeClr w14:val="tx1"/>
            </w14:solidFill>
          </w14:textFill>
        </w:rPr>
        <w:t>1</w:t>
      </w:r>
      <w:r>
        <w:rPr>
          <w:rFonts w:hint="eastAsia" w:ascii="宋体" w:hAnsi="宋体" w:cs="宋体"/>
          <w:color w:val="000000" w:themeColor="text1"/>
          <w:kern w:val="0"/>
          <w:sz w:val="24"/>
          <w:szCs w:val="20"/>
          <w:highlight w:val="none"/>
          <w14:textFill>
            <w14:solidFill>
              <w14:schemeClr w14:val="tx1"/>
            </w14:solidFill>
          </w14:textFill>
        </w:rPr>
        <w:t>.</w:t>
      </w:r>
      <w:r>
        <w:rPr>
          <w:rFonts w:ascii="宋体" w:hAnsi="宋体" w:cs="宋体"/>
          <w:color w:val="000000" w:themeColor="text1"/>
          <w:kern w:val="0"/>
          <w:sz w:val="24"/>
          <w:szCs w:val="20"/>
          <w:highlight w:val="none"/>
          <w14:textFill>
            <w14:solidFill>
              <w14:schemeClr w14:val="tx1"/>
            </w14:solidFill>
          </w14:textFill>
        </w:rPr>
        <w:t>本项目不允许转包。</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s="宋体"/>
          <w:color w:val="000000" w:themeColor="text1"/>
          <w:kern w:val="0"/>
          <w:sz w:val="24"/>
          <w:szCs w:val="20"/>
          <w:highlight w:val="none"/>
          <w14:textFill>
            <w14:solidFill>
              <w14:schemeClr w14:val="tx1"/>
            </w14:solidFill>
          </w14:textFill>
        </w:rPr>
        <w:t>2</w:t>
      </w:r>
      <w:r>
        <w:rPr>
          <w:rFonts w:hint="eastAsia" w:ascii="宋体" w:hAnsi="宋体" w:cs="宋体"/>
          <w:color w:val="000000" w:themeColor="text1"/>
          <w:kern w:val="0"/>
          <w:sz w:val="24"/>
          <w:szCs w:val="20"/>
          <w:highlight w:val="none"/>
          <w14:textFill>
            <w14:solidFill>
              <w14:schemeClr w14:val="tx1"/>
            </w14:solidFill>
          </w14:textFill>
        </w:rPr>
        <w:t>.</w:t>
      </w:r>
      <w:r>
        <w:rPr>
          <w:rFonts w:ascii="宋体" w:hAnsi="宋体" w:cs="宋体"/>
          <w:color w:val="000000" w:themeColor="text1"/>
          <w:kern w:val="0"/>
          <w:sz w:val="24"/>
          <w:szCs w:val="20"/>
          <w:highlight w:val="none"/>
          <w14:textFill>
            <w14:solidFill>
              <w14:schemeClr w14:val="tx1"/>
            </w14:solidFill>
          </w14:textFill>
        </w:rPr>
        <w:t>本项目不可以分包</w:t>
      </w:r>
      <w:r>
        <w:rPr>
          <w:rFonts w:hint="eastAsia" w:ascii="宋体" w:hAnsi="宋体" w:cs="宋体"/>
          <w:color w:val="000000" w:themeColor="text1"/>
          <w:kern w:val="0"/>
          <w:sz w:val="24"/>
          <w:szCs w:val="20"/>
          <w:highlight w:val="none"/>
          <w14:textFill>
            <w14:solidFill>
              <w14:schemeClr w14:val="tx1"/>
            </w14:solidFill>
          </w14:textFill>
        </w:rPr>
        <w:t>。</w:t>
      </w:r>
    </w:p>
    <w:p>
      <w:pPr>
        <w:snapToGrid w:val="0"/>
        <w:spacing w:beforeLines="50"/>
        <w:ind w:firstLine="472" w:firstLineChars="196"/>
        <w:jc w:val="left"/>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（八）特别说明：</w:t>
      </w:r>
    </w:p>
    <w:p>
      <w:pPr>
        <w:snapToGrid w:val="0"/>
        <w:ind w:left="2" w:leftChars="1" w:firstLine="482" w:firstLineChars="200"/>
        <w:rPr>
          <w:rFonts w:ascii="宋体" w:hAnsi="宋体"/>
          <w:color w:val="000000"/>
          <w:sz w:val="24"/>
          <w:highlight w:val="none"/>
        </w:rPr>
      </w:pPr>
      <w:r>
        <w:rPr>
          <w:rFonts w:hint="eastAsia" w:ascii="宋体" w:hAnsi="宋体"/>
          <w:b/>
          <w:color w:val="000000" w:themeColor="text1"/>
          <w:sz w:val="24"/>
          <w:szCs w:val="20"/>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投标人投标所使用的资格、信誉、荣誉、业绩与企业认证必须为本</w:t>
      </w:r>
      <w:r>
        <w:rPr>
          <w:rFonts w:hint="eastAsia" w:ascii="宋体" w:hAnsi="宋体"/>
          <w:color w:val="000000" w:themeColor="text1"/>
          <w:sz w:val="24"/>
          <w:highlight w:val="none"/>
          <w14:textFill>
            <w14:solidFill>
              <w14:schemeClr w14:val="tx1"/>
            </w14:solidFill>
          </w14:textFill>
        </w:rPr>
        <w:t>企业</w:t>
      </w:r>
      <w:r>
        <w:rPr>
          <w:rFonts w:ascii="宋体" w:hAnsi="宋体"/>
          <w:color w:val="000000" w:themeColor="text1"/>
          <w:sz w:val="24"/>
          <w:highlight w:val="none"/>
          <w14:textFill>
            <w14:solidFill>
              <w14:schemeClr w14:val="tx1"/>
            </w14:solidFill>
          </w14:textFill>
        </w:rPr>
        <w:t>所拥有。</w:t>
      </w:r>
      <w:r>
        <w:rPr>
          <w:rFonts w:hint="eastAsia" w:ascii="宋体" w:hAnsi="宋体"/>
          <w:color w:val="000000" w:themeColor="text1"/>
          <w:sz w:val="24"/>
          <w:highlight w:val="none"/>
          <w14:textFill>
            <w14:solidFill>
              <w14:schemeClr w14:val="tx1"/>
            </w14:solidFill>
          </w14:textFill>
        </w:rPr>
        <w:t>在组织商务、技术评审或资格性审查时，不得将属于供应商母公司或者同一母公司下属的其</w:t>
      </w:r>
      <w:r>
        <w:rPr>
          <w:rFonts w:hint="eastAsia" w:ascii="宋体" w:hAnsi="宋体"/>
          <w:color w:val="000000"/>
          <w:sz w:val="24"/>
          <w:highlight w:val="none"/>
        </w:rPr>
        <w:t>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投标人应仔细阅读采购文件的所有内容，按照采购文件的要求提交投标文件，并对所提供的全部资料的真实性承担法律责任。</w:t>
      </w:r>
    </w:p>
    <w:p>
      <w:pPr>
        <w:snapToGrid w:val="0"/>
        <w:ind w:left="2" w:leftChars="1"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投标人在投标活动中提供任何虚假材料,其投标无效，并报监管部门查处</w:t>
      </w:r>
      <w:r>
        <w:rPr>
          <w:rFonts w:hint="eastAsia" w:ascii="宋体" w:hAnsi="宋体"/>
          <w:color w:val="000000"/>
          <w:sz w:val="24"/>
          <w:highlight w:val="none"/>
        </w:rPr>
        <w:t>。</w:t>
      </w:r>
      <w:r>
        <w:rPr>
          <w:rFonts w:ascii="宋体" w:hAnsi="宋体"/>
          <w:color w:val="000000"/>
          <w:sz w:val="24"/>
          <w:highlight w:val="none"/>
        </w:rPr>
        <w:t>中标后发现的,</w:t>
      </w:r>
      <w:r>
        <w:rPr>
          <w:rFonts w:hint="eastAsia" w:ascii="宋体" w:hAnsi="宋体"/>
          <w:color w:val="000000"/>
          <w:sz w:val="24"/>
          <w:highlight w:val="none"/>
        </w:rPr>
        <w:t>中标人保证金将不予退还，造成其他损失的须赔偿相应损失，</w:t>
      </w:r>
      <w:r>
        <w:rPr>
          <w:rFonts w:ascii="宋体" w:hAnsi="宋体"/>
          <w:color w:val="000000"/>
          <w:sz w:val="24"/>
          <w:highlight w:val="none"/>
        </w:rPr>
        <w:t>且民事赔偿并不免除违法投标人的行政与刑事责任。</w:t>
      </w:r>
    </w:p>
    <w:p>
      <w:pPr>
        <w:snapToGrid w:val="0"/>
        <w:ind w:left="2" w:leftChars="1" w:firstLine="482" w:firstLineChars="200"/>
        <w:rPr>
          <w:rFonts w:ascii="宋体" w:hAnsi="宋体"/>
          <w:b/>
          <w:bCs/>
          <w:sz w:val="24"/>
          <w:highlight w:val="none"/>
        </w:rPr>
      </w:pPr>
      <w:r>
        <w:rPr>
          <w:rFonts w:ascii="宋体" w:hAnsi="宋体"/>
          <w:b/>
          <w:bCs/>
          <w:sz w:val="24"/>
          <w:highlight w:val="none"/>
        </w:rPr>
        <w:t>（九）质疑和投诉</w:t>
      </w:r>
    </w:p>
    <w:p>
      <w:pPr>
        <w:snapToGrid w:val="0"/>
        <w:ind w:firstLine="480" w:firstLineChars="200"/>
        <w:rPr>
          <w:rFonts w:ascii="宋体" w:hAnsi="宋体"/>
          <w:bCs/>
          <w:sz w:val="24"/>
          <w:highlight w:val="none"/>
        </w:rPr>
      </w:pPr>
      <w:r>
        <w:rPr>
          <w:rFonts w:ascii="宋体" w:hAnsi="宋体"/>
          <w:bCs/>
          <w:sz w:val="24"/>
          <w:highlight w:val="none"/>
        </w:rPr>
        <w:t>1</w:t>
      </w:r>
      <w:r>
        <w:rPr>
          <w:rFonts w:hint="eastAsia" w:ascii="宋体" w:hAnsi="宋体"/>
          <w:bCs/>
          <w:sz w:val="24"/>
          <w:highlight w:val="none"/>
        </w:rPr>
        <w:t>.</w:t>
      </w:r>
      <w:r>
        <w:rPr>
          <w:rFonts w:ascii="宋体" w:hAnsi="宋体"/>
          <w:bCs/>
          <w:sz w:val="24"/>
          <w:highlight w:val="none"/>
        </w:rPr>
        <w:t>质疑、投诉应当采用书面形式，质疑书、投诉书均应明确阐述采购文件、招标过程</w:t>
      </w:r>
      <w:r>
        <w:rPr>
          <w:rFonts w:hint="eastAsia" w:ascii="宋体" w:hAnsi="宋体"/>
          <w:bCs/>
          <w:sz w:val="24"/>
          <w:highlight w:val="none"/>
        </w:rPr>
        <w:t>或</w:t>
      </w:r>
      <w:r>
        <w:rPr>
          <w:rFonts w:ascii="宋体" w:hAnsi="宋体"/>
          <w:bCs/>
          <w:sz w:val="24"/>
          <w:highlight w:val="none"/>
        </w:rPr>
        <w:t>中标结果中使自己合法权益受到损害的实质性内容，提供相关事实、依据和证据及其来源或线索，便于有关单位调查、答复和处理</w:t>
      </w:r>
      <w:r>
        <w:rPr>
          <w:rFonts w:hint="eastAsia" w:ascii="宋体" w:hAnsi="宋体"/>
          <w:bCs/>
          <w:sz w:val="24"/>
          <w:highlight w:val="none"/>
        </w:rPr>
        <w:t>。</w:t>
      </w:r>
    </w:p>
    <w:p>
      <w:pPr>
        <w:snapToGrid w:val="0"/>
        <w:ind w:firstLine="480" w:firstLineChars="200"/>
        <w:rPr>
          <w:rFonts w:ascii="宋体" w:hAnsi="宋体"/>
          <w:bCs/>
          <w:sz w:val="24"/>
          <w:highlight w:val="none"/>
        </w:rPr>
      </w:pPr>
      <w:r>
        <w:rPr>
          <w:rFonts w:hint="eastAsia" w:ascii="宋体" w:hAnsi="宋体"/>
          <w:bCs/>
          <w:sz w:val="24"/>
          <w:highlight w:val="none"/>
        </w:rPr>
        <w:t>2.供应商未按规定要求提出的，则视同认可采购文件，但法律法规及规范性文件有明确规定的除外。</w:t>
      </w:r>
    </w:p>
    <w:p>
      <w:pPr>
        <w:snapToGrid w:val="0"/>
        <w:ind w:firstLine="562"/>
        <w:outlineLvl w:val="0"/>
        <w:rPr>
          <w:rFonts w:ascii="宋体" w:hAnsi="宋体"/>
          <w:b/>
          <w:sz w:val="28"/>
          <w:szCs w:val="28"/>
          <w:highlight w:val="none"/>
        </w:rPr>
      </w:pPr>
      <w:r>
        <w:rPr>
          <w:rFonts w:ascii="宋体" w:hAnsi="宋体"/>
          <w:b/>
          <w:sz w:val="28"/>
          <w:szCs w:val="28"/>
          <w:highlight w:val="none"/>
        </w:rPr>
        <w:t>二</w:t>
      </w:r>
      <w:r>
        <w:rPr>
          <w:rFonts w:hint="eastAsia" w:ascii="宋体" w:hAnsi="宋体"/>
          <w:b/>
          <w:sz w:val="28"/>
          <w:szCs w:val="28"/>
          <w:highlight w:val="none"/>
        </w:rPr>
        <w:t>、</w:t>
      </w:r>
      <w:r>
        <w:rPr>
          <w:rFonts w:ascii="宋体" w:hAnsi="宋体"/>
          <w:b/>
          <w:sz w:val="28"/>
          <w:szCs w:val="28"/>
          <w:highlight w:val="none"/>
        </w:rPr>
        <w:t>采购文件</w:t>
      </w:r>
    </w:p>
    <w:p>
      <w:pPr>
        <w:snapToGrid w:val="0"/>
        <w:ind w:firstLine="472" w:firstLineChars="196"/>
        <w:jc w:val="left"/>
        <w:rPr>
          <w:rFonts w:ascii="宋体" w:hAnsi="宋体"/>
          <w:b/>
          <w:sz w:val="24"/>
          <w:szCs w:val="20"/>
          <w:highlight w:val="none"/>
        </w:rPr>
      </w:pPr>
      <w:r>
        <w:rPr>
          <w:rFonts w:hint="eastAsia" w:ascii="宋体" w:hAnsi="宋体"/>
          <w:b/>
          <w:sz w:val="24"/>
          <w:szCs w:val="20"/>
          <w:highlight w:val="none"/>
        </w:rPr>
        <w:t>（一）采购文件的构成。本采购文件由以下部份组成：</w:t>
      </w:r>
    </w:p>
    <w:p>
      <w:pPr>
        <w:snapToGrid w:val="0"/>
        <w:ind w:firstLine="480" w:firstLineChars="200"/>
        <w:jc w:val="left"/>
        <w:rPr>
          <w:rFonts w:ascii="宋体" w:hAnsi="宋体"/>
          <w:sz w:val="24"/>
          <w:szCs w:val="20"/>
          <w:highlight w:val="none"/>
        </w:rPr>
      </w:pPr>
      <w:r>
        <w:rPr>
          <w:rFonts w:ascii="宋体" w:hAnsi="宋体"/>
          <w:sz w:val="24"/>
          <w:szCs w:val="20"/>
          <w:highlight w:val="none"/>
        </w:rPr>
        <w:t>1</w:t>
      </w:r>
      <w:r>
        <w:rPr>
          <w:rFonts w:hint="eastAsia" w:ascii="宋体" w:hAnsi="宋体"/>
          <w:sz w:val="24"/>
          <w:szCs w:val="20"/>
          <w:highlight w:val="none"/>
        </w:rPr>
        <w:t>.</w:t>
      </w:r>
      <w:r>
        <w:rPr>
          <w:rFonts w:ascii="宋体" w:hAnsi="宋体"/>
          <w:sz w:val="24"/>
          <w:szCs w:val="20"/>
          <w:highlight w:val="none"/>
        </w:rPr>
        <w:t>招标公告</w:t>
      </w:r>
    </w:p>
    <w:p>
      <w:pPr>
        <w:snapToGrid w:val="0"/>
        <w:ind w:firstLine="480" w:firstLineChars="200"/>
        <w:jc w:val="left"/>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w:t>
      </w:r>
      <w:r>
        <w:rPr>
          <w:rFonts w:ascii="宋体" w:hAnsi="宋体"/>
          <w:sz w:val="24"/>
          <w:szCs w:val="20"/>
          <w:highlight w:val="none"/>
        </w:rPr>
        <w:t>招标需求</w:t>
      </w:r>
    </w:p>
    <w:p>
      <w:pPr>
        <w:snapToGrid w:val="0"/>
        <w:ind w:firstLine="480" w:firstLineChars="200"/>
        <w:jc w:val="left"/>
        <w:rPr>
          <w:rFonts w:ascii="宋体" w:hAnsi="宋体"/>
          <w:sz w:val="24"/>
          <w:szCs w:val="20"/>
          <w:highlight w:val="none"/>
        </w:rPr>
      </w:pPr>
      <w:r>
        <w:rPr>
          <w:rFonts w:ascii="宋体" w:hAnsi="宋体"/>
          <w:sz w:val="24"/>
          <w:szCs w:val="20"/>
          <w:highlight w:val="none"/>
        </w:rPr>
        <w:t>3</w:t>
      </w:r>
      <w:r>
        <w:rPr>
          <w:rFonts w:hint="eastAsia" w:ascii="宋体" w:hAnsi="宋体"/>
          <w:sz w:val="24"/>
          <w:szCs w:val="20"/>
          <w:highlight w:val="none"/>
        </w:rPr>
        <w:t>.</w:t>
      </w:r>
      <w:r>
        <w:rPr>
          <w:rFonts w:ascii="宋体" w:hAnsi="宋体"/>
          <w:sz w:val="24"/>
          <w:szCs w:val="20"/>
          <w:highlight w:val="none"/>
        </w:rPr>
        <w:t>投标人须知</w:t>
      </w:r>
    </w:p>
    <w:p>
      <w:pPr>
        <w:snapToGrid w:val="0"/>
        <w:ind w:firstLine="480" w:firstLineChars="200"/>
        <w:jc w:val="left"/>
        <w:rPr>
          <w:rFonts w:ascii="宋体" w:hAnsi="宋体"/>
          <w:sz w:val="24"/>
          <w:szCs w:val="20"/>
          <w:highlight w:val="none"/>
        </w:rPr>
      </w:pPr>
      <w:r>
        <w:rPr>
          <w:rFonts w:ascii="宋体" w:hAnsi="宋体"/>
          <w:sz w:val="24"/>
          <w:szCs w:val="20"/>
          <w:highlight w:val="none"/>
        </w:rPr>
        <w:t>4</w:t>
      </w:r>
      <w:r>
        <w:rPr>
          <w:rFonts w:hint="eastAsia" w:ascii="宋体" w:hAnsi="宋体"/>
          <w:sz w:val="24"/>
          <w:szCs w:val="20"/>
          <w:highlight w:val="none"/>
        </w:rPr>
        <w:t>.</w:t>
      </w:r>
      <w:r>
        <w:rPr>
          <w:rFonts w:ascii="宋体" w:hAnsi="宋体"/>
          <w:sz w:val="24"/>
          <w:szCs w:val="20"/>
          <w:highlight w:val="none"/>
        </w:rPr>
        <w:t>评标办法及标准</w:t>
      </w:r>
    </w:p>
    <w:p>
      <w:pPr>
        <w:snapToGrid w:val="0"/>
        <w:ind w:firstLine="480" w:firstLineChars="200"/>
        <w:jc w:val="left"/>
        <w:rPr>
          <w:rFonts w:ascii="宋体" w:hAnsi="宋体"/>
          <w:sz w:val="24"/>
          <w:szCs w:val="20"/>
          <w:highlight w:val="none"/>
        </w:rPr>
      </w:pPr>
      <w:r>
        <w:rPr>
          <w:rFonts w:ascii="宋体" w:hAnsi="宋体"/>
          <w:sz w:val="24"/>
          <w:szCs w:val="20"/>
          <w:highlight w:val="none"/>
        </w:rPr>
        <w:t>5</w:t>
      </w:r>
      <w:r>
        <w:rPr>
          <w:rFonts w:hint="eastAsia" w:ascii="宋体" w:hAnsi="宋体"/>
          <w:sz w:val="24"/>
          <w:szCs w:val="20"/>
          <w:highlight w:val="none"/>
        </w:rPr>
        <w:t>.</w:t>
      </w:r>
      <w:r>
        <w:rPr>
          <w:rFonts w:ascii="宋体" w:hAnsi="宋体"/>
          <w:sz w:val="24"/>
          <w:szCs w:val="20"/>
          <w:highlight w:val="none"/>
        </w:rPr>
        <w:t>合同主要条款</w:t>
      </w:r>
    </w:p>
    <w:p>
      <w:pPr>
        <w:snapToGrid w:val="0"/>
        <w:ind w:firstLine="480" w:firstLineChars="200"/>
        <w:jc w:val="left"/>
        <w:rPr>
          <w:rFonts w:ascii="宋体" w:hAnsi="宋体"/>
          <w:sz w:val="24"/>
          <w:szCs w:val="20"/>
          <w:highlight w:val="none"/>
        </w:rPr>
      </w:pPr>
      <w:r>
        <w:rPr>
          <w:rFonts w:ascii="宋体" w:hAnsi="宋体"/>
          <w:sz w:val="24"/>
          <w:szCs w:val="20"/>
          <w:highlight w:val="none"/>
        </w:rPr>
        <w:t>6</w:t>
      </w:r>
      <w:r>
        <w:rPr>
          <w:rFonts w:hint="eastAsia" w:ascii="宋体" w:hAnsi="宋体"/>
          <w:sz w:val="24"/>
          <w:szCs w:val="20"/>
          <w:highlight w:val="none"/>
        </w:rPr>
        <w:t>.</w:t>
      </w:r>
      <w:r>
        <w:rPr>
          <w:rFonts w:ascii="宋体" w:hAnsi="宋体"/>
          <w:sz w:val="24"/>
          <w:szCs w:val="20"/>
          <w:highlight w:val="none"/>
        </w:rPr>
        <w:t>投标文件格式</w:t>
      </w:r>
    </w:p>
    <w:p>
      <w:pPr>
        <w:snapToGrid w:val="0"/>
        <w:ind w:firstLine="480" w:firstLineChars="200"/>
        <w:jc w:val="left"/>
        <w:rPr>
          <w:rFonts w:ascii="宋体" w:hAnsi="宋体"/>
          <w:sz w:val="24"/>
          <w:szCs w:val="20"/>
          <w:highlight w:val="none"/>
        </w:rPr>
      </w:pPr>
      <w:r>
        <w:rPr>
          <w:rFonts w:hint="eastAsia" w:ascii="宋体" w:hAnsi="宋体"/>
          <w:sz w:val="24"/>
          <w:szCs w:val="20"/>
          <w:highlight w:val="none"/>
        </w:rPr>
        <w:t>7.本项目</w:t>
      </w:r>
      <w:r>
        <w:rPr>
          <w:rFonts w:ascii="宋体" w:hAnsi="宋体"/>
          <w:sz w:val="24"/>
          <w:szCs w:val="20"/>
          <w:highlight w:val="none"/>
        </w:rPr>
        <w:t>采购文件</w:t>
      </w:r>
      <w:r>
        <w:rPr>
          <w:rFonts w:hint="eastAsia" w:ascii="宋体" w:hAnsi="宋体"/>
          <w:sz w:val="24"/>
          <w:szCs w:val="20"/>
          <w:highlight w:val="none"/>
        </w:rPr>
        <w:t>的</w:t>
      </w:r>
      <w:r>
        <w:rPr>
          <w:rFonts w:ascii="宋体" w:hAnsi="宋体"/>
          <w:sz w:val="24"/>
          <w:szCs w:val="20"/>
          <w:highlight w:val="none"/>
        </w:rPr>
        <w:t>澄清、答复、修改、补充的内容</w:t>
      </w:r>
    </w:p>
    <w:p>
      <w:pPr>
        <w:snapToGrid w:val="0"/>
        <w:spacing w:beforeLines="50"/>
        <w:ind w:firstLine="472" w:firstLineChars="196"/>
        <w:jc w:val="left"/>
        <w:rPr>
          <w:rFonts w:ascii="宋体" w:hAnsi="宋体"/>
          <w:b/>
          <w:sz w:val="24"/>
          <w:szCs w:val="20"/>
          <w:highlight w:val="none"/>
        </w:rPr>
      </w:pPr>
      <w:r>
        <w:rPr>
          <w:rFonts w:hint="eastAsia" w:ascii="宋体" w:hAnsi="宋体"/>
          <w:b/>
          <w:sz w:val="24"/>
          <w:szCs w:val="20"/>
          <w:highlight w:val="none"/>
        </w:rPr>
        <w:t>（二）投标人的风险</w:t>
      </w:r>
    </w:p>
    <w:p>
      <w:pPr>
        <w:snapToGrid w:val="0"/>
        <w:ind w:firstLine="480" w:firstLineChars="200"/>
        <w:jc w:val="left"/>
        <w:rPr>
          <w:rFonts w:ascii="宋体" w:hAnsi="宋体"/>
          <w:sz w:val="24"/>
          <w:highlight w:val="none"/>
        </w:rPr>
      </w:pPr>
      <w:r>
        <w:rPr>
          <w:rFonts w:hint="eastAsia" w:ascii="宋体" w:hAnsi="宋体"/>
          <w:sz w:val="24"/>
          <w:highlight w:val="none"/>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Lines="50"/>
        <w:ind w:firstLine="472" w:firstLineChars="196"/>
        <w:jc w:val="left"/>
        <w:rPr>
          <w:rFonts w:ascii="宋体" w:hAnsi="宋体"/>
          <w:b/>
          <w:kern w:val="0"/>
          <w:sz w:val="24"/>
          <w:highlight w:val="none"/>
        </w:rPr>
      </w:pPr>
      <w:r>
        <w:rPr>
          <w:rFonts w:hint="eastAsia" w:ascii="宋体" w:hAnsi="宋体"/>
          <w:b/>
          <w:kern w:val="0"/>
          <w:sz w:val="24"/>
          <w:highlight w:val="none"/>
        </w:rPr>
        <w:t>（三）采购文件的澄清与修改</w:t>
      </w:r>
    </w:p>
    <w:p>
      <w:pPr>
        <w:snapToGrid w:val="0"/>
        <w:ind w:firstLine="480" w:firstLineChars="200"/>
        <w:rPr>
          <w:rFonts w:ascii="宋体" w:hAnsi="宋体"/>
          <w:sz w:val="24"/>
          <w:highlight w:val="none"/>
        </w:rPr>
      </w:pPr>
      <w:r>
        <w:rPr>
          <w:rFonts w:hint="eastAsia" w:ascii="宋体" w:hAnsi="宋体"/>
          <w:sz w:val="24"/>
          <w:highlight w:val="none"/>
        </w:rPr>
        <w:t>1.在投标截止时间前，</w:t>
      </w:r>
      <w:r>
        <w:rPr>
          <w:rFonts w:ascii="宋体" w:hAnsi="宋体"/>
          <w:sz w:val="24"/>
          <w:highlight w:val="none"/>
        </w:rPr>
        <w:t>采购代理公司</w:t>
      </w:r>
      <w:r>
        <w:rPr>
          <w:rFonts w:hint="eastAsia" w:ascii="宋体" w:hAnsi="宋体"/>
          <w:sz w:val="24"/>
          <w:highlight w:val="none"/>
        </w:rPr>
        <w:t>对已发出的采购文件进行必要澄清或者修改时，将依法在财政部门指定的政府采购信息发布媒体上发布更正公告，并以书面形式通知所有采购文件收受人，</w:t>
      </w:r>
      <w:r>
        <w:rPr>
          <w:rFonts w:ascii="宋体" w:hAnsi="宋体"/>
          <w:sz w:val="24"/>
          <w:highlight w:val="none"/>
        </w:rPr>
        <w:t>除书面答复以外的其他澄清方式及澄清内容均无效。</w:t>
      </w:r>
      <w:r>
        <w:rPr>
          <w:rFonts w:hint="eastAsia" w:ascii="宋体" w:hAnsi="宋体"/>
          <w:sz w:val="24"/>
          <w:highlight w:val="none"/>
        </w:rPr>
        <w:t>该澄清或者修改的内容为采购文件的组成部分，对所有投标人有约束力。投标人在收到采购文件的澄清修改函后，应以书面形式予以确认。</w:t>
      </w:r>
    </w:p>
    <w:p>
      <w:pPr>
        <w:snapToGrid w:val="0"/>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 xml:space="preserve"> 采购代理公司</w:t>
      </w:r>
      <w:r>
        <w:rPr>
          <w:rFonts w:hint="eastAsia" w:ascii="宋体" w:hAnsi="宋体"/>
          <w:sz w:val="24"/>
          <w:highlight w:val="none"/>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snapToGrid w:val="0"/>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采购文件澄清、答复、修改、补充的内容为采购文件的组成部分。当采购文件与采购文件的答复、澄清、修改、补充通知就同一内容的表述不一致时，以最后发出的书面文件为准。</w:t>
      </w:r>
    </w:p>
    <w:p>
      <w:pPr>
        <w:snapToGrid w:val="0"/>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采购文件的澄清、答复、修改或补充都应该通过本代理机构以法定形式发布，采购人非通过本机构，不得擅自澄清、答复、修改或补充采购文件。</w:t>
      </w:r>
    </w:p>
    <w:p>
      <w:pPr>
        <w:snapToGrid w:val="0"/>
        <w:ind w:firstLine="551" w:firstLineChars="196"/>
        <w:outlineLvl w:val="1"/>
        <w:rPr>
          <w:rFonts w:ascii="宋体" w:hAnsi="宋体"/>
          <w:b/>
          <w:sz w:val="28"/>
          <w:szCs w:val="28"/>
          <w:highlight w:val="none"/>
        </w:rPr>
      </w:pPr>
      <w:r>
        <w:rPr>
          <w:rFonts w:ascii="宋体" w:hAnsi="宋体"/>
          <w:b/>
          <w:sz w:val="28"/>
          <w:szCs w:val="28"/>
          <w:highlight w:val="none"/>
        </w:rPr>
        <w:t>三、投标文件的编制</w:t>
      </w:r>
    </w:p>
    <w:p>
      <w:pPr>
        <w:snapToGrid w:val="0"/>
        <w:ind w:firstLine="482" w:firstLineChars="200"/>
        <w:jc w:val="left"/>
        <w:rPr>
          <w:rFonts w:ascii="宋体" w:hAnsi="宋体"/>
          <w:b/>
          <w:sz w:val="24"/>
          <w:highlight w:val="none"/>
        </w:rPr>
      </w:pPr>
      <w:r>
        <w:rPr>
          <w:rFonts w:hint="eastAsia" w:ascii="宋体" w:hAnsi="宋体"/>
          <w:b/>
          <w:sz w:val="24"/>
          <w:highlight w:val="none"/>
        </w:rPr>
        <w:t>注：投标人应保证所提供文件资料的真实性，所有文件资料必须是针对本次投标的。如发现投标人提供了虚假文件资料，其投标将被拒绝，并自行承担相应的法律责任。</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（一）投标文件的形式和效力</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 投标文件分为电子投标文件以及备份电子投标文件。</w:t>
      </w:r>
    </w:p>
    <w:p>
      <w:pPr>
        <w:snapToGrid w:val="0"/>
        <w:ind w:firstLine="472" w:firstLineChars="196"/>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1.1电子投标文件：电子投标文件按政采云平台供应商项目采购-电子交易操作指南（https://help.zcygov.cn/web/site_2/2018/12-28/2573.html）及本招标文件要求制作、加密并递交；</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1.2 备份电子投标文件：即电子投标文件按“政采云供应商项目采购-电子招投标操作指南”制作的备份文件。</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2.投标文件的效力</w:t>
      </w:r>
    </w:p>
    <w:p>
      <w:pPr>
        <w:snapToGrid w:val="0"/>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w:t>
      </w:r>
    </w:p>
    <w:p>
      <w:pPr>
        <w:snapToGrid w:val="0"/>
        <w:ind w:firstLine="472" w:firstLineChars="196"/>
        <w:jc w:val="left"/>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（二）投标文件的组成</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投标文件（包括电子投标文件和备份投标文件）由资格文件、商务技术文件、投标报价文件三部份组成。</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其中电子投标文件中所须加盖公章部分均采用CA签章。</w:t>
      </w:r>
    </w:p>
    <w:p>
      <w:pPr>
        <w:snapToGrid w:val="0"/>
        <w:ind w:firstLine="472" w:firstLineChars="196"/>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备份电子投标文件，按政采云平台项目采购-电子招投标操作指南中上传的电子投标文件格式，以光盘或U盘形式提供。数量为1份。</w:t>
      </w:r>
    </w:p>
    <w:p>
      <w:pPr>
        <w:snapToGrid w:val="0"/>
        <w:ind w:firstLine="482" w:firstLineChars="200"/>
        <w:jc w:val="left"/>
        <w:rPr>
          <w:rFonts w:ascii="宋体" w:hAnsi="宋体"/>
          <w:b/>
          <w:color w:val="000000" w:themeColor="text1"/>
          <w:sz w:val="28"/>
          <w:szCs w:val="28"/>
          <w:highlight w:val="none"/>
          <w:u w:val="singl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关于本项目投标价格的信息只允许出现在“报价文件”中，不得出现在技术标及商务标中。</w:t>
      </w:r>
    </w:p>
    <w:p>
      <w:pPr>
        <w:numPr>
          <w:ilvl w:val="3"/>
          <w:numId w:val="12"/>
        </w:numPr>
        <w:snapToGrid w:val="0"/>
        <w:spacing w:beforeLines="50"/>
        <w:ind w:firstLine="482"/>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资格文件</w:t>
      </w:r>
      <w:r>
        <w:rPr>
          <w:rFonts w:ascii="宋体" w:hAnsi="宋体"/>
          <w:b/>
          <w:color w:val="000000" w:themeColor="text1"/>
          <w:sz w:val="24"/>
          <w:szCs w:val="20"/>
          <w:highlight w:val="none"/>
          <w14:textFill>
            <w14:solidFill>
              <w14:schemeClr w14:val="tx1"/>
            </w14:solidFill>
          </w14:textFill>
        </w:rPr>
        <w:t>：</w:t>
      </w:r>
    </w:p>
    <w:p>
      <w:pPr>
        <w:snapToGrid w:val="0"/>
        <w:spacing w:beforeLines="50"/>
        <w:ind w:firstLine="482"/>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宋体" w:hAnsi="宋体"/>
          <w:b/>
          <w:color w:val="000000" w:themeColor="text1"/>
          <w:sz w:val="24"/>
          <w:highlight w:val="none"/>
          <w14:textFill>
            <w14:solidFill>
              <w14:schemeClr w14:val="tx1"/>
            </w14:solidFill>
          </w14:textFill>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宋体" w:hAnsi="宋体"/>
          <w:b/>
          <w:color w:val="000000" w:themeColor="text1"/>
          <w:sz w:val="24"/>
          <w:szCs w:val="20"/>
          <w:highlight w:val="none"/>
          <w14:textFill>
            <w14:solidFill>
              <w14:schemeClr w14:val="tx1"/>
            </w14:solidFill>
          </w14:textFill>
        </w:rPr>
        <w:t>）</w:t>
      </w:r>
    </w:p>
    <w:p>
      <w:pPr>
        <w:widowControl/>
        <w:spacing w:line="340" w:lineRule="exact"/>
        <w:ind w:firstLine="542" w:firstLineChars="225"/>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a.投标单位的有效工商营业执照或法人证书</w:t>
      </w:r>
      <w:r>
        <w:rPr>
          <w:rFonts w:hint="eastAsia" w:ascii="宋体" w:hAnsi="宋体"/>
          <w:b/>
          <w:bCs/>
          <w:color w:val="000000" w:themeColor="text1"/>
          <w:sz w:val="24"/>
          <w:highlight w:val="none"/>
          <w14:textFill>
            <w14:solidFill>
              <w14:schemeClr w14:val="tx1"/>
            </w14:solidFill>
          </w14:textFill>
        </w:rPr>
        <w:t>复印件加盖公章；</w:t>
      </w:r>
      <w:r>
        <w:rPr>
          <w:rFonts w:hint="eastAsia" w:ascii="宋体" w:hAnsi="宋体"/>
          <w:b/>
          <w:color w:val="000000" w:themeColor="text1"/>
          <w:sz w:val="24"/>
          <w:highlight w:val="none"/>
          <w14:textFill>
            <w14:solidFill>
              <w14:schemeClr w14:val="tx1"/>
            </w14:solidFill>
          </w14:textFill>
        </w:rPr>
        <w:t xml:space="preserve">（原件备查） </w:t>
      </w:r>
    </w:p>
    <w:p>
      <w:pPr>
        <w:widowControl/>
        <w:spacing w:line="340" w:lineRule="exact"/>
        <w:ind w:firstLine="542" w:firstLineChars="225"/>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b.投标单位的</w:t>
      </w:r>
      <w:r>
        <w:rPr>
          <w:rFonts w:hint="eastAsia" w:ascii="宋体" w:hAnsi="宋体"/>
          <w:b/>
          <w:color w:val="000000"/>
          <w:sz w:val="24"/>
          <w:highlight w:val="none"/>
        </w:rPr>
        <w:t>相关承诺（格式见附件）</w:t>
      </w:r>
    </w:p>
    <w:p>
      <w:pPr>
        <w:widowControl/>
        <w:spacing w:line="340" w:lineRule="exact"/>
        <w:ind w:firstLine="540" w:firstLineChars="22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c.法定代表人授权书原件、被授权人身份证复印件一份；</w:t>
      </w:r>
    </w:p>
    <w:p>
      <w:pPr>
        <w:numPr>
          <w:ilvl w:val="3"/>
          <w:numId w:val="12"/>
        </w:numPr>
        <w:tabs>
          <w:tab w:val="left" w:pos="426"/>
          <w:tab w:val="left" w:pos="704"/>
          <w:tab w:val="clear" w:pos="600"/>
        </w:tabs>
        <w:snapToGrid w:val="0"/>
        <w:spacing w:beforeLines="50"/>
        <w:ind w:left="426" w:hanging="426"/>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商务技术文件</w:t>
      </w:r>
      <w:r>
        <w:rPr>
          <w:rFonts w:ascii="宋体" w:hAnsi="宋体"/>
          <w:b/>
          <w:color w:val="000000" w:themeColor="text1"/>
          <w:sz w:val="24"/>
          <w:szCs w:val="20"/>
          <w:highlight w:val="none"/>
          <w14:textFill>
            <w14:solidFill>
              <w14:schemeClr w14:val="tx1"/>
            </w14:solidFill>
          </w14:textFill>
        </w:rPr>
        <w:t>：</w:t>
      </w:r>
    </w:p>
    <w:p>
      <w:pPr>
        <w:pStyle w:val="325"/>
        <w:snapToGrid w:val="0"/>
        <w:spacing w:beforeLines="50"/>
        <w:ind w:left="420" w:firstLine="0" w:firstLineChars="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（1）商务部分包括但不限于以下内容</w:t>
      </w:r>
    </w:p>
    <w:p>
      <w:pPr>
        <w:numPr>
          <w:ilvl w:val="0"/>
          <w:numId w:val="13"/>
        </w:num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供应商采购响应文件评分索引一览表（格式见附件）</w:t>
      </w:r>
    </w:p>
    <w:p>
      <w:pPr>
        <w:numPr>
          <w:ilvl w:val="0"/>
          <w:numId w:val="13"/>
        </w:num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投标声明书（格式见附件）</w:t>
      </w:r>
    </w:p>
    <w:p>
      <w:pPr>
        <w:numPr>
          <w:ilvl w:val="0"/>
          <w:numId w:val="13"/>
        </w:num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w:t>
      </w:r>
      <w:r>
        <w:rPr>
          <w:rFonts w:hint="eastAsia" w:ascii="宋体" w:hAnsi="宋体"/>
          <w:color w:val="000000" w:themeColor="text1"/>
          <w:sz w:val="24"/>
          <w:highlight w:val="none"/>
          <w:lang w:eastAsia="zh-CN"/>
          <w14:textFill>
            <w14:solidFill>
              <w14:schemeClr w14:val="tx1"/>
            </w14:solidFill>
          </w14:textFill>
        </w:rPr>
        <w:t>总体</w:t>
      </w:r>
      <w:r>
        <w:rPr>
          <w:rFonts w:hint="eastAsia" w:ascii="宋体" w:hAnsi="宋体"/>
          <w:color w:val="000000" w:themeColor="text1"/>
          <w:sz w:val="24"/>
          <w:highlight w:val="none"/>
          <w14:textFill>
            <w14:solidFill>
              <w14:schemeClr w14:val="tx1"/>
            </w14:solidFill>
          </w14:textFill>
        </w:rPr>
        <w:t>情况</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0"/>
          <w:numId w:val="13"/>
        </w:num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投标人近年来（20</w:t>
      </w:r>
      <w:r>
        <w:rPr>
          <w:rFonts w:hint="eastAsia" w:ascii="宋体" w:hAnsi="宋体"/>
          <w:color w:val="000000" w:themeColor="text1"/>
          <w:sz w:val="24"/>
          <w:highlight w:val="none"/>
          <w:lang w:val="en-US" w:eastAsia="zh-CN"/>
          <w14:textFill>
            <w14:solidFill>
              <w14:schemeClr w14:val="tx1"/>
            </w14:solidFill>
          </w14:textFill>
        </w:rPr>
        <w:t>21</w:t>
      </w:r>
      <w:r>
        <w:rPr>
          <w:rFonts w:hint="eastAsia" w:ascii="宋体" w:hAnsi="宋体"/>
          <w:color w:val="000000" w:themeColor="text1"/>
          <w:sz w:val="24"/>
          <w:highlight w:val="none"/>
          <w14:textFill>
            <w14:solidFill>
              <w14:schemeClr w14:val="tx1"/>
            </w14:solidFill>
          </w14:textFill>
        </w:rPr>
        <w:t>年1月1日至今）类似业绩证明（合同、证明材料等）（复印件加盖公章）</w:t>
      </w:r>
    </w:p>
    <w:p>
      <w:pPr>
        <w:numPr>
          <w:ilvl w:val="0"/>
          <w:numId w:val="13"/>
        </w:num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本地化服务能力</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0"/>
          <w:numId w:val="13"/>
        </w:numPr>
        <w:spacing w:line="400" w:lineRule="exact"/>
        <w:ind w:firstLine="480"/>
        <w:rPr>
          <w:rFonts w:hint="eastAsia" w:ascii="宋体" w:hAnsi="宋体"/>
          <w:b/>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投标人为中小企业，或按规定享受其他国家政策支持、扶持的相关证明材料</w:t>
      </w:r>
      <w:r>
        <w:rPr>
          <w:rFonts w:hint="eastAsia" w:ascii="宋体" w:hAnsi="宋体"/>
          <w:b/>
          <w:color w:val="000000" w:themeColor="text1"/>
          <w:kern w:val="0"/>
          <w:sz w:val="24"/>
          <w:highlight w:val="none"/>
          <w14:textFill>
            <w14:solidFill>
              <w14:schemeClr w14:val="tx1"/>
            </w14:solidFill>
          </w14:textFill>
        </w:rPr>
        <w:t>（中小企业声明等）</w:t>
      </w:r>
    </w:p>
    <w:p>
      <w:pPr>
        <w:numPr>
          <w:ilvl w:val="0"/>
          <w:numId w:val="13"/>
        </w:numPr>
        <w:spacing w:line="400" w:lineRule="exact"/>
        <w:ind w:firstLine="480"/>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kern w:val="0"/>
          <w:sz w:val="24"/>
          <w:highlight w:val="none"/>
          <w14:textFill>
            <w14:solidFill>
              <w14:schemeClr w14:val="tx1"/>
            </w14:solidFill>
          </w14:textFill>
        </w:rPr>
        <w:t>优惠承诺情况</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0"/>
          <w:numId w:val="13"/>
        </w:numPr>
        <w:spacing w:line="4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商务偏离表</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0"/>
          <w:numId w:val="13"/>
        </w:numPr>
        <w:spacing w:line="400" w:lineRule="exact"/>
        <w:ind w:firstLine="480"/>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采购文件要求的，以及投标人认为要说明的其他内容。</w:t>
      </w:r>
    </w:p>
    <w:p>
      <w:pPr>
        <w:spacing w:line="400" w:lineRule="exact"/>
        <w:ind w:left="9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（2）技术部分包括但不限于以下内容：</w:t>
      </w:r>
    </w:p>
    <w:p>
      <w:pPr>
        <w:numPr>
          <w:ilvl w:val="1"/>
          <w:numId w:val="14"/>
        </w:numPr>
        <w:spacing w:line="400" w:lineRule="exact"/>
        <w:ind w:firstLine="48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针对本项目的服务方案及确保服务质量的措施</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1"/>
          <w:numId w:val="14"/>
        </w:numPr>
        <w:spacing w:line="400" w:lineRule="exact"/>
        <w:ind w:firstLine="48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针对本项目的服务技术团队情况：包括人员组成等（具体参照评标内容及标准）</w:t>
      </w:r>
    </w:p>
    <w:p>
      <w:pPr>
        <w:numPr>
          <w:ilvl w:val="1"/>
          <w:numId w:val="14"/>
        </w:numPr>
        <w:spacing w:line="400" w:lineRule="exact"/>
        <w:ind w:firstLine="480"/>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针对本项目的突发事件的应急措施</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1"/>
          <w:numId w:val="14"/>
        </w:numPr>
        <w:spacing w:line="400" w:lineRule="exact"/>
        <w:ind w:firstLine="48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针对本项目的作业工具、用具情况</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numPr>
          <w:ilvl w:val="1"/>
          <w:numId w:val="14"/>
        </w:numPr>
        <w:spacing w:line="400" w:lineRule="exact"/>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lang w:val="zh-CN"/>
          <w14:textFill>
            <w14:solidFill>
              <w14:schemeClr w14:val="tx1"/>
            </w14:solidFill>
          </w14:textFill>
        </w:rPr>
        <w:t>响应方针对本项目的相关技术指标一览表（</w:t>
      </w:r>
      <w:r>
        <w:rPr>
          <w:rFonts w:hint="eastAsia" w:ascii="宋体" w:hAnsi="宋体"/>
          <w:color w:val="000000" w:themeColor="text1"/>
          <w:sz w:val="24"/>
          <w:highlight w:val="none"/>
          <w14:textFill>
            <w14:solidFill>
              <w14:schemeClr w14:val="tx1"/>
            </w14:solidFill>
          </w14:textFill>
        </w:rPr>
        <w:t>投标供应商</w:t>
      </w:r>
      <w:r>
        <w:rPr>
          <w:rFonts w:hint="eastAsia" w:ascii="宋体" w:hAnsi="宋体"/>
          <w:color w:val="000000" w:themeColor="text1"/>
          <w:sz w:val="24"/>
          <w:highlight w:val="none"/>
          <w:lang w:val="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lang w:val="zh-CN"/>
          <w14:textFill>
            <w14:solidFill>
              <w14:schemeClr w14:val="tx1"/>
            </w14:solidFill>
          </w14:textFill>
        </w:rPr>
        <w:t>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w:t>
      </w:r>
      <w:r>
        <w:rPr>
          <w:rFonts w:hint="eastAsia" w:ascii="宋体" w:hAnsi="宋体" w:cs="微软雅黑"/>
          <w:spacing w:val="-4"/>
          <w:sz w:val="24"/>
          <w:highlight w:val="none"/>
          <w:shd w:val="clear" w:color="auto" w:fill="FFFFFF"/>
        </w:rPr>
        <w:t>投标</w:t>
      </w:r>
      <w:r>
        <w:rPr>
          <w:rFonts w:hint="eastAsia" w:ascii="宋体" w:hAnsi="宋体"/>
          <w:color w:val="000000" w:themeColor="text1"/>
          <w:sz w:val="24"/>
          <w:highlight w:val="none"/>
          <w:lang w:val="zh-CN"/>
          <w14:textFill>
            <w14:solidFill>
              <w14:schemeClr w14:val="tx1"/>
            </w14:solidFill>
          </w14:textFill>
        </w:rPr>
        <w:t>文件的组成部分）的具体章节及页码。任何含糊不清的表示对</w:t>
      </w:r>
      <w:r>
        <w:rPr>
          <w:rFonts w:hint="eastAsia" w:ascii="宋体" w:hAnsi="宋体"/>
          <w:color w:val="000000" w:themeColor="text1"/>
          <w:sz w:val="24"/>
          <w:highlight w:val="none"/>
          <w14:textFill>
            <w14:solidFill>
              <w14:schemeClr w14:val="tx1"/>
            </w14:solidFill>
          </w14:textFill>
        </w:rPr>
        <w:t>评审</w:t>
      </w:r>
      <w:r>
        <w:rPr>
          <w:rFonts w:hint="eastAsia" w:ascii="宋体" w:hAnsi="宋体"/>
          <w:color w:val="000000" w:themeColor="text1"/>
          <w:sz w:val="24"/>
          <w:highlight w:val="none"/>
          <w:lang w:val="zh-CN"/>
          <w14:textFill>
            <w14:solidFill>
              <w14:schemeClr w14:val="tx1"/>
            </w14:solidFill>
          </w14:textFill>
        </w:rPr>
        <w:t>结果的影响将是</w:t>
      </w:r>
      <w:r>
        <w:rPr>
          <w:rFonts w:hint="eastAsia" w:ascii="宋体" w:hAnsi="宋体" w:cs="微软雅黑"/>
          <w:spacing w:val="-4"/>
          <w:sz w:val="24"/>
          <w:highlight w:val="none"/>
          <w:shd w:val="clear" w:color="auto" w:fill="FFFFFF"/>
        </w:rPr>
        <w:t>投标供应商</w:t>
      </w:r>
      <w:r>
        <w:rPr>
          <w:rFonts w:hint="eastAsia" w:ascii="宋体" w:hAnsi="宋体"/>
          <w:color w:val="000000" w:themeColor="text1"/>
          <w:sz w:val="24"/>
          <w:highlight w:val="none"/>
          <w:lang w:val="zh-CN"/>
          <w14:textFill>
            <w14:solidFill>
              <w14:schemeClr w14:val="tx1"/>
            </w14:solidFill>
          </w14:textFill>
        </w:rPr>
        <w:t>的责任。）</w:t>
      </w:r>
    </w:p>
    <w:p>
      <w:pPr>
        <w:pStyle w:val="23"/>
        <w:numPr>
          <w:ilvl w:val="1"/>
          <w:numId w:val="14"/>
        </w:numPr>
        <w:ind w:left="360" w:leftChars="0" w:firstLine="480" w:firstLineChars="0"/>
        <w:rPr>
          <w:rFonts w:hint="eastAsia"/>
          <w:highlight w:val="none"/>
        </w:rPr>
      </w:pPr>
      <w:r>
        <w:rPr>
          <w:rFonts w:hint="eastAsia" w:ascii="宋体" w:hAnsi="宋体"/>
          <w:color w:val="000000" w:themeColor="text1"/>
          <w:sz w:val="24"/>
          <w:highlight w:val="none"/>
          <w:lang w:val="zh-CN"/>
          <w14:textFill>
            <w14:solidFill>
              <w14:schemeClr w14:val="tx1"/>
            </w14:solidFill>
          </w14:textFill>
        </w:rPr>
        <w:t>针对本项目的</w:t>
      </w:r>
      <w:r>
        <w:rPr>
          <w:rFonts w:hint="eastAsia"/>
          <w:highlight w:val="none"/>
        </w:rPr>
        <w:t>合理化建议</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加盖公章）</w:t>
      </w:r>
    </w:p>
    <w:p>
      <w:pPr>
        <w:pStyle w:val="23"/>
        <w:numPr>
          <w:ilvl w:val="1"/>
          <w:numId w:val="14"/>
        </w:numPr>
        <w:ind w:left="360" w:leftChars="0" w:firstLine="480" w:firstLineChars="0"/>
        <w:rPr>
          <w:rFonts w:ascii="宋体" w:hAnsi="宋体"/>
          <w:b w:val="0"/>
          <w:bCs/>
          <w:sz w:val="24"/>
          <w:highlight w:val="none"/>
        </w:rPr>
      </w:pPr>
      <w:r>
        <w:rPr>
          <w:rFonts w:hint="eastAsia" w:ascii="宋体" w:hAnsi="宋体"/>
          <w:b w:val="0"/>
          <w:bCs/>
          <w:sz w:val="24"/>
          <w:highlight w:val="none"/>
        </w:rPr>
        <w:t>采购文件要求的以及投标方认为可能需要的其他文件资料</w:t>
      </w:r>
      <w:r>
        <w:rPr>
          <w:rFonts w:hint="eastAsia" w:ascii="宋体" w:hAnsi="宋体"/>
          <w:b w:val="0"/>
          <w:bCs/>
          <w:sz w:val="24"/>
          <w:highlight w:val="none"/>
          <w:lang w:eastAsia="zh-CN"/>
        </w:rPr>
        <w:t>。</w:t>
      </w:r>
    </w:p>
    <w:p>
      <w:pPr>
        <w:numPr>
          <w:ilvl w:val="0"/>
          <w:numId w:val="14"/>
        </w:numPr>
        <w:spacing w:line="400" w:lineRule="exact"/>
        <w:ind w:firstLine="482"/>
        <w:rPr>
          <w:rFonts w:ascii="宋体" w:hAnsi="宋体"/>
          <w:b/>
          <w:sz w:val="24"/>
          <w:highlight w:val="none"/>
        </w:rPr>
      </w:pPr>
      <w:r>
        <w:rPr>
          <w:rFonts w:hint="eastAsia" w:ascii="宋体" w:hAnsi="宋体"/>
          <w:b/>
          <w:sz w:val="24"/>
          <w:highlight w:val="none"/>
        </w:rPr>
        <w:t>报价文件：</w:t>
      </w:r>
      <w:r>
        <w:rPr>
          <w:rFonts w:ascii="宋体" w:hAnsi="宋体"/>
          <w:b/>
          <w:sz w:val="24"/>
          <w:highlight w:val="none"/>
        </w:rPr>
        <w:t xml:space="preserve"> </w:t>
      </w:r>
    </w:p>
    <w:p>
      <w:pPr>
        <w:numPr>
          <w:ilvl w:val="0"/>
          <w:numId w:val="15"/>
        </w:numPr>
        <w:spacing w:line="400" w:lineRule="exact"/>
        <w:ind w:firstLine="480"/>
        <w:rPr>
          <w:rFonts w:ascii="宋体" w:hAnsi="宋体"/>
          <w:sz w:val="24"/>
          <w:highlight w:val="none"/>
        </w:rPr>
      </w:pPr>
      <w:r>
        <w:rPr>
          <w:rFonts w:hint="eastAsia" w:ascii="宋体" w:hAnsi="宋体"/>
          <w:sz w:val="24"/>
          <w:highlight w:val="none"/>
        </w:rPr>
        <w:t>投标函（格式见附件）</w:t>
      </w:r>
    </w:p>
    <w:p>
      <w:pPr>
        <w:numPr>
          <w:ilvl w:val="0"/>
          <w:numId w:val="15"/>
        </w:numPr>
        <w:spacing w:line="400" w:lineRule="exact"/>
        <w:ind w:firstLine="480"/>
        <w:rPr>
          <w:rFonts w:ascii="宋体" w:hAnsi="宋体"/>
          <w:sz w:val="24"/>
          <w:highlight w:val="none"/>
        </w:rPr>
      </w:pPr>
      <w:r>
        <w:rPr>
          <w:rFonts w:hint="eastAsia" w:ascii="宋体" w:hAnsi="宋体"/>
          <w:sz w:val="24"/>
          <w:highlight w:val="none"/>
        </w:rPr>
        <w:t>开标一览表（格式见附件）</w:t>
      </w:r>
    </w:p>
    <w:p>
      <w:pPr>
        <w:numPr>
          <w:ilvl w:val="0"/>
          <w:numId w:val="15"/>
        </w:numPr>
        <w:spacing w:line="400" w:lineRule="exact"/>
        <w:ind w:firstLine="480"/>
        <w:rPr>
          <w:rFonts w:ascii="宋体" w:hAnsi="宋体"/>
          <w:sz w:val="24"/>
          <w:highlight w:val="none"/>
        </w:rPr>
      </w:pPr>
      <w:r>
        <w:rPr>
          <w:rFonts w:hint="eastAsia" w:ascii="宋体" w:hAnsi="宋体"/>
          <w:color w:val="000000"/>
          <w:sz w:val="24"/>
          <w:highlight w:val="none"/>
        </w:rPr>
        <w:t>投标项目报价明细表（格式见附件）</w:t>
      </w:r>
    </w:p>
    <w:p>
      <w:pPr>
        <w:snapToGrid w:val="0"/>
        <w:ind w:firstLine="480" w:firstLineChars="200"/>
        <w:jc w:val="left"/>
        <w:rPr>
          <w:rFonts w:ascii="宋体" w:hAnsi="宋体"/>
          <w:b/>
          <w:bCs/>
          <w:kern w:val="0"/>
          <w:sz w:val="24"/>
          <w:szCs w:val="20"/>
          <w:highlight w:val="none"/>
        </w:rPr>
      </w:pPr>
      <w:r>
        <w:rPr>
          <w:rFonts w:ascii="宋体" w:hAnsi="宋体"/>
          <w:sz w:val="24"/>
          <w:highlight w:val="none"/>
        </w:rPr>
        <w:t>▲</w:t>
      </w:r>
      <w:r>
        <w:rPr>
          <w:rFonts w:ascii="宋体" w:hAnsi="宋体"/>
          <w:b/>
          <w:bCs/>
          <w:sz w:val="24"/>
          <w:highlight w:val="none"/>
        </w:rPr>
        <w:t>注：投标声明书、投标函</w:t>
      </w:r>
      <w:r>
        <w:rPr>
          <w:rFonts w:hint="eastAsia" w:ascii="宋体" w:hAnsi="宋体"/>
          <w:b/>
          <w:bCs/>
          <w:sz w:val="24"/>
          <w:highlight w:val="none"/>
        </w:rPr>
        <w:t>和法定代表人授权书至少</w:t>
      </w:r>
      <w:r>
        <w:rPr>
          <w:rFonts w:ascii="宋体" w:hAnsi="宋体"/>
          <w:b/>
          <w:bCs/>
          <w:sz w:val="24"/>
          <w:highlight w:val="none"/>
        </w:rPr>
        <w:t>必须</w:t>
      </w:r>
      <w:r>
        <w:rPr>
          <w:rFonts w:hint="eastAsia" w:ascii="宋体" w:hAnsi="宋体"/>
          <w:b/>
          <w:bCs/>
          <w:sz w:val="24"/>
          <w:highlight w:val="none"/>
        </w:rPr>
        <w:t>各</w:t>
      </w:r>
      <w:r>
        <w:rPr>
          <w:rFonts w:ascii="宋体" w:hAnsi="宋体"/>
          <w:b/>
          <w:bCs/>
          <w:sz w:val="24"/>
          <w:highlight w:val="none"/>
        </w:rPr>
        <w:t>有</w:t>
      </w:r>
      <w:r>
        <w:rPr>
          <w:rFonts w:hint="eastAsia" w:ascii="宋体" w:hAnsi="宋体"/>
          <w:b/>
          <w:bCs/>
          <w:sz w:val="24"/>
          <w:highlight w:val="none"/>
        </w:rPr>
        <w:t>一份具有</w:t>
      </w:r>
      <w:r>
        <w:rPr>
          <w:rFonts w:ascii="宋体" w:hAnsi="宋体"/>
          <w:b/>
          <w:bCs/>
          <w:sz w:val="24"/>
          <w:highlight w:val="none"/>
        </w:rPr>
        <w:t>法定代表人签名</w:t>
      </w:r>
      <w:r>
        <w:rPr>
          <w:rFonts w:hint="eastAsia" w:ascii="宋体" w:hAnsi="宋体"/>
          <w:b/>
          <w:bCs/>
          <w:sz w:val="24"/>
          <w:highlight w:val="none"/>
        </w:rPr>
        <w:t>(或盖</w:t>
      </w:r>
      <w:r>
        <w:rPr>
          <w:rFonts w:ascii="宋体" w:hAnsi="宋体"/>
          <w:b/>
          <w:bCs/>
          <w:sz w:val="24"/>
          <w:highlight w:val="none"/>
        </w:rPr>
        <w:t>法定代表人</w:t>
      </w:r>
      <w:r>
        <w:rPr>
          <w:rFonts w:hint="eastAsia" w:ascii="宋体" w:hAnsi="宋体"/>
          <w:b/>
          <w:bCs/>
          <w:sz w:val="24"/>
          <w:highlight w:val="none"/>
        </w:rPr>
        <w:t>私章)</w:t>
      </w:r>
      <w:r>
        <w:rPr>
          <w:rFonts w:ascii="宋体" w:hAnsi="宋体"/>
          <w:b/>
          <w:bCs/>
          <w:sz w:val="24"/>
          <w:highlight w:val="none"/>
        </w:rPr>
        <w:t>并加盖单位公章。</w:t>
      </w:r>
      <w:r>
        <w:rPr>
          <w:rFonts w:hint="eastAsia" w:ascii="宋体" w:hAnsi="宋体"/>
          <w:b/>
          <w:bCs/>
          <w:kern w:val="0"/>
          <w:sz w:val="24"/>
          <w:szCs w:val="20"/>
          <w:highlight w:val="none"/>
        </w:rPr>
        <w:t>（法定代表人亲自参加开标的不需要提供法定代表人授权委托书）</w:t>
      </w:r>
    </w:p>
    <w:p>
      <w:pPr>
        <w:spacing w:line="400" w:lineRule="exact"/>
        <w:ind w:firstLine="482" w:firstLineChars="200"/>
        <w:rPr>
          <w:rFonts w:ascii="宋体" w:hAnsi="宋体"/>
          <w:b/>
          <w:sz w:val="24"/>
          <w:szCs w:val="20"/>
          <w:highlight w:val="none"/>
        </w:rPr>
      </w:pPr>
      <w:r>
        <w:rPr>
          <w:rFonts w:hint="eastAsia" w:ascii="宋体" w:hAnsi="宋体"/>
          <w:b/>
          <w:sz w:val="24"/>
          <w:szCs w:val="20"/>
          <w:highlight w:val="none"/>
        </w:rPr>
        <w:t>（三）投标文件的语言及计量</w:t>
      </w:r>
    </w:p>
    <w:p>
      <w:pPr>
        <w:snapToGrid w:val="0"/>
        <w:ind w:firstLine="480" w:firstLineChars="200"/>
        <w:jc w:val="left"/>
        <w:rPr>
          <w:rFonts w:ascii="宋体" w:hAnsi="宋体"/>
          <w:sz w:val="24"/>
          <w:szCs w:val="20"/>
          <w:highlight w:val="none"/>
        </w:rPr>
      </w:pPr>
      <w:r>
        <w:rPr>
          <w:rFonts w:hint="eastAsia" w:ascii="宋体" w:hAnsi="宋体"/>
          <w:sz w:val="24"/>
          <w:szCs w:val="20"/>
          <w:highlight w:val="none"/>
        </w:rPr>
        <w:t>▲</w:t>
      </w:r>
      <w:r>
        <w:rPr>
          <w:rFonts w:ascii="宋体" w:hAnsi="宋体"/>
          <w:sz w:val="24"/>
          <w:szCs w:val="20"/>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sz w:val="24"/>
          <w:szCs w:val="20"/>
          <w:highlight w:val="none"/>
        </w:rPr>
      </w:pPr>
      <w:r>
        <w:rPr>
          <w:rFonts w:hint="eastAsia" w:ascii="宋体" w:hAnsi="宋体"/>
          <w:sz w:val="24"/>
          <w:szCs w:val="20"/>
          <w:highlight w:val="none"/>
        </w:rPr>
        <w:t>▲</w:t>
      </w:r>
      <w:r>
        <w:rPr>
          <w:rFonts w:ascii="宋体" w:hAnsi="宋体"/>
          <w:sz w:val="24"/>
          <w:szCs w:val="20"/>
          <w:highlight w:val="none"/>
        </w:rPr>
        <w:t>2投标计量单位，采购文件已有明确规定的，使用采购文件规定的计量单位</w:t>
      </w:r>
      <w:r>
        <w:rPr>
          <w:rFonts w:hint="eastAsia" w:ascii="宋体" w:hAnsi="宋体"/>
          <w:sz w:val="24"/>
          <w:szCs w:val="20"/>
          <w:highlight w:val="none"/>
        </w:rPr>
        <w:t>。</w:t>
      </w:r>
      <w:r>
        <w:rPr>
          <w:rFonts w:ascii="宋体" w:hAnsi="宋体"/>
          <w:sz w:val="24"/>
          <w:szCs w:val="20"/>
          <w:highlight w:val="none"/>
        </w:rPr>
        <w:t>采购文件没有规定的，应采用中华人民共和国法定计量单位（货币单位：人民币元），否则视同未响应。</w:t>
      </w:r>
    </w:p>
    <w:p>
      <w:pPr>
        <w:snapToGrid w:val="0"/>
        <w:spacing w:beforeLines="50"/>
        <w:ind w:firstLine="472" w:firstLineChars="196"/>
        <w:jc w:val="left"/>
        <w:outlineLvl w:val="0"/>
        <w:rPr>
          <w:rFonts w:ascii="宋体" w:hAnsi="宋体"/>
          <w:b/>
          <w:sz w:val="24"/>
          <w:szCs w:val="20"/>
          <w:highlight w:val="none"/>
        </w:rPr>
      </w:pPr>
      <w:r>
        <w:rPr>
          <w:rFonts w:hint="eastAsia" w:ascii="宋体" w:hAnsi="宋体"/>
          <w:b/>
          <w:sz w:val="24"/>
          <w:szCs w:val="20"/>
          <w:highlight w:val="none"/>
        </w:rPr>
        <w:t>（四）投标报价</w:t>
      </w:r>
    </w:p>
    <w:p>
      <w:pPr>
        <w:snapToGrid w:val="0"/>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投标报价应按采购文件中相关附表格式填写。</w:t>
      </w:r>
    </w:p>
    <w:p>
      <w:pPr>
        <w:spacing w:line="320" w:lineRule="exact"/>
        <w:ind w:firstLine="450" w:firstLineChars="150"/>
        <w:rPr>
          <w:rFonts w:ascii="宋体" w:hAnsi="宋体"/>
          <w:b/>
          <w:sz w:val="24"/>
          <w:szCs w:val="20"/>
          <w:highlight w:val="none"/>
        </w:rPr>
      </w:pPr>
      <w:r>
        <w:rPr>
          <w:rFonts w:hint="eastAsia" w:ascii="宋体" w:hAnsi="宋体" w:cs="宋体"/>
          <w:sz w:val="30"/>
          <w:szCs w:val="20"/>
          <w:highlight w:val="none"/>
        </w:rPr>
        <w:t>▲</w:t>
      </w:r>
      <w:r>
        <w:rPr>
          <w:rFonts w:ascii="宋体" w:hAnsi="宋体"/>
          <w:szCs w:val="20"/>
          <w:highlight w:val="none"/>
        </w:rPr>
        <w:t>2</w:t>
      </w:r>
      <w:r>
        <w:rPr>
          <w:rFonts w:hint="eastAsia" w:ascii="宋体" w:hAnsi="宋体"/>
          <w:szCs w:val="20"/>
          <w:highlight w:val="none"/>
        </w:rPr>
        <w:t>.</w:t>
      </w:r>
      <w:r>
        <w:rPr>
          <w:rFonts w:ascii="宋体" w:hAnsi="宋体"/>
          <w:b/>
          <w:sz w:val="24"/>
          <w:szCs w:val="20"/>
          <w:highlight w:val="none"/>
        </w:rPr>
        <w:t xml:space="preserve"> 投标报价是履行合同的最终</w:t>
      </w:r>
      <w:r>
        <w:rPr>
          <w:rFonts w:hint="eastAsia" w:ascii="宋体" w:hAnsi="宋体"/>
          <w:b/>
          <w:sz w:val="24"/>
          <w:szCs w:val="20"/>
          <w:highlight w:val="none"/>
        </w:rPr>
        <w:t>价格</w:t>
      </w:r>
      <w:r>
        <w:rPr>
          <w:rFonts w:ascii="宋体" w:hAnsi="宋体"/>
          <w:b/>
          <w:sz w:val="24"/>
          <w:szCs w:val="20"/>
          <w:highlight w:val="none"/>
        </w:rPr>
        <w:t>，</w:t>
      </w:r>
      <w:r>
        <w:rPr>
          <w:rFonts w:hint="eastAsia" w:ascii="宋体" w:hAnsi="宋体"/>
          <w:b/>
          <w:sz w:val="24"/>
          <w:szCs w:val="20"/>
          <w:highlight w:val="none"/>
        </w:rPr>
        <w:t>须包括人员住宿、所需工具、验收费、技术支持与培训费、税费、招标代理服务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ind w:firstLine="480" w:firstLineChars="200"/>
        <w:jc w:val="left"/>
        <w:rPr>
          <w:rFonts w:ascii="宋体" w:hAnsi="宋体"/>
          <w:sz w:val="24"/>
          <w:szCs w:val="20"/>
          <w:highlight w:val="none"/>
        </w:rPr>
      </w:pPr>
      <w:r>
        <w:rPr>
          <w:rFonts w:hint="eastAsia" w:ascii="宋体" w:hAnsi="宋体"/>
          <w:sz w:val="24"/>
          <w:szCs w:val="20"/>
          <w:highlight w:val="none"/>
        </w:rPr>
        <w:t>▲</w:t>
      </w:r>
      <w:r>
        <w:rPr>
          <w:rFonts w:ascii="宋体" w:hAnsi="宋体"/>
          <w:sz w:val="24"/>
          <w:szCs w:val="20"/>
          <w:highlight w:val="none"/>
        </w:rPr>
        <w:t>3</w:t>
      </w:r>
      <w:r>
        <w:rPr>
          <w:rFonts w:hint="eastAsia" w:ascii="宋体" w:hAnsi="宋体"/>
          <w:sz w:val="24"/>
          <w:szCs w:val="20"/>
          <w:highlight w:val="none"/>
        </w:rPr>
        <w:t>.</w:t>
      </w:r>
      <w:r>
        <w:rPr>
          <w:rFonts w:ascii="宋体" w:hAnsi="宋体"/>
          <w:sz w:val="24"/>
          <w:szCs w:val="20"/>
          <w:highlight w:val="none"/>
        </w:rPr>
        <w:t>投标文件只允许有一个报价，有选择的</w:t>
      </w:r>
      <w:r>
        <w:rPr>
          <w:rFonts w:hint="eastAsia" w:ascii="宋体" w:hAnsi="宋体"/>
          <w:sz w:val="24"/>
          <w:szCs w:val="20"/>
          <w:highlight w:val="none"/>
        </w:rPr>
        <w:t>或有条件的</w:t>
      </w:r>
      <w:r>
        <w:rPr>
          <w:rFonts w:ascii="宋体" w:hAnsi="宋体"/>
          <w:sz w:val="24"/>
          <w:szCs w:val="20"/>
          <w:highlight w:val="none"/>
        </w:rPr>
        <w:t>报价将不予接受。</w:t>
      </w:r>
    </w:p>
    <w:p>
      <w:pPr>
        <w:tabs>
          <w:tab w:val="left" w:pos="525"/>
        </w:tabs>
        <w:snapToGrid w:val="0"/>
        <w:ind w:firstLine="480" w:firstLineChars="200"/>
        <w:jc w:val="left"/>
        <w:rPr>
          <w:rFonts w:ascii="宋体" w:hAnsi="宋体"/>
          <w:sz w:val="24"/>
          <w:szCs w:val="20"/>
          <w:highlight w:val="none"/>
        </w:rPr>
      </w:pPr>
      <w:r>
        <w:rPr>
          <w:rFonts w:hint="eastAsia" w:ascii="宋体" w:hAnsi="宋体"/>
          <w:sz w:val="24"/>
          <w:szCs w:val="20"/>
          <w:highlight w:val="none"/>
        </w:rPr>
        <w:t>▲</w:t>
      </w:r>
      <w:r>
        <w:rPr>
          <w:rFonts w:hint="eastAsia" w:ascii="宋体" w:hAnsi="宋体" w:cs="微软雅黑"/>
          <w:sz w:val="24"/>
          <w:highlight w:val="none"/>
          <w:shd w:val="clear" w:color="auto" w:fill="FFFFFF"/>
        </w:rPr>
        <w:t>4.投标供应商对同一竞标产品不得同时出现可选择性品牌和一个品牌中的可选择性型号。</w:t>
      </w:r>
    </w:p>
    <w:p>
      <w:pPr>
        <w:tabs>
          <w:tab w:val="left" w:pos="525"/>
        </w:tabs>
        <w:snapToGrid w:val="0"/>
        <w:ind w:firstLine="480" w:firstLineChars="200"/>
        <w:jc w:val="left"/>
        <w:rPr>
          <w:rFonts w:ascii="宋体" w:hAnsi="宋体"/>
          <w:sz w:val="24"/>
          <w:szCs w:val="20"/>
          <w:highlight w:val="none"/>
        </w:rPr>
      </w:pPr>
      <w:r>
        <w:rPr>
          <w:rFonts w:hint="eastAsia" w:ascii="宋体" w:hAnsi="宋体"/>
          <w:sz w:val="24"/>
          <w:szCs w:val="20"/>
          <w:highlight w:val="none"/>
        </w:rPr>
        <w:t>5.</w:t>
      </w:r>
      <w:r>
        <w:rPr>
          <w:rFonts w:hint="eastAsia"/>
          <w:highlight w:val="none"/>
        </w:rPr>
        <w:t xml:space="preserve"> </w:t>
      </w:r>
      <w:r>
        <w:rPr>
          <w:rFonts w:hint="eastAsia" w:ascii="宋体" w:hAnsi="宋体"/>
          <w:sz w:val="24"/>
          <w:szCs w:val="20"/>
          <w:highlight w:val="none"/>
        </w:rPr>
        <w:t>投标文件中的单价、合价、总价全部采用人民币表示。</w:t>
      </w:r>
    </w:p>
    <w:p>
      <w:pPr>
        <w:tabs>
          <w:tab w:val="left" w:pos="454"/>
          <w:tab w:val="left" w:pos="720"/>
        </w:tabs>
        <w:snapToGrid w:val="0"/>
        <w:spacing w:beforeLines="50"/>
        <w:ind w:firstLine="472" w:firstLineChars="196"/>
        <w:jc w:val="left"/>
        <w:rPr>
          <w:rFonts w:ascii="宋体" w:hAnsi="宋体"/>
          <w:b/>
          <w:kern w:val="0"/>
          <w:sz w:val="24"/>
          <w:highlight w:val="none"/>
        </w:rPr>
      </w:pPr>
      <w:r>
        <w:rPr>
          <w:rFonts w:hint="eastAsia" w:ascii="宋体" w:hAnsi="宋体"/>
          <w:b/>
          <w:kern w:val="0"/>
          <w:sz w:val="24"/>
          <w:highlight w:val="none"/>
        </w:rPr>
        <w:t>（五）投标文件的有效期</w:t>
      </w:r>
    </w:p>
    <w:p>
      <w:pPr>
        <w:tabs>
          <w:tab w:val="left" w:pos="454"/>
          <w:tab w:val="left" w:pos="720"/>
        </w:tabs>
        <w:snapToGrid w:val="0"/>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1</w:t>
      </w:r>
      <w:r>
        <w:rPr>
          <w:rFonts w:hint="eastAsia" w:ascii="宋体" w:hAnsi="宋体"/>
          <w:color w:val="000000"/>
          <w:kern w:val="0"/>
          <w:sz w:val="24"/>
          <w:highlight w:val="none"/>
        </w:rPr>
        <w:t>.</w:t>
      </w:r>
      <w:r>
        <w:rPr>
          <w:rFonts w:ascii="宋体" w:hAnsi="宋体"/>
          <w:color w:val="000000"/>
          <w:kern w:val="0"/>
          <w:sz w:val="24"/>
          <w:highlight w:val="none"/>
        </w:rPr>
        <w:t>自投标截止日起</w:t>
      </w:r>
      <w:r>
        <w:rPr>
          <w:rFonts w:hint="eastAsia" w:ascii="宋体" w:hAnsi="宋体"/>
          <w:color w:val="000000"/>
          <w:kern w:val="0"/>
          <w:sz w:val="24"/>
          <w:highlight w:val="none"/>
          <w:u w:val="single"/>
        </w:rPr>
        <w:t>120</w:t>
      </w:r>
      <w:r>
        <w:rPr>
          <w:rFonts w:hint="eastAsia" w:ascii="宋体" w:hAnsi="宋体"/>
          <w:color w:val="000000"/>
          <w:kern w:val="0"/>
          <w:sz w:val="24"/>
          <w:highlight w:val="none"/>
        </w:rPr>
        <w:t>日历</w:t>
      </w:r>
      <w:r>
        <w:rPr>
          <w:rFonts w:ascii="宋体" w:hAnsi="宋体"/>
          <w:color w:val="000000"/>
          <w:kern w:val="0"/>
          <w:sz w:val="24"/>
          <w:highlight w:val="none"/>
        </w:rPr>
        <w:t>天投标</w:t>
      </w:r>
      <w:r>
        <w:rPr>
          <w:rFonts w:hint="eastAsia" w:ascii="宋体" w:hAnsi="宋体"/>
          <w:color w:val="000000"/>
          <w:kern w:val="0"/>
          <w:sz w:val="24"/>
          <w:highlight w:val="none"/>
        </w:rPr>
        <w:t>文件</w:t>
      </w:r>
      <w:r>
        <w:rPr>
          <w:rFonts w:ascii="宋体" w:hAnsi="宋体"/>
          <w:color w:val="000000"/>
          <w:kern w:val="0"/>
          <w:sz w:val="24"/>
          <w:highlight w:val="none"/>
        </w:rPr>
        <w:t>应保持有效。有效期</w:t>
      </w:r>
      <w:r>
        <w:rPr>
          <w:rFonts w:hint="eastAsia" w:ascii="宋体" w:hAnsi="宋体"/>
          <w:color w:val="000000"/>
          <w:kern w:val="0"/>
          <w:sz w:val="24"/>
          <w:highlight w:val="none"/>
        </w:rPr>
        <w:t>不足</w:t>
      </w:r>
      <w:r>
        <w:rPr>
          <w:rFonts w:ascii="宋体" w:hAnsi="宋体"/>
          <w:color w:val="000000"/>
          <w:kern w:val="0"/>
          <w:sz w:val="24"/>
          <w:highlight w:val="none"/>
        </w:rPr>
        <w:t>的投标</w:t>
      </w:r>
      <w:r>
        <w:rPr>
          <w:rFonts w:hint="eastAsia" w:ascii="宋体" w:hAnsi="宋体"/>
          <w:color w:val="000000"/>
          <w:kern w:val="0"/>
          <w:sz w:val="24"/>
          <w:highlight w:val="none"/>
        </w:rPr>
        <w:t>文件</w:t>
      </w:r>
      <w:r>
        <w:rPr>
          <w:rFonts w:ascii="宋体" w:hAnsi="宋体"/>
          <w:color w:val="000000"/>
          <w:kern w:val="0"/>
          <w:sz w:val="24"/>
          <w:highlight w:val="none"/>
        </w:rPr>
        <w:t>将被拒绝。</w:t>
      </w:r>
    </w:p>
    <w:p>
      <w:pPr>
        <w:tabs>
          <w:tab w:val="left" w:pos="454"/>
          <w:tab w:val="left" w:pos="720"/>
        </w:tabs>
        <w:snapToGrid w:val="0"/>
        <w:ind w:firstLine="480" w:firstLineChars="200"/>
        <w:jc w:val="left"/>
        <w:rPr>
          <w:rFonts w:ascii="宋体" w:hAnsi="宋体"/>
          <w:color w:val="000000"/>
          <w:kern w:val="0"/>
          <w:sz w:val="24"/>
          <w:highlight w:val="none"/>
        </w:rPr>
      </w:pPr>
      <w:r>
        <w:rPr>
          <w:rFonts w:ascii="宋体" w:hAnsi="宋体"/>
          <w:color w:val="000000"/>
          <w:kern w:val="0"/>
          <w:sz w:val="24"/>
          <w:highlight w:val="none"/>
        </w:rPr>
        <w:t>2</w:t>
      </w:r>
      <w:r>
        <w:rPr>
          <w:rFonts w:hint="eastAsia" w:ascii="宋体" w:hAnsi="宋体"/>
          <w:color w:val="000000"/>
          <w:kern w:val="0"/>
          <w:sz w:val="24"/>
          <w:highlight w:val="none"/>
        </w:rPr>
        <w:t>.</w:t>
      </w:r>
      <w:r>
        <w:rPr>
          <w:rFonts w:ascii="宋体" w:hAnsi="宋体"/>
          <w:color w:val="000000"/>
          <w:kern w:val="0"/>
          <w:sz w:val="24"/>
          <w:highlight w:val="none"/>
        </w:rPr>
        <w:t>在特殊情况下，招标人可与投标人协商延长投标书的有效期，这种要求和答复均以书面形式进行。</w:t>
      </w:r>
    </w:p>
    <w:p>
      <w:pPr>
        <w:snapToGrid w:val="0"/>
        <w:ind w:firstLine="480" w:firstLineChars="200"/>
        <w:jc w:val="left"/>
        <w:outlineLvl w:val="0"/>
        <w:rPr>
          <w:rFonts w:ascii="宋体" w:hAnsi="宋体"/>
          <w:b/>
          <w:color w:val="000000"/>
          <w:sz w:val="24"/>
          <w:szCs w:val="20"/>
          <w:highlight w:val="none"/>
        </w:rPr>
      </w:pPr>
      <w:r>
        <w:rPr>
          <w:rFonts w:ascii="宋体" w:hAnsi="宋体"/>
          <w:color w:val="000000"/>
          <w:sz w:val="24"/>
          <w:szCs w:val="20"/>
          <w:highlight w:val="none"/>
        </w:rPr>
        <w:t>3</w:t>
      </w:r>
      <w:r>
        <w:rPr>
          <w:rFonts w:hint="eastAsia" w:ascii="宋体" w:hAnsi="宋体"/>
          <w:color w:val="000000"/>
          <w:sz w:val="24"/>
          <w:szCs w:val="20"/>
          <w:highlight w:val="none"/>
        </w:rPr>
        <w:t>.</w:t>
      </w:r>
      <w:r>
        <w:rPr>
          <w:rFonts w:ascii="宋体" w:hAnsi="宋体"/>
          <w:color w:val="000000"/>
          <w:sz w:val="24"/>
          <w:szCs w:val="20"/>
          <w:highlight w:val="none"/>
        </w:rPr>
        <w:t>投标人可拒绝接受延期要求而不会导致投标保证金被没收。同意延长有效期的投标人需要相应延长投标保证金的有效期，但不能修改投标文件。</w:t>
      </w:r>
    </w:p>
    <w:p>
      <w:pPr>
        <w:snapToGrid w:val="0"/>
        <w:ind w:firstLine="480" w:firstLineChars="200"/>
        <w:jc w:val="left"/>
        <w:outlineLvl w:val="0"/>
        <w:rPr>
          <w:rFonts w:ascii="宋体" w:hAnsi="宋体"/>
          <w:b/>
          <w:color w:val="000000"/>
          <w:sz w:val="24"/>
          <w:szCs w:val="20"/>
          <w:highlight w:val="none"/>
        </w:rPr>
      </w:pPr>
      <w:r>
        <w:rPr>
          <w:rFonts w:ascii="宋体" w:hAnsi="宋体"/>
          <w:color w:val="000000"/>
          <w:sz w:val="24"/>
          <w:szCs w:val="20"/>
          <w:highlight w:val="none"/>
        </w:rPr>
        <w:t>4</w:t>
      </w:r>
      <w:r>
        <w:rPr>
          <w:rFonts w:hint="eastAsia" w:ascii="宋体" w:hAnsi="宋体"/>
          <w:color w:val="000000"/>
          <w:sz w:val="24"/>
          <w:szCs w:val="20"/>
          <w:highlight w:val="none"/>
        </w:rPr>
        <w:t>.</w:t>
      </w:r>
      <w:r>
        <w:rPr>
          <w:rFonts w:ascii="宋体" w:hAnsi="宋体"/>
          <w:color w:val="000000"/>
          <w:sz w:val="24"/>
          <w:szCs w:val="20"/>
          <w:highlight w:val="none"/>
        </w:rPr>
        <w:t>中标人的投标文件自开标之日起至合同履行完毕止均应保持有效。</w:t>
      </w:r>
    </w:p>
    <w:p>
      <w:pPr>
        <w:snapToGrid w:val="0"/>
        <w:spacing w:beforeLines="50"/>
        <w:ind w:firstLine="472" w:firstLineChars="196"/>
        <w:jc w:val="left"/>
        <w:outlineLvl w:val="0"/>
        <w:rPr>
          <w:rFonts w:ascii="宋体" w:hAnsi="宋体"/>
          <w:b/>
          <w:sz w:val="24"/>
          <w:szCs w:val="20"/>
          <w:highlight w:val="none"/>
        </w:rPr>
      </w:pPr>
      <w:r>
        <w:rPr>
          <w:rFonts w:hint="eastAsia" w:ascii="宋体" w:hAnsi="宋体"/>
          <w:b/>
          <w:sz w:val="24"/>
          <w:szCs w:val="20"/>
          <w:highlight w:val="none"/>
        </w:rPr>
        <w:t>（六）投标文件的装订、签署和份数</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电子投标文件部分：</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2.备份电子投标文件部分：</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电子投标文件的备份文件，以光盘或U盘形式存储，并单独密封递交。数量为1份。</w:t>
      </w:r>
      <w:r>
        <w:rPr>
          <w:rFonts w:hint="eastAsia" w:ascii="宋体" w:hAnsi="宋体"/>
          <w:b/>
          <w:color w:val="000000" w:themeColor="text1"/>
          <w:sz w:val="24"/>
          <w:szCs w:val="20"/>
          <w:highlight w:val="none"/>
          <w14:textFill>
            <w14:solidFill>
              <w14:schemeClr w14:val="tx1"/>
            </w14:solidFill>
          </w14:textFill>
        </w:rPr>
        <w:t>凡是参加两个或者以上标项投标的，投标文件必须按标项分别制作，且必须按标项分别单独密封、单独提交。</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w:t>
      </w:r>
      <w:r>
        <w:rPr>
          <w:rFonts w:ascii="宋体" w:hAnsi="宋体"/>
          <w:color w:val="000000" w:themeColor="text1"/>
          <w:sz w:val="24"/>
          <w:szCs w:val="20"/>
          <w:highlight w:val="none"/>
          <w14:textFill>
            <w14:solidFill>
              <w14:schemeClr w14:val="tx1"/>
            </w14:solidFill>
          </w14:textFill>
        </w:rPr>
        <w:t>投标人应</w:t>
      </w:r>
      <w:r>
        <w:rPr>
          <w:rFonts w:hint="eastAsia" w:ascii="宋体" w:hAnsi="宋体"/>
          <w:color w:val="000000" w:themeColor="text1"/>
          <w:sz w:val="24"/>
          <w:szCs w:val="20"/>
          <w:highlight w:val="none"/>
          <w14:textFill>
            <w14:solidFill>
              <w14:schemeClr w14:val="tx1"/>
            </w14:solidFill>
          </w14:textFill>
        </w:rPr>
        <w:t>按</w:t>
      </w:r>
      <w:r>
        <w:rPr>
          <w:rFonts w:ascii="宋体" w:hAnsi="宋体"/>
          <w:color w:val="000000" w:themeColor="text1"/>
          <w:sz w:val="24"/>
          <w:szCs w:val="20"/>
          <w:highlight w:val="none"/>
          <w14:textFill>
            <w14:solidFill>
              <w14:schemeClr w14:val="tx1"/>
            </w14:solidFill>
          </w14:textFill>
        </w:rPr>
        <w:t>本采购文件规定的格式和顺序编制投标文件</w:t>
      </w:r>
      <w:r>
        <w:rPr>
          <w:rFonts w:hint="eastAsia" w:ascii="宋体" w:hAnsi="宋体"/>
          <w:color w:val="000000" w:themeColor="text1"/>
          <w:sz w:val="24"/>
          <w:szCs w:val="20"/>
          <w:highlight w:val="none"/>
          <w14:textFill>
            <w14:solidFill>
              <w14:schemeClr w14:val="tx1"/>
            </w14:solidFill>
          </w14:textFill>
        </w:rPr>
        <w:t>并标注页码</w:t>
      </w:r>
      <w:r>
        <w:rPr>
          <w:rFonts w:ascii="宋体" w:hAnsi="宋体"/>
          <w:color w:val="000000" w:themeColor="text1"/>
          <w:sz w:val="24"/>
          <w:szCs w:val="20"/>
          <w:highlight w:val="none"/>
          <w14:textFill>
            <w14:solidFill>
              <w14:schemeClr w14:val="tx1"/>
            </w14:solidFill>
          </w14:textFill>
        </w:rPr>
        <w:t>，投标文件内容不完整、编排混乱导致投标文件被误读、漏读或者查找不到相关内容的，是投标人的责任。</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w:t>
      </w:r>
      <w:r>
        <w:rPr>
          <w:rFonts w:ascii="宋体" w:hAnsi="宋体"/>
          <w:color w:val="000000" w:themeColor="text1"/>
          <w:sz w:val="24"/>
          <w:szCs w:val="20"/>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szCs w:val="20"/>
          <w:highlight w:val="none"/>
          <w14:textFill>
            <w14:solidFill>
              <w14:schemeClr w14:val="tx1"/>
            </w14:solidFill>
          </w14:textFill>
        </w:rPr>
        <w:t>人的</w:t>
      </w:r>
      <w:r>
        <w:rPr>
          <w:rFonts w:ascii="宋体" w:hAnsi="宋体"/>
          <w:color w:val="000000" w:themeColor="text1"/>
          <w:sz w:val="24"/>
          <w:szCs w:val="20"/>
          <w:highlight w:val="none"/>
          <w14:textFill>
            <w14:solidFill>
              <w14:schemeClr w14:val="tx1"/>
            </w14:solidFill>
          </w14:textFill>
        </w:rPr>
        <w:t>授权</w:t>
      </w:r>
      <w:r>
        <w:rPr>
          <w:rFonts w:hint="eastAsia" w:ascii="宋体" w:hAnsi="宋体"/>
          <w:color w:val="000000" w:themeColor="text1"/>
          <w:sz w:val="24"/>
          <w:szCs w:val="20"/>
          <w:highlight w:val="none"/>
          <w14:textFill>
            <w14:solidFill>
              <w14:schemeClr w14:val="tx1"/>
            </w14:solidFill>
          </w14:textFill>
        </w:rPr>
        <w:t>委托</w:t>
      </w:r>
      <w:r>
        <w:rPr>
          <w:rFonts w:ascii="宋体" w:hAnsi="宋体"/>
          <w:color w:val="000000" w:themeColor="text1"/>
          <w:sz w:val="24"/>
          <w:szCs w:val="20"/>
          <w:highlight w:val="none"/>
          <w14:textFill>
            <w14:solidFill>
              <w14:schemeClr w14:val="tx1"/>
            </w14:solidFill>
          </w14:textFill>
        </w:rPr>
        <w:t>人签署，投标人应写全称。</w:t>
      </w:r>
    </w:p>
    <w:p>
      <w:pPr>
        <w:snapToGrid w:val="0"/>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5.</w:t>
      </w:r>
      <w:r>
        <w:rPr>
          <w:rFonts w:ascii="宋体" w:hAnsi="宋体"/>
          <w:color w:val="000000" w:themeColor="text1"/>
          <w:sz w:val="24"/>
          <w:szCs w:val="20"/>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（七）备份投标文件的包装、递交、修改和撤回</w:t>
      </w:r>
    </w:p>
    <w:p>
      <w:pPr>
        <w:snapToGrid w:val="0"/>
        <w:ind w:firstLine="482" w:firstLineChars="20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1. 备份投标文件的包装封面上应注明投标人名称、投标人地址、投标文件名称、投标项目名称、项目编号、标项及“开标时启封”字样。</w:t>
      </w:r>
    </w:p>
    <w:p>
      <w:pPr>
        <w:snapToGrid w:val="0"/>
        <w:ind w:firstLine="42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2.如果备份投标文件密封袋未按规定密封或未加盖公章，采购代理机构有权予以拒绝此投标文件，并退回投标人。同时，由此造成投标文件被误投或提前拆封的风险由投标人承担。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szCs w:val="20"/>
          <w:highlight w:val="none"/>
          <w14:textFill>
            <w14:solidFill>
              <w14:schemeClr w14:val="tx1"/>
            </w14:solidFill>
          </w14:textFill>
        </w:rPr>
        <w:t>.在投标截止时间之后递交的投标文件将被拒绝。</w:t>
      </w:r>
    </w:p>
    <w:p>
      <w:pPr>
        <w:snapToGrid w:val="0"/>
        <w:ind w:firstLine="480"/>
        <w:jc w:val="left"/>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5. 未在投标截止时间前进行政采云报名程序的供应商的投标文件将被拒绝。</w:t>
      </w:r>
    </w:p>
    <w:p>
      <w:pPr>
        <w:snapToGrid w:val="0"/>
        <w:spacing w:beforeLines="50"/>
        <w:ind w:firstLine="472" w:firstLineChars="196"/>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（八）投标无效的情形</w:t>
      </w:r>
    </w:p>
    <w:p>
      <w:pPr>
        <w:snapToGrid w:val="0"/>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szCs w:val="20"/>
          <w:highlight w:val="none"/>
          <w14:textFill>
            <w14:solidFill>
              <w14:schemeClr w14:val="tx1"/>
            </w14:solidFill>
          </w14:textFill>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szCs w:val="20"/>
          <w:highlight w:val="none"/>
          <w14:textFill>
            <w14:solidFill>
              <w14:schemeClr w14:val="tx1"/>
            </w14:solidFill>
          </w14:textFill>
        </w:rPr>
        <w:t>1</w:t>
      </w:r>
      <w:r>
        <w:rPr>
          <w:rFonts w:hint="eastAsia" w:ascii="宋体" w:hAnsi="宋体"/>
          <w:b/>
          <w:bCs/>
          <w:color w:val="000000" w:themeColor="text1"/>
          <w:sz w:val="24"/>
          <w:szCs w:val="20"/>
          <w:highlight w:val="none"/>
          <w14:textFill>
            <w14:solidFill>
              <w14:schemeClr w14:val="tx1"/>
            </w14:solidFill>
          </w14:textFill>
        </w:rPr>
        <w:t>.</w:t>
      </w:r>
      <w:r>
        <w:rPr>
          <w:rFonts w:ascii="宋体" w:hAnsi="宋体"/>
          <w:b/>
          <w:bCs/>
          <w:color w:val="000000" w:themeColor="text1"/>
          <w:sz w:val="24"/>
          <w:szCs w:val="20"/>
          <w:highlight w:val="none"/>
          <w14:textFill>
            <w14:solidFill>
              <w14:schemeClr w14:val="tx1"/>
            </w14:solidFill>
          </w14:textFill>
        </w:rPr>
        <w:t>在</w:t>
      </w:r>
      <w:r>
        <w:rPr>
          <w:rFonts w:hint="eastAsia" w:ascii="宋体" w:hAnsi="宋体"/>
          <w:b/>
          <w:bCs/>
          <w:color w:val="000000" w:themeColor="text1"/>
          <w:sz w:val="24"/>
          <w:szCs w:val="20"/>
          <w:highlight w:val="none"/>
          <w14:textFill>
            <w14:solidFill>
              <w14:schemeClr w14:val="tx1"/>
            </w14:solidFill>
          </w14:textFill>
        </w:rPr>
        <w:t>符合性</w:t>
      </w:r>
      <w:r>
        <w:rPr>
          <w:rFonts w:ascii="宋体" w:hAnsi="宋体"/>
          <w:b/>
          <w:bCs/>
          <w:color w:val="000000" w:themeColor="text1"/>
          <w:sz w:val="24"/>
          <w:szCs w:val="20"/>
          <w:highlight w:val="none"/>
          <w14:textFill>
            <w14:solidFill>
              <w14:schemeClr w14:val="tx1"/>
            </w14:solidFill>
          </w14:textFill>
        </w:rPr>
        <w:t>审查和商务评审时，如发现下列情形之一的，</w:t>
      </w:r>
      <w:r>
        <w:rPr>
          <w:rFonts w:hint="eastAsia" w:ascii="宋体" w:hAnsi="宋体"/>
          <w:b/>
          <w:bCs/>
          <w:color w:val="000000" w:themeColor="text1"/>
          <w:sz w:val="24"/>
          <w:szCs w:val="20"/>
          <w:highlight w:val="none"/>
          <w14:textFill>
            <w14:solidFill>
              <w14:schemeClr w14:val="tx1"/>
            </w14:solidFill>
          </w14:textFill>
        </w:rPr>
        <w:t>相应的</w:t>
      </w:r>
      <w:r>
        <w:rPr>
          <w:rFonts w:ascii="宋体" w:hAnsi="宋体"/>
          <w:b/>
          <w:bCs/>
          <w:color w:val="000000" w:themeColor="text1"/>
          <w:sz w:val="24"/>
          <w:szCs w:val="20"/>
          <w:highlight w:val="none"/>
          <w14:textFill>
            <w14:solidFill>
              <w14:schemeClr w14:val="tx1"/>
            </w14:solidFill>
          </w14:textFill>
        </w:rPr>
        <w:t>投标文件将被视为无效：</w:t>
      </w:r>
    </w:p>
    <w:p>
      <w:pPr>
        <w:snapToGrid w:val="0"/>
        <w:ind w:firstLine="472" w:firstLineChars="196"/>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）超出经营范围投标</w:t>
      </w:r>
      <w:r>
        <w:rPr>
          <w:rFonts w:hint="eastAsia" w:ascii="宋体" w:hAnsi="宋体"/>
          <w:color w:val="000000" w:themeColor="text1"/>
          <w:sz w:val="24"/>
          <w:szCs w:val="20"/>
          <w:highlight w:val="none"/>
          <w14:textFill>
            <w14:solidFill>
              <w14:schemeClr w14:val="tx1"/>
            </w14:solidFill>
          </w14:textFill>
        </w:rPr>
        <w:t>且法律法规规定属于限制经营或需前置性经营许可的；</w:t>
      </w:r>
    </w:p>
    <w:p>
      <w:pPr>
        <w:snapToGrid w:val="0"/>
        <w:ind w:firstLine="472" w:firstLineChars="196"/>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2</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pacing w:val="-4"/>
          <w:sz w:val="24"/>
          <w:szCs w:val="20"/>
          <w:highlight w:val="none"/>
          <w14:textFill>
            <w14:solidFill>
              <w14:schemeClr w14:val="tx1"/>
            </w14:solidFill>
          </w14:textFill>
        </w:rPr>
        <w:t>开标时不能按采购文件要求提供相应的投标资格证明文件</w:t>
      </w:r>
      <w:r>
        <w:rPr>
          <w:rFonts w:hint="eastAsia" w:ascii="宋体" w:hAnsi="宋体"/>
          <w:color w:val="000000" w:themeColor="text1"/>
          <w:sz w:val="24"/>
          <w:highlight w:val="none"/>
          <w14:textFill>
            <w14:solidFill>
              <w14:schemeClr w14:val="tx1"/>
            </w14:solidFill>
          </w14:textFill>
        </w:rPr>
        <w:t>进行资格审查的</w:t>
      </w:r>
      <w:r>
        <w:rPr>
          <w:rFonts w:ascii="宋体" w:hAnsi="宋体"/>
          <w:color w:val="000000" w:themeColor="text1"/>
          <w:sz w:val="24"/>
          <w:szCs w:val="20"/>
          <w:highlight w:val="none"/>
          <w14:textFill>
            <w14:solidFill>
              <w14:schemeClr w14:val="tx1"/>
            </w14:solidFill>
          </w14:textFill>
        </w:rPr>
        <w:t>，或者不符合采购文件标明的资格要求的</w:t>
      </w:r>
      <w:r>
        <w:rPr>
          <w:rFonts w:hint="eastAsia" w:ascii="宋体" w:hAnsi="宋体"/>
          <w:color w:val="000000" w:themeColor="text1"/>
          <w:sz w:val="24"/>
          <w:szCs w:val="20"/>
          <w:highlight w:val="none"/>
          <w14:textFill>
            <w14:solidFill>
              <w14:schemeClr w14:val="tx1"/>
            </w14:solidFill>
          </w14:textFill>
        </w:rPr>
        <w:t>；</w:t>
      </w:r>
    </w:p>
    <w:p>
      <w:pPr>
        <w:snapToGrid w:val="0"/>
        <w:ind w:firstLine="472" w:firstLineChars="196"/>
        <w:rPr>
          <w:rFonts w:ascii="宋体" w:hAnsi="宋体"/>
          <w:b/>
          <w:bCs/>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3</w:t>
      </w:r>
      <w:r>
        <w:rPr>
          <w:rFonts w:ascii="宋体" w:hAnsi="宋体"/>
          <w:color w:val="000000" w:themeColor="text1"/>
          <w:sz w:val="24"/>
          <w:szCs w:val="20"/>
          <w:highlight w:val="none"/>
          <w14:textFill>
            <w14:solidFill>
              <w14:schemeClr w14:val="tx1"/>
            </w14:solidFill>
          </w14:textFill>
        </w:rPr>
        <w:t>）投标文件</w:t>
      </w:r>
      <w:r>
        <w:rPr>
          <w:rFonts w:hint="eastAsia" w:ascii="宋体" w:hAnsi="宋体"/>
          <w:color w:val="000000" w:themeColor="text1"/>
          <w:sz w:val="24"/>
          <w:szCs w:val="20"/>
          <w:highlight w:val="none"/>
          <w14:textFill>
            <w14:solidFill>
              <w14:schemeClr w14:val="tx1"/>
            </w14:solidFill>
          </w14:textFill>
        </w:rPr>
        <w:t>所有的投标声明书、投标函和法定代表人授权书均</w:t>
      </w:r>
      <w:r>
        <w:rPr>
          <w:rFonts w:ascii="宋体" w:hAnsi="宋体"/>
          <w:color w:val="000000" w:themeColor="text1"/>
          <w:sz w:val="24"/>
          <w:szCs w:val="20"/>
          <w:highlight w:val="none"/>
          <w14:textFill>
            <w14:solidFill>
              <w14:schemeClr w14:val="tx1"/>
            </w14:solidFill>
          </w14:textFill>
        </w:rPr>
        <w:t>无</w:t>
      </w:r>
      <w:r>
        <w:rPr>
          <w:rFonts w:hint="eastAsia" w:ascii="宋体" w:hAnsi="宋体"/>
          <w:color w:val="000000" w:themeColor="text1"/>
          <w:sz w:val="24"/>
          <w:szCs w:val="20"/>
          <w:highlight w:val="none"/>
          <w14:textFill>
            <w14:solidFill>
              <w14:schemeClr w14:val="tx1"/>
            </w14:solidFill>
          </w14:textFill>
        </w:rPr>
        <w:t>法定代表人签名(或盖法定代表人私章)、没有盖单位公章的</w:t>
      </w:r>
      <w:r>
        <w:rPr>
          <w:rFonts w:ascii="宋体" w:hAnsi="宋体"/>
          <w:color w:val="000000" w:themeColor="text1"/>
          <w:sz w:val="24"/>
          <w:szCs w:val="20"/>
          <w:highlight w:val="none"/>
          <w14:textFill>
            <w14:solidFill>
              <w14:schemeClr w14:val="tx1"/>
            </w14:solidFill>
          </w14:textFill>
        </w:rPr>
        <w:t>,或未</w:t>
      </w:r>
      <w:r>
        <w:rPr>
          <w:rFonts w:hint="eastAsia" w:ascii="宋体" w:hAnsi="宋体"/>
          <w:color w:val="000000" w:themeColor="text1"/>
          <w:sz w:val="24"/>
          <w:szCs w:val="20"/>
          <w:highlight w:val="none"/>
          <w14:textFill>
            <w14:solidFill>
              <w14:schemeClr w14:val="tx1"/>
            </w14:solidFill>
          </w14:textFill>
        </w:rPr>
        <w:t>按采购文件要求</w:t>
      </w:r>
      <w:r>
        <w:rPr>
          <w:rFonts w:hint="eastAsia" w:ascii="宋体" w:hAnsi="宋体"/>
          <w:bCs/>
          <w:color w:val="000000" w:themeColor="text1"/>
          <w:kern w:val="0"/>
          <w:sz w:val="24"/>
          <w:szCs w:val="20"/>
          <w:highlight w:val="none"/>
          <w14:textFill>
            <w14:solidFill>
              <w14:schemeClr w14:val="tx1"/>
            </w14:solidFill>
          </w14:textFill>
        </w:rPr>
        <w:t>提供投标声明书、投标函和</w:t>
      </w:r>
      <w:r>
        <w:rPr>
          <w:rFonts w:hint="eastAsia" w:ascii="宋体" w:hAnsi="宋体"/>
          <w:color w:val="000000" w:themeColor="text1"/>
          <w:sz w:val="24"/>
          <w:szCs w:val="20"/>
          <w:highlight w:val="none"/>
          <w14:textFill>
            <w14:solidFill>
              <w14:schemeClr w14:val="tx1"/>
            </w14:solidFill>
          </w14:textFill>
        </w:rPr>
        <w:t>法定代表人授权书</w:t>
      </w:r>
      <w:r>
        <w:rPr>
          <w:rFonts w:hint="eastAsia" w:ascii="宋体" w:hAnsi="宋体"/>
          <w:bCs/>
          <w:color w:val="000000" w:themeColor="text1"/>
          <w:kern w:val="0"/>
          <w:sz w:val="24"/>
          <w:szCs w:val="20"/>
          <w:highlight w:val="none"/>
          <w14:textFill>
            <w14:solidFill>
              <w14:schemeClr w14:val="tx1"/>
            </w14:solidFill>
          </w14:textFill>
        </w:rPr>
        <w:t>的；</w:t>
      </w:r>
      <w:r>
        <w:rPr>
          <w:rFonts w:hint="eastAsia" w:ascii="宋体" w:hAnsi="宋体"/>
          <w:b/>
          <w:bCs/>
          <w:color w:val="000000" w:themeColor="text1"/>
          <w:kern w:val="0"/>
          <w:sz w:val="24"/>
          <w:szCs w:val="20"/>
          <w:highlight w:val="none"/>
          <w14:textFill>
            <w14:solidFill>
              <w14:schemeClr w14:val="tx1"/>
            </w14:solidFill>
          </w14:textFill>
        </w:rPr>
        <w:t>（法定代表人亲自参加开标的，或者</w:t>
      </w:r>
      <w:r>
        <w:rPr>
          <w:rFonts w:hint="eastAsia" w:ascii="宋体" w:hAnsi="宋体"/>
          <w:b/>
          <w:bCs/>
          <w:color w:val="000000" w:themeColor="text1"/>
          <w:sz w:val="24"/>
          <w:highlight w:val="none"/>
          <w14:textFill>
            <w14:solidFill>
              <w14:schemeClr w14:val="tx1"/>
            </w14:solidFill>
          </w14:textFill>
        </w:rPr>
        <w:t>法定代表人及其授权代理人均未参加</w:t>
      </w:r>
      <w:r>
        <w:rPr>
          <w:rFonts w:hint="eastAsia" w:ascii="宋体" w:hAnsi="宋体"/>
          <w:b/>
          <w:bCs/>
          <w:color w:val="000000" w:themeColor="text1"/>
          <w:kern w:val="0"/>
          <w:sz w:val="24"/>
          <w:szCs w:val="20"/>
          <w:highlight w:val="none"/>
          <w14:textFill>
            <w14:solidFill>
              <w14:schemeClr w14:val="tx1"/>
            </w14:solidFill>
          </w14:textFill>
        </w:rPr>
        <w:t>开标的不需要提供法定代表人授权委托书）</w:t>
      </w:r>
    </w:p>
    <w:p>
      <w:pPr>
        <w:snapToGrid w:val="0"/>
        <w:ind w:firstLine="457" w:firstLineChars="196"/>
        <w:rPr>
          <w:rFonts w:ascii="宋体" w:hAnsi="宋体"/>
          <w:color w:val="000000" w:themeColor="text1"/>
          <w:spacing w:val="-4"/>
          <w:sz w:val="24"/>
          <w:szCs w:val="20"/>
          <w:highlight w:val="none"/>
          <w14:textFill>
            <w14:solidFill>
              <w14:schemeClr w14:val="tx1"/>
            </w14:solidFill>
          </w14:textFill>
        </w:rPr>
      </w:pPr>
      <w:r>
        <w:rPr>
          <w:rFonts w:ascii="宋体" w:hAnsi="宋体"/>
          <w:b/>
          <w:color w:val="000000" w:themeColor="text1"/>
          <w:spacing w:val="-4"/>
          <w:sz w:val="24"/>
          <w:szCs w:val="20"/>
          <w:highlight w:val="none"/>
          <w14:textFill>
            <w14:solidFill>
              <w14:schemeClr w14:val="tx1"/>
            </w14:solidFill>
          </w14:textFill>
        </w:rPr>
        <w:t>（</w:t>
      </w:r>
      <w:r>
        <w:rPr>
          <w:rFonts w:hint="eastAsia" w:ascii="宋体" w:hAnsi="宋体"/>
          <w:snapToGrid w:val="0"/>
          <w:color w:val="000000" w:themeColor="text1"/>
          <w:spacing w:val="-4"/>
          <w:sz w:val="24"/>
          <w:highlight w:val="none"/>
          <w14:textFill>
            <w14:solidFill>
              <w14:schemeClr w14:val="tx1"/>
            </w14:solidFill>
          </w14:textFill>
        </w:rPr>
        <w:t>4</w:t>
      </w:r>
      <w:r>
        <w:rPr>
          <w:rFonts w:ascii="宋体" w:hAnsi="宋体"/>
          <w:snapToGrid w:val="0"/>
          <w:color w:val="000000" w:themeColor="text1"/>
          <w:spacing w:val="-4"/>
          <w:sz w:val="24"/>
          <w:highlight w:val="none"/>
          <w14:textFill>
            <w14:solidFill>
              <w14:schemeClr w14:val="tx1"/>
            </w14:solidFill>
          </w14:textFill>
        </w:rPr>
        <w:t>）</w:t>
      </w:r>
      <w:r>
        <w:rPr>
          <w:rFonts w:hint="eastAsia" w:ascii="宋体" w:hAnsi="宋体"/>
          <w:color w:val="000000" w:themeColor="text1"/>
          <w:spacing w:val="-4"/>
          <w:sz w:val="24"/>
          <w:szCs w:val="20"/>
          <w:highlight w:val="none"/>
          <w14:textFill>
            <w14:solidFill>
              <w14:schemeClr w14:val="tx1"/>
            </w14:solidFill>
          </w14:textFill>
        </w:rPr>
        <w:t>供应商法定代表人或其授权代理人未能当场出具有效身份证明，或供应商代表与法定代表人授权委托人身份不符的；（该项只针对备份电子投标文件）</w:t>
      </w:r>
    </w:p>
    <w:p>
      <w:pPr>
        <w:snapToGrid w:val="0"/>
        <w:ind w:firstLine="457" w:firstLineChars="196"/>
        <w:rPr>
          <w:rFonts w:ascii="宋体" w:hAnsi="宋体"/>
          <w:color w:val="000000" w:themeColor="text1"/>
          <w:sz w:val="24"/>
          <w:szCs w:val="20"/>
          <w:highlight w:val="none"/>
          <w14:textFill>
            <w14:solidFill>
              <w14:schemeClr w14:val="tx1"/>
            </w14:solidFill>
          </w14:textFill>
        </w:rPr>
      </w:pPr>
      <w:r>
        <w:rPr>
          <w:rFonts w:ascii="宋体" w:hAnsi="宋体"/>
          <w:b/>
          <w:color w:val="000000" w:themeColor="text1"/>
          <w:spacing w:val="-4"/>
          <w:sz w:val="24"/>
          <w:szCs w:val="20"/>
          <w:highlight w:val="none"/>
          <w14:textFill>
            <w14:solidFill>
              <w14:schemeClr w14:val="tx1"/>
            </w14:solidFill>
          </w14:textFill>
        </w:rPr>
        <w:t>（</w:t>
      </w:r>
      <w:r>
        <w:rPr>
          <w:rFonts w:hint="eastAsia" w:ascii="宋体" w:hAnsi="宋体"/>
          <w:color w:val="000000" w:themeColor="text1"/>
          <w:spacing w:val="-4"/>
          <w:sz w:val="24"/>
          <w:szCs w:val="20"/>
          <w:highlight w:val="none"/>
          <w14:textFill>
            <w14:solidFill>
              <w14:schemeClr w14:val="tx1"/>
            </w14:solidFill>
          </w14:textFill>
        </w:rPr>
        <w:t>5</w:t>
      </w:r>
      <w:r>
        <w:rPr>
          <w:rFonts w:ascii="宋体" w:hAnsi="宋体"/>
          <w:color w:val="000000" w:themeColor="text1"/>
          <w:spacing w:val="-4"/>
          <w:sz w:val="24"/>
          <w:szCs w:val="20"/>
          <w:highlight w:val="none"/>
          <w14:textFill>
            <w14:solidFill>
              <w14:schemeClr w14:val="tx1"/>
            </w14:solidFill>
          </w14:textFill>
        </w:rPr>
        <w:t>）投标文件内容</w:t>
      </w:r>
      <w:r>
        <w:rPr>
          <w:rFonts w:hint="eastAsia" w:ascii="宋体" w:hAnsi="宋体"/>
          <w:color w:val="000000" w:themeColor="text1"/>
          <w:spacing w:val="-4"/>
          <w:sz w:val="24"/>
          <w:szCs w:val="20"/>
          <w:highlight w:val="none"/>
          <w14:textFill>
            <w14:solidFill>
              <w14:schemeClr w14:val="tx1"/>
            </w14:solidFill>
          </w14:textFill>
        </w:rPr>
        <w:t>不真实</w:t>
      </w:r>
      <w:r>
        <w:rPr>
          <w:rFonts w:ascii="宋体" w:hAnsi="宋体"/>
          <w:color w:val="000000" w:themeColor="text1"/>
          <w:spacing w:val="-4"/>
          <w:sz w:val="24"/>
          <w:szCs w:val="20"/>
          <w:highlight w:val="none"/>
          <w14:textFill>
            <w14:solidFill>
              <w14:schemeClr w14:val="tx1"/>
            </w14:solidFill>
          </w14:textFill>
        </w:rPr>
        <w:t>的</w:t>
      </w:r>
      <w:r>
        <w:rPr>
          <w:rFonts w:hint="eastAsia" w:ascii="宋体" w:hAnsi="宋体"/>
          <w:color w:val="000000" w:themeColor="text1"/>
          <w:spacing w:val="-4"/>
          <w:sz w:val="24"/>
          <w:szCs w:val="20"/>
          <w:highlight w:val="none"/>
          <w14:textFill>
            <w14:solidFill>
              <w14:schemeClr w14:val="tx1"/>
            </w14:solidFill>
          </w14:textFill>
        </w:rPr>
        <w:t>；</w:t>
      </w:r>
    </w:p>
    <w:p>
      <w:pPr>
        <w:snapToGrid w:val="0"/>
        <w:ind w:firstLine="470" w:firstLineChars="196"/>
        <w:rPr>
          <w:rFonts w:ascii="宋体" w:hAnsi="宋体"/>
          <w:snapToGrid w:val="0"/>
          <w:color w:val="000000" w:themeColor="text1"/>
          <w:spacing w:val="-4"/>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w:t>
      </w:r>
      <w:r>
        <w:rPr>
          <w:rFonts w:ascii="宋体" w:hAnsi="宋体"/>
          <w:color w:val="000000" w:themeColor="text1"/>
          <w:spacing w:val="-4"/>
          <w:sz w:val="24"/>
          <w:szCs w:val="20"/>
          <w:highlight w:val="none"/>
          <w14:textFill>
            <w14:solidFill>
              <w14:schemeClr w14:val="tx1"/>
            </w14:solidFill>
          </w14:textFill>
        </w:rPr>
        <w:t>投标文件的实质性内容</w:t>
      </w:r>
      <w:r>
        <w:rPr>
          <w:rFonts w:hint="eastAsia" w:ascii="宋体" w:hAnsi="宋体"/>
          <w:color w:val="000000" w:themeColor="text1"/>
          <w:spacing w:val="-4"/>
          <w:sz w:val="24"/>
          <w:szCs w:val="20"/>
          <w:highlight w:val="none"/>
          <w14:textFill>
            <w14:solidFill>
              <w14:schemeClr w14:val="tx1"/>
            </w14:solidFill>
          </w14:textFill>
        </w:rPr>
        <w:t>含义不明确、同类问题表述不一致或者有明显文字和计算错误，</w:t>
      </w:r>
      <w:r>
        <w:rPr>
          <w:rFonts w:ascii="宋体" w:hAnsi="宋体"/>
          <w:color w:val="000000" w:themeColor="text1"/>
          <w:spacing w:val="-4"/>
          <w:sz w:val="24"/>
          <w:szCs w:val="20"/>
          <w:highlight w:val="none"/>
          <w14:textFill>
            <w14:solidFill>
              <w14:schemeClr w14:val="tx1"/>
            </w14:solidFill>
          </w14:textFill>
        </w:rPr>
        <w:t>或者使用计量单位不符合采购文件要求的（经评审委员会认定</w:t>
      </w:r>
      <w:r>
        <w:rPr>
          <w:rFonts w:hint="eastAsia" w:ascii="宋体" w:hAnsi="宋体"/>
          <w:color w:val="000000" w:themeColor="text1"/>
          <w:spacing w:val="-4"/>
          <w:sz w:val="24"/>
          <w:szCs w:val="20"/>
          <w:highlight w:val="none"/>
          <w14:textFill>
            <w14:solidFill>
              <w14:schemeClr w14:val="tx1"/>
            </w14:solidFill>
          </w14:textFill>
        </w:rPr>
        <w:t>并</w:t>
      </w:r>
      <w:r>
        <w:rPr>
          <w:rFonts w:ascii="宋体" w:hAnsi="宋体"/>
          <w:color w:val="000000" w:themeColor="text1"/>
          <w:spacing w:val="-4"/>
          <w:sz w:val="24"/>
          <w:szCs w:val="20"/>
          <w:highlight w:val="none"/>
          <w14:textFill>
            <w14:solidFill>
              <w14:schemeClr w14:val="tx1"/>
            </w14:solidFill>
          </w14:textFill>
        </w:rPr>
        <w:t>允许其当场更正的笔误除外）</w:t>
      </w:r>
      <w:r>
        <w:rPr>
          <w:rFonts w:hint="eastAsia" w:ascii="宋体" w:hAnsi="宋体"/>
          <w:color w:val="000000" w:themeColor="text1"/>
          <w:spacing w:val="-4"/>
          <w:sz w:val="24"/>
          <w:szCs w:val="20"/>
          <w:highlight w:val="none"/>
          <w14:textFill>
            <w14:solidFill>
              <w14:schemeClr w14:val="tx1"/>
            </w14:solidFill>
          </w14:textFill>
        </w:rPr>
        <w:t>；</w:t>
      </w:r>
    </w:p>
    <w:p>
      <w:pPr>
        <w:snapToGrid w:val="0"/>
        <w:ind w:firstLine="470" w:firstLineChars="196"/>
        <w:rPr>
          <w:rFonts w:ascii="宋体" w:hAnsi="宋体"/>
          <w:snapToGrid w:val="0"/>
          <w:color w:val="000000" w:themeColor="text1"/>
          <w:spacing w:val="-4"/>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ascii="宋体" w:hAnsi="宋体"/>
          <w:snapToGrid w:val="0"/>
          <w:color w:val="000000" w:themeColor="text1"/>
          <w:spacing w:val="-4"/>
          <w:sz w:val="24"/>
          <w:highlight w:val="none"/>
          <w14:textFill>
            <w14:solidFill>
              <w14:schemeClr w14:val="tx1"/>
            </w14:solidFill>
          </w14:textFill>
        </w:rPr>
        <w:t>投标有效期、交货时间、质保期</w:t>
      </w:r>
      <w:r>
        <w:rPr>
          <w:rFonts w:hint="eastAsia" w:ascii="宋体" w:hAnsi="宋体"/>
          <w:snapToGrid w:val="0"/>
          <w:color w:val="000000" w:themeColor="text1"/>
          <w:spacing w:val="-4"/>
          <w:sz w:val="24"/>
          <w:highlight w:val="none"/>
          <w14:textFill>
            <w14:solidFill>
              <w14:schemeClr w14:val="tx1"/>
            </w14:solidFill>
          </w14:textFill>
        </w:rPr>
        <w:t>、付款方式、验收方法</w:t>
      </w:r>
      <w:r>
        <w:rPr>
          <w:rFonts w:ascii="宋体" w:hAnsi="宋体"/>
          <w:snapToGrid w:val="0"/>
          <w:color w:val="000000" w:themeColor="text1"/>
          <w:spacing w:val="-4"/>
          <w:sz w:val="24"/>
          <w:highlight w:val="none"/>
          <w14:textFill>
            <w14:solidFill>
              <w14:schemeClr w14:val="tx1"/>
            </w14:solidFill>
          </w14:textFill>
        </w:rPr>
        <w:t>等商务条款不能满足采购文件要求的</w:t>
      </w:r>
      <w:r>
        <w:rPr>
          <w:rFonts w:hint="eastAsia" w:ascii="宋体" w:hAnsi="宋体"/>
          <w:snapToGrid w:val="0"/>
          <w:color w:val="000000" w:themeColor="text1"/>
          <w:spacing w:val="-4"/>
          <w:sz w:val="24"/>
          <w:highlight w:val="none"/>
          <w14:textFill>
            <w14:solidFill>
              <w14:schemeClr w14:val="tx1"/>
            </w14:solidFill>
          </w14:textFill>
        </w:rPr>
        <w:t>；</w:t>
      </w:r>
    </w:p>
    <w:p>
      <w:pPr>
        <w:snapToGrid w:val="0"/>
        <w:ind w:firstLine="457" w:firstLineChars="196"/>
        <w:rPr>
          <w:rFonts w:ascii="宋体" w:hAnsi="宋体"/>
          <w:color w:val="000000" w:themeColor="text1"/>
          <w:spacing w:val="-4"/>
          <w:sz w:val="24"/>
          <w:szCs w:val="20"/>
          <w:highlight w:val="none"/>
          <w14:textFill>
            <w14:solidFill>
              <w14:schemeClr w14:val="tx1"/>
            </w14:solidFill>
          </w14:textFill>
        </w:rPr>
      </w:pPr>
      <w:r>
        <w:rPr>
          <w:rFonts w:ascii="宋体" w:hAnsi="宋体"/>
          <w:b/>
          <w:color w:val="000000" w:themeColor="text1"/>
          <w:spacing w:val="-4"/>
          <w:sz w:val="24"/>
          <w:szCs w:val="20"/>
          <w:highlight w:val="none"/>
          <w14:textFill>
            <w14:solidFill>
              <w14:schemeClr w14:val="tx1"/>
            </w14:solidFill>
          </w14:textFill>
        </w:rPr>
        <w:t>（</w:t>
      </w:r>
      <w:r>
        <w:rPr>
          <w:rFonts w:hint="eastAsia" w:ascii="宋体" w:hAnsi="宋体"/>
          <w:color w:val="000000" w:themeColor="text1"/>
          <w:spacing w:val="-4"/>
          <w:sz w:val="24"/>
          <w:szCs w:val="20"/>
          <w:highlight w:val="none"/>
          <w14:textFill>
            <w14:solidFill>
              <w14:schemeClr w14:val="tx1"/>
            </w14:solidFill>
          </w14:textFill>
        </w:rPr>
        <w:t>8</w:t>
      </w:r>
      <w:r>
        <w:rPr>
          <w:rFonts w:ascii="宋体" w:hAnsi="宋体"/>
          <w:color w:val="000000" w:themeColor="text1"/>
          <w:spacing w:val="-4"/>
          <w:sz w:val="24"/>
          <w:szCs w:val="20"/>
          <w:highlight w:val="none"/>
          <w14:textFill>
            <w14:solidFill>
              <w14:schemeClr w14:val="tx1"/>
            </w14:solidFill>
          </w14:textFill>
        </w:rPr>
        <w:t>）在“资信</w:t>
      </w:r>
      <w:r>
        <w:rPr>
          <w:rFonts w:hint="eastAsia" w:ascii="宋体" w:hAnsi="宋体"/>
          <w:color w:val="000000" w:themeColor="text1"/>
          <w:spacing w:val="-4"/>
          <w:sz w:val="24"/>
          <w:szCs w:val="20"/>
          <w:highlight w:val="none"/>
          <w14:textFill>
            <w14:solidFill>
              <w14:schemeClr w14:val="tx1"/>
            </w14:solidFill>
          </w14:textFill>
        </w:rPr>
        <w:t>商务</w:t>
      </w:r>
      <w:r>
        <w:rPr>
          <w:rFonts w:ascii="宋体" w:hAnsi="宋体"/>
          <w:color w:val="000000" w:themeColor="text1"/>
          <w:spacing w:val="-4"/>
          <w:sz w:val="24"/>
          <w:szCs w:val="20"/>
          <w:highlight w:val="none"/>
          <w14:textFill>
            <w14:solidFill>
              <w14:schemeClr w14:val="tx1"/>
            </w14:solidFill>
          </w14:textFill>
        </w:rPr>
        <w:t>、技术”标中出现投标报价的</w:t>
      </w:r>
      <w:r>
        <w:rPr>
          <w:rFonts w:hint="eastAsia" w:ascii="宋体" w:hAnsi="宋体"/>
          <w:color w:val="000000" w:themeColor="text1"/>
          <w:spacing w:val="-4"/>
          <w:sz w:val="24"/>
          <w:szCs w:val="20"/>
          <w:highlight w:val="none"/>
          <w14:textFill>
            <w14:solidFill>
              <w14:schemeClr w14:val="tx1"/>
            </w14:solidFill>
          </w14:textFill>
        </w:rPr>
        <w:t>；</w:t>
      </w:r>
    </w:p>
    <w:p>
      <w:pPr>
        <w:snapToGrid w:val="0"/>
        <w:ind w:firstLine="454" w:firstLineChars="196"/>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（9）未实质性</w:t>
      </w:r>
      <w:r>
        <w:rPr>
          <w:rFonts w:ascii="宋体" w:hAnsi="宋体"/>
          <w:color w:val="000000" w:themeColor="text1"/>
          <w:spacing w:val="-4"/>
          <w:sz w:val="24"/>
          <w:szCs w:val="20"/>
          <w:highlight w:val="none"/>
          <w14:textFill>
            <w14:solidFill>
              <w14:schemeClr w14:val="tx1"/>
            </w14:solidFill>
          </w14:textFill>
        </w:rPr>
        <w:t>响应采购文件要求或者投标文件有招标方不能接受的附加条件的</w:t>
      </w:r>
      <w:r>
        <w:rPr>
          <w:rFonts w:hint="eastAsia" w:ascii="宋体" w:hAnsi="宋体"/>
          <w:color w:val="000000" w:themeColor="text1"/>
          <w:spacing w:val="-4"/>
          <w:sz w:val="24"/>
          <w:szCs w:val="20"/>
          <w:highlight w:val="none"/>
          <w14:textFill>
            <w14:solidFill>
              <w14:schemeClr w14:val="tx1"/>
            </w14:solidFill>
          </w14:textFill>
        </w:rPr>
        <w:t>；</w:t>
      </w:r>
    </w:p>
    <w:p>
      <w:pPr>
        <w:snapToGrid w:val="0"/>
        <w:ind w:firstLine="454" w:firstLineChars="196"/>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未在</w:t>
      </w:r>
      <w:r>
        <w:rPr>
          <w:rFonts w:hint="eastAsia" w:ascii="宋体" w:hAnsi="宋体"/>
          <w:color w:val="000000" w:themeColor="text1"/>
          <w:spacing w:val="-4"/>
          <w:sz w:val="24"/>
          <w:szCs w:val="20"/>
          <w:highlight w:val="none"/>
          <w14:textFill>
            <w14:solidFill>
              <w14:schemeClr w14:val="tx1"/>
            </w14:solidFill>
          </w14:textFill>
        </w:rPr>
        <w:t>浙江政府采购网（政采云平台）完成本项目网上报名的；</w:t>
      </w:r>
    </w:p>
    <w:p>
      <w:pPr>
        <w:snapToGrid w:val="0"/>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r>
        <w:rPr>
          <w:rFonts w:hint="eastAsia" w:ascii="宋体" w:hAnsi="宋体"/>
          <w:snapToGrid w:val="0"/>
          <w:color w:val="000000" w:themeColor="text1"/>
          <w:spacing w:val="-4"/>
          <w:sz w:val="24"/>
          <w:szCs w:val="20"/>
          <w:highlight w:val="none"/>
          <w14:textFill>
            <w14:solidFill>
              <w14:schemeClr w14:val="tx1"/>
            </w14:solidFill>
          </w14:textFill>
        </w:rPr>
        <w:t>与采购文件中标“▲”的商务条款及采购文件其他要求发生实质性负偏离的</w:t>
      </w:r>
      <w:r>
        <w:rPr>
          <w:rFonts w:hint="eastAsia" w:ascii="宋体" w:hAnsi="宋体"/>
          <w:color w:val="000000" w:themeColor="text1"/>
          <w:sz w:val="24"/>
          <w:highlight w:val="none"/>
          <w14:textFill>
            <w14:solidFill>
              <w14:schemeClr w14:val="tx1"/>
            </w14:solidFill>
          </w14:textFill>
        </w:rPr>
        <w:t>；</w:t>
      </w:r>
    </w:p>
    <w:p>
      <w:pPr>
        <w:snapToGrid w:val="0"/>
        <w:ind w:firstLine="464" w:firstLineChars="200"/>
        <w:rPr>
          <w:rFonts w:ascii="宋体" w:hAnsi="宋体"/>
          <w:snapToGrid w:val="0"/>
          <w:color w:val="000000" w:themeColor="text1"/>
          <w:spacing w:val="-4"/>
          <w:sz w:val="24"/>
          <w:szCs w:val="20"/>
          <w:highlight w:val="none"/>
          <w14:textFill>
            <w14:solidFill>
              <w14:schemeClr w14:val="tx1"/>
            </w14:solidFill>
          </w14:textFill>
        </w:rPr>
      </w:pPr>
      <w:r>
        <w:rPr>
          <w:rFonts w:hint="eastAsia" w:ascii="宋体" w:hAnsi="宋体"/>
          <w:snapToGrid w:val="0"/>
          <w:color w:val="000000" w:themeColor="text1"/>
          <w:spacing w:val="-4"/>
          <w:sz w:val="24"/>
          <w:szCs w:val="20"/>
          <w:highlight w:val="none"/>
          <w14:textFill>
            <w14:solidFill>
              <w14:schemeClr w14:val="tx1"/>
            </w14:solidFill>
          </w14:textFill>
        </w:rPr>
        <w:t>（12）投标人提交两份或两份以上内容不同的投标文件；</w:t>
      </w:r>
    </w:p>
    <w:p>
      <w:pPr>
        <w:snapToGrid w:val="0"/>
        <w:ind w:firstLine="464" w:firstLineChars="200"/>
        <w:rPr>
          <w:rFonts w:ascii="宋体" w:hAnsi="宋体"/>
          <w:snapToGrid w:val="0"/>
          <w:color w:val="000000" w:themeColor="text1"/>
          <w:spacing w:val="-4"/>
          <w:sz w:val="24"/>
          <w:szCs w:val="20"/>
          <w:highlight w:val="none"/>
          <w14:textFill>
            <w14:solidFill>
              <w14:schemeClr w14:val="tx1"/>
            </w14:solidFill>
          </w14:textFill>
        </w:rPr>
      </w:pPr>
      <w:r>
        <w:rPr>
          <w:rFonts w:hint="eastAsia" w:ascii="宋体" w:hAnsi="宋体"/>
          <w:snapToGrid w:val="0"/>
          <w:color w:val="000000" w:themeColor="text1"/>
          <w:spacing w:val="-4"/>
          <w:sz w:val="24"/>
          <w:szCs w:val="20"/>
          <w:highlight w:val="none"/>
          <w14:textFill>
            <w14:solidFill>
              <w14:schemeClr w14:val="tx1"/>
            </w14:solidFill>
          </w14:textFill>
        </w:rPr>
        <w:t>（13）投标文件字迹模糊辨认不清的（评审委员会一致认为难以确认）；</w:t>
      </w:r>
    </w:p>
    <w:p>
      <w:pPr>
        <w:snapToGrid w:val="0"/>
        <w:ind w:firstLine="464" w:firstLineChars="200"/>
        <w:rPr>
          <w:rFonts w:ascii="宋体" w:hAnsi="宋体"/>
          <w:color w:val="000000" w:themeColor="text1"/>
          <w:sz w:val="24"/>
          <w:highlight w:val="none"/>
          <w14:textFill>
            <w14:solidFill>
              <w14:schemeClr w14:val="tx1"/>
            </w14:solidFill>
          </w14:textFill>
        </w:rPr>
      </w:pPr>
      <w:r>
        <w:rPr>
          <w:rFonts w:hint="eastAsia" w:ascii="宋体" w:hAnsi="宋体"/>
          <w:snapToGrid w:val="0"/>
          <w:color w:val="000000" w:themeColor="text1"/>
          <w:spacing w:val="-4"/>
          <w:sz w:val="24"/>
          <w:szCs w:val="20"/>
          <w:highlight w:val="none"/>
          <w14:textFill>
            <w14:solidFill>
              <w14:schemeClr w14:val="tx1"/>
            </w14:solidFill>
          </w14:textFill>
        </w:rPr>
        <w:t>（14）</w:t>
      </w:r>
      <w:r>
        <w:rPr>
          <w:rFonts w:hint="eastAsia" w:ascii="宋体" w:hAnsi="宋体"/>
          <w:color w:val="000000" w:themeColor="text1"/>
          <w:sz w:val="24"/>
          <w:highlight w:val="none"/>
          <w14:textFill>
            <w14:solidFill>
              <w14:schemeClr w14:val="tx1"/>
            </w14:solidFill>
          </w14:textFill>
        </w:rPr>
        <w:t>投标产品载明的验收标准和方法等不符合国家规定的；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w:t>
      </w:r>
      <w:r>
        <w:rPr>
          <w:rFonts w:hint="eastAsia" w:ascii="宋体" w:hAnsi="宋体"/>
          <w:color w:val="000000" w:themeColor="text1"/>
          <w:spacing w:val="-4"/>
          <w:sz w:val="24"/>
          <w:szCs w:val="20"/>
          <w:highlight w:val="none"/>
          <w14:textFill>
            <w14:solidFill>
              <w14:schemeClr w14:val="tx1"/>
            </w14:solidFill>
          </w14:textFill>
        </w:rPr>
        <w:t>不符合法律、法规和采购文件规定的其他实质性要求（评审委员会一致认定）的；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（16）在投标截止时间以后传送的电子投标文件；</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（17）投标文件未按照采购文件规定的要求盖章、密封和分标项（如有多个标项）的；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（18）电子投标文件解密失败的，且未在投标截止时间前提交备份投标文件的，或备份投标文件均无法评审使用的；</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themeColor="text1"/>
          <w:sz w:val="24"/>
          <w:highlight w:val="none"/>
          <w14:textFill>
            <w14:solidFill>
              <w14:schemeClr w14:val="tx1"/>
            </w14:solidFill>
          </w14:textFill>
        </w:rPr>
        <w:t>19</w:t>
      </w:r>
      <w:r>
        <w:rPr>
          <w:rFonts w:hint="eastAsia" w:ascii="宋体" w:hAnsi="宋体"/>
          <w:color w:val="000000"/>
          <w:sz w:val="24"/>
          <w:highlight w:val="none"/>
        </w:rPr>
        <w:t>）供应商提供的《中小企业声明函》或《残疾人福利性单位声明函》未采用本采购文件的格式；</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themeColor="text1"/>
          <w:sz w:val="24"/>
          <w:highlight w:val="none"/>
          <w14:textFill>
            <w14:solidFill>
              <w14:schemeClr w14:val="tx1"/>
            </w14:solidFill>
          </w14:textFill>
        </w:rPr>
        <w:t>20</w:t>
      </w:r>
      <w:r>
        <w:rPr>
          <w:rFonts w:hint="eastAsia" w:ascii="宋体" w:hAnsi="宋体"/>
          <w:color w:val="000000"/>
          <w:sz w:val="24"/>
          <w:highlight w:val="none"/>
        </w:rPr>
        <w:t>）供应商提供的《中小企业声明函》或《残疾人福利性单位声明函》未填写完整的；</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themeColor="text1"/>
          <w:sz w:val="24"/>
          <w:highlight w:val="none"/>
          <w14:textFill>
            <w14:solidFill>
              <w14:schemeClr w14:val="tx1"/>
            </w14:solidFill>
          </w14:textFill>
        </w:rPr>
        <w:t>21</w:t>
      </w:r>
      <w:r>
        <w:rPr>
          <w:rFonts w:hint="eastAsia" w:ascii="宋体" w:hAnsi="宋体"/>
          <w:color w:val="000000"/>
          <w:sz w:val="24"/>
          <w:highlight w:val="none"/>
        </w:rPr>
        <w:t>）供应商未如实填写《中小企业声明函》或《残疾人福利性单位声明函》的；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sz w:val="24"/>
          <w:highlight w:val="none"/>
        </w:rPr>
        <w:t>（</w:t>
      </w:r>
      <w:r>
        <w:rPr>
          <w:rFonts w:hint="eastAsia" w:ascii="宋体" w:hAnsi="宋体"/>
          <w:color w:val="000000" w:themeColor="text1"/>
          <w:sz w:val="24"/>
          <w:highlight w:val="none"/>
          <w14:textFill>
            <w14:solidFill>
              <w14:schemeClr w14:val="tx1"/>
            </w14:solidFill>
          </w14:textFill>
        </w:rPr>
        <w:t>22</w:t>
      </w:r>
      <w:r>
        <w:rPr>
          <w:rFonts w:hint="eastAsia" w:ascii="宋体" w:hAnsi="宋体"/>
          <w:color w:val="000000"/>
          <w:sz w:val="24"/>
          <w:highlight w:val="none"/>
        </w:rPr>
        <w:t>）法律、法规和本采购文件中其他规定投标文件无效的情形。</w:t>
      </w:r>
    </w:p>
    <w:p>
      <w:pPr>
        <w:snapToGrid w:val="0"/>
        <w:ind w:firstLine="466" w:firstLineChars="200"/>
        <w:rPr>
          <w:rFonts w:ascii="宋体" w:hAnsi="宋体"/>
          <w:b/>
          <w:bCs/>
          <w:color w:val="000000" w:themeColor="text1"/>
          <w:spacing w:val="-4"/>
          <w:sz w:val="24"/>
          <w:szCs w:val="20"/>
          <w:highlight w:val="none"/>
          <w14:textFill>
            <w14:solidFill>
              <w14:schemeClr w14:val="tx1"/>
            </w14:solidFill>
          </w14:textFill>
        </w:rPr>
      </w:pPr>
      <w:r>
        <w:rPr>
          <w:rFonts w:ascii="宋体" w:hAnsi="宋体"/>
          <w:b/>
          <w:bCs/>
          <w:color w:val="000000" w:themeColor="text1"/>
          <w:spacing w:val="-4"/>
          <w:sz w:val="24"/>
          <w:szCs w:val="20"/>
          <w:highlight w:val="none"/>
          <w14:textFill>
            <w14:solidFill>
              <w14:schemeClr w14:val="tx1"/>
            </w14:solidFill>
          </w14:textFill>
        </w:rPr>
        <w:t>2</w:t>
      </w:r>
      <w:r>
        <w:rPr>
          <w:rFonts w:hint="eastAsia" w:ascii="宋体" w:hAnsi="宋体"/>
          <w:b/>
          <w:bCs/>
          <w:color w:val="000000" w:themeColor="text1"/>
          <w:spacing w:val="-4"/>
          <w:sz w:val="24"/>
          <w:szCs w:val="20"/>
          <w:highlight w:val="none"/>
          <w14:textFill>
            <w14:solidFill>
              <w14:schemeClr w14:val="tx1"/>
            </w14:solidFill>
          </w14:textFill>
        </w:rPr>
        <w:t>.</w:t>
      </w:r>
      <w:r>
        <w:rPr>
          <w:rFonts w:ascii="宋体" w:hAnsi="宋体"/>
          <w:b/>
          <w:bCs/>
          <w:color w:val="000000" w:themeColor="text1"/>
          <w:spacing w:val="-4"/>
          <w:sz w:val="24"/>
          <w:szCs w:val="20"/>
          <w:highlight w:val="none"/>
          <w14:textFill>
            <w14:solidFill>
              <w14:schemeClr w14:val="tx1"/>
            </w14:solidFill>
          </w14:textFill>
        </w:rPr>
        <w:t>在技术评审时，如发现下列情形之一的，投标文件将被视为无效：</w:t>
      </w:r>
    </w:p>
    <w:p>
      <w:pPr>
        <w:snapToGrid w:val="0"/>
        <w:ind w:firstLine="457" w:firstLineChars="196"/>
        <w:rPr>
          <w:rFonts w:ascii="宋体" w:hAnsi="宋体"/>
          <w:color w:val="000000" w:themeColor="text1"/>
          <w:spacing w:val="-4"/>
          <w:sz w:val="24"/>
          <w:szCs w:val="20"/>
          <w:highlight w:val="none"/>
          <w14:textFill>
            <w14:solidFill>
              <w14:schemeClr w14:val="tx1"/>
            </w14:solidFill>
          </w14:textFill>
        </w:rPr>
      </w:pPr>
      <w:r>
        <w:rPr>
          <w:rFonts w:ascii="宋体" w:hAnsi="宋体"/>
          <w:b/>
          <w:color w:val="000000" w:themeColor="text1"/>
          <w:spacing w:val="-4"/>
          <w:sz w:val="24"/>
          <w:szCs w:val="20"/>
          <w:highlight w:val="none"/>
          <w14:textFill>
            <w14:solidFill>
              <w14:schemeClr w14:val="tx1"/>
            </w14:solidFill>
          </w14:textFill>
        </w:rPr>
        <w:t>（</w:t>
      </w:r>
      <w:r>
        <w:rPr>
          <w:rFonts w:ascii="宋体" w:hAnsi="宋体"/>
          <w:color w:val="000000" w:themeColor="text1"/>
          <w:spacing w:val="-4"/>
          <w:sz w:val="24"/>
          <w:szCs w:val="20"/>
          <w:highlight w:val="none"/>
          <w14:textFill>
            <w14:solidFill>
              <w14:schemeClr w14:val="tx1"/>
            </w14:solidFill>
          </w14:textFill>
        </w:rPr>
        <w:t>1）未提供或未如实提供投标货物的技术参数，或者投标文件标明的响应或偏离与事实不符或虚假投标的</w:t>
      </w:r>
      <w:r>
        <w:rPr>
          <w:rFonts w:hint="eastAsia" w:ascii="宋体" w:hAnsi="宋体"/>
          <w:color w:val="000000" w:themeColor="text1"/>
          <w:spacing w:val="-4"/>
          <w:sz w:val="24"/>
          <w:szCs w:val="20"/>
          <w:highlight w:val="none"/>
          <w14:textFill>
            <w14:solidFill>
              <w14:schemeClr w14:val="tx1"/>
            </w14:solidFill>
          </w14:textFill>
        </w:rPr>
        <w:t>；</w:t>
      </w:r>
    </w:p>
    <w:p>
      <w:pPr>
        <w:snapToGrid w:val="0"/>
        <w:spacing w:line="276" w:lineRule="auto"/>
        <w:ind w:firstLine="454" w:firstLineChars="196"/>
        <w:rPr>
          <w:rFonts w:ascii="宋体" w:hAnsi="宋体" w:cs="微软雅黑"/>
          <w:spacing w:val="-4"/>
          <w:sz w:val="24"/>
          <w:highlight w:val="none"/>
          <w:shd w:val="clear" w:color="auto" w:fill="FFFFFF"/>
        </w:rPr>
      </w:pPr>
      <w:r>
        <w:rPr>
          <w:rFonts w:ascii="宋体" w:hAnsi="宋体" w:cs="微软雅黑"/>
          <w:spacing w:val="-4"/>
          <w:sz w:val="24"/>
          <w:highlight w:val="none"/>
          <w:shd w:val="clear" w:color="auto" w:fill="FFFFFF"/>
        </w:rPr>
        <w:t>（2）</w:t>
      </w:r>
      <w:r>
        <w:rPr>
          <w:rFonts w:hint="eastAsia" w:ascii="宋体" w:hAnsi="宋体" w:cs="微软雅黑"/>
          <w:spacing w:val="-4"/>
          <w:sz w:val="24"/>
          <w:highlight w:val="none"/>
          <w:shd w:val="clear" w:color="auto" w:fill="FFFFFF"/>
        </w:rPr>
        <w:t>明显不符合采购文件要求的质量标准，或者与采购文件中标“▲”的参数指标要求发生实质性负偏离的（评审小组一致认定）；</w:t>
      </w:r>
    </w:p>
    <w:p>
      <w:pPr>
        <w:snapToGrid w:val="0"/>
        <w:spacing w:line="276" w:lineRule="auto"/>
        <w:ind w:firstLine="454" w:firstLineChars="196"/>
        <w:rPr>
          <w:rFonts w:ascii="宋体" w:hAnsi="宋体" w:cs="微软雅黑"/>
          <w:spacing w:val="-4"/>
          <w:sz w:val="24"/>
          <w:highlight w:val="none"/>
          <w:shd w:val="clear" w:color="auto" w:fill="FFFFFF"/>
        </w:rPr>
      </w:pPr>
      <w:r>
        <w:rPr>
          <w:rFonts w:ascii="宋体" w:hAnsi="宋体" w:cs="微软雅黑"/>
          <w:spacing w:val="-4"/>
          <w:sz w:val="24"/>
          <w:highlight w:val="none"/>
          <w:shd w:val="clear" w:color="auto" w:fill="FFFFFF"/>
        </w:rPr>
        <w:t>（</w:t>
      </w:r>
      <w:r>
        <w:rPr>
          <w:rFonts w:hint="eastAsia" w:ascii="宋体" w:hAnsi="宋体" w:cs="微软雅黑"/>
          <w:spacing w:val="-4"/>
          <w:sz w:val="24"/>
          <w:highlight w:val="none"/>
          <w:shd w:val="clear" w:color="auto" w:fill="FFFFFF"/>
        </w:rPr>
        <w:t>3</w:t>
      </w:r>
      <w:r>
        <w:rPr>
          <w:rFonts w:ascii="宋体" w:hAnsi="宋体" w:cs="微软雅黑"/>
          <w:spacing w:val="-4"/>
          <w:sz w:val="24"/>
          <w:highlight w:val="none"/>
          <w:shd w:val="clear" w:color="auto" w:fill="FFFFFF"/>
        </w:rPr>
        <w:t>）</w:t>
      </w:r>
      <w:r>
        <w:rPr>
          <w:rFonts w:hint="eastAsia" w:ascii="宋体" w:hAnsi="宋体" w:cs="微软雅黑"/>
          <w:spacing w:val="-4"/>
          <w:sz w:val="24"/>
          <w:highlight w:val="none"/>
          <w:shd w:val="clear" w:color="auto" w:fill="FFFFFF"/>
        </w:rPr>
        <w:t>竞标产品的技术规范、技术标准明显不符合国家强制性要求的；</w:t>
      </w:r>
    </w:p>
    <w:p>
      <w:pPr>
        <w:snapToGrid w:val="0"/>
        <w:spacing w:line="276" w:lineRule="auto"/>
        <w:ind w:firstLine="454" w:firstLineChars="196"/>
        <w:rPr>
          <w:rFonts w:ascii="宋体" w:hAnsi="宋体" w:cs="微软雅黑"/>
          <w:spacing w:val="-4"/>
          <w:sz w:val="24"/>
          <w:highlight w:val="none"/>
          <w:shd w:val="clear" w:color="auto" w:fill="FFFFFF"/>
        </w:rPr>
      </w:pPr>
      <w:r>
        <w:rPr>
          <w:rFonts w:hint="eastAsia" w:ascii="宋体" w:hAnsi="宋体" w:cs="微软雅黑"/>
          <w:spacing w:val="-4"/>
          <w:sz w:val="24"/>
          <w:highlight w:val="none"/>
          <w:shd w:val="clear" w:color="auto" w:fill="FFFFFF"/>
        </w:rPr>
        <w:t>（4）</w:t>
      </w:r>
      <w:r>
        <w:rPr>
          <w:rFonts w:ascii="宋体" w:hAnsi="宋体" w:cs="微软雅黑"/>
          <w:spacing w:val="-4"/>
          <w:sz w:val="24"/>
          <w:highlight w:val="none"/>
          <w:shd w:val="clear" w:color="auto" w:fill="FFFFFF"/>
        </w:rPr>
        <w:t>竞标技术方案不明确，存在一个或一个以上备选（替代）</w:t>
      </w:r>
      <w:r>
        <w:rPr>
          <w:rFonts w:hint="eastAsia" w:ascii="宋体" w:hAnsi="宋体" w:cs="微软雅黑"/>
          <w:spacing w:val="-4"/>
          <w:sz w:val="24"/>
          <w:highlight w:val="none"/>
          <w:shd w:val="clear" w:color="auto" w:fill="FFFFFF"/>
        </w:rPr>
        <w:t>投标供应商</w:t>
      </w:r>
      <w:r>
        <w:rPr>
          <w:rFonts w:ascii="宋体" w:hAnsi="宋体" w:cs="微软雅黑"/>
          <w:spacing w:val="-4"/>
          <w:sz w:val="24"/>
          <w:highlight w:val="none"/>
          <w:shd w:val="clear" w:color="auto" w:fill="FFFFFF"/>
        </w:rPr>
        <w:t>方案的</w:t>
      </w:r>
      <w:r>
        <w:rPr>
          <w:rFonts w:hint="eastAsia" w:ascii="宋体" w:hAnsi="宋体" w:cs="微软雅黑"/>
          <w:spacing w:val="-4"/>
          <w:sz w:val="24"/>
          <w:highlight w:val="none"/>
          <w:shd w:val="clear" w:color="auto" w:fill="FFFFFF"/>
        </w:rPr>
        <w:t>；</w:t>
      </w:r>
    </w:p>
    <w:p>
      <w:pPr>
        <w:snapToGrid w:val="0"/>
        <w:spacing w:line="276" w:lineRule="auto"/>
        <w:ind w:firstLine="454" w:firstLineChars="196"/>
        <w:rPr>
          <w:rFonts w:ascii="宋体" w:hAnsi="宋体" w:cs="微软雅黑"/>
          <w:spacing w:val="-4"/>
          <w:sz w:val="24"/>
          <w:highlight w:val="none"/>
          <w:shd w:val="clear" w:color="auto" w:fill="FFFFFF"/>
        </w:rPr>
      </w:pPr>
      <w:r>
        <w:rPr>
          <w:rFonts w:hint="eastAsia" w:ascii="宋体" w:hAnsi="宋体" w:cs="微软雅黑"/>
          <w:spacing w:val="-4"/>
          <w:sz w:val="24"/>
          <w:highlight w:val="none"/>
          <w:shd w:val="clear" w:color="auto" w:fill="FFFFFF"/>
        </w:rPr>
        <w:t>(5) 竞标产品数量明显不符合采购文件要求的；</w:t>
      </w:r>
    </w:p>
    <w:p>
      <w:pPr>
        <w:snapToGrid w:val="0"/>
        <w:spacing w:line="276" w:lineRule="auto"/>
        <w:ind w:firstLine="454" w:firstLineChars="196"/>
        <w:rPr>
          <w:rFonts w:ascii="宋体" w:hAnsi="宋体" w:cs="微软雅黑"/>
          <w:spacing w:val="-4"/>
          <w:sz w:val="24"/>
          <w:highlight w:val="none"/>
          <w:shd w:val="clear" w:color="auto" w:fill="FFFFFF"/>
        </w:rPr>
      </w:pPr>
      <w:r>
        <w:rPr>
          <w:rFonts w:hint="eastAsia" w:ascii="宋体" w:hAnsi="宋体" w:cs="微软雅黑"/>
          <w:spacing w:val="-4"/>
          <w:sz w:val="24"/>
          <w:highlight w:val="none"/>
          <w:shd w:val="clear" w:color="auto" w:fill="FFFFFF"/>
        </w:rPr>
        <w:t>(6)与其他参加本次投标供应商的投标文件（技术文件）的文字表述内容相同连续20行以上或者差错相同2处以上的；</w:t>
      </w:r>
    </w:p>
    <w:p>
      <w:pPr>
        <w:snapToGrid w:val="0"/>
        <w:ind w:firstLine="457" w:firstLineChars="196"/>
        <w:rPr>
          <w:rFonts w:ascii="宋体" w:hAnsi="宋体"/>
          <w:b/>
          <w:bCs/>
          <w:color w:val="000000" w:themeColor="text1"/>
          <w:spacing w:val="-4"/>
          <w:sz w:val="24"/>
          <w:szCs w:val="20"/>
          <w:highlight w:val="none"/>
          <w14:textFill>
            <w14:solidFill>
              <w14:schemeClr w14:val="tx1"/>
            </w14:solidFill>
          </w14:textFill>
        </w:rPr>
      </w:pPr>
      <w:r>
        <w:rPr>
          <w:rFonts w:ascii="宋体" w:hAnsi="宋体"/>
          <w:b/>
          <w:bCs/>
          <w:color w:val="000000" w:themeColor="text1"/>
          <w:spacing w:val="-4"/>
          <w:sz w:val="24"/>
          <w:szCs w:val="20"/>
          <w:highlight w:val="none"/>
          <w14:textFill>
            <w14:solidFill>
              <w14:schemeClr w14:val="tx1"/>
            </w14:solidFill>
          </w14:textFill>
        </w:rPr>
        <w:t>3</w:t>
      </w:r>
      <w:r>
        <w:rPr>
          <w:rFonts w:hint="eastAsia" w:ascii="宋体" w:hAnsi="宋体"/>
          <w:b/>
          <w:bCs/>
          <w:color w:val="000000" w:themeColor="text1"/>
          <w:spacing w:val="-4"/>
          <w:sz w:val="24"/>
          <w:szCs w:val="20"/>
          <w:highlight w:val="none"/>
          <w14:textFill>
            <w14:solidFill>
              <w14:schemeClr w14:val="tx1"/>
            </w14:solidFill>
          </w14:textFill>
        </w:rPr>
        <w:t>.</w:t>
      </w:r>
      <w:r>
        <w:rPr>
          <w:rFonts w:ascii="宋体" w:hAnsi="宋体"/>
          <w:b/>
          <w:bCs/>
          <w:color w:val="000000" w:themeColor="text1"/>
          <w:spacing w:val="-4"/>
          <w:sz w:val="24"/>
          <w:szCs w:val="20"/>
          <w:highlight w:val="none"/>
          <w14:textFill>
            <w14:solidFill>
              <w14:schemeClr w14:val="tx1"/>
            </w14:solidFill>
          </w14:textFill>
        </w:rPr>
        <w:t>在报价评审时，如发现下列情形之一的，投标文件将被视为无效：</w:t>
      </w:r>
    </w:p>
    <w:p>
      <w:pPr>
        <w:snapToGrid w:val="0"/>
        <w:ind w:firstLine="454" w:firstLineChars="196"/>
        <w:rPr>
          <w:rFonts w:ascii="宋体" w:hAnsi="宋体"/>
          <w:color w:val="000000" w:themeColor="text1"/>
          <w:spacing w:val="-4"/>
          <w:sz w:val="24"/>
          <w:szCs w:val="20"/>
          <w:highlight w:val="none"/>
          <w14:textFill>
            <w14:solidFill>
              <w14:schemeClr w14:val="tx1"/>
            </w14:solidFill>
          </w14:textFill>
        </w:rPr>
      </w:pPr>
      <w:r>
        <w:rPr>
          <w:rFonts w:ascii="宋体" w:hAnsi="宋体"/>
          <w:color w:val="000000" w:themeColor="text1"/>
          <w:spacing w:val="-4"/>
          <w:sz w:val="24"/>
          <w:szCs w:val="20"/>
          <w:highlight w:val="none"/>
          <w14:textFill>
            <w14:solidFill>
              <w14:schemeClr w14:val="tx1"/>
            </w14:solidFill>
          </w14:textFill>
        </w:rPr>
        <w:t>（1）未采用人民币报价或者未按照采购文件标明的币种报价的</w:t>
      </w:r>
      <w:r>
        <w:rPr>
          <w:rFonts w:hint="eastAsia" w:ascii="宋体" w:hAnsi="宋体"/>
          <w:color w:val="000000" w:themeColor="text1"/>
          <w:spacing w:val="-4"/>
          <w:sz w:val="24"/>
          <w:szCs w:val="20"/>
          <w:highlight w:val="none"/>
          <w14:textFill>
            <w14:solidFill>
              <w14:schemeClr w14:val="tx1"/>
            </w14:solidFill>
          </w14:textFill>
        </w:rPr>
        <w:t>；</w:t>
      </w:r>
    </w:p>
    <w:p>
      <w:pPr>
        <w:snapToGrid w:val="0"/>
        <w:ind w:firstLine="464" w:firstLineChars="200"/>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（2）投标报价具有选择性；</w:t>
      </w:r>
    </w:p>
    <w:p>
      <w:pPr>
        <w:snapToGrid w:val="0"/>
        <w:ind w:firstLine="464" w:firstLineChars="200"/>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（3）投标报价明细表总额与开标一览表总价不一致，且高于总价5％的；</w:t>
      </w:r>
    </w:p>
    <w:p>
      <w:pPr>
        <w:snapToGrid w:val="0"/>
        <w:ind w:firstLine="464" w:firstLineChars="200"/>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（5）二分之一以上的评委认为供应商报价明显高于市场平均价的；</w:t>
      </w:r>
    </w:p>
    <w:p>
      <w:pPr>
        <w:snapToGrid w:val="0"/>
        <w:ind w:firstLine="580" w:firstLineChars="250"/>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(6)投标报价超出采购预算的（或采购文件规定的价格上限）。</w:t>
      </w:r>
    </w:p>
    <w:p>
      <w:pPr>
        <w:snapToGrid w:val="0"/>
        <w:ind w:firstLine="580" w:firstLineChars="250"/>
        <w:rPr>
          <w:rFonts w:ascii="宋体" w:hAnsi="宋体"/>
          <w:color w:val="000000" w:themeColor="text1"/>
          <w:spacing w:val="-4"/>
          <w:sz w:val="24"/>
          <w:szCs w:val="20"/>
          <w:highlight w:val="none"/>
          <w14:textFill>
            <w14:solidFill>
              <w14:schemeClr w14:val="tx1"/>
            </w14:solidFill>
          </w14:textFill>
        </w:rPr>
      </w:pPr>
      <w:r>
        <w:rPr>
          <w:rFonts w:hint="eastAsia" w:ascii="宋体" w:hAnsi="宋体"/>
          <w:color w:val="000000" w:themeColor="text1"/>
          <w:spacing w:val="-4"/>
          <w:sz w:val="24"/>
          <w:szCs w:val="20"/>
          <w:highlight w:val="none"/>
          <w14:textFill>
            <w14:solidFill>
              <w14:schemeClr w14:val="tx1"/>
            </w14:solidFill>
          </w14:textFill>
        </w:rPr>
        <w:t>(7)法律法规和采购文件规定的其他无效情形。</w:t>
      </w:r>
    </w:p>
    <w:p>
      <w:pPr>
        <w:snapToGrid w:val="0"/>
        <w:ind w:firstLine="457" w:firstLineChars="196"/>
        <w:rPr>
          <w:rFonts w:ascii="宋体" w:hAnsi="宋体"/>
          <w:color w:val="000000" w:themeColor="text1"/>
          <w:spacing w:val="-4"/>
          <w:szCs w:val="21"/>
          <w:highlight w:val="none"/>
          <w14:textFill>
            <w14:solidFill>
              <w14:schemeClr w14:val="tx1"/>
            </w14:solidFill>
          </w14:textFill>
        </w:rPr>
      </w:pPr>
      <w:r>
        <w:rPr>
          <w:rFonts w:ascii="宋体" w:hAnsi="宋体"/>
          <w:b/>
          <w:color w:val="000000" w:themeColor="text1"/>
          <w:spacing w:val="-4"/>
          <w:sz w:val="24"/>
          <w:szCs w:val="20"/>
          <w:highlight w:val="none"/>
          <w14:textFill>
            <w14:solidFill>
              <w14:schemeClr w14:val="tx1"/>
            </w14:solidFill>
          </w14:textFill>
        </w:rPr>
        <w:t>4</w:t>
      </w:r>
      <w:r>
        <w:rPr>
          <w:rFonts w:hint="eastAsia" w:ascii="宋体" w:hAnsi="宋体"/>
          <w:b/>
          <w:color w:val="000000" w:themeColor="text1"/>
          <w:spacing w:val="-4"/>
          <w:sz w:val="24"/>
          <w:szCs w:val="20"/>
          <w:highlight w:val="none"/>
          <w14:textFill>
            <w14:solidFill>
              <w14:schemeClr w14:val="tx1"/>
            </w14:solidFill>
          </w14:textFill>
        </w:rPr>
        <w:t>.</w:t>
      </w:r>
      <w:r>
        <w:rPr>
          <w:rFonts w:ascii="宋体" w:hAnsi="宋体"/>
          <w:b/>
          <w:color w:val="000000" w:themeColor="text1"/>
          <w:spacing w:val="-4"/>
          <w:sz w:val="24"/>
          <w:szCs w:val="20"/>
          <w:highlight w:val="none"/>
          <w14:textFill>
            <w14:solidFill>
              <w14:schemeClr w14:val="tx1"/>
            </w14:solidFill>
          </w14:textFill>
        </w:rPr>
        <w:t>被拒绝的投标文件为无效。</w:t>
      </w:r>
    </w:p>
    <w:p>
      <w:pPr>
        <w:snapToGrid w:val="0"/>
        <w:ind w:firstLine="546"/>
        <w:outlineLvl w:val="1"/>
        <w:rPr>
          <w:rFonts w:ascii="宋体" w:hAnsi="宋体"/>
          <w:b/>
          <w:snapToGrid w:val="0"/>
          <w:color w:val="000000" w:themeColor="text1"/>
          <w:spacing w:val="-4"/>
          <w:sz w:val="28"/>
          <w:szCs w:val="28"/>
          <w:highlight w:val="none"/>
          <w14:textFill>
            <w14:solidFill>
              <w14:schemeClr w14:val="tx1"/>
            </w14:solidFill>
          </w14:textFill>
        </w:rPr>
      </w:pPr>
      <w:r>
        <w:rPr>
          <w:rFonts w:hint="eastAsia" w:ascii="宋体" w:hAnsi="宋体"/>
          <w:b/>
          <w:color w:val="000000" w:themeColor="text1"/>
          <w:spacing w:val="-4"/>
          <w:sz w:val="28"/>
          <w:szCs w:val="28"/>
          <w:highlight w:val="none"/>
          <w14:textFill>
            <w14:solidFill>
              <w14:schemeClr w14:val="tx1"/>
            </w14:solidFill>
          </w14:textFill>
        </w:rPr>
        <w:t>四、开标</w:t>
      </w:r>
    </w:p>
    <w:p>
      <w:pPr>
        <w:snapToGrid w:val="0"/>
        <w:ind w:firstLine="472" w:firstLineChars="196"/>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（一）开标准备</w:t>
      </w:r>
    </w:p>
    <w:p>
      <w:pPr>
        <w:snapToGrid w:val="0"/>
        <w:ind w:firstLine="482" w:firstLineChars="200"/>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采购代理公司将在规定的时间和地点进行开标，</w:t>
      </w:r>
      <w:r>
        <w:rPr>
          <w:rFonts w:hint="eastAsia" w:ascii="宋体" w:hAnsi="宋体"/>
          <w:b/>
          <w:bCs/>
          <w:color w:val="000000" w:themeColor="text1"/>
          <w:sz w:val="24"/>
          <w:highlight w:val="none"/>
          <w14:textFill>
            <w14:solidFill>
              <w14:schemeClr w14:val="tx1"/>
            </w14:solidFill>
          </w14:textFill>
        </w:rPr>
        <w:t>邀请所有投标人参加开标会。参加开标会的投标人的法定代表人或其授权代理人应出具其有效身份证明、授权委托书，投标人的法定代表人或其授权代理人</w:t>
      </w:r>
      <w:r>
        <w:rPr>
          <w:rFonts w:hint="eastAsia" w:ascii="宋体" w:hAnsi="宋体"/>
          <w:b/>
          <w:color w:val="000000" w:themeColor="text1"/>
          <w:sz w:val="24"/>
          <w:szCs w:val="20"/>
          <w:highlight w:val="none"/>
          <w14:textFill>
            <w14:solidFill>
              <w14:schemeClr w14:val="tx1"/>
            </w14:solidFill>
          </w14:textFill>
        </w:rPr>
        <w:t>未能出具有效身份证明或与法定代表人授权委托人身份不符的，视同未参加开标会</w:t>
      </w:r>
      <w:r>
        <w:rPr>
          <w:rFonts w:hint="eastAsia" w:ascii="宋体" w:hAnsi="宋体"/>
          <w:b/>
          <w:bCs/>
          <w:color w:val="000000" w:themeColor="text1"/>
          <w:sz w:val="24"/>
          <w:highlight w:val="none"/>
          <w14:textFill>
            <w14:solidFill>
              <w14:schemeClr w14:val="tx1"/>
            </w14:solidFill>
          </w14:textFill>
        </w:rPr>
        <w:t>；投标人的法定代表人或其授权代理人参加开标会议未签到的，</w:t>
      </w:r>
      <w:r>
        <w:rPr>
          <w:rFonts w:hint="eastAsia" w:ascii="宋体" w:hAnsi="宋体"/>
          <w:b/>
          <w:color w:val="000000" w:themeColor="text1"/>
          <w:sz w:val="24"/>
          <w:szCs w:val="20"/>
          <w:highlight w:val="none"/>
          <w14:textFill>
            <w14:solidFill>
              <w14:schemeClr w14:val="tx1"/>
            </w14:solidFill>
          </w14:textFill>
        </w:rPr>
        <w:t>视同未参加开标会。法定代表人或其授权代理人未参加开标会的，视同认可开标结果</w:t>
      </w:r>
      <w:r>
        <w:rPr>
          <w:rFonts w:hint="eastAsia" w:ascii="宋体" w:hAnsi="宋体"/>
          <w:b/>
          <w:bCs/>
          <w:color w:val="000000" w:themeColor="text1"/>
          <w:sz w:val="24"/>
          <w:highlight w:val="none"/>
          <w14:textFill>
            <w14:solidFill>
              <w14:schemeClr w14:val="tx1"/>
            </w14:solidFill>
          </w14:textFill>
        </w:rPr>
        <w:t>，事后不得对采购相关人员、开标过程和评标结果提出异议。</w:t>
      </w:r>
    </w:p>
    <w:p>
      <w:pPr>
        <w:snapToGrid w:val="0"/>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（二）开标程序：</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开标会由采购代理公司主持，主持人宣布开标会议开始</w:t>
      </w:r>
      <w:r>
        <w:rPr>
          <w:rFonts w:hint="eastAsia" w:ascii="宋体" w:hAnsi="宋体"/>
          <w:color w:val="000000" w:themeColor="text1"/>
          <w:sz w:val="24"/>
          <w:highlight w:val="none"/>
          <w14:textFill>
            <w14:solidFill>
              <w14:schemeClr w14:val="tx1"/>
            </w14:solidFill>
          </w14:textFill>
        </w:rPr>
        <w:t>；</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.主持人</w:t>
      </w:r>
      <w:r>
        <w:rPr>
          <w:rFonts w:ascii="宋体" w:hAnsi="宋体"/>
          <w:color w:val="000000" w:themeColor="text1"/>
          <w:sz w:val="24"/>
          <w:highlight w:val="none"/>
          <w14:textFill>
            <w14:solidFill>
              <w14:schemeClr w14:val="tx1"/>
            </w14:solidFill>
          </w14:textFill>
        </w:rPr>
        <w:t>介绍参加开标会</w:t>
      </w:r>
      <w:r>
        <w:rPr>
          <w:rFonts w:hint="eastAsia" w:ascii="宋体" w:hAnsi="宋体"/>
          <w:color w:val="000000" w:themeColor="text1"/>
          <w:sz w:val="24"/>
          <w:highlight w:val="none"/>
          <w14:textFill>
            <w14:solidFill>
              <w14:schemeClr w14:val="tx1"/>
            </w14:solidFill>
          </w14:textFill>
        </w:rPr>
        <w:t>现场</w:t>
      </w:r>
      <w:r>
        <w:rPr>
          <w:rFonts w:ascii="宋体" w:hAnsi="宋体"/>
          <w:color w:val="000000" w:themeColor="text1"/>
          <w:sz w:val="24"/>
          <w:highlight w:val="none"/>
          <w14:textFill>
            <w14:solidFill>
              <w14:schemeClr w14:val="tx1"/>
            </w14:solidFill>
          </w14:textFill>
        </w:rPr>
        <w:t>的人员名单</w:t>
      </w:r>
      <w:r>
        <w:rPr>
          <w:rFonts w:hint="eastAsia" w:ascii="宋体" w:hAnsi="宋体"/>
          <w:color w:val="000000" w:themeColor="text1"/>
          <w:sz w:val="24"/>
          <w:highlight w:val="none"/>
          <w14:textFill>
            <w14:solidFill>
              <w14:schemeClr w14:val="tx1"/>
            </w14:solidFill>
          </w14:textFill>
        </w:rPr>
        <w:t>；</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.主持人</w:t>
      </w:r>
      <w:r>
        <w:rPr>
          <w:rFonts w:ascii="宋体" w:hAnsi="宋体"/>
          <w:color w:val="000000" w:themeColor="text1"/>
          <w:sz w:val="24"/>
          <w:highlight w:val="none"/>
          <w14:textFill>
            <w14:solidFill>
              <w14:schemeClr w14:val="tx1"/>
            </w14:solidFill>
          </w14:textFill>
        </w:rPr>
        <w:t>宣读递交</w:t>
      </w:r>
      <w:r>
        <w:rPr>
          <w:rFonts w:hint="eastAsia" w:ascii="宋体" w:hAnsi="宋体"/>
          <w:color w:val="000000" w:themeColor="text1"/>
          <w:sz w:val="24"/>
          <w:highlight w:val="none"/>
          <w14:textFill>
            <w14:solidFill>
              <w14:schemeClr w14:val="tx1"/>
            </w14:solidFill>
          </w14:textFill>
        </w:rPr>
        <w:t>采购响应</w:t>
      </w:r>
      <w:r>
        <w:rPr>
          <w:rFonts w:ascii="宋体" w:hAnsi="宋体"/>
          <w:color w:val="000000" w:themeColor="text1"/>
          <w:sz w:val="24"/>
          <w:highlight w:val="none"/>
          <w14:textFill>
            <w14:solidFill>
              <w14:schemeClr w14:val="tx1"/>
            </w14:solidFill>
          </w14:textFill>
        </w:rPr>
        <w:t>文件的供应商名单、开标纪律、应当回避的情形等注意事项，组织</w:t>
      </w:r>
      <w:r>
        <w:rPr>
          <w:rFonts w:hint="eastAsia" w:ascii="宋体" w:hAnsi="宋体"/>
          <w:color w:val="000000" w:themeColor="text1"/>
          <w:sz w:val="24"/>
          <w:highlight w:val="none"/>
          <w14:textFill>
            <w14:solidFill>
              <w14:schemeClr w14:val="tx1"/>
            </w14:solidFill>
          </w14:textFill>
        </w:rPr>
        <w:t>到场</w:t>
      </w:r>
      <w:r>
        <w:rPr>
          <w:rFonts w:ascii="宋体" w:hAnsi="宋体"/>
          <w:color w:val="000000" w:themeColor="text1"/>
          <w:sz w:val="24"/>
          <w:highlight w:val="none"/>
          <w14:textFill>
            <w14:solidFill>
              <w14:schemeClr w14:val="tx1"/>
            </w14:solidFill>
          </w14:textFill>
        </w:rPr>
        <w:t>供应商签署不存在影响公平竞争的《政府采购活动现场确认声明书》</w:t>
      </w:r>
      <w:r>
        <w:rPr>
          <w:rFonts w:hint="eastAsia" w:ascii="宋体" w:hAnsi="宋体"/>
          <w:color w:val="000000" w:themeColor="text1"/>
          <w:sz w:val="24"/>
          <w:highlight w:val="none"/>
          <w14:textFill>
            <w14:solidFill>
              <w14:schemeClr w14:val="tx1"/>
            </w14:solidFill>
          </w14:textFill>
        </w:rPr>
        <w:t>；</w:t>
      </w:r>
    </w:p>
    <w:p>
      <w:pPr>
        <w:snapToGrid w:val="0"/>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w:t>
      </w:r>
      <w:r>
        <w:rPr>
          <w:rFonts w:hint="eastAsia"/>
          <w:b/>
          <w:color w:val="000000" w:themeColor="text1"/>
          <w:highlight w:val="non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电子招投标开标及评审程序</w:t>
      </w:r>
    </w:p>
    <w:p>
      <w:pPr>
        <w:pStyle w:val="33"/>
        <w:snapToGrid w:val="0"/>
        <w:spacing w:before="120" w:after="120" w:line="360" w:lineRule="auto"/>
        <w:ind w:firstLine="472" w:firstLineChars="196"/>
        <w:rPr>
          <w:b/>
          <w:bCs/>
          <w:color w:val="000000" w:themeColor="text1"/>
          <w:sz w:val="24"/>
          <w:szCs w:val="24"/>
          <w:highlight w:val="none"/>
          <w:u w:val="singl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4.1</w:t>
      </w:r>
      <w:r>
        <w:rPr>
          <w:b/>
          <w:bCs/>
          <w:color w:val="000000" w:themeColor="text1"/>
          <w:sz w:val="24"/>
          <w:szCs w:val="24"/>
          <w:highlight w:val="none"/>
          <w14:textFill>
            <w14:solidFill>
              <w14:schemeClr w14:val="tx1"/>
            </w14:solidFill>
          </w14:textFill>
        </w:rPr>
        <w:t>投标截止时间后</w:t>
      </w:r>
      <w:r>
        <w:rPr>
          <w:rFonts w:hint="eastAsia"/>
          <w:b/>
          <w:bCs/>
          <w:color w:val="000000" w:themeColor="text1"/>
          <w:sz w:val="24"/>
          <w:szCs w:val="24"/>
          <w:highlight w:val="none"/>
          <w14:textFill>
            <w14:solidFill>
              <w14:schemeClr w14:val="tx1"/>
            </w14:solidFill>
          </w14:textFill>
        </w:rPr>
        <w:t>，投标人</w:t>
      </w:r>
      <w:r>
        <w:rPr>
          <w:b/>
          <w:bCs/>
          <w:color w:val="000000" w:themeColor="text1"/>
          <w:sz w:val="24"/>
          <w:szCs w:val="24"/>
          <w:highlight w:val="none"/>
          <w14:textFill>
            <w14:solidFill>
              <w14:schemeClr w14:val="tx1"/>
            </w14:solidFill>
          </w14:textFill>
        </w:rPr>
        <w:t>登录</w:t>
      </w:r>
      <w:r>
        <w:rPr>
          <w:rFonts w:hint="eastAsia"/>
          <w:b/>
          <w:bCs/>
          <w:color w:val="000000" w:themeColor="text1"/>
          <w:sz w:val="24"/>
          <w:szCs w:val="24"/>
          <w:highlight w:val="none"/>
          <w14:textFill>
            <w14:solidFill>
              <w14:schemeClr w14:val="tx1"/>
            </w14:solidFill>
          </w14:textFill>
        </w:rPr>
        <w:t>政采云平台</w:t>
      </w:r>
      <w:r>
        <w:rPr>
          <w:b/>
          <w:bCs/>
          <w:color w:val="000000" w:themeColor="text1"/>
          <w:sz w:val="24"/>
          <w:szCs w:val="24"/>
          <w:highlight w:val="none"/>
          <w14:textFill>
            <w14:solidFill>
              <w14:schemeClr w14:val="tx1"/>
            </w14:solidFill>
          </w14:textFill>
        </w:rPr>
        <w:t>，用“</w:t>
      </w:r>
      <w:r>
        <w:rPr>
          <w:rFonts w:hint="eastAsia"/>
          <w:b/>
          <w:bCs/>
          <w:color w:val="000000" w:themeColor="text1"/>
          <w:sz w:val="24"/>
          <w:szCs w:val="24"/>
          <w:highlight w:val="none"/>
          <w14:textFill>
            <w14:solidFill>
              <w14:schemeClr w14:val="tx1"/>
            </w14:solidFill>
          </w14:textFill>
        </w:rPr>
        <w:t>项目采购-开标评标</w:t>
      </w:r>
      <w:r>
        <w:rPr>
          <w:b/>
          <w:bCs/>
          <w:color w:val="000000" w:themeColor="text1"/>
          <w:sz w:val="24"/>
          <w:szCs w:val="24"/>
          <w:highlight w:val="none"/>
          <w14:textFill>
            <w14:solidFill>
              <w14:schemeClr w14:val="tx1"/>
            </w14:solidFill>
          </w14:textFill>
        </w:rPr>
        <w:t>”功能</w:t>
      </w:r>
      <w:r>
        <w:rPr>
          <w:rFonts w:hint="eastAsia"/>
          <w:b/>
          <w:bCs/>
          <w:color w:val="000000" w:themeColor="text1"/>
          <w:sz w:val="24"/>
          <w:szCs w:val="24"/>
          <w:highlight w:val="none"/>
          <w14:textFill>
            <w14:solidFill>
              <w14:schemeClr w14:val="tx1"/>
            </w14:solidFill>
          </w14:textFill>
        </w:rPr>
        <w:t>对电子投标文件进行在线解密</w:t>
      </w:r>
      <w:r>
        <w:rPr>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u w:val="single"/>
          <w14:textFill>
            <w14:solidFill>
              <w14:schemeClr w14:val="tx1"/>
            </w14:solidFill>
          </w14:textFill>
        </w:rPr>
        <w:t>在线解密电子投标文件时间为开标时间起半个小时内。</w:t>
      </w:r>
    </w:p>
    <w:p>
      <w:pPr>
        <w:pStyle w:val="33"/>
        <w:snapToGrid w:val="0"/>
        <w:spacing w:before="120" w:after="120" w:line="360" w:lineRule="auto"/>
        <w:ind w:firstLine="472" w:firstLineChars="196"/>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4.2评标委员会对资格和商务技术响应文件进行评审；</w:t>
      </w:r>
    </w:p>
    <w:p>
      <w:pPr>
        <w:pStyle w:val="33"/>
        <w:snapToGrid w:val="0"/>
        <w:spacing w:before="120" w:after="120" w:line="360" w:lineRule="auto"/>
        <w:ind w:firstLine="472" w:firstLineChars="196"/>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4.3在系统上公开资格和商务技术评审结果；</w:t>
      </w:r>
    </w:p>
    <w:p>
      <w:pPr>
        <w:pStyle w:val="33"/>
        <w:snapToGrid w:val="0"/>
        <w:spacing w:before="120" w:after="120" w:line="360" w:lineRule="auto"/>
        <w:ind w:firstLine="472" w:firstLineChars="196"/>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4.4在系统上公开报价开标情况；</w:t>
      </w:r>
    </w:p>
    <w:p>
      <w:pPr>
        <w:pStyle w:val="33"/>
        <w:snapToGrid w:val="0"/>
        <w:spacing w:before="120" w:after="120" w:line="360" w:lineRule="auto"/>
        <w:ind w:firstLine="472" w:firstLineChars="196"/>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4.5评标委员会对报价情况进行评审；</w:t>
      </w:r>
    </w:p>
    <w:p>
      <w:pPr>
        <w:pStyle w:val="33"/>
        <w:snapToGrid w:val="0"/>
        <w:spacing w:before="120" w:after="120" w:line="360" w:lineRule="auto"/>
        <w:ind w:firstLine="472" w:firstLineChars="196"/>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4.6在系统上公布评审结果。</w:t>
      </w:r>
    </w:p>
    <w:p>
      <w:pPr>
        <w:pStyle w:val="33"/>
        <w:snapToGrid w:val="0"/>
        <w:spacing w:before="120" w:after="120" w:line="360" w:lineRule="auto"/>
        <w:ind w:firstLine="472" w:firstLineChars="196"/>
        <w:rPr>
          <w:b/>
          <w:bCs/>
          <w:color w:val="000000" w:themeColor="text1"/>
          <w:sz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特别说明：政采云公司如对电子化开标及评审程序有调整的，按调整后的程序操作。</w:t>
      </w:r>
    </w:p>
    <w:p>
      <w:pPr>
        <w:snapToGrid w:val="0"/>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5.开标结束后，采购人依法对投标人的资格进行审查,包括对供应商在</w:t>
      </w:r>
      <w:r>
        <w:rPr>
          <w:rFonts w:ascii="宋体" w:hAnsi="宋体"/>
          <w:b/>
          <w:color w:val="000000" w:themeColor="text1"/>
          <w:sz w:val="24"/>
          <w:highlight w:val="none"/>
          <w14:textFill>
            <w14:solidFill>
              <w14:schemeClr w14:val="tx1"/>
            </w14:solidFill>
          </w14:textFill>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ascii="宋体" w:hAnsi="宋体"/>
          <w:b/>
          <w:color w:val="000000" w:themeColor="text1"/>
          <w:sz w:val="24"/>
          <w:highlight w:val="none"/>
          <w14:textFill>
            <w14:solidFill>
              <w14:schemeClr w14:val="tx1"/>
            </w14:solidFill>
          </w14:textFill>
        </w:rPr>
        <w:t>www.creditchina.gov.cn</w:t>
      </w:r>
      <w:r>
        <w:rPr>
          <w:rStyle w:val="68"/>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和</w:t>
      </w:r>
      <w:r>
        <w:rPr>
          <w:rFonts w:ascii="宋体" w:hAnsi="宋体"/>
          <w:b/>
          <w:color w:val="000000" w:themeColor="text1"/>
          <w:sz w:val="24"/>
          <w:highlight w:val="none"/>
          <w14:textFill>
            <w14:solidFill>
              <w14:schemeClr w14:val="tx1"/>
            </w14:solidFill>
          </w14:textFill>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68"/>
          <w:rFonts w:ascii="宋体" w:hAnsi="宋体"/>
          <w:b/>
          <w:color w:val="000000" w:themeColor="text1"/>
          <w:sz w:val="24"/>
          <w:highlight w:val="none"/>
          <w14:textFill>
            <w14:solidFill>
              <w14:schemeClr w14:val="tx1"/>
            </w14:solidFill>
          </w14:textFill>
        </w:rPr>
        <w:t>www.ccgp.gov.cn</w:t>
      </w:r>
      <w:r>
        <w:rPr>
          <w:rStyle w:val="68"/>
          <w:rFonts w:ascii="宋体" w:hAnsi="宋体"/>
          <w:b/>
          <w:color w:val="000000" w:themeColor="text1"/>
          <w:sz w:val="24"/>
          <w:highlight w:val="none"/>
          <w14:textFill>
            <w14:solidFill>
              <w14:schemeClr w14:val="tx1"/>
            </w14:solidFill>
          </w14:textFill>
        </w:rPr>
        <w:fldChar w:fldCharType="end"/>
      </w:r>
      <w:r>
        <w:rPr>
          <w:rFonts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进行信用</w:t>
      </w:r>
      <w:r>
        <w:rPr>
          <w:rFonts w:ascii="宋体" w:hAnsi="宋体"/>
          <w:b/>
          <w:color w:val="000000" w:themeColor="text1"/>
          <w:sz w:val="24"/>
          <w:highlight w:val="none"/>
          <w14:textFill>
            <w14:solidFill>
              <w14:schemeClr w14:val="tx1"/>
            </w14:solidFill>
          </w14:textFill>
        </w:rPr>
        <w:t>查询</w:t>
      </w:r>
      <w:r>
        <w:rPr>
          <w:rFonts w:hint="eastAsia" w:ascii="宋体" w:hAnsi="宋体"/>
          <w:b/>
          <w:color w:val="000000" w:themeColor="text1"/>
          <w:sz w:val="24"/>
          <w:highlight w:val="none"/>
          <w14:textFill>
            <w14:solidFill>
              <w14:schemeClr w14:val="tx1"/>
            </w14:solidFill>
          </w14:textFill>
        </w:rPr>
        <w:t>。</w:t>
      </w:r>
    </w:p>
    <w:p>
      <w:pPr>
        <w:snapToGrid w:val="0"/>
        <w:ind w:firstLine="566" w:firstLineChars="23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本项目原则上采用政采云电子招投标开标及评审程序，但有下情形之一的，按以下情况处理：</w:t>
      </w:r>
    </w:p>
    <w:p>
      <w:pPr>
        <w:snapToGrid w:val="0"/>
        <w:ind w:firstLine="566" w:firstLineChars="23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若投标人在规定时间内无法解密或解密失败，采购代理机构将开启该投标人递交的备份电子投标文件，上传至政采云平台项目采购模块，以完成开标，原电子投标文件自动失效；</w:t>
      </w:r>
    </w:p>
    <w:p>
      <w:pPr>
        <w:snapToGrid w:val="0"/>
        <w:ind w:left="719" w:leftChars="228" w:hanging="240" w:hanging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r>
        <w:rPr>
          <w:rFonts w:ascii="宋体" w:hAnsi="宋体"/>
          <w:color w:val="000000" w:themeColor="text1"/>
          <w:sz w:val="24"/>
          <w:highlight w:val="none"/>
          <w14:textFill>
            <w14:solidFill>
              <w14:schemeClr w14:val="tx1"/>
            </w14:solidFill>
          </w14:textFill>
        </w:rPr>
        <w:t>开标会议结束。</w:t>
      </w:r>
    </w:p>
    <w:p>
      <w:pPr>
        <w:snapToGrid w:val="0"/>
        <w:ind w:firstLine="562"/>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五、评标</w:t>
      </w:r>
    </w:p>
    <w:p>
      <w:pPr>
        <w:snapToGrid w:val="0"/>
        <w:ind w:left="720" w:leftChars="228" w:hanging="241" w:hangingChars="1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（一）组建评审委员会</w:t>
      </w:r>
    </w:p>
    <w:p>
      <w:pPr>
        <w:pStyle w:val="33"/>
        <w:snapToGrid w:val="0"/>
        <w:ind w:left="420" w:firstLine="480" w:firstLineChars="20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本项目评审委员会由</w:t>
      </w:r>
      <w:r>
        <w:rPr>
          <w:rFonts w:hint="eastAsia"/>
          <w:color w:val="000000" w:themeColor="text1"/>
          <w:sz w:val="24"/>
          <w:szCs w:val="24"/>
          <w:highlight w:val="none"/>
          <w14:textFill>
            <w14:solidFill>
              <w14:schemeClr w14:val="tx1"/>
            </w14:solidFill>
          </w14:textFill>
        </w:rPr>
        <w:t>招标人代表和有关技术、经济等方面的专家组成，成员人数为5人以上单数，其中技术经济等方面的专家不少于成员总数的三分之二</w:t>
      </w:r>
      <w:r>
        <w:rPr>
          <w:color w:val="000000" w:themeColor="text1"/>
          <w:sz w:val="24"/>
          <w:szCs w:val="24"/>
          <w:highlight w:val="none"/>
          <w14:textFill>
            <w14:solidFill>
              <w14:schemeClr w14:val="tx1"/>
            </w14:solidFill>
          </w14:textFill>
        </w:rPr>
        <w:t>。</w:t>
      </w:r>
    </w:p>
    <w:p>
      <w:pPr>
        <w:snapToGrid w:val="0"/>
        <w:ind w:left="720" w:leftChars="228" w:hanging="241" w:hangingChars="1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（二）评标的方式</w:t>
      </w:r>
    </w:p>
    <w:p>
      <w:pPr>
        <w:snapToGrid w:val="0"/>
        <w:ind w:left="719" w:leftChars="228" w:hanging="240" w:hanging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本项目采用不公开方式评标，评标的依据为采购文件和投标文件。</w:t>
      </w:r>
    </w:p>
    <w:p>
      <w:pPr>
        <w:snapToGrid w:val="0"/>
        <w:ind w:left="720" w:leftChars="228" w:hanging="241" w:hangingChars="100"/>
        <w:rPr>
          <w:rFonts w:ascii="宋体" w:hAnsi="宋体"/>
          <w:b/>
          <w:bCs/>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组织</w:t>
      </w:r>
      <w:r>
        <w:rPr>
          <w:rFonts w:ascii="宋体" w:hAnsi="宋体"/>
          <w:b/>
          <w:bCs/>
          <w:color w:val="000000" w:themeColor="text1"/>
          <w:sz w:val="24"/>
          <w:highlight w:val="none"/>
          <w14:textFill>
            <w14:solidFill>
              <w14:schemeClr w14:val="tx1"/>
            </w14:solidFill>
          </w14:textFill>
        </w:rPr>
        <w:t>评标程序</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采购代理公司将按照采购文件规定的时间、地点和程序组织评标，各评审专家及相关人员应参加评审活动并接受核验、签到，无关人员不得进入评审现场。</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2.介绍评审现场的人员情况，宣布评审工作纪律，告知评审人员应当回避情形；组织推选评审小组组长。</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3.宣读提交投标文件的供应商名单，组织评审小组各位成员签订《政府采购评审人员廉洁自律承诺书》。</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做好评审现场相关记录，协助评审小组组长做好评审报告起草、有关内容电脑文字录入等工作，并要求评审小组各成员签字确认。</w:t>
      </w:r>
    </w:p>
    <w:p>
      <w:pPr>
        <w:snapToGrid w:val="0"/>
        <w:ind w:left="2"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评审结束后，采购代理公司应对评审小组各成员的专业水平、职业道德、遵纪守法等情况进行评价；同时按规定向评审专家发放评审费，并交还评审人员及其他现场相关人员的通讯工具。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szCs w:val="20"/>
          <w:highlight w:val="none"/>
          <w14:textFill>
            <w14:solidFill>
              <w14:schemeClr w14:val="tx1"/>
            </w14:solidFill>
          </w14:textFill>
        </w:rPr>
        <w:t>（四）评标程序</w:t>
      </w:r>
    </w:p>
    <w:p>
      <w:pPr>
        <w:snapToGrid w:val="0"/>
        <w:ind w:firstLine="472" w:firstLineChars="196"/>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szCs w:val="20"/>
          <w:highlight w:val="none"/>
          <w14:textFill>
            <w14:solidFill>
              <w14:schemeClr w14:val="tx1"/>
            </w14:solidFill>
          </w14:textFill>
        </w:rPr>
        <w:t>1</w:t>
      </w:r>
      <w:r>
        <w:rPr>
          <w:rFonts w:hint="eastAsia" w:ascii="宋体" w:hAnsi="宋体"/>
          <w:b/>
          <w:bCs/>
          <w:color w:val="000000" w:themeColor="text1"/>
          <w:sz w:val="24"/>
          <w:szCs w:val="20"/>
          <w:highlight w:val="none"/>
          <w14:textFill>
            <w14:solidFill>
              <w14:schemeClr w14:val="tx1"/>
            </w14:solidFill>
          </w14:textFill>
        </w:rPr>
        <w:t>.</w:t>
      </w:r>
      <w:r>
        <w:rPr>
          <w:rFonts w:ascii="宋体" w:hAnsi="宋体"/>
          <w:b/>
          <w:bCs/>
          <w:color w:val="000000" w:themeColor="text1"/>
          <w:sz w:val="24"/>
          <w:szCs w:val="20"/>
          <w:highlight w:val="none"/>
          <w14:textFill>
            <w14:solidFill>
              <w14:schemeClr w14:val="tx1"/>
            </w14:solidFill>
          </w14:textFill>
        </w:rPr>
        <w:t>形式审查</w:t>
      </w:r>
      <w:r>
        <w:rPr>
          <w:rFonts w:hint="eastAsia" w:ascii="宋体" w:hAnsi="宋体"/>
          <w:b/>
          <w:bCs/>
          <w:color w:val="000000" w:themeColor="text1"/>
          <w:sz w:val="24"/>
          <w:szCs w:val="20"/>
          <w:highlight w:val="none"/>
          <w14:textFill>
            <w14:solidFill>
              <w14:schemeClr w14:val="tx1"/>
            </w14:solidFill>
          </w14:textFill>
        </w:rPr>
        <w:t>（资格性审查）</w:t>
      </w:r>
    </w:p>
    <w:p>
      <w:pPr>
        <w:snapToGrid w:val="0"/>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采购人对投标人的资格进行</w:t>
      </w:r>
      <w:r>
        <w:rPr>
          <w:rFonts w:ascii="宋体" w:hAnsi="宋体"/>
          <w:color w:val="000000" w:themeColor="text1"/>
          <w:sz w:val="24"/>
          <w:szCs w:val="20"/>
          <w:highlight w:val="none"/>
          <w14:textFill>
            <w14:solidFill>
              <w14:schemeClr w14:val="tx1"/>
            </w14:solidFill>
          </w14:textFill>
        </w:rPr>
        <w:t>审查</w:t>
      </w:r>
      <w:r>
        <w:rPr>
          <w:rFonts w:hint="eastAsia" w:ascii="宋体" w:hAnsi="宋体"/>
          <w:color w:val="000000" w:themeColor="text1"/>
          <w:sz w:val="24"/>
          <w:szCs w:val="20"/>
          <w:highlight w:val="none"/>
          <w14:textFill>
            <w14:solidFill>
              <w14:schemeClr w14:val="tx1"/>
            </w14:solidFill>
          </w14:textFill>
        </w:rPr>
        <w:t>，采购人代表和代理机构工作人员协助评审委员会</w:t>
      </w:r>
      <w:r>
        <w:rPr>
          <w:rFonts w:ascii="宋体" w:hAnsi="宋体"/>
          <w:color w:val="000000" w:themeColor="text1"/>
          <w:sz w:val="24"/>
          <w:szCs w:val="20"/>
          <w:highlight w:val="none"/>
          <w14:textFill>
            <w14:solidFill>
              <w14:schemeClr w14:val="tx1"/>
            </w14:solidFill>
          </w14:textFill>
        </w:rPr>
        <w:t>和投标文件的完整性、合法性等进行</w:t>
      </w:r>
      <w:r>
        <w:rPr>
          <w:rFonts w:hint="eastAsia" w:ascii="宋体" w:hAnsi="宋体"/>
          <w:color w:val="000000" w:themeColor="text1"/>
          <w:sz w:val="24"/>
          <w:szCs w:val="20"/>
          <w:highlight w:val="none"/>
          <w14:textFill>
            <w14:solidFill>
              <w14:schemeClr w14:val="tx1"/>
            </w14:solidFill>
          </w14:textFill>
        </w:rPr>
        <w:t>审查</w:t>
      </w:r>
      <w:r>
        <w:rPr>
          <w:rFonts w:ascii="宋体" w:hAnsi="宋体"/>
          <w:color w:val="000000" w:themeColor="text1"/>
          <w:sz w:val="24"/>
          <w:szCs w:val="20"/>
          <w:highlight w:val="none"/>
          <w14:textFill>
            <w14:solidFill>
              <w14:schemeClr w14:val="tx1"/>
            </w14:solidFill>
          </w14:textFill>
        </w:rPr>
        <w:t>。</w:t>
      </w:r>
    </w:p>
    <w:p>
      <w:pPr>
        <w:snapToGrid w:val="0"/>
        <w:ind w:firstLine="472" w:firstLineChars="196"/>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szCs w:val="20"/>
          <w:highlight w:val="none"/>
          <w14:textFill>
            <w14:solidFill>
              <w14:schemeClr w14:val="tx1"/>
            </w14:solidFill>
          </w14:textFill>
        </w:rPr>
        <w:t>2</w:t>
      </w:r>
      <w:r>
        <w:rPr>
          <w:rFonts w:hint="eastAsia" w:ascii="宋体" w:hAnsi="宋体"/>
          <w:b/>
          <w:bCs/>
          <w:color w:val="000000" w:themeColor="text1"/>
          <w:sz w:val="24"/>
          <w:szCs w:val="20"/>
          <w:highlight w:val="none"/>
          <w14:textFill>
            <w14:solidFill>
              <w14:schemeClr w14:val="tx1"/>
            </w14:solidFill>
          </w14:textFill>
        </w:rPr>
        <w:t>.</w:t>
      </w:r>
      <w:r>
        <w:rPr>
          <w:rFonts w:ascii="宋体" w:hAnsi="宋体"/>
          <w:b/>
          <w:bCs/>
          <w:color w:val="000000" w:themeColor="text1"/>
          <w:sz w:val="24"/>
          <w:szCs w:val="20"/>
          <w:highlight w:val="none"/>
          <w14:textFill>
            <w14:solidFill>
              <w14:schemeClr w14:val="tx1"/>
            </w14:solidFill>
          </w14:textFill>
        </w:rPr>
        <w:t>实质</w:t>
      </w:r>
      <w:r>
        <w:rPr>
          <w:rFonts w:hint="eastAsia" w:ascii="宋体" w:hAnsi="宋体"/>
          <w:b/>
          <w:bCs/>
          <w:color w:val="000000" w:themeColor="text1"/>
          <w:sz w:val="24"/>
          <w:szCs w:val="20"/>
          <w:highlight w:val="none"/>
          <w14:textFill>
            <w14:solidFill>
              <w14:schemeClr w14:val="tx1"/>
            </w14:solidFill>
          </w14:textFill>
        </w:rPr>
        <w:t>性</w:t>
      </w:r>
      <w:r>
        <w:rPr>
          <w:rFonts w:ascii="宋体" w:hAnsi="宋体"/>
          <w:b/>
          <w:bCs/>
          <w:color w:val="000000" w:themeColor="text1"/>
          <w:sz w:val="24"/>
          <w:szCs w:val="20"/>
          <w:highlight w:val="none"/>
          <w14:textFill>
            <w14:solidFill>
              <w14:schemeClr w14:val="tx1"/>
            </w14:solidFill>
          </w14:textFill>
        </w:rPr>
        <w:t>审查与比较</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评审委员会审查投标文件是否</w:t>
      </w:r>
      <w:r>
        <w:rPr>
          <w:rFonts w:hint="eastAsia" w:ascii="宋体" w:hAnsi="宋体"/>
          <w:color w:val="000000" w:themeColor="text1"/>
          <w:sz w:val="24"/>
          <w:szCs w:val="20"/>
          <w:highlight w:val="none"/>
          <w14:textFill>
            <w14:solidFill>
              <w14:schemeClr w14:val="tx1"/>
            </w14:solidFill>
          </w14:textFill>
        </w:rPr>
        <w:t>实质性响应</w:t>
      </w:r>
      <w:r>
        <w:rPr>
          <w:rFonts w:ascii="宋体" w:hAnsi="宋体"/>
          <w:color w:val="000000" w:themeColor="text1"/>
          <w:sz w:val="24"/>
          <w:szCs w:val="20"/>
          <w:highlight w:val="none"/>
          <w14:textFill>
            <w14:solidFill>
              <w14:schemeClr w14:val="tx1"/>
            </w14:solidFill>
          </w14:textFill>
        </w:rPr>
        <w:t>采购文件的实质性要求。</w:t>
      </w:r>
      <w:r>
        <w:rPr>
          <w:rFonts w:hint="eastAsia" w:ascii="宋体" w:hAnsi="宋体"/>
          <w:color w:val="000000" w:themeColor="text1"/>
          <w:sz w:val="24"/>
          <w:szCs w:val="20"/>
          <w:highlight w:val="none"/>
          <w14:textFill>
            <w14:solidFill>
              <w14:schemeClr w14:val="tx1"/>
            </w14:solidFill>
          </w14:textFill>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（五）澄清问题的形式</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ind w:left="719" w:leftChars="228" w:hanging="240" w:hangingChars="100"/>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错误修正</w:t>
      </w:r>
    </w:p>
    <w:p>
      <w:pPr>
        <w:snapToGrid w:val="0"/>
        <w:ind w:left="719" w:leftChars="228" w:hanging="240" w:hangingChars="1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投标文件如果出现计算或表达上的错误，修正错误的原则如下：</w:t>
      </w:r>
    </w:p>
    <w:p>
      <w:pPr>
        <w:snapToGrid w:val="0"/>
        <w:ind w:firstLine="480" w:firstLineChars="200"/>
        <w:rPr>
          <w:rFonts w:ascii="宋体" w:hAnsi="宋体" w:cs="Arial"/>
          <w:color w:val="000000" w:themeColor="text1"/>
          <w:kern w:val="0"/>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.开标一览表总价与投标报价明细表汇总数不一致的，</w:t>
      </w:r>
      <w:r>
        <w:rPr>
          <w:rFonts w:hint="eastAsia" w:ascii="宋体" w:hAnsi="宋体" w:cs="Arial"/>
          <w:color w:val="000000" w:themeColor="text1"/>
          <w:kern w:val="0"/>
          <w:sz w:val="24"/>
          <w:szCs w:val="20"/>
          <w:highlight w:val="none"/>
          <w14:textFill>
            <w14:solidFill>
              <w14:schemeClr w14:val="tx1"/>
            </w14:solidFill>
          </w14:textFill>
        </w:rPr>
        <w:t>以开标一览表为准；</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投标文件的大写金额和小写金额不一致的，以大写金额为准</w:t>
      </w:r>
      <w:r>
        <w:rPr>
          <w:rFonts w:hint="eastAsia" w:ascii="宋体" w:hAnsi="宋体"/>
          <w:color w:val="000000" w:themeColor="text1"/>
          <w:sz w:val="24"/>
          <w:highlight w:val="none"/>
          <w14:textFill>
            <w14:solidFill>
              <w14:schemeClr w14:val="tx1"/>
            </w14:solidFill>
          </w14:textFill>
        </w:rPr>
        <w:t>；</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报价明细表</w:t>
      </w:r>
      <w:r>
        <w:rPr>
          <w:rFonts w:ascii="宋体" w:hAnsi="宋体"/>
          <w:color w:val="000000" w:themeColor="text1"/>
          <w:sz w:val="24"/>
          <w:highlight w:val="none"/>
          <w14:textFill>
            <w14:solidFill>
              <w14:schemeClr w14:val="tx1"/>
            </w14:solidFill>
          </w14:textFill>
        </w:rPr>
        <w:t>总价金额与按单价汇总金额不一致的，以单价金额计算结果为准</w:t>
      </w:r>
      <w:r>
        <w:rPr>
          <w:rFonts w:hint="eastAsia" w:ascii="宋体" w:hAnsi="宋体"/>
          <w:color w:val="000000" w:themeColor="text1"/>
          <w:sz w:val="24"/>
          <w:highlight w:val="none"/>
          <w14:textFill>
            <w14:solidFill>
              <w14:schemeClr w14:val="tx1"/>
            </w14:solidFill>
          </w14:textFill>
        </w:rPr>
        <w:t>；</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.单价金额小数点有明显错位的，应以总价为准，并修改单价；</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对不同文字文本投标文件的解释发生异议的，以中文文本为准。</w:t>
      </w:r>
    </w:p>
    <w:p>
      <w:pPr>
        <w:snapToGrid w:val="0"/>
        <w:ind w:firstLine="482" w:firstLineChars="200"/>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按上述修正错误的原则及方法调整或修正投标文件的投标报价，投标人同意</w:t>
      </w:r>
      <w:r>
        <w:rPr>
          <w:rFonts w:hint="eastAsia" w:ascii="宋体" w:hAnsi="宋体"/>
          <w:b/>
          <w:bCs/>
          <w:color w:val="000000" w:themeColor="text1"/>
          <w:sz w:val="24"/>
          <w:highlight w:val="none"/>
          <w14:textFill>
            <w14:solidFill>
              <w14:schemeClr w14:val="tx1"/>
            </w14:solidFill>
          </w14:textFill>
        </w:rPr>
        <w:t>并签字确认</w:t>
      </w:r>
      <w:r>
        <w:rPr>
          <w:rFonts w:ascii="宋体" w:hAnsi="宋体"/>
          <w:b/>
          <w:bCs/>
          <w:color w:val="000000" w:themeColor="text1"/>
          <w:sz w:val="24"/>
          <w:highlight w:val="none"/>
          <w14:textFill>
            <w14:solidFill>
              <w14:schemeClr w14:val="tx1"/>
            </w14:solidFill>
          </w14:textFill>
        </w:rPr>
        <w:t>后，调整后的投标报价对投标人具有约束作用。如果投标人不接受修正后的报价，则其投标将</w:t>
      </w:r>
      <w:r>
        <w:rPr>
          <w:rFonts w:hint="eastAsia" w:ascii="宋体" w:hAnsi="宋体"/>
          <w:b/>
          <w:bCs/>
          <w:color w:val="000000" w:themeColor="text1"/>
          <w:sz w:val="24"/>
          <w:highlight w:val="none"/>
          <w14:textFill>
            <w14:solidFill>
              <w14:schemeClr w14:val="tx1"/>
            </w14:solidFill>
          </w14:textFill>
        </w:rPr>
        <w:t>作为无效投标处理</w:t>
      </w:r>
      <w:r>
        <w:rPr>
          <w:rFonts w:ascii="宋体" w:hAnsi="宋体"/>
          <w:b/>
          <w:bCs/>
          <w:color w:val="000000" w:themeColor="text1"/>
          <w:sz w:val="24"/>
          <w:highlight w:val="none"/>
          <w14:textFill>
            <w14:solidFill>
              <w14:schemeClr w14:val="tx1"/>
            </w14:solidFill>
          </w14:textFill>
        </w:rPr>
        <w:t>。</w:t>
      </w:r>
    </w:p>
    <w:p>
      <w:pPr>
        <w:tabs>
          <w:tab w:val="left" w:pos="630"/>
        </w:tabs>
        <w:snapToGrid w:val="0"/>
        <w:ind w:firstLine="472" w:firstLineChars="196"/>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（七）评标原则和评标办法</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评标原则。评审委员会必须公平、公正、客观，不带任何倾向性和启发性</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不得向外界透露任何与评标有关的内容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任何单位和个人不得干扰、影响评标的正常进行</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评审委员会及有关工作人员不得私下与投标人接触。</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评标办法。本项目评标办法是</w:t>
      </w:r>
      <w:r>
        <w:rPr>
          <w:rFonts w:hint="eastAsia" w:ascii="宋体" w:hAnsi="宋体"/>
          <w:color w:val="000000" w:themeColor="text1"/>
          <w:sz w:val="24"/>
          <w:highlight w:val="none"/>
          <w:u w:val="single"/>
          <w14:textFill>
            <w14:solidFill>
              <w14:schemeClr w14:val="tx1"/>
            </w14:solidFill>
          </w14:textFill>
        </w:rPr>
        <w:t>综合评分法</w:t>
      </w:r>
      <w:r>
        <w:rPr>
          <w:rFonts w:ascii="宋体" w:hAnsi="宋体"/>
          <w:color w:val="000000" w:themeColor="text1"/>
          <w:sz w:val="24"/>
          <w:highlight w:val="none"/>
          <w14:textFill>
            <w14:solidFill>
              <w14:schemeClr w14:val="tx1"/>
            </w14:solidFill>
          </w14:textFill>
        </w:rPr>
        <w:t>，具体评标内容及评分标准等详见《第四章：评标办法及评分标准》。</w:t>
      </w:r>
    </w:p>
    <w:p>
      <w:pPr>
        <w:snapToGrid w:val="0"/>
        <w:ind w:firstLine="472" w:firstLineChars="196"/>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（八）评标过程的监控</w:t>
      </w:r>
    </w:p>
    <w:p>
      <w:pPr>
        <w:snapToGrid w:val="0"/>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本项目评标过程实行全程录音、录像监控，投标人在评标过程中所进行的</w:t>
      </w:r>
      <w:r>
        <w:rPr>
          <w:rFonts w:hint="eastAsia" w:ascii="宋体" w:hAnsi="宋体"/>
          <w:color w:val="000000" w:themeColor="text1"/>
          <w:sz w:val="24"/>
          <w:highlight w:val="none"/>
          <w14:textFill>
            <w14:solidFill>
              <w14:schemeClr w14:val="tx1"/>
            </w14:solidFill>
          </w14:textFill>
        </w:rPr>
        <w:t>试</w:t>
      </w:r>
      <w:r>
        <w:rPr>
          <w:rFonts w:ascii="宋体" w:hAnsi="宋体"/>
          <w:color w:val="000000" w:themeColor="text1"/>
          <w:sz w:val="24"/>
          <w:highlight w:val="none"/>
          <w14:textFill>
            <w14:solidFill>
              <w14:schemeClr w14:val="tx1"/>
            </w14:solidFill>
          </w14:textFill>
        </w:rPr>
        <w:t>图影响评标结果的不公正活动，可能导致其投标被拒绝。</w:t>
      </w:r>
    </w:p>
    <w:p>
      <w:pPr>
        <w:snapToGrid w:val="0"/>
        <w:ind w:firstLine="551" w:firstLineChars="196"/>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六、废标</w:t>
      </w:r>
    </w:p>
    <w:p>
      <w:pPr>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在招标采购中，出现下列情形之一的，应予废标（法律、法规、规章、省级及以上监管部门规定以及第二次重新采购的情形除外），并由评审委员会出具废标报告：</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1.符合专业条件的供应商或者对采购文件作实质响应的供应商不足三家的；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3.因重大变故，采购任务取消的;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4.投标人的报价均超采购预算的，采购人不能支付的。</w:t>
      </w:r>
    </w:p>
    <w:p>
      <w:pPr>
        <w:snapToGri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有效报价是指小于或等于采购人上限价的报价。超过上限价的报价作无效标处理，直接予以淘汰。</w:t>
      </w:r>
    </w:p>
    <w:p>
      <w:pPr>
        <w:snapToGrid w:val="0"/>
        <w:ind w:firstLine="551" w:firstLineChars="196"/>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七、定标</w:t>
      </w:r>
    </w:p>
    <w:p>
      <w:pPr>
        <w:snapToGrid w:val="0"/>
        <w:ind w:firstLine="472" w:firstLineChars="196"/>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本项目由经采购人授权的评审小组确定中标人，再由采购人对采购结果进行确认，但法律法规及规章、制度有其他规定的情形除外。</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w:t>
      </w:r>
      <w:r>
        <w:rPr>
          <w:rFonts w:ascii="宋体" w:hAnsi="宋体"/>
          <w:color w:val="000000" w:themeColor="text1"/>
          <w:sz w:val="24"/>
          <w:szCs w:val="20"/>
          <w:highlight w:val="none"/>
          <w14:textFill>
            <w14:solidFill>
              <w14:schemeClr w14:val="tx1"/>
            </w14:solidFill>
          </w14:textFill>
        </w:rPr>
        <w:t>采购代理公司在评标结束后</w:t>
      </w:r>
      <w:r>
        <w:rPr>
          <w:rFonts w:hint="eastAsia" w:ascii="宋体" w:hAnsi="宋体"/>
          <w:color w:val="000000" w:themeColor="text1"/>
          <w:sz w:val="24"/>
          <w:szCs w:val="20"/>
          <w:highlight w:val="none"/>
          <w14:textFill>
            <w14:solidFill>
              <w14:schemeClr w14:val="tx1"/>
            </w14:solidFill>
          </w14:textFill>
        </w:rPr>
        <w:t>当场</w:t>
      </w:r>
      <w:r>
        <w:rPr>
          <w:rFonts w:ascii="宋体" w:hAnsi="宋体"/>
          <w:color w:val="000000" w:themeColor="text1"/>
          <w:sz w:val="24"/>
          <w:szCs w:val="20"/>
          <w:highlight w:val="none"/>
          <w14:textFill>
            <w14:solidFill>
              <w14:schemeClr w14:val="tx1"/>
            </w14:solidFill>
          </w14:textFill>
        </w:rPr>
        <w:t>将评标报告交采购人确认，同时在发布招标公告的网站上对评标结果进行公示。</w:t>
      </w:r>
    </w:p>
    <w:p>
      <w:pPr>
        <w:snapToGrid w:val="0"/>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w:t>
      </w:r>
      <w:r>
        <w:rPr>
          <w:rFonts w:ascii="宋体" w:hAnsi="宋体"/>
          <w:color w:val="000000" w:themeColor="text1"/>
          <w:sz w:val="24"/>
          <w:szCs w:val="20"/>
          <w:highlight w:val="none"/>
          <w14:textFill>
            <w14:solidFill>
              <w14:schemeClr w14:val="tx1"/>
            </w14:solidFill>
          </w14:textFill>
        </w:rPr>
        <w:t>投标人对评标结果无异议的，采购人应在收到评标报告后5个工作日内对评标结果进行确认。</w:t>
      </w:r>
      <w:r>
        <w:rPr>
          <w:rFonts w:hint="eastAsia" w:ascii="宋体" w:hAnsi="宋体"/>
          <w:color w:val="000000" w:themeColor="text1"/>
          <w:sz w:val="24"/>
          <w:szCs w:val="20"/>
          <w:highlight w:val="none"/>
          <w14:textFill>
            <w14:solidFill>
              <w14:schemeClr w14:val="tx1"/>
            </w14:solidFill>
          </w14:textFill>
        </w:rPr>
        <w:t>各投标人对评标结果如有异议，可在规定时间内以书面形式向招标人进行署名投诉或提出质疑，但需对投诉或质疑内容的真实性承担法律责任。</w:t>
      </w:r>
      <w:r>
        <w:rPr>
          <w:rFonts w:hint="eastAsia" w:ascii="宋体" w:hAnsi="宋体"/>
          <w:b/>
          <w:color w:val="000000" w:themeColor="text1"/>
          <w:sz w:val="24"/>
          <w:szCs w:val="20"/>
          <w:highlight w:val="none"/>
          <w14:textFill>
            <w14:solidFill>
              <w14:schemeClr w14:val="tx1"/>
            </w14:solidFill>
          </w14:textFill>
        </w:rPr>
        <w:t>如有恶意质疑、投诉，且导致授予合同的期限延期的，将其列入不诚信供应商名单，在今后参加政府采购活动评标时，给予扣分处理。情节严重的将直接进入政府采购黑名单。</w:t>
      </w:r>
    </w:p>
    <w:p>
      <w:pPr>
        <w:snapToGrid w:val="0"/>
        <w:spacing w:line="280" w:lineRule="exact"/>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3.采购人依法确定中标人后</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评标结果公示7个工作日。同时，</w:t>
      </w:r>
      <w:r>
        <w:rPr>
          <w:rFonts w:ascii="宋体" w:hAnsi="宋体"/>
          <w:color w:val="000000" w:themeColor="text1"/>
          <w:sz w:val="24"/>
          <w:szCs w:val="20"/>
          <w:highlight w:val="none"/>
          <w14:textFill>
            <w14:solidFill>
              <w14:schemeClr w14:val="tx1"/>
            </w14:solidFill>
          </w14:textFill>
        </w:rPr>
        <w:t>采购代理公司以书面形式发出《中标通知书》</w:t>
      </w:r>
      <w:r>
        <w:rPr>
          <w:rFonts w:hint="eastAsia" w:ascii="宋体" w:hAnsi="宋体"/>
          <w:color w:val="000000" w:themeColor="text1"/>
          <w:sz w:val="24"/>
          <w:szCs w:val="20"/>
          <w:highlight w:val="none"/>
          <w14:textFill>
            <w14:solidFill>
              <w14:schemeClr w14:val="tx1"/>
            </w14:solidFill>
          </w14:textFill>
        </w:rPr>
        <w:t>，中标人应在公示发出10个工作日内前往代理机构领取通知书，若有质疑投诉的可在质疑投诉处理后领取。</w:t>
      </w:r>
    </w:p>
    <w:p>
      <w:pPr>
        <w:snapToGrid w:val="0"/>
        <w:spacing w:line="280" w:lineRule="exact"/>
        <w:ind w:firstLine="551" w:firstLineChars="196"/>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八、合同授予</w:t>
      </w:r>
    </w:p>
    <w:p>
      <w:pPr>
        <w:snapToGrid w:val="0"/>
        <w:spacing w:line="280" w:lineRule="exact"/>
        <w:ind w:firstLine="472" w:firstLineChars="196"/>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szCs w:val="20"/>
          <w:highlight w:val="none"/>
          <w14:textFill>
            <w14:solidFill>
              <w14:schemeClr w14:val="tx1"/>
            </w14:solidFill>
          </w14:textFill>
        </w:rPr>
        <w:t>（一）签订合同</w:t>
      </w:r>
    </w:p>
    <w:p>
      <w:pPr>
        <w:snapToGrid w:val="0"/>
        <w:spacing w:line="280" w:lineRule="exact"/>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1</w:t>
      </w:r>
      <w:r>
        <w:rPr>
          <w:rFonts w:hint="eastAsia" w:ascii="宋体" w:hAnsi="宋体"/>
          <w:color w:val="000000" w:themeColor="text1"/>
          <w:sz w:val="24"/>
          <w:szCs w:val="20"/>
          <w:highlight w:val="none"/>
          <w14:textFill>
            <w14:solidFill>
              <w14:schemeClr w14:val="tx1"/>
            </w14:solidFill>
          </w14:textFill>
        </w:rPr>
        <w:t>.采购人与</w:t>
      </w:r>
      <w:r>
        <w:rPr>
          <w:rFonts w:ascii="宋体" w:hAnsi="宋体"/>
          <w:color w:val="000000" w:themeColor="text1"/>
          <w:sz w:val="24"/>
          <w:szCs w:val="20"/>
          <w:highlight w:val="none"/>
          <w14:textFill>
            <w14:solidFill>
              <w14:schemeClr w14:val="tx1"/>
            </w14:solidFill>
          </w14:textFill>
        </w:rPr>
        <w:t>中标人应</w:t>
      </w:r>
      <w:r>
        <w:rPr>
          <w:rFonts w:hint="eastAsia" w:ascii="宋体" w:hAnsi="宋体"/>
          <w:color w:val="000000" w:themeColor="text1"/>
          <w:sz w:val="24"/>
          <w:szCs w:val="20"/>
          <w:highlight w:val="none"/>
          <w14:textFill>
            <w14:solidFill>
              <w14:schemeClr w14:val="tx1"/>
            </w14:solidFill>
          </w14:textFill>
        </w:rPr>
        <w:t>当在《</w:t>
      </w:r>
      <w:r>
        <w:rPr>
          <w:rFonts w:ascii="宋体" w:hAnsi="宋体"/>
          <w:color w:val="000000" w:themeColor="text1"/>
          <w:sz w:val="24"/>
          <w:szCs w:val="20"/>
          <w:highlight w:val="none"/>
          <w14:textFill>
            <w14:solidFill>
              <w14:schemeClr w14:val="tx1"/>
            </w14:solidFill>
          </w14:textFill>
        </w:rPr>
        <w:t>中标通知书</w:t>
      </w:r>
      <w:r>
        <w:rPr>
          <w:rFonts w:hint="eastAsia" w:ascii="宋体" w:hAnsi="宋体"/>
          <w:color w:val="000000" w:themeColor="text1"/>
          <w:sz w:val="24"/>
          <w:szCs w:val="20"/>
          <w:highlight w:val="none"/>
          <w14:textFill>
            <w14:solidFill>
              <w14:schemeClr w14:val="tx1"/>
            </w14:solidFill>
          </w14:textFill>
        </w:rPr>
        <w:t>》发出之日起30日内签订政府采购合同。</w:t>
      </w:r>
    </w:p>
    <w:p>
      <w:pPr>
        <w:snapToGrid w:val="0"/>
        <w:spacing w:line="280" w:lineRule="exact"/>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2.</w:t>
      </w:r>
      <w:r>
        <w:rPr>
          <w:rFonts w:ascii="宋体" w:hAnsi="宋体"/>
          <w:b/>
          <w:color w:val="000000" w:themeColor="text1"/>
          <w:sz w:val="24"/>
          <w:szCs w:val="20"/>
          <w:highlight w:val="none"/>
          <w14:textFill>
            <w14:solidFill>
              <w14:schemeClr w14:val="tx1"/>
            </w14:solidFill>
          </w14:textFill>
        </w:rPr>
        <w:t>合同正本</w:t>
      </w:r>
      <w:r>
        <w:rPr>
          <w:rFonts w:hint="eastAsia" w:ascii="宋体" w:hAnsi="宋体"/>
          <w:b/>
          <w:color w:val="000000" w:themeColor="text1"/>
          <w:sz w:val="24"/>
          <w:szCs w:val="20"/>
          <w:highlight w:val="none"/>
          <w14:textFill>
            <w14:solidFill>
              <w14:schemeClr w14:val="tx1"/>
            </w14:solidFill>
          </w14:textFill>
        </w:rPr>
        <w:t>应</w:t>
      </w:r>
      <w:r>
        <w:rPr>
          <w:rFonts w:ascii="宋体" w:hAnsi="宋体"/>
          <w:b/>
          <w:color w:val="000000" w:themeColor="text1"/>
          <w:sz w:val="24"/>
          <w:szCs w:val="20"/>
          <w:highlight w:val="none"/>
          <w14:textFill>
            <w14:solidFill>
              <w14:schemeClr w14:val="tx1"/>
            </w14:solidFill>
          </w14:textFill>
        </w:rPr>
        <w:t>一式</w:t>
      </w:r>
      <w:r>
        <w:rPr>
          <w:rFonts w:hint="eastAsia" w:ascii="宋体" w:hAnsi="宋体"/>
          <w:b/>
          <w:color w:val="000000" w:themeColor="text1"/>
          <w:sz w:val="24"/>
          <w:szCs w:val="20"/>
          <w:highlight w:val="none"/>
          <w14:textFill>
            <w14:solidFill>
              <w14:schemeClr w14:val="tx1"/>
            </w14:solidFill>
          </w14:textFill>
        </w:rPr>
        <w:t>五</w:t>
      </w:r>
      <w:r>
        <w:rPr>
          <w:rFonts w:ascii="宋体" w:hAnsi="宋体"/>
          <w:b/>
          <w:color w:val="000000" w:themeColor="text1"/>
          <w:sz w:val="24"/>
          <w:szCs w:val="20"/>
          <w:highlight w:val="none"/>
          <w14:textFill>
            <w14:solidFill>
              <w14:schemeClr w14:val="tx1"/>
            </w14:solidFill>
          </w14:textFill>
        </w:rPr>
        <w:t>份，</w:t>
      </w:r>
      <w:r>
        <w:rPr>
          <w:rFonts w:hint="eastAsia" w:ascii="宋体" w:hAnsi="宋体"/>
          <w:b/>
          <w:color w:val="000000" w:themeColor="text1"/>
          <w:sz w:val="24"/>
          <w:szCs w:val="20"/>
          <w:highlight w:val="none"/>
          <w14:textFill>
            <w14:solidFill>
              <w14:schemeClr w14:val="tx1"/>
            </w14:solidFill>
          </w14:textFill>
        </w:rPr>
        <w:t>采购单位与中标人</w:t>
      </w:r>
      <w:r>
        <w:rPr>
          <w:rFonts w:ascii="宋体" w:hAnsi="宋体"/>
          <w:b/>
          <w:color w:val="000000" w:themeColor="text1"/>
          <w:sz w:val="24"/>
          <w:szCs w:val="20"/>
          <w:highlight w:val="none"/>
          <w14:textFill>
            <w14:solidFill>
              <w14:schemeClr w14:val="tx1"/>
            </w14:solidFill>
          </w14:textFill>
        </w:rPr>
        <w:t>双方各执两份</w:t>
      </w:r>
      <w:r>
        <w:rPr>
          <w:rFonts w:hint="eastAsia" w:ascii="宋体" w:hAnsi="宋体"/>
          <w:b/>
          <w:color w:val="000000" w:themeColor="text1"/>
          <w:sz w:val="24"/>
          <w:szCs w:val="20"/>
          <w:highlight w:val="none"/>
          <w14:textFill>
            <w14:solidFill>
              <w14:schemeClr w14:val="tx1"/>
            </w14:solidFill>
          </w14:textFill>
        </w:rPr>
        <w:t>，其他一</w:t>
      </w:r>
      <w:r>
        <w:rPr>
          <w:rFonts w:ascii="宋体" w:hAnsi="宋体"/>
          <w:b/>
          <w:color w:val="000000" w:themeColor="text1"/>
          <w:sz w:val="24"/>
          <w:szCs w:val="20"/>
          <w:highlight w:val="none"/>
          <w14:textFill>
            <w14:solidFill>
              <w14:schemeClr w14:val="tx1"/>
            </w14:solidFill>
          </w14:textFill>
        </w:rPr>
        <w:t>份</w:t>
      </w:r>
      <w:r>
        <w:rPr>
          <w:rFonts w:hint="eastAsia" w:ascii="宋体" w:hAnsi="宋体"/>
          <w:b/>
          <w:color w:val="000000" w:themeColor="text1"/>
          <w:sz w:val="24"/>
          <w:szCs w:val="20"/>
          <w:highlight w:val="none"/>
          <w14:textFill>
            <w14:solidFill>
              <w14:schemeClr w14:val="tx1"/>
            </w14:solidFill>
          </w14:textFill>
        </w:rPr>
        <w:t>交由采购代理机构。</w:t>
      </w:r>
    </w:p>
    <w:p>
      <w:pPr>
        <w:snapToGrid w:val="0"/>
        <w:spacing w:line="280" w:lineRule="exact"/>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3.</w:t>
      </w:r>
      <w:r>
        <w:rPr>
          <w:rFonts w:ascii="宋体" w:hAnsi="宋体"/>
          <w:color w:val="000000" w:themeColor="text1"/>
          <w:sz w:val="24"/>
          <w:szCs w:val="20"/>
          <w:highlight w:val="none"/>
          <w14:textFill>
            <w14:solidFill>
              <w14:schemeClr w14:val="tx1"/>
            </w14:solidFill>
          </w14:textFill>
        </w:rPr>
        <w:t>中标人拖延、拒签合同的,将被扣罚投标保证金并取消中标资格。</w:t>
      </w:r>
      <w:r>
        <w:rPr>
          <w:rFonts w:hint="eastAsia" w:ascii="宋体" w:hAnsi="宋体"/>
          <w:b/>
          <w:color w:val="000000" w:themeColor="text1"/>
          <w:sz w:val="30"/>
          <w:szCs w:val="30"/>
          <w:highlight w:val="none"/>
          <w14:textFill>
            <w14:solidFill>
              <w14:schemeClr w14:val="tx1"/>
            </w14:solidFill>
          </w14:textFill>
        </w:rPr>
        <w:br w:type="page"/>
      </w:r>
    </w:p>
    <w:p>
      <w:pPr>
        <w:snapToGrid w:val="0"/>
        <w:spacing w:beforeLines="50" w:afterLines="50"/>
        <w:jc w:val="center"/>
        <w:outlineLvl w:val="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第四章评标办法及评分标准</w:t>
      </w:r>
    </w:p>
    <w:p>
      <w:pPr>
        <w:spacing w:beforeLines="50" w:afterLines="50" w:line="400" w:lineRule="exact"/>
        <w:jc w:val="center"/>
        <w:outlineLvl w:val="0"/>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lang w:eastAsia="zh-CN"/>
          <w14:textFill>
            <w14:solidFill>
              <w14:schemeClr w14:val="tx1"/>
            </w14:solidFill>
          </w14:textFill>
        </w:rPr>
        <w:t>县城除四害环境消杀服务采购项目</w:t>
      </w:r>
      <w:r>
        <w:rPr>
          <w:rFonts w:ascii="宋体" w:hAnsi="宋体"/>
          <w:b/>
          <w:color w:val="000000" w:themeColor="text1"/>
          <w:sz w:val="28"/>
          <w:szCs w:val="32"/>
          <w:highlight w:val="none"/>
          <w14:textFill>
            <w14:solidFill>
              <w14:schemeClr w14:val="tx1"/>
            </w14:solidFill>
          </w14:textFill>
        </w:rPr>
        <w:t>评标办法</w:t>
      </w:r>
    </w:p>
    <w:p>
      <w:pPr>
        <w:spacing w:line="360" w:lineRule="auto"/>
        <w:ind w:firstLine="42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为公正、公平、科学地选择中标人，根据《中华人民共和国政府采购法》等有关法律法规的规定，并结合本项目的实际，制定本办法。</w:t>
      </w:r>
    </w:p>
    <w:p>
      <w:pPr>
        <w:spacing w:line="360" w:lineRule="auto"/>
        <w:ind w:firstLine="420"/>
        <w:rPr>
          <w:rFonts w:ascii="宋体" w:hAnsi="宋体"/>
          <w:sz w:val="24"/>
          <w:szCs w:val="20"/>
          <w:highlight w:val="none"/>
        </w:rPr>
      </w:pPr>
      <w:r>
        <w:rPr>
          <w:rFonts w:hint="eastAsia" w:ascii="宋体" w:hAnsi="宋体"/>
          <w:color w:val="000000" w:themeColor="text1"/>
          <w:sz w:val="24"/>
          <w:szCs w:val="20"/>
          <w:highlight w:val="none"/>
          <w14:textFill>
            <w14:solidFill>
              <w14:schemeClr w14:val="tx1"/>
            </w14:solidFill>
          </w14:textFill>
        </w:rPr>
        <w:t>本办法适用于</w:t>
      </w:r>
      <w:r>
        <w:rPr>
          <w:rFonts w:hint="eastAsia" w:ascii="宋体" w:hAnsi="宋体"/>
          <w:b/>
          <w:color w:val="000000" w:themeColor="text1"/>
          <w:kern w:val="0"/>
          <w:sz w:val="24"/>
          <w:highlight w:val="none"/>
          <w:lang w:eastAsia="zh-CN"/>
          <w14:textFill>
            <w14:solidFill>
              <w14:schemeClr w14:val="tx1"/>
            </w14:solidFill>
          </w14:textFill>
        </w:rPr>
        <w:t>县城除四害环境消杀服务采购项目</w:t>
      </w:r>
      <w:r>
        <w:rPr>
          <w:rFonts w:hint="eastAsia" w:ascii="宋体" w:hAnsi="宋体"/>
          <w:sz w:val="24"/>
          <w:szCs w:val="20"/>
          <w:highlight w:val="none"/>
        </w:rPr>
        <w:t>的评标。</w:t>
      </w:r>
    </w:p>
    <w:p>
      <w:pPr>
        <w:spacing w:line="360" w:lineRule="auto"/>
        <w:ind w:firstLine="551" w:firstLineChars="196"/>
        <w:rPr>
          <w:rFonts w:ascii="宋体" w:hAnsi="宋体"/>
          <w:b/>
          <w:sz w:val="28"/>
          <w:szCs w:val="28"/>
          <w:highlight w:val="none"/>
        </w:rPr>
      </w:pPr>
      <w:r>
        <w:rPr>
          <w:rFonts w:hint="eastAsia" w:ascii="宋体" w:hAnsi="宋体"/>
          <w:b/>
          <w:sz w:val="28"/>
          <w:szCs w:val="28"/>
          <w:highlight w:val="none"/>
        </w:rPr>
        <w:t>一、总则</w:t>
      </w:r>
    </w:p>
    <w:p>
      <w:pPr>
        <w:spacing w:line="360" w:lineRule="auto"/>
        <w:ind w:firstLine="480" w:firstLineChars="200"/>
        <w:rPr>
          <w:rFonts w:ascii="宋体" w:hAnsi="宋体"/>
          <w:sz w:val="24"/>
          <w:szCs w:val="20"/>
          <w:highlight w:val="none"/>
        </w:rPr>
      </w:pPr>
      <w:r>
        <w:rPr>
          <w:rFonts w:hint="eastAsia" w:ascii="宋体" w:hAnsi="宋体"/>
          <w:sz w:val="24"/>
          <w:szCs w:val="20"/>
          <w:highlight w:val="none"/>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bCs/>
          <w:sz w:val="24"/>
          <w:szCs w:val="20"/>
          <w:highlight w:val="none"/>
        </w:rPr>
        <w:t>评分过程中采用四舍五入法，并保留小数2位。</w:t>
      </w:r>
    </w:p>
    <w:p>
      <w:pPr>
        <w:spacing w:line="360" w:lineRule="auto"/>
        <w:ind w:firstLine="480" w:firstLineChars="200"/>
        <w:rPr>
          <w:rFonts w:ascii="宋体" w:hAnsi="宋体"/>
          <w:bCs/>
          <w:sz w:val="24"/>
          <w:szCs w:val="20"/>
          <w:highlight w:val="none"/>
        </w:rPr>
      </w:pPr>
      <w:r>
        <w:rPr>
          <w:rFonts w:hint="eastAsia" w:ascii="宋体" w:hAnsi="宋体"/>
          <w:sz w:val="24"/>
          <w:szCs w:val="20"/>
          <w:highlight w:val="none"/>
        </w:rPr>
        <w:t>投标人评标</w:t>
      </w:r>
      <w:r>
        <w:rPr>
          <w:rFonts w:hint="eastAsia" w:ascii="宋体" w:hAnsi="宋体"/>
          <w:bCs/>
          <w:sz w:val="24"/>
          <w:szCs w:val="20"/>
          <w:highlight w:val="none"/>
        </w:rPr>
        <w:t>综合得分=价格分+(技术分+商务分+资信及其他分)</w:t>
      </w:r>
    </w:p>
    <w:p>
      <w:pPr>
        <w:spacing w:line="360" w:lineRule="auto"/>
        <w:ind w:firstLine="464" w:firstLineChars="200"/>
        <w:rPr>
          <w:rFonts w:ascii="宋体" w:hAnsi="宋体"/>
          <w:bCs/>
          <w:sz w:val="24"/>
          <w:szCs w:val="20"/>
          <w:highlight w:val="none"/>
        </w:rPr>
      </w:pPr>
      <w:r>
        <w:rPr>
          <w:rFonts w:hint="eastAsia" w:ascii="宋体" w:hAnsi="宋体"/>
          <w:spacing w:val="-4"/>
          <w:sz w:val="24"/>
          <w:szCs w:val="20"/>
          <w:highlight w:val="none"/>
        </w:rPr>
        <w:t>评标委员会认为投标人的报价明显低于其他通过符合性审查投标人的报价，有可能影响产品质量或者不能诚信履约的，</w:t>
      </w:r>
      <w:r>
        <w:rPr>
          <w:rFonts w:hint="eastAsia" w:ascii="宋体" w:hAnsi="宋体"/>
          <w:bCs/>
          <w:sz w:val="24"/>
          <w:szCs w:val="20"/>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360" w:lineRule="auto"/>
        <w:ind w:firstLine="480" w:firstLineChars="200"/>
        <w:rPr>
          <w:rFonts w:ascii="宋体" w:hAnsi="宋体"/>
          <w:bCs/>
          <w:sz w:val="24"/>
          <w:szCs w:val="20"/>
          <w:highlight w:val="none"/>
        </w:rPr>
      </w:pPr>
      <w:r>
        <w:rPr>
          <w:rFonts w:hint="eastAsia" w:ascii="宋体" w:hAnsi="宋体"/>
          <w:bCs/>
          <w:sz w:val="24"/>
          <w:szCs w:val="20"/>
          <w:highlight w:val="none"/>
        </w:rPr>
        <w:t>二分之一以上的评委认为供应商报价明显高于市场平均价的将作为无效投标处理。投标报价超出采购预算的，其价格部分得零分，且不推荐为中标候选供应商。</w:t>
      </w:r>
    </w:p>
    <w:p>
      <w:pPr>
        <w:numPr>
          <w:ilvl w:val="0"/>
          <w:numId w:val="12"/>
        </w:numPr>
        <w:spacing w:beforeLines="50" w:afterLines="50" w:line="400" w:lineRule="exact"/>
        <w:rPr>
          <w:rFonts w:ascii="宋体" w:hAnsi="宋体"/>
          <w:b/>
          <w:sz w:val="28"/>
          <w:szCs w:val="28"/>
          <w:highlight w:val="none"/>
        </w:rPr>
      </w:pPr>
      <w:r>
        <w:rPr>
          <w:rFonts w:hint="eastAsia" w:ascii="宋体" w:hAnsi="宋体"/>
          <w:b/>
          <w:sz w:val="28"/>
          <w:szCs w:val="28"/>
          <w:highlight w:val="none"/>
        </w:rPr>
        <w:t>评标内容及标准</w:t>
      </w:r>
    </w:p>
    <w:tbl>
      <w:tblPr>
        <w:tblStyle w:val="5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16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1625" w:type="dxa"/>
            <w:shd w:val="clear" w:color="auto" w:fill="B3B3B3"/>
            <w:noWrap w:val="0"/>
            <w:vAlign w:val="center"/>
          </w:tcPr>
          <w:p>
            <w:pPr>
              <w:ind w:firstLine="525" w:firstLineChars="250"/>
              <w:jc w:val="center"/>
              <w:rPr>
                <w:rFonts w:ascii="宋体" w:hAnsi="宋体"/>
                <w:kern w:val="0"/>
                <w:szCs w:val="21"/>
                <w:highlight w:val="none"/>
              </w:rPr>
            </w:pPr>
            <w:r>
              <w:rPr>
                <w:rFonts w:hint="eastAsia" w:ascii="宋体" w:hAnsi="宋体"/>
                <w:kern w:val="0"/>
                <w:szCs w:val="21"/>
                <w:highlight w:val="none"/>
              </w:rPr>
              <w:t>评分项目</w:t>
            </w:r>
          </w:p>
        </w:tc>
        <w:tc>
          <w:tcPr>
            <w:tcW w:w="1165" w:type="dxa"/>
            <w:shd w:val="clear" w:color="auto" w:fill="B3B3B3"/>
            <w:noWrap w:val="0"/>
            <w:vAlign w:val="center"/>
          </w:tcPr>
          <w:p>
            <w:pPr>
              <w:jc w:val="center"/>
              <w:rPr>
                <w:rFonts w:ascii="宋体" w:hAnsi="宋体"/>
                <w:kern w:val="0"/>
                <w:szCs w:val="21"/>
                <w:highlight w:val="none"/>
              </w:rPr>
            </w:pPr>
            <w:r>
              <w:rPr>
                <w:rFonts w:hint="eastAsia" w:ascii="宋体" w:hAnsi="宋体"/>
                <w:kern w:val="0"/>
                <w:szCs w:val="21"/>
                <w:highlight w:val="none"/>
              </w:rPr>
              <w:t>分值</w:t>
            </w:r>
          </w:p>
        </w:tc>
        <w:tc>
          <w:tcPr>
            <w:tcW w:w="6515" w:type="dxa"/>
            <w:shd w:val="clear" w:color="auto" w:fill="B3B3B3"/>
            <w:noWrap w:val="0"/>
            <w:vAlign w:val="center"/>
          </w:tcPr>
          <w:p>
            <w:pPr>
              <w:jc w:val="center"/>
              <w:rPr>
                <w:rFonts w:ascii="宋体" w:hAnsi="宋体"/>
                <w:kern w:val="0"/>
                <w:szCs w:val="21"/>
                <w:highlight w:val="none"/>
              </w:rPr>
            </w:pPr>
            <w:r>
              <w:rPr>
                <w:rFonts w:hint="eastAsia" w:ascii="宋体" w:hAnsi="宋体"/>
                <w:kern w:val="0"/>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1625" w:type="dxa"/>
            <w:noWrap w:val="0"/>
            <w:vAlign w:val="center"/>
          </w:tcPr>
          <w:p>
            <w:pPr>
              <w:jc w:val="center"/>
              <w:rPr>
                <w:rFonts w:hint="eastAsia" w:ascii="宋体" w:hAnsi="宋体"/>
                <w:kern w:val="0"/>
                <w:szCs w:val="21"/>
                <w:highlight w:val="none"/>
              </w:rPr>
            </w:pPr>
            <w:r>
              <w:rPr>
                <w:rFonts w:hint="eastAsia" w:ascii="宋体" w:hAnsi="宋体"/>
                <w:kern w:val="0"/>
                <w:szCs w:val="21"/>
                <w:highlight w:val="none"/>
              </w:rPr>
              <w:t>价格（15分）</w:t>
            </w:r>
          </w:p>
        </w:tc>
        <w:tc>
          <w:tcPr>
            <w:tcW w:w="1165" w:type="dxa"/>
            <w:noWrap w:val="0"/>
            <w:vAlign w:val="center"/>
          </w:tcPr>
          <w:p>
            <w:pPr>
              <w:spacing w:before="120" w:beforeLines="50" w:after="120" w:afterLines="50" w:line="400" w:lineRule="exact"/>
              <w:jc w:val="center"/>
              <w:rPr>
                <w:rFonts w:hint="eastAsia" w:ascii="宋体" w:hAnsi="宋体"/>
                <w:kern w:val="0"/>
                <w:szCs w:val="21"/>
                <w:highlight w:val="none"/>
              </w:rPr>
            </w:pPr>
            <w:r>
              <w:rPr>
                <w:rFonts w:hint="eastAsia" w:ascii="宋体" w:hAnsi="宋体"/>
                <w:kern w:val="0"/>
                <w:szCs w:val="21"/>
                <w:highlight w:val="none"/>
              </w:rPr>
              <w:t>15分</w:t>
            </w:r>
          </w:p>
        </w:tc>
        <w:tc>
          <w:tcPr>
            <w:tcW w:w="6515" w:type="dxa"/>
            <w:noWrap w:val="0"/>
            <w:vAlign w:val="center"/>
          </w:tcPr>
          <w:p>
            <w:pPr>
              <w:spacing w:before="120" w:beforeLines="50" w:after="120" w:afterLines="50" w:line="40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满足招标文件要求（实质性响应）且投标报价最低的为评标基准价，其价格分为满分。其他投标人的价格分统一按照下列公式计算：投标报价得分=（评标基准价/投标报价）*</w:t>
            </w:r>
            <w:r>
              <w:rPr>
                <w:rFonts w:hint="eastAsia" w:ascii="宋体" w:hAnsi="宋体"/>
                <w:kern w:val="0"/>
                <w:szCs w:val="21"/>
                <w:highlight w:val="none"/>
                <w:lang w:val="en-US" w:eastAsia="zh-CN"/>
              </w:rPr>
              <w:t>15</w:t>
            </w:r>
            <w:r>
              <w:rPr>
                <w:rFonts w:hint="eastAsia" w:ascii="宋体" w:hAnsi="宋体"/>
                <w:kern w:val="0"/>
                <w:szCs w:val="21"/>
                <w:highlight w:val="none"/>
              </w:rPr>
              <w:t>(百分点保留2位小数点，得分保留2位小数,第3位四舍五入,下同)。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4" w:hRule="atLeast"/>
        </w:trPr>
        <w:tc>
          <w:tcPr>
            <w:tcW w:w="1625" w:type="dxa"/>
            <w:vMerge w:val="restart"/>
            <w:noWrap w:val="0"/>
            <w:vAlign w:val="center"/>
          </w:tcPr>
          <w:p>
            <w:pPr>
              <w:jc w:val="center"/>
              <w:rPr>
                <w:rFonts w:hint="eastAsia" w:ascii="宋体" w:hAnsi="宋体" w:cs="Arial"/>
                <w:snapToGrid w:val="0"/>
                <w:kern w:val="0"/>
                <w:sz w:val="22"/>
                <w:highlight w:val="none"/>
              </w:rPr>
            </w:pPr>
            <w:r>
              <w:rPr>
                <w:rFonts w:hint="eastAsia" w:ascii="宋体" w:hAnsi="宋体" w:cs="Arial"/>
                <w:snapToGrid w:val="0"/>
                <w:kern w:val="0"/>
                <w:sz w:val="22"/>
                <w:highlight w:val="none"/>
              </w:rPr>
              <w:t>技术分（6</w:t>
            </w:r>
            <w:r>
              <w:rPr>
                <w:rFonts w:hint="eastAsia" w:ascii="宋体" w:hAnsi="宋体" w:cs="Arial"/>
                <w:snapToGrid w:val="0"/>
                <w:kern w:val="0"/>
                <w:sz w:val="22"/>
                <w:highlight w:val="none"/>
                <w:lang w:val="en-US" w:eastAsia="zh-CN"/>
              </w:rPr>
              <w:t>7</w:t>
            </w:r>
            <w:r>
              <w:rPr>
                <w:rFonts w:hint="eastAsia" w:ascii="宋体" w:hAnsi="宋体" w:cs="Arial"/>
                <w:snapToGrid w:val="0"/>
                <w:kern w:val="0"/>
                <w:sz w:val="22"/>
                <w:highlight w:val="none"/>
              </w:rPr>
              <w:t>分）</w:t>
            </w:r>
          </w:p>
        </w:tc>
        <w:tc>
          <w:tcPr>
            <w:tcW w:w="1165" w:type="dxa"/>
            <w:noWrap w:val="0"/>
            <w:vAlign w:val="center"/>
          </w:tcPr>
          <w:p>
            <w:pPr>
              <w:jc w:val="center"/>
              <w:rPr>
                <w:rFonts w:hint="eastAsia" w:ascii="宋体" w:hAnsi="宋体" w:cs="Arial"/>
                <w:snapToGrid w:val="0"/>
                <w:kern w:val="0"/>
                <w:sz w:val="22"/>
                <w:highlight w:val="none"/>
              </w:rPr>
            </w:pPr>
            <w:r>
              <w:rPr>
                <w:rFonts w:hint="eastAsia" w:ascii="宋体" w:hAnsi="宋体" w:cs="Arial"/>
                <w:snapToGrid w:val="0"/>
                <w:kern w:val="0"/>
                <w:sz w:val="22"/>
                <w:highlight w:val="none"/>
              </w:rPr>
              <w:t>1</w:t>
            </w:r>
            <w:r>
              <w:rPr>
                <w:rFonts w:hint="eastAsia" w:ascii="宋体" w:hAnsi="宋体" w:cs="Arial"/>
                <w:snapToGrid w:val="0"/>
                <w:kern w:val="0"/>
                <w:sz w:val="22"/>
                <w:highlight w:val="none"/>
                <w:lang w:val="en-US" w:eastAsia="zh-CN"/>
              </w:rPr>
              <w:t>8</w:t>
            </w:r>
            <w:r>
              <w:rPr>
                <w:rFonts w:hint="eastAsia" w:ascii="宋体" w:hAnsi="宋体" w:cs="Arial"/>
                <w:snapToGrid w:val="0"/>
                <w:kern w:val="0"/>
                <w:sz w:val="22"/>
                <w:highlight w:val="none"/>
              </w:rPr>
              <w:t>分</w:t>
            </w:r>
          </w:p>
        </w:tc>
        <w:tc>
          <w:tcPr>
            <w:tcW w:w="6515" w:type="dxa"/>
            <w:noWrap w:val="0"/>
            <w:vAlign w:val="center"/>
          </w:tcPr>
          <w:p>
            <w:pPr>
              <w:spacing w:line="500" w:lineRule="exact"/>
              <w:rPr>
                <w:rFonts w:hint="eastAsia" w:ascii="宋体" w:hAnsi="宋体" w:eastAsia="宋体"/>
                <w:b/>
                <w:szCs w:val="21"/>
                <w:highlight w:val="none"/>
                <w:lang w:eastAsia="zh-CN"/>
              </w:rPr>
            </w:pPr>
            <w:r>
              <w:rPr>
                <w:rFonts w:hint="eastAsia" w:ascii="宋体" w:hAnsi="宋体"/>
                <w:b/>
                <w:szCs w:val="21"/>
                <w:highlight w:val="none"/>
              </w:rPr>
              <w:t>服务方案及确保服务质量的措施</w:t>
            </w:r>
          </w:p>
          <w:p>
            <w:pPr>
              <w:spacing w:before="120" w:beforeLines="50" w:after="120" w:afterLines="50" w:line="400" w:lineRule="exact"/>
              <w:ind w:firstLine="420" w:firstLineChars="200"/>
              <w:jc w:val="left"/>
              <w:rPr>
                <w:rFonts w:hint="eastAsia" w:ascii="宋体" w:hAnsi="宋体" w:cs="Arial"/>
                <w:snapToGrid w:val="0"/>
                <w:kern w:val="0"/>
                <w:szCs w:val="21"/>
                <w:highlight w:val="none"/>
              </w:rPr>
            </w:pPr>
            <w:r>
              <w:rPr>
                <w:rFonts w:hint="eastAsia" w:ascii="宋体" w:hAnsi="宋体" w:cs="Arial"/>
                <w:snapToGrid w:val="0"/>
                <w:kern w:val="0"/>
                <w:szCs w:val="21"/>
                <w:highlight w:val="none"/>
                <w:lang w:val="en-US" w:eastAsia="zh-CN"/>
              </w:rPr>
              <w:t>1、</w:t>
            </w:r>
            <w:r>
              <w:rPr>
                <w:rFonts w:hint="eastAsia" w:ascii="宋体" w:hAnsi="宋体" w:cs="Arial"/>
                <w:snapToGrid w:val="0"/>
                <w:kern w:val="0"/>
                <w:szCs w:val="21"/>
                <w:highlight w:val="none"/>
                <w:lang w:eastAsia="zh-CN"/>
              </w:rPr>
              <w:t>对本项目的总体目标、工作内容（服务流程、消杀频次和防治方法等）提供的服务方案情况进行打分（</w:t>
            </w:r>
            <w:r>
              <w:rPr>
                <w:rFonts w:hint="eastAsia" w:ascii="宋体" w:hAnsi="宋体" w:cs="Arial"/>
                <w:snapToGrid w:val="0"/>
                <w:kern w:val="0"/>
                <w:szCs w:val="21"/>
                <w:highlight w:val="none"/>
                <w:lang w:val="en-US" w:eastAsia="zh-CN"/>
              </w:rPr>
              <w:t>6、5、4、3、2、1、0.5、0</w:t>
            </w:r>
            <w:r>
              <w:rPr>
                <w:rFonts w:hint="eastAsia" w:ascii="宋体" w:hAnsi="宋体" w:cs="Arial"/>
                <w:snapToGrid w:val="0"/>
                <w:kern w:val="0"/>
                <w:szCs w:val="21"/>
                <w:highlight w:val="none"/>
                <w:lang w:eastAsia="zh-CN"/>
              </w:rPr>
              <w:t>）进行打分</w:t>
            </w:r>
            <w:r>
              <w:rPr>
                <w:rFonts w:hint="eastAsia" w:ascii="宋体" w:hAnsi="宋体" w:cs="Arial"/>
                <w:snapToGrid w:val="0"/>
                <w:kern w:val="0"/>
                <w:szCs w:val="21"/>
                <w:highlight w:val="none"/>
              </w:rPr>
              <w:t>。</w:t>
            </w:r>
          </w:p>
          <w:p>
            <w:pPr>
              <w:spacing w:before="120" w:beforeLines="50" w:after="120" w:afterLines="50" w:line="400" w:lineRule="exact"/>
              <w:ind w:firstLine="420" w:firstLineChars="200"/>
              <w:jc w:val="left"/>
              <w:rPr>
                <w:rFonts w:hint="eastAsia" w:ascii="宋体" w:hAnsi="宋体" w:cs="Arial"/>
                <w:snapToGrid w:val="0"/>
                <w:kern w:val="0"/>
                <w:szCs w:val="21"/>
                <w:highlight w:val="none"/>
              </w:rPr>
            </w:pPr>
            <w:r>
              <w:rPr>
                <w:rFonts w:hint="eastAsia" w:ascii="宋体" w:hAnsi="宋体" w:cs="Arial"/>
                <w:snapToGrid w:val="0"/>
                <w:kern w:val="0"/>
                <w:szCs w:val="21"/>
                <w:highlight w:val="none"/>
                <w:lang w:val="en-US" w:eastAsia="zh-CN"/>
              </w:rPr>
              <w:t>2、</w:t>
            </w:r>
            <w:r>
              <w:rPr>
                <w:rFonts w:hint="eastAsia" w:ascii="宋体" w:hAnsi="宋体" w:cs="Arial"/>
                <w:snapToGrid w:val="0"/>
                <w:kern w:val="0"/>
                <w:szCs w:val="21"/>
                <w:highlight w:val="none"/>
              </w:rPr>
              <w:t>根据</w:t>
            </w:r>
            <w:r>
              <w:rPr>
                <w:rFonts w:hint="eastAsia" w:ascii="宋体" w:hAnsi="宋体" w:cs="Arial"/>
                <w:snapToGrid w:val="0"/>
                <w:kern w:val="0"/>
                <w:szCs w:val="21"/>
                <w:highlight w:val="none"/>
                <w:lang w:eastAsia="zh-CN"/>
              </w:rPr>
              <w:t>本项目设备安排情况、服务质量措施的全面、详尽</w:t>
            </w:r>
            <w:r>
              <w:rPr>
                <w:rFonts w:hint="eastAsia" w:ascii="宋体" w:hAnsi="宋体" w:cs="Arial"/>
                <w:snapToGrid w:val="0"/>
                <w:kern w:val="0"/>
                <w:szCs w:val="21"/>
                <w:highlight w:val="none"/>
              </w:rPr>
              <w:t>等</w:t>
            </w:r>
            <w:r>
              <w:rPr>
                <w:rFonts w:hint="eastAsia" w:ascii="宋体" w:hAnsi="宋体" w:cs="Arial"/>
                <w:snapToGrid w:val="0"/>
                <w:kern w:val="0"/>
                <w:szCs w:val="21"/>
                <w:highlight w:val="none"/>
                <w:lang w:eastAsia="zh-CN"/>
              </w:rPr>
              <w:t>进行打分（</w:t>
            </w:r>
            <w:r>
              <w:rPr>
                <w:rFonts w:hint="eastAsia" w:ascii="宋体" w:hAnsi="宋体" w:cs="Arial"/>
                <w:snapToGrid w:val="0"/>
                <w:kern w:val="0"/>
                <w:szCs w:val="21"/>
                <w:highlight w:val="none"/>
                <w:lang w:val="en-US" w:eastAsia="zh-CN"/>
              </w:rPr>
              <w:t>6、5、4、3、2、1、0.5、0</w:t>
            </w:r>
            <w:r>
              <w:rPr>
                <w:rFonts w:hint="eastAsia" w:ascii="宋体" w:hAnsi="宋体" w:cs="Arial"/>
                <w:snapToGrid w:val="0"/>
                <w:kern w:val="0"/>
                <w:szCs w:val="21"/>
                <w:highlight w:val="none"/>
                <w:lang w:eastAsia="zh-CN"/>
              </w:rPr>
              <w:t>）</w:t>
            </w:r>
            <w:r>
              <w:rPr>
                <w:rFonts w:hint="eastAsia" w:ascii="宋体" w:hAnsi="宋体" w:cs="Arial"/>
                <w:snapToGrid w:val="0"/>
                <w:kern w:val="0"/>
                <w:szCs w:val="21"/>
                <w:highlight w:val="none"/>
              </w:rPr>
              <w:t>。</w:t>
            </w:r>
          </w:p>
          <w:p>
            <w:pPr>
              <w:spacing w:before="120" w:beforeLines="50" w:after="120" w:afterLines="50" w:line="400" w:lineRule="exact"/>
              <w:ind w:firstLine="420" w:firstLineChars="200"/>
              <w:jc w:val="left"/>
              <w:rPr>
                <w:rFonts w:hint="eastAsia" w:eastAsia="宋体"/>
                <w:highlight w:val="none"/>
                <w:lang w:val="en-US" w:eastAsia="zh-CN"/>
              </w:rPr>
            </w:pPr>
            <w:r>
              <w:rPr>
                <w:rFonts w:hint="eastAsia" w:ascii="宋体" w:hAnsi="宋体" w:cs="Arial"/>
                <w:snapToGrid w:val="0"/>
                <w:kern w:val="0"/>
                <w:szCs w:val="21"/>
                <w:highlight w:val="none"/>
                <w:lang w:val="en-US" w:eastAsia="zh-CN"/>
              </w:rPr>
              <w:t>3、对四害防制工作特点的认知情况进行打分</w:t>
            </w:r>
            <w:r>
              <w:rPr>
                <w:rFonts w:hint="eastAsia" w:ascii="宋体" w:hAnsi="宋体" w:cs="Arial"/>
                <w:snapToGrid w:val="0"/>
                <w:kern w:val="0"/>
                <w:szCs w:val="21"/>
                <w:highlight w:val="none"/>
                <w:lang w:eastAsia="zh-CN"/>
              </w:rPr>
              <w:t>（</w:t>
            </w:r>
            <w:r>
              <w:rPr>
                <w:rFonts w:hint="eastAsia" w:ascii="宋体" w:hAnsi="宋体" w:cs="Arial"/>
                <w:snapToGrid w:val="0"/>
                <w:kern w:val="0"/>
                <w:szCs w:val="21"/>
                <w:highlight w:val="none"/>
                <w:lang w:val="en-US" w:eastAsia="zh-CN"/>
              </w:rPr>
              <w:t>6、5、4、3、2、1、0.5、0</w:t>
            </w:r>
            <w:r>
              <w:rPr>
                <w:rFonts w:hint="eastAsia" w:ascii="宋体" w:hAnsi="宋体" w:cs="Arial"/>
                <w:snapToGrid w:val="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1625" w:type="dxa"/>
            <w:vMerge w:val="continue"/>
            <w:noWrap w:val="0"/>
            <w:vAlign w:val="center"/>
          </w:tcPr>
          <w:p>
            <w:pPr>
              <w:jc w:val="center"/>
              <w:rPr>
                <w:rFonts w:ascii="宋体" w:hAnsi="宋体" w:cs="Arial"/>
                <w:snapToGrid w:val="0"/>
                <w:kern w:val="0"/>
                <w:sz w:val="22"/>
                <w:highlight w:val="none"/>
              </w:rPr>
            </w:pPr>
          </w:p>
        </w:tc>
        <w:tc>
          <w:tcPr>
            <w:tcW w:w="1165" w:type="dxa"/>
            <w:noWrap w:val="0"/>
            <w:vAlign w:val="center"/>
          </w:tcPr>
          <w:p>
            <w:pPr>
              <w:jc w:val="center"/>
              <w:rPr>
                <w:rFonts w:hint="eastAsia" w:ascii="宋体" w:hAnsi="宋体" w:cs="Arial"/>
                <w:snapToGrid w:val="0"/>
                <w:kern w:val="0"/>
                <w:sz w:val="22"/>
                <w:highlight w:val="none"/>
              </w:rPr>
            </w:pPr>
            <w:r>
              <w:rPr>
                <w:rFonts w:hint="eastAsia" w:ascii="宋体" w:hAnsi="宋体" w:cs="Arial"/>
                <w:snapToGrid w:val="0"/>
                <w:kern w:val="0"/>
                <w:sz w:val="22"/>
                <w:highlight w:val="none"/>
                <w:lang w:val="en-US" w:eastAsia="zh-CN"/>
              </w:rPr>
              <w:t>20</w:t>
            </w:r>
            <w:r>
              <w:rPr>
                <w:rFonts w:hint="eastAsia" w:ascii="宋体" w:hAnsi="宋体" w:cs="Arial"/>
                <w:snapToGrid w:val="0"/>
                <w:kern w:val="0"/>
                <w:sz w:val="22"/>
                <w:highlight w:val="none"/>
              </w:rPr>
              <w:t>分</w:t>
            </w:r>
          </w:p>
        </w:tc>
        <w:tc>
          <w:tcPr>
            <w:tcW w:w="6515" w:type="dxa"/>
            <w:noWrap w:val="0"/>
            <w:vAlign w:val="center"/>
          </w:tcPr>
          <w:p>
            <w:pPr>
              <w:spacing w:before="120" w:beforeLines="50" w:after="120" w:afterLines="50" w:line="400" w:lineRule="exact"/>
              <w:ind w:firstLine="422" w:firstLineChars="200"/>
              <w:jc w:val="left"/>
              <w:rPr>
                <w:rFonts w:hint="eastAsia" w:ascii="宋体" w:hAnsi="宋体"/>
                <w:b/>
                <w:szCs w:val="21"/>
                <w:highlight w:val="none"/>
              </w:rPr>
            </w:pPr>
            <w:r>
              <w:rPr>
                <w:rFonts w:hint="eastAsia" w:ascii="宋体" w:hAnsi="宋体"/>
                <w:b/>
                <w:szCs w:val="21"/>
                <w:highlight w:val="none"/>
              </w:rPr>
              <w:t>服务内容响应情况</w:t>
            </w:r>
          </w:p>
          <w:p>
            <w:pPr>
              <w:spacing w:before="120" w:beforeLines="50" w:after="120" w:afterLines="50" w:line="400" w:lineRule="exact"/>
              <w:ind w:firstLine="420" w:firstLineChars="200"/>
              <w:jc w:val="left"/>
              <w:rPr>
                <w:rFonts w:hint="eastAsia" w:ascii="宋体" w:hAnsi="宋体" w:cs="Arial"/>
                <w:snapToGrid w:val="0"/>
                <w:kern w:val="0"/>
                <w:szCs w:val="21"/>
                <w:highlight w:val="none"/>
              </w:rPr>
            </w:pPr>
            <w:r>
              <w:rPr>
                <w:rFonts w:hint="eastAsia" w:ascii="宋体" w:hAnsi="宋体"/>
                <w:bCs/>
                <w:szCs w:val="21"/>
                <w:highlight w:val="none"/>
              </w:rPr>
              <w:t>响应</w:t>
            </w:r>
            <w:r>
              <w:rPr>
                <w:rFonts w:hint="eastAsia" w:ascii="宋体" w:hAnsi="宋体"/>
                <w:bCs/>
                <w:szCs w:val="21"/>
                <w:highlight w:val="none"/>
                <w:lang w:eastAsia="zh-CN"/>
              </w:rPr>
              <w:t>采购</w:t>
            </w:r>
            <w:r>
              <w:rPr>
                <w:rFonts w:hint="eastAsia" w:ascii="宋体" w:hAnsi="宋体"/>
                <w:bCs/>
                <w:szCs w:val="21"/>
                <w:highlight w:val="none"/>
              </w:rPr>
              <w:t>文件的招标需求、服务内容的得</w:t>
            </w:r>
            <w:r>
              <w:rPr>
                <w:rFonts w:hint="eastAsia" w:ascii="宋体" w:hAnsi="宋体"/>
                <w:bCs/>
                <w:szCs w:val="21"/>
                <w:highlight w:val="none"/>
                <w:lang w:val="en-US" w:eastAsia="zh-CN"/>
              </w:rPr>
              <w:t>20</w:t>
            </w:r>
            <w:r>
              <w:rPr>
                <w:rFonts w:hint="eastAsia" w:ascii="宋体" w:hAnsi="宋体"/>
                <w:bCs/>
                <w:szCs w:val="21"/>
                <w:highlight w:val="none"/>
              </w:rPr>
              <w:t>分；低于</w:t>
            </w:r>
            <w:r>
              <w:rPr>
                <w:rFonts w:hint="eastAsia" w:ascii="宋体" w:hAnsi="宋体"/>
                <w:bCs/>
                <w:szCs w:val="21"/>
                <w:highlight w:val="none"/>
                <w:lang w:eastAsia="zh-CN"/>
              </w:rPr>
              <w:t>采购</w:t>
            </w:r>
            <w:r>
              <w:rPr>
                <w:rFonts w:hint="eastAsia" w:ascii="宋体" w:hAnsi="宋体"/>
                <w:bCs/>
                <w:szCs w:val="21"/>
                <w:highlight w:val="none"/>
              </w:rPr>
              <w:t>文件需求、服务内容的（非实质性偏离），每低于一项扣</w:t>
            </w:r>
            <w:r>
              <w:rPr>
                <w:rFonts w:hint="eastAsia" w:ascii="宋体" w:hAnsi="宋体"/>
                <w:bCs/>
                <w:szCs w:val="21"/>
                <w:highlight w:val="none"/>
                <w:lang w:val="en-US" w:eastAsia="zh-CN"/>
              </w:rPr>
              <w:t>2</w:t>
            </w:r>
            <w:r>
              <w:rPr>
                <w:rFonts w:hint="eastAsia" w:ascii="宋体" w:hAnsi="宋体"/>
                <w:bCs/>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625" w:type="dxa"/>
            <w:vMerge w:val="continue"/>
            <w:noWrap w:val="0"/>
            <w:vAlign w:val="center"/>
          </w:tcPr>
          <w:p>
            <w:pPr>
              <w:jc w:val="center"/>
              <w:rPr>
                <w:rFonts w:ascii="宋体" w:hAnsi="宋体" w:cs="Arial"/>
                <w:snapToGrid w:val="0"/>
                <w:kern w:val="0"/>
                <w:sz w:val="22"/>
                <w:highlight w:val="none"/>
              </w:rPr>
            </w:pPr>
          </w:p>
        </w:tc>
        <w:tc>
          <w:tcPr>
            <w:tcW w:w="1165" w:type="dxa"/>
            <w:vMerge w:val="restart"/>
            <w:noWrap w:val="0"/>
            <w:vAlign w:val="center"/>
          </w:tcPr>
          <w:p>
            <w:pPr>
              <w:jc w:val="center"/>
              <w:rPr>
                <w:rFonts w:hint="eastAsia" w:ascii="宋体" w:hAnsi="宋体" w:cs="Arial"/>
                <w:snapToGrid w:val="0"/>
                <w:kern w:val="0"/>
                <w:sz w:val="22"/>
                <w:highlight w:val="none"/>
              </w:rPr>
            </w:pPr>
            <w:r>
              <w:rPr>
                <w:rFonts w:hint="eastAsia" w:ascii="宋体" w:hAnsi="宋体" w:cs="Arial"/>
                <w:snapToGrid w:val="0"/>
                <w:kern w:val="0"/>
                <w:sz w:val="22"/>
                <w:highlight w:val="none"/>
                <w:lang w:val="en-US" w:eastAsia="zh-CN"/>
              </w:rPr>
              <w:t>16</w:t>
            </w:r>
            <w:r>
              <w:rPr>
                <w:rFonts w:hint="eastAsia" w:ascii="宋体" w:hAnsi="宋体" w:cs="Arial"/>
                <w:snapToGrid w:val="0"/>
                <w:kern w:val="0"/>
                <w:sz w:val="22"/>
                <w:highlight w:val="none"/>
              </w:rPr>
              <w:t>分</w:t>
            </w:r>
          </w:p>
        </w:tc>
        <w:tc>
          <w:tcPr>
            <w:tcW w:w="6515" w:type="dxa"/>
            <w:noWrap w:val="0"/>
            <w:vAlign w:val="center"/>
          </w:tcPr>
          <w:p>
            <w:pPr>
              <w:spacing w:line="360" w:lineRule="auto"/>
              <w:rPr>
                <w:rFonts w:hint="eastAsia" w:ascii="宋体" w:hAnsi="宋体"/>
                <w:szCs w:val="21"/>
                <w:highlight w:val="none"/>
              </w:rPr>
            </w:pPr>
            <w:r>
              <w:rPr>
                <w:rFonts w:hint="eastAsia" w:ascii="宋体" w:hAnsi="宋体"/>
                <w:b/>
                <w:szCs w:val="21"/>
                <w:highlight w:val="none"/>
              </w:rPr>
              <w:t>拟投入本项目的人员安排分配情况及工作流程</w:t>
            </w:r>
          </w:p>
          <w:p>
            <w:pPr>
              <w:spacing w:before="120" w:beforeLines="50" w:after="120" w:afterLines="50" w:line="400" w:lineRule="exact"/>
              <w:ind w:firstLine="420" w:firstLineChars="200"/>
              <w:rPr>
                <w:rFonts w:hint="eastAsia"/>
                <w:highlight w:val="none"/>
              </w:rPr>
            </w:pPr>
            <w:r>
              <w:rPr>
                <w:rFonts w:hint="eastAsia"/>
                <w:highlight w:val="none"/>
              </w:rPr>
              <w:t>1、根据投标人提供的人员安排分配情况及工作流程是否科学合理</w:t>
            </w:r>
            <w:r>
              <w:rPr>
                <w:rFonts w:hint="eastAsia"/>
                <w:highlight w:val="none"/>
                <w:lang w:eastAsia="zh-CN"/>
              </w:rPr>
              <w:t>进行打分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5、4、3、2、1、0.5、0</w:t>
            </w:r>
            <w:r>
              <w:rPr>
                <w:rFonts w:hint="eastAsia" w:ascii="宋体" w:hAnsi="宋体" w:cs="Arial"/>
                <w:snapToGrid w:val="0"/>
                <w:color w:val="auto"/>
                <w:kern w:val="0"/>
                <w:szCs w:val="21"/>
                <w:highlight w:val="none"/>
                <w:lang w:eastAsia="zh-CN"/>
              </w:rPr>
              <w:t>）</w:t>
            </w:r>
            <w:r>
              <w:rPr>
                <w:rFonts w:hint="eastAsia"/>
                <w:highlight w:val="none"/>
              </w:rPr>
              <w:t>。</w:t>
            </w:r>
          </w:p>
          <w:p>
            <w:pPr>
              <w:spacing w:before="120" w:beforeLines="50" w:after="120" w:afterLines="50" w:line="400" w:lineRule="exact"/>
              <w:ind w:firstLine="420" w:firstLineChars="200"/>
              <w:rPr>
                <w:rFonts w:hint="eastAsia"/>
                <w:highlight w:val="none"/>
              </w:rPr>
            </w:pPr>
            <w:r>
              <w:rPr>
                <w:rFonts w:hint="eastAsia"/>
                <w:highlight w:val="none"/>
              </w:rPr>
              <w:t>2、根据投标人提供的技术力量和人力资源安排充足、科学合理</w:t>
            </w:r>
            <w:r>
              <w:rPr>
                <w:rFonts w:hint="eastAsia"/>
                <w:highlight w:val="none"/>
                <w:lang w:eastAsia="zh-CN"/>
              </w:rPr>
              <w:t>进行打分</w:t>
            </w:r>
            <w:r>
              <w:rPr>
                <w:rFonts w:hint="eastAsia" w:ascii="宋体" w:hAnsi="宋体" w:cs="Arial"/>
                <w:snapToGrid w:val="0"/>
                <w:color w:val="auto"/>
                <w:kern w:val="0"/>
                <w:szCs w:val="21"/>
                <w:highlight w:val="none"/>
                <w:lang w:eastAsia="zh-CN"/>
              </w:rPr>
              <w:t>（</w:t>
            </w:r>
            <w:r>
              <w:rPr>
                <w:rFonts w:hint="eastAsia" w:ascii="宋体" w:hAnsi="宋体" w:cs="Arial"/>
                <w:snapToGrid w:val="0"/>
                <w:color w:val="auto"/>
                <w:kern w:val="0"/>
                <w:szCs w:val="21"/>
                <w:highlight w:val="none"/>
                <w:lang w:val="en-US" w:eastAsia="zh-CN"/>
              </w:rPr>
              <w:t>5、4、3、2、1、0.5、0</w:t>
            </w:r>
            <w:r>
              <w:rPr>
                <w:rFonts w:hint="eastAsia" w:ascii="宋体" w:hAnsi="宋体" w:cs="Arial"/>
                <w:snapToGrid w:val="0"/>
                <w:color w:val="auto"/>
                <w:kern w:val="0"/>
                <w:szCs w:val="21"/>
                <w:highlight w:val="none"/>
                <w:lang w:eastAsia="zh-CN"/>
              </w:rPr>
              <w:t>）</w:t>
            </w:r>
            <w:r>
              <w:rPr>
                <w:rFonts w:hint="eastAsia"/>
                <w:highlight w:val="none"/>
              </w:rPr>
              <w:t>。</w:t>
            </w:r>
          </w:p>
          <w:p>
            <w:pPr>
              <w:spacing w:before="120" w:beforeLines="50" w:after="120" w:afterLines="50" w:line="400" w:lineRule="exact"/>
              <w:ind w:firstLine="420" w:firstLineChars="200"/>
              <w:rPr>
                <w:rFonts w:hint="eastAsia"/>
                <w:highlight w:val="none"/>
              </w:rPr>
            </w:pPr>
            <w:r>
              <w:rPr>
                <w:rFonts w:hint="eastAsia"/>
                <w:highlight w:val="none"/>
              </w:rPr>
              <w:t>3、项目负责人具有国家劳动与社会保障局颁发的有害生物中级或中级以上防治员职业资格证书的得</w:t>
            </w:r>
            <w:r>
              <w:rPr>
                <w:rFonts w:hint="eastAsia"/>
                <w:highlight w:val="none"/>
                <w:lang w:val="en-US" w:eastAsia="zh-CN"/>
              </w:rPr>
              <w:t>3</w:t>
            </w:r>
            <w:r>
              <w:rPr>
                <w:rFonts w:hint="eastAsia"/>
                <w:highlight w:val="none"/>
              </w:rPr>
              <w:t>分,初级防治员职业资格证书得1</w:t>
            </w:r>
            <w:r>
              <w:rPr>
                <w:rFonts w:hint="eastAsia"/>
                <w:highlight w:val="none"/>
                <w:lang w:val="en-US" w:eastAsia="zh-CN"/>
              </w:rPr>
              <w:t>.5</w:t>
            </w:r>
            <w:r>
              <w:rPr>
                <w:rFonts w:hint="eastAsia"/>
                <w:highlight w:val="none"/>
              </w:rPr>
              <w:t>分。</w:t>
            </w:r>
          </w:p>
          <w:p>
            <w:pPr>
              <w:spacing w:before="120" w:beforeLines="50" w:after="120" w:afterLines="50" w:line="400" w:lineRule="exact"/>
              <w:ind w:firstLine="422" w:firstLineChars="200"/>
              <w:rPr>
                <w:rFonts w:hint="eastAsia" w:ascii="宋体" w:hAnsi="宋体" w:cs="Arial"/>
                <w:snapToGrid w:val="0"/>
                <w:kern w:val="0"/>
                <w:szCs w:val="21"/>
                <w:highlight w:val="none"/>
              </w:rPr>
            </w:pPr>
            <w:r>
              <w:rPr>
                <w:rFonts w:hint="eastAsia" w:ascii="宋体" w:hAnsi="宋体" w:cs="Arial"/>
                <w:b/>
                <w:snapToGrid w:val="0"/>
                <w:kern w:val="0"/>
                <w:szCs w:val="21"/>
                <w:highlight w:val="none"/>
              </w:rPr>
              <w:t>不提供</w:t>
            </w:r>
            <w:r>
              <w:rPr>
                <w:rFonts w:hint="eastAsia" w:ascii="宋体" w:hAnsi="宋体" w:cs="Arial"/>
                <w:b/>
                <w:snapToGrid w:val="0"/>
                <w:kern w:val="0"/>
                <w:szCs w:val="21"/>
                <w:highlight w:val="none"/>
                <w:lang w:eastAsia="zh-CN"/>
              </w:rPr>
              <w:t>投标</w:t>
            </w:r>
            <w:r>
              <w:rPr>
                <w:rFonts w:hint="eastAsia" w:ascii="宋体" w:hAnsi="宋体" w:cs="Arial"/>
                <w:b/>
                <w:snapToGrid w:val="0"/>
                <w:kern w:val="0"/>
                <w:szCs w:val="21"/>
                <w:highlight w:val="none"/>
              </w:rPr>
              <w:t>截止时间前近一个月社保证明（或股东证明、退休证明和返聘证明）材料的不得分。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625" w:type="dxa"/>
            <w:vMerge w:val="continue"/>
            <w:noWrap w:val="0"/>
            <w:vAlign w:val="center"/>
          </w:tcPr>
          <w:p>
            <w:pPr>
              <w:jc w:val="center"/>
              <w:rPr>
                <w:rFonts w:ascii="宋体" w:hAnsi="宋体" w:cs="Arial"/>
                <w:snapToGrid w:val="0"/>
                <w:kern w:val="0"/>
                <w:sz w:val="22"/>
                <w:highlight w:val="none"/>
              </w:rPr>
            </w:pPr>
          </w:p>
        </w:tc>
        <w:tc>
          <w:tcPr>
            <w:tcW w:w="1165" w:type="dxa"/>
            <w:vMerge w:val="continue"/>
            <w:noWrap w:val="0"/>
            <w:vAlign w:val="center"/>
          </w:tcPr>
          <w:p>
            <w:pPr>
              <w:jc w:val="center"/>
              <w:rPr>
                <w:rFonts w:ascii="宋体" w:hAnsi="宋体" w:cs="Arial"/>
                <w:snapToGrid w:val="0"/>
                <w:kern w:val="0"/>
                <w:sz w:val="22"/>
                <w:highlight w:val="none"/>
              </w:rPr>
            </w:pPr>
          </w:p>
        </w:tc>
        <w:tc>
          <w:tcPr>
            <w:tcW w:w="6515" w:type="dxa"/>
            <w:noWrap w:val="0"/>
            <w:vAlign w:val="center"/>
          </w:tcPr>
          <w:p>
            <w:pPr>
              <w:spacing w:before="120" w:beforeLines="50" w:after="120" w:afterLines="50" w:line="400" w:lineRule="exact"/>
              <w:ind w:firstLine="420" w:firstLineChars="200"/>
              <w:rPr>
                <w:rFonts w:ascii="宋体" w:hAnsi="宋体" w:cs="Arial"/>
                <w:snapToGrid w:val="0"/>
                <w:kern w:val="0"/>
                <w:szCs w:val="21"/>
                <w:highlight w:val="none"/>
              </w:rPr>
            </w:pPr>
            <w:r>
              <w:rPr>
                <w:rFonts w:hint="eastAsia" w:ascii="宋体" w:hAnsi="宋体" w:cs="Arial"/>
                <w:snapToGrid w:val="0"/>
                <w:kern w:val="0"/>
                <w:szCs w:val="21"/>
                <w:highlight w:val="none"/>
              </w:rPr>
              <w:t>实施项目过程中人员随叫随到响应程度，接到通知后</w:t>
            </w:r>
            <w:r>
              <w:rPr>
                <w:rFonts w:hint="eastAsia" w:ascii="宋体" w:hAnsi="宋体" w:cs="Arial"/>
                <w:snapToGrid w:val="0"/>
                <w:kern w:val="0"/>
                <w:szCs w:val="21"/>
                <w:highlight w:val="none"/>
                <w:lang w:val="en-US" w:eastAsia="zh-CN"/>
              </w:rPr>
              <w:t>0.5</w:t>
            </w:r>
            <w:r>
              <w:rPr>
                <w:rFonts w:hint="eastAsia" w:ascii="宋体" w:hAnsi="宋体" w:cs="Arial"/>
                <w:snapToGrid w:val="0"/>
                <w:kern w:val="0"/>
                <w:szCs w:val="21"/>
                <w:highlight w:val="none"/>
              </w:rPr>
              <w:t>小时内能到达采购单位的，得3分；</w:t>
            </w:r>
            <w:r>
              <w:rPr>
                <w:rFonts w:hint="eastAsia" w:ascii="宋体" w:hAnsi="宋体" w:cs="Arial"/>
                <w:snapToGrid w:val="0"/>
                <w:kern w:val="0"/>
                <w:szCs w:val="21"/>
                <w:highlight w:val="none"/>
                <w:lang w:val="en-US" w:eastAsia="zh-CN"/>
              </w:rPr>
              <w:t>1</w:t>
            </w:r>
            <w:r>
              <w:rPr>
                <w:rFonts w:hint="eastAsia" w:ascii="宋体" w:hAnsi="宋体" w:cs="Arial"/>
                <w:snapToGrid w:val="0"/>
                <w:kern w:val="0"/>
                <w:szCs w:val="21"/>
                <w:highlight w:val="none"/>
              </w:rPr>
              <w:t>小时内能到达的，得2分；</w:t>
            </w:r>
            <w:r>
              <w:rPr>
                <w:rFonts w:hint="eastAsia" w:ascii="宋体" w:hAnsi="宋体" w:cs="Arial"/>
                <w:snapToGrid w:val="0"/>
                <w:kern w:val="0"/>
                <w:szCs w:val="21"/>
                <w:highlight w:val="none"/>
                <w:lang w:val="en-US" w:eastAsia="zh-CN"/>
              </w:rPr>
              <w:t>2</w:t>
            </w:r>
            <w:r>
              <w:rPr>
                <w:rFonts w:hint="eastAsia" w:ascii="宋体" w:hAnsi="宋体" w:cs="Arial"/>
                <w:snapToGrid w:val="0"/>
                <w:kern w:val="0"/>
                <w:szCs w:val="21"/>
                <w:highlight w:val="none"/>
              </w:rPr>
              <w:t>小时内能到达的，得1分。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625" w:type="dxa"/>
            <w:vMerge w:val="continue"/>
            <w:noWrap w:val="0"/>
            <w:vAlign w:val="center"/>
          </w:tcPr>
          <w:p>
            <w:pPr>
              <w:jc w:val="center"/>
              <w:rPr>
                <w:rFonts w:ascii="宋体" w:hAnsi="宋体" w:cs="Arial"/>
                <w:snapToGrid w:val="0"/>
                <w:kern w:val="0"/>
                <w:sz w:val="22"/>
                <w:highlight w:val="none"/>
              </w:rPr>
            </w:pPr>
          </w:p>
        </w:tc>
        <w:tc>
          <w:tcPr>
            <w:tcW w:w="1165"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6515" w:type="dxa"/>
            <w:noWrap w:val="0"/>
            <w:vAlign w:val="top"/>
          </w:tcPr>
          <w:p>
            <w:pPr>
              <w:spacing w:before="120" w:beforeLines="50" w:after="120" w:afterLines="50" w:line="400" w:lineRule="exact"/>
              <w:rPr>
                <w:rFonts w:hint="eastAsia" w:ascii="宋体" w:hAnsi="宋体"/>
                <w:szCs w:val="21"/>
                <w:highlight w:val="none"/>
              </w:rPr>
            </w:pPr>
            <w:r>
              <w:rPr>
                <w:rFonts w:hint="eastAsia" w:ascii="宋体" w:hAnsi="宋体"/>
                <w:b/>
                <w:szCs w:val="21"/>
                <w:highlight w:val="none"/>
              </w:rPr>
              <w:t>突发事件的应急措施</w:t>
            </w:r>
          </w:p>
          <w:p>
            <w:pPr>
              <w:spacing w:line="360" w:lineRule="auto"/>
              <w:ind w:firstLine="411" w:firstLineChars="196"/>
              <w:rPr>
                <w:rFonts w:hint="eastAsia" w:ascii="宋体" w:hAnsi="宋体"/>
                <w:szCs w:val="21"/>
                <w:highlight w:val="none"/>
              </w:rPr>
            </w:pPr>
            <w:r>
              <w:rPr>
                <w:rFonts w:hint="eastAsia" w:ascii="宋体" w:hAnsi="宋体"/>
                <w:color w:val="auto"/>
                <w:szCs w:val="21"/>
                <w:highlight w:val="none"/>
                <w:lang w:eastAsia="zh-CN"/>
              </w:rPr>
              <w:t>根据</w:t>
            </w:r>
            <w:r>
              <w:rPr>
                <w:rFonts w:hint="eastAsia" w:ascii="宋体" w:hAnsi="宋体"/>
                <w:color w:val="auto"/>
                <w:szCs w:val="21"/>
                <w:highlight w:val="none"/>
              </w:rPr>
              <w:t>应急</w:t>
            </w:r>
            <w:r>
              <w:rPr>
                <w:rFonts w:hint="eastAsia" w:ascii="宋体" w:hAnsi="宋体"/>
                <w:color w:val="auto"/>
                <w:szCs w:val="21"/>
                <w:highlight w:val="none"/>
                <w:lang w:eastAsia="zh-CN"/>
              </w:rPr>
              <w:t>措施、解决方案等对评审条款“突发事件的应急措施（</w:t>
            </w:r>
            <w:r>
              <w:rPr>
                <w:rFonts w:hint="eastAsia" w:ascii="宋体" w:hAnsi="宋体"/>
                <w:color w:val="auto"/>
                <w:szCs w:val="21"/>
                <w:highlight w:val="none"/>
                <w:lang w:val="en-US" w:eastAsia="zh-CN"/>
              </w:rPr>
              <w:t>5、4、3、2、1、0.5、0</w:t>
            </w:r>
            <w:r>
              <w:rPr>
                <w:rFonts w:hint="eastAsia" w:ascii="宋体" w:hAnsi="宋体"/>
                <w:color w:val="auto"/>
                <w:szCs w:val="21"/>
                <w:highlight w:val="none"/>
                <w:lang w:eastAsia="zh-CN"/>
              </w:rPr>
              <w:t>）”进行打分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1625" w:type="dxa"/>
            <w:vMerge w:val="continue"/>
            <w:noWrap w:val="0"/>
            <w:vAlign w:val="center"/>
          </w:tcPr>
          <w:p>
            <w:pPr>
              <w:jc w:val="center"/>
              <w:rPr>
                <w:rFonts w:ascii="宋体" w:hAnsi="宋体" w:cs="Arial"/>
                <w:snapToGrid w:val="0"/>
                <w:kern w:val="0"/>
                <w:sz w:val="22"/>
                <w:highlight w:val="none"/>
              </w:rPr>
            </w:pPr>
          </w:p>
        </w:tc>
        <w:tc>
          <w:tcPr>
            <w:tcW w:w="1165"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6515" w:type="dxa"/>
            <w:noWrap w:val="0"/>
            <w:vAlign w:val="center"/>
          </w:tcPr>
          <w:p>
            <w:pPr>
              <w:pStyle w:val="2"/>
              <w:ind w:firstLine="420" w:firstLineChars="200"/>
              <w:jc w:val="both"/>
              <w:rPr>
                <w:rFonts w:hint="eastAsia"/>
                <w:highlight w:val="none"/>
              </w:rPr>
            </w:pPr>
            <w:r>
              <w:rPr>
                <w:rFonts w:hint="eastAsia" w:ascii="宋体" w:hAnsi="宋体" w:eastAsia="宋体" w:cs="Times New Roman"/>
                <w:b w:val="0"/>
                <w:bCs/>
                <w:kern w:val="2"/>
                <w:sz w:val="21"/>
                <w:szCs w:val="21"/>
                <w:highlight w:val="none"/>
                <w:lang w:val="en-US" w:eastAsia="zh-CN" w:bidi="ar-SA"/>
              </w:rPr>
              <w:t>根据投标人针对本项目个人职业防护、药物中毒处置和迎检临时服务科学性进行打分（5、4、3、2、1、0.5、0）。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1625" w:type="dxa"/>
            <w:vMerge w:val="continue"/>
            <w:noWrap w:val="0"/>
            <w:vAlign w:val="center"/>
          </w:tcPr>
          <w:p>
            <w:pPr>
              <w:jc w:val="center"/>
              <w:rPr>
                <w:rFonts w:ascii="宋体" w:hAnsi="宋体" w:cs="Arial"/>
                <w:snapToGrid w:val="0"/>
                <w:kern w:val="0"/>
                <w:sz w:val="22"/>
                <w:highlight w:val="none"/>
              </w:rPr>
            </w:pPr>
          </w:p>
        </w:tc>
        <w:tc>
          <w:tcPr>
            <w:tcW w:w="1165"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6515" w:type="dxa"/>
            <w:noWrap w:val="0"/>
            <w:vAlign w:val="center"/>
          </w:tcPr>
          <w:p>
            <w:pPr>
              <w:spacing w:line="500" w:lineRule="exact"/>
              <w:rPr>
                <w:rFonts w:hint="eastAsia" w:ascii="宋体" w:hAnsi="宋体"/>
                <w:b/>
                <w:color w:val="auto"/>
                <w:szCs w:val="21"/>
                <w:highlight w:val="none"/>
              </w:rPr>
            </w:pPr>
            <w:r>
              <w:rPr>
                <w:rFonts w:hint="eastAsia" w:ascii="宋体" w:hAnsi="宋体"/>
                <w:b/>
                <w:color w:val="auto"/>
                <w:szCs w:val="21"/>
                <w:highlight w:val="none"/>
              </w:rPr>
              <w:t>合理化建议</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1.针对本项目能提出合理化建议是否合理</w:t>
            </w:r>
            <w:r>
              <w:rPr>
                <w:rFonts w:hint="eastAsia" w:ascii="宋体" w:hAnsi="宋体" w:cs="Arial"/>
                <w:snapToGrid w:val="0"/>
                <w:color w:val="auto"/>
                <w:kern w:val="0"/>
                <w:szCs w:val="21"/>
                <w:highlight w:val="none"/>
                <w:lang w:eastAsia="zh-CN"/>
              </w:rPr>
              <w:t>进行打分（</w:t>
            </w:r>
            <w:r>
              <w:rPr>
                <w:rFonts w:hint="eastAsia" w:ascii="宋体" w:hAnsi="宋体" w:cs="Arial"/>
                <w:snapToGrid w:val="0"/>
                <w:color w:val="auto"/>
                <w:kern w:val="0"/>
                <w:szCs w:val="21"/>
                <w:highlight w:val="none"/>
                <w:lang w:val="en-US" w:eastAsia="zh-CN"/>
              </w:rPr>
              <w:t>1.5、1、0.5、0</w:t>
            </w:r>
            <w:r>
              <w:rPr>
                <w:rFonts w:hint="eastAsia" w:ascii="宋体" w:hAnsi="宋体" w:cs="Arial"/>
                <w:snapToGrid w:val="0"/>
                <w:color w:val="auto"/>
                <w:kern w:val="0"/>
                <w:szCs w:val="21"/>
                <w:highlight w:val="none"/>
                <w:lang w:eastAsia="zh-CN"/>
              </w:rPr>
              <w:t>）</w:t>
            </w:r>
            <w:r>
              <w:rPr>
                <w:rFonts w:hint="eastAsia" w:ascii="宋体" w:hAnsi="宋体"/>
                <w:color w:val="auto"/>
                <w:szCs w:val="21"/>
                <w:highlight w:val="none"/>
              </w:rPr>
              <w:t>。</w:t>
            </w:r>
          </w:p>
          <w:p>
            <w:pPr>
              <w:spacing w:line="500" w:lineRule="exact"/>
              <w:ind w:firstLine="420" w:firstLineChars="200"/>
              <w:rPr>
                <w:rFonts w:hint="eastAsia"/>
                <w:highlight w:val="none"/>
              </w:rPr>
            </w:pPr>
            <w:r>
              <w:rPr>
                <w:rFonts w:hint="eastAsia" w:ascii="宋体" w:hAnsi="宋体"/>
                <w:color w:val="auto"/>
                <w:szCs w:val="21"/>
                <w:highlight w:val="none"/>
              </w:rPr>
              <w:t>2. 针对本项目所提建议是否对项目的实施产生有益作用</w:t>
            </w:r>
            <w:r>
              <w:rPr>
                <w:rFonts w:hint="eastAsia" w:ascii="宋体" w:hAnsi="宋体" w:cs="Arial"/>
                <w:snapToGrid w:val="0"/>
                <w:color w:val="auto"/>
                <w:kern w:val="0"/>
                <w:szCs w:val="21"/>
                <w:highlight w:val="none"/>
                <w:lang w:eastAsia="zh-CN"/>
              </w:rPr>
              <w:t>进行打分（</w:t>
            </w:r>
            <w:r>
              <w:rPr>
                <w:rFonts w:hint="eastAsia" w:ascii="宋体" w:hAnsi="宋体" w:cs="Arial"/>
                <w:snapToGrid w:val="0"/>
                <w:color w:val="auto"/>
                <w:kern w:val="0"/>
                <w:szCs w:val="21"/>
                <w:highlight w:val="none"/>
                <w:lang w:val="en-US" w:eastAsia="zh-CN"/>
              </w:rPr>
              <w:t>1.5、1、0.5、0</w:t>
            </w:r>
            <w:r>
              <w:rPr>
                <w:rFonts w:hint="eastAsia" w:ascii="宋体" w:hAnsi="宋体" w:cs="Arial"/>
                <w:snapToGrid w:val="0"/>
                <w:color w:val="auto"/>
                <w:kern w:val="0"/>
                <w:szCs w:val="21"/>
                <w:highlight w:val="none"/>
                <w:lang w:eastAsia="zh-CN"/>
              </w:rPr>
              <w:t>）</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625" w:type="dxa"/>
            <w:vMerge w:val="restart"/>
            <w:noWrap w:val="0"/>
            <w:vAlign w:val="center"/>
          </w:tcPr>
          <w:p>
            <w:pPr>
              <w:jc w:val="center"/>
              <w:rPr>
                <w:rFonts w:ascii="宋体" w:hAnsi="宋体"/>
                <w:color w:val="auto"/>
                <w:kern w:val="0"/>
                <w:szCs w:val="21"/>
                <w:highlight w:val="none"/>
              </w:rPr>
            </w:pPr>
            <w:r>
              <w:rPr>
                <w:rFonts w:hint="eastAsia" w:ascii="宋体" w:hAnsi="宋体" w:cs="Arial"/>
                <w:snapToGrid w:val="0"/>
                <w:color w:val="auto"/>
                <w:kern w:val="0"/>
                <w:sz w:val="22"/>
                <w:highlight w:val="none"/>
              </w:rPr>
              <w:t>商务、资信及其他分</w:t>
            </w:r>
          </w:p>
          <w:p>
            <w:pPr>
              <w:jc w:val="center"/>
              <w:rPr>
                <w:rFonts w:ascii="宋体" w:hAnsi="宋体"/>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18</w:t>
            </w:r>
            <w:r>
              <w:rPr>
                <w:rFonts w:hint="eastAsia" w:ascii="宋体" w:hAnsi="宋体"/>
                <w:color w:val="auto"/>
                <w:kern w:val="0"/>
                <w:szCs w:val="21"/>
                <w:highlight w:val="none"/>
              </w:rPr>
              <w:t>分）</w:t>
            </w:r>
          </w:p>
        </w:tc>
        <w:tc>
          <w:tcPr>
            <w:tcW w:w="1165" w:type="dxa"/>
            <w:noWrap w:val="0"/>
            <w:vAlign w:val="center"/>
          </w:tcPr>
          <w:p>
            <w:pPr>
              <w:jc w:val="center"/>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荣誉和成功案例</w:t>
            </w:r>
            <w:r>
              <w:rPr>
                <w:rFonts w:hint="eastAsia" w:ascii="宋体" w:hAnsi="宋体"/>
                <w:kern w:val="0"/>
                <w:szCs w:val="21"/>
                <w:highlight w:val="none"/>
                <w:lang w:val="en-US" w:eastAsia="zh-CN"/>
              </w:rPr>
              <w:t>6</w:t>
            </w:r>
            <w:r>
              <w:rPr>
                <w:rFonts w:hint="eastAsia" w:ascii="宋体" w:hAnsi="宋体"/>
                <w:kern w:val="0"/>
                <w:szCs w:val="21"/>
                <w:highlight w:val="none"/>
              </w:rPr>
              <w:t>分</w:t>
            </w:r>
          </w:p>
        </w:tc>
        <w:tc>
          <w:tcPr>
            <w:tcW w:w="6515" w:type="dxa"/>
            <w:noWrap w:val="0"/>
            <w:vAlign w:val="center"/>
          </w:tcPr>
          <w:p>
            <w:pPr>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根据</w:t>
            </w:r>
            <w:r>
              <w:rPr>
                <w:rFonts w:hint="eastAsia" w:ascii="宋体" w:hAnsi="宋体" w:cs="Arial"/>
                <w:snapToGrid w:val="0"/>
                <w:kern w:val="0"/>
                <w:szCs w:val="21"/>
                <w:highlight w:val="none"/>
              </w:rPr>
              <w:t>供应商</w:t>
            </w:r>
            <w:r>
              <w:rPr>
                <w:rFonts w:hint="eastAsia" w:ascii="宋体" w:hAnsi="宋体"/>
                <w:szCs w:val="21"/>
                <w:highlight w:val="none"/>
              </w:rPr>
              <w:t>提供的近三年（20</w:t>
            </w:r>
            <w:r>
              <w:rPr>
                <w:rFonts w:hint="eastAsia" w:ascii="宋体" w:hAnsi="宋体"/>
                <w:szCs w:val="21"/>
                <w:highlight w:val="none"/>
                <w:lang w:val="en-US" w:eastAsia="zh-CN"/>
              </w:rPr>
              <w:t>21</w:t>
            </w:r>
            <w:r>
              <w:rPr>
                <w:rFonts w:hint="eastAsia" w:ascii="宋体" w:hAnsi="宋体"/>
                <w:szCs w:val="21"/>
                <w:highlight w:val="none"/>
              </w:rPr>
              <w:t>年1月1日起至本项目截标时间止）完成的类似项目业绩</w:t>
            </w:r>
            <w:r>
              <w:rPr>
                <w:rFonts w:hint="eastAsia" w:ascii="宋体" w:hAnsi="宋体"/>
                <w:b/>
                <w:szCs w:val="21"/>
                <w:highlight w:val="none"/>
              </w:rPr>
              <w:t>（项目特征为：“除四害”环境消杀服务的采购内容）</w:t>
            </w:r>
            <w:r>
              <w:rPr>
                <w:rFonts w:hint="eastAsia" w:ascii="宋体" w:hAnsi="宋体"/>
                <w:szCs w:val="21"/>
                <w:highlight w:val="none"/>
              </w:rPr>
              <w:t>的数量进行打分，每个业绩得</w:t>
            </w:r>
            <w:r>
              <w:rPr>
                <w:rFonts w:hint="eastAsia" w:ascii="宋体" w:hAnsi="宋体"/>
                <w:szCs w:val="21"/>
                <w:highlight w:val="none"/>
                <w:lang w:val="en-US" w:eastAsia="zh-CN"/>
              </w:rPr>
              <w:t>0.5</w:t>
            </w:r>
            <w:r>
              <w:rPr>
                <w:rFonts w:hint="eastAsia" w:ascii="宋体" w:hAnsi="宋体"/>
                <w:szCs w:val="21"/>
                <w:highlight w:val="none"/>
              </w:rPr>
              <w:t>分，最高得</w:t>
            </w:r>
            <w:r>
              <w:rPr>
                <w:rFonts w:hint="eastAsia" w:ascii="宋体" w:hAnsi="宋体"/>
                <w:szCs w:val="21"/>
                <w:highlight w:val="none"/>
                <w:lang w:val="en-US" w:eastAsia="zh-CN"/>
              </w:rPr>
              <w:t>1.</w:t>
            </w:r>
            <w:r>
              <w:rPr>
                <w:rFonts w:hint="eastAsia" w:ascii="宋体" w:hAnsi="宋体"/>
                <w:szCs w:val="21"/>
                <w:highlight w:val="none"/>
              </w:rPr>
              <w:t>5分。</w:t>
            </w:r>
          </w:p>
          <w:p>
            <w:pPr>
              <w:spacing w:line="360" w:lineRule="auto"/>
              <w:ind w:firstLine="422" w:firstLineChars="200"/>
              <w:jc w:val="left"/>
              <w:rPr>
                <w:rFonts w:hint="eastAsia" w:ascii="宋体" w:hAnsi="宋体"/>
                <w:b/>
                <w:szCs w:val="21"/>
                <w:highlight w:val="none"/>
              </w:rPr>
            </w:pPr>
            <w:r>
              <w:rPr>
                <w:rFonts w:hint="eastAsia" w:ascii="宋体" w:hAnsi="宋体"/>
                <w:b/>
                <w:szCs w:val="21"/>
                <w:highlight w:val="none"/>
              </w:rPr>
              <w:t>开标时在</w:t>
            </w:r>
            <w:r>
              <w:rPr>
                <w:rFonts w:hint="eastAsia" w:ascii="宋体" w:hAnsi="宋体"/>
                <w:b/>
                <w:szCs w:val="21"/>
                <w:highlight w:val="none"/>
                <w:lang w:eastAsia="zh-CN"/>
              </w:rPr>
              <w:t>投标</w:t>
            </w:r>
            <w:r>
              <w:rPr>
                <w:rFonts w:hint="eastAsia" w:ascii="宋体" w:hAnsi="宋体"/>
                <w:b/>
                <w:szCs w:val="21"/>
                <w:highlight w:val="none"/>
              </w:rPr>
              <w:t>响应文件中必须同时提供合同复印件（应包含能够体现具体采购内容的部分）和项目完成验收证明材料（如业主验收报告、业主评价意见或资金结算单等证明材料），不提供不得分，原件备查。</w:t>
            </w:r>
          </w:p>
          <w:p>
            <w:pPr>
              <w:spacing w:line="360" w:lineRule="auto"/>
              <w:ind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2.投标人具有有效的质量体系认证证书，环境体系认证证书，职业健康安全管理体系认证证书的，每个得1.5分，最高得4.5分。</w:t>
            </w:r>
          </w:p>
          <w:p>
            <w:pPr>
              <w:spacing w:line="360" w:lineRule="auto"/>
              <w:ind w:firstLine="422" w:firstLineChars="200"/>
              <w:jc w:val="left"/>
              <w:rPr>
                <w:rFonts w:hint="eastAsia" w:ascii="宋体" w:hAnsi="宋体"/>
                <w:b/>
                <w:szCs w:val="21"/>
                <w:highlight w:val="none"/>
                <w:lang w:val="en-US" w:eastAsia="zh-CN"/>
              </w:rPr>
            </w:pPr>
            <w:r>
              <w:rPr>
                <w:rFonts w:hint="eastAsia" w:ascii="宋体" w:hAnsi="宋体"/>
                <w:b/>
                <w:szCs w:val="21"/>
                <w:highlight w:val="none"/>
                <w:lang w:val="en-US" w:eastAsia="zh-CN"/>
              </w:rPr>
              <w:t>注：以上证书须由通过中国国家认证认可监督管理委员会备案通过的认证机构颁发且在全国认证认可信息公共服务平台（www.cnca.gov.cn）的网页可查询。</w:t>
            </w:r>
          </w:p>
          <w:p>
            <w:pPr>
              <w:spacing w:line="360" w:lineRule="auto"/>
              <w:ind w:firstLine="422" w:firstLineChars="200"/>
              <w:jc w:val="left"/>
              <w:rPr>
                <w:rFonts w:hint="eastAsia"/>
                <w:highlight w:val="none"/>
                <w:lang w:val="en-US" w:eastAsia="zh-CN"/>
              </w:rPr>
            </w:pPr>
            <w:r>
              <w:rPr>
                <w:rFonts w:hint="eastAsia" w:ascii="宋体" w:hAnsi="宋体"/>
                <w:b/>
                <w:szCs w:val="21"/>
                <w:highlight w:val="none"/>
                <w:lang w:val="en-US" w:eastAsia="zh-CN"/>
              </w:rPr>
              <w:t>须提供认证证书的扫描件和网页截图，否则不得分，满分4.5分，没有则不得分。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625" w:type="dxa"/>
            <w:vMerge w:val="continue"/>
            <w:noWrap w:val="0"/>
            <w:vAlign w:val="center"/>
          </w:tcPr>
          <w:p>
            <w:pPr>
              <w:jc w:val="center"/>
              <w:rPr>
                <w:rFonts w:ascii="宋体" w:hAnsi="宋体"/>
                <w:kern w:val="0"/>
                <w:szCs w:val="21"/>
                <w:highlight w:val="none"/>
              </w:rPr>
            </w:pPr>
          </w:p>
        </w:tc>
        <w:tc>
          <w:tcPr>
            <w:tcW w:w="1165" w:type="dxa"/>
            <w:noWrap w:val="0"/>
            <w:vAlign w:val="center"/>
          </w:tcPr>
          <w:p>
            <w:pPr>
              <w:jc w:val="center"/>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本地化服务能力5分</w:t>
            </w:r>
          </w:p>
        </w:tc>
        <w:tc>
          <w:tcPr>
            <w:tcW w:w="6515" w:type="dxa"/>
            <w:noWrap w:val="0"/>
            <w:vAlign w:val="center"/>
          </w:tcPr>
          <w:p>
            <w:pPr>
              <w:adjustRightInd w:val="0"/>
              <w:snapToGrid w:val="0"/>
              <w:rPr>
                <w:rFonts w:hint="eastAsia" w:ascii="宋体" w:hAnsi="宋体" w:cs="宋体"/>
                <w:b/>
                <w:szCs w:val="21"/>
                <w:highlight w:val="none"/>
              </w:rPr>
            </w:pPr>
            <w:r>
              <w:rPr>
                <w:rFonts w:hint="eastAsia" w:ascii="宋体" w:hAnsi="宋体" w:cs="宋体"/>
                <w:b/>
                <w:szCs w:val="21"/>
                <w:highlight w:val="none"/>
              </w:rPr>
              <w:t xml:space="preserve">本地化服务能力 </w:t>
            </w:r>
          </w:p>
          <w:p>
            <w:pPr>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在德清设有公司、分公司或办事处的得</w:t>
            </w:r>
            <w:r>
              <w:rPr>
                <w:rFonts w:ascii="宋体" w:hAnsi="宋体" w:cs="宋体"/>
                <w:szCs w:val="21"/>
                <w:highlight w:val="none"/>
              </w:rPr>
              <w:t>5</w:t>
            </w:r>
            <w:r>
              <w:rPr>
                <w:rFonts w:hint="eastAsia" w:ascii="宋体" w:hAnsi="宋体" w:cs="宋体"/>
                <w:szCs w:val="21"/>
                <w:highlight w:val="none"/>
              </w:rPr>
              <w:t>分，在杭州或湖州地区的得</w:t>
            </w:r>
            <w:r>
              <w:rPr>
                <w:rFonts w:ascii="宋体" w:hAnsi="宋体" w:cs="宋体"/>
                <w:szCs w:val="21"/>
                <w:highlight w:val="none"/>
              </w:rPr>
              <w:t>3</w:t>
            </w:r>
            <w:r>
              <w:rPr>
                <w:rFonts w:hint="eastAsia" w:ascii="宋体" w:hAnsi="宋体" w:cs="宋体"/>
                <w:szCs w:val="21"/>
                <w:highlight w:val="none"/>
              </w:rPr>
              <w:t>分，浙江省其他地区得1分，浙江省外地区的不得分，不重复计分（</w:t>
            </w:r>
            <w:r>
              <w:rPr>
                <w:rFonts w:hint="eastAsia" w:ascii="宋体" w:hAnsi="宋体"/>
                <w:szCs w:val="21"/>
                <w:highlight w:val="none"/>
              </w:rPr>
              <w:t>须提供详细的公司全称、营业执照或租房协议、地址、负责人及联系方式等</w:t>
            </w:r>
            <w:r>
              <w:rPr>
                <w:rFonts w:hint="eastAsia" w:ascii="宋体" w:hAnsi="宋体" w:cs="宋体"/>
                <w:szCs w:val="21"/>
                <w:highlight w:val="none"/>
              </w:rPr>
              <w:t>）</w:t>
            </w:r>
            <w:r>
              <w:rPr>
                <w:rFonts w:hint="eastAsia" w:ascii="宋体" w:hAnsi="宋体" w:cs="宋体"/>
                <w:szCs w:val="21"/>
                <w:highlight w:val="none"/>
              </w:rPr>
              <w:t xml:space="preserve">或承诺中标后设立（根据承诺设立的地点进行相应加分，承诺格式自拟）。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625" w:type="dxa"/>
            <w:vMerge w:val="continue"/>
            <w:noWrap w:val="0"/>
            <w:vAlign w:val="center"/>
          </w:tcPr>
          <w:p>
            <w:pPr>
              <w:jc w:val="center"/>
              <w:rPr>
                <w:rFonts w:ascii="宋体" w:hAnsi="宋体"/>
                <w:kern w:val="0"/>
                <w:szCs w:val="21"/>
                <w:highlight w:val="none"/>
              </w:rPr>
            </w:pPr>
          </w:p>
        </w:tc>
        <w:tc>
          <w:tcPr>
            <w:tcW w:w="1165" w:type="dxa"/>
            <w:noWrap w:val="0"/>
            <w:vAlign w:val="center"/>
          </w:tcPr>
          <w:p>
            <w:pPr>
              <w:jc w:val="center"/>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政策分1</w:t>
            </w:r>
            <w:r>
              <w:rPr>
                <w:rFonts w:hint="eastAsia" w:ascii="宋体" w:hAnsi="宋体"/>
                <w:kern w:val="0"/>
                <w:szCs w:val="21"/>
                <w:highlight w:val="none"/>
                <w:lang w:val="en-US" w:eastAsia="zh-CN"/>
              </w:rPr>
              <w:t>.5</w:t>
            </w:r>
            <w:r>
              <w:rPr>
                <w:rFonts w:hint="eastAsia" w:ascii="宋体" w:hAnsi="宋体"/>
                <w:kern w:val="0"/>
                <w:szCs w:val="21"/>
                <w:highlight w:val="none"/>
              </w:rPr>
              <w:t>分</w:t>
            </w:r>
          </w:p>
        </w:tc>
        <w:tc>
          <w:tcPr>
            <w:tcW w:w="6515" w:type="dxa"/>
            <w:noWrap w:val="0"/>
            <w:vAlign w:val="center"/>
          </w:tcPr>
          <w:p>
            <w:pPr>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投标</w:t>
            </w:r>
            <w:r>
              <w:rPr>
                <w:rFonts w:hint="eastAsia" w:ascii="宋体" w:hAnsi="宋体"/>
                <w:szCs w:val="21"/>
                <w:highlight w:val="none"/>
              </w:rPr>
              <w:t>供应商按规定享受其他国家政策支持、扶持的，得1</w:t>
            </w:r>
            <w:r>
              <w:rPr>
                <w:rFonts w:hint="eastAsia" w:ascii="宋体" w:hAnsi="宋体"/>
                <w:szCs w:val="21"/>
                <w:highlight w:val="none"/>
                <w:lang w:val="en-US" w:eastAsia="zh-CN"/>
              </w:rPr>
              <w:t>.5</w:t>
            </w:r>
            <w:r>
              <w:rPr>
                <w:rFonts w:hint="eastAsia" w:ascii="宋体" w:hAnsi="宋体"/>
                <w:szCs w:val="21"/>
                <w:highlight w:val="none"/>
              </w:rPr>
              <w:t>分。（以提供的相关政府部门证明资料和法律依据为准）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25" w:type="dxa"/>
            <w:vMerge w:val="continue"/>
            <w:noWrap w:val="0"/>
            <w:vAlign w:val="center"/>
          </w:tcPr>
          <w:p>
            <w:pPr>
              <w:jc w:val="center"/>
              <w:rPr>
                <w:rFonts w:ascii="宋体" w:hAnsi="宋体"/>
                <w:kern w:val="0"/>
                <w:szCs w:val="21"/>
                <w:highlight w:val="none"/>
              </w:rPr>
            </w:pPr>
          </w:p>
        </w:tc>
        <w:tc>
          <w:tcPr>
            <w:tcW w:w="1165" w:type="dxa"/>
            <w:noWrap w:val="0"/>
            <w:vAlign w:val="center"/>
          </w:tcPr>
          <w:p>
            <w:pPr>
              <w:jc w:val="center"/>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优惠承诺情况</w:t>
            </w:r>
            <w:r>
              <w:rPr>
                <w:rFonts w:hint="eastAsia" w:ascii="宋体" w:hAnsi="宋体"/>
                <w:kern w:val="0"/>
                <w:szCs w:val="21"/>
                <w:highlight w:val="none"/>
                <w:lang w:val="en-US" w:eastAsia="zh-CN"/>
              </w:rPr>
              <w:t>4</w:t>
            </w:r>
            <w:r>
              <w:rPr>
                <w:rFonts w:hint="eastAsia" w:ascii="宋体" w:hAnsi="宋体"/>
                <w:kern w:val="0"/>
                <w:szCs w:val="21"/>
                <w:highlight w:val="none"/>
              </w:rPr>
              <w:t>分</w:t>
            </w:r>
          </w:p>
        </w:tc>
        <w:tc>
          <w:tcPr>
            <w:tcW w:w="6515" w:type="dxa"/>
            <w:noWrap w:val="0"/>
            <w:vAlign w:val="center"/>
          </w:tcPr>
          <w:p>
            <w:pPr>
              <w:widowControl/>
              <w:spacing w:line="440" w:lineRule="exact"/>
              <w:jc w:val="left"/>
              <w:rPr>
                <w:rFonts w:hint="eastAsia" w:ascii="宋体" w:hAnsi="宋体"/>
                <w:b/>
                <w:szCs w:val="21"/>
                <w:highlight w:val="none"/>
              </w:rPr>
            </w:pPr>
            <w:r>
              <w:rPr>
                <w:rFonts w:hint="eastAsia" w:ascii="宋体" w:hAnsi="宋体"/>
                <w:b/>
                <w:szCs w:val="21"/>
                <w:highlight w:val="none"/>
              </w:rPr>
              <w:t>优惠承诺情况</w:t>
            </w:r>
          </w:p>
          <w:p>
            <w:pPr>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Tahoma"/>
                <w:color w:val="auto"/>
                <w:szCs w:val="24"/>
                <w:highlight w:val="none"/>
              </w:rPr>
              <w:t>是否给出优惠和承诺，程度如何；</w:t>
            </w:r>
            <w:r>
              <w:rPr>
                <w:rFonts w:hint="eastAsia" w:ascii="宋体" w:hAnsi="宋体"/>
                <w:color w:val="auto"/>
                <w:szCs w:val="24"/>
                <w:highlight w:val="none"/>
              </w:rPr>
              <w:t>对后续服务等方面的优惠承诺，以及其他特色服务和响应措施等情况</w:t>
            </w:r>
            <w:r>
              <w:rPr>
                <w:rFonts w:hint="eastAsia" w:ascii="宋体" w:hAnsi="宋体" w:cs="Arial"/>
                <w:snapToGrid w:val="0"/>
                <w:color w:val="auto"/>
                <w:kern w:val="0"/>
                <w:szCs w:val="21"/>
                <w:highlight w:val="none"/>
                <w:lang w:eastAsia="zh-CN"/>
              </w:rPr>
              <w:t>进行打分（</w:t>
            </w:r>
            <w:r>
              <w:rPr>
                <w:rFonts w:hint="eastAsia" w:ascii="宋体" w:hAnsi="宋体" w:cs="Arial"/>
                <w:snapToGrid w:val="0"/>
                <w:color w:val="auto"/>
                <w:kern w:val="0"/>
                <w:szCs w:val="21"/>
                <w:highlight w:val="none"/>
                <w:lang w:val="en-US" w:eastAsia="zh-CN"/>
              </w:rPr>
              <w:t>4、3、2、1、0.5、0</w:t>
            </w:r>
            <w:r>
              <w:rPr>
                <w:rFonts w:hint="eastAsia" w:ascii="宋体" w:hAnsi="宋体" w:cs="Arial"/>
                <w:snapToGrid w:val="0"/>
                <w:color w:val="auto"/>
                <w:kern w:val="0"/>
                <w:szCs w:val="21"/>
                <w:highlight w:val="none"/>
                <w:lang w:eastAsia="zh-CN"/>
              </w:rPr>
              <w:t>）</w:t>
            </w: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625" w:type="dxa"/>
            <w:vMerge w:val="continue"/>
            <w:noWrap w:val="0"/>
            <w:vAlign w:val="center"/>
          </w:tcPr>
          <w:p>
            <w:pPr>
              <w:jc w:val="center"/>
              <w:rPr>
                <w:rFonts w:ascii="宋体" w:hAnsi="宋体"/>
                <w:kern w:val="0"/>
                <w:szCs w:val="21"/>
                <w:highlight w:val="none"/>
              </w:rPr>
            </w:pPr>
          </w:p>
        </w:tc>
        <w:tc>
          <w:tcPr>
            <w:tcW w:w="1165" w:type="dxa"/>
            <w:noWrap w:val="0"/>
            <w:vAlign w:val="center"/>
          </w:tcPr>
          <w:p>
            <w:pPr>
              <w:jc w:val="center"/>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lang w:eastAsia="zh-CN"/>
              </w:rPr>
              <w:t>投标</w:t>
            </w:r>
            <w:r>
              <w:rPr>
                <w:rFonts w:hint="eastAsia" w:ascii="宋体" w:hAnsi="宋体"/>
                <w:kern w:val="0"/>
                <w:szCs w:val="21"/>
                <w:highlight w:val="none"/>
              </w:rPr>
              <w:t>响应文件编制质量</w:t>
            </w:r>
            <w:r>
              <w:rPr>
                <w:rFonts w:hint="eastAsia" w:ascii="宋体" w:hAnsi="宋体"/>
                <w:kern w:val="0"/>
                <w:szCs w:val="21"/>
                <w:highlight w:val="none"/>
                <w:lang w:val="en-US" w:eastAsia="zh-CN"/>
              </w:rPr>
              <w:t>1.5</w:t>
            </w:r>
            <w:r>
              <w:rPr>
                <w:rFonts w:hint="eastAsia" w:ascii="宋体" w:hAnsi="宋体"/>
                <w:kern w:val="0"/>
                <w:szCs w:val="21"/>
                <w:highlight w:val="none"/>
              </w:rPr>
              <w:t>分</w:t>
            </w:r>
          </w:p>
        </w:tc>
        <w:tc>
          <w:tcPr>
            <w:tcW w:w="6515" w:type="dxa"/>
            <w:noWrap w:val="0"/>
            <w:vAlign w:val="center"/>
          </w:tcPr>
          <w:p>
            <w:pPr>
              <w:spacing w:line="400" w:lineRule="exact"/>
              <w:ind w:firstLine="420" w:firstLineChars="200"/>
              <w:rPr>
                <w:rFonts w:hint="eastAsia" w:ascii="Arial" w:hAnsi="宋体" w:eastAsia="宋体" w:cs="Arial"/>
                <w:kern w:val="2"/>
                <w:sz w:val="21"/>
                <w:szCs w:val="21"/>
                <w:highlight w:val="none"/>
                <w:lang w:val="en-US" w:eastAsia="zh-CN" w:bidi="ar-SA"/>
              </w:rPr>
            </w:pPr>
            <w:r>
              <w:rPr>
                <w:rFonts w:hint="eastAsia" w:ascii="Arial" w:hAnsi="宋体" w:cs="Arial"/>
                <w:szCs w:val="21"/>
                <w:highlight w:val="none"/>
              </w:rPr>
              <w:t>根据</w:t>
            </w:r>
            <w:r>
              <w:rPr>
                <w:rFonts w:hint="eastAsia" w:ascii="Arial" w:hAnsi="宋体" w:cs="Arial"/>
                <w:szCs w:val="21"/>
                <w:highlight w:val="none"/>
                <w:lang w:eastAsia="zh-CN"/>
              </w:rPr>
              <w:t>投标</w:t>
            </w:r>
            <w:r>
              <w:rPr>
                <w:rFonts w:hint="eastAsia" w:ascii="Arial" w:hAnsi="宋体" w:cs="Arial"/>
                <w:szCs w:val="21"/>
                <w:highlight w:val="none"/>
              </w:rPr>
              <w:t>文件是否编排有序、内容整洁</w:t>
            </w:r>
            <w:r>
              <w:rPr>
                <w:rFonts w:hint="eastAsia" w:ascii="Arial" w:hAnsi="宋体" w:cs="Arial"/>
                <w:szCs w:val="21"/>
                <w:highlight w:val="none"/>
                <w:lang w:eastAsia="zh-CN"/>
              </w:rPr>
              <w:t>详实</w:t>
            </w:r>
            <w:r>
              <w:rPr>
                <w:rFonts w:hint="eastAsia" w:ascii="Arial" w:hAnsi="宋体" w:cs="Arial"/>
                <w:szCs w:val="21"/>
                <w:highlight w:val="none"/>
              </w:rPr>
              <w:t>，</w:t>
            </w:r>
            <w:r>
              <w:rPr>
                <w:rFonts w:hint="eastAsia" w:ascii="Arial" w:hAnsi="宋体" w:cs="Arial"/>
                <w:szCs w:val="21"/>
                <w:highlight w:val="none"/>
                <w:lang w:eastAsia="zh-CN"/>
              </w:rPr>
              <w:t>投标</w:t>
            </w:r>
            <w:r>
              <w:rPr>
                <w:rFonts w:hint="eastAsia" w:ascii="Arial" w:hAnsi="宋体" w:cs="Arial"/>
                <w:szCs w:val="21"/>
                <w:highlight w:val="none"/>
              </w:rPr>
              <w:t>文件是否按采购文件的编制要求制作目录和页码等情况给分。</w:t>
            </w:r>
            <w:r>
              <w:rPr>
                <w:rFonts w:hint="eastAsia" w:ascii="Arial" w:hAnsi="宋体" w:cs="Arial"/>
                <w:b w:val="0"/>
                <w:bCs w:val="0"/>
                <w:szCs w:val="21"/>
                <w:highlight w:val="none"/>
              </w:rPr>
              <w:t>（0-</w:t>
            </w:r>
            <w:r>
              <w:rPr>
                <w:rFonts w:hint="eastAsia" w:ascii="Arial" w:hAnsi="宋体" w:cs="Arial"/>
                <w:b w:val="0"/>
                <w:bCs w:val="0"/>
                <w:szCs w:val="21"/>
                <w:highlight w:val="none"/>
                <w:lang w:val="en-US" w:eastAsia="zh-CN"/>
              </w:rPr>
              <w:t>1.5</w:t>
            </w:r>
            <w:r>
              <w:rPr>
                <w:rFonts w:hint="eastAsia" w:ascii="Arial" w:hAnsi="宋体" w:cs="Arial"/>
                <w:b w:val="0"/>
                <w:bCs w:val="0"/>
                <w:szCs w:val="21"/>
                <w:highlight w:val="none"/>
              </w:rPr>
              <w:t>分）</w:t>
            </w:r>
          </w:p>
        </w:tc>
      </w:tr>
    </w:tbl>
    <w:p>
      <w:pPr>
        <w:tabs>
          <w:tab w:val="left" w:pos="426"/>
        </w:tabs>
        <w:autoSpaceDE w:val="0"/>
        <w:autoSpaceDN w:val="0"/>
        <w:adjustRightInd w:val="0"/>
        <w:spacing w:line="400" w:lineRule="exact"/>
        <w:jc w:val="left"/>
        <w:rPr>
          <w:rFonts w:ascii="宋体" w:hAnsi="宋体"/>
          <w:b/>
          <w:bCs/>
          <w:kern w:val="0"/>
          <w:sz w:val="24"/>
          <w:highlight w:val="none"/>
        </w:rPr>
      </w:pPr>
      <w:r>
        <w:rPr>
          <w:rFonts w:hint="eastAsia" w:ascii="宋体" w:hAnsi="宋体"/>
          <w:b/>
          <w:bCs/>
          <w:kern w:val="0"/>
          <w:sz w:val="24"/>
          <w:highlight w:val="none"/>
        </w:rPr>
        <w:t>三、技术、商务、资信及其他分的计算</w:t>
      </w:r>
    </w:p>
    <w:p>
      <w:pPr>
        <w:tabs>
          <w:tab w:val="left" w:pos="426"/>
        </w:tabs>
        <w:autoSpaceDE w:val="0"/>
        <w:autoSpaceDN w:val="0"/>
        <w:adjustRightInd w:val="0"/>
        <w:spacing w:line="400" w:lineRule="exact"/>
        <w:jc w:val="left"/>
        <w:rPr>
          <w:rFonts w:ascii="宋体" w:hAnsi="宋体"/>
          <w:bCs/>
          <w:kern w:val="0"/>
          <w:sz w:val="24"/>
          <w:highlight w:val="none"/>
        </w:rPr>
      </w:pPr>
      <w:r>
        <w:rPr>
          <w:rFonts w:hint="eastAsia" w:ascii="宋体" w:hAnsi="宋体"/>
          <w:bCs/>
          <w:kern w:val="0"/>
          <w:sz w:val="24"/>
          <w:highlight w:val="none"/>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hint="eastAsia" w:ascii="宋体" w:hAnsi="宋体"/>
          <w:b/>
          <w:bCs/>
          <w:kern w:val="0"/>
          <w:sz w:val="24"/>
          <w:highlight w:val="none"/>
        </w:rPr>
      </w:pPr>
      <w:r>
        <w:rPr>
          <w:rFonts w:hint="eastAsia" w:ascii="宋体" w:hAnsi="宋体"/>
          <w:b/>
          <w:bCs/>
          <w:kern w:val="0"/>
          <w:sz w:val="24"/>
          <w:highlight w:val="none"/>
        </w:rPr>
        <w:t>技术商务资信及其他分=评审委员会所有成员评分合计数/评审委员会组成人员</w:t>
      </w:r>
    </w:p>
    <w:p>
      <w:pPr>
        <w:tabs>
          <w:tab w:val="left" w:pos="426"/>
        </w:tabs>
        <w:autoSpaceDE w:val="0"/>
        <w:autoSpaceDN w:val="0"/>
        <w:adjustRightInd w:val="0"/>
        <w:spacing w:line="400" w:lineRule="exact"/>
        <w:jc w:val="left"/>
        <w:rPr>
          <w:rFonts w:hint="eastAsia" w:ascii="宋体" w:hAnsi="宋体"/>
          <w:b/>
          <w:bCs/>
          <w:kern w:val="0"/>
          <w:sz w:val="24"/>
          <w:highlight w:val="none"/>
        </w:rPr>
      </w:pPr>
      <w:r>
        <w:rPr>
          <w:rFonts w:hint="eastAsia" w:ascii="宋体" w:hAnsi="宋体"/>
          <w:b/>
          <w:bCs/>
          <w:kern w:val="0"/>
          <w:sz w:val="24"/>
          <w:highlight w:val="none"/>
        </w:rPr>
        <w:t>数</w:t>
      </w:r>
    </w:p>
    <w:p>
      <w:pPr>
        <w:pStyle w:val="3"/>
        <w:rPr>
          <w:highlight w:val="none"/>
        </w:rPr>
      </w:pPr>
    </w:p>
    <w:p>
      <w:pPr>
        <w:rPr>
          <w:highlight w:val="none"/>
        </w:rPr>
      </w:pPr>
    </w:p>
    <w:p>
      <w:pPr>
        <w:pStyle w:val="3"/>
        <w:rPr>
          <w:highlight w:val="none"/>
        </w:rPr>
      </w:pPr>
    </w:p>
    <w:p>
      <w:pPr>
        <w:rPr>
          <w:highlight w:val="none"/>
        </w:rPr>
      </w:pPr>
    </w:p>
    <w:p>
      <w:pPr>
        <w:rPr>
          <w:highlight w:val="none"/>
        </w:rPr>
      </w:pPr>
    </w:p>
    <w:p>
      <w:pPr>
        <w:adjustRightInd w:val="0"/>
        <w:ind w:firstLine="2400" w:firstLineChars="800"/>
        <w:rPr>
          <w:rFonts w:hint="eastAsia" w:ascii="宋体" w:hAnsi="宋体"/>
          <w:sz w:val="30"/>
          <w:szCs w:val="30"/>
          <w:highlight w:val="none"/>
        </w:rPr>
      </w:pPr>
    </w:p>
    <w:p>
      <w:pPr>
        <w:adjustRightInd w:val="0"/>
        <w:ind w:firstLine="2400" w:firstLineChars="800"/>
        <w:rPr>
          <w:rFonts w:hint="eastAsia" w:ascii="宋体" w:hAnsi="宋体"/>
          <w:sz w:val="30"/>
          <w:szCs w:val="30"/>
          <w:highlight w:val="none"/>
        </w:rPr>
      </w:pPr>
    </w:p>
    <w:p>
      <w:pPr>
        <w:adjustRightInd w:val="0"/>
        <w:ind w:firstLine="2400" w:firstLineChars="800"/>
        <w:rPr>
          <w:rFonts w:ascii="宋体" w:hAnsi="宋体"/>
          <w:sz w:val="30"/>
          <w:szCs w:val="30"/>
          <w:highlight w:val="none"/>
        </w:rPr>
      </w:pPr>
      <w:r>
        <w:rPr>
          <w:rFonts w:hint="eastAsia" w:ascii="宋体" w:hAnsi="宋体"/>
          <w:sz w:val="30"/>
          <w:szCs w:val="30"/>
          <w:highlight w:val="none"/>
        </w:rPr>
        <w:t>第五章</w:t>
      </w:r>
      <w:r>
        <w:rPr>
          <w:rFonts w:hint="eastAsia" w:ascii="宋体" w:hAnsi="宋体"/>
          <w:bCs/>
          <w:sz w:val="30"/>
          <w:szCs w:val="30"/>
          <w:highlight w:val="none"/>
        </w:rPr>
        <w:t>合同主要条款(仅供参考)</w:t>
      </w:r>
    </w:p>
    <w:p>
      <w:pPr>
        <w:pStyle w:val="33"/>
        <w:spacing w:beforeLines="50" w:afterLines="50" w:line="400" w:lineRule="exact"/>
        <w:jc w:val="center"/>
        <w:rPr>
          <w:b/>
          <w:sz w:val="24"/>
          <w:szCs w:val="24"/>
          <w:highlight w:val="none"/>
        </w:rPr>
      </w:pPr>
      <w:r>
        <w:rPr>
          <w:rFonts w:hint="eastAsia"/>
          <w:b/>
          <w:sz w:val="24"/>
          <w:szCs w:val="24"/>
          <w:highlight w:val="none"/>
        </w:rPr>
        <w:t>浙江省政府采购合同指引（服务）</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项目名称：                                     项目编号：</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甲方：（买方）</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乙方：（卖方）</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 xml:space="preserve">    </w:t>
      </w:r>
      <w:r>
        <w:rPr>
          <w:rFonts w:hint="eastAsia" w:hAnsi="宋体"/>
          <w:sz w:val="24"/>
          <w:szCs w:val="24"/>
          <w:highlight w:val="none"/>
        </w:rPr>
        <w:t>甲、乙双方根据＿＿政府采购项目的采购结果，签署本合同。</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一、服务内容：</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二、合同金额：</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2.1 本合同金额为（大写）：</w:t>
      </w:r>
      <w:r>
        <w:rPr>
          <w:rFonts w:hAnsi="宋体"/>
          <w:sz w:val="24"/>
          <w:szCs w:val="24"/>
          <w:highlight w:val="none"/>
        </w:rPr>
        <w:t>____________________________________</w:t>
      </w:r>
      <w:r>
        <w:rPr>
          <w:rFonts w:hint="eastAsia" w:hAnsi="宋体"/>
          <w:sz w:val="24"/>
          <w:szCs w:val="24"/>
          <w:highlight w:val="none"/>
        </w:rPr>
        <w:t>元（￥</w:t>
      </w:r>
      <w:r>
        <w:rPr>
          <w:rFonts w:hAnsi="宋体"/>
          <w:sz w:val="24"/>
          <w:szCs w:val="24"/>
          <w:highlight w:val="none"/>
        </w:rPr>
        <w:t>_______________</w:t>
      </w:r>
      <w:r>
        <w:rPr>
          <w:rFonts w:hint="eastAsia" w:hAnsi="宋体"/>
          <w:sz w:val="24"/>
          <w:szCs w:val="24"/>
          <w:highlight w:val="none"/>
        </w:rPr>
        <w:t>元）人民币。</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三、技术资料</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3.1乙方应按谈判文件规定的时间向甲方提供有关技术资料。</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33"/>
        <w:spacing w:before="120" w:beforeLines="50" w:after="120" w:afterLines="50" w:line="400" w:lineRule="exact"/>
        <w:ind w:left="412" w:hanging="412" w:hangingChars="171"/>
        <w:rPr>
          <w:rFonts w:hint="eastAsia" w:hAnsi="宋体"/>
          <w:b/>
          <w:sz w:val="24"/>
          <w:szCs w:val="24"/>
          <w:highlight w:val="none"/>
        </w:rPr>
      </w:pPr>
      <w:r>
        <w:rPr>
          <w:rFonts w:hint="eastAsia" w:hAnsi="宋体"/>
          <w:b/>
          <w:sz w:val="24"/>
          <w:szCs w:val="24"/>
          <w:highlight w:val="none"/>
        </w:rPr>
        <w:t>四、知识产权</w:t>
      </w:r>
    </w:p>
    <w:p>
      <w:pPr>
        <w:pStyle w:val="33"/>
        <w:spacing w:before="120" w:beforeLines="50" w:after="120" w:afterLines="50" w:line="400" w:lineRule="exact"/>
        <w:ind w:left="410" w:hanging="410" w:hangingChars="171"/>
        <w:rPr>
          <w:rFonts w:hint="eastAsia" w:hAnsi="宋体"/>
          <w:b/>
          <w:bCs/>
          <w:sz w:val="24"/>
          <w:szCs w:val="24"/>
          <w:highlight w:val="none"/>
        </w:rPr>
      </w:pPr>
      <w:r>
        <w:rPr>
          <w:rFonts w:hint="eastAsia" w:hAnsi="宋体"/>
          <w:sz w:val="24"/>
          <w:szCs w:val="24"/>
          <w:highlight w:val="none"/>
        </w:rPr>
        <w:t>4.1 乙方应保证提供服务过程中不会侵犯任何第三方的知识产权</w:t>
      </w:r>
      <w:r>
        <w:rPr>
          <w:rFonts w:hint="eastAsia" w:hAnsi="宋体"/>
          <w:bCs/>
          <w:sz w:val="24"/>
          <w:szCs w:val="24"/>
          <w:highlight w:val="none"/>
        </w:rPr>
        <w:t>。</w:t>
      </w:r>
    </w:p>
    <w:p>
      <w:pPr>
        <w:pStyle w:val="33"/>
        <w:spacing w:before="120" w:beforeLines="50" w:after="120" w:afterLines="50" w:line="400" w:lineRule="exact"/>
        <w:ind w:left="410" w:hanging="410" w:hangingChars="170"/>
        <w:rPr>
          <w:rFonts w:hint="eastAsia" w:hAnsi="宋体"/>
          <w:b/>
          <w:sz w:val="24"/>
          <w:szCs w:val="24"/>
          <w:highlight w:val="none"/>
        </w:rPr>
      </w:pPr>
      <w:r>
        <w:rPr>
          <w:rFonts w:hint="eastAsia" w:hAnsi="宋体"/>
          <w:b/>
          <w:sz w:val="24"/>
          <w:szCs w:val="24"/>
          <w:highlight w:val="none"/>
        </w:rPr>
        <w:t>六、履约保证金</w:t>
      </w:r>
    </w:p>
    <w:p>
      <w:pPr>
        <w:pStyle w:val="33"/>
        <w:spacing w:before="120" w:beforeLines="50" w:after="120" w:afterLines="50" w:line="400" w:lineRule="exact"/>
        <w:ind w:left="408" w:hanging="408" w:hangingChars="170"/>
        <w:rPr>
          <w:rFonts w:hint="eastAsia" w:hAnsi="宋体"/>
          <w:sz w:val="24"/>
          <w:szCs w:val="24"/>
          <w:highlight w:val="none"/>
        </w:rPr>
      </w:pPr>
      <w:r>
        <w:rPr>
          <w:rFonts w:hint="eastAsia" w:hAnsi="宋体"/>
          <w:sz w:val="24"/>
          <w:szCs w:val="24"/>
          <w:highlight w:val="none"/>
        </w:rPr>
        <w:t>6.1 乙方交纳人民币＿＿元作为本合同的履约保证金。</w:t>
      </w:r>
    </w:p>
    <w:p>
      <w:pPr>
        <w:spacing w:before="120" w:beforeLines="50" w:after="120" w:afterLines="50" w:line="400" w:lineRule="exact"/>
        <w:rPr>
          <w:rFonts w:hint="eastAsia" w:ascii="宋体" w:hAnsi="宋体"/>
          <w:sz w:val="24"/>
          <w:szCs w:val="24"/>
          <w:highlight w:val="none"/>
        </w:rPr>
      </w:pPr>
      <w:r>
        <w:rPr>
          <w:rFonts w:hint="eastAsia" w:ascii="宋体" w:hAnsi="宋体"/>
          <w:sz w:val="24"/>
          <w:szCs w:val="24"/>
          <w:highlight w:val="none"/>
        </w:rPr>
        <w:t>七.转包或分包</w:t>
      </w:r>
    </w:p>
    <w:p>
      <w:pPr>
        <w:spacing w:before="120" w:beforeLines="50" w:after="120" w:afterLines="50" w:line="400" w:lineRule="exact"/>
        <w:rPr>
          <w:rFonts w:hint="eastAsia" w:ascii="宋体" w:hAnsi="宋体"/>
          <w:sz w:val="24"/>
          <w:szCs w:val="24"/>
          <w:highlight w:val="none"/>
        </w:rPr>
      </w:pPr>
      <w:r>
        <w:rPr>
          <w:rFonts w:hint="eastAsia" w:ascii="宋体" w:hAnsi="宋体"/>
          <w:sz w:val="24"/>
          <w:szCs w:val="24"/>
          <w:highlight w:val="none"/>
        </w:rPr>
        <w:t>7.1本合同范围的货物，应由供方直接供应，不得转让他人供应；</w:t>
      </w:r>
    </w:p>
    <w:p>
      <w:pPr>
        <w:spacing w:before="120" w:beforeLines="50" w:after="120" w:afterLines="50" w:line="400" w:lineRule="exact"/>
        <w:rPr>
          <w:rFonts w:hint="eastAsia" w:ascii="宋体" w:hAnsi="宋体"/>
          <w:sz w:val="24"/>
          <w:szCs w:val="24"/>
          <w:highlight w:val="none"/>
        </w:rPr>
      </w:pPr>
      <w:r>
        <w:rPr>
          <w:rFonts w:hint="eastAsia" w:ascii="宋体" w:hAnsi="宋体"/>
          <w:sz w:val="24"/>
          <w:szCs w:val="24"/>
          <w:highlight w:val="none"/>
        </w:rPr>
        <w:t>7.2 除非得到需方的书面同意，供方不得部分分包给他人供应。需方有绝对权力阻止分包。</w:t>
      </w:r>
    </w:p>
    <w:p>
      <w:pPr>
        <w:spacing w:before="120" w:beforeLines="50" w:after="120" w:afterLines="50" w:line="400" w:lineRule="exact"/>
        <w:rPr>
          <w:rFonts w:hint="eastAsia" w:ascii="宋体" w:hAnsi="宋体"/>
          <w:sz w:val="24"/>
          <w:szCs w:val="24"/>
          <w:highlight w:val="none"/>
        </w:rPr>
      </w:pPr>
      <w:r>
        <w:rPr>
          <w:rFonts w:hint="eastAsia" w:ascii="宋体" w:hAnsi="宋体"/>
          <w:sz w:val="24"/>
          <w:szCs w:val="24"/>
          <w:highlight w:val="none"/>
        </w:rPr>
        <w:t>7.3如有转让和未经需方同意的分包行为，需方有权给予终止合同。</w:t>
      </w:r>
    </w:p>
    <w:p>
      <w:pPr>
        <w:pStyle w:val="33"/>
        <w:spacing w:before="120" w:beforeLines="50" w:after="120" w:afterLines="50" w:line="400" w:lineRule="exact"/>
        <w:rPr>
          <w:rFonts w:hint="eastAsia" w:hAnsi="宋体"/>
          <w:sz w:val="24"/>
          <w:szCs w:val="24"/>
          <w:highlight w:val="none"/>
        </w:rPr>
      </w:pPr>
      <w:r>
        <w:rPr>
          <w:rFonts w:hint="eastAsia" w:hAnsi="宋体"/>
          <w:b/>
          <w:sz w:val="24"/>
          <w:szCs w:val="24"/>
          <w:highlight w:val="none"/>
        </w:rPr>
        <w:t>八、服务质量保证期和服务质量保证金(注：选用)</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8.1 服务质量保证期</w:t>
      </w:r>
      <w:r>
        <w:rPr>
          <w:rFonts w:hint="eastAsia" w:hAnsi="宋体"/>
          <w:sz w:val="24"/>
          <w:szCs w:val="24"/>
          <w:highlight w:val="none"/>
          <w:u w:val="single"/>
        </w:rPr>
        <w:t xml:space="preserve">      </w:t>
      </w:r>
      <w:r>
        <w:rPr>
          <w:rFonts w:hint="eastAsia" w:hAnsi="宋体"/>
          <w:sz w:val="24"/>
          <w:szCs w:val="24"/>
          <w:highlight w:val="none"/>
        </w:rPr>
        <w:t>年。（自验收合格之日起计）</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8.2 服务质量保证金</w:t>
      </w:r>
      <w:r>
        <w:rPr>
          <w:rFonts w:hint="eastAsia" w:hAnsi="宋体"/>
          <w:sz w:val="24"/>
          <w:szCs w:val="24"/>
          <w:highlight w:val="none"/>
          <w:u w:val="single"/>
        </w:rPr>
        <w:t xml:space="preserve">            </w:t>
      </w:r>
      <w:r>
        <w:rPr>
          <w:rFonts w:hint="eastAsia" w:hAnsi="宋体"/>
          <w:sz w:val="24"/>
          <w:szCs w:val="24"/>
          <w:highlight w:val="none"/>
        </w:rPr>
        <w:t>元。（履约保证金在中标规划编制单位按合同约定验收合格后自行转为质保金）</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九、合同履行时间、履行方式及履行地点</w:t>
      </w:r>
    </w:p>
    <w:p>
      <w:pPr>
        <w:pStyle w:val="33"/>
        <w:spacing w:before="120" w:beforeLines="50" w:after="120" w:afterLines="50" w:line="400" w:lineRule="exact"/>
        <w:rPr>
          <w:rFonts w:hint="eastAsia" w:hAnsi="宋体"/>
          <w:bCs/>
          <w:sz w:val="24"/>
          <w:szCs w:val="24"/>
          <w:highlight w:val="none"/>
        </w:rPr>
      </w:pPr>
      <w:r>
        <w:rPr>
          <w:rFonts w:hint="eastAsia" w:hAnsi="宋体"/>
          <w:bCs/>
          <w:sz w:val="24"/>
          <w:szCs w:val="24"/>
          <w:highlight w:val="none"/>
        </w:rPr>
        <w:t xml:space="preserve">9.1 </w:t>
      </w:r>
      <w:r>
        <w:rPr>
          <w:rFonts w:hint="eastAsia" w:hAnsi="宋体"/>
          <w:sz w:val="24"/>
          <w:szCs w:val="24"/>
          <w:highlight w:val="none"/>
        </w:rPr>
        <w:t>履行时间</w:t>
      </w:r>
      <w:r>
        <w:rPr>
          <w:rFonts w:hint="eastAsia" w:hAnsi="宋体"/>
          <w:bCs/>
          <w:sz w:val="24"/>
          <w:szCs w:val="24"/>
          <w:highlight w:val="none"/>
        </w:rPr>
        <w:t>：</w:t>
      </w:r>
    </w:p>
    <w:p>
      <w:pPr>
        <w:pStyle w:val="33"/>
        <w:spacing w:before="120" w:beforeLines="50" w:after="120" w:afterLines="50" w:line="400" w:lineRule="exact"/>
        <w:rPr>
          <w:rFonts w:hint="eastAsia" w:hAnsi="宋体"/>
          <w:bCs/>
          <w:sz w:val="24"/>
          <w:szCs w:val="24"/>
          <w:highlight w:val="none"/>
        </w:rPr>
      </w:pPr>
      <w:r>
        <w:rPr>
          <w:rFonts w:hint="eastAsia" w:hAnsi="宋体"/>
          <w:bCs/>
          <w:sz w:val="24"/>
          <w:szCs w:val="24"/>
          <w:highlight w:val="none"/>
        </w:rPr>
        <w:t xml:space="preserve">9.2 </w:t>
      </w:r>
      <w:r>
        <w:rPr>
          <w:rFonts w:hint="eastAsia" w:hAnsi="宋体"/>
          <w:sz w:val="24"/>
          <w:szCs w:val="24"/>
          <w:highlight w:val="none"/>
        </w:rPr>
        <w:t>履行方式</w:t>
      </w:r>
      <w:r>
        <w:rPr>
          <w:rFonts w:hint="eastAsia" w:hAnsi="宋体"/>
          <w:bCs/>
          <w:sz w:val="24"/>
          <w:szCs w:val="24"/>
          <w:highlight w:val="none"/>
        </w:rPr>
        <w:t>：</w:t>
      </w:r>
    </w:p>
    <w:p>
      <w:pPr>
        <w:pStyle w:val="33"/>
        <w:spacing w:before="120" w:beforeLines="50" w:after="120" w:afterLines="50" w:line="400" w:lineRule="exact"/>
        <w:rPr>
          <w:rFonts w:hint="eastAsia" w:hAnsi="宋体"/>
          <w:sz w:val="24"/>
          <w:szCs w:val="24"/>
          <w:highlight w:val="none"/>
        </w:rPr>
      </w:pPr>
      <w:r>
        <w:rPr>
          <w:rFonts w:hint="eastAsia" w:hAnsi="宋体"/>
          <w:bCs/>
          <w:sz w:val="24"/>
          <w:szCs w:val="24"/>
          <w:highlight w:val="none"/>
        </w:rPr>
        <w:t xml:space="preserve">9.3 </w:t>
      </w:r>
      <w:r>
        <w:rPr>
          <w:rFonts w:hint="eastAsia" w:hAnsi="宋体"/>
          <w:sz w:val="24"/>
          <w:szCs w:val="24"/>
          <w:highlight w:val="none"/>
        </w:rPr>
        <w:t>履行地点</w:t>
      </w:r>
      <w:r>
        <w:rPr>
          <w:rFonts w:hint="eastAsia" w:hAnsi="宋体"/>
          <w:bCs/>
          <w:sz w:val="24"/>
          <w:szCs w:val="24"/>
          <w:highlight w:val="none"/>
        </w:rPr>
        <w:t>：</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十、款项支付</w:t>
      </w:r>
    </w:p>
    <w:p>
      <w:pPr>
        <w:pStyle w:val="33"/>
        <w:spacing w:before="120" w:beforeLines="50" w:after="120" w:afterLines="50" w:line="400" w:lineRule="exact"/>
        <w:rPr>
          <w:rFonts w:hint="eastAsia" w:hAnsi="宋体"/>
          <w:bCs/>
          <w:sz w:val="24"/>
          <w:szCs w:val="24"/>
          <w:highlight w:val="none"/>
        </w:rPr>
      </w:pPr>
      <w:r>
        <w:rPr>
          <w:rFonts w:hint="eastAsia" w:hAnsi="宋体"/>
          <w:bCs/>
          <w:sz w:val="24"/>
          <w:szCs w:val="24"/>
          <w:highlight w:val="none"/>
        </w:rPr>
        <w:t>10.1 付款方式：</w:t>
      </w:r>
    </w:p>
    <w:p>
      <w:pPr>
        <w:spacing w:before="120" w:beforeLines="50" w:after="120" w:afterLines="50" w:line="400" w:lineRule="exact"/>
        <w:rPr>
          <w:rFonts w:hint="eastAsia" w:ascii="宋体" w:hAnsi="宋体"/>
          <w:b/>
          <w:sz w:val="24"/>
          <w:szCs w:val="24"/>
          <w:highlight w:val="none"/>
        </w:rPr>
      </w:pPr>
      <w:r>
        <w:rPr>
          <w:rFonts w:hint="eastAsia" w:ascii="宋体" w:hAnsi="宋体"/>
          <w:b/>
          <w:sz w:val="24"/>
          <w:szCs w:val="24"/>
          <w:highlight w:val="none"/>
        </w:rPr>
        <w:t>十一、税费</w:t>
      </w:r>
    </w:p>
    <w:p>
      <w:pPr>
        <w:spacing w:before="120" w:beforeLines="50" w:after="120" w:afterLines="50" w:line="400" w:lineRule="exact"/>
        <w:rPr>
          <w:rFonts w:hint="eastAsia" w:ascii="宋体" w:hAnsi="宋体"/>
          <w:sz w:val="24"/>
          <w:szCs w:val="24"/>
          <w:highlight w:val="none"/>
        </w:rPr>
      </w:pPr>
      <w:r>
        <w:rPr>
          <w:rFonts w:hint="eastAsia" w:ascii="宋体" w:hAnsi="宋体"/>
          <w:sz w:val="24"/>
          <w:szCs w:val="24"/>
          <w:highlight w:val="none"/>
        </w:rPr>
        <w:t>11.1本合同执行中相关的一切税费均由供方负担。</w:t>
      </w:r>
    </w:p>
    <w:p>
      <w:pPr>
        <w:pStyle w:val="33"/>
        <w:spacing w:before="120" w:beforeLines="50" w:after="120" w:afterLines="50" w:line="400" w:lineRule="exact"/>
        <w:ind w:left="412" w:hanging="412" w:hangingChars="171"/>
        <w:rPr>
          <w:rFonts w:hint="eastAsia" w:hAnsi="宋体"/>
          <w:sz w:val="24"/>
          <w:szCs w:val="24"/>
          <w:highlight w:val="none"/>
        </w:rPr>
      </w:pPr>
      <w:r>
        <w:rPr>
          <w:rFonts w:hint="eastAsia" w:hAnsi="宋体"/>
          <w:b/>
          <w:sz w:val="24"/>
          <w:szCs w:val="24"/>
          <w:highlight w:val="none"/>
        </w:rPr>
        <w:t>十二、质量保证及后续服务</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12.1 乙方应按谈判文件规定向甲方提供服务。</w:t>
      </w:r>
    </w:p>
    <w:p>
      <w:pPr>
        <w:pStyle w:val="33"/>
        <w:spacing w:before="120" w:beforeLines="50" w:after="120" w:afterLines="50" w:line="400" w:lineRule="exact"/>
        <w:ind w:left="480" w:hanging="480" w:hangingChars="200"/>
        <w:rPr>
          <w:rFonts w:hint="eastAsia" w:hAnsi="宋体"/>
          <w:sz w:val="24"/>
          <w:szCs w:val="24"/>
          <w:highlight w:val="none"/>
        </w:rPr>
      </w:pPr>
      <w:r>
        <w:rPr>
          <w:rFonts w:hint="eastAsia" w:hAnsi="宋体"/>
          <w:sz w:val="24"/>
          <w:szCs w:val="24"/>
          <w:highlight w:val="none"/>
        </w:rPr>
        <w:t>12.2 乙方提供的服务成果在服务质量保证期内发生故障，乙方应负责免费提供后续服务。对达不到要求的，根据实际情况，经双方协商，可按以下办法处理：</w:t>
      </w:r>
    </w:p>
    <w:p>
      <w:pPr>
        <w:pStyle w:val="33"/>
        <w:spacing w:before="120" w:beforeLines="50" w:after="120" w:afterLines="50" w:line="400" w:lineRule="exact"/>
        <w:ind w:firstLine="420"/>
        <w:rPr>
          <w:rFonts w:hint="eastAsia" w:hAnsi="宋体"/>
          <w:sz w:val="24"/>
          <w:szCs w:val="24"/>
          <w:highlight w:val="none"/>
        </w:rPr>
      </w:pPr>
      <w:r>
        <w:rPr>
          <w:rFonts w:hint="eastAsia" w:hAnsi="宋体"/>
          <w:sz w:val="24"/>
          <w:szCs w:val="24"/>
          <w:highlight w:val="none"/>
        </w:rPr>
        <w:t>⑴重做：由乙方承担所发生的全部费用。</w:t>
      </w:r>
    </w:p>
    <w:p>
      <w:pPr>
        <w:pStyle w:val="33"/>
        <w:spacing w:before="120" w:beforeLines="50" w:after="120" w:afterLines="50" w:line="400" w:lineRule="exact"/>
        <w:ind w:firstLine="420"/>
        <w:rPr>
          <w:rFonts w:hint="eastAsia" w:hAnsi="宋体"/>
          <w:sz w:val="24"/>
          <w:szCs w:val="24"/>
          <w:highlight w:val="none"/>
        </w:rPr>
      </w:pPr>
      <w:r>
        <w:rPr>
          <w:rFonts w:hint="eastAsia" w:hAnsi="宋体"/>
          <w:sz w:val="24"/>
          <w:szCs w:val="24"/>
          <w:highlight w:val="none"/>
        </w:rPr>
        <w:t>⑵贬值处理：由甲乙双方合议定价。</w:t>
      </w:r>
    </w:p>
    <w:p>
      <w:pPr>
        <w:pStyle w:val="33"/>
        <w:spacing w:before="120" w:beforeLines="50" w:after="120" w:afterLines="50" w:line="400" w:lineRule="exact"/>
        <w:ind w:left="420" w:leftChars="200"/>
        <w:rPr>
          <w:rFonts w:hint="eastAsia" w:hAnsi="宋体"/>
          <w:sz w:val="24"/>
          <w:szCs w:val="24"/>
          <w:highlight w:val="none"/>
        </w:rPr>
      </w:pPr>
      <w:r>
        <w:rPr>
          <w:rFonts w:hint="eastAsia" w:hAnsi="宋体"/>
          <w:sz w:val="24"/>
          <w:szCs w:val="24"/>
          <w:highlight w:val="none"/>
        </w:rPr>
        <w:t>⑶解除合同。</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12.3 如在使用过程中发生问题，乙方在接到甲方通知后在</w:t>
      </w:r>
      <w:r>
        <w:rPr>
          <w:rFonts w:hint="eastAsia" w:hAnsi="宋体"/>
          <w:sz w:val="24"/>
          <w:szCs w:val="24"/>
          <w:highlight w:val="none"/>
          <w:u w:val="single"/>
        </w:rPr>
        <w:t xml:space="preserve">      </w:t>
      </w:r>
      <w:r>
        <w:rPr>
          <w:rFonts w:hint="eastAsia" w:hAnsi="宋体"/>
          <w:sz w:val="24"/>
          <w:szCs w:val="24"/>
          <w:highlight w:val="none"/>
        </w:rPr>
        <w:t>小时内到达甲方现场。</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12.4 在服务质量保证期内，乙方应对出现的质量及安全问题负责处理解决并承担一切费用。</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十三、、违约责任</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15.1 甲方无正当理由拒绝接受服务的，甲方向乙方偿付合同款项百分之五的违约金。</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15.2 甲方无故逾期验收和办理款项支付手续的,甲方应按逾期付款总额每日万分之五向乙方支付违约金。</w:t>
      </w:r>
    </w:p>
    <w:p>
      <w:pPr>
        <w:pStyle w:val="33"/>
        <w:spacing w:before="120" w:beforeLines="50" w:after="120" w:afterLines="50" w:line="400" w:lineRule="exact"/>
        <w:ind w:left="410" w:hanging="410" w:hangingChars="171"/>
        <w:rPr>
          <w:rFonts w:hint="eastAsia" w:hAnsi="宋体"/>
          <w:sz w:val="24"/>
          <w:szCs w:val="24"/>
          <w:highlight w:val="none"/>
        </w:rPr>
      </w:pPr>
      <w:r>
        <w:rPr>
          <w:rFonts w:hint="eastAsia" w:hAnsi="宋体"/>
          <w:sz w:val="24"/>
          <w:szCs w:val="24"/>
          <w:highlight w:val="none"/>
        </w:rPr>
        <w:t xml:space="preserve">15.3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十四、不可抗力事件处理</w:t>
      </w:r>
    </w:p>
    <w:p>
      <w:pPr>
        <w:pStyle w:val="33"/>
        <w:spacing w:before="120" w:beforeLines="50" w:after="120" w:afterLines="50" w:line="400" w:lineRule="exact"/>
        <w:ind w:left="480" w:hanging="480" w:hangingChars="200"/>
        <w:rPr>
          <w:rFonts w:hint="eastAsia" w:hAnsi="宋体"/>
          <w:sz w:val="24"/>
          <w:szCs w:val="24"/>
          <w:highlight w:val="none"/>
        </w:rPr>
      </w:pPr>
      <w:r>
        <w:rPr>
          <w:rFonts w:hint="eastAsia" w:hAnsi="宋体"/>
          <w:sz w:val="24"/>
          <w:szCs w:val="24"/>
          <w:highlight w:val="none"/>
        </w:rPr>
        <w:t>16.1 在合同有效期内，任何一方因不可抗力事件导致不能履行合同，则合同履行期可延长，其延长期与不可抗力影响期相同。</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16.2 不可抗力事件发生后，应立即通知对方，并寄送有关权威机构出具的证明。</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16.3 不可抗力事件延续120天以上，双方应通过友好协商，确定是否继续履行合同。</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十五、诉讼</w:t>
      </w:r>
    </w:p>
    <w:p>
      <w:pPr>
        <w:pStyle w:val="33"/>
        <w:spacing w:before="120" w:beforeLines="50" w:after="120" w:afterLines="50" w:line="400" w:lineRule="exact"/>
        <w:ind w:left="480" w:hanging="480" w:hangingChars="200"/>
        <w:rPr>
          <w:rFonts w:hint="eastAsia" w:hAnsi="宋体"/>
          <w:sz w:val="24"/>
          <w:szCs w:val="24"/>
          <w:highlight w:val="none"/>
        </w:rPr>
      </w:pPr>
      <w:r>
        <w:rPr>
          <w:rFonts w:hint="eastAsia" w:hAnsi="宋体"/>
          <w:sz w:val="24"/>
          <w:szCs w:val="24"/>
          <w:highlight w:val="none"/>
        </w:rPr>
        <w:t>17.1 双方在执行合同中所发生的一切争议，应通过协商解决。如协商不成，可向合同签订地法院起诉。</w:t>
      </w:r>
    </w:p>
    <w:p>
      <w:pPr>
        <w:pStyle w:val="33"/>
        <w:spacing w:before="120" w:beforeLines="50" w:after="120" w:afterLines="50" w:line="400" w:lineRule="exact"/>
        <w:rPr>
          <w:rFonts w:hint="eastAsia" w:hAnsi="宋体"/>
          <w:b/>
          <w:sz w:val="24"/>
          <w:szCs w:val="24"/>
          <w:highlight w:val="none"/>
        </w:rPr>
      </w:pPr>
      <w:r>
        <w:rPr>
          <w:rFonts w:hint="eastAsia" w:hAnsi="宋体"/>
          <w:b/>
          <w:sz w:val="24"/>
          <w:szCs w:val="24"/>
          <w:highlight w:val="none"/>
        </w:rPr>
        <w:t>十六、合同生效及其它</w:t>
      </w:r>
    </w:p>
    <w:p>
      <w:pPr>
        <w:pStyle w:val="33"/>
        <w:spacing w:before="120" w:beforeLines="50" w:after="120" w:afterLines="50" w:line="320" w:lineRule="exact"/>
        <w:rPr>
          <w:rFonts w:hint="eastAsia" w:hAnsi="宋体"/>
          <w:sz w:val="24"/>
          <w:szCs w:val="24"/>
          <w:highlight w:val="none"/>
        </w:rPr>
      </w:pPr>
      <w:r>
        <w:rPr>
          <w:rFonts w:hint="eastAsia" w:hAnsi="宋体"/>
          <w:sz w:val="24"/>
          <w:szCs w:val="24"/>
          <w:highlight w:val="none"/>
        </w:rPr>
        <w:t>18.1 合同经双方法定代表人或授权委托代理人签字并加盖单位公章后生效。</w:t>
      </w:r>
    </w:p>
    <w:p>
      <w:pPr>
        <w:pStyle w:val="33"/>
        <w:spacing w:before="120" w:beforeLines="50" w:after="120" w:afterLines="50" w:line="320" w:lineRule="exact"/>
        <w:rPr>
          <w:rFonts w:hint="eastAsia" w:hAnsi="宋体"/>
          <w:sz w:val="24"/>
          <w:szCs w:val="24"/>
          <w:highlight w:val="none"/>
        </w:rPr>
      </w:pPr>
      <w:r>
        <w:rPr>
          <w:rFonts w:hint="eastAsia" w:hAnsi="宋体"/>
          <w:sz w:val="24"/>
          <w:szCs w:val="24"/>
          <w:highlight w:val="none"/>
        </w:rPr>
        <w:t>18.2合同执行中涉及采购资金和采购内容修改或补充的，须经财政部门审批，并签书面补充协议报政府采购监督管理部门备案，方可作为主合同不可分割的一部分。</w:t>
      </w:r>
    </w:p>
    <w:p>
      <w:pPr>
        <w:pStyle w:val="33"/>
        <w:spacing w:before="120" w:beforeLines="50" w:after="120" w:afterLines="50" w:line="320" w:lineRule="exact"/>
        <w:ind w:left="480" w:hanging="480" w:hangingChars="200"/>
        <w:rPr>
          <w:rFonts w:hint="eastAsia" w:hAnsi="宋体"/>
          <w:sz w:val="24"/>
          <w:szCs w:val="24"/>
          <w:highlight w:val="none"/>
        </w:rPr>
      </w:pPr>
      <w:r>
        <w:rPr>
          <w:rFonts w:hint="eastAsia" w:hAnsi="宋体"/>
          <w:sz w:val="24"/>
          <w:szCs w:val="24"/>
          <w:highlight w:val="none"/>
        </w:rPr>
        <w:t>18.3本合同未尽事宜，遵照《合同法》有关条文执行。</w:t>
      </w:r>
    </w:p>
    <w:p>
      <w:pPr>
        <w:pStyle w:val="33"/>
        <w:spacing w:before="120" w:beforeLines="50" w:after="120" w:afterLines="50" w:line="320" w:lineRule="exact"/>
        <w:ind w:left="480" w:hanging="480" w:hangingChars="200"/>
        <w:rPr>
          <w:rFonts w:hint="eastAsia" w:hAnsi="宋体"/>
          <w:sz w:val="24"/>
          <w:szCs w:val="24"/>
          <w:highlight w:val="none"/>
        </w:rPr>
      </w:pPr>
      <w:r>
        <w:rPr>
          <w:rFonts w:hint="eastAsia" w:hAnsi="宋体"/>
          <w:sz w:val="24"/>
          <w:szCs w:val="24"/>
          <w:highlight w:val="none"/>
        </w:rPr>
        <w:t>18.4 本合同正本一式两份，具有同等法律效力，甲乙双方各执一份；副本</w:t>
      </w:r>
      <w:r>
        <w:rPr>
          <w:rFonts w:hint="eastAsia" w:hAnsi="宋体"/>
          <w:b/>
          <w:sz w:val="24"/>
          <w:szCs w:val="24"/>
          <w:highlight w:val="none"/>
        </w:rPr>
        <w:t>＿＿</w:t>
      </w:r>
      <w:r>
        <w:rPr>
          <w:rFonts w:hint="eastAsia" w:hAnsi="宋体"/>
          <w:sz w:val="24"/>
          <w:szCs w:val="24"/>
          <w:highlight w:val="none"/>
        </w:rPr>
        <w:t>份，(用途)。</w:t>
      </w:r>
    </w:p>
    <w:p>
      <w:pPr>
        <w:pStyle w:val="33"/>
        <w:spacing w:before="120" w:beforeLines="50" w:after="120" w:afterLines="50" w:line="400" w:lineRule="exact"/>
        <w:ind w:left="480" w:hanging="480" w:hangingChars="200"/>
        <w:rPr>
          <w:rFonts w:hint="eastAsia" w:hAnsi="宋体"/>
          <w:sz w:val="24"/>
          <w:szCs w:val="24"/>
          <w:highlight w:val="none"/>
        </w:rPr>
      </w:pPr>
      <w:r>
        <w:rPr>
          <w:rFonts w:hAnsi="宋体"/>
          <w:sz w:val="24"/>
          <w:szCs w:val="24"/>
          <w:highlight w:val="none"/>
        </w:rPr>
        <w:t xml:space="preserve">    </w:t>
      </w:r>
      <w:r>
        <w:rPr>
          <w:rFonts w:hint="eastAsia" w:hAnsi="宋体"/>
          <w:sz w:val="24"/>
          <w:szCs w:val="24"/>
          <w:highlight w:val="none"/>
        </w:rPr>
        <w:t xml:space="preserve">甲方：                                   乙方： </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 xml:space="preserve">  地址：                                   地址： </w:t>
      </w:r>
    </w:p>
    <w:p>
      <w:pPr>
        <w:pStyle w:val="33"/>
        <w:spacing w:before="120" w:beforeLines="50" w:after="120" w:afterLines="50" w:line="400" w:lineRule="exact"/>
        <w:rPr>
          <w:rFonts w:hint="eastAsia" w:hAnsi="宋体"/>
          <w:sz w:val="24"/>
          <w:szCs w:val="24"/>
          <w:highlight w:val="none"/>
        </w:rPr>
      </w:pPr>
      <w:r>
        <w:rPr>
          <w:rFonts w:hint="eastAsia" w:hAnsi="宋体"/>
          <w:sz w:val="24"/>
          <w:szCs w:val="24"/>
          <w:highlight w:val="none"/>
        </w:rPr>
        <w:t xml:space="preserve">  法定代表人：                             法定代表人：</w:t>
      </w:r>
    </w:p>
    <w:p>
      <w:pPr>
        <w:pStyle w:val="33"/>
        <w:spacing w:before="120" w:beforeLines="50" w:after="120" w:afterLines="50" w:line="400" w:lineRule="exact"/>
        <w:rPr>
          <w:rFonts w:hint="eastAsia" w:hAnsi="宋体"/>
          <w:sz w:val="24"/>
          <w:szCs w:val="24"/>
          <w:highlight w:val="none"/>
          <w:lang w:eastAsia="zh-CN"/>
        </w:rPr>
      </w:pPr>
      <w:r>
        <w:rPr>
          <w:rFonts w:hint="eastAsia" w:hAnsi="宋体"/>
          <w:sz w:val="24"/>
          <w:szCs w:val="24"/>
          <w:highlight w:val="none"/>
        </w:rPr>
        <w:t xml:space="preserve"> 签订地点：                     签订日期：      年  月  日</w:t>
      </w:r>
    </w:p>
    <w:p>
      <w:pPr>
        <w:pStyle w:val="33"/>
        <w:spacing w:beforeLines="50" w:afterLines="50" w:line="400" w:lineRule="exact"/>
        <w:rPr>
          <w:highlight w:val="none"/>
        </w:rPr>
      </w:pPr>
    </w:p>
    <w:p>
      <w:pPr>
        <w:pStyle w:val="33"/>
        <w:spacing w:beforeLines="50" w:afterLines="50" w:line="400" w:lineRule="exact"/>
        <w:rPr>
          <w:highlight w:val="none"/>
        </w:rPr>
      </w:pPr>
    </w:p>
    <w:p>
      <w:pPr>
        <w:pStyle w:val="33"/>
        <w:spacing w:beforeLines="50" w:afterLines="50" w:line="400" w:lineRule="exact"/>
        <w:rPr>
          <w:highlight w:val="none"/>
        </w:rPr>
      </w:pPr>
    </w:p>
    <w:p>
      <w:pPr>
        <w:pStyle w:val="33"/>
        <w:spacing w:beforeLines="50" w:afterLines="50" w:line="400" w:lineRule="exact"/>
        <w:rPr>
          <w:highlight w:val="none"/>
        </w:rPr>
      </w:pPr>
    </w:p>
    <w:p>
      <w:pPr>
        <w:pStyle w:val="33"/>
        <w:spacing w:beforeLines="50" w:afterLines="50" w:line="400" w:lineRule="exact"/>
        <w:rPr>
          <w:highlight w:val="none"/>
        </w:rPr>
      </w:pPr>
    </w:p>
    <w:p>
      <w:pPr>
        <w:pStyle w:val="33"/>
        <w:spacing w:beforeLines="50" w:afterLines="50" w:line="400" w:lineRule="exact"/>
        <w:rPr>
          <w:highlight w:val="none"/>
        </w:rPr>
      </w:pPr>
    </w:p>
    <w:p>
      <w:pPr>
        <w:pStyle w:val="33"/>
        <w:spacing w:beforeLines="50" w:afterLines="50" w:line="400" w:lineRule="exact"/>
        <w:rPr>
          <w:highlight w:val="none"/>
        </w:rPr>
      </w:pPr>
    </w:p>
    <w:p>
      <w:pPr>
        <w:pStyle w:val="33"/>
        <w:spacing w:beforeLines="50" w:afterLines="50" w:line="400" w:lineRule="exact"/>
        <w:rPr>
          <w:highlight w:val="none"/>
        </w:rPr>
      </w:pPr>
    </w:p>
    <w:p>
      <w:pPr>
        <w:numPr>
          <w:ilvl w:val="1"/>
          <w:numId w:val="16"/>
        </w:numPr>
        <w:tabs>
          <w:tab w:val="left" w:pos="2472"/>
        </w:tabs>
        <w:snapToGrid w:val="0"/>
        <w:jc w:val="center"/>
        <w:rPr>
          <w:rFonts w:ascii="宋体" w:hAnsi="宋体"/>
          <w:sz w:val="30"/>
          <w:szCs w:val="30"/>
          <w:highlight w:val="none"/>
        </w:rPr>
      </w:pPr>
      <w:r>
        <w:rPr>
          <w:rFonts w:hint="eastAsia" w:ascii="宋体" w:hAnsi="宋体"/>
          <w:sz w:val="30"/>
          <w:szCs w:val="30"/>
          <w:highlight w:val="none"/>
        </w:rPr>
        <w:t>投标文件格式</w:t>
      </w:r>
    </w:p>
    <w:p>
      <w:pPr>
        <w:snapToGrid w:val="0"/>
        <w:spacing w:beforeLines="50" w:after="50"/>
        <w:rPr>
          <w:rFonts w:ascii="宋体" w:hAnsi="宋体"/>
          <w:sz w:val="24"/>
          <w:szCs w:val="20"/>
          <w:highlight w:val="none"/>
        </w:rPr>
      </w:pPr>
      <w:r>
        <w:rPr>
          <w:rFonts w:hint="eastAsia" w:ascii="宋体" w:hAnsi="宋体"/>
          <w:b/>
          <w:bCs/>
          <w:kern w:val="44"/>
          <w:szCs w:val="21"/>
          <w:highlight w:val="none"/>
        </w:rPr>
        <w:t>本章节内容提供部分投标文件格式，采购文件中要求，但未提供格式的，须由投标人根据采购文件的要求自行制作</w:t>
      </w:r>
    </w:p>
    <w:p>
      <w:pPr>
        <w:tabs>
          <w:tab w:val="center" w:pos="4156"/>
        </w:tabs>
        <w:snapToGrid w:val="0"/>
        <w:spacing w:beforeLines="50" w:after="50"/>
        <w:rPr>
          <w:rFonts w:ascii="宋体" w:hAnsi="宋体"/>
          <w:b/>
          <w:sz w:val="30"/>
          <w:szCs w:val="20"/>
          <w:highlight w:val="none"/>
        </w:rPr>
      </w:pPr>
      <w:r>
        <w:rPr>
          <w:rFonts w:hint="eastAsia" w:ascii="宋体" w:hAnsi="宋体"/>
          <w:b/>
          <w:sz w:val="30"/>
          <w:szCs w:val="20"/>
          <w:highlight w:val="none"/>
        </w:rPr>
        <w:t>附件一：</w:t>
      </w:r>
      <w:r>
        <w:rPr>
          <w:rFonts w:ascii="宋体" w:hAnsi="宋体"/>
          <w:b/>
          <w:sz w:val="30"/>
          <w:szCs w:val="20"/>
          <w:highlight w:val="none"/>
        </w:rPr>
        <w:tab/>
      </w:r>
    </w:p>
    <w:p>
      <w:pPr>
        <w:tabs>
          <w:tab w:val="center" w:pos="4156"/>
        </w:tabs>
        <w:snapToGrid w:val="0"/>
        <w:spacing w:beforeLines="50" w:after="50"/>
        <w:jc w:val="center"/>
        <w:rPr>
          <w:rFonts w:ascii="宋体" w:hAnsi="宋体"/>
          <w:sz w:val="24"/>
          <w:szCs w:val="20"/>
          <w:highlight w:val="none"/>
        </w:rPr>
      </w:pPr>
      <w:r>
        <w:rPr>
          <w:rFonts w:hint="eastAsia" w:ascii="宋体" w:hAnsi="宋体"/>
          <w:sz w:val="30"/>
          <w:szCs w:val="20"/>
          <w:highlight w:val="none"/>
        </w:rPr>
        <w:t>投标声明书</w:t>
      </w:r>
    </w:p>
    <w:p>
      <w:pPr>
        <w:snapToGrid w:val="0"/>
        <w:spacing w:beforeLines="50" w:after="50"/>
        <w:rPr>
          <w:rFonts w:ascii="宋体" w:hAnsi="宋体"/>
          <w:sz w:val="24"/>
          <w:szCs w:val="20"/>
          <w:highlight w:val="none"/>
        </w:rPr>
      </w:pPr>
      <w:r>
        <w:rPr>
          <w:rFonts w:hint="eastAsia" w:ascii="宋体" w:hAnsi="宋体"/>
          <w:sz w:val="24"/>
          <w:szCs w:val="20"/>
          <w:highlight w:val="none"/>
        </w:rPr>
        <w:t>致：</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（招标机构、采购单位名称）：</w:t>
      </w:r>
    </w:p>
    <w:p>
      <w:pPr>
        <w:snapToGrid w:val="0"/>
        <w:spacing w:beforeLines="50" w:after="50"/>
        <w:ind w:firstLine="720" w:firstLineChars="300"/>
        <w:rPr>
          <w:rFonts w:ascii="宋体" w:hAnsi="宋体"/>
          <w:sz w:val="24"/>
          <w:szCs w:val="20"/>
          <w:highlight w:val="none"/>
        </w:rPr>
      </w:pP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（投标人名称）系中华人民共和国合法</w:t>
      </w:r>
      <w:r>
        <w:rPr>
          <w:rFonts w:hint="eastAsia" w:ascii="宋体" w:hAnsi="宋体"/>
          <w:sz w:val="24"/>
          <w:szCs w:val="20"/>
          <w:highlight w:val="none"/>
          <w:u w:val="single"/>
        </w:rPr>
        <w:t xml:space="preserve">      （企业、法人或其他）</w:t>
      </w:r>
      <w:r>
        <w:rPr>
          <w:rFonts w:hint="eastAsia" w:ascii="宋体" w:hAnsi="宋体"/>
          <w:sz w:val="24"/>
          <w:szCs w:val="20"/>
          <w:highlight w:val="none"/>
        </w:rPr>
        <w:t>，经营地址</w:t>
      </w:r>
      <w:r>
        <w:rPr>
          <w:rFonts w:hint="eastAsia" w:ascii="宋体" w:hAnsi="宋体"/>
          <w:sz w:val="24"/>
          <w:szCs w:val="20"/>
          <w:highlight w:val="none"/>
          <w:u w:val="single"/>
        </w:rPr>
        <w:t xml:space="preserve">                     </w:t>
      </w:r>
      <w:r>
        <w:rPr>
          <w:rFonts w:hint="eastAsia" w:ascii="宋体" w:hAnsi="宋体"/>
          <w:sz w:val="24"/>
          <w:szCs w:val="20"/>
          <w:highlight w:val="none"/>
        </w:rPr>
        <w:t>。</w:t>
      </w:r>
    </w:p>
    <w:p>
      <w:pPr>
        <w:snapToGrid w:val="0"/>
        <w:spacing w:beforeLines="50" w:after="50"/>
        <w:ind w:firstLine="645"/>
        <w:rPr>
          <w:rFonts w:ascii="宋体" w:hAnsi="宋体"/>
          <w:sz w:val="24"/>
          <w:szCs w:val="20"/>
          <w:highlight w:val="none"/>
        </w:rPr>
      </w:pPr>
      <w:r>
        <w:rPr>
          <w:rFonts w:hint="eastAsia" w:ascii="宋体" w:hAnsi="宋体"/>
          <w:sz w:val="24"/>
          <w:szCs w:val="20"/>
          <w:highlight w:val="none"/>
        </w:rPr>
        <w:t>我</w:t>
      </w:r>
      <w:r>
        <w:rPr>
          <w:rFonts w:ascii="宋体" w:hAnsi="宋体"/>
          <w:sz w:val="24"/>
          <w:szCs w:val="20"/>
          <w:highlight w:val="none"/>
        </w:rPr>
        <w:t>___</w:t>
      </w:r>
      <w:r>
        <w:rPr>
          <w:rFonts w:ascii="宋体" w:hAnsi="宋体"/>
          <w:sz w:val="24"/>
          <w:szCs w:val="20"/>
          <w:highlight w:val="none"/>
          <w:u w:val="single"/>
        </w:rPr>
        <w:t>_</w:t>
      </w:r>
      <w:r>
        <w:rPr>
          <w:rFonts w:ascii="宋体" w:hAnsi="宋体"/>
          <w:sz w:val="24"/>
          <w:szCs w:val="20"/>
          <w:highlight w:val="none"/>
        </w:rPr>
        <w:t>_</w:t>
      </w:r>
      <w:r>
        <w:rPr>
          <w:rFonts w:hint="eastAsia" w:ascii="宋体" w:hAnsi="宋体"/>
          <w:sz w:val="24"/>
          <w:szCs w:val="20"/>
          <w:highlight w:val="none"/>
        </w:rPr>
        <w:t>（姓名）系</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（投标人名称）的法定代表人，我方愿意参加贵方组织的</w:t>
      </w:r>
      <w:r>
        <w:rPr>
          <w:rFonts w:ascii="宋体" w:hAnsi="宋体"/>
          <w:sz w:val="24"/>
          <w:szCs w:val="20"/>
          <w:highlight w:val="none"/>
        </w:rPr>
        <w:t>_____</w:t>
      </w:r>
      <w:r>
        <w:rPr>
          <w:rFonts w:ascii="宋体" w:hAnsi="宋体"/>
          <w:sz w:val="24"/>
          <w:szCs w:val="20"/>
          <w:highlight w:val="none"/>
          <w:u w:val="single"/>
        </w:rPr>
        <w:t>___</w:t>
      </w:r>
      <w:r>
        <w:rPr>
          <w:rFonts w:ascii="宋体" w:hAnsi="宋体"/>
          <w:sz w:val="24"/>
          <w:szCs w:val="20"/>
          <w:highlight w:val="none"/>
        </w:rPr>
        <w:t>_</w:t>
      </w:r>
      <w:r>
        <w:rPr>
          <w:rFonts w:hint="eastAsia" w:ascii="宋体" w:hAnsi="宋体"/>
          <w:sz w:val="24"/>
          <w:szCs w:val="20"/>
          <w:highlight w:val="none"/>
        </w:rPr>
        <w:t>项目的投标，为便于贵方公正、择优地确定中标人及其投标产品和服务，我方就本次投标有关事项郑重声明如下：</w:t>
      </w:r>
    </w:p>
    <w:p>
      <w:pPr>
        <w:snapToGrid w:val="0"/>
        <w:ind w:firstLine="480" w:firstLineChars="200"/>
        <w:rPr>
          <w:rFonts w:ascii="宋体" w:hAnsi="宋体"/>
          <w:sz w:val="24"/>
          <w:szCs w:val="20"/>
          <w:highlight w:val="none"/>
        </w:rPr>
      </w:pPr>
      <w:r>
        <w:rPr>
          <w:rFonts w:ascii="宋体" w:hAnsi="宋体"/>
          <w:sz w:val="24"/>
          <w:szCs w:val="20"/>
          <w:highlight w:val="none"/>
        </w:rPr>
        <w:t>1</w:t>
      </w:r>
      <w:r>
        <w:rPr>
          <w:rFonts w:hint="eastAsia" w:ascii="宋体" w:hAnsi="宋体"/>
          <w:sz w:val="24"/>
          <w:szCs w:val="20"/>
          <w:highlight w:val="none"/>
        </w:rPr>
        <w:t>.</w:t>
      </w:r>
      <w:r>
        <w:rPr>
          <w:rFonts w:ascii="宋体" w:hAnsi="宋体"/>
          <w:sz w:val="24"/>
          <w:szCs w:val="20"/>
          <w:highlight w:val="none"/>
        </w:rPr>
        <w:t>我方向贵方提交的所有投标文件、资料都是准确的和真实的</w:t>
      </w:r>
      <w:r>
        <w:rPr>
          <w:rFonts w:hint="eastAsia" w:ascii="宋体" w:hAnsi="宋体"/>
          <w:sz w:val="24"/>
          <w:szCs w:val="20"/>
          <w:highlight w:val="none"/>
        </w:rPr>
        <w:t>。</w:t>
      </w:r>
    </w:p>
    <w:p>
      <w:pPr>
        <w:snapToGrid w:val="0"/>
        <w:spacing w:beforeLines="50"/>
        <w:ind w:firstLine="480" w:firstLineChars="200"/>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w:t>
      </w:r>
      <w:r>
        <w:rPr>
          <w:rFonts w:ascii="宋体" w:hAnsi="宋体"/>
          <w:sz w:val="24"/>
          <w:szCs w:val="20"/>
          <w:highlight w:val="none"/>
        </w:rPr>
        <w:t>我方</w:t>
      </w:r>
      <w:r>
        <w:rPr>
          <w:rFonts w:hint="eastAsia" w:ascii="宋体" w:hAnsi="宋体"/>
          <w:sz w:val="24"/>
          <w:szCs w:val="20"/>
          <w:highlight w:val="none"/>
        </w:rPr>
        <w:t>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sz w:val="24"/>
          <w:szCs w:val="20"/>
          <w:highlight w:val="none"/>
        </w:rPr>
      </w:pPr>
      <w:r>
        <w:rPr>
          <w:rFonts w:ascii="宋体" w:hAnsi="宋体"/>
          <w:sz w:val="24"/>
          <w:szCs w:val="20"/>
          <w:highlight w:val="none"/>
        </w:rPr>
        <w:t>3</w:t>
      </w:r>
      <w:r>
        <w:rPr>
          <w:rFonts w:hint="eastAsia" w:ascii="宋体" w:hAnsi="宋体"/>
          <w:sz w:val="24"/>
          <w:szCs w:val="20"/>
          <w:highlight w:val="none"/>
        </w:rPr>
        <w:t>.</w:t>
      </w:r>
      <w:r>
        <w:rPr>
          <w:rFonts w:ascii="宋体" w:hAnsi="宋体"/>
          <w:sz w:val="24"/>
          <w:szCs w:val="20"/>
          <w:highlight w:val="none"/>
        </w:rPr>
        <w:t>在获知本项目采购信息后，与采购人聘请的为此项目提供咨询服务的公司及其附属机构没有任何联系。</w:t>
      </w:r>
      <w:r>
        <w:rPr>
          <w:rFonts w:hint="eastAsia" w:ascii="宋体" w:hAnsi="宋体"/>
          <w:sz w:val="24"/>
          <w:szCs w:val="20"/>
          <w:highlight w:val="none"/>
        </w:rPr>
        <w:t>（如有，请如实说明）</w:t>
      </w:r>
    </w:p>
    <w:p>
      <w:pPr>
        <w:snapToGrid w:val="0"/>
        <w:spacing w:beforeLines="50"/>
        <w:ind w:firstLine="480" w:firstLineChars="200"/>
        <w:rPr>
          <w:rFonts w:ascii="宋体" w:hAnsi="宋体"/>
          <w:sz w:val="24"/>
          <w:szCs w:val="20"/>
          <w:highlight w:val="none"/>
        </w:rPr>
      </w:pPr>
      <w:r>
        <w:rPr>
          <w:rFonts w:hint="eastAsia" w:ascii="宋体" w:hAnsi="宋体"/>
          <w:sz w:val="24"/>
          <w:szCs w:val="20"/>
          <w:highlight w:val="none"/>
        </w:rPr>
        <w:t>4.</w:t>
      </w:r>
      <w:r>
        <w:rPr>
          <w:rFonts w:ascii="宋体" w:hAnsi="宋体"/>
          <w:sz w:val="24"/>
          <w:szCs w:val="20"/>
          <w:highlight w:val="none"/>
        </w:rPr>
        <w:t>我方此次向贵方提供的产品名称为：</w:t>
      </w:r>
    </w:p>
    <w:p>
      <w:pPr>
        <w:snapToGrid w:val="0"/>
        <w:spacing w:beforeLines="50"/>
        <w:ind w:firstLine="480" w:firstLineChars="200"/>
        <w:rPr>
          <w:rFonts w:ascii="宋体" w:hAnsi="宋体"/>
          <w:sz w:val="24"/>
          <w:szCs w:val="20"/>
          <w:highlight w:val="none"/>
        </w:rPr>
      </w:pPr>
      <w:r>
        <w:rPr>
          <w:rFonts w:hint="eastAsia" w:ascii="宋体" w:hAnsi="宋体"/>
          <w:sz w:val="24"/>
          <w:szCs w:val="20"/>
          <w:highlight w:val="none"/>
        </w:rPr>
        <w:t>5.</w:t>
      </w:r>
      <w:r>
        <w:rPr>
          <w:rFonts w:ascii="宋体" w:hAnsi="宋体"/>
          <w:sz w:val="24"/>
          <w:szCs w:val="20"/>
          <w:highlight w:val="none"/>
        </w:rPr>
        <w:t>我方诚意提请贵方关注：</w:t>
      </w:r>
      <w:r>
        <w:rPr>
          <w:rFonts w:hint="eastAsia" w:ascii="宋体" w:hAnsi="宋体"/>
          <w:sz w:val="24"/>
          <w:szCs w:val="20"/>
          <w:highlight w:val="none"/>
        </w:rPr>
        <w:t>近期</w:t>
      </w:r>
      <w:r>
        <w:rPr>
          <w:rFonts w:ascii="宋体" w:hAnsi="宋体"/>
          <w:sz w:val="24"/>
          <w:szCs w:val="20"/>
          <w:highlight w:val="none"/>
        </w:rPr>
        <w:t>有关该产品的</w:t>
      </w:r>
      <w:r>
        <w:rPr>
          <w:rFonts w:hint="eastAsia" w:ascii="宋体" w:hAnsi="宋体"/>
          <w:sz w:val="24"/>
          <w:szCs w:val="20"/>
          <w:highlight w:val="none"/>
        </w:rPr>
        <w:t>生产、供货、售后服务以及性能等方面的重大决策和事项有：</w:t>
      </w:r>
    </w:p>
    <w:p>
      <w:pPr>
        <w:snapToGrid w:val="0"/>
        <w:spacing w:beforeLines="50"/>
        <w:ind w:firstLine="480" w:firstLineChars="200"/>
        <w:rPr>
          <w:rFonts w:ascii="宋体" w:hAnsi="宋体"/>
          <w:sz w:val="24"/>
          <w:szCs w:val="20"/>
          <w:highlight w:val="none"/>
          <w:u w:val="single"/>
        </w:rPr>
      </w:pPr>
      <w:r>
        <w:rPr>
          <w:rFonts w:hint="eastAsia" w:ascii="宋体" w:hAnsi="宋体"/>
          <w:sz w:val="24"/>
          <w:szCs w:val="20"/>
          <w:highlight w:val="none"/>
          <w:u w:val="single"/>
        </w:rPr>
        <w:t>（如有，请如实说明）　　　　　　　　　　　　　　　　　　　</w:t>
      </w:r>
    </w:p>
    <w:p>
      <w:pPr>
        <w:snapToGrid w:val="0"/>
        <w:spacing w:beforeLines="50"/>
        <w:ind w:firstLine="480" w:firstLineChars="200"/>
        <w:rPr>
          <w:rFonts w:ascii="宋体" w:hAnsi="宋体"/>
          <w:sz w:val="24"/>
          <w:szCs w:val="20"/>
          <w:highlight w:val="none"/>
        </w:rPr>
      </w:pPr>
      <w:r>
        <w:rPr>
          <w:rFonts w:hint="eastAsia" w:ascii="宋体" w:hAnsi="宋体"/>
          <w:sz w:val="24"/>
          <w:szCs w:val="20"/>
          <w:highlight w:val="none"/>
          <w:u w:val="single"/>
        </w:rPr>
        <w:t>　　　　　　　　　　　　　　　　　　　　　　　　　　　</w:t>
      </w:r>
    </w:p>
    <w:p>
      <w:pPr>
        <w:snapToGrid w:val="0"/>
        <w:ind w:firstLine="464" w:firstLineChars="200"/>
        <w:rPr>
          <w:rFonts w:ascii="宋体" w:hAnsi="宋体"/>
          <w:spacing w:val="-4"/>
          <w:sz w:val="24"/>
          <w:szCs w:val="20"/>
          <w:highlight w:val="none"/>
        </w:rPr>
      </w:pPr>
      <w:r>
        <w:rPr>
          <w:rFonts w:hint="eastAsia" w:ascii="宋体" w:hAnsi="宋体"/>
          <w:spacing w:val="-4"/>
          <w:sz w:val="24"/>
          <w:szCs w:val="20"/>
          <w:highlight w:val="none"/>
        </w:rPr>
        <w:t>6.我方及由本人担任法定代表人的其他机构</w:t>
      </w:r>
      <w:r>
        <w:rPr>
          <w:rFonts w:ascii="宋体" w:hAnsi="宋体"/>
          <w:spacing w:val="-4"/>
          <w:sz w:val="24"/>
          <w:szCs w:val="20"/>
          <w:highlight w:val="none"/>
        </w:rPr>
        <w:t>最近三年内被</w:t>
      </w:r>
      <w:r>
        <w:rPr>
          <w:rFonts w:hint="eastAsia" w:ascii="宋体" w:hAnsi="宋体"/>
          <w:spacing w:val="-4"/>
          <w:sz w:val="24"/>
          <w:szCs w:val="20"/>
          <w:highlight w:val="none"/>
        </w:rPr>
        <w:t>通报或者被处罚的</w:t>
      </w:r>
      <w:r>
        <w:rPr>
          <w:rFonts w:ascii="宋体" w:hAnsi="宋体"/>
          <w:spacing w:val="-4"/>
          <w:sz w:val="24"/>
          <w:szCs w:val="20"/>
          <w:highlight w:val="none"/>
        </w:rPr>
        <w:t>违法行为有：</w:t>
      </w:r>
    </w:p>
    <w:p>
      <w:pPr>
        <w:snapToGrid w:val="0"/>
        <w:spacing w:beforeLines="50"/>
        <w:ind w:firstLine="480" w:firstLineChars="200"/>
        <w:rPr>
          <w:rFonts w:ascii="宋体" w:hAnsi="宋体"/>
          <w:sz w:val="24"/>
          <w:szCs w:val="20"/>
          <w:highlight w:val="none"/>
          <w:u w:val="single"/>
        </w:rPr>
      </w:pPr>
      <w:r>
        <w:rPr>
          <w:rFonts w:hint="eastAsia" w:ascii="宋体" w:hAnsi="宋体"/>
          <w:sz w:val="24"/>
          <w:szCs w:val="20"/>
          <w:highlight w:val="none"/>
          <w:u w:val="single"/>
        </w:rPr>
        <w:t>（如有，请如实说明）　　　　　　　　　　　　　　　　　</w:t>
      </w:r>
    </w:p>
    <w:p>
      <w:pPr>
        <w:snapToGrid w:val="0"/>
        <w:spacing w:beforeLines="50"/>
        <w:ind w:firstLine="480" w:firstLineChars="200"/>
        <w:rPr>
          <w:rFonts w:ascii="宋体" w:hAnsi="宋体"/>
          <w:sz w:val="24"/>
          <w:szCs w:val="20"/>
          <w:highlight w:val="none"/>
          <w:u w:val="single"/>
        </w:rPr>
      </w:pPr>
      <w:r>
        <w:rPr>
          <w:rFonts w:hint="eastAsia" w:ascii="宋体" w:hAnsi="宋体"/>
          <w:sz w:val="24"/>
          <w:szCs w:val="20"/>
          <w:highlight w:val="none"/>
          <w:u w:val="single"/>
        </w:rPr>
        <w:t>　　　　　　　　　　　　　　　　　　　　　　　　　　　</w:t>
      </w:r>
    </w:p>
    <w:p>
      <w:pPr>
        <w:snapToGrid w:val="0"/>
        <w:ind w:firstLine="480" w:firstLineChars="200"/>
        <w:rPr>
          <w:rFonts w:ascii="宋体" w:hAnsi="宋体"/>
          <w:sz w:val="24"/>
          <w:szCs w:val="20"/>
          <w:highlight w:val="none"/>
        </w:rPr>
      </w:pPr>
      <w:r>
        <w:rPr>
          <w:rFonts w:hint="eastAsia" w:ascii="宋体" w:hAnsi="宋体"/>
          <w:sz w:val="24"/>
          <w:szCs w:val="20"/>
          <w:highlight w:val="none"/>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sz w:val="24"/>
          <w:highlight w:val="none"/>
        </w:rPr>
      </w:pPr>
    </w:p>
    <w:p>
      <w:pPr>
        <w:snapToGrid w:val="0"/>
        <w:spacing w:beforeLines="50"/>
        <w:ind w:firstLine="200"/>
        <w:rPr>
          <w:rFonts w:ascii="宋体" w:hAnsi="宋体"/>
          <w:sz w:val="24"/>
          <w:szCs w:val="20"/>
          <w:highlight w:val="none"/>
          <w:u w:val="single"/>
        </w:rPr>
      </w:pPr>
      <w:r>
        <w:rPr>
          <w:rFonts w:hint="eastAsia" w:ascii="宋体" w:hAnsi="宋体"/>
          <w:sz w:val="24"/>
          <w:szCs w:val="20"/>
          <w:highlight w:val="none"/>
        </w:rPr>
        <w:t>法定代表人签字或盖章：</w:t>
      </w:r>
    </w:p>
    <w:p>
      <w:pPr>
        <w:snapToGrid w:val="0"/>
        <w:spacing w:beforeLines="50" w:after="50"/>
        <w:ind w:firstLine="240" w:firstLineChars="100"/>
        <w:rPr>
          <w:rFonts w:ascii="宋体" w:hAnsi="宋体"/>
          <w:sz w:val="24"/>
          <w:szCs w:val="20"/>
          <w:highlight w:val="none"/>
        </w:rPr>
      </w:pPr>
      <w:r>
        <w:rPr>
          <w:rFonts w:hint="eastAsia" w:ascii="宋体" w:hAnsi="宋体"/>
          <w:sz w:val="24"/>
          <w:szCs w:val="20"/>
          <w:highlight w:val="none"/>
        </w:rPr>
        <w:t xml:space="preserve">投标人公章： </w:t>
      </w:r>
      <w:r>
        <w:rPr>
          <w:rFonts w:ascii="宋体" w:hAnsi="宋体"/>
          <w:sz w:val="24"/>
          <w:szCs w:val="20"/>
          <w:highlight w:val="none"/>
        </w:rPr>
        <w:t>年</w:t>
      </w:r>
      <w:r>
        <w:rPr>
          <w:rFonts w:hint="eastAsia" w:ascii="宋体" w:hAnsi="宋体"/>
          <w:sz w:val="24"/>
          <w:szCs w:val="20"/>
          <w:highlight w:val="none"/>
        </w:rPr>
        <w:t xml:space="preserve">  </w:t>
      </w:r>
      <w:r>
        <w:rPr>
          <w:rFonts w:ascii="宋体" w:hAnsi="宋体"/>
          <w:sz w:val="24"/>
          <w:szCs w:val="20"/>
          <w:highlight w:val="none"/>
        </w:rPr>
        <w:t>月</w:t>
      </w:r>
      <w:r>
        <w:rPr>
          <w:rFonts w:hint="eastAsia" w:ascii="宋体" w:hAnsi="宋体"/>
          <w:sz w:val="24"/>
          <w:szCs w:val="20"/>
          <w:highlight w:val="none"/>
        </w:rPr>
        <w:t xml:space="preserve">  </w:t>
      </w:r>
      <w:r>
        <w:rPr>
          <w:rFonts w:ascii="宋体" w:hAnsi="宋体"/>
          <w:sz w:val="24"/>
          <w:szCs w:val="20"/>
          <w:highlight w:val="none"/>
        </w:rPr>
        <w:t>日</w:t>
      </w: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pacing w:after="120" w:line="360" w:lineRule="auto"/>
        <w:rPr>
          <w:rFonts w:ascii="宋体" w:hAnsi="宋体"/>
          <w:b/>
          <w:sz w:val="24"/>
          <w:highlight w:val="none"/>
        </w:rPr>
      </w:pPr>
      <w:r>
        <w:rPr>
          <w:rFonts w:hint="eastAsia" w:ascii="宋体" w:hAnsi="宋体"/>
          <w:b/>
          <w:sz w:val="24"/>
          <w:highlight w:val="none"/>
        </w:rPr>
        <w:t>注：法投标声明书格式不得随意变更且内容如实填写完整，否则将可能导致投标文件无效。</w:t>
      </w:r>
    </w:p>
    <w:p>
      <w:pPr>
        <w:snapToGrid w:val="0"/>
        <w:spacing w:beforeLines="50" w:after="50"/>
        <w:rPr>
          <w:rFonts w:ascii="宋体" w:hAnsi="宋体"/>
          <w:b/>
          <w:sz w:val="32"/>
          <w:szCs w:val="32"/>
          <w:highlight w:val="none"/>
        </w:rPr>
      </w:pPr>
      <w:r>
        <w:rPr>
          <w:rFonts w:ascii="宋体" w:hAnsi="宋体"/>
          <w:szCs w:val="20"/>
          <w:highlight w:val="none"/>
        </w:rPr>
        <w:br w:type="page"/>
      </w:r>
      <w:r>
        <w:rPr>
          <w:rFonts w:hint="eastAsia" w:ascii="宋体" w:hAnsi="宋体"/>
          <w:b/>
          <w:sz w:val="32"/>
          <w:szCs w:val="32"/>
          <w:highlight w:val="none"/>
        </w:rPr>
        <w:t>附件二</w:t>
      </w:r>
    </w:p>
    <w:p>
      <w:pPr>
        <w:snapToGrid w:val="0"/>
        <w:spacing w:before="50" w:afterLines="50"/>
        <w:jc w:val="left"/>
        <w:rPr>
          <w:rFonts w:ascii="宋体" w:hAnsi="宋体"/>
          <w:sz w:val="24"/>
          <w:szCs w:val="20"/>
          <w:highlight w:val="none"/>
        </w:rPr>
      </w:pPr>
      <w:r>
        <w:rPr>
          <w:rFonts w:hint="eastAsia" w:ascii="宋体" w:hAnsi="宋体"/>
          <w:sz w:val="24"/>
          <w:szCs w:val="20"/>
          <w:highlight w:val="none"/>
        </w:rPr>
        <w:t>法定代表人授权委托书格式：</w:t>
      </w:r>
    </w:p>
    <w:p>
      <w:pPr>
        <w:snapToGrid w:val="0"/>
        <w:spacing w:beforeLines="50" w:after="50"/>
        <w:jc w:val="center"/>
        <w:rPr>
          <w:rFonts w:ascii="宋体" w:hAnsi="宋体"/>
          <w:sz w:val="30"/>
          <w:szCs w:val="20"/>
          <w:highlight w:val="none"/>
        </w:rPr>
      </w:pPr>
    </w:p>
    <w:p>
      <w:pPr>
        <w:snapToGrid w:val="0"/>
        <w:spacing w:beforeLines="50" w:after="50"/>
        <w:jc w:val="center"/>
        <w:rPr>
          <w:rFonts w:ascii="宋体" w:hAnsi="宋体"/>
          <w:b/>
          <w:sz w:val="24"/>
          <w:szCs w:val="20"/>
          <w:highlight w:val="none"/>
        </w:rPr>
      </w:pPr>
      <w:r>
        <w:rPr>
          <w:rFonts w:hint="eastAsia" w:ascii="宋体" w:hAnsi="宋体"/>
          <w:b/>
          <w:sz w:val="24"/>
          <w:szCs w:val="20"/>
          <w:highlight w:val="none"/>
        </w:rPr>
        <w:t>法定代表人授权委托书</w:t>
      </w:r>
    </w:p>
    <w:p>
      <w:pPr>
        <w:snapToGrid w:val="0"/>
        <w:spacing w:beforeLines="50" w:after="50"/>
        <w:rPr>
          <w:rFonts w:ascii="宋体" w:hAnsi="宋体"/>
          <w:b/>
          <w:bCs/>
          <w:sz w:val="24"/>
          <w:szCs w:val="20"/>
          <w:highlight w:val="none"/>
        </w:rPr>
      </w:pPr>
      <w:r>
        <w:rPr>
          <w:rFonts w:hint="eastAsia" w:ascii="宋体" w:hAnsi="宋体"/>
          <w:bCs/>
          <w:sz w:val="24"/>
          <w:szCs w:val="20"/>
          <w:highlight w:val="none"/>
        </w:rPr>
        <w:t>致：</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（招标机构、采购单位名称）：</w:t>
      </w:r>
    </w:p>
    <w:p>
      <w:pPr>
        <w:snapToGrid w:val="0"/>
        <w:spacing w:beforeLines="50" w:after="50"/>
        <w:ind w:firstLine="720" w:firstLineChars="300"/>
        <w:rPr>
          <w:rFonts w:ascii="宋体" w:hAnsi="宋体"/>
          <w:sz w:val="24"/>
          <w:szCs w:val="20"/>
          <w:highlight w:val="none"/>
        </w:rPr>
      </w:pPr>
      <w:r>
        <w:rPr>
          <w:rFonts w:hint="eastAsia" w:ascii="宋体" w:hAnsi="宋体"/>
          <w:sz w:val="24"/>
          <w:szCs w:val="20"/>
          <w:highlight w:val="none"/>
        </w:rPr>
        <w:t>我</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（姓名）系</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（投标人名称）的法定代表人，现授权委托（姓名）</w:t>
      </w:r>
      <w:r>
        <w:rPr>
          <w:rFonts w:hint="eastAsia" w:ascii="宋体" w:hAnsi="宋体"/>
          <w:sz w:val="24"/>
          <w:szCs w:val="20"/>
          <w:highlight w:val="none"/>
          <w:u w:val="single"/>
        </w:rPr>
        <w:t xml:space="preserve">           </w:t>
      </w:r>
      <w:r>
        <w:rPr>
          <w:rFonts w:hint="eastAsia" w:ascii="宋体" w:hAnsi="宋体"/>
          <w:sz w:val="24"/>
          <w:szCs w:val="20"/>
          <w:highlight w:val="none"/>
        </w:rPr>
        <w:t>以我方的名义参加</w:t>
      </w:r>
      <w:r>
        <w:rPr>
          <w:rFonts w:hint="eastAsia" w:ascii="宋体" w:hAnsi="宋体"/>
          <w:sz w:val="24"/>
          <w:szCs w:val="20"/>
          <w:highlight w:val="none"/>
          <w:u w:val="single"/>
        </w:rPr>
        <w:t xml:space="preserve">                  </w:t>
      </w:r>
      <w:r>
        <w:rPr>
          <w:rFonts w:hint="eastAsia" w:ascii="宋体" w:hAnsi="宋体"/>
          <w:sz w:val="24"/>
          <w:szCs w:val="20"/>
          <w:highlight w:val="none"/>
        </w:rPr>
        <w:t>项目的投标活动，并代表我方全权办理针对上述项目的投标、开标、评标、签约等具体事务和签署相关文件。</w:t>
      </w:r>
    </w:p>
    <w:p>
      <w:pPr>
        <w:snapToGrid w:val="0"/>
        <w:spacing w:beforeLines="50" w:after="50"/>
        <w:rPr>
          <w:rFonts w:ascii="宋体" w:hAnsi="宋体"/>
          <w:sz w:val="24"/>
          <w:szCs w:val="20"/>
          <w:highlight w:val="none"/>
        </w:rPr>
      </w:pPr>
      <w:r>
        <w:rPr>
          <w:rFonts w:hint="eastAsia" w:ascii="宋体" w:hAnsi="宋体"/>
          <w:sz w:val="24"/>
          <w:szCs w:val="20"/>
          <w:highlight w:val="none"/>
        </w:rPr>
        <w:t>我方对被授权人的签名事项负全部责任。</w:t>
      </w:r>
    </w:p>
    <w:p>
      <w:pPr>
        <w:snapToGrid w:val="0"/>
        <w:spacing w:beforeLines="50" w:after="50"/>
        <w:ind w:firstLine="480"/>
        <w:rPr>
          <w:rFonts w:ascii="宋体" w:hAnsi="宋体"/>
          <w:sz w:val="24"/>
          <w:szCs w:val="20"/>
          <w:highlight w:val="none"/>
        </w:rPr>
      </w:pPr>
      <w:r>
        <w:rPr>
          <w:rFonts w:hint="eastAsia" w:ascii="宋体" w:hAnsi="宋体"/>
          <w:sz w:val="24"/>
          <w:szCs w:val="20"/>
          <w:highlight w:val="none"/>
          <w:u w:val="single"/>
        </w:rPr>
        <w:t>在撤销授权的书面通知以前，本授权书一直有效。</w:t>
      </w:r>
      <w:r>
        <w:rPr>
          <w:rFonts w:hint="eastAsia" w:ascii="宋体" w:hAnsi="宋体"/>
          <w:sz w:val="24"/>
          <w:szCs w:val="20"/>
          <w:highlight w:val="none"/>
        </w:rPr>
        <w:t>被授权人在授权书有效期内签署的所有文件不因授权的撤销而失效。</w:t>
      </w:r>
    </w:p>
    <w:p>
      <w:pPr>
        <w:snapToGrid w:val="0"/>
        <w:spacing w:beforeLines="50" w:after="50"/>
        <w:ind w:firstLine="480"/>
        <w:rPr>
          <w:rFonts w:ascii="宋体" w:hAnsi="宋体"/>
          <w:sz w:val="24"/>
          <w:szCs w:val="20"/>
          <w:highlight w:val="none"/>
        </w:rPr>
      </w:pPr>
      <w:r>
        <w:rPr>
          <w:rFonts w:hint="eastAsia" w:ascii="宋体" w:hAnsi="宋体"/>
          <w:sz w:val="24"/>
          <w:szCs w:val="20"/>
          <w:highlight w:val="none"/>
        </w:rPr>
        <w:t>被授权人无转委托权，特此委托。</w:t>
      </w:r>
    </w:p>
    <w:p>
      <w:pPr>
        <w:snapToGrid w:val="0"/>
        <w:spacing w:beforeLines="50" w:after="50"/>
        <w:rPr>
          <w:rFonts w:ascii="宋体" w:hAnsi="宋体"/>
          <w:sz w:val="24"/>
          <w:szCs w:val="20"/>
          <w:highlight w:val="none"/>
        </w:rPr>
      </w:pPr>
    </w:p>
    <w:p>
      <w:pPr>
        <w:snapToGrid w:val="0"/>
        <w:spacing w:beforeLines="50" w:after="50"/>
        <w:rPr>
          <w:rFonts w:ascii="宋体" w:hAnsi="宋体"/>
          <w:sz w:val="24"/>
          <w:szCs w:val="20"/>
          <w:highlight w:val="none"/>
          <w:u w:val="single"/>
        </w:rPr>
      </w:pPr>
      <w:r>
        <w:rPr>
          <w:rFonts w:hint="eastAsia" w:ascii="宋体" w:hAnsi="宋体"/>
          <w:sz w:val="24"/>
          <w:szCs w:val="20"/>
          <w:highlight w:val="none"/>
        </w:rPr>
        <w:t>被授权人签名：                     法定代表人签名或盖章：</w:t>
      </w:r>
    </w:p>
    <w:p>
      <w:pPr>
        <w:snapToGrid w:val="0"/>
        <w:spacing w:beforeLines="50" w:after="50"/>
        <w:rPr>
          <w:rFonts w:ascii="宋体" w:hAnsi="宋体"/>
          <w:sz w:val="24"/>
          <w:szCs w:val="20"/>
          <w:highlight w:val="none"/>
        </w:rPr>
      </w:pPr>
      <w:r>
        <w:rPr>
          <w:rFonts w:hint="eastAsia" w:ascii="宋体" w:hAnsi="宋体"/>
          <w:sz w:val="24"/>
          <w:szCs w:val="20"/>
          <w:highlight w:val="none"/>
        </w:rPr>
        <w:t>职务：职务：</w:t>
      </w:r>
    </w:p>
    <w:p>
      <w:pPr>
        <w:snapToGrid w:val="0"/>
        <w:spacing w:beforeLines="50" w:after="50"/>
        <w:rPr>
          <w:rFonts w:ascii="宋体" w:hAnsi="宋体"/>
          <w:sz w:val="24"/>
          <w:szCs w:val="20"/>
          <w:highlight w:val="none"/>
        </w:rPr>
      </w:pPr>
      <w:r>
        <w:rPr>
          <w:rFonts w:hint="eastAsia" w:ascii="宋体" w:hAnsi="宋体"/>
          <w:sz w:val="24"/>
          <w:szCs w:val="20"/>
          <w:highlight w:val="none"/>
        </w:rPr>
        <w:t>投标人公章：</w:t>
      </w:r>
    </w:p>
    <w:p>
      <w:pPr>
        <w:snapToGrid w:val="0"/>
        <w:spacing w:beforeLines="50" w:after="50"/>
        <w:jc w:val="center"/>
        <w:rPr>
          <w:rFonts w:ascii="宋体" w:hAnsi="宋体"/>
          <w:sz w:val="24"/>
          <w:szCs w:val="20"/>
          <w:highlight w:val="none"/>
        </w:rPr>
      </w:pPr>
      <w:r>
        <w:rPr>
          <w:rFonts w:hint="eastAsia" w:ascii="宋体" w:hAnsi="宋体"/>
          <w:sz w:val="24"/>
          <w:szCs w:val="20"/>
          <w:highlight w:val="none"/>
        </w:rPr>
        <w:t xml:space="preserve">                                     年  月   日</w:t>
      </w:r>
    </w:p>
    <w:p>
      <w:pPr>
        <w:snapToGrid w:val="0"/>
        <w:spacing w:beforeLines="50" w:after="50"/>
        <w:jc w:val="center"/>
        <w:rPr>
          <w:rFonts w:ascii="宋体" w:hAnsi="宋体"/>
          <w:sz w:val="24"/>
          <w:szCs w:val="20"/>
          <w:highlight w:val="none"/>
        </w:rPr>
      </w:pPr>
    </w:p>
    <w:p>
      <w:pPr>
        <w:pStyle w:val="15"/>
        <w:spacing w:line="500" w:lineRule="exact"/>
        <w:ind w:firstLine="436" w:firstLineChars="156"/>
        <w:jc w:val="center"/>
        <w:rPr>
          <w:rFonts w:ascii="仿宋_GB2312" w:eastAsia="仿宋_GB2312"/>
          <w:sz w:val="28"/>
          <w:szCs w:val="28"/>
          <w:highlight w:val="none"/>
        </w:rPr>
      </w:pPr>
      <w:r>
        <w:rPr>
          <w:rFonts w:hint="eastAsia" w:ascii="仿宋_GB2312" w:eastAsia="仿宋_GB2312"/>
          <w:sz w:val="28"/>
          <w:szCs w:val="28"/>
          <w:highlight w:val="none"/>
        </w:rPr>
        <w:t>—————————————————————————</w:t>
      </w:r>
    </w:p>
    <w:p>
      <w:pPr>
        <w:pStyle w:val="15"/>
        <w:spacing w:line="500" w:lineRule="exact"/>
        <w:ind w:firstLine="436" w:firstLineChars="156"/>
        <w:jc w:val="center"/>
        <w:rPr>
          <w:rFonts w:ascii="仿宋_GB2312" w:eastAsia="仿宋_GB2312"/>
          <w:sz w:val="28"/>
          <w:szCs w:val="28"/>
          <w:highlight w:val="none"/>
        </w:rPr>
      </w:pPr>
    </w:p>
    <w:p>
      <w:pPr>
        <w:pStyle w:val="15"/>
        <w:spacing w:line="500" w:lineRule="exact"/>
        <w:ind w:firstLine="436" w:firstLineChars="156"/>
        <w:jc w:val="center"/>
        <w:rPr>
          <w:rFonts w:ascii="仿宋_GB2312" w:eastAsia="仿宋_GB2312"/>
          <w:sz w:val="28"/>
          <w:szCs w:val="28"/>
          <w:highlight w:val="none"/>
        </w:rPr>
      </w:pPr>
    </w:p>
    <w:p>
      <w:pPr>
        <w:pStyle w:val="15"/>
        <w:spacing w:line="500" w:lineRule="exact"/>
        <w:ind w:firstLine="436" w:firstLineChars="156"/>
        <w:jc w:val="center"/>
        <w:rPr>
          <w:rFonts w:ascii="仿宋_GB2312" w:eastAsia="仿宋_GB2312"/>
          <w:sz w:val="28"/>
          <w:szCs w:val="28"/>
          <w:highlight w:val="none"/>
        </w:rPr>
      </w:pPr>
    </w:p>
    <w:p>
      <w:pPr>
        <w:pStyle w:val="15"/>
        <w:spacing w:line="500" w:lineRule="exact"/>
        <w:ind w:firstLine="436" w:firstLineChars="156"/>
        <w:jc w:val="center"/>
        <w:rPr>
          <w:rFonts w:ascii="仿宋_GB2312" w:eastAsia="仿宋_GB2312"/>
          <w:sz w:val="30"/>
          <w:szCs w:val="24"/>
          <w:highlight w:val="none"/>
        </w:rPr>
      </w:pPr>
      <w:r>
        <w:rPr>
          <w:rFonts w:hint="eastAsia" w:ascii="仿宋_GB2312" w:eastAsia="仿宋_GB2312"/>
          <w:sz w:val="28"/>
          <w:szCs w:val="28"/>
          <w:highlight w:val="none"/>
        </w:rPr>
        <w:t>被授权人有效身份证明复印件粘贴处</w:t>
      </w:r>
    </w:p>
    <w:p>
      <w:pPr>
        <w:spacing w:line="360" w:lineRule="auto"/>
        <w:ind w:firstLine="3600" w:firstLineChars="1500"/>
        <w:jc w:val="right"/>
        <w:rPr>
          <w:rFonts w:ascii="宋体" w:hAnsi="宋体"/>
          <w:sz w:val="24"/>
          <w:szCs w:val="20"/>
          <w:highlight w:val="none"/>
        </w:rPr>
      </w:pPr>
    </w:p>
    <w:p>
      <w:pPr>
        <w:spacing w:line="360" w:lineRule="auto"/>
        <w:ind w:firstLine="3600" w:firstLineChars="1500"/>
        <w:jc w:val="right"/>
        <w:rPr>
          <w:rFonts w:ascii="宋体" w:hAnsi="宋体"/>
          <w:sz w:val="24"/>
          <w:szCs w:val="20"/>
          <w:highlight w:val="none"/>
        </w:rPr>
      </w:pPr>
    </w:p>
    <w:p>
      <w:pPr>
        <w:spacing w:line="360" w:lineRule="auto"/>
        <w:ind w:firstLine="3600" w:firstLineChars="1500"/>
        <w:jc w:val="right"/>
        <w:rPr>
          <w:rFonts w:ascii="宋体" w:hAnsi="宋体"/>
          <w:sz w:val="24"/>
          <w:szCs w:val="20"/>
          <w:highlight w:val="none"/>
        </w:rPr>
      </w:pPr>
    </w:p>
    <w:p>
      <w:pPr>
        <w:spacing w:line="360" w:lineRule="auto"/>
        <w:ind w:firstLine="3600" w:firstLineChars="1500"/>
        <w:jc w:val="right"/>
        <w:rPr>
          <w:rFonts w:ascii="宋体" w:hAnsi="宋体"/>
          <w:sz w:val="24"/>
          <w:szCs w:val="20"/>
          <w:highlight w:val="none"/>
        </w:rPr>
      </w:pPr>
    </w:p>
    <w:p>
      <w:pPr>
        <w:spacing w:after="120" w:line="360" w:lineRule="auto"/>
        <w:rPr>
          <w:rFonts w:ascii="宋体" w:hAnsi="宋体"/>
          <w:b/>
          <w:sz w:val="24"/>
          <w:highlight w:val="none"/>
        </w:rPr>
      </w:pPr>
      <w:r>
        <w:rPr>
          <w:rFonts w:hint="eastAsia" w:ascii="宋体" w:hAnsi="宋体"/>
          <w:b/>
          <w:sz w:val="24"/>
          <w:highlight w:val="none"/>
        </w:rPr>
        <w:t>注：1、本法定代表人授权书正本一式二份，商务标中有一份，另一份可在递交资格审查文件时，随授权代表身份证一起交验。</w:t>
      </w:r>
    </w:p>
    <w:p>
      <w:pPr>
        <w:spacing w:after="120" w:line="360" w:lineRule="auto"/>
        <w:ind w:firstLine="472" w:firstLineChars="196"/>
        <w:rPr>
          <w:rFonts w:ascii="宋体" w:hAnsi="宋体"/>
          <w:sz w:val="24"/>
          <w:szCs w:val="20"/>
          <w:highlight w:val="none"/>
        </w:rPr>
        <w:sectPr>
          <w:footerReference r:id="rId10" w:type="first"/>
          <w:footerReference r:id="rId9" w:type="default"/>
          <w:pgSz w:w="11906" w:h="16838"/>
          <w:pgMar w:top="1474" w:right="1797" w:bottom="1247" w:left="1797" w:header="851" w:footer="851" w:gutter="0"/>
          <w:pgNumType w:start="1"/>
          <w:cols w:space="720" w:num="1"/>
          <w:docGrid w:linePitch="312" w:charSpace="0"/>
        </w:sectPr>
      </w:pPr>
      <w:r>
        <w:rPr>
          <w:rFonts w:hint="eastAsia" w:ascii="宋体" w:hAnsi="宋体"/>
          <w:b/>
          <w:sz w:val="24"/>
          <w:highlight w:val="none"/>
        </w:rPr>
        <w:t>2、法定代表人授权委托书格式不得随意变更且内容如实填写完整，否则将可能导致授权委托书无效。</w:t>
      </w:r>
    </w:p>
    <w:p>
      <w:pPr>
        <w:spacing w:line="360" w:lineRule="auto"/>
        <w:jc w:val="left"/>
        <w:outlineLvl w:val="1"/>
        <w:rPr>
          <w:rFonts w:ascii="宋体" w:hAnsi="宋体"/>
          <w:b/>
          <w:sz w:val="30"/>
          <w:szCs w:val="30"/>
          <w:highlight w:val="none"/>
        </w:rPr>
      </w:pPr>
      <w:r>
        <w:rPr>
          <w:rFonts w:hint="eastAsia" w:ascii="宋体" w:hAnsi="宋体"/>
          <w:b/>
          <w:sz w:val="30"/>
          <w:szCs w:val="30"/>
          <w:highlight w:val="none"/>
        </w:rPr>
        <w:t xml:space="preserve">附件三：                   </w:t>
      </w:r>
    </w:p>
    <w:p>
      <w:pPr>
        <w:spacing w:line="360" w:lineRule="auto"/>
        <w:jc w:val="center"/>
        <w:outlineLvl w:val="1"/>
        <w:rPr>
          <w:rFonts w:ascii="宋体" w:hAnsi="宋体"/>
          <w:b/>
          <w:bCs/>
          <w:sz w:val="24"/>
          <w:highlight w:val="none"/>
        </w:rPr>
      </w:pPr>
      <w:r>
        <w:rPr>
          <w:rFonts w:hint="eastAsia" w:ascii="宋体" w:hAnsi="宋体"/>
          <w:b/>
          <w:kern w:val="0"/>
          <w:sz w:val="24"/>
          <w:highlight w:val="none"/>
        </w:rPr>
        <w:t>企业业绩情况</w:t>
      </w:r>
    </w:p>
    <w:p>
      <w:pPr>
        <w:spacing w:line="360" w:lineRule="auto"/>
        <w:rPr>
          <w:rFonts w:ascii="宋体" w:hAnsi="宋体"/>
          <w:b/>
          <w:spacing w:val="14"/>
          <w:sz w:val="24"/>
          <w:highlight w:val="none"/>
        </w:rPr>
      </w:pPr>
      <w:r>
        <w:rPr>
          <w:rFonts w:hint="eastAsia" w:ascii="宋体" w:hAnsi="宋体"/>
          <w:b/>
          <w:sz w:val="24"/>
          <w:highlight w:val="none"/>
        </w:rPr>
        <w:t>注：</w:t>
      </w:r>
      <w:r>
        <w:rPr>
          <w:rFonts w:hint="eastAsia" w:ascii="宋体" w:hAnsi="宋体"/>
          <w:sz w:val="24"/>
          <w:highlight w:val="none"/>
        </w:rPr>
        <w:t>、</w:t>
      </w:r>
      <w:r>
        <w:rPr>
          <w:rFonts w:hint="eastAsia" w:ascii="宋体" w:hAnsi="宋体"/>
          <w:bCs/>
          <w:sz w:val="24"/>
          <w:highlight w:val="none"/>
        </w:rPr>
        <w:t>企业业绩是指投标响应方     年1月1日至今            (复印件并加盖公章）；</w:t>
      </w:r>
    </w:p>
    <w:p>
      <w:pPr>
        <w:spacing w:line="360" w:lineRule="auto"/>
        <w:rPr>
          <w:rFonts w:ascii="宋体" w:hAnsi="宋体"/>
          <w:b/>
          <w:bCs/>
          <w:sz w:val="24"/>
          <w:highlight w:val="none"/>
        </w:rPr>
      </w:pPr>
    </w:p>
    <w:p>
      <w:pPr>
        <w:spacing w:line="360" w:lineRule="auto"/>
        <w:rPr>
          <w:rFonts w:ascii="宋体" w:hAnsi="宋体"/>
          <w:b/>
          <w:bCs/>
          <w:sz w:val="24"/>
          <w:highlight w:val="none"/>
        </w:rPr>
      </w:pPr>
      <w:r>
        <w:rPr>
          <w:rFonts w:hint="eastAsia" w:ascii="宋体" w:hAnsi="宋体"/>
          <w:sz w:val="24"/>
          <w:highlight w:val="none"/>
        </w:rPr>
        <w:t>采购项目名称：                  采购编号：             标项：</w:t>
      </w:r>
    </w:p>
    <w:p>
      <w:pPr>
        <w:spacing w:line="360" w:lineRule="auto"/>
        <w:rPr>
          <w:rFonts w:ascii="宋体" w:hAnsi="宋体"/>
          <w:sz w:val="24"/>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jc w:val="center"/>
              <w:rPr>
                <w:rFonts w:ascii="宋体" w:hAnsi="宋体"/>
                <w:bCs/>
                <w:sz w:val="24"/>
                <w:highlight w:val="none"/>
              </w:rPr>
            </w:pPr>
            <w:r>
              <w:rPr>
                <w:rFonts w:hint="eastAsia" w:ascii="宋体" w:hAnsi="宋体"/>
                <w:bCs/>
                <w:sz w:val="24"/>
                <w:highlight w:val="none"/>
              </w:rPr>
              <w:t>序号</w:t>
            </w:r>
          </w:p>
        </w:tc>
        <w:tc>
          <w:tcPr>
            <w:tcW w:w="1811" w:type="dxa"/>
            <w:noWrap/>
          </w:tcPr>
          <w:p>
            <w:pPr>
              <w:spacing w:line="360" w:lineRule="auto"/>
              <w:jc w:val="center"/>
              <w:rPr>
                <w:rFonts w:ascii="宋体" w:hAnsi="宋体"/>
                <w:bCs/>
                <w:sz w:val="24"/>
                <w:highlight w:val="none"/>
              </w:rPr>
            </w:pPr>
            <w:r>
              <w:rPr>
                <w:rFonts w:hint="eastAsia" w:ascii="宋体" w:hAnsi="宋体"/>
                <w:bCs/>
                <w:sz w:val="24"/>
                <w:highlight w:val="none"/>
              </w:rPr>
              <w:t>业主方</w:t>
            </w:r>
          </w:p>
        </w:tc>
        <w:tc>
          <w:tcPr>
            <w:tcW w:w="1440" w:type="dxa"/>
            <w:noWrap/>
          </w:tcPr>
          <w:p>
            <w:pPr>
              <w:spacing w:line="360" w:lineRule="auto"/>
              <w:jc w:val="center"/>
              <w:rPr>
                <w:rFonts w:ascii="宋体" w:hAnsi="宋体"/>
                <w:bCs/>
                <w:sz w:val="24"/>
                <w:highlight w:val="none"/>
              </w:rPr>
            </w:pPr>
            <w:r>
              <w:rPr>
                <w:rFonts w:hint="eastAsia" w:ascii="宋体" w:hAnsi="宋体"/>
                <w:bCs/>
                <w:sz w:val="24"/>
                <w:highlight w:val="none"/>
              </w:rPr>
              <w:t>合同金额</w:t>
            </w:r>
          </w:p>
        </w:tc>
        <w:tc>
          <w:tcPr>
            <w:tcW w:w="1440" w:type="dxa"/>
            <w:noWrap/>
          </w:tcPr>
          <w:p>
            <w:pPr>
              <w:spacing w:line="360" w:lineRule="auto"/>
              <w:jc w:val="center"/>
              <w:rPr>
                <w:rFonts w:ascii="宋体" w:hAnsi="宋体"/>
                <w:bCs/>
                <w:sz w:val="24"/>
                <w:highlight w:val="none"/>
              </w:rPr>
            </w:pPr>
            <w:r>
              <w:rPr>
                <w:rFonts w:hint="eastAsia" w:ascii="宋体" w:hAnsi="宋体"/>
                <w:bCs/>
                <w:sz w:val="24"/>
                <w:highlight w:val="none"/>
              </w:rPr>
              <w:t>签订时间</w:t>
            </w:r>
          </w:p>
        </w:tc>
        <w:tc>
          <w:tcPr>
            <w:tcW w:w="1971" w:type="dxa"/>
            <w:noWrap/>
          </w:tcPr>
          <w:p>
            <w:pPr>
              <w:spacing w:line="360" w:lineRule="auto"/>
              <w:jc w:val="center"/>
              <w:rPr>
                <w:rFonts w:ascii="宋体" w:hAnsi="宋体"/>
                <w:bCs/>
                <w:sz w:val="24"/>
                <w:highlight w:val="none"/>
              </w:rPr>
            </w:pPr>
            <w:r>
              <w:rPr>
                <w:rFonts w:hint="eastAsia" w:ascii="宋体" w:hAnsi="宋体"/>
                <w:bCs/>
                <w:sz w:val="24"/>
                <w:highlight w:val="none"/>
              </w:rPr>
              <w:t>业主联系人</w:t>
            </w:r>
          </w:p>
        </w:tc>
        <w:tc>
          <w:tcPr>
            <w:tcW w:w="1418" w:type="dxa"/>
            <w:noWrap/>
          </w:tcPr>
          <w:p>
            <w:pPr>
              <w:spacing w:line="360" w:lineRule="auto"/>
              <w:jc w:val="center"/>
              <w:rPr>
                <w:rFonts w:ascii="宋体" w:hAnsi="宋体"/>
                <w:bCs/>
                <w:sz w:val="24"/>
                <w:highlight w:val="none"/>
              </w:rPr>
            </w:pPr>
            <w:r>
              <w:rPr>
                <w:rFonts w:hint="eastAsia" w:ascii="宋体" w:hAnsi="宋体"/>
                <w:bCs/>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highlight w:val="none"/>
              </w:rPr>
            </w:pPr>
          </w:p>
        </w:tc>
        <w:tc>
          <w:tcPr>
            <w:tcW w:w="1811"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440" w:type="dxa"/>
            <w:noWrap/>
          </w:tcPr>
          <w:p>
            <w:pPr>
              <w:spacing w:line="360" w:lineRule="auto"/>
              <w:rPr>
                <w:rFonts w:ascii="宋体" w:hAnsi="宋体"/>
                <w:bCs/>
                <w:sz w:val="24"/>
                <w:highlight w:val="none"/>
              </w:rPr>
            </w:pPr>
          </w:p>
        </w:tc>
        <w:tc>
          <w:tcPr>
            <w:tcW w:w="1971" w:type="dxa"/>
            <w:noWrap/>
          </w:tcPr>
          <w:p>
            <w:pPr>
              <w:spacing w:line="360" w:lineRule="auto"/>
              <w:rPr>
                <w:rFonts w:ascii="宋体" w:hAnsi="宋体"/>
                <w:bCs/>
                <w:sz w:val="24"/>
                <w:highlight w:val="none"/>
              </w:rPr>
            </w:pPr>
          </w:p>
        </w:tc>
        <w:tc>
          <w:tcPr>
            <w:tcW w:w="1418" w:type="dxa"/>
            <w:noWrap/>
          </w:tcPr>
          <w:p>
            <w:pPr>
              <w:spacing w:line="360" w:lineRule="auto"/>
              <w:rPr>
                <w:rFonts w:ascii="宋体" w:hAnsi="宋体"/>
                <w:bCs/>
                <w:sz w:val="24"/>
                <w:highlight w:val="none"/>
              </w:rPr>
            </w:pPr>
          </w:p>
        </w:tc>
      </w:tr>
    </w:tbl>
    <w:p>
      <w:pPr>
        <w:spacing w:beforeLines="50" w:afterLines="50" w:line="360" w:lineRule="auto"/>
        <w:rPr>
          <w:rFonts w:ascii="宋体" w:hAnsi="宋体"/>
          <w:sz w:val="24"/>
          <w:highlight w:val="none"/>
        </w:rPr>
      </w:pPr>
      <w:r>
        <w:rPr>
          <w:rFonts w:hint="eastAsia" w:ascii="宋体" w:hAnsi="宋体"/>
          <w:sz w:val="24"/>
          <w:highlight w:val="none"/>
        </w:rPr>
        <w:t>投标供应商全称（加盖公章）：</w:t>
      </w:r>
    </w:p>
    <w:p>
      <w:pPr>
        <w:widowControl/>
        <w:overflowPunct w:val="0"/>
        <w:autoSpaceDE w:val="0"/>
        <w:autoSpaceDN w:val="0"/>
        <w:adjustRightInd w:val="0"/>
        <w:spacing w:line="360" w:lineRule="auto"/>
        <w:jc w:val="left"/>
        <w:textAlignment w:val="baseline"/>
        <w:rPr>
          <w:rFonts w:ascii="宋体" w:hAnsi="宋体"/>
          <w:kern w:val="0"/>
          <w:sz w:val="24"/>
          <w:highlight w:val="none"/>
        </w:rPr>
      </w:pPr>
      <w:r>
        <w:rPr>
          <w:rFonts w:hint="eastAsia" w:ascii="宋体" w:hAnsi="宋体"/>
          <w:kern w:val="0"/>
          <w:sz w:val="24"/>
          <w:highlight w:val="none"/>
        </w:rPr>
        <w:t>日期：</w:t>
      </w:r>
    </w:p>
    <w:p>
      <w:pPr>
        <w:spacing w:line="400" w:lineRule="exact"/>
        <w:rPr>
          <w:rFonts w:ascii="宋体" w:hAnsi="宋体"/>
          <w:b/>
          <w:sz w:val="30"/>
          <w:szCs w:val="30"/>
          <w:highlight w:val="none"/>
        </w:rPr>
      </w:pPr>
      <w:r>
        <w:rPr>
          <w:rFonts w:ascii="宋体" w:hAnsi="宋体"/>
          <w:sz w:val="24"/>
          <w:highlight w:val="none"/>
        </w:rPr>
        <w:br w:type="page"/>
      </w:r>
      <w:r>
        <w:rPr>
          <w:rFonts w:hint="eastAsia" w:ascii="宋体" w:hAnsi="宋体"/>
          <w:b/>
          <w:sz w:val="30"/>
          <w:szCs w:val="30"/>
          <w:highlight w:val="none"/>
        </w:rPr>
        <w:t>附件四：</w:t>
      </w:r>
    </w:p>
    <w:p>
      <w:pPr>
        <w:spacing w:line="400" w:lineRule="exact"/>
        <w:rPr>
          <w:rFonts w:ascii="宋体" w:hAnsi="宋体"/>
          <w:color w:val="000000" w:themeColor="text1"/>
          <w:sz w:val="24"/>
          <w:highlight w:val="none"/>
          <w14:textFill>
            <w14:solidFill>
              <w14:schemeClr w14:val="tx1"/>
            </w14:solidFill>
          </w14:textFill>
        </w:rPr>
      </w:pPr>
      <w:r>
        <w:rPr>
          <w:rFonts w:hint="eastAsia" w:ascii="宋体" w:hAnsi="宋体"/>
          <w:sz w:val="24"/>
          <w:szCs w:val="20"/>
          <w:highlight w:val="none"/>
        </w:rPr>
        <w:t>距采购人最近或者能为本项目提供最优服务的网点情况表</w:t>
      </w:r>
      <w:r>
        <w:rPr>
          <w:rFonts w:hint="eastAsia" w:ascii="宋体" w:hAnsi="宋体"/>
          <w:sz w:val="24"/>
          <w:highlight w:val="none"/>
        </w:rPr>
        <w:t>（如有本地售后服务</w:t>
      </w:r>
      <w:r>
        <w:rPr>
          <w:rFonts w:hint="eastAsia" w:ascii="宋体" w:hAnsi="宋体"/>
          <w:color w:val="000000" w:themeColor="text1"/>
          <w:sz w:val="24"/>
          <w:highlight w:val="none"/>
          <w14:textFill>
            <w14:solidFill>
              <w14:schemeClr w14:val="tx1"/>
            </w14:solidFill>
          </w14:textFill>
        </w:rPr>
        <w:t>点，须在投标文件中提供与售后服务点的协议原件）</w:t>
      </w:r>
    </w:p>
    <w:p>
      <w:pPr>
        <w:snapToGrid w:val="0"/>
        <w:ind w:left="480" w:hanging="480" w:hangingChars="200"/>
        <w:rPr>
          <w:rFonts w:ascii="宋体" w:hAnsi="宋体"/>
          <w:sz w:val="24"/>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投标文件</w:t>
            </w:r>
          </w:p>
          <w:p>
            <w:pPr>
              <w:snapToGrid w:val="0"/>
              <w:spacing w:before="50" w:afterLines="50" w:line="400" w:lineRule="exact"/>
              <w:jc w:val="center"/>
              <w:rPr>
                <w:rFonts w:ascii="宋体" w:hAnsi="宋体"/>
                <w:sz w:val="24"/>
                <w:szCs w:val="20"/>
                <w:highlight w:val="none"/>
              </w:rPr>
            </w:pPr>
            <w:r>
              <w:rPr>
                <w:rFonts w:hint="eastAsia" w:ascii="宋体" w:hAnsi="宋体"/>
                <w:sz w:val="24"/>
                <w:szCs w:val="20"/>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其中：投标方出资比例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宋体" w:hAnsi="宋体"/>
                <w:sz w:val="24"/>
                <w:szCs w:val="20"/>
                <w:highlight w:val="none"/>
              </w:rPr>
            </w:pPr>
            <w:r>
              <w:rPr>
                <w:rFonts w:hint="eastAsia" w:ascii="宋体" w:hAnsi="宋体"/>
                <w:sz w:val="24"/>
                <w:szCs w:val="20"/>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40" w:firstLineChars="100"/>
              <w:jc w:val="left"/>
              <w:rPr>
                <w:rFonts w:ascii="宋体" w:hAnsi="宋体"/>
                <w:sz w:val="24"/>
                <w:szCs w:val="20"/>
                <w:highlight w:val="none"/>
              </w:rPr>
            </w:pPr>
            <w:r>
              <w:rPr>
                <w:rFonts w:hint="eastAsia" w:ascii="宋体" w:hAnsi="宋体"/>
                <w:sz w:val="24"/>
                <w:szCs w:val="20"/>
                <w:highlight w:val="none"/>
              </w:rPr>
              <w:t>传</w:t>
            </w:r>
            <w:r>
              <w:rPr>
                <w:rFonts w:ascii="宋体" w:hAnsi="宋体"/>
                <w:sz w:val="24"/>
                <w:szCs w:val="20"/>
                <w:highlight w:val="none"/>
              </w:rPr>
              <w:t>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hAnsi="宋体"/>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szCs w:val="20"/>
                <w:highlight w:val="none"/>
              </w:rPr>
            </w:pPr>
          </w:p>
        </w:tc>
      </w:tr>
    </w:tbl>
    <w:p>
      <w:pPr>
        <w:snapToGrid w:val="0"/>
        <w:spacing w:after="120"/>
        <w:rPr>
          <w:rFonts w:ascii="宋体" w:hAnsi="宋体"/>
          <w:sz w:val="24"/>
          <w:szCs w:val="20"/>
          <w:highlight w:val="none"/>
        </w:rPr>
      </w:pPr>
    </w:p>
    <w:p>
      <w:pPr>
        <w:snapToGrid w:val="0"/>
        <w:spacing w:after="120"/>
        <w:rPr>
          <w:rFonts w:ascii="宋体" w:hAnsi="宋体"/>
          <w:sz w:val="24"/>
          <w:highlight w:val="none"/>
        </w:rPr>
      </w:pPr>
    </w:p>
    <w:p>
      <w:pPr>
        <w:snapToGrid w:val="0"/>
        <w:spacing w:after="120"/>
        <w:rPr>
          <w:rFonts w:ascii="宋体" w:hAnsi="宋体"/>
          <w:sz w:val="24"/>
          <w:highlight w:val="none"/>
        </w:rPr>
      </w:pPr>
      <w:r>
        <w:rPr>
          <w:rFonts w:hint="eastAsia" w:ascii="宋体" w:hAnsi="宋体"/>
          <w:sz w:val="24"/>
          <w:highlight w:val="none"/>
        </w:rPr>
        <w:t>投标方公章：　年  月　日</w:t>
      </w:r>
    </w:p>
    <w:p>
      <w:pPr>
        <w:snapToGrid w:val="0"/>
        <w:spacing w:before="50" w:afterLines="50"/>
        <w:jc w:val="left"/>
        <w:rPr>
          <w:rFonts w:ascii="宋体" w:hAnsi="宋体"/>
          <w:sz w:val="24"/>
          <w:szCs w:val="20"/>
          <w:highlight w:val="none"/>
        </w:rPr>
      </w:pPr>
    </w:p>
    <w:p>
      <w:pPr>
        <w:snapToGrid w:val="0"/>
        <w:spacing w:before="50"/>
        <w:ind w:firstLine="480" w:firstLineChars="200"/>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tabs>
          <w:tab w:val="left" w:pos="1110"/>
        </w:tabs>
        <w:rPr>
          <w:rFonts w:ascii="宋体" w:hAnsi="宋体"/>
          <w:b/>
          <w:spacing w:val="6"/>
          <w:sz w:val="32"/>
          <w:szCs w:val="32"/>
          <w:highlight w:val="none"/>
        </w:rPr>
      </w:pPr>
      <w:r>
        <w:rPr>
          <w:rFonts w:hint="eastAsia" w:ascii="宋体" w:hAnsi="宋体"/>
          <w:b/>
          <w:sz w:val="30"/>
          <w:szCs w:val="30"/>
          <w:highlight w:val="none"/>
        </w:rPr>
        <w:t>附件五：</w:t>
      </w:r>
    </w:p>
    <w:p>
      <w:pPr>
        <w:spacing w:line="588" w:lineRule="exact"/>
        <w:jc w:val="center"/>
        <w:rPr>
          <w:rFonts w:ascii="宋体" w:hAnsi="宋体"/>
          <w:b/>
          <w:color w:val="000000"/>
          <w:spacing w:val="6"/>
          <w:sz w:val="24"/>
          <w:highlight w:val="none"/>
        </w:rPr>
      </w:pPr>
      <w:r>
        <w:rPr>
          <w:rFonts w:hint="eastAsia" w:ascii="宋体" w:hAnsi="宋体"/>
          <w:b/>
          <w:color w:val="000000"/>
          <w:spacing w:val="6"/>
          <w:sz w:val="24"/>
          <w:highlight w:val="none"/>
        </w:rPr>
        <w:t>中小企业声明函（工程、服务）</w:t>
      </w:r>
    </w:p>
    <w:p>
      <w:pPr>
        <w:spacing w:line="588" w:lineRule="exact"/>
        <w:rPr>
          <w:rFonts w:ascii="宋体" w:hAnsi="宋体"/>
          <w:b/>
          <w:spacing w:val="6"/>
          <w:sz w:val="24"/>
          <w:highlight w:val="none"/>
        </w:rPr>
      </w:pP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 xml:space="preserve">1. （标的名称） ，属于（采购文件中明确的所属行业）；承建（承接）企业为（企业名称），从业人员   人，营业收入为   万元，资产总额为   万元，属于（中型企业、 </w:t>
      </w:r>
    </w:p>
    <w:p>
      <w:pPr>
        <w:spacing w:line="588" w:lineRule="exact"/>
        <w:rPr>
          <w:rFonts w:ascii="宋体" w:hAnsi="宋体"/>
          <w:spacing w:val="6"/>
          <w:sz w:val="24"/>
          <w:highlight w:val="none"/>
        </w:rPr>
      </w:pPr>
      <w:r>
        <w:rPr>
          <w:rFonts w:hint="eastAsia" w:ascii="宋体" w:hAnsi="宋体"/>
          <w:spacing w:val="6"/>
          <w:sz w:val="24"/>
          <w:highlight w:val="none"/>
        </w:rPr>
        <w:t>小型企业、微型企业）；</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 xml:space="preserve">2. （标的名称） ，属于（采购文件中明确的所属行业）；承建（承接）企业为（企业名称），从业人员   人，营业收入为   万元，资产总额为  万元，属于（中型企业、小型企业、微型企业）； </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本企业对上述声明内容的真实性负责。如有虚假，将依法承担相应责任。</w:t>
      </w:r>
    </w:p>
    <w:p>
      <w:pPr>
        <w:spacing w:line="588" w:lineRule="exact"/>
        <w:ind w:firstLine="5796" w:firstLineChars="2300"/>
        <w:rPr>
          <w:rFonts w:ascii="宋体" w:hAnsi="宋体"/>
          <w:spacing w:val="6"/>
          <w:sz w:val="24"/>
          <w:highlight w:val="none"/>
        </w:rPr>
      </w:pPr>
      <w:r>
        <w:rPr>
          <w:rFonts w:hint="eastAsia" w:ascii="宋体" w:hAnsi="宋体"/>
          <w:spacing w:val="6"/>
          <w:sz w:val="24"/>
          <w:highlight w:val="none"/>
        </w:rPr>
        <w:t xml:space="preserve">企业名称（盖章）： </w:t>
      </w:r>
    </w:p>
    <w:p>
      <w:pPr>
        <w:spacing w:line="588" w:lineRule="exact"/>
        <w:ind w:firstLine="5796" w:firstLineChars="2300"/>
        <w:rPr>
          <w:rFonts w:ascii="宋体" w:hAnsi="宋体"/>
          <w:spacing w:val="6"/>
          <w:sz w:val="24"/>
          <w:highlight w:val="none"/>
        </w:rPr>
      </w:pPr>
      <w:r>
        <w:rPr>
          <w:rFonts w:hint="eastAsia" w:ascii="宋体" w:hAnsi="宋体"/>
          <w:spacing w:val="6"/>
          <w:sz w:val="24"/>
          <w:highlight w:val="none"/>
        </w:rPr>
        <w:t>日 期：</w:t>
      </w:r>
    </w:p>
    <w:p>
      <w:pPr>
        <w:spacing w:line="588" w:lineRule="exact"/>
        <w:ind w:firstLine="504" w:firstLineChars="200"/>
        <w:rPr>
          <w:rFonts w:ascii="宋体" w:hAnsi="宋体"/>
          <w:spacing w:val="6"/>
          <w:sz w:val="24"/>
          <w:highlight w:val="none"/>
        </w:rPr>
      </w:pPr>
      <w:r>
        <w:rPr>
          <w:rFonts w:hint="eastAsia" w:ascii="宋体" w:hAnsi="宋体"/>
          <w:spacing w:val="6"/>
          <w:sz w:val="24"/>
          <w:highlight w:val="none"/>
        </w:rPr>
        <w:t>注：从业人员、营业收入、资产总额填报上一年度数据，无上一年度数据的新成立企业可不填报。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88" w:lineRule="exact"/>
        <w:jc w:val="center"/>
        <w:rPr>
          <w:rFonts w:ascii="宋体" w:hAnsi="宋体"/>
          <w:b/>
          <w:spacing w:val="6"/>
          <w:sz w:val="44"/>
          <w:szCs w:val="44"/>
          <w:highlight w:val="none"/>
        </w:rPr>
      </w:pPr>
      <w:r>
        <w:rPr>
          <w:rFonts w:hint="eastAsia" w:ascii="宋体" w:hAnsi="宋体"/>
          <w:b/>
          <w:spacing w:val="6"/>
          <w:sz w:val="44"/>
          <w:szCs w:val="44"/>
          <w:highlight w:val="none"/>
        </w:rPr>
        <w:t>残疾人福利性单位声明函</w:t>
      </w:r>
    </w:p>
    <w:p>
      <w:pPr>
        <w:spacing w:line="588" w:lineRule="exact"/>
        <w:jc w:val="center"/>
        <w:rPr>
          <w:rFonts w:ascii="宋体" w:hAnsi="宋体"/>
          <w:b/>
          <w:spacing w:val="6"/>
          <w:sz w:val="32"/>
          <w:szCs w:val="32"/>
          <w:highlight w:val="none"/>
        </w:rPr>
      </w:pP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sz w:val="28"/>
          <w:szCs w:val="28"/>
          <w:highlight w:val="none"/>
        </w:rPr>
      </w:pPr>
    </w:p>
    <w:p>
      <w:pPr>
        <w:spacing w:line="588" w:lineRule="exact"/>
        <w:ind w:firstLine="624" w:firstLineChars="200"/>
        <w:rPr>
          <w:rFonts w:ascii="仿宋_GB2312" w:eastAsia="仿宋_GB2312"/>
          <w:spacing w:val="6"/>
          <w:sz w:val="30"/>
          <w:szCs w:val="30"/>
          <w:highlight w:val="none"/>
        </w:rPr>
      </w:pPr>
    </w:p>
    <w:p>
      <w:pPr>
        <w:snapToGrid w:val="0"/>
        <w:spacing w:line="360" w:lineRule="auto"/>
        <w:ind w:firstLine="624" w:firstLineChars="200"/>
        <w:jc w:val="right"/>
        <w:rPr>
          <w:rFonts w:ascii="仿宋" w:hAnsi="仿宋" w:eastAsia="仿宋"/>
          <w:sz w:val="28"/>
          <w:szCs w:val="28"/>
          <w:highlight w:val="none"/>
        </w:rPr>
      </w:pPr>
      <w:r>
        <w:rPr>
          <w:rFonts w:hint="eastAsia" w:ascii="仿宋_GB2312" w:eastAsia="仿宋_GB2312"/>
          <w:spacing w:val="6"/>
          <w:sz w:val="30"/>
          <w:szCs w:val="30"/>
          <w:highlight w:val="none"/>
        </w:rPr>
        <w:t xml:space="preserve">         </w:t>
      </w:r>
      <w:r>
        <w:rPr>
          <w:rFonts w:hint="eastAsia" w:ascii="仿宋" w:hAnsi="仿宋" w:eastAsia="仿宋"/>
          <w:sz w:val="28"/>
          <w:szCs w:val="28"/>
          <w:highlight w:val="none"/>
        </w:rPr>
        <w:t xml:space="preserve">      单位名称（盖章）：</w:t>
      </w: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日  期：</w:t>
      </w:r>
    </w:p>
    <w:p>
      <w:pPr>
        <w:rPr>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p>
    <w:p>
      <w:pPr>
        <w:spacing w:line="588" w:lineRule="exact"/>
        <w:jc w:val="left"/>
        <w:rPr>
          <w:rFonts w:ascii="宋体" w:hAnsi="宋体"/>
          <w:b/>
          <w:spacing w:val="6"/>
          <w:sz w:val="32"/>
          <w:szCs w:val="32"/>
          <w:highlight w:val="none"/>
        </w:rPr>
      </w:pPr>
      <w:r>
        <w:rPr>
          <w:rFonts w:hint="eastAsia" w:ascii="宋体" w:hAnsi="宋体"/>
          <w:b/>
          <w:spacing w:val="6"/>
          <w:sz w:val="32"/>
          <w:szCs w:val="32"/>
          <w:highlight w:val="none"/>
        </w:rPr>
        <w:t>附件六：</w:t>
      </w:r>
    </w:p>
    <w:p>
      <w:pPr>
        <w:spacing w:line="360" w:lineRule="auto"/>
        <w:jc w:val="center"/>
        <w:rPr>
          <w:rFonts w:ascii="仿宋_GB2312" w:hAnsi="宋体" w:eastAsia="仿宋_GB2312"/>
          <w:b/>
          <w:bCs/>
          <w:sz w:val="28"/>
          <w:szCs w:val="28"/>
          <w:highlight w:val="none"/>
        </w:rPr>
      </w:pPr>
      <w:r>
        <w:rPr>
          <w:rFonts w:hint="eastAsia" w:ascii="仿宋_GB2312" w:eastAsia="仿宋_GB2312"/>
          <w:b/>
          <w:bCs/>
          <w:sz w:val="28"/>
          <w:szCs w:val="28"/>
          <w:highlight w:val="none"/>
        </w:rPr>
        <w:t>商务条款偏离表</w:t>
      </w:r>
    </w:p>
    <w:p>
      <w:pPr>
        <w:spacing w:line="360" w:lineRule="auto"/>
        <w:ind w:firstLine="560" w:firstLineChars="200"/>
        <w:rPr>
          <w:rFonts w:ascii="仿宋_GB2312" w:eastAsia="仿宋_GB2312"/>
          <w:sz w:val="28"/>
          <w:szCs w:val="28"/>
          <w:highlight w:val="none"/>
        </w:rPr>
      </w:pPr>
      <w:r>
        <w:rPr>
          <w:rFonts w:hint="eastAsia" w:ascii="仿宋_GB2312" w:hAnsi="宋体" w:eastAsia="仿宋_GB2312"/>
          <w:sz w:val="28"/>
          <w:szCs w:val="28"/>
          <w:highlight w:val="none"/>
        </w:rPr>
        <w:t>投标人全称（加盖公章）：</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highlight w:val="none"/>
              </w:rPr>
            </w:pPr>
          </w:p>
        </w:tc>
      </w:tr>
    </w:tbl>
    <w:p>
      <w:pPr>
        <w:rPr>
          <w:rFonts w:ascii="仿宋_GB2312" w:hAnsi="宋体" w:eastAsia="仿宋_GB2312"/>
          <w:sz w:val="28"/>
          <w:szCs w:val="28"/>
          <w:highlight w:val="none"/>
        </w:rPr>
      </w:pPr>
      <w:r>
        <w:rPr>
          <w:rFonts w:hint="eastAsia" w:ascii="仿宋_GB2312" w:hAnsi="宋体" w:eastAsia="仿宋_GB2312"/>
          <w:sz w:val="28"/>
          <w:szCs w:val="28"/>
          <w:highlight w:val="none"/>
        </w:rPr>
        <w:t>日期：   年   月   日</w:t>
      </w:r>
    </w:p>
    <w:p>
      <w:pPr>
        <w:spacing w:line="360" w:lineRule="auto"/>
        <w:rPr>
          <w:rFonts w:ascii="宋体" w:hAnsi="宋体"/>
          <w:b/>
          <w:bCs/>
          <w:sz w:val="24"/>
          <w:highlight w:val="none"/>
        </w:rPr>
      </w:pPr>
      <w:r>
        <w:rPr>
          <w:rFonts w:hint="eastAsia" w:ascii="宋体" w:hAnsi="宋体"/>
          <w:b/>
          <w:sz w:val="24"/>
          <w:highlight w:val="none"/>
        </w:rPr>
        <w:t>注：本表格为</w:t>
      </w:r>
      <w:r>
        <w:rPr>
          <w:rFonts w:hint="eastAsia" w:ascii="宋体" w:hAnsi="宋体"/>
          <w:b/>
          <w:bCs/>
          <w:sz w:val="24"/>
          <w:highlight w:val="none"/>
        </w:rPr>
        <w:t>商务要求中除报价以外的其他要求，“偏离原因”项应填写“正偏离”或“负偏离”，填写“无偏离”或未填写项将视同完全响应采购文件要求，</w:t>
      </w:r>
      <w:r>
        <w:rPr>
          <w:rFonts w:hint="eastAsia" w:ascii="宋体" w:hAnsi="宋体"/>
          <w:b/>
          <w:sz w:val="24"/>
          <w:highlight w:val="none"/>
        </w:rPr>
        <w:t>此表可在不改变格式的情况下自行制作。</w:t>
      </w: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snapToGrid w:val="0"/>
        <w:rPr>
          <w:rFonts w:ascii="宋体" w:hAnsi="宋体"/>
          <w:b/>
          <w:sz w:val="30"/>
          <w:szCs w:val="30"/>
          <w:highlight w:val="none"/>
        </w:rPr>
      </w:pPr>
      <w:r>
        <w:rPr>
          <w:rFonts w:hint="eastAsia" w:ascii="宋体" w:hAnsi="宋体"/>
          <w:b/>
          <w:sz w:val="30"/>
          <w:szCs w:val="30"/>
          <w:highlight w:val="none"/>
        </w:rPr>
        <w:t>附件七：</w:t>
      </w:r>
    </w:p>
    <w:p>
      <w:pPr>
        <w:snapToGrid w:val="0"/>
        <w:spacing w:before="120" w:after="120"/>
        <w:jc w:val="center"/>
        <w:outlineLvl w:val="1"/>
        <w:rPr>
          <w:rFonts w:ascii="宋体" w:hAnsi="宋体"/>
          <w:sz w:val="24"/>
          <w:highlight w:val="none"/>
        </w:rPr>
      </w:pPr>
      <w:r>
        <w:rPr>
          <w:rFonts w:hint="eastAsia" w:ascii="宋体" w:hAnsi="宋体"/>
          <w:b/>
          <w:sz w:val="24"/>
          <w:highlight w:val="none"/>
        </w:rPr>
        <w:t>技术偏离表</w:t>
      </w:r>
    </w:p>
    <w:p>
      <w:pPr>
        <w:spacing w:line="360" w:lineRule="auto"/>
        <w:rPr>
          <w:rFonts w:ascii="宋体" w:hAnsi="宋体"/>
          <w:b/>
          <w:bCs/>
          <w:sz w:val="24"/>
          <w:highlight w:val="none"/>
        </w:rPr>
      </w:pPr>
      <w:r>
        <w:rPr>
          <w:rFonts w:hint="eastAsia" w:ascii="宋体" w:hAnsi="宋体"/>
          <w:sz w:val="24"/>
          <w:highlight w:val="none"/>
        </w:rPr>
        <w:t xml:space="preserve">采购项目名称：                  采购编号：             </w:t>
      </w:r>
    </w:p>
    <w:tbl>
      <w:tblPr>
        <w:tblStyle w:val="5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highlight w:val="none"/>
              </w:rPr>
            </w:pPr>
            <w:r>
              <w:rPr>
                <w:rFonts w:hint="eastAsia" w:ascii="宋体" w:hAnsi="宋体"/>
                <w:b/>
                <w:sz w:val="24"/>
                <w:highlight w:val="none"/>
              </w:rPr>
              <w:t>序 号</w:t>
            </w:r>
          </w:p>
        </w:tc>
        <w:tc>
          <w:tcPr>
            <w:tcW w:w="20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highlight w:val="none"/>
              </w:rPr>
            </w:pPr>
            <w:r>
              <w:rPr>
                <w:rFonts w:hint="eastAsia" w:ascii="宋体" w:hAnsi="宋体"/>
                <w:b/>
                <w:sz w:val="24"/>
                <w:highlight w:val="none"/>
              </w:rPr>
              <w:t>内容</w:t>
            </w:r>
          </w:p>
        </w:tc>
        <w:tc>
          <w:tcPr>
            <w:tcW w:w="25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highlight w:val="none"/>
              </w:rPr>
            </w:pPr>
            <w:r>
              <w:rPr>
                <w:rFonts w:hint="eastAsia" w:ascii="宋体" w:hAnsi="宋体"/>
                <w:b/>
                <w:sz w:val="24"/>
                <w:highlight w:val="none"/>
              </w:rPr>
              <w:t>采购文件规范要求</w:t>
            </w:r>
          </w:p>
        </w:tc>
        <w:tc>
          <w:tcPr>
            <w:tcW w:w="238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highlight w:val="none"/>
              </w:rPr>
            </w:pPr>
            <w:r>
              <w:rPr>
                <w:rFonts w:hint="eastAsia" w:ascii="宋体" w:hAnsi="宋体"/>
                <w:b/>
                <w:sz w:val="24"/>
                <w:highlight w:val="none"/>
              </w:rPr>
              <w:t>采购响应文件对应规范</w:t>
            </w:r>
          </w:p>
        </w:tc>
        <w:tc>
          <w:tcPr>
            <w:tcW w:w="17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2" w:firstLineChars="200"/>
              <w:rPr>
                <w:rFonts w:ascii="宋体" w:hAnsi="宋体"/>
                <w:b/>
                <w:sz w:val="24"/>
                <w:highlight w:val="none"/>
              </w:rPr>
            </w:pPr>
            <w:r>
              <w:rPr>
                <w:rFonts w:hint="eastAsia" w:ascii="宋体" w:hAnsi="宋体"/>
                <w:b/>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highlight w:val="none"/>
              </w:rPr>
            </w:pPr>
          </w:p>
        </w:tc>
      </w:tr>
    </w:tbl>
    <w:p>
      <w:pPr>
        <w:spacing w:line="360" w:lineRule="auto"/>
        <w:ind w:firstLine="480" w:firstLineChars="200"/>
        <w:rPr>
          <w:rFonts w:ascii="宋体" w:hAnsi="宋体"/>
          <w:sz w:val="24"/>
          <w:highlight w:val="none"/>
        </w:rPr>
      </w:pPr>
    </w:p>
    <w:p>
      <w:pPr>
        <w:spacing w:line="360" w:lineRule="auto"/>
        <w:rPr>
          <w:rFonts w:ascii="宋体" w:hAnsi="宋体"/>
          <w:b/>
          <w:bCs/>
          <w:sz w:val="24"/>
          <w:highlight w:val="none"/>
        </w:rPr>
      </w:pPr>
      <w:r>
        <w:rPr>
          <w:rFonts w:hint="eastAsia" w:ascii="宋体" w:hAnsi="宋体"/>
          <w:b/>
          <w:sz w:val="24"/>
          <w:highlight w:val="none"/>
        </w:rPr>
        <w:t>注：本表格为</w:t>
      </w:r>
      <w:r>
        <w:rPr>
          <w:rFonts w:hint="eastAsia" w:ascii="宋体" w:hAnsi="宋体"/>
          <w:b/>
          <w:bCs/>
          <w:sz w:val="24"/>
          <w:highlight w:val="none"/>
        </w:rPr>
        <w:t>商务要求中除报价以外的其他要求，“偏离原因”项应填写“正偏离”、“负偏离”或“无偏离”，未填写项将视同完全响应采购文件要求，</w:t>
      </w:r>
      <w:r>
        <w:rPr>
          <w:rFonts w:hint="eastAsia" w:ascii="宋体" w:hAnsi="宋体"/>
          <w:b/>
          <w:sz w:val="24"/>
          <w:highlight w:val="none"/>
        </w:rPr>
        <w:t>此表可在不改变格式的情况下自行制作。</w:t>
      </w:r>
    </w:p>
    <w:p>
      <w:pPr>
        <w:spacing w:beforeLines="50" w:afterLines="50" w:line="360" w:lineRule="auto"/>
        <w:rPr>
          <w:rFonts w:ascii="宋体" w:hAnsi="宋体"/>
          <w:sz w:val="24"/>
          <w:highlight w:val="none"/>
        </w:rPr>
      </w:pPr>
      <w:r>
        <w:rPr>
          <w:rFonts w:hint="eastAsia" w:ascii="宋体" w:hAnsi="宋体"/>
          <w:sz w:val="24"/>
          <w:highlight w:val="none"/>
        </w:rPr>
        <w:t>投标供应商全称（加盖公章）：</w:t>
      </w:r>
    </w:p>
    <w:p>
      <w:pPr>
        <w:widowControl/>
        <w:overflowPunct w:val="0"/>
        <w:autoSpaceDE w:val="0"/>
        <w:autoSpaceDN w:val="0"/>
        <w:adjustRightInd w:val="0"/>
        <w:spacing w:line="360" w:lineRule="auto"/>
        <w:jc w:val="left"/>
        <w:textAlignment w:val="baseline"/>
        <w:rPr>
          <w:rFonts w:ascii="宋体" w:hAnsi="宋体"/>
          <w:kern w:val="0"/>
          <w:sz w:val="24"/>
          <w:highlight w:val="none"/>
        </w:rPr>
      </w:pPr>
      <w:r>
        <w:rPr>
          <w:rFonts w:hint="eastAsia" w:ascii="宋体" w:hAnsi="宋体"/>
          <w:kern w:val="0"/>
          <w:sz w:val="24"/>
          <w:highlight w:val="none"/>
        </w:rPr>
        <w:t>日期：</w:t>
      </w: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tabs>
          <w:tab w:val="left" w:pos="540"/>
        </w:tabs>
        <w:rPr>
          <w:rFonts w:ascii="宋体" w:hAnsi="宋体"/>
          <w:b/>
          <w:color w:val="000000"/>
          <w:sz w:val="30"/>
          <w:szCs w:val="30"/>
          <w:highlight w:val="none"/>
        </w:rPr>
      </w:pPr>
      <w:r>
        <w:rPr>
          <w:rFonts w:hint="eastAsia" w:ascii="宋体" w:hAnsi="宋体"/>
          <w:b/>
          <w:color w:val="000000"/>
          <w:sz w:val="30"/>
          <w:szCs w:val="30"/>
          <w:highlight w:val="none"/>
        </w:rPr>
        <w:t>附件八：</w:t>
      </w:r>
    </w:p>
    <w:p>
      <w:pPr>
        <w:tabs>
          <w:tab w:val="left" w:pos="540"/>
        </w:tabs>
        <w:jc w:val="center"/>
        <w:rPr>
          <w:rFonts w:ascii="仿宋_GB2312" w:hAnsi="宋体" w:eastAsia="仿宋_GB2312"/>
          <w:b/>
          <w:sz w:val="28"/>
          <w:szCs w:val="28"/>
          <w:highlight w:val="none"/>
          <w:lang w:val="en-GB"/>
        </w:rPr>
      </w:pPr>
      <w:r>
        <w:rPr>
          <w:rFonts w:hint="eastAsia" w:ascii="仿宋_GB2312" w:hAnsi="宋体" w:eastAsia="仿宋_GB2312"/>
          <w:b/>
          <w:sz w:val="28"/>
          <w:szCs w:val="28"/>
          <w:highlight w:val="none"/>
          <w:lang w:val="en-GB"/>
        </w:rPr>
        <w:t>拟任执行管理及技术人员情况</w:t>
      </w:r>
    </w:p>
    <w:p>
      <w:pPr>
        <w:spacing w:line="500" w:lineRule="exact"/>
        <w:jc w:val="center"/>
        <w:rPr>
          <w:rFonts w:ascii="仿宋_GB2312" w:hAnsi="宋体" w:eastAsia="仿宋_GB2312"/>
          <w:b/>
          <w:sz w:val="28"/>
          <w:szCs w:val="28"/>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pPr>
              <w:rPr>
                <w:rFonts w:ascii="宋体" w:hAnsi="宋体"/>
                <w:b/>
                <w:sz w:val="24"/>
                <w:highlight w:val="none"/>
              </w:rPr>
            </w:pPr>
            <w:r>
              <w:rPr>
                <w:rFonts w:hint="eastAsia" w:ascii="宋体" w:hAnsi="宋体"/>
                <w:b/>
                <w:sz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pPr>
              <w:ind w:firstLine="116" w:firstLineChars="48"/>
              <w:rPr>
                <w:rFonts w:ascii="宋体" w:hAnsi="宋体"/>
                <w:b/>
                <w:sz w:val="24"/>
                <w:highlight w:val="none"/>
              </w:rPr>
            </w:pPr>
            <w:r>
              <w:rPr>
                <w:rFonts w:hint="eastAsia" w:ascii="宋体" w:hAnsi="宋体"/>
                <w:b/>
                <w:sz w:val="24"/>
                <w:highlight w:val="none"/>
              </w:rPr>
              <w:t>姓名</w:t>
            </w:r>
          </w:p>
        </w:tc>
        <w:tc>
          <w:tcPr>
            <w:tcW w:w="1105" w:type="dxa"/>
            <w:tcBorders>
              <w:top w:val="single" w:color="auto" w:sz="4" w:space="0"/>
              <w:left w:val="single" w:color="auto" w:sz="4" w:space="0"/>
              <w:bottom w:val="nil"/>
            </w:tcBorders>
            <w:shd w:val="clear" w:color="auto" w:fill="F3F3F3"/>
            <w:vAlign w:val="center"/>
          </w:tcPr>
          <w:p>
            <w:pPr>
              <w:rPr>
                <w:rFonts w:ascii="宋体" w:hAnsi="宋体"/>
                <w:b/>
                <w:sz w:val="24"/>
                <w:highlight w:val="none"/>
              </w:rPr>
            </w:pPr>
            <w:r>
              <w:rPr>
                <w:rFonts w:hint="eastAsia" w:ascii="宋体" w:hAnsi="宋体"/>
                <w:b/>
                <w:sz w:val="24"/>
                <w:highlight w:val="none"/>
              </w:rPr>
              <w:t>现职务</w:t>
            </w:r>
          </w:p>
        </w:tc>
        <w:tc>
          <w:tcPr>
            <w:tcW w:w="3755" w:type="dxa"/>
            <w:tcBorders>
              <w:top w:val="single" w:color="auto" w:sz="4" w:space="0"/>
              <w:bottom w:val="nil"/>
            </w:tcBorders>
            <w:shd w:val="clear" w:color="auto" w:fill="F3F3F3"/>
            <w:vAlign w:val="center"/>
          </w:tcPr>
          <w:p>
            <w:pPr>
              <w:rPr>
                <w:rFonts w:ascii="宋体" w:hAnsi="宋体"/>
                <w:b/>
                <w:sz w:val="24"/>
                <w:highlight w:val="none"/>
              </w:rPr>
            </w:pPr>
            <w:r>
              <w:rPr>
                <w:rFonts w:hint="eastAsia" w:ascii="宋体" w:hAnsi="宋体"/>
                <w:b/>
                <w:sz w:val="24"/>
                <w:highlight w:val="none"/>
              </w:rPr>
              <w:t>曾主持/参与的同类项目经历</w:t>
            </w:r>
          </w:p>
        </w:tc>
        <w:tc>
          <w:tcPr>
            <w:tcW w:w="600" w:type="dxa"/>
            <w:tcBorders>
              <w:top w:val="single" w:color="auto" w:sz="4" w:space="0"/>
              <w:bottom w:val="nil"/>
            </w:tcBorders>
            <w:shd w:val="clear" w:color="auto" w:fill="F3F3F3"/>
            <w:vAlign w:val="center"/>
          </w:tcPr>
          <w:p>
            <w:pPr>
              <w:rPr>
                <w:rFonts w:ascii="宋体" w:hAnsi="宋体"/>
                <w:b/>
                <w:sz w:val="24"/>
                <w:highlight w:val="none"/>
              </w:rPr>
            </w:pPr>
            <w:r>
              <w:rPr>
                <w:rFonts w:hint="eastAsia" w:ascii="宋体" w:hAnsi="宋体"/>
                <w:b/>
                <w:sz w:val="24"/>
                <w:highlight w:val="none"/>
              </w:rPr>
              <w:t>职称</w:t>
            </w:r>
          </w:p>
        </w:tc>
        <w:tc>
          <w:tcPr>
            <w:tcW w:w="661" w:type="dxa"/>
            <w:tcBorders>
              <w:top w:val="single" w:color="auto" w:sz="4" w:space="0"/>
              <w:bottom w:val="nil"/>
              <w:right w:val="single" w:color="auto" w:sz="4" w:space="0"/>
            </w:tcBorders>
            <w:shd w:val="clear" w:color="auto" w:fill="F3F3F3"/>
            <w:vAlign w:val="center"/>
          </w:tcPr>
          <w:p>
            <w:pPr>
              <w:ind w:firstLine="12"/>
              <w:jc w:val="center"/>
              <w:rPr>
                <w:rFonts w:ascii="宋体" w:hAnsi="宋体"/>
                <w:b/>
                <w:sz w:val="24"/>
                <w:highlight w:val="none"/>
              </w:rPr>
            </w:pPr>
            <w:r>
              <w:rPr>
                <w:rFonts w:hint="eastAsia" w:ascii="宋体" w:hAnsi="宋体"/>
                <w:b/>
                <w:sz w:val="24"/>
                <w:highlight w:val="none"/>
              </w:rPr>
              <w:t>专业工龄</w:t>
            </w:r>
          </w:p>
        </w:tc>
        <w:tc>
          <w:tcPr>
            <w:tcW w:w="2235" w:type="dxa"/>
            <w:tcBorders>
              <w:top w:val="single" w:color="auto" w:sz="4" w:space="0"/>
              <w:bottom w:val="nil"/>
              <w:right w:val="single" w:color="auto" w:sz="4" w:space="0"/>
            </w:tcBorders>
            <w:shd w:val="clear" w:color="auto" w:fill="F3F3F3"/>
            <w:vAlign w:val="center"/>
          </w:tcPr>
          <w:p>
            <w:pPr>
              <w:ind w:firstLine="12"/>
              <w:rPr>
                <w:rFonts w:ascii="宋体" w:hAnsi="宋体"/>
                <w:b/>
                <w:sz w:val="24"/>
                <w:highlight w:val="none"/>
              </w:rPr>
            </w:pPr>
            <w:r>
              <w:rPr>
                <w:rFonts w:hint="eastAsia" w:ascii="宋体" w:hAnsi="宋体"/>
                <w:b/>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pPr>
              <w:rPr>
                <w:rFonts w:ascii="宋体" w:hAnsi="宋体"/>
                <w:sz w:val="24"/>
                <w:highlight w:val="none"/>
              </w:rPr>
            </w:pPr>
            <w:r>
              <w:rPr>
                <w:rFonts w:hint="eastAsia" w:ascii="宋体" w:hAnsi="宋体"/>
                <w:sz w:val="24"/>
                <w:highlight w:val="none"/>
              </w:rPr>
              <w:t>项目负责人</w:t>
            </w:r>
          </w:p>
        </w:tc>
        <w:tc>
          <w:tcPr>
            <w:tcW w:w="1015" w:type="dxa"/>
            <w:tcBorders>
              <w:top w:val="single" w:color="auto" w:sz="4" w:space="0"/>
              <w:left w:val="single" w:color="auto" w:sz="4" w:space="0"/>
              <w:bottom w:val="nil"/>
              <w:right w:val="single" w:color="auto" w:sz="4" w:space="0"/>
            </w:tcBorders>
            <w:vAlign w:val="center"/>
          </w:tcPr>
          <w:p>
            <w:pPr>
              <w:jc w:val="center"/>
              <w:rPr>
                <w:rFonts w:ascii="宋体" w:hAnsi="宋体"/>
                <w:sz w:val="24"/>
                <w:highlight w:val="none"/>
              </w:rPr>
            </w:pPr>
          </w:p>
        </w:tc>
        <w:tc>
          <w:tcPr>
            <w:tcW w:w="1105" w:type="dxa"/>
            <w:tcBorders>
              <w:top w:val="single" w:color="auto" w:sz="4" w:space="0"/>
              <w:left w:val="single" w:color="auto" w:sz="4" w:space="0"/>
              <w:bottom w:val="nil"/>
            </w:tcBorders>
            <w:vAlign w:val="center"/>
          </w:tcPr>
          <w:p>
            <w:pPr>
              <w:jc w:val="center"/>
              <w:rPr>
                <w:rFonts w:ascii="宋体" w:hAnsi="宋体"/>
                <w:sz w:val="24"/>
                <w:highlight w:val="none"/>
              </w:rPr>
            </w:pPr>
          </w:p>
        </w:tc>
        <w:tc>
          <w:tcPr>
            <w:tcW w:w="3755" w:type="dxa"/>
            <w:tcBorders>
              <w:top w:val="single" w:color="auto" w:sz="4" w:space="0"/>
              <w:bottom w:val="nil"/>
            </w:tcBorders>
            <w:vAlign w:val="center"/>
          </w:tcPr>
          <w:p>
            <w:pPr>
              <w:pStyle w:val="233"/>
              <w:keepNext w:val="0"/>
              <w:adjustRightInd/>
              <w:spacing w:before="0" w:after="0" w:line="240" w:lineRule="auto"/>
              <w:textAlignment w:val="auto"/>
              <w:rPr>
                <w:rFonts w:ascii="宋体" w:hAnsi="宋体"/>
                <w:snapToGrid/>
                <w:spacing w:val="0"/>
                <w:kern w:val="2"/>
                <w:szCs w:val="24"/>
                <w:highlight w:val="none"/>
              </w:rPr>
            </w:pPr>
          </w:p>
        </w:tc>
        <w:tc>
          <w:tcPr>
            <w:tcW w:w="600" w:type="dxa"/>
            <w:tcBorders>
              <w:top w:val="single" w:color="auto" w:sz="4" w:space="0"/>
              <w:bottom w:val="nil"/>
            </w:tcBorders>
            <w:vAlign w:val="center"/>
          </w:tcPr>
          <w:p>
            <w:pPr>
              <w:jc w:val="center"/>
              <w:rPr>
                <w:rFonts w:ascii="宋体" w:hAnsi="宋体"/>
                <w:sz w:val="24"/>
                <w:highlight w:val="none"/>
              </w:rPr>
            </w:pPr>
          </w:p>
        </w:tc>
        <w:tc>
          <w:tcPr>
            <w:tcW w:w="661" w:type="dxa"/>
            <w:tcBorders>
              <w:top w:val="single" w:color="auto" w:sz="4" w:space="0"/>
              <w:bottom w:val="nil"/>
              <w:right w:val="single" w:color="auto" w:sz="4" w:space="0"/>
            </w:tcBorders>
            <w:vAlign w:val="center"/>
          </w:tcPr>
          <w:p>
            <w:pPr>
              <w:ind w:firstLine="12"/>
              <w:jc w:val="center"/>
              <w:rPr>
                <w:rFonts w:ascii="宋体" w:hAnsi="宋体"/>
                <w:sz w:val="24"/>
                <w:highlight w:val="none"/>
              </w:rPr>
            </w:pPr>
          </w:p>
        </w:tc>
        <w:tc>
          <w:tcPr>
            <w:tcW w:w="2235" w:type="dxa"/>
            <w:tcBorders>
              <w:top w:val="single" w:color="auto" w:sz="4" w:space="0"/>
              <w:bottom w:val="nil"/>
              <w:right w:val="single" w:color="auto" w:sz="4" w:space="0"/>
            </w:tcBorders>
            <w:vAlign w:val="center"/>
          </w:tcPr>
          <w:p>
            <w:pPr>
              <w:ind w:firstLine="1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其他主要技术人员</w:t>
            </w:r>
          </w:p>
        </w:tc>
        <w:tc>
          <w:tcPr>
            <w:tcW w:w="1015" w:type="dxa"/>
            <w:tcBorders>
              <w:left w:val="single" w:color="auto" w:sz="4" w:space="0"/>
              <w:right w:val="single" w:color="auto" w:sz="4" w:space="0"/>
            </w:tcBorders>
            <w:vAlign w:val="center"/>
          </w:tcPr>
          <w:p>
            <w:pPr>
              <w:jc w:val="center"/>
              <w:rPr>
                <w:rFonts w:ascii="宋体" w:hAnsi="宋体"/>
                <w:sz w:val="24"/>
                <w:highlight w:val="none"/>
              </w:rPr>
            </w:pPr>
          </w:p>
        </w:tc>
        <w:tc>
          <w:tcPr>
            <w:tcW w:w="1105" w:type="dxa"/>
            <w:tcBorders>
              <w:left w:val="single" w:color="auto" w:sz="4" w:space="0"/>
            </w:tcBorders>
            <w:vAlign w:val="center"/>
          </w:tcPr>
          <w:p>
            <w:pPr>
              <w:jc w:val="center"/>
              <w:rPr>
                <w:rFonts w:ascii="宋体" w:hAnsi="宋体"/>
                <w:sz w:val="24"/>
                <w:highlight w:val="none"/>
              </w:rPr>
            </w:pPr>
          </w:p>
        </w:tc>
        <w:tc>
          <w:tcPr>
            <w:tcW w:w="3755" w:type="dxa"/>
            <w:vAlign w:val="center"/>
          </w:tcPr>
          <w:p>
            <w:pPr>
              <w:jc w:val="center"/>
              <w:rPr>
                <w:rFonts w:ascii="宋体" w:hAnsi="宋体"/>
                <w:sz w:val="24"/>
                <w:highlight w:val="none"/>
              </w:rPr>
            </w:pPr>
          </w:p>
        </w:tc>
        <w:tc>
          <w:tcPr>
            <w:tcW w:w="600" w:type="dxa"/>
            <w:vAlign w:val="center"/>
          </w:tcPr>
          <w:p>
            <w:pPr>
              <w:jc w:val="center"/>
              <w:rPr>
                <w:rFonts w:ascii="宋体" w:hAnsi="宋体"/>
                <w:sz w:val="24"/>
                <w:highlight w:val="none"/>
              </w:rPr>
            </w:pPr>
          </w:p>
        </w:tc>
        <w:tc>
          <w:tcPr>
            <w:tcW w:w="661" w:type="dxa"/>
            <w:tcBorders>
              <w:right w:val="single" w:color="auto" w:sz="4" w:space="0"/>
            </w:tcBorders>
            <w:vAlign w:val="center"/>
          </w:tcPr>
          <w:p>
            <w:pPr>
              <w:jc w:val="center"/>
              <w:rPr>
                <w:rFonts w:ascii="宋体" w:hAnsi="宋体"/>
                <w:sz w:val="24"/>
                <w:highlight w:val="none"/>
              </w:rPr>
            </w:pPr>
          </w:p>
        </w:tc>
        <w:tc>
          <w:tcPr>
            <w:tcW w:w="2235" w:type="dxa"/>
            <w:tcBorders>
              <w:right w:val="sing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sz w:val="24"/>
                <w:highlight w:val="none"/>
              </w:rPr>
            </w:pPr>
          </w:p>
        </w:tc>
        <w:tc>
          <w:tcPr>
            <w:tcW w:w="1015" w:type="dxa"/>
            <w:tcBorders>
              <w:left w:val="single" w:color="auto" w:sz="4" w:space="0"/>
              <w:right w:val="single" w:color="auto" w:sz="4" w:space="0"/>
            </w:tcBorders>
            <w:vAlign w:val="center"/>
          </w:tcPr>
          <w:p>
            <w:pPr>
              <w:jc w:val="center"/>
              <w:rPr>
                <w:rFonts w:ascii="宋体" w:hAnsi="宋体"/>
                <w:sz w:val="24"/>
                <w:highlight w:val="none"/>
              </w:rPr>
            </w:pPr>
          </w:p>
        </w:tc>
        <w:tc>
          <w:tcPr>
            <w:tcW w:w="1105" w:type="dxa"/>
            <w:tcBorders>
              <w:left w:val="single" w:color="auto" w:sz="4" w:space="0"/>
            </w:tcBorders>
            <w:vAlign w:val="center"/>
          </w:tcPr>
          <w:p>
            <w:pPr>
              <w:jc w:val="center"/>
              <w:rPr>
                <w:rFonts w:ascii="宋体" w:hAnsi="宋体"/>
                <w:sz w:val="24"/>
                <w:highlight w:val="none"/>
              </w:rPr>
            </w:pPr>
          </w:p>
        </w:tc>
        <w:tc>
          <w:tcPr>
            <w:tcW w:w="3755" w:type="dxa"/>
            <w:vAlign w:val="center"/>
          </w:tcPr>
          <w:p>
            <w:pPr>
              <w:jc w:val="center"/>
              <w:rPr>
                <w:rFonts w:ascii="宋体" w:hAnsi="宋体"/>
                <w:sz w:val="24"/>
                <w:highlight w:val="none"/>
              </w:rPr>
            </w:pPr>
          </w:p>
        </w:tc>
        <w:tc>
          <w:tcPr>
            <w:tcW w:w="600" w:type="dxa"/>
            <w:vAlign w:val="center"/>
          </w:tcPr>
          <w:p>
            <w:pPr>
              <w:jc w:val="center"/>
              <w:rPr>
                <w:rFonts w:ascii="宋体" w:hAnsi="宋体"/>
                <w:sz w:val="24"/>
                <w:highlight w:val="none"/>
              </w:rPr>
            </w:pPr>
          </w:p>
        </w:tc>
        <w:tc>
          <w:tcPr>
            <w:tcW w:w="661" w:type="dxa"/>
            <w:tcBorders>
              <w:right w:val="single" w:color="auto" w:sz="4" w:space="0"/>
            </w:tcBorders>
            <w:vAlign w:val="center"/>
          </w:tcPr>
          <w:p>
            <w:pPr>
              <w:jc w:val="center"/>
              <w:rPr>
                <w:rFonts w:ascii="宋体" w:hAnsi="宋体"/>
                <w:sz w:val="24"/>
                <w:highlight w:val="none"/>
              </w:rPr>
            </w:pPr>
          </w:p>
        </w:tc>
        <w:tc>
          <w:tcPr>
            <w:tcW w:w="2235" w:type="dxa"/>
            <w:tcBorders>
              <w:right w:val="sing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sz w:val="24"/>
                <w:highlight w:val="none"/>
              </w:rPr>
            </w:pPr>
          </w:p>
        </w:tc>
        <w:tc>
          <w:tcPr>
            <w:tcW w:w="1015" w:type="dxa"/>
            <w:tcBorders>
              <w:left w:val="single" w:color="auto" w:sz="4" w:space="0"/>
              <w:right w:val="single" w:color="auto" w:sz="4" w:space="0"/>
            </w:tcBorders>
            <w:vAlign w:val="center"/>
          </w:tcPr>
          <w:p>
            <w:pPr>
              <w:jc w:val="center"/>
              <w:rPr>
                <w:rFonts w:ascii="宋体" w:hAnsi="宋体"/>
                <w:sz w:val="24"/>
                <w:highlight w:val="none"/>
              </w:rPr>
            </w:pPr>
          </w:p>
        </w:tc>
        <w:tc>
          <w:tcPr>
            <w:tcW w:w="1105" w:type="dxa"/>
            <w:tcBorders>
              <w:left w:val="single" w:color="auto" w:sz="4" w:space="0"/>
            </w:tcBorders>
            <w:vAlign w:val="center"/>
          </w:tcPr>
          <w:p>
            <w:pPr>
              <w:jc w:val="center"/>
              <w:rPr>
                <w:rFonts w:ascii="宋体" w:hAnsi="宋体"/>
                <w:sz w:val="24"/>
                <w:highlight w:val="none"/>
              </w:rPr>
            </w:pPr>
          </w:p>
        </w:tc>
        <w:tc>
          <w:tcPr>
            <w:tcW w:w="3755" w:type="dxa"/>
            <w:vAlign w:val="center"/>
          </w:tcPr>
          <w:p>
            <w:pPr>
              <w:jc w:val="center"/>
              <w:rPr>
                <w:rFonts w:ascii="宋体" w:hAnsi="宋体"/>
                <w:sz w:val="24"/>
                <w:highlight w:val="none"/>
              </w:rPr>
            </w:pPr>
          </w:p>
        </w:tc>
        <w:tc>
          <w:tcPr>
            <w:tcW w:w="600" w:type="dxa"/>
            <w:vAlign w:val="center"/>
          </w:tcPr>
          <w:p>
            <w:pPr>
              <w:jc w:val="center"/>
              <w:rPr>
                <w:rFonts w:ascii="宋体" w:hAnsi="宋体"/>
                <w:sz w:val="24"/>
                <w:highlight w:val="none"/>
              </w:rPr>
            </w:pPr>
          </w:p>
        </w:tc>
        <w:tc>
          <w:tcPr>
            <w:tcW w:w="661" w:type="dxa"/>
            <w:tcBorders>
              <w:right w:val="single" w:color="auto" w:sz="4" w:space="0"/>
            </w:tcBorders>
            <w:vAlign w:val="center"/>
          </w:tcPr>
          <w:p>
            <w:pPr>
              <w:jc w:val="center"/>
              <w:rPr>
                <w:rFonts w:ascii="宋体" w:hAnsi="宋体"/>
                <w:sz w:val="24"/>
                <w:highlight w:val="none"/>
              </w:rPr>
            </w:pPr>
          </w:p>
        </w:tc>
        <w:tc>
          <w:tcPr>
            <w:tcW w:w="2235" w:type="dxa"/>
            <w:tcBorders>
              <w:right w:val="sing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sz w:val="24"/>
                <w:highlight w:val="none"/>
              </w:rPr>
            </w:pPr>
          </w:p>
        </w:tc>
        <w:tc>
          <w:tcPr>
            <w:tcW w:w="1015" w:type="dxa"/>
            <w:tcBorders>
              <w:left w:val="single" w:color="auto" w:sz="4" w:space="0"/>
              <w:right w:val="single" w:color="auto" w:sz="4" w:space="0"/>
            </w:tcBorders>
            <w:vAlign w:val="center"/>
          </w:tcPr>
          <w:p>
            <w:pPr>
              <w:jc w:val="center"/>
              <w:rPr>
                <w:rFonts w:ascii="宋体" w:hAnsi="宋体"/>
                <w:sz w:val="24"/>
                <w:highlight w:val="none"/>
              </w:rPr>
            </w:pPr>
          </w:p>
        </w:tc>
        <w:tc>
          <w:tcPr>
            <w:tcW w:w="1105" w:type="dxa"/>
            <w:tcBorders>
              <w:left w:val="single" w:color="auto" w:sz="4" w:space="0"/>
            </w:tcBorders>
            <w:vAlign w:val="center"/>
          </w:tcPr>
          <w:p>
            <w:pPr>
              <w:jc w:val="center"/>
              <w:rPr>
                <w:rFonts w:ascii="宋体" w:hAnsi="宋体"/>
                <w:sz w:val="24"/>
                <w:highlight w:val="none"/>
              </w:rPr>
            </w:pPr>
          </w:p>
        </w:tc>
        <w:tc>
          <w:tcPr>
            <w:tcW w:w="3755" w:type="dxa"/>
            <w:vAlign w:val="center"/>
          </w:tcPr>
          <w:p>
            <w:pPr>
              <w:jc w:val="center"/>
              <w:rPr>
                <w:rFonts w:ascii="宋体" w:hAnsi="宋体"/>
                <w:sz w:val="24"/>
                <w:highlight w:val="none"/>
              </w:rPr>
            </w:pPr>
          </w:p>
        </w:tc>
        <w:tc>
          <w:tcPr>
            <w:tcW w:w="600" w:type="dxa"/>
            <w:vAlign w:val="center"/>
          </w:tcPr>
          <w:p>
            <w:pPr>
              <w:jc w:val="center"/>
              <w:rPr>
                <w:rFonts w:ascii="宋体" w:hAnsi="宋体"/>
                <w:sz w:val="24"/>
                <w:highlight w:val="none"/>
              </w:rPr>
            </w:pPr>
          </w:p>
        </w:tc>
        <w:tc>
          <w:tcPr>
            <w:tcW w:w="661" w:type="dxa"/>
            <w:tcBorders>
              <w:right w:val="single" w:color="auto" w:sz="4" w:space="0"/>
            </w:tcBorders>
            <w:vAlign w:val="center"/>
          </w:tcPr>
          <w:p>
            <w:pPr>
              <w:jc w:val="center"/>
              <w:rPr>
                <w:rFonts w:ascii="宋体" w:hAnsi="宋体"/>
                <w:sz w:val="24"/>
                <w:highlight w:val="none"/>
              </w:rPr>
            </w:pPr>
          </w:p>
        </w:tc>
        <w:tc>
          <w:tcPr>
            <w:tcW w:w="2235" w:type="dxa"/>
            <w:tcBorders>
              <w:right w:val="single" w:color="auto" w:sz="4" w:space="0"/>
            </w:tcBorders>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sz w:val="24"/>
                <w:highlight w:val="none"/>
              </w:rPr>
            </w:pPr>
          </w:p>
        </w:tc>
        <w:tc>
          <w:tcPr>
            <w:tcW w:w="1015" w:type="dxa"/>
            <w:tcBorders>
              <w:left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w:t>
            </w:r>
          </w:p>
        </w:tc>
        <w:tc>
          <w:tcPr>
            <w:tcW w:w="1105" w:type="dxa"/>
            <w:tcBorders>
              <w:left w:val="single" w:color="auto" w:sz="4" w:space="0"/>
            </w:tcBorders>
            <w:vAlign w:val="center"/>
          </w:tcPr>
          <w:p>
            <w:pPr>
              <w:jc w:val="center"/>
              <w:rPr>
                <w:rFonts w:ascii="宋体" w:hAnsi="宋体"/>
                <w:sz w:val="24"/>
                <w:highlight w:val="none"/>
              </w:rPr>
            </w:pPr>
          </w:p>
        </w:tc>
        <w:tc>
          <w:tcPr>
            <w:tcW w:w="3755" w:type="dxa"/>
            <w:vAlign w:val="center"/>
          </w:tcPr>
          <w:p>
            <w:pPr>
              <w:jc w:val="center"/>
              <w:rPr>
                <w:rFonts w:ascii="宋体" w:hAnsi="宋体"/>
                <w:sz w:val="24"/>
                <w:highlight w:val="none"/>
              </w:rPr>
            </w:pPr>
          </w:p>
        </w:tc>
        <w:tc>
          <w:tcPr>
            <w:tcW w:w="600" w:type="dxa"/>
            <w:vAlign w:val="center"/>
          </w:tcPr>
          <w:p>
            <w:pPr>
              <w:jc w:val="center"/>
              <w:rPr>
                <w:rFonts w:ascii="宋体" w:hAnsi="宋体"/>
                <w:sz w:val="24"/>
                <w:highlight w:val="none"/>
              </w:rPr>
            </w:pPr>
          </w:p>
        </w:tc>
        <w:tc>
          <w:tcPr>
            <w:tcW w:w="661" w:type="dxa"/>
            <w:tcBorders>
              <w:right w:val="single" w:color="auto" w:sz="4" w:space="0"/>
            </w:tcBorders>
            <w:vAlign w:val="center"/>
          </w:tcPr>
          <w:p>
            <w:pPr>
              <w:jc w:val="center"/>
              <w:rPr>
                <w:rFonts w:ascii="宋体" w:hAnsi="宋体"/>
                <w:sz w:val="24"/>
                <w:highlight w:val="none"/>
              </w:rPr>
            </w:pPr>
          </w:p>
        </w:tc>
        <w:tc>
          <w:tcPr>
            <w:tcW w:w="2235" w:type="dxa"/>
            <w:tcBorders>
              <w:right w:val="single" w:color="auto" w:sz="4" w:space="0"/>
            </w:tcBorders>
            <w:vAlign w:val="center"/>
          </w:tcPr>
          <w:p>
            <w:pPr>
              <w:jc w:val="center"/>
              <w:rPr>
                <w:rFonts w:ascii="宋体" w:hAnsi="宋体"/>
                <w:sz w:val="24"/>
                <w:highlight w:val="none"/>
              </w:rPr>
            </w:pPr>
          </w:p>
        </w:tc>
      </w:tr>
    </w:tbl>
    <w:p>
      <w:pPr>
        <w:spacing w:line="500" w:lineRule="exact"/>
        <w:jc w:val="center"/>
        <w:rPr>
          <w:rFonts w:ascii="宋体" w:hAnsi="宋体"/>
          <w:b/>
          <w:bCs/>
          <w:sz w:val="28"/>
          <w:szCs w:val="28"/>
          <w:highlight w:val="none"/>
        </w:rPr>
      </w:pPr>
    </w:p>
    <w:p>
      <w:pPr>
        <w:rPr>
          <w:rFonts w:ascii="宋体" w:hAnsi="宋体"/>
          <w:sz w:val="28"/>
          <w:szCs w:val="28"/>
          <w:highlight w:val="none"/>
          <w:lang w:val="en-GB"/>
        </w:rPr>
      </w:pPr>
      <w:r>
        <w:rPr>
          <w:rFonts w:hint="eastAsia" w:ascii="宋体" w:hAnsi="宋体"/>
          <w:sz w:val="28"/>
          <w:szCs w:val="28"/>
          <w:highlight w:val="none"/>
          <w:lang w:val="en-GB"/>
        </w:rPr>
        <w:t>注：项目负责人和其他主要技术人员应附有关身份证明、从业资格证明、职称证等有关证明文件。</w:t>
      </w:r>
    </w:p>
    <w:p>
      <w:pPr>
        <w:tabs>
          <w:tab w:val="left" w:pos="540"/>
        </w:tabs>
        <w:ind w:firstLine="560" w:firstLineChars="200"/>
        <w:rPr>
          <w:rFonts w:ascii="宋体" w:hAnsi="宋体"/>
          <w:b/>
          <w:sz w:val="28"/>
          <w:szCs w:val="28"/>
          <w:highlight w:val="none"/>
          <w:lang w:val="en-GB"/>
        </w:rPr>
      </w:pPr>
      <w:r>
        <w:rPr>
          <w:rFonts w:hint="eastAsia" w:ascii="宋体" w:hAnsi="宋体"/>
          <w:sz w:val="28"/>
          <w:szCs w:val="28"/>
          <w:highlight w:val="none"/>
        </w:rPr>
        <w:t>此表仅提供了表格形式，谈判响应方应根据需要准备足够数量的表格来填写。</w:t>
      </w:r>
    </w:p>
    <w:p>
      <w:pPr>
        <w:tabs>
          <w:tab w:val="left" w:pos="540"/>
        </w:tabs>
        <w:rPr>
          <w:rFonts w:ascii="宋体" w:hAnsi="宋体"/>
          <w:b/>
          <w:sz w:val="28"/>
          <w:szCs w:val="28"/>
          <w:highlight w:val="none"/>
          <w:lang w:val="en-GB"/>
        </w:rPr>
      </w:pPr>
    </w:p>
    <w:p>
      <w:pPr>
        <w:adjustRightInd w:val="0"/>
        <w:snapToGrid w:val="0"/>
        <w:spacing w:line="300" w:lineRule="auto"/>
        <w:rPr>
          <w:rFonts w:ascii="宋体" w:hAnsi="宋体"/>
          <w:sz w:val="28"/>
          <w:szCs w:val="28"/>
          <w:highlight w:val="none"/>
        </w:rPr>
      </w:pPr>
    </w:p>
    <w:p>
      <w:pPr>
        <w:adjustRightInd w:val="0"/>
        <w:snapToGrid w:val="0"/>
        <w:spacing w:line="300" w:lineRule="auto"/>
        <w:rPr>
          <w:rFonts w:ascii="宋体" w:hAnsi="宋体"/>
          <w:sz w:val="28"/>
          <w:szCs w:val="28"/>
          <w:highlight w:val="none"/>
          <w:u w:val="single"/>
        </w:rPr>
      </w:pPr>
      <w:r>
        <w:rPr>
          <w:rFonts w:hint="eastAsia" w:ascii="宋体" w:hAnsi="宋体"/>
          <w:sz w:val="28"/>
          <w:szCs w:val="28"/>
          <w:highlight w:val="none"/>
        </w:rPr>
        <w:t>投标人名称（盖章）：</w:t>
      </w:r>
      <w:r>
        <w:rPr>
          <w:rFonts w:hint="eastAsia" w:ascii="宋体" w:hAnsi="宋体"/>
          <w:sz w:val="28"/>
          <w:szCs w:val="28"/>
          <w:highlight w:val="none"/>
          <w:u w:val="single"/>
        </w:rPr>
        <w:t xml:space="preserve">                        </w:t>
      </w:r>
    </w:p>
    <w:p>
      <w:pPr>
        <w:spacing w:line="500" w:lineRule="exact"/>
        <w:rPr>
          <w:rFonts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 xml:space="preserve"> 月</w:t>
      </w:r>
      <w:r>
        <w:rPr>
          <w:rFonts w:hint="eastAsia" w:ascii="宋体" w:hAnsi="宋体"/>
          <w:sz w:val="28"/>
          <w:szCs w:val="28"/>
          <w:highlight w:val="none"/>
          <w:u w:val="single"/>
        </w:rPr>
        <w:t xml:space="preserve">    </w:t>
      </w:r>
      <w:r>
        <w:rPr>
          <w:rFonts w:hint="eastAsia" w:ascii="宋体" w:hAnsi="宋体"/>
          <w:sz w:val="28"/>
          <w:szCs w:val="28"/>
          <w:highlight w:val="none"/>
        </w:rPr>
        <w:t xml:space="preserve"> 日</w:t>
      </w:r>
    </w:p>
    <w:p>
      <w:pPr>
        <w:rPr>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r>
        <w:rPr>
          <w:rFonts w:hint="eastAsia" w:ascii="宋体" w:hAnsi="宋体"/>
          <w:b/>
          <w:sz w:val="30"/>
          <w:szCs w:val="30"/>
          <w:highlight w:val="none"/>
        </w:rPr>
        <w:t>附件九：</w:t>
      </w:r>
    </w:p>
    <w:p>
      <w:pPr>
        <w:snapToGrid w:val="0"/>
        <w:spacing w:beforeLines="50" w:after="50"/>
        <w:rPr>
          <w:rFonts w:ascii="宋体" w:hAnsi="宋体"/>
          <w:sz w:val="24"/>
          <w:szCs w:val="20"/>
          <w:highlight w:val="none"/>
        </w:rPr>
      </w:pPr>
      <w:r>
        <w:rPr>
          <w:rFonts w:hint="eastAsia" w:ascii="宋体" w:hAnsi="宋体"/>
          <w:sz w:val="24"/>
          <w:szCs w:val="20"/>
          <w:highlight w:val="none"/>
        </w:rPr>
        <w:t>投标函格式：</w:t>
      </w:r>
    </w:p>
    <w:p>
      <w:pPr>
        <w:snapToGrid w:val="0"/>
        <w:spacing w:beforeLines="50" w:after="50"/>
        <w:jc w:val="center"/>
        <w:rPr>
          <w:rFonts w:ascii="宋体" w:hAnsi="宋体"/>
          <w:b/>
          <w:sz w:val="24"/>
          <w:szCs w:val="20"/>
          <w:highlight w:val="none"/>
        </w:rPr>
      </w:pPr>
      <w:r>
        <w:rPr>
          <w:rFonts w:hint="eastAsia" w:ascii="宋体" w:hAnsi="宋体"/>
          <w:b/>
          <w:sz w:val="24"/>
          <w:szCs w:val="20"/>
          <w:highlight w:val="none"/>
        </w:rPr>
        <w:t>投标函</w:t>
      </w:r>
    </w:p>
    <w:p>
      <w:pPr>
        <w:snapToGrid w:val="0"/>
        <w:spacing w:line="360" w:lineRule="auto"/>
        <w:rPr>
          <w:rFonts w:ascii="宋体" w:hAnsi="宋体"/>
          <w:sz w:val="24"/>
          <w:szCs w:val="20"/>
          <w:highlight w:val="none"/>
        </w:rPr>
      </w:pPr>
      <w:r>
        <w:rPr>
          <w:rFonts w:hint="eastAsia" w:ascii="宋体" w:hAnsi="宋体"/>
          <w:sz w:val="24"/>
          <w:szCs w:val="20"/>
          <w:highlight w:val="none"/>
        </w:rPr>
        <w:t>致：</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（采购人和采购代理机构名称）：</w:t>
      </w:r>
    </w:p>
    <w:p>
      <w:pPr>
        <w:snapToGrid w:val="0"/>
        <w:spacing w:line="360" w:lineRule="auto"/>
        <w:ind w:firstLine="480"/>
        <w:rPr>
          <w:rFonts w:ascii="宋体" w:hAnsi="宋体"/>
          <w:sz w:val="24"/>
          <w:szCs w:val="20"/>
          <w:highlight w:val="none"/>
        </w:rPr>
      </w:pPr>
      <w:r>
        <w:rPr>
          <w:rFonts w:hint="eastAsia" w:ascii="宋体" w:hAnsi="宋体"/>
          <w:sz w:val="24"/>
          <w:szCs w:val="20"/>
          <w:highlight w:val="none"/>
        </w:rPr>
        <w:t>根据贵方关于</w:t>
      </w:r>
      <w:r>
        <w:rPr>
          <w:rFonts w:hint="eastAsia" w:ascii="宋体" w:hAnsi="宋体"/>
          <w:sz w:val="24"/>
          <w:szCs w:val="20"/>
          <w:highlight w:val="none"/>
          <w:u w:val="single"/>
        </w:rPr>
        <w:t xml:space="preserve">                                  </w:t>
      </w:r>
      <w:r>
        <w:rPr>
          <w:rFonts w:hint="eastAsia" w:ascii="宋体" w:hAnsi="宋体"/>
          <w:sz w:val="24"/>
          <w:szCs w:val="20"/>
          <w:highlight w:val="none"/>
        </w:rPr>
        <w:t>项目的招标公告</w:t>
      </w:r>
      <w:r>
        <w:rPr>
          <w:rFonts w:ascii="宋体" w:hAnsi="宋体"/>
          <w:sz w:val="24"/>
          <w:szCs w:val="20"/>
          <w:highlight w:val="none"/>
        </w:rPr>
        <w:t>/</w:t>
      </w:r>
      <w:r>
        <w:rPr>
          <w:rFonts w:hint="eastAsia" w:ascii="宋体" w:hAnsi="宋体"/>
          <w:sz w:val="24"/>
          <w:szCs w:val="20"/>
          <w:highlight w:val="none"/>
        </w:rPr>
        <w:t>投标邀请书（项目编号：</w:t>
      </w:r>
      <w:r>
        <w:rPr>
          <w:rFonts w:ascii="宋体" w:hAnsi="宋体"/>
          <w:sz w:val="24"/>
          <w:szCs w:val="20"/>
          <w:highlight w:val="none"/>
        </w:rPr>
        <w:t>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），授权代表</w:t>
      </w:r>
      <w:r>
        <w:rPr>
          <w:rFonts w:ascii="宋体" w:hAnsi="宋体"/>
          <w:sz w:val="24"/>
          <w:szCs w:val="20"/>
          <w:highlight w:val="none"/>
        </w:rPr>
        <w:t>______</w:t>
      </w:r>
      <w:r>
        <w:rPr>
          <w:rFonts w:ascii="宋体" w:hAnsi="宋体"/>
          <w:sz w:val="24"/>
          <w:szCs w:val="20"/>
          <w:highlight w:val="none"/>
          <w:u w:val="single"/>
        </w:rPr>
        <w:t>_</w:t>
      </w:r>
      <w:r>
        <w:rPr>
          <w:rFonts w:hint="eastAsia" w:ascii="宋体" w:hAnsi="宋体"/>
          <w:sz w:val="24"/>
          <w:szCs w:val="20"/>
          <w:highlight w:val="none"/>
        </w:rPr>
        <w:t>（全名）经正式授权并代表投标方</w:t>
      </w:r>
      <w:r>
        <w:rPr>
          <w:rFonts w:ascii="宋体" w:hAnsi="宋体"/>
          <w:sz w:val="24"/>
          <w:szCs w:val="20"/>
          <w:highlight w:val="none"/>
        </w:rPr>
        <w:t>_____</w:t>
      </w:r>
      <w:r>
        <w:rPr>
          <w:rFonts w:ascii="宋体" w:hAnsi="宋体"/>
          <w:sz w:val="24"/>
          <w:szCs w:val="20"/>
          <w:highlight w:val="none"/>
          <w:u w:val="single"/>
        </w:rPr>
        <w:t>____</w:t>
      </w:r>
      <w:r>
        <w:rPr>
          <w:rFonts w:hint="eastAsia" w:ascii="宋体" w:hAnsi="宋体"/>
          <w:sz w:val="24"/>
          <w:szCs w:val="20"/>
          <w:highlight w:val="none"/>
        </w:rPr>
        <w:t>（投标方名称）。</w:t>
      </w:r>
    </w:p>
    <w:p>
      <w:pPr>
        <w:snapToGrid w:val="0"/>
        <w:spacing w:line="360" w:lineRule="auto"/>
        <w:ind w:firstLine="480" w:firstLineChars="200"/>
        <w:rPr>
          <w:rFonts w:ascii="宋体" w:hAnsi="宋体"/>
          <w:sz w:val="24"/>
          <w:szCs w:val="20"/>
          <w:highlight w:val="none"/>
        </w:rPr>
      </w:pPr>
      <w:r>
        <w:rPr>
          <w:rFonts w:hint="eastAsia" w:ascii="宋体" w:hAnsi="宋体"/>
          <w:sz w:val="24"/>
          <w:szCs w:val="20"/>
          <w:highlight w:val="none"/>
        </w:rPr>
        <w:t>据此函，签字代表宣布同意如下：</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1</w:t>
      </w:r>
      <w:r>
        <w:rPr>
          <w:rFonts w:hint="eastAsia" w:ascii="宋体" w:hAnsi="宋体"/>
          <w:sz w:val="24"/>
          <w:szCs w:val="20"/>
          <w:highlight w:val="none"/>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3</w:t>
      </w:r>
      <w:r>
        <w:rPr>
          <w:rFonts w:hint="eastAsia" w:ascii="宋体" w:hAnsi="宋体"/>
          <w:sz w:val="24"/>
          <w:szCs w:val="20"/>
          <w:highlight w:val="none"/>
        </w:rPr>
        <w:t>.本投标有效期自开标日起</w:t>
      </w:r>
      <w:r>
        <w:rPr>
          <w:rFonts w:ascii="宋体" w:hAnsi="宋体"/>
          <w:sz w:val="24"/>
          <w:szCs w:val="20"/>
          <w:highlight w:val="none"/>
        </w:rPr>
        <w:t>_</w:t>
      </w:r>
      <w:r>
        <w:rPr>
          <w:rFonts w:hint="eastAsia" w:ascii="宋体" w:hAnsi="宋体"/>
          <w:sz w:val="24"/>
          <w:szCs w:val="20"/>
          <w:highlight w:val="none"/>
          <w:u w:val="single"/>
        </w:rPr>
        <w:t>120</w:t>
      </w:r>
      <w:r>
        <w:rPr>
          <w:rFonts w:hint="eastAsia" w:ascii="宋体" w:hAnsi="宋体"/>
          <w:sz w:val="24"/>
          <w:szCs w:val="20"/>
          <w:highlight w:val="none"/>
        </w:rPr>
        <w:t>个日历天。</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4</w:t>
      </w:r>
      <w:r>
        <w:rPr>
          <w:rFonts w:hint="eastAsia" w:ascii="宋体" w:hAnsi="宋体"/>
          <w:sz w:val="24"/>
          <w:szCs w:val="20"/>
          <w:highlight w:val="none"/>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5</w:t>
      </w:r>
      <w:r>
        <w:rPr>
          <w:rFonts w:hint="eastAsia" w:ascii="宋体" w:hAnsi="宋体"/>
          <w:sz w:val="24"/>
          <w:szCs w:val="20"/>
          <w:highlight w:val="none"/>
        </w:rPr>
        <w:t>.投标方同意按照贵方要求提供与投标有关的一切数据或资料。</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6</w:t>
      </w:r>
      <w:r>
        <w:rPr>
          <w:rFonts w:hint="eastAsia" w:ascii="宋体" w:hAnsi="宋体"/>
          <w:sz w:val="24"/>
          <w:szCs w:val="20"/>
          <w:highlight w:val="none"/>
        </w:rPr>
        <w:t>.与本投标有关的一切正式往来信函请寄：</w:t>
      </w:r>
    </w:p>
    <w:p>
      <w:pPr>
        <w:snapToGrid w:val="0"/>
        <w:spacing w:line="360" w:lineRule="auto"/>
        <w:rPr>
          <w:rFonts w:ascii="宋体" w:hAnsi="宋体"/>
          <w:sz w:val="24"/>
          <w:szCs w:val="20"/>
          <w:highlight w:val="none"/>
        </w:rPr>
      </w:pPr>
      <w:r>
        <w:rPr>
          <w:rFonts w:hint="eastAsia" w:ascii="宋体" w:hAnsi="宋体"/>
          <w:sz w:val="24"/>
          <w:szCs w:val="20"/>
          <w:highlight w:val="none"/>
        </w:rPr>
        <w:t>地址：</w:t>
      </w:r>
      <w:r>
        <w:rPr>
          <w:rFonts w:ascii="宋体" w:hAnsi="宋体"/>
          <w:sz w:val="24"/>
          <w:szCs w:val="20"/>
          <w:highlight w:val="none"/>
        </w:rPr>
        <w:t>__________</w:t>
      </w:r>
      <w:r>
        <w:rPr>
          <w:rFonts w:ascii="宋体" w:hAnsi="宋体"/>
          <w:sz w:val="24"/>
          <w:szCs w:val="20"/>
          <w:highlight w:val="none"/>
          <w:u w:val="single"/>
        </w:rPr>
        <w:t>_</w:t>
      </w:r>
      <w:r>
        <w:rPr>
          <w:rFonts w:ascii="宋体" w:hAnsi="宋体"/>
          <w:sz w:val="24"/>
          <w:szCs w:val="20"/>
          <w:highlight w:val="none"/>
        </w:rPr>
        <w:t>____</w:t>
      </w:r>
      <w:r>
        <w:rPr>
          <w:rFonts w:hint="eastAsia" w:ascii="宋体" w:hAnsi="宋体"/>
          <w:sz w:val="24"/>
          <w:szCs w:val="20"/>
          <w:highlight w:val="none"/>
        </w:rPr>
        <w:t>邮编：</w:t>
      </w:r>
      <w:r>
        <w:rPr>
          <w:rFonts w:ascii="宋体" w:hAnsi="宋体"/>
          <w:sz w:val="24"/>
          <w:szCs w:val="20"/>
          <w:highlight w:val="none"/>
        </w:rPr>
        <w:t>__________</w:t>
      </w:r>
      <w:r>
        <w:rPr>
          <w:rFonts w:hint="eastAsia" w:ascii="宋体" w:hAnsi="宋体"/>
          <w:sz w:val="24"/>
          <w:szCs w:val="20"/>
          <w:highlight w:val="none"/>
        </w:rPr>
        <w:t>电话：</w:t>
      </w:r>
      <w:r>
        <w:rPr>
          <w:rFonts w:ascii="宋体" w:hAnsi="宋体"/>
          <w:sz w:val="24"/>
          <w:szCs w:val="20"/>
          <w:highlight w:val="none"/>
        </w:rPr>
        <w:t>______________</w:t>
      </w:r>
    </w:p>
    <w:p>
      <w:pPr>
        <w:snapToGrid w:val="0"/>
        <w:spacing w:line="360" w:lineRule="auto"/>
        <w:rPr>
          <w:rFonts w:ascii="宋体" w:hAnsi="宋体"/>
          <w:sz w:val="24"/>
          <w:szCs w:val="20"/>
          <w:highlight w:val="none"/>
        </w:rPr>
      </w:pPr>
      <w:r>
        <w:rPr>
          <w:rFonts w:hint="eastAsia" w:ascii="宋体" w:hAnsi="宋体"/>
          <w:sz w:val="24"/>
          <w:szCs w:val="20"/>
          <w:highlight w:val="none"/>
        </w:rPr>
        <w:t>传真：</w:t>
      </w:r>
      <w:r>
        <w:rPr>
          <w:rFonts w:ascii="宋体" w:hAnsi="宋体"/>
          <w:sz w:val="24"/>
          <w:szCs w:val="20"/>
          <w:highlight w:val="none"/>
        </w:rPr>
        <w:t>______________</w:t>
      </w:r>
      <w:r>
        <w:rPr>
          <w:rFonts w:hint="eastAsia" w:ascii="宋体" w:hAnsi="宋体"/>
          <w:sz w:val="24"/>
          <w:szCs w:val="20"/>
          <w:highlight w:val="none"/>
        </w:rPr>
        <w:t>投标方代表姓名</w:t>
      </w:r>
      <w:r>
        <w:rPr>
          <w:rFonts w:ascii="宋体" w:hAnsi="宋体"/>
          <w:sz w:val="24"/>
          <w:szCs w:val="20"/>
          <w:highlight w:val="none"/>
        </w:rPr>
        <w:t>___________</w:t>
      </w:r>
      <w:r>
        <w:rPr>
          <w:rFonts w:hint="eastAsia" w:ascii="宋体" w:hAnsi="宋体"/>
          <w:sz w:val="24"/>
          <w:szCs w:val="20"/>
          <w:highlight w:val="none"/>
        </w:rPr>
        <w:t>职务：</w:t>
      </w:r>
      <w:r>
        <w:rPr>
          <w:rFonts w:ascii="宋体" w:hAnsi="宋体"/>
          <w:sz w:val="24"/>
          <w:szCs w:val="20"/>
          <w:highlight w:val="none"/>
        </w:rPr>
        <w:t>_____________</w:t>
      </w:r>
    </w:p>
    <w:p>
      <w:pPr>
        <w:snapToGrid w:val="0"/>
        <w:spacing w:line="360" w:lineRule="auto"/>
        <w:rPr>
          <w:rFonts w:ascii="宋体" w:hAnsi="宋体"/>
          <w:sz w:val="24"/>
          <w:szCs w:val="20"/>
          <w:highlight w:val="none"/>
        </w:rPr>
      </w:pPr>
      <w:r>
        <w:rPr>
          <w:rFonts w:hint="eastAsia" w:ascii="宋体" w:hAnsi="宋体"/>
          <w:sz w:val="24"/>
          <w:szCs w:val="20"/>
          <w:highlight w:val="none"/>
        </w:rPr>
        <w:t>投标方名称</w:t>
      </w:r>
      <w:r>
        <w:rPr>
          <w:rFonts w:ascii="宋体" w:hAnsi="宋体"/>
          <w:sz w:val="24"/>
          <w:szCs w:val="20"/>
          <w:highlight w:val="none"/>
        </w:rPr>
        <w:t>(</w:t>
      </w:r>
      <w:r>
        <w:rPr>
          <w:rFonts w:hint="eastAsia" w:ascii="宋体" w:hAnsi="宋体"/>
          <w:sz w:val="24"/>
          <w:szCs w:val="20"/>
          <w:highlight w:val="none"/>
        </w:rPr>
        <w:t>公章</w:t>
      </w:r>
      <w:r>
        <w:rPr>
          <w:rFonts w:ascii="宋体" w:hAnsi="宋体"/>
          <w:sz w:val="24"/>
          <w:szCs w:val="20"/>
          <w:highlight w:val="none"/>
        </w:rPr>
        <w:t>):___________________</w:t>
      </w:r>
    </w:p>
    <w:p>
      <w:pPr>
        <w:snapToGrid w:val="0"/>
        <w:spacing w:line="360" w:lineRule="auto"/>
        <w:rPr>
          <w:rFonts w:ascii="宋体" w:hAnsi="宋体"/>
          <w:sz w:val="24"/>
          <w:szCs w:val="20"/>
          <w:highlight w:val="none"/>
        </w:rPr>
      </w:pPr>
      <w:r>
        <w:rPr>
          <w:rFonts w:hint="eastAsia" w:ascii="宋体" w:hAnsi="宋体"/>
          <w:sz w:val="24"/>
          <w:szCs w:val="20"/>
          <w:highlight w:val="none"/>
        </w:rPr>
        <w:t>开户银行：银行帐号：</w:t>
      </w:r>
    </w:p>
    <w:p>
      <w:pPr>
        <w:snapToGrid w:val="0"/>
        <w:spacing w:line="360" w:lineRule="auto"/>
        <w:jc w:val="center"/>
        <w:rPr>
          <w:rFonts w:ascii="宋体" w:hAnsi="宋体"/>
          <w:sz w:val="30"/>
          <w:szCs w:val="20"/>
          <w:highlight w:val="none"/>
        </w:rPr>
      </w:pPr>
      <w:r>
        <w:rPr>
          <w:rFonts w:hint="eastAsia" w:ascii="宋体" w:hAnsi="宋体"/>
          <w:sz w:val="24"/>
          <w:szCs w:val="20"/>
          <w:highlight w:val="none"/>
        </w:rPr>
        <w:t>法定代表人签字或盖章</w:t>
      </w:r>
      <w:r>
        <w:rPr>
          <w:rFonts w:ascii="宋体" w:hAnsi="宋体"/>
          <w:sz w:val="24"/>
          <w:szCs w:val="20"/>
          <w:highlight w:val="none"/>
        </w:rPr>
        <w:t>:___________</w:t>
      </w:r>
      <w:r>
        <w:rPr>
          <w:rFonts w:hint="eastAsia" w:ascii="宋体" w:hAnsi="宋体"/>
          <w:sz w:val="24"/>
          <w:szCs w:val="20"/>
          <w:highlight w:val="none"/>
        </w:rPr>
        <w:t>日期</w:t>
      </w:r>
      <w:r>
        <w:rPr>
          <w:rFonts w:ascii="宋体" w:hAnsi="宋体"/>
          <w:sz w:val="24"/>
          <w:szCs w:val="20"/>
          <w:highlight w:val="none"/>
        </w:rPr>
        <w:t>:_____</w:t>
      </w:r>
      <w:r>
        <w:rPr>
          <w:rFonts w:hint="eastAsia" w:ascii="宋体" w:hAnsi="宋体"/>
          <w:sz w:val="24"/>
          <w:szCs w:val="20"/>
          <w:highlight w:val="none"/>
        </w:rPr>
        <w:t>年</w:t>
      </w:r>
      <w:r>
        <w:rPr>
          <w:rFonts w:ascii="宋体" w:hAnsi="宋体"/>
          <w:sz w:val="24"/>
          <w:szCs w:val="20"/>
          <w:highlight w:val="none"/>
        </w:rPr>
        <w:t>___</w:t>
      </w:r>
      <w:r>
        <w:rPr>
          <w:rFonts w:hint="eastAsia" w:ascii="宋体" w:hAnsi="宋体"/>
          <w:sz w:val="24"/>
          <w:szCs w:val="20"/>
          <w:highlight w:val="none"/>
        </w:rPr>
        <w:t>月</w:t>
      </w:r>
      <w:r>
        <w:rPr>
          <w:rFonts w:ascii="宋体" w:hAnsi="宋体"/>
          <w:sz w:val="24"/>
          <w:szCs w:val="20"/>
          <w:highlight w:val="none"/>
        </w:rPr>
        <w:t>___</w:t>
      </w:r>
      <w:r>
        <w:rPr>
          <w:rFonts w:hint="eastAsia" w:ascii="宋体" w:hAnsi="宋体"/>
          <w:sz w:val="24"/>
          <w:szCs w:val="20"/>
          <w:highlight w:val="none"/>
        </w:rPr>
        <w:t>日</w:t>
      </w:r>
    </w:p>
    <w:p>
      <w:pPr>
        <w:snapToGrid w:val="0"/>
        <w:rPr>
          <w:rFonts w:ascii="宋体" w:hAnsi="宋体"/>
          <w:sz w:val="24"/>
          <w:highlight w:val="none"/>
        </w:rPr>
      </w:pPr>
    </w:p>
    <w:p>
      <w:pPr>
        <w:spacing w:after="120" w:line="360" w:lineRule="auto"/>
        <w:rPr>
          <w:rFonts w:ascii="宋体" w:hAnsi="宋体"/>
          <w:b/>
          <w:sz w:val="24"/>
          <w:highlight w:val="none"/>
        </w:rPr>
      </w:pPr>
      <w:r>
        <w:rPr>
          <w:rFonts w:hint="eastAsia" w:ascii="宋体" w:hAnsi="宋体"/>
          <w:b/>
          <w:sz w:val="24"/>
          <w:highlight w:val="none"/>
        </w:rPr>
        <w:t>注：投标函格式不得随意变更且内容如实填写完整，否则将可能导致投标文件无效。</w:t>
      </w:r>
    </w:p>
    <w:p>
      <w:pPr>
        <w:spacing w:after="120" w:line="360" w:lineRule="auto"/>
        <w:rPr>
          <w:rFonts w:ascii="宋体" w:hAnsi="宋体"/>
          <w:b/>
          <w:sz w:val="24"/>
          <w:highlight w:val="none"/>
        </w:rPr>
      </w:pPr>
    </w:p>
    <w:p>
      <w:pPr>
        <w:spacing w:after="120" w:line="360" w:lineRule="auto"/>
        <w:rPr>
          <w:rFonts w:ascii="宋体" w:hAnsi="宋体"/>
          <w:b/>
          <w:sz w:val="24"/>
          <w:highlight w:val="none"/>
        </w:rPr>
      </w:pPr>
    </w:p>
    <w:p>
      <w:pPr>
        <w:spacing w:after="120" w:line="360" w:lineRule="auto"/>
        <w:rPr>
          <w:rFonts w:ascii="宋体" w:hAnsi="宋体"/>
          <w:b/>
          <w:sz w:val="24"/>
          <w:highlight w:val="none"/>
        </w:rPr>
      </w:pPr>
    </w:p>
    <w:p>
      <w:pPr>
        <w:snapToGrid w:val="0"/>
        <w:rPr>
          <w:rFonts w:ascii="宋体" w:hAnsi="宋体"/>
          <w:b/>
          <w:sz w:val="30"/>
          <w:szCs w:val="30"/>
          <w:highlight w:val="none"/>
        </w:rPr>
      </w:pPr>
      <w:r>
        <w:rPr>
          <w:rFonts w:hint="eastAsia" w:ascii="宋体" w:hAnsi="宋体"/>
          <w:b/>
          <w:sz w:val="30"/>
          <w:szCs w:val="30"/>
          <w:highlight w:val="none"/>
        </w:rPr>
        <w:t>附件十:</w:t>
      </w:r>
    </w:p>
    <w:p>
      <w:pPr>
        <w:spacing w:beforeLines="100" w:afterLines="50" w:line="400" w:lineRule="exact"/>
        <w:jc w:val="center"/>
        <w:rPr>
          <w:b/>
          <w:bCs/>
          <w:sz w:val="30"/>
          <w:szCs w:val="20"/>
          <w:highlight w:val="none"/>
        </w:rPr>
      </w:pPr>
    </w:p>
    <w:p>
      <w:pPr>
        <w:spacing w:beforeLines="100" w:afterLines="50" w:line="400" w:lineRule="exact"/>
        <w:jc w:val="center"/>
        <w:rPr>
          <w:b/>
          <w:bCs/>
          <w:sz w:val="24"/>
          <w:szCs w:val="20"/>
          <w:highlight w:val="none"/>
        </w:rPr>
      </w:pPr>
      <w:r>
        <w:rPr>
          <w:b/>
          <w:bCs/>
          <w:sz w:val="30"/>
          <w:szCs w:val="20"/>
          <w:highlight w:val="none"/>
        </w:rPr>
        <w:t>开标一览表</w:t>
      </w:r>
    </w:p>
    <w:p>
      <w:pPr>
        <w:tabs>
          <w:tab w:val="left" w:pos="4477"/>
        </w:tabs>
        <w:spacing w:line="400" w:lineRule="exact"/>
        <w:rPr>
          <w:highlight w:val="none"/>
        </w:rPr>
      </w:pPr>
      <w:r>
        <w:rPr>
          <w:rFonts w:hint="eastAsia"/>
          <w:highlight w:val="none"/>
        </w:rPr>
        <w:t>招标项目名称：招标编号：</w:t>
      </w:r>
    </w:p>
    <w:tbl>
      <w:tblPr>
        <w:tblStyle w:val="58"/>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882"/>
        <w:gridCol w:w="1965"/>
        <w:gridCol w:w="1710"/>
        <w:gridCol w:w="2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序号</w:t>
            </w:r>
          </w:p>
        </w:tc>
        <w:tc>
          <w:tcPr>
            <w:tcW w:w="2882" w:type="dxa"/>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投标项目</w:t>
            </w:r>
          </w:p>
        </w:tc>
        <w:tc>
          <w:tcPr>
            <w:tcW w:w="1965" w:type="dxa"/>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投标总价</w:t>
            </w:r>
          </w:p>
          <w:p>
            <w:pPr>
              <w:spacing w:line="360" w:lineRule="auto"/>
              <w:ind w:right="-21" w:rightChars="-10"/>
              <w:jc w:val="center"/>
              <w:rPr>
                <w:rFonts w:ascii="宋体" w:hAnsi="宋体"/>
                <w:sz w:val="18"/>
                <w:szCs w:val="20"/>
                <w:highlight w:val="none"/>
              </w:rPr>
            </w:pPr>
            <w:r>
              <w:rPr>
                <w:rFonts w:hint="eastAsia" w:ascii="宋体" w:hAnsi="宋体"/>
                <w:sz w:val="18"/>
                <w:szCs w:val="20"/>
                <w:highlight w:val="none"/>
              </w:rPr>
              <w:t>（</w:t>
            </w:r>
            <w:r>
              <w:rPr>
                <w:rFonts w:ascii="宋体" w:hAnsi="宋体"/>
                <w:sz w:val="18"/>
                <w:szCs w:val="20"/>
                <w:highlight w:val="none"/>
              </w:rPr>
              <w:t>人民币元）</w:t>
            </w:r>
          </w:p>
        </w:tc>
        <w:tc>
          <w:tcPr>
            <w:tcW w:w="1710" w:type="dxa"/>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服务期</w:t>
            </w:r>
          </w:p>
        </w:tc>
        <w:tc>
          <w:tcPr>
            <w:tcW w:w="2010" w:type="dxa"/>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pPr>
              <w:spacing w:line="360" w:lineRule="auto"/>
              <w:ind w:right="-21" w:rightChars="-10"/>
              <w:jc w:val="center"/>
              <w:rPr>
                <w:rFonts w:ascii="宋体" w:hAnsi="宋体"/>
                <w:sz w:val="28"/>
                <w:szCs w:val="20"/>
                <w:highlight w:val="none"/>
              </w:rPr>
            </w:pPr>
            <w:r>
              <w:rPr>
                <w:rFonts w:hint="eastAsia" w:ascii="宋体" w:hAnsi="宋体"/>
                <w:sz w:val="28"/>
                <w:szCs w:val="20"/>
                <w:highlight w:val="none"/>
              </w:rPr>
              <w:t>1</w:t>
            </w:r>
          </w:p>
        </w:tc>
        <w:tc>
          <w:tcPr>
            <w:tcW w:w="2882" w:type="dxa"/>
            <w:vAlign w:val="center"/>
          </w:tcPr>
          <w:p>
            <w:pPr>
              <w:spacing w:line="360" w:lineRule="auto"/>
              <w:ind w:right="-21" w:rightChars="-10"/>
              <w:jc w:val="center"/>
              <w:rPr>
                <w:rFonts w:ascii="宋体" w:hAnsi="宋体"/>
                <w:sz w:val="24"/>
                <w:highlight w:val="none"/>
              </w:rPr>
            </w:pPr>
          </w:p>
        </w:tc>
        <w:tc>
          <w:tcPr>
            <w:tcW w:w="1965" w:type="dxa"/>
            <w:vAlign w:val="center"/>
          </w:tcPr>
          <w:p>
            <w:pPr>
              <w:spacing w:line="360" w:lineRule="auto"/>
              <w:ind w:right="-21" w:rightChars="-10"/>
              <w:jc w:val="center"/>
              <w:rPr>
                <w:rFonts w:ascii="宋体" w:hAnsi="宋体"/>
                <w:sz w:val="28"/>
                <w:szCs w:val="20"/>
                <w:highlight w:val="none"/>
              </w:rPr>
            </w:pPr>
          </w:p>
        </w:tc>
        <w:tc>
          <w:tcPr>
            <w:tcW w:w="1710" w:type="dxa"/>
          </w:tcPr>
          <w:p>
            <w:pPr>
              <w:spacing w:line="360" w:lineRule="auto"/>
              <w:ind w:right="-21" w:rightChars="-10"/>
              <w:jc w:val="center"/>
              <w:rPr>
                <w:rFonts w:ascii="宋体" w:hAnsi="宋体"/>
                <w:sz w:val="28"/>
                <w:szCs w:val="20"/>
                <w:highlight w:val="none"/>
              </w:rPr>
            </w:pPr>
          </w:p>
        </w:tc>
        <w:tc>
          <w:tcPr>
            <w:tcW w:w="2010" w:type="dxa"/>
            <w:vAlign w:val="center"/>
          </w:tcPr>
          <w:p>
            <w:pPr>
              <w:spacing w:line="360" w:lineRule="auto"/>
              <w:ind w:right="-21" w:rightChars="-10"/>
              <w:jc w:val="center"/>
              <w:rPr>
                <w:rFonts w:ascii="宋体" w:hAnsi="宋体"/>
                <w:sz w:val="28"/>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5"/>
            <w:vAlign w:val="center"/>
          </w:tcPr>
          <w:p>
            <w:pPr>
              <w:spacing w:line="360" w:lineRule="auto"/>
              <w:ind w:left="99" w:leftChars="47" w:right="-21" w:rightChars="-10"/>
              <w:rPr>
                <w:rFonts w:hAnsi="宋体"/>
                <w:szCs w:val="20"/>
                <w:highlight w:val="none"/>
              </w:rPr>
            </w:pPr>
            <w:r>
              <w:rPr>
                <w:rFonts w:hint="eastAsia" w:hAnsi="宋体"/>
                <w:szCs w:val="20"/>
                <w:highlight w:val="none"/>
              </w:rPr>
              <w:t>投标总价（大写）：￥：</w:t>
            </w:r>
          </w:p>
        </w:tc>
      </w:tr>
    </w:tbl>
    <w:p>
      <w:pPr>
        <w:snapToGrid w:val="0"/>
        <w:spacing w:before="50" w:after="50"/>
        <w:ind w:firstLine="480" w:firstLineChars="200"/>
        <w:jc w:val="left"/>
        <w:rPr>
          <w:rFonts w:ascii="宋体" w:hAnsi="宋体"/>
          <w:sz w:val="24"/>
          <w:szCs w:val="20"/>
          <w:highlight w:val="none"/>
        </w:rPr>
      </w:pPr>
      <w:r>
        <w:rPr>
          <w:rFonts w:hint="eastAsia" w:ascii="宋体" w:hAnsi="宋体"/>
          <w:sz w:val="24"/>
          <w:szCs w:val="20"/>
          <w:highlight w:val="none"/>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sz w:val="24"/>
          <w:szCs w:val="20"/>
          <w:highlight w:val="none"/>
        </w:rPr>
      </w:pPr>
      <w:r>
        <w:rPr>
          <w:rFonts w:hint="eastAsia" w:ascii="宋体" w:hAnsi="宋体"/>
          <w:sz w:val="24"/>
          <w:szCs w:val="20"/>
          <w:highlight w:val="none"/>
        </w:rPr>
        <w:t>2、投标费用包括项目实施所需的人员住宿、所需工具、验收费、技术支持与培训费、税费、招标代理服务费等其他一切费用。</w:t>
      </w:r>
    </w:p>
    <w:p>
      <w:pPr>
        <w:snapToGrid w:val="0"/>
        <w:spacing w:before="50" w:after="50"/>
        <w:ind w:firstLine="480" w:firstLineChars="200"/>
        <w:jc w:val="left"/>
        <w:rPr>
          <w:rFonts w:ascii="宋体" w:hAnsi="宋体"/>
          <w:sz w:val="24"/>
          <w:szCs w:val="20"/>
          <w:highlight w:val="none"/>
        </w:rPr>
      </w:pPr>
      <w:r>
        <w:rPr>
          <w:rFonts w:hint="eastAsia" w:ascii="宋体" w:hAnsi="宋体"/>
          <w:sz w:val="24"/>
          <w:szCs w:val="20"/>
          <w:highlight w:val="none"/>
        </w:rPr>
        <w:t>3、以上报价应与“投标产品报价明细表”中的“投标总价”相一致。</w:t>
      </w:r>
    </w:p>
    <w:p>
      <w:pPr>
        <w:snapToGrid w:val="0"/>
        <w:spacing w:before="50" w:after="50"/>
        <w:ind w:firstLine="480" w:firstLineChars="200"/>
        <w:jc w:val="left"/>
        <w:rPr>
          <w:rFonts w:ascii="宋体" w:hAnsi="宋体"/>
          <w:sz w:val="24"/>
          <w:szCs w:val="20"/>
          <w:highlight w:val="none"/>
        </w:rPr>
      </w:pPr>
    </w:p>
    <w:p>
      <w:pPr>
        <w:pStyle w:val="15"/>
        <w:rPr>
          <w:highlight w:val="none"/>
        </w:rPr>
      </w:pPr>
    </w:p>
    <w:p>
      <w:pPr>
        <w:snapToGrid w:val="0"/>
        <w:spacing w:before="50" w:after="50"/>
        <w:ind w:left="-3" w:leftChars="-72" w:right="-817" w:rightChars="-389" w:hanging="148" w:hangingChars="62"/>
        <w:rPr>
          <w:rFonts w:ascii="宋体" w:hAnsi="宋体"/>
          <w:sz w:val="24"/>
          <w:szCs w:val="20"/>
          <w:highlight w:val="none"/>
        </w:rPr>
      </w:pPr>
    </w:p>
    <w:p>
      <w:pPr>
        <w:snapToGrid w:val="0"/>
        <w:spacing w:before="50" w:after="50"/>
        <w:ind w:right="-817" w:rightChars="-389"/>
        <w:rPr>
          <w:rFonts w:ascii="宋体" w:hAnsi="宋体"/>
          <w:sz w:val="24"/>
          <w:szCs w:val="20"/>
          <w:highlight w:val="none"/>
        </w:rPr>
      </w:pPr>
    </w:p>
    <w:p>
      <w:pPr>
        <w:snapToGrid w:val="0"/>
        <w:spacing w:before="50" w:after="50"/>
        <w:ind w:right="-817" w:rightChars="-389"/>
        <w:rPr>
          <w:rFonts w:ascii="宋体" w:hAnsi="宋体"/>
          <w:sz w:val="24"/>
          <w:szCs w:val="20"/>
          <w:highlight w:val="none"/>
        </w:rPr>
      </w:pPr>
    </w:p>
    <w:p>
      <w:pPr>
        <w:snapToGrid w:val="0"/>
        <w:spacing w:before="50" w:after="50"/>
        <w:ind w:left="-3" w:leftChars="-72" w:right="-817" w:rightChars="-389" w:hanging="148" w:hangingChars="62"/>
        <w:rPr>
          <w:rFonts w:ascii="宋体" w:hAnsi="宋体"/>
          <w:sz w:val="24"/>
          <w:szCs w:val="20"/>
          <w:highlight w:val="none"/>
        </w:rPr>
      </w:pPr>
      <w:r>
        <w:rPr>
          <w:rFonts w:hint="eastAsia" w:ascii="宋体" w:hAnsi="宋体"/>
          <w:sz w:val="24"/>
          <w:szCs w:val="20"/>
          <w:highlight w:val="none"/>
        </w:rPr>
        <w:t>投标方名称（盖章）：日期：  年   月   日</w:t>
      </w: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pStyle w:val="15"/>
        <w:rPr>
          <w:highlight w:val="none"/>
        </w:rPr>
      </w:pPr>
    </w:p>
    <w:p>
      <w:pPr>
        <w:snapToGrid w:val="0"/>
        <w:rPr>
          <w:rFonts w:ascii="宋体" w:hAnsi="宋体"/>
          <w:sz w:val="24"/>
          <w:highlight w:val="none"/>
        </w:rPr>
      </w:pPr>
    </w:p>
    <w:p>
      <w:pPr>
        <w:snapToGrid w:val="0"/>
        <w:rPr>
          <w:rFonts w:ascii="宋体" w:hAnsi="宋体"/>
          <w:sz w:val="24"/>
          <w:highlight w:val="none"/>
        </w:rPr>
      </w:pPr>
    </w:p>
    <w:p>
      <w:pPr>
        <w:widowControl/>
        <w:jc w:val="left"/>
        <w:rPr>
          <w:rFonts w:ascii="宋体" w:hAnsi="宋体"/>
          <w:sz w:val="24"/>
          <w:szCs w:val="20"/>
          <w:highlight w:val="none"/>
        </w:rPr>
      </w:pPr>
    </w:p>
    <w:p>
      <w:pPr>
        <w:spacing w:line="400" w:lineRule="exact"/>
        <w:rPr>
          <w:rFonts w:ascii="宋体" w:hAnsi="宋体"/>
          <w:b/>
          <w:sz w:val="32"/>
          <w:szCs w:val="32"/>
          <w:highlight w:val="none"/>
        </w:rPr>
      </w:pPr>
      <w:r>
        <w:rPr>
          <w:rFonts w:hint="eastAsia" w:ascii="宋体" w:hAnsi="宋体"/>
          <w:b/>
          <w:sz w:val="32"/>
          <w:szCs w:val="32"/>
          <w:highlight w:val="none"/>
        </w:rPr>
        <w:t>附件十一：</w:t>
      </w:r>
    </w:p>
    <w:p>
      <w:pPr>
        <w:snapToGrid w:val="0"/>
        <w:jc w:val="center"/>
        <w:rPr>
          <w:rFonts w:ascii="宋体" w:hAnsi="Courier New"/>
          <w:b/>
          <w:bCs/>
          <w:sz w:val="30"/>
          <w:highlight w:val="none"/>
        </w:rPr>
      </w:pPr>
      <w:r>
        <w:rPr>
          <w:rFonts w:hint="eastAsia" w:ascii="宋体" w:hAnsi="Courier New"/>
          <w:b/>
          <w:bCs/>
          <w:sz w:val="30"/>
          <w:highlight w:val="none"/>
        </w:rPr>
        <w:t>报价明细表</w:t>
      </w:r>
    </w:p>
    <w:p>
      <w:pPr>
        <w:spacing w:line="400" w:lineRule="exact"/>
        <w:rPr>
          <w:b/>
          <w:bCs/>
          <w:sz w:val="24"/>
          <w:highlight w:val="none"/>
        </w:rPr>
      </w:pPr>
      <w:r>
        <w:rPr>
          <w:rFonts w:hint="eastAsia"/>
          <w:sz w:val="24"/>
          <w:highlight w:val="none"/>
        </w:rPr>
        <w:t>招标项目名称：                                招标编号：</w:t>
      </w:r>
    </w:p>
    <w:tbl>
      <w:tblPr>
        <w:tblStyle w:val="58"/>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287"/>
        <w:gridCol w:w="1418"/>
        <w:gridCol w:w="850"/>
        <w:gridCol w:w="993"/>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top w:val="single" w:color="auto" w:sz="12" w:space="0"/>
              <w:left w:val="single" w:color="auto" w:sz="12" w:space="0"/>
              <w:bottom w:val="single" w:color="auto" w:sz="12" w:space="0"/>
            </w:tcBorders>
            <w:noWrap/>
            <w:vAlign w:val="center"/>
          </w:tcPr>
          <w:p>
            <w:pPr>
              <w:ind w:right="-11"/>
              <w:rPr>
                <w:rFonts w:ascii="宋体" w:hAnsi="宋体"/>
                <w:b/>
                <w:bCs/>
                <w:sz w:val="24"/>
                <w:highlight w:val="none"/>
              </w:rPr>
            </w:pPr>
            <w:r>
              <w:rPr>
                <w:rFonts w:hint="eastAsia" w:ascii="宋体" w:hAnsi="宋体"/>
                <w:b/>
                <w:bCs/>
                <w:sz w:val="24"/>
                <w:highlight w:val="none"/>
              </w:rPr>
              <w:t>序号</w:t>
            </w:r>
          </w:p>
        </w:tc>
        <w:tc>
          <w:tcPr>
            <w:tcW w:w="3287" w:type="dxa"/>
            <w:tcBorders>
              <w:top w:val="single" w:color="auto" w:sz="12" w:space="0"/>
              <w:bottom w:val="single" w:color="auto" w:sz="12" w:space="0"/>
            </w:tcBorders>
            <w:noWrap/>
            <w:vAlign w:val="center"/>
          </w:tcPr>
          <w:p>
            <w:pPr>
              <w:ind w:right="-11"/>
              <w:jc w:val="center"/>
              <w:rPr>
                <w:rFonts w:ascii="宋体" w:hAnsi="宋体"/>
                <w:b/>
                <w:bCs/>
                <w:sz w:val="24"/>
                <w:highlight w:val="none"/>
              </w:rPr>
            </w:pPr>
            <w:r>
              <w:rPr>
                <w:rFonts w:hint="eastAsia" w:ascii="宋体" w:hAnsi="宋体"/>
                <w:b/>
                <w:bCs/>
                <w:sz w:val="24"/>
                <w:highlight w:val="none"/>
              </w:rPr>
              <w:t>服务内容</w:t>
            </w:r>
          </w:p>
        </w:tc>
        <w:tc>
          <w:tcPr>
            <w:tcW w:w="1418" w:type="dxa"/>
            <w:tcBorders>
              <w:top w:val="single" w:color="auto" w:sz="12" w:space="0"/>
              <w:bottom w:val="single" w:color="auto" w:sz="12" w:space="0"/>
            </w:tcBorders>
            <w:noWrap/>
            <w:vAlign w:val="center"/>
          </w:tcPr>
          <w:p>
            <w:pPr>
              <w:ind w:right="-11"/>
              <w:jc w:val="center"/>
              <w:rPr>
                <w:rFonts w:ascii="宋体" w:hAnsi="宋体"/>
                <w:b/>
                <w:bCs/>
                <w:sz w:val="24"/>
                <w:highlight w:val="none"/>
              </w:rPr>
            </w:pPr>
            <w:r>
              <w:rPr>
                <w:rFonts w:hint="eastAsia" w:ascii="宋体" w:hAnsi="宋体"/>
                <w:b/>
                <w:bCs/>
                <w:sz w:val="24"/>
                <w:highlight w:val="none"/>
              </w:rPr>
              <w:t>数量</w:t>
            </w:r>
          </w:p>
          <w:p>
            <w:pPr>
              <w:ind w:right="-11"/>
              <w:jc w:val="center"/>
              <w:rPr>
                <w:rFonts w:ascii="宋体" w:hAnsi="宋体"/>
                <w:b/>
                <w:bCs/>
                <w:sz w:val="24"/>
                <w:highlight w:val="none"/>
              </w:rPr>
            </w:pPr>
            <w:r>
              <w:rPr>
                <w:rFonts w:hint="eastAsia" w:ascii="宋体" w:hAnsi="宋体"/>
                <w:b/>
                <w:bCs/>
                <w:sz w:val="24"/>
                <w:highlight w:val="none"/>
              </w:rPr>
              <w:t>单位</w:t>
            </w:r>
          </w:p>
        </w:tc>
        <w:tc>
          <w:tcPr>
            <w:tcW w:w="850" w:type="dxa"/>
            <w:tcBorders>
              <w:top w:val="single" w:color="auto" w:sz="12" w:space="0"/>
              <w:bottom w:val="single" w:color="auto" w:sz="12" w:space="0"/>
            </w:tcBorders>
            <w:noWrap/>
            <w:vAlign w:val="center"/>
          </w:tcPr>
          <w:p>
            <w:pPr>
              <w:ind w:right="-11"/>
              <w:jc w:val="center"/>
              <w:rPr>
                <w:rFonts w:ascii="宋体" w:hAnsi="宋体"/>
                <w:b/>
                <w:bCs/>
                <w:sz w:val="24"/>
                <w:highlight w:val="none"/>
              </w:rPr>
            </w:pPr>
            <w:r>
              <w:rPr>
                <w:rFonts w:hint="eastAsia" w:ascii="宋体" w:hAnsi="宋体"/>
                <w:b/>
                <w:bCs/>
                <w:sz w:val="24"/>
                <w:highlight w:val="none"/>
              </w:rPr>
              <w:t>单价</w:t>
            </w:r>
          </w:p>
          <w:p>
            <w:pPr>
              <w:ind w:right="-11"/>
              <w:jc w:val="center"/>
              <w:rPr>
                <w:rFonts w:ascii="宋体" w:hAnsi="宋体"/>
                <w:sz w:val="24"/>
                <w:highlight w:val="none"/>
              </w:rPr>
            </w:pPr>
            <w:r>
              <w:rPr>
                <w:rFonts w:hint="eastAsia" w:ascii="宋体" w:hAnsi="宋体"/>
                <w:sz w:val="24"/>
                <w:highlight w:val="none"/>
              </w:rPr>
              <w:t>（人民币元）</w:t>
            </w:r>
          </w:p>
        </w:tc>
        <w:tc>
          <w:tcPr>
            <w:tcW w:w="993" w:type="dxa"/>
            <w:tcBorders>
              <w:top w:val="single" w:color="auto" w:sz="12" w:space="0"/>
              <w:bottom w:val="single" w:color="auto" w:sz="12" w:space="0"/>
            </w:tcBorders>
            <w:noWrap/>
            <w:vAlign w:val="center"/>
          </w:tcPr>
          <w:p>
            <w:pPr>
              <w:ind w:right="-11"/>
              <w:jc w:val="center"/>
              <w:rPr>
                <w:rFonts w:ascii="宋体" w:hAnsi="宋体"/>
                <w:b/>
                <w:bCs/>
                <w:sz w:val="24"/>
                <w:highlight w:val="none"/>
              </w:rPr>
            </w:pPr>
            <w:r>
              <w:rPr>
                <w:rFonts w:hint="eastAsia" w:ascii="宋体" w:hAnsi="宋体"/>
                <w:b/>
                <w:bCs/>
                <w:sz w:val="24"/>
                <w:highlight w:val="none"/>
              </w:rPr>
              <w:t>总价</w:t>
            </w:r>
          </w:p>
          <w:p>
            <w:pPr>
              <w:ind w:right="-11"/>
              <w:jc w:val="center"/>
              <w:rPr>
                <w:rFonts w:ascii="宋体" w:hAnsi="宋体"/>
                <w:sz w:val="24"/>
                <w:highlight w:val="none"/>
              </w:rPr>
            </w:pPr>
            <w:r>
              <w:rPr>
                <w:rFonts w:hint="eastAsia" w:ascii="宋体" w:hAnsi="宋体"/>
                <w:sz w:val="24"/>
                <w:highlight w:val="none"/>
              </w:rPr>
              <w:t>（人民币元）</w:t>
            </w:r>
          </w:p>
        </w:tc>
        <w:tc>
          <w:tcPr>
            <w:tcW w:w="2306" w:type="dxa"/>
            <w:tcBorders>
              <w:top w:val="single" w:color="auto" w:sz="12" w:space="0"/>
              <w:bottom w:val="single" w:color="auto" w:sz="12" w:space="0"/>
              <w:right w:val="single" w:color="auto" w:sz="12" w:space="0"/>
            </w:tcBorders>
            <w:noWrap/>
            <w:vAlign w:val="center"/>
          </w:tcPr>
          <w:p>
            <w:pPr>
              <w:ind w:right="-11"/>
              <w:jc w:val="center"/>
              <w:rPr>
                <w:rFonts w:ascii="宋体" w:hAnsi="宋体"/>
                <w:b/>
                <w:bCs/>
                <w:sz w:val="24"/>
                <w:highlight w:val="none"/>
              </w:rPr>
            </w:pPr>
            <w:r>
              <w:rPr>
                <w:rFonts w:hint="eastAsia" w:ascii="宋体" w:hAnsi="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Lines="50"/>
              <w:ind w:right="-11"/>
              <w:jc w:val="center"/>
              <w:rPr>
                <w:rFonts w:ascii="宋体" w:hAnsi="宋体"/>
                <w:sz w:val="24"/>
                <w:highlight w:val="none"/>
              </w:rPr>
            </w:pPr>
          </w:p>
        </w:tc>
        <w:tc>
          <w:tcPr>
            <w:tcW w:w="3287" w:type="dxa"/>
            <w:noWrap/>
          </w:tcPr>
          <w:p>
            <w:pPr>
              <w:spacing w:beforeLines="50"/>
              <w:ind w:right="-11"/>
              <w:jc w:val="center"/>
              <w:rPr>
                <w:rFonts w:hint="default" w:ascii="宋体" w:hAnsi="宋体" w:eastAsia="宋体"/>
                <w:sz w:val="24"/>
                <w:highlight w:val="none"/>
                <w:lang w:val="en-US" w:eastAsia="zh-CN"/>
              </w:rPr>
            </w:pPr>
          </w:p>
        </w:tc>
        <w:tc>
          <w:tcPr>
            <w:tcW w:w="1418" w:type="dxa"/>
            <w:noWrap/>
          </w:tcPr>
          <w:p>
            <w:pPr>
              <w:spacing w:beforeLines="50"/>
              <w:ind w:right="-11"/>
              <w:jc w:val="center"/>
              <w:rPr>
                <w:rFonts w:ascii="宋体" w:hAnsi="宋体"/>
                <w:sz w:val="24"/>
                <w:highlight w:val="none"/>
              </w:rPr>
            </w:pPr>
          </w:p>
        </w:tc>
        <w:tc>
          <w:tcPr>
            <w:tcW w:w="850" w:type="dxa"/>
            <w:noWrap/>
          </w:tcPr>
          <w:p>
            <w:pPr>
              <w:spacing w:beforeLines="50"/>
              <w:ind w:right="-11"/>
              <w:jc w:val="center"/>
              <w:rPr>
                <w:rFonts w:ascii="宋体" w:hAnsi="宋体"/>
                <w:sz w:val="24"/>
                <w:highlight w:val="none"/>
              </w:rPr>
            </w:pPr>
          </w:p>
        </w:tc>
        <w:tc>
          <w:tcPr>
            <w:tcW w:w="993" w:type="dxa"/>
            <w:noWrap/>
          </w:tcPr>
          <w:p>
            <w:pPr>
              <w:spacing w:beforeLines="50"/>
              <w:ind w:right="-11"/>
              <w:jc w:val="center"/>
              <w:rPr>
                <w:rFonts w:ascii="宋体" w:hAnsi="宋体"/>
                <w:sz w:val="24"/>
                <w:highlight w:val="none"/>
              </w:rPr>
            </w:pPr>
          </w:p>
        </w:tc>
        <w:tc>
          <w:tcPr>
            <w:tcW w:w="2306" w:type="dxa"/>
            <w:tcBorders>
              <w:right w:val="single" w:color="auto" w:sz="12" w:space="0"/>
            </w:tcBorders>
            <w:noWrap/>
          </w:tcPr>
          <w:p>
            <w:pPr>
              <w:spacing w:beforeLines="50"/>
              <w:ind w:right="-11"/>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Lines="50"/>
              <w:ind w:right="-11"/>
              <w:jc w:val="center"/>
              <w:rPr>
                <w:rFonts w:ascii="宋体" w:hAnsi="宋体"/>
                <w:sz w:val="24"/>
                <w:highlight w:val="none"/>
              </w:rPr>
            </w:pPr>
          </w:p>
        </w:tc>
        <w:tc>
          <w:tcPr>
            <w:tcW w:w="3287" w:type="dxa"/>
            <w:noWrap/>
          </w:tcPr>
          <w:p>
            <w:pPr>
              <w:spacing w:beforeLines="50"/>
              <w:ind w:right="-11"/>
              <w:jc w:val="center"/>
              <w:rPr>
                <w:rFonts w:hint="default" w:ascii="宋体" w:hAnsi="宋体" w:eastAsia="宋体"/>
                <w:sz w:val="24"/>
                <w:highlight w:val="none"/>
                <w:lang w:val="en-US" w:eastAsia="zh-CN"/>
              </w:rPr>
            </w:pPr>
          </w:p>
        </w:tc>
        <w:tc>
          <w:tcPr>
            <w:tcW w:w="1418" w:type="dxa"/>
            <w:noWrap/>
          </w:tcPr>
          <w:p>
            <w:pPr>
              <w:spacing w:beforeLines="50"/>
              <w:ind w:right="-11"/>
              <w:jc w:val="center"/>
              <w:rPr>
                <w:rFonts w:ascii="宋体" w:hAnsi="宋体"/>
                <w:sz w:val="24"/>
                <w:highlight w:val="none"/>
              </w:rPr>
            </w:pPr>
          </w:p>
        </w:tc>
        <w:tc>
          <w:tcPr>
            <w:tcW w:w="850" w:type="dxa"/>
            <w:noWrap/>
          </w:tcPr>
          <w:p>
            <w:pPr>
              <w:spacing w:beforeLines="50"/>
              <w:ind w:right="-11"/>
              <w:jc w:val="center"/>
              <w:rPr>
                <w:rFonts w:ascii="宋体" w:hAnsi="宋体"/>
                <w:sz w:val="24"/>
                <w:highlight w:val="none"/>
              </w:rPr>
            </w:pPr>
          </w:p>
        </w:tc>
        <w:tc>
          <w:tcPr>
            <w:tcW w:w="993" w:type="dxa"/>
            <w:noWrap/>
          </w:tcPr>
          <w:p>
            <w:pPr>
              <w:spacing w:beforeLines="50"/>
              <w:ind w:right="-11"/>
              <w:jc w:val="center"/>
              <w:rPr>
                <w:rFonts w:ascii="宋体" w:hAnsi="宋体"/>
                <w:sz w:val="24"/>
                <w:highlight w:val="none"/>
              </w:rPr>
            </w:pPr>
          </w:p>
        </w:tc>
        <w:tc>
          <w:tcPr>
            <w:tcW w:w="2306" w:type="dxa"/>
            <w:tcBorders>
              <w:right w:val="single" w:color="auto" w:sz="12" w:space="0"/>
            </w:tcBorders>
            <w:noWrap/>
          </w:tcPr>
          <w:p>
            <w:pPr>
              <w:spacing w:beforeLines="50"/>
              <w:ind w:right="-11"/>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Lines="50"/>
              <w:ind w:right="-11"/>
              <w:jc w:val="center"/>
              <w:rPr>
                <w:rFonts w:ascii="宋体" w:hAnsi="宋体"/>
                <w:sz w:val="24"/>
                <w:highlight w:val="none"/>
              </w:rPr>
            </w:pPr>
          </w:p>
        </w:tc>
        <w:tc>
          <w:tcPr>
            <w:tcW w:w="3287" w:type="dxa"/>
            <w:noWrap/>
          </w:tcPr>
          <w:p>
            <w:pPr>
              <w:spacing w:beforeLines="50"/>
              <w:ind w:right="-11"/>
              <w:jc w:val="center"/>
              <w:rPr>
                <w:rFonts w:ascii="宋体" w:hAnsi="宋体"/>
                <w:sz w:val="24"/>
                <w:highlight w:val="none"/>
              </w:rPr>
            </w:pPr>
          </w:p>
        </w:tc>
        <w:tc>
          <w:tcPr>
            <w:tcW w:w="1418" w:type="dxa"/>
            <w:noWrap/>
          </w:tcPr>
          <w:p>
            <w:pPr>
              <w:spacing w:beforeLines="50"/>
              <w:ind w:right="-11"/>
              <w:jc w:val="center"/>
              <w:rPr>
                <w:rFonts w:ascii="宋体" w:hAnsi="宋体"/>
                <w:sz w:val="24"/>
                <w:highlight w:val="none"/>
              </w:rPr>
            </w:pPr>
          </w:p>
        </w:tc>
        <w:tc>
          <w:tcPr>
            <w:tcW w:w="850" w:type="dxa"/>
            <w:noWrap/>
          </w:tcPr>
          <w:p>
            <w:pPr>
              <w:spacing w:beforeLines="50"/>
              <w:ind w:right="-11"/>
              <w:jc w:val="center"/>
              <w:rPr>
                <w:rFonts w:ascii="宋体" w:hAnsi="宋体"/>
                <w:sz w:val="24"/>
                <w:highlight w:val="none"/>
              </w:rPr>
            </w:pPr>
          </w:p>
        </w:tc>
        <w:tc>
          <w:tcPr>
            <w:tcW w:w="993" w:type="dxa"/>
            <w:noWrap/>
          </w:tcPr>
          <w:p>
            <w:pPr>
              <w:spacing w:beforeLines="50"/>
              <w:ind w:right="-11"/>
              <w:jc w:val="center"/>
              <w:rPr>
                <w:rFonts w:ascii="宋体" w:hAnsi="宋体"/>
                <w:sz w:val="24"/>
                <w:highlight w:val="none"/>
              </w:rPr>
            </w:pPr>
          </w:p>
        </w:tc>
        <w:tc>
          <w:tcPr>
            <w:tcW w:w="2306" w:type="dxa"/>
            <w:tcBorders>
              <w:right w:val="single" w:color="auto" w:sz="12" w:space="0"/>
            </w:tcBorders>
            <w:noWrap/>
          </w:tcPr>
          <w:p>
            <w:pPr>
              <w:spacing w:beforeLines="50"/>
              <w:ind w:right="-11"/>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Lines="50"/>
              <w:ind w:right="-11"/>
              <w:jc w:val="center"/>
              <w:rPr>
                <w:rFonts w:ascii="宋体" w:hAnsi="宋体"/>
                <w:sz w:val="24"/>
                <w:highlight w:val="none"/>
              </w:rPr>
            </w:pPr>
          </w:p>
        </w:tc>
        <w:tc>
          <w:tcPr>
            <w:tcW w:w="3287" w:type="dxa"/>
            <w:noWrap/>
          </w:tcPr>
          <w:p>
            <w:pPr>
              <w:spacing w:beforeLines="50"/>
              <w:ind w:right="-11"/>
              <w:jc w:val="center"/>
              <w:rPr>
                <w:rFonts w:ascii="宋体" w:hAnsi="宋体"/>
                <w:sz w:val="24"/>
                <w:highlight w:val="none"/>
              </w:rPr>
            </w:pPr>
          </w:p>
        </w:tc>
        <w:tc>
          <w:tcPr>
            <w:tcW w:w="1418" w:type="dxa"/>
            <w:noWrap/>
          </w:tcPr>
          <w:p>
            <w:pPr>
              <w:spacing w:beforeLines="50"/>
              <w:ind w:right="-11"/>
              <w:jc w:val="center"/>
              <w:rPr>
                <w:rFonts w:ascii="宋体" w:hAnsi="宋体"/>
                <w:sz w:val="24"/>
                <w:highlight w:val="none"/>
              </w:rPr>
            </w:pPr>
          </w:p>
        </w:tc>
        <w:tc>
          <w:tcPr>
            <w:tcW w:w="850" w:type="dxa"/>
            <w:noWrap/>
          </w:tcPr>
          <w:p>
            <w:pPr>
              <w:spacing w:beforeLines="50"/>
              <w:ind w:right="-11"/>
              <w:jc w:val="center"/>
              <w:rPr>
                <w:rFonts w:ascii="宋体" w:hAnsi="宋体"/>
                <w:sz w:val="24"/>
                <w:highlight w:val="none"/>
              </w:rPr>
            </w:pPr>
          </w:p>
        </w:tc>
        <w:tc>
          <w:tcPr>
            <w:tcW w:w="993" w:type="dxa"/>
            <w:noWrap/>
          </w:tcPr>
          <w:p>
            <w:pPr>
              <w:spacing w:beforeLines="50"/>
              <w:ind w:right="-11"/>
              <w:jc w:val="center"/>
              <w:rPr>
                <w:rFonts w:ascii="宋体" w:hAnsi="宋体"/>
                <w:sz w:val="24"/>
                <w:highlight w:val="none"/>
              </w:rPr>
            </w:pPr>
          </w:p>
        </w:tc>
        <w:tc>
          <w:tcPr>
            <w:tcW w:w="2306" w:type="dxa"/>
            <w:tcBorders>
              <w:right w:val="single" w:color="auto" w:sz="12" w:space="0"/>
            </w:tcBorders>
            <w:noWrap/>
          </w:tcPr>
          <w:p>
            <w:pPr>
              <w:spacing w:beforeLines="50"/>
              <w:ind w:right="-11"/>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Lines="50"/>
              <w:ind w:right="-11"/>
              <w:jc w:val="center"/>
              <w:rPr>
                <w:rFonts w:ascii="宋体" w:hAnsi="宋体"/>
                <w:sz w:val="24"/>
                <w:highlight w:val="none"/>
              </w:rPr>
            </w:pPr>
          </w:p>
        </w:tc>
        <w:tc>
          <w:tcPr>
            <w:tcW w:w="3287" w:type="dxa"/>
            <w:noWrap/>
          </w:tcPr>
          <w:p>
            <w:pPr>
              <w:spacing w:beforeLines="50"/>
              <w:ind w:right="-11"/>
              <w:jc w:val="center"/>
              <w:rPr>
                <w:rFonts w:ascii="宋体" w:hAnsi="宋体"/>
                <w:sz w:val="24"/>
                <w:highlight w:val="none"/>
              </w:rPr>
            </w:pPr>
          </w:p>
        </w:tc>
        <w:tc>
          <w:tcPr>
            <w:tcW w:w="1418" w:type="dxa"/>
            <w:noWrap/>
          </w:tcPr>
          <w:p>
            <w:pPr>
              <w:spacing w:beforeLines="50"/>
              <w:ind w:right="-11"/>
              <w:jc w:val="center"/>
              <w:rPr>
                <w:rFonts w:ascii="宋体" w:hAnsi="宋体"/>
                <w:sz w:val="24"/>
                <w:highlight w:val="none"/>
              </w:rPr>
            </w:pPr>
          </w:p>
        </w:tc>
        <w:tc>
          <w:tcPr>
            <w:tcW w:w="850" w:type="dxa"/>
            <w:noWrap/>
          </w:tcPr>
          <w:p>
            <w:pPr>
              <w:spacing w:beforeLines="50"/>
              <w:ind w:right="-11"/>
              <w:jc w:val="center"/>
              <w:rPr>
                <w:rFonts w:ascii="宋体" w:hAnsi="宋体"/>
                <w:sz w:val="24"/>
                <w:highlight w:val="none"/>
              </w:rPr>
            </w:pPr>
          </w:p>
        </w:tc>
        <w:tc>
          <w:tcPr>
            <w:tcW w:w="993" w:type="dxa"/>
            <w:noWrap/>
          </w:tcPr>
          <w:p>
            <w:pPr>
              <w:spacing w:beforeLines="50"/>
              <w:ind w:right="-11"/>
              <w:jc w:val="center"/>
              <w:rPr>
                <w:rFonts w:ascii="宋体" w:hAnsi="宋体"/>
                <w:sz w:val="24"/>
                <w:highlight w:val="none"/>
              </w:rPr>
            </w:pPr>
          </w:p>
        </w:tc>
        <w:tc>
          <w:tcPr>
            <w:tcW w:w="2306" w:type="dxa"/>
            <w:tcBorders>
              <w:right w:val="single" w:color="auto" w:sz="12" w:space="0"/>
            </w:tcBorders>
            <w:noWrap/>
          </w:tcPr>
          <w:p>
            <w:pPr>
              <w:spacing w:beforeLines="50"/>
              <w:ind w:right="-11"/>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19" w:type="dxa"/>
            <w:gridSpan w:val="2"/>
            <w:tcBorders>
              <w:left w:val="single" w:color="auto" w:sz="12" w:space="0"/>
              <w:bottom w:val="single" w:color="auto" w:sz="12" w:space="0"/>
            </w:tcBorders>
            <w:noWrap/>
          </w:tcPr>
          <w:p>
            <w:pPr>
              <w:spacing w:beforeLines="50" w:afterLines="50"/>
              <w:ind w:right="-10"/>
              <w:jc w:val="center"/>
              <w:rPr>
                <w:rFonts w:ascii="宋体" w:hAnsi="宋体"/>
                <w:sz w:val="24"/>
                <w:highlight w:val="none"/>
              </w:rPr>
            </w:pPr>
            <w:r>
              <w:rPr>
                <w:rFonts w:hint="eastAsia" w:ascii="宋体" w:hAnsi="宋体"/>
                <w:sz w:val="24"/>
                <w:highlight w:val="none"/>
              </w:rPr>
              <w:t>服务总价</w:t>
            </w:r>
          </w:p>
        </w:tc>
        <w:tc>
          <w:tcPr>
            <w:tcW w:w="5567" w:type="dxa"/>
            <w:gridSpan w:val="4"/>
            <w:tcBorders>
              <w:bottom w:val="single" w:color="auto" w:sz="12" w:space="0"/>
              <w:right w:val="single" w:color="auto" w:sz="12" w:space="0"/>
            </w:tcBorders>
            <w:noWrap/>
          </w:tcPr>
          <w:p>
            <w:pPr>
              <w:spacing w:beforeLines="50" w:afterLines="50"/>
              <w:ind w:right="-1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19" w:type="dxa"/>
            <w:gridSpan w:val="2"/>
            <w:tcBorders>
              <w:left w:val="single" w:color="auto" w:sz="12" w:space="0"/>
              <w:bottom w:val="single" w:color="auto" w:sz="12" w:space="0"/>
            </w:tcBorders>
            <w:noWrap/>
          </w:tcPr>
          <w:p>
            <w:pPr>
              <w:spacing w:beforeLines="50" w:afterLines="50"/>
              <w:ind w:right="-10"/>
              <w:rPr>
                <w:rFonts w:ascii="宋体" w:hAnsi="宋体"/>
                <w:sz w:val="24"/>
                <w:highlight w:val="none"/>
              </w:rPr>
            </w:pPr>
            <w:r>
              <w:rPr>
                <w:rFonts w:hint="eastAsia" w:ascii="宋体" w:hAnsi="宋体"/>
                <w:sz w:val="24"/>
                <w:highlight w:val="none"/>
              </w:rPr>
              <w:t>合计总价（应与开标一览表中初次报价一览表总价相一致）</w:t>
            </w:r>
          </w:p>
        </w:tc>
        <w:tc>
          <w:tcPr>
            <w:tcW w:w="5567" w:type="dxa"/>
            <w:gridSpan w:val="4"/>
            <w:tcBorders>
              <w:bottom w:val="single" w:color="auto" w:sz="12" w:space="0"/>
              <w:right w:val="single" w:color="auto" w:sz="12" w:space="0"/>
            </w:tcBorders>
            <w:noWrap/>
          </w:tcPr>
          <w:p>
            <w:pPr>
              <w:spacing w:beforeLines="50" w:afterLines="50"/>
              <w:ind w:right="-10"/>
              <w:jc w:val="center"/>
              <w:rPr>
                <w:rFonts w:ascii="宋体" w:hAnsi="宋体"/>
                <w:sz w:val="24"/>
                <w:highlight w:val="none"/>
              </w:rPr>
            </w:pPr>
          </w:p>
        </w:tc>
      </w:tr>
    </w:tbl>
    <w:p>
      <w:pPr>
        <w:spacing w:beforeLines="50" w:line="240" w:lineRule="exact"/>
        <w:ind w:right="-11"/>
        <w:rPr>
          <w:rFonts w:ascii="宋体" w:hAnsi="宋体"/>
          <w:b/>
          <w:sz w:val="24"/>
          <w:highlight w:val="none"/>
        </w:rPr>
      </w:pPr>
      <w:r>
        <w:rPr>
          <w:rFonts w:hint="eastAsia" w:ascii="宋体" w:hAnsi="宋体"/>
          <w:b/>
          <w:sz w:val="24"/>
          <w:highlight w:val="none"/>
        </w:rPr>
        <w:t>注：1、供应商在填报报价明细表时应按照采购需求服务清单内容逐项报价，不得随意更改序号、名称、单位、数量，否则有可能被视为无效报价文件。</w:t>
      </w:r>
    </w:p>
    <w:p>
      <w:pPr>
        <w:spacing w:beforeLines="50" w:afterLines="50" w:line="240" w:lineRule="exact"/>
        <w:rPr>
          <w:sz w:val="24"/>
          <w:highlight w:val="none"/>
        </w:rPr>
      </w:pPr>
    </w:p>
    <w:p>
      <w:pPr>
        <w:pStyle w:val="15"/>
        <w:rPr>
          <w:highlight w:val="none"/>
        </w:rPr>
      </w:pPr>
    </w:p>
    <w:p>
      <w:pPr>
        <w:spacing w:beforeLines="50" w:afterLines="50" w:line="240" w:lineRule="exact"/>
        <w:rPr>
          <w:sz w:val="24"/>
          <w:highlight w:val="none"/>
        </w:rPr>
      </w:pPr>
      <w:r>
        <w:rPr>
          <w:rFonts w:hint="eastAsia"/>
          <w:sz w:val="24"/>
          <w:highlight w:val="none"/>
        </w:rPr>
        <w:t>投标方（盖章）：</w:t>
      </w: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r>
        <w:rPr>
          <w:rFonts w:hint="eastAsia" w:ascii="宋体" w:hAnsi="Courier New"/>
          <w:sz w:val="24"/>
          <w:highlight w:val="none"/>
        </w:rPr>
        <w:t>日期：</w:t>
      </w:r>
    </w:p>
    <w:p>
      <w:pPr>
        <w:tabs>
          <w:tab w:val="left" w:pos="1110"/>
        </w:tabs>
        <w:rPr>
          <w:rFonts w:ascii="宋体" w:hAnsi="宋体"/>
          <w:b/>
          <w:sz w:val="32"/>
          <w:szCs w:val="32"/>
          <w:highlight w:val="none"/>
        </w:rPr>
      </w:pPr>
    </w:p>
    <w:p>
      <w:pPr>
        <w:pStyle w:val="55"/>
        <w:rPr>
          <w:rFonts w:ascii="宋体" w:hAnsi="宋体"/>
          <w:sz w:val="32"/>
          <w:szCs w:val="32"/>
          <w:highlight w:val="none"/>
        </w:rPr>
      </w:pPr>
    </w:p>
    <w:p>
      <w:pPr>
        <w:rPr>
          <w:rFonts w:ascii="宋体" w:hAnsi="宋体"/>
          <w:sz w:val="32"/>
          <w:szCs w:val="32"/>
          <w:highlight w:val="none"/>
        </w:rPr>
      </w:pPr>
    </w:p>
    <w:p>
      <w:pPr>
        <w:pStyle w:val="15"/>
        <w:rPr>
          <w:highlight w:val="none"/>
        </w:rPr>
      </w:pPr>
    </w:p>
    <w:p>
      <w:pPr>
        <w:rPr>
          <w:rFonts w:ascii="宋体" w:hAnsi="宋体"/>
          <w:b/>
          <w:sz w:val="32"/>
          <w:szCs w:val="32"/>
          <w:highlight w:val="none"/>
        </w:rPr>
      </w:pPr>
    </w:p>
    <w:p>
      <w:pPr>
        <w:pStyle w:val="55"/>
        <w:rPr>
          <w:rFonts w:ascii="宋体" w:hAnsi="宋体"/>
          <w:sz w:val="32"/>
          <w:szCs w:val="32"/>
          <w:highlight w:val="none"/>
        </w:rPr>
      </w:pPr>
    </w:p>
    <w:p>
      <w:pPr>
        <w:rPr>
          <w:rFonts w:ascii="宋体" w:hAnsi="宋体"/>
          <w:b/>
          <w:sz w:val="32"/>
          <w:szCs w:val="32"/>
          <w:highlight w:val="none"/>
        </w:rPr>
      </w:pPr>
    </w:p>
    <w:p>
      <w:pPr>
        <w:pStyle w:val="55"/>
        <w:rPr>
          <w:highlight w:val="none"/>
        </w:rPr>
      </w:pPr>
    </w:p>
    <w:p>
      <w:pPr>
        <w:rPr>
          <w:highlight w:val="none"/>
        </w:rPr>
      </w:pPr>
    </w:p>
    <w:p>
      <w:pPr>
        <w:tabs>
          <w:tab w:val="left" w:pos="540"/>
        </w:tabs>
        <w:rPr>
          <w:rFonts w:ascii="宋体" w:hAnsi="宋体"/>
          <w:b/>
          <w:color w:val="000000"/>
          <w:sz w:val="30"/>
          <w:szCs w:val="30"/>
          <w:highlight w:val="none"/>
        </w:rPr>
      </w:pPr>
      <w:r>
        <w:rPr>
          <w:rFonts w:hint="eastAsia" w:ascii="宋体" w:hAnsi="宋体"/>
          <w:b/>
          <w:color w:val="000000"/>
          <w:sz w:val="30"/>
          <w:szCs w:val="30"/>
          <w:highlight w:val="none"/>
        </w:rPr>
        <w:t>附件十二：</w:t>
      </w:r>
    </w:p>
    <w:p>
      <w:pPr>
        <w:tabs>
          <w:tab w:val="left" w:pos="540"/>
        </w:tabs>
        <w:rPr>
          <w:rFonts w:ascii="宋体" w:hAnsi="宋体"/>
          <w:b/>
          <w:color w:val="000000"/>
          <w:sz w:val="30"/>
          <w:szCs w:val="30"/>
          <w:highlight w:val="none"/>
        </w:rPr>
      </w:pPr>
    </w:p>
    <w:p>
      <w:pPr>
        <w:widowControl/>
        <w:spacing w:line="360" w:lineRule="auto"/>
        <w:jc w:val="center"/>
        <w:rPr>
          <w:rFonts w:ascii="宋体" w:hAnsi="宋体"/>
          <w:sz w:val="36"/>
          <w:szCs w:val="36"/>
          <w:highlight w:val="none"/>
        </w:rPr>
      </w:pPr>
      <w:r>
        <w:rPr>
          <w:rFonts w:hint="eastAsia" w:ascii="宋体" w:hAnsi="宋体" w:cs="宋体"/>
          <w:b/>
          <w:color w:val="000000"/>
          <w:kern w:val="0"/>
          <w:sz w:val="36"/>
          <w:szCs w:val="36"/>
          <w:highlight w:val="none"/>
        </w:rPr>
        <w:t>承诺函</w:t>
      </w:r>
    </w:p>
    <w:p>
      <w:pPr>
        <w:widowControl/>
        <w:spacing w:line="360" w:lineRule="auto"/>
        <w:jc w:val="left"/>
        <w:rPr>
          <w:rFonts w:ascii="宋体" w:hAnsi="宋体"/>
          <w:sz w:val="28"/>
          <w:szCs w:val="28"/>
          <w:highlight w:val="none"/>
        </w:rPr>
      </w:pPr>
      <w:r>
        <w:rPr>
          <w:rFonts w:hint="eastAsia" w:ascii="宋体" w:hAnsi="宋体" w:cs="宋体"/>
          <w:color w:val="000000"/>
          <w:kern w:val="0"/>
          <w:sz w:val="28"/>
          <w:szCs w:val="28"/>
          <w:highlight w:val="none"/>
          <w:u w:val="single"/>
        </w:rPr>
        <w:t>（采购人）</w:t>
      </w:r>
      <w:r>
        <w:rPr>
          <w:rFonts w:hint="eastAsia" w:ascii="宋体" w:hAnsi="宋体" w:cs="宋体"/>
          <w:color w:val="000000"/>
          <w:kern w:val="0"/>
          <w:sz w:val="28"/>
          <w:szCs w:val="28"/>
          <w:highlight w:val="none"/>
        </w:rPr>
        <w:t xml:space="preserve">： </w:t>
      </w:r>
    </w:p>
    <w:p>
      <w:pPr>
        <w:widowControl/>
        <w:spacing w:line="360" w:lineRule="auto"/>
        <w:ind w:firstLine="560" w:firstLineChars="200"/>
        <w:jc w:val="left"/>
        <w:rPr>
          <w:rFonts w:ascii="宋体" w:hAnsi="宋体"/>
          <w:sz w:val="28"/>
          <w:szCs w:val="28"/>
          <w:highlight w:val="none"/>
        </w:rPr>
      </w:pPr>
      <w:r>
        <w:rPr>
          <w:rFonts w:hint="eastAsia" w:ascii="宋体" w:hAnsi="宋体" w:cs="宋体"/>
          <w:color w:val="000000"/>
          <w:kern w:val="0"/>
          <w:sz w:val="28"/>
          <w:szCs w:val="28"/>
          <w:highlight w:val="none"/>
        </w:rPr>
        <w:t>我方</w:t>
      </w:r>
      <w:r>
        <w:rPr>
          <w:rFonts w:hint="eastAsia" w:ascii="宋体" w:hAnsi="宋体" w:cs="宋体"/>
          <w:color w:val="000000"/>
          <w:kern w:val="0"/>
          <w:sz w:val="28"/>
          <w:szCs w:val="28"/>
          <w:highlight w:val="none"/>
          <w:u w:val="single"/>
        </w:rPr>
        <w:t>（投标人）</w:t>
      </w:r>
      <w:r>
        <w:rPr>
          <w:rFonts w:hint="eastAsia" w:ascii="宋体" w:hAnsi="宋体" w:cs="宋体"/>
          <w:color w:val="000000"/>
          <w:kern w:val="0"/>
          <w:sz w:val="28"/>
          <w:szCs w:val="28"/>
          <w:highlight w:val="none"/>
        </w:rPr>
        <w:t xml:space="preserve"> 在参加政府采购活动前三年内，具有良好的商业信誉，</w:t>
      </w:r>
      <w:r>
        <w:rPr>
          <w:rFonts w:hint="eastAsia" w:ascii="宋体" w:hAnsi="宋体" w:cs="宋体"/>
          <w:bCs/>
          <w:color w:val="000000"/>
          <w:kern w:val="0"/>
          <w:sz w:val="28"/>
          <w:szCs w:val="28"/>
          <w:highlight w:val="none"/>
        </w:rPr>
        <w:t>依法缴纳税收和社会保障资金</w:t>
      </w:r>
      <w:r>
        <w:rPr>
          <w:rFonts w:hint="eastAsia" w:ascii="宋体" w:hAnsi="宋体" w:cs="宋体"/>
          <w:color w:val="000000"/>
          <w:kern w:val="0"/>
          <w:sz w:val="28"/>
          <w:szCs w:val="28"/>
          <w:highlight w:val="none"/>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highlight w:val="none"/>
        </w:rPr>
        <w:t>/</w:t>
      </w:r>
      <w:r>
        <w:rPr>
          <w:rFonts w:hint="eastAsia" w:ascii="宋体" w:hAnsi="宋体" w:cs="宋体"/>
          <w:color w:val="000000"/>
          <w:kern w:val="0"/>
          <w:sz w:val="28"/>
          <w:szCs w:val="28"/>
          <w:highlight w:val="none"/>
        </w:rPr>
        <w:t>中标</w:t>
      </w:r>
      <w:r>
        <w:rPr>
          <w:rFonts w:ascii="宋体" w:hAnsi="宋体" w:cs="Arial"/>
          <w:color w:val="000000"/>
          <w:kern w:val="0"/>
          <w:sz w:val="28"/>
          <w:szCs w:val="28"/>
          <w:highlight w:val="none"/>
        </w:rPr>
        <w:t>/</w:t>
      </w:r>
      <w:r>
        <w:rPr>
          <w:rFonts w:hint="eastAsia" w:ascii="宋体" w:hAnsi="宋体" w:cs="宋体"/>
          <w:color w:val="000000"/>
          <w:kern w:val="0"/>
          <w:sz w:val="28"/>
          <w:szCs w:val="28"/>
          <w:highlight w:val="none"/>
        </w:rPr>
        <w:t>签订合同），我方对此无任何 异议。</w:t>
      </w:r>
    </w:p>
    <w:p>
      <w:pPr>
        <w:widowControl/>
        <w:spacing w:line="360" w:lineRule="auto"/>
        <w:jc w:val="left"/>
        <w:rPr>
          <w:rFonts w:ascii="宋体" w:hAnsi="宋体"/>
          <w:sz w:val="28"/>
          <w:szCs w:val="28"/>
          <w:highlight w:val="none"/>
        </w:rPr>
      </w:pPr>
      <w:r>
        <w:rPr>
          <w:rFonts w:hint="eastAsia" w:ascii="宋体" w:hAnsi="宋体" w:cs="宋体"/>
          <w:color w:val="000000"/>
          <w:kern w:val="0"/>
          <w:sz w:val="28"/>
          <w:szCs w:val="28"/>
          <w:highlight w:val="none"/>
        </w:rPr>
        <w:t xml:space="preserve">特此承诺！ </w:t>
      </w:r>
    </w:p>
    <w:p>
      <w:pPr>
        <w:widowControl/>
        <w:spacing w:line="360" w:lineRule="auto"/>
        <w:jc w:val="left"/>
        <w:rPr>
          <w:rFonts w:ascii="宋体" w:hAnsi="宋体" w:cs="宋体"/>
          <w:color w:val="000000"/>
          <w:kern w:val="0"/>
          <w:sz w:val="28"/>
          <w:szCs w:val="28"/>
          <w:highlight w:val="none"/>
        </w:rPr>
      </w:pPr>
    </w:p>
    <w:p>
      <w:pPr>
        <w:widowControl/>
        <w:spacing w:line="360" w:lineRule="auto"/>
        <w:jc w:val="left"/>
        <w:rPr>
          <w:rFonts w:ascii="宋体" w:hAnsi="宋体"/>
          <w:sz w:val="28"/>
          <w:szCs w:val="28"/>
          <w:highlight w:val="none"/>
        </w:rPr>
      </w:pPr>
      <w:r>
        <w:rPr>
          <w:rFonts w:hint="eastAsia" w:ascii="宋体" w:hAnsi="宋体" w:cs="宋体"/>
          <w:color w:val="000000"/>
          <w:kern w:val="0"/>
          <w:sz w:val="28"/>
          <w:szCs w:val="28"/>
          <w:highlight w:val="none"/>
        </w:rPr>
        <w:t>投标人全称：    （</w:t>
      </w:r>
      <w:r>
        <w:rPr>
          <w:rFonts w:hint="eastAsia" w:ascii="宋体" w:hAnsi="宋体" w:cs="宋体"/>
          <w:bCs/>
          <w:color w:val="000000"/>
          <w:kern w:val="0"/>
          <w:sz w:val="28"/>
          <w:szCs w:val="28"/>
          <w:highlight w:val="none"/>
        </w:rPr>
        <w:t>盖单位公章</w:t>
      </w:r>
      <w:r>
        <w:rPr>
          <w:rFonts w:hint="eastAsia" w:ascii="宋体" w:hAnsi="宋体" w:cs="宋体"/>
          <w:color w:val="000000"/>
          <w:kern w:val="0"/>
          <w:sz w:val="28"/>
          <w:szCs w:val="28"/>
          <w:highlight w:val="none"/>
        </w:rPr>
        <w:t>）：</w:t>
      </w:r>
    </w:p>
    <w:p>
      <w:pPr>
        <w:widowControl/>
        <w:spacing w:line="360" w:lineRule="auto"/>
        <w:jc w:val="left"/>
        <w:rPr>
          <w:rFonts w:ascii="宋体" w:hAnsi="宋体" w:cs="宋体"/>
          <w:color w:val="000000"/>
          <w:kern w:val="0"/>
          <w:sz w:val="28"/>
          <w:szCs w:val="28"/>
          <w:highlight w:val="none"/>
        </w:rPr>
      </w:pPr>
    </w:p>
    <w:p>
      <w:pPr>
        <w:widowControl/>
        <w:spacing w:line="360" w:lineRule="auto"/>
        <w:jc w:val="left"/>
        <w:rPr>
          <w:rFonts w:ascii="宋体" w:hAnsi="宋体"/>
          <w:sz w:val="28"/>
          <w:szCs w:val="28"/>
          <w:highlight w:val="none"/>
        </w:rPr>
      </w:pPr>
      <w:r>
        <w:rPr>
          <w:rFonts w:hint="eastAsia" w:ascii="宋体" w:hAnsi="宋体" w:cs="宋体"/>
          <w:color w:val="000000"/>
          <w:kern w:val="0"/>
          <w:sz w:val="28"/>
          <w:szCs w:val="28"/>
          <w:highlight w:val="none"/>
        </w:rPr>
        <w:t>法定代表人或</w:t>
      </w:r>
      <w:r>
        <w:rPr>
          <w:rFonts w:ascii="宋体" w:hAnsi="宋体" w:cs="宋体"/>
          <w:color w:val="000000"/>
          <w:kern w:val="0"/>
          <w:sz w:val="28"/>
          <w:szCs w:val="28"/>
          <w:highlight w:val="none"/>
        </w:rPr>
        <w:t>授权代表</w:t>
      </w:r>
      <w:r>
        <w:rPr>
          <w:rFonts w:hint="eastAsia" w:ascii="宋体" w:hAnsi="宋体" w:cs="宋体"/>
          <w:color w:val="000000"/>
          <w:kern w:val="0"/>
          <w:sz w:val="28"/>
          <w:szCs w:val="28"/>
          <w:highlight w:val="none"/>
        </w:rPr>
        <w:t xml:space="preserve">（签字）： </w:t>
      </w:r>
    </w:p>
    <w:p>
      <w:pPr>
        <w:widowControl/>
        <w:spacing w:line="360" w:lineRule="auto"/>
        <w:jc w:val="left"/>
        <w:rPr>
          <w:rFonts w:ascii="宋体" w:hAnsi="宋体" w:cs="宋体"/>
          <w:color w:val="000000"/>
          <w:kern w:val="0"/>
          <w:sz w:val="28"/>
          <w:szCs w:val="28"/>
          <w:highlight w:val="none"/>
        </w:rPr>
      </w:pPr>
    </w:p>
    <w:p>
      <w:pPr>
        <w:spacing w:line="360" w:lineRule="auto"/>
        <w:rPr>
          <w:rFonts w:ascii="宋体" w:hAnsi="宋体"/>
          <w:sz w:val="28"/>
          <w:szCs w:val="28"/>
          <w:highlight w:val="none"/>
        </w:rPr>
      </w:pPr>
      <w:r>
        <w:rPr>
          <w:rFonts w:hint="eastAsia" w:ascii="宋体" w:hAnsi="宋体" w:cs="宋体"/>
          <w:color w:val="000000"/>
          <w:kern w:val="0"/>
          <w:sz w:val="28"/>
          <w:szCs w:val="28"/>
          <w:highlight w:val="none"/>
        </w:rPr>
        <w:t>日期：</w:t>
      </w:r>
      <w:r>
        <w:rPr>
          <w:rFonts w:hint="eastAsia" w:ascii="宋体" w:hAnsi="宋体" w:cs="Arial"/>
          <w:color w:val="000000"/>
          <w:kern w:val="0"/>
          <w:sz w:val="28"/>
          <w:szCs w:val="28"/>
          <w:highlight w:val="none"/>
        </w:rPr>
        <w:t xml:space="preserve">     </w:t>
      </w:r>
      <w:r>
        <w:rPr>
          <w:rFonts w:ascii="宋体" w:hAnsi="宋体" w:cs="Arial"/>
          <w:color w:val="000000"/>
          <w:kern w:val="0"/>
          <w:sz w:val="28"/>
          <w:szCs w:val="28"/>
          <w:highlight w:val="none"/>
        </w:rPr>
        <w:t xml:space="preserve"> </w:t>
      </w:r>
      <w:r>
        <w:rPr>
          <w:rFonts w:hint="eastAsia" w:ascii="宋体" w:hAnsi="宋体" w:cs="宋体"/>
          <w:color w:val="000000"/>
          <w:kern w:val="0"/>
          <w:sz w:val="28"/>
          <w:szCs w:val="28"/>
          <w:highlight w:val="none"/>
        </w:rPr>
        <w:t>年</w:t>
      </w:r>
      <w:r>
        <w:rPr>
          <w:rFonts w:ascii="宋体" w:hAnsi="宋体" w:cs="宋体"/>
          <w:color w:val="000000"/>
          <w:kern w:val="0"/>
          <w:sz w:val="28"/>
          <w:szCs w:val="28"/>
          <w:highlight w:val="none"/>
        </w:rPr>
        <w:t xml:space="preserve"> </w:t>
      </w:r>
      <w:r>
        <w:rPr>
          <w:rFonts w:hint="eastAsia" w:ascii="宋体" w:hAnsi="宋体" w:cs="宋体"/>
          <w:color w:val="000000"/>
          <w:kern w:val="0"/>
          <w:sz w:val="28"/>
          <w:szCs w:val="28"/>
          <w:highlight w:val="none"/>
        </w:rPr>
        <w:t xml:space="preserve"> 月 </w:t>
      </w:r>
      <w:r>
        <w:rPr>
          <w:rFonts w:ascii="宋体" w:hAnsi="宋体" w:cs="宋体"/>
          <w:color w:val="000000"/>
          <w:kern w:val="0"/>
          <w:sz w:val="28"/>
          <w:szCs w:val="28"/>
          <w:highlight w:val="none"/>
        </w:rPr>
        <w:t xml:space="preserve"> </w:t>
      </w:r>
      <w:r>
        <w:rPr>
          <w:rFonts w:hint="eastAsia" w:ascii="宋体" w:hAnsi="宋体" w:cs="宋体"/>
          <w:color w:val="000000"/>
          <w:kern w:val="0"/>
          <w:sz w:val="28"/>
          <w:szCs w:val="28"/>
          <w:highlight w:val="none"/>
        </w:rPr>
        <w:t>日</w:t>
      </w:r>
    </w:p>
    <w:p>
      <w:pPr>
        <w:tabs>
          <w:tab w:val="left" w:pos="540"/>
        </w:tabs>
        <w:rPr>
          <w:rFonts w:ascii="宋体" w:hAnsi="宋体"/>
          <w:b/>
          <w:color w:val="000000"/>
          <w:sz w:val="30"/>
          <w:szCs w:val="30"/>
          <w:highlight w:val="none"/>
        </w:rPr>
      </w:pPr>
    </w:p>
    <w:p>
      <w:pPr>
        <w:tabs>
          <w:tab w:val="left" w:pos="540"/>
        </w:tabs>
        <w:rPr>
          <w:rFonts w:ascii="宋体" w:hAnsi="宋体"/>
          <w:b/>
          <w:color w:val="000000"/>
          <w:sz w:val="30"/>
          <w:szCs w:val="30"/>
          <w:highlight w:val="none"/>
        </w:rPr>
      </w:pPr>
    </w:p>
    <w:p>
      <w:pPr>
        <w:pStyle w:val="23"/>
        <w:rPr>
          <w:rFonts w:ascii="宋体" w:hAnsi="宋体"/>
          <w:b/>
          <w:color w:val="000000"/>
          <w:sz w:val="30"/>
          <w:szCs w:val="30"/>
          <w:highlight w:val="none"/>
        </w:rPr>
      </w:pPr>
    </w:p>
    <w:p>
      <w:pPr>
        <w:pStyle w:val="24"/>
        <w:ind w:firstLine="301"/>
        <w:rPr>
          <w:rFonts w:ascii="宋体" w:hAnsi="宋体"/>
          <w:b/>
          <w:color w:val="000000"/>
          <w:sz w:val="30"/>
          <w:szCs w:val="30"/>
          <w:highlight w:val="none"/>
        </w:rPr>
      </w:pPr>
    </w:p>
    <w:p>
      <w:pPr>
        <w:rPr>
          <w:rFonts w:ascii="宋体" w:hAnsi="宋体"/>
          <w:b/>
          <w:color w:val="000000"/>
          <w:sz w:val="30"/>
          <w:szCs w:val="30"/>
          <w:highlight w:val="none"/>
        </w:rPr>
      </w:pPr>
    </w:p>
    <w:p>
      <w:pPr>
        <w:pStyle w:val="23"/>
        <w:rPr>
          <w:rFonts w:ascii="宋体" w:hAnsi="宋体"/>
          <w:b/>
          <w:color w:val="000000"/>
          <w:sz w:val="30"/>
          <w:szCs w:val="30"/>
          <w:highlight w:val="none"/>
        </w:rPr>
      </w:pPr>
    </w:p>
    <w:p>
      <w:pPr>
        <w:pStyle w:val="24"/>
        <w:ind w:firstLine="301"/>
        <w:rPr>
          <w:rFonts w:ascii="宋体" w:hAnsi="宋体"/>
          <w:b/>
          <w:color w:val="000000"/>
          <w:sz w:val="30"/>
          <w:szCs w:val="30"/>
          <w:highlight w:val="none"/>
        </w:rPr>
      </w:pPr>
    </w:p>
    <w:p>
      <w:pPr>
        <w:rPr>
          <w:highlight w:val="none"/>
        </w:rPr>
      </w:pPr>
    </w:p>
    <w:p>
      <w:pPr>
        <w:rPr>
          <w:highlight w:val="none"/>
        </w:rPr>
      </w:pPr>
    </w:p>
    <w:p>
      <w:pPr>
        <w:rPr>
          <w:highlight w:val="none"/>
        </w:rPr>
      </w:pPr>
      <w:r>
        <w:rPr>
          <w:rFonts w:hint="eastAsia" w:ascii="宋体" w:hAnsi="宋体"/>
          <w:b/>
          <w:color w:val="000000"/>
          <w:sz w:val="30"/>
          <w:szCs w:val="30"/>
          <w:highlight w:val="none"/>
        </w:rPr>
        <w:t>附件十三：</w:t>
      </w:r>
    </w:p>
    <w:p>
      <w:pPr>
        <w:spacing w:line="360" w:lineRule="auto"/>
        <w:jc w:val="center"/>
        <w:rPr>
          <w:rFonts w:ascii="宋体" w:hAnsi="宋体"/>
          <w:b/>
          <w:bCs/>
          <w:sz w:val="30"/>
          <w:szCs w:val="30"/>
          <w:highlight w:val="none"/>
        </w:rPr>
      </w:pPr>
      <w:r>
        <w:rPr>
          <w:rFonts w:hint="eastAsia" w:ascii="宋体" w:hAnsi="宋体"/>
          <w:b/>
          <w:bCs/>
          <w:sz w:val="30"/>
          <w:szCs w:val="30"/>
          <w:highlight w:val="none"/>
        </w:rPr>
        <w:t>供应商采购响应文件评分索引一览表</w:t>
      </w:r>
    </w:p>
    <w:p>
      <w:pPr>
        <w:spacing w:line="360" w:lineRule="auto"/>
        <w:jc w:val="center"/>
        <w:rPr>
          <w:rFonts w:ascii="宋体" w:hAnsi="宋体"/>
          <w:szCs w:val="21"/>
          <w:highlight w:val="none"/>
        </w:rPr>
      </w:pPr>
      <w:r>
        <w:rPr>
          <w:rFonts w:hint="eastAsia" w:ascii="宋体" w:hAnsi="宋体"/>
          <w:b/>
          <w:bCs/>
          <w:sz w:val="30"/>
          <w:szCs w:val="30"/>
          <w:highlight w:val="none"/>
        </w:rPr>
        <w:t>（</w:t>
      </w:r>
      <w:r>
        <w:rPr>
          <w:rFonts w:hint="eastAsia" w:ascii="宋体" w:hAnsi="宋体"/>
          <w:b/>
          <w:sz w:val="32"/>
          <w:szCs w:val="32"/>
          <w:highlight w:val="none"/>
        </w:rPr>
        <w:t>格式仅供参考</w:t>
      </w:r>
      <w:r>
        <w:rPr>
          <w:rFonts w:hint="eastAsia" w:ascii="宋体" w:hAnsi="宋体"/>
          <w:b/>
          <w:bCs/>
          <w:sz w:val="30"/>
          <w:szCs w:val="30"/>
          <w:highlight w:val="none"/>
        </w:rPr>
        <w:t>）</w:t>
      </w:r>
    </w:p>
    <w:tbl>
      <w:tblPr>
        <w:tblStyle w:val="58"/>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pPr>
              <w:widowControl/>
              <w:spacing w:line="300" w:lineRule="exact"/>
              <w:ind w:left="147" w:leftChars="70" w:right="84" w:rightChars="40"/>
              <w:rPr>
                <w:rFonts w:ascii="宋体" w:hAnsi="宋体"/>
                <w:szCs w:val="21"/>
                <w:highlight w:val="none"/>
              </w:rPr>
            </w:pPr>
            <w:r>
              <w:rPr>
                <w:rFonts w:ascii="宋体" w:hAnsi="宋体"/>
                <w:szCs w:val="21"/>
                <w:highlight w:val="none"/>
              </w:rPr>
              <w:t>评审内容</w:t>
            </w:r>
          </w:p>
        </w:tc>
        <w:tc>
          <w:tcPr>
            <w:tcW w:w="949" w:type="dxa"/>
            <w:vAlign w:val="center"/>
          </w:tcPr>
          <w:p>
            <w:pPr>
              <w:widowControl/>
              <w:spacing w:line="400" w:lineRule="exact"/>
              <w:ind w:left="-29" w:leftChars="-14" w:right="-88" w:rightChars="-42"/>
              <w:jc w:val="center"/>
              <w:rPr>
                <w:rFonts w:ascii="宋体" w:hAnsi="宋体"/>
                <w:szCs w:val="21"/>
                <w:highlight w:val="none"/>
              </w:rPr>
            </w:pPr>
            <w:r>
              <w:rPr>
                <w:rFonts w:ascii="宋体" w:hAnsi="宋体"/>
                <w:szCs w:val="21"/>
                <w:highlight w:val="none"/>
              </w:rPr>
              <w:t>分值</w:t>
            </w:r>
          </w:p>
        </w:tc>
        <w:tc>
          <w:tcPr>
            <w:tcW w:w="6977" w:type="dxa"/>
            <w:vAlign w:val="center"/>
          </w:tcPr>
          <w:p>
            <w:pPr>
              <w:widowControl/>
              <w:spacing w:line="400" w:lineRule="exact"/>
              <w:ind w:left="-527" w:firstLine="527"/>
              <w:jc w:val="center"/>
              <w:rPr>
                <w:rFonts w:ascii="宋体" w:hAnsi="宋体" w:cs="宋体"/>
                <w:kern w:val="0"/>
                <w:szCs w:val="21"/>
                <w:highlight w:val="none"/>
              </w:rPr>
            </w:pPr>
            <w:r>
              <w:rPr>
                <w:rFonts w:ascii="宋体" w:hAnsi="宋体" w:cs="宋体"/>
                <w:kern w:val="0"/>
                <w:szCs w:val="21"/>
                <w:highlight w:val="none"/>
              </w:rPr>
              <w:t>评分标准</w:t>
            </w:r>
          </w:p>
        </w:tc>
        <w:tc>
          <w:tcPr>
            <w:tcW w:w="1153" w:type="dxa"/>
            <w:vAlign w:val="center"/>
          </w:tcPr>
          <w:p>
            <w:pPr>
              <w:widowControl/>
              <w:spacing w:line="300" w:lineRule="exact"/>
              <w:ind w:left="-29" w:leftChars="-14" w:right="-88" w:rightChars="-42"/>
              <w:jc w:val="center"/>
              <w:rPr>
                <w:rFonts w:ascii="宋体" w:hAnsi="宋体"/>
                <w:szCs w:val="21"/>
                <w:highlight w:val="none"/>
              </w:rPr>
            </w:pPr>
            <w:r>
              <w:rPr>
                <w:rFonts w:hint="eastAsia" w:ascii="宋体" w:hAnsi="宋体"/>
                <w:szCs w:val="21"/>
                <w:highlight w:val="none"/>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pPr>
              <w:widowControl/>
              <w:spacing w:line="300" w:lineRule="exact"/>
              <w:ind w:left="147" w:leftChars="70" w:right="84" w:rightChars="40"/>
              <w:rPr>
                <w:rFonts w:ascii="宋体" w:hAnsi="宋体"/>
                <w:b/>
                <w:szCs w:val="21"/>
                <w:highlight w:val="none"/>
              </w:rPr>
            </w:pPr>
            <w:r>
              <w:rPr>
                <w:rFonts w:hint="eastAsia" w:ascii="宋体" w:hAnsi="宋体"/>
                <w:szCs w:val="21"/>
                <w:highlight w:val="none"/>
              </w:rPr>
              <w:t>技术分</w:t>
            </w: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szCs w:val="21"/>
                <w:highlight w:val="none"/>
              </w:rPr>
            </w:pPr>
          </w:p>
        </w:tc>
        <w:tc>
          <w:tcPr>
            <w:tcW w:w="1153" w:type="dxa"/>
          </w:tcPr>
          <w:p>
            <w:pPr>
              <w:widowControl/>
              <w:spacing w:line="300" w:lineRule="exact"/>
              <w:ind w:left="-29" w:leftChars="-14" w:right="-88" w:rightChars="-4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highlight w:val="none"/>
              </w:rPr>
            </w:pP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highlight w:val="none"/>
              </w:rPr>
            </w:pP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highlight w:val="none"/>
              </w:rPr>
            </w:pP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highlight w:val="none"/>
              </w:rPr>
            </w:pP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cs="宋体"/>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highlight w:val="none"/>
              </w:rPr>
            </w:pP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cs="宋体"/>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highlight w:val="none"/>
              </w:rPr>
            </w:pPr>
          </w:p>
        </w:tc>
        <w:tc>
          <w:tcPr>
            <w:tcW w:w="949" w:type="dxa"/>
            <w:vAlign w:val="center"/>
          </w:tcPr>
          <w:p>
            <w:pPr>
              <w:widowControl/>
              <w:spacing w:line="400" w:lineRule="exact"/>
              <w:ind w:left="118" w:leftChars="56" w:right="84" w:rightChars="40"/>
              <w:jc w:val="center"/>
              <w:rPr>
                <w:rFonts w:ascii="宋体" w:hAnsi="宋体"/>
                <w:szCs w:val="21"/>
                <w:highlight w:val="none"/>
              </w:rPr>
            </w:pPr>
          </w:p>
        </w:tc>
        <w:tc>
          <w:tcPr>
            <w:tcW w:w="6977" w:type="dxa"/>
            <w:vAlign w:val="center"/>
          </w:tcPr>
          <w:p>
            <w:pPr>
              <w:widowControl/>
              <w:spacing w:line="400" w:lineRule="exact"/>
              <w:ind w:left="118" w:leftChars="56" w:right="84" w:rightChars="40"/>
              <w:rPr>
                <w:rFonts w:ascii="宋体" w:hAnsi="宋体"/>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pPr>
              <w:jc w:val="center"/>
              <w:rPr>
                <w:rFonts w:ascii="宋体" w:hAnsi="宋体"/>
                <w:kern w:val="0"/>
                <w:szCs w:val="21"/>
                <w:highlight w:val="none"/>
              </w:rPr>
            </w:pPr>
            <w:r>
              <w:rPr>
                <w:rFonts w:hint="eastAsia" w:ascii="宋体" w:hAnsi="宋体" w:cs="Arial"/>
                <w:snapToGrid w:val="0"/>
                <w:kern w:val="0"/>
                <w:sz w:val="22"/>
                <w:highlight w:val="none"/>
              </w:rPr>
              <w:t>商务、资信及其他分</w:t>
            </w:r>
          </w:p>
          <w:p>
            <w:pPr>
              <w:widowControl/>
              <w:spacing w:line="300" w:lineRule="exact"/>
              <w:ind w:left="118" w:leftChars="56" w:right="84" w:rightChars="40"/>
              <w:rPr>
                <w:rFonts w:ascii="宋体" w:hAnsi="宋体"/>
                <w:szCs w:val="21"/>
                <w:highlight w:val="none"/>
              </w:rPr>
            </w:pPr>
            <w:r>
              <w:rPr>
                <w:rFonts w:hint="eastAsia" w:ascii="宋体" w:hAnsi="宋体"/>
                <w:kern w:val="0"/>
                <w:szCs w:val="21"/>
                <w:highlight w:val="none"/>
              </w:rPr>
              <w:t>）</w:t>
            </w:r>
          </w:p>
        </w:tc>
        <w:tc>
          <w:tcPr>
            <w:tcW w:w="7926" w:type="dxa"/>
            <w:gridSpan w:val="2"/>
            <w:vAlign w:val="center"/>
          </w:tcPr>
          <w:p>
            <w:pPr>
              <w:rPr>
                <w:rFonts w:ascii="宋体" w:hAnsi="宋体"/>
                <w:color w:val="FF0000"/>
                <w:kern w:val="0"/>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pPr>
              <w:widowControl/>
              <w:spacing w:line="300" w:lineRule="exact"/>
              <w:ind w:left="118" w:leftChars="56" w:right="84" w:rightChars="40"/>
              <w:rPr>
                <w:rFonts w:ascii="宋体" w:hAnsi="宋体"/>
                <w:szCs w:val="21"/>
                <w:highlight w:val="none"/>
              </w:rPr>
            </w:pPr>
          </w:p>
        </w:tc>
        <w:tc>
          <w:tcPr>
            <w:tcW w:w="7926" w:type="dxa"/>
            <w:gridSpan w:val="2"/>
            <w:vAlign w:val="center"/>
          </w:tcPr>
          <w:p>
            <w:pPr>
              <w:rPr>
                <w:rFonts w:ascii="宋体" w:hAnsi="宋体"/>
                <w:kern w:val="0"/>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pPr>
              <w:widowControl/>
              <w:spacing w:line="300" w:lineRule="exact"/>
              <w:ind w:left="118" w:leftChars="56" w:right="84" w:rightChars="40"/>
              <w:rPr>
                <w:rFonts w:ascii="宋体" w:hAnsi="宋体"/>
                <w:szCs w:val="21"/>
                <w:highlight w:val="none"/>
              </w:rPr>
            </w:pPr>
          </w:p>
        </w:tc>
        <w:tc>
          <w:tcPr>
            <w:tcW w:w="7926" w:type="dxa"/>
            <w:gridSpan w:val="2"/>
            <w:vAlign w:val="center"/>
          </w:tcPr>
          <w:p>
            <w:pPr>
              <w:rPr>
                <w:rFonts w:ascii="宋体" w:hAnsi="宋体"/>
                <w:kern w:val="0"/>
                <w:szCs w:val="21"/>
                <w:highlight w:val="none"/>
              </w:rPr>
            </w:pPr>
          </w:p>
        </w:tc>
        <w:tc>
          <w:tcPr>
            <w:tcW w:w="1153" w:type="dxa"/>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pPr>
              <w:widowControl/>
              <w:spacing w:line="300" w:lineRule="exact"/>
              <w:ind w:left="118" w:leftChars="56" w:right="84" w:rightChars="40"/>
              <w:rPr>
                <w:rFonts w:ascii="宋体" w:hAnsi="宋体"/>
                <w:szCs w:val="21"/>
                <w:highlight w:val="none"/>
              </w:rPr>
            </w:pPr>
          </w:p>
        </w:tc>
        <w:tc>
          <w:tcPr>
            <w:tcW w:w="7926" w:type="dxa"/>
            <w:gridSpan w:val="2"/>
            <w:vAlign w:val="center"/>
          </w:tcPr>
          <w:p>
            <w:pPr>
              <w:rPr>
                <w:rFonts w:ascii="宋体" w:hAnsi="宋体"/>
                <w:szCs w:val="21"/>
                <w:highlight w:val="none"/>
              </w:rPr>
            </w:pPr>
          </w:p>
        </w:tc>
        <w:tc>
          <w:tcPr>
            <w:tcW w:w="1153" w:type="dxa"/>
          </w:tcPr>
          <w:p>
            <w:pPr>
              <w:widowControl/>
              <w:spacing w:line="300" w:lineRule="exact"/>
              <w:ind w:left="118" w:leftChars="56" w:right="84" w:rightChars="40"/>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pPr>
              <w:widowControl/>
              <w:spacing w:line="300" w:lineRule="exact"/>
              <w:ind w:left="118" w:leftChars="56" w:right="84" w:rightChars="40"/>
              <w:rPr>
                <w:rFonts w:ascii="宋体" w:hAnsi="宋体"/>
                <w:szCs w:val="21"/>
                <w:highlight w:val="none"/>
              </w:rPr>
            </w:pPr>
          </w:p>
        </w:tc>
        <w:tc>
          <w:tcPr>
            <w:tcW w:w="7926" w:type="dxa"/>
            <w:gridSpan w:val="2"/>
            <w:vAlign w:val="center"/>
          </w:tcPr>
          <w:p>
            <w:pPr>
              <w:rPr>
                <w:rFonts w:ascii="宋体" w:hAnsi="宋体"/>
                <w:kern w:val="0"/>
                <w:szCs w:val="21"/>
                <w:highlight w:val="none"/>
              </w:rPr>
            </w:pPr>
          </w:p>
        </w:tc>
        <w:tc>
          <w:tcPr>
            <w:tcW w:w="1153" w:type="dxa"/>
          </w:tcPr>
          <w:p>
            <w:pPr>
              <w:widowControl/>
              <w:spacing w:line="300" w:lineRule="exact"/>
              <w:ind w:left="118" w:leftChars="56" w:right="84" w:rightChars="40"/>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pPr>
              <w:widowControl/>
              <w:spacing w:line="300" w:lineRule="exact"/>
              <w:ind w:left="118" w:leftChars="56" w:right="84" w:rightChars="40"/>
              <w:rPr>
                <w:rFonts w:ascii="宋体" w:hAnsi="宋体"/>
                <w:szCs w:val="21"/>
                <w:highlight w:val="none"/>
              </w:rPr>
            </w:pPr>
          </w:p>
        </w:tc>
        <w:tc>
          <w:tcPr>
            <w:tcW w:w="7926" w:type="dxa"/>
            <w:gridSpan w:val="2"/>
            <w:vAlign w:val="center"/>
          </w:tcPr>
          <w:p>
            <w:pPr>
              <w:rPr>
                <w:rFonts w:ascii="宋体" w:hAnsi="宋体"/>
                <w:kern w:val="0"/>
                <w:szCs w:val="21"/>
                <w:highlight w:val="none"/>
              </w:rPr>
            </w:pPr>
          </w:p>
        </w:tc>
        <w:tc>
          <w:tcPr>
            <w:tcW w:w="1153" w:type="dxa"/>
          </w:tcPr>
          <w:p>
            <w:pPr>
              <w:widowControl/>
              <w:spacing w:line="300" w:lineRule="exact"/>
              <w:ind w:left="118" w:leftChars="56" w:right="84" w:rightChars="40"/>
              <w:rPr>
                <w:rFonts w:ascii="宋体" w:hAnsi="宋体" w:cs="宋体"/>
                <w:szCs w:val="21"/>
                <w:highlight w:val="none"/>
              </w:rPr>
            </w:pPr>
          </w:p>
        </w:tc>
      </w:tr>
    </w:tbl>
    <w:p>
      <w:pPr>
        <w:spacing w:line="360" w:lineRule="auto"/>
        <w:jc w:val="center"/>
        <w:rPr>
          <w:rFonts w:ascii="宋体" w:hAnsi="宋体"/>
          <w:szCs w:val="21"/>
          <w:highlight w:val="none"/>
        </w:rPr>
      </w:pPr>
    </w:p>
    <w:p>
      <w:pPr>
        <w:spacing w:line="360" w:lineRule="auto"/>
        <w:rPr>
          <w:rFonts w:ascii="宋体" w:hAnsi="宋体"/>
          <w:sz w:val="22"/>
          <w:highlight w:val="none"/>
        </w:rPr>
      </w:pPr>
      <w:r>
        <w:rPr>
          <w:rFonts w:hint="eastAsia" w:ascii="宋体" w:hAnsi="宋体" w:cs="宋体"/>
          <w:szCs w:val="21"/>
          <w:highlight w:val="none"/>
        </w:rPr>
        <w:t>备注：为方便专家评审，请各供应商将本表编入采购响应文件，并置于采购响应文件目录之前。</w:t>
      </w:r>
    </w:p>
    <w:p>
      <w:pPr>
        <w:pStyle w:val="33"/>
        <w:spacing w:beforeLines="50" w:afterLines="50" w:line="400" w:lineRule="exact"/>
        <w:rPr>
          <w:highlight w:val="none"/>
        </w:rPr>
      </w:pPr>
    </w:p>
    <w:sectPr>
      <w:headerReference r:id="rId13" w:type="first"/>
      <w:headerReference r:id="rId11" w:type="default"/>
      <w:footerReference r:id="rId14" w:type="default"/>
      <w:headerReference r:id="rId12" w:type="even"/>
      <w:footerReference r:id="rId15" w:type="even"/>
      <w:pgSz w:w="11906" w:h="16838"/>
      <w:pgMar w:top="1474" w:right="992" w:bottom="1247" w:left="992"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5"/>
      </w:rPr>
    </w:pPr>
    <w:r>
      <w:fldChar w:fldCharType="begin"/>
    </w:r>
    <w:r>
      <w:rPr>
        <w:rStyle w:val="6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rPr>
        <w:rFonts w:ascii="宋体"/>
        <w:kern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5"/>
      </w:rPr>
    </w:pPr>
    <w:r>
      <w:fldChar w:fldCharType="begin"/>
    </w:r>
    <w:r>
      <w:rPr>
        <w:rStyle w:val="6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DB639E9"/>
    <w:multiLevelType w:val="multilevel"/>
    <w:tmpl w:val="0DB639E9"/>
    <w:lvl w:ilvl="0" w:tentative="0">
      <w:start w:val="1"/>
      <w:numFmt w:val="decimal"/>
      <w:pStyle w:val="319"/>
      <w:lvlText w:val="%1"/>
      <w:lvlJc w:val="left"/>
      <w:pPr>
        <w:tabs>
          <w:tab w:val="left" w:pos="360"/>
        </w:tabs>
        <w:ind w:left="0" w:firstLine="0"/>
      </w:pPr>
    </w:lvl>
    <w:lvl w:ilvl="1" w:tentative="0">
      <w:start w:val="1"/>
      <w:numFmt w:val="decimal"/>
      <w:pStyle w:val="40"/>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4">
    <w:nsid w:val="10635673"/>
    <w:multiLevelType w:val="multilevel"/>
    <w:tmpl w:val="10635673"/>
    <w:lvl w:ilvl="0" w:tentative="0">
      <w:start w:val="1"/>
      <w:numFmt w:val="decimal"/>
      <w:pStyle w:val="48"/>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8"/>
      <w:lvlText w:val=""/>
      <w:lvlJc w:val="left"/>
      <w:pPr>
        <w:tabs>
          <w:tab w:val="left" w:pos="3780"/>
        </w:tabs>
        <w:ind w:left="3780" w:hanging="420"/>
      </w:pPr>
      <w:rPr>
        <w:rFonts w:hint="default" w:ascii="Wingdings" w:hAnsi="Wingdings"/>
      </w:rPr>
    </w:lvl>
  </w:abstractNum>
  <w:abstractNum w:abstractNumId="6">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4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F1468F9"/>
    <w:multiLevelType w:val="multilevel"/>
    <w:tmpl w:val="1F1468F9"/>
    <w:lvl w:ilvl="0" w:tentative="0">
      <w:start w:val="1"/>
      <w:numFmt w:val="japaneseCounting"/>
      <w:pStyle w:val="304"/>
      <w:lvlText w:val="%1、"/>
      <w:lvlJc w:val="left"/>
      <w:pPr>
        <w:tabs>
          <w:tab w:val="left" w:pos="1360"/>
        </w:tabs>
        <w:ind w:left="1360" w:hanging="720"/>
      </w:pPr>
      <w:rPr>
        <w:rFonts w:hint="default"/>
      </w:rPr>
    </w:lvl>
    <w:lvl w:ilvl="1" w:tentative="0">
      <w:start w:val="1"/>
      <w:numFmt w:val="lowerLetter"/>
      <w:pStyle w:val="341"/>
      <w:lvlText w:val="%2)"/>
      <w:lvlJc w:val="left"/>
      <w:pPr>
        <w:tabs>
          <w:tab w:val="left" w:pos="1480"/>
        </w:tabs>
        <w:ind w:left="1480" w:hanging="420"/>
      </w:pPr>
    </w:lvl>
    <w:lvl w:ilvl="2" w:tentative="0">
      <w:start w:val="1"/>
      <w:numFmt w:val="lowerRoman"/>
      <w:pStyle w:val="250"/>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8">
    <w:nsid w:val="26845082"/>
    <w:multiLevelType w:val="multilevel"/>
    <w:tmpl w:val="26845082"/>
    <w:lvl w:ilvl="0" w:tentative="0">
      <w:start w:val="1"/>
      <w:numFmt w:val="decimal"/>
      <w:pStyle w:val="224"/>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0">
    <w:nsid w:val="48C3145C"/>
    <w:multiLevelType w:val="multilevel"/>
    <w:tmpl w:val="48C3145C"/>
    <w:lvl w:ilvl="0" w:tentative="0">
      <w:start w:val="1"/>
      <w:numFmt w:val="decimal"/>
      <w:pStyle w:val="402"/>
      <w:suff w:val="space"/>
      <w:lvlText w:val="%1"/>
      <w:lvlJc w:val="left"/>
      <w:pPr>
        <w:ind w:left="425" w:hanging="425"/>
      </w:pPr>
      <w:rPr>
        <w:rFonts w:hint="eastAsia"/>
      </w:rPr>
    </w:lvl>
    <w:lvl w:ilvl="1" w:tentative="0">
      <w:start w:val="1"/>
      <w:numFmt w:val="decimal"/>
      <w:pStyle w:val="398"/>
      <w:suff w:val="space"/>
      <w:lvlText w:val="%1.%2"/>
      <w:lvlJc w:val="left"/>
      <w:pPr>
        <w:ind w:left="425" w:hanging="425"/>
      </w:pPr>
      <w:rPr>
        <w:rFonts w:hint="eastAsia"/>
      </w:rPr>
    </w:lvl>
    <w:lvl w:ilvl="2" w:tentative="0">
      <w:start w:val="1"/>
      <w:numFmt w:val="decimal"/>
      <w:pStyle w:val="399"/>
      <w:suff w:val="space"/>
      <w:lvlText w:val="%1.%2.%3"/>
      <w:lvlJc w:val="left"/>
      <w:pPr>
        <w:ind w:left="425" w:hanging="425"/>
      </w:pPr>
      <w:rPr>
        <w:rFonts w:hint="eastAsia"/>
      </w:rPr>
    </w:lvl>
    <w:lvl w:ilvl="3" w:tentative="0">
      <w:start w:val="1"/>
      <w:numFmt w:val="decimal"/>
      <w:pStyle w:val="400"/>
      <w:suff w:val="space"/>
      <w:lvlText w:val="%1.%2.%3.%4"/>
      <w:lvlJc w:val="left"/>
      <w:pPr>
        <w:ind w:left="425" w:hanging="425"/>
      </w:pPr>
      <w:rPr>
        <w:rFonts w:hint="eastAsia"/>
        <w:color w:val="auto"/>
      </w:rPr>
    </w:lvl>
    <w:lvl w:ilvl="4" w:tentative="0">
      <w:start w:val="1"/>
      <w:numFmt w:val="decimal"/>
      <w:pStyle w:val="401"/>
      <w:suff w:val="space"/>
      <w:lvlText w:val="%1.%2.%3.%4.%5"/>
      <w:lvlJc w:val="left"/>
      <w:pPr>
        <w:ind w:left="3827" w:hanging="425"/>
      </w:pPr>
      <w:rPr>
        <w:rFonts w:hint="eastAsia"/>
      </w:rPr>
    </w:lvl>
    <w:lvl w:ilvl="5" w:tentative="0">
      <w:start w:val="1"/>
      <w:numFmt w:val="decimal"/>
      <w:pStyle w:val="403"/>
      <w:suff w:val="space"/>
      <w:lvlText w:val="%1.%2.%3.%4.%5.%6"/>
      <w:lvlJc w:val="left"/>
      <w:pPr>
        <w:ind w:left="1559" w:hanging="425"/>
      </w:pPr>
      <w:rPr>
        <w:rFonts w:hint="eastAsia"/>
      </w:rPr>
    </w:lvl>
    <w:lvl w:ilvl="6" w:tentative="0">
      <w:start w:val="1"/>
      <w:numFmt w:val="decimal"/>
      <w:pStyle w:val="404"/>
      <w:suff w:val="space"/>
      <w:lvlText w:val="%1.%2.%3.%4.%5.%6.%7"/>
      <w:lvlJc w:val="left"/>
      <w:pPr>
        <w:ind w:left="425" w:hanging="425"/>
      </w:pPr>
      <w:rPr>
        <w:rFonts w:hint="eastAsia"/>
      </w:rPr>
    </w:lvl>
    <w:lvl w:ilvl="7" w:tentative="0">
      <w:start w:val="1"/>
      <w:numFmt w:val="decimal"/>
      <w:pStyle w:val="405"/>
      <w:suff w:val="space"/>
      <w:lvlText w:val="%1.%2.%3.%4.%5.%6.%7.%8"/>
      <w:lvlJc w:val="left"/>
      <w:pPr>
        <w:ind w:left="425" w:hanging="425"/>
      </w:pPr>
      <w:rPr>
        <w:rFonts w:hint="eastAsia"/>
      </w:rPr>
    </w:lvl>
    <w:lvl w:ilvl="8" w:tentative="0">
      <w:start w:val="1"/>
      <w:numFmt w:val="decimal"/>
      <w:pStyle w:val="406"/>
      <w:suff w:val="space"/>
      <w:lvlText w:val="%1.%2.%3.%4.%5.%6.%7.%8.%9"/>
      <w:lvlJc w:val="left"/>
      <w:pPr>
        <w:ind w:left="425" w:hanging="425"/>
      </w:pPr>
      <w:rPr>
        <w:rFonts w:hint="default" w:ascii="Times New Roman" w:hAnsi="Times New Roman" w:cs="Times New Roman"/>
      </w:rPr>
    </w:lvl>
  </w:abstractNum>
  <w:abstractNum w:abstractNumId="11">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hAnsi="Times New Roman"/>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9A5F31"/>
    <w:multiLevelType w:val="multilevel"/>
    <w:tmpl w:val="6A9A5F31"/>
    <w:lvl w:ilvl="0" w:tentative="0">
      <w:start w:val="1"/>
      <w:numFmt w:val="decimal"/>
      <w:pStyle w:val="22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173"/>
      <w:lvlText w:val="%9."/>
      <w:lvlJc w:val="right"/>
      <w:pPr>
        <w:tabs>
          <w:tab w:val="left" w:pos="4420"/>
        </w:tabs>
        <w:ind w:left="4420" w:hanging="420"/>
      </w:pPr>
    </w:lvl>
  </w:abstractNum>
  <w:abstractNum w:abstractNumId="13">
    <w:nsid w:val="6D9F4248"/>
    <w:multiLevelType w:val="singleLevel"/>
    <w:tmpl w:val="6D9F4248"/>
    <w:lvl w:ilvl="0" w:tentative="0">
      <w:start w:val="1"/>
      <w:numFmt w:val="decimal"/>
      <w:pStyle w:val="138"/>
      <w:lvlText w:val="%1）"/>
      <w:lvlJc w:val="left"/>
      <w:pPr>
        <w:tabs>
          <w:tab w:val="left" w:pos="1050"/>
        </w:tabs>
        <w:ind w:left="1050" w:hanging="450"/>
      </w:pPr>
      <w:rPr>
        <w:rFonts w:hint="eastAsia"/>
      </w:rPr>
    </w:lvl>
  </w:abstractNum>
  <w:abstractNum w:abstractNumId="14">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5">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12"/>
  </w:num>
  <w:num w:numId="7">
    <w:abstractNumId w:val="8"/>
  </w:num>
  <w:num w:numId="8">
    <w:abstractNumId w:val="6"/>
  </w:num>
  <w:num w:numId="9">
    <w:abstractNumId w:val="7"/>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ZjRjNGQ2MDM4MzE3NjA3ZDMxNzY0Y2IzOWMwZDkifQ=="/>
  </w:docVars>
  <w:rsids>
    <w:rsidRoot w:val="009539C3"/>
    <w:rsid w:val="0000064A"/>
    <w:rsid w:val="000023CA"/>
    <w:rsid w:val="00004F5D"/>
    <w:rsid w:val="00005065"/>
    <w:rsid w:val="000242BC"/>
    <w:rsid w:val="000260B6"/>
    <w:rsid w:val="0005155C"/>
    <w:rsid w:val="00055349"/>
    <w:rsid w:val="000563D1"/>
    <w:rsid w:val="00060618"/>
    <w:rsid w:val="000654D8"/>
    <w:rsid w:val="00075368"/>
    <w:rsid w:val="00076568"/>
    <w:rsid w:val="00084220"/>
    <w:rsid w:val="00086D4A"/>
    <w:rsid w:val="000945F3"/>
    <w:rsid w:val="00094D59"/>
    <w:rsid w:val="0009501A"/>
    <w:rsid w:val="000A24BB"/>
    <w:rsid w:val="000A3705"/>
    <w:rsid w:val="000A6EE0"/>
    <w:rsid w:val="000C7CF9"/>
    <w:rsid w:val="000E5EED"/>
    <w:rsid w:val="000E7929"/>
    <w:rsid w:val="000F00E6"/>
    <w:rsid w:val="000F4519"/>
    <w:rsid w:val="000F6B0F"/>
    <w:rsid w:val="000F74B2"/>
    <w:rsid w:val="00107124"/>
    <w:rsid w:val="00113F3C"/>
    <w:rsid w:val="001168E3"/>
    <w:rsid w:val="00120324"/>
    <w:rsid w:val="001207C7"/>
    <w:rsid w:val="00121C31"/>
    <w:rsid w:val="00127121"/>
    <w:rsid w:val="00142B69"/>
    <w:rsid w:val="00157F8C"/>
    <w:rsid w:val="00161138"/>
    <w:rsid w:val="00162520"/>
    <w:rsid w:val="001835FC"/>
    <w:rsid w:val="001A4800"/>
    <w:rsid w:val="001B3F5F"/>
    <w:rsid w:val="001C7340"/>
    <w:rsid w:val="001D65D3"/>
    <w:rsid w:val="00222708"/>
    <w:rsid w:val="00222B72"/>
    <w:rsid w:val="00234A9E"/>
    <w:rsid w:val="00234CBD"/>
    <w:rsid w:val="00235B56"/>
    <w:rsid w:val="00243A20"/>
    <w:rsid w:val="00260768"/>
    <w:rsid w:val="00276713"/>
    <w:rsid w:val="00277917"/>
    <w:rsid w:val="00285A0C"/>
    <w:rsid w:val="00290D2B"/>
    <w:rsid w:val="00293EEC"/>
    <w:rsid w:val="002A0308"/>
    <w:rsid w:val="002C02FB"/>
    <w:rsid w:val="002C226E"/>
    <w:rsid w:val="002D0180"/>
    <w:rsid w:val="002D07E8"/>
    <w:rsid w:val="002D2E9D"/>
    <w:rsid w:val="002D2F91"/>
    <w:rsid w:val="002D32FE"/>
    <w:rsid w:val="002D74FD"/>
    <w:rsid w:val="003000B4"/>
    <w:rsid w:val="0030362F"/>
    <w:rsid w:val="00322CE2"/>
    <w:rsid w:val="003311A1"/>
    <w:rsid w:val="003333F3"/>
    <w:rsid w:val="00333425"/>
    <w:rsid w:val="00340833"/>
    <w:rsid w:val="003651CF"/>
    <w:rsid w:val="00370138"/>
    <w:rsid w:val="003734AA"/>
    <w:rsid w:val="003815AF"/>
    <w:rsid w:val="003901F6"/>
    <w:rsid w:val="003A598B"/>
    <w:rsid w:val="003B70D3"/>
    <w:rsid w:val="003C6B02"/>
    <w:rsid w:val="003D453C"/>
    <w:rsid w:val="003F297A"/>
    <w:rsid w:val="003F32DD"/>
    <w:rsid w:val="00400D84"/>
    <w:rsid w:val="004128A7"/>
    <w:rsid w:val="004259E4"/>
    <w:rsid w:val="00426CC3"/>
    <w:rsid w:val="00430AC4"/>
    <w:rsid w:val="00433918"/>
    <w:rsid w:val="004419DA"/>
    <w:rsid w:val="004520A8"/>
    <w:rsid w:val="0045347C"/>
    <w:rsid w:val="00455FC1"/>
    <w:rsid w:val="00463032"/>
    <w:rsid w:val="00486852"/>
    <w:rsid w:val="00494B5A"/>
    <w:rsid w:val="004A53E4"/>
    <w:rsid w:val="004A66C2"/>
    <w:rsid w:val="004A7971"/>
    <w:rsid w:val="004B2F45"/>
    <w:rsid w:val="004B741E"/>
    <w:rsid w:val="004C58BA"/>
    <w:rsid w:val="004C60E8"/>
    <w:rsid w:val="004D674D"/>
    <w:rsid w:val="004D717F"/>
    <w:rsid w:val="004E33E6"/>
    <w:rsid w:val="004E79C2"/>
    <w:rsid w:val="004F27D2"/>
    <w:rsid w:val="00512332"/>
    <w:rsid w:val="005241DA"/>
    <w:rsid w:val="00524B4B"/>
    <w:rsid w:val="005258E6"/>
    <w:rsid w:val="00542E80"/>
    <w:rsid w:val="00561501"/>
    <w:rsid w:val="005626BD"/>
    <w:rsid w:val="005629EB"/>
    <w:rsid w:val="00564B43"/>
    <w:rsid w:val="00580AE3"/>
    <w:rsid w:val="00587C73"/>
    <w:rsid w:val="00594D69"/>
    <w:rsid w:val="005957D6"/>
    <w:rsid w:val="005A187A"/>
    <w:rsid w:val="005A29E4"/>
    <w:rsid w:val="005B28EC"/>
    <w:rsid w:val="005B7B1D"/>
    <w:rsid w:val="005C0C99"/>
    <w:rsid w:val="005C182A"/>
    <w:rsid w:val="005F02F3"/>
    <w:rsid w:val="005F1C56"/>
    <w:rsid w:val="0061356B"/>
    <w:rsid w:val="00635FFE"/>
    <w:rsid w:val="00657191"/>
    <w:rsid w:val="00673F81"/>
    <w:rsid w:val="00690AF9"/>
    <w:rsid w:val="006922A3"/>
    <w:rsid w:val="006924BE"/>
    <w:rsid w:val="00696BDC"/>
    <w:rsid w:val="006A0C17"/>
    <w:rsid w:val="006A79FB"/>
    <w:rsid w:val="006B021F"/>
    <w:rsid w:val="006B206F"/>
    <w:rsid w:val="006B70FB"/>
    <w:rsid w:val="006C0247"/>
    <w:rsid w:val="006C2447"/>
    <w:rsid w:val="006D69BB"/>
    <w:rsid w:val="006E0A3C"/>
    <w:rsid w:val="006E0DD6"/>
    <w:rsid w:val="006E7F23"/>
    <w:rsid w:val="006F6E77"/>
    <w:rsid w:val="00700692"/>
    <w:rsid w:val="00710502"/>
    <w:rsid w:val="00723112"/>
    <w:rsid w:val="00723E21"/>
    <w:rsid w:val="00740BC8"/>
    <w:rsid w:val="007430AB"/>
    <w:rsid w:val="00771452"/>
    <w:rsid w:val="00797F9C"/>
    <w:rsid w:val="007A68E5"/>
    <w:rsid w:val="007B027E"/>
    <w:rsid w:val="007B2212"/>
    <w:rsid w:val="007B37B1"/>
    <w:rsid w:val="007D6004"/>
    <w:rsid w:val="007E29C2"/>
    <w:rsid w:val="007F6BE3"/>
    <w:rsid w:val="00820984"/>
    <w:rsid w:val="00836C47"/>
    <w:rsid w:val="0084034B"/>
    <w:rsid w:val="00840C3E"/>
    <w:rsid w:val="00843234"/>
    <w:rsid w:val="008472EA"/>
    <w:rsid w:val="008524D2"/>
    <w:rsid w:val="00857540"/>
    <w:rsid w:val="0086604C"/>
    <w:rsid w:val="008861C1"/>
    <w:rsid w:val="008C4579"/>
    <w:rsid w:val="008D307D"/>
    <w:rsid w:val="008D568D"/>
    <w:rsid w:val="008D5891"/>
    <w:rsid w:val="008F3E2F"/>
    <w:rsid w:val="00901798"/>
    <w:rsid w:val="0091580A"/>
    <w:rsid w:val="00917BB9"/>
    <w:rsid w:val="00932434"/>
    <w:rsid w:val="00941603"/>
    <w:rsid w:val="009539C3"/>
    <w:rsid w:val="00967B3F"/>
    <w:rsid w:val="00967D16"/>
    <w:rsid w:val="00983DDA"/>
    <w:rsid w:val="009A3E3D"/>
    <w:rsid w:val="009B583B"/>
    <w:rsid w:val="009B5DE3"/>
    <w:rsid w:val="009B5E45"/>
    <w:rsid w:val="009B774C"/>
    <w:rsid w:val="009C6E54"/>
    <w:rsid w:val="009C7247"/>
    <w:rsid w:val="009D2DCB"/>
    <w:rsid w:val="009E0E0B"/>
    <w:rsid w:val="009E0F95"/>
    <w:rsid w:val="009E4AF3"/>
    <w:rsid w:val="009E6E58"/>
    <w:rsid w:val="009F3B94"/>
    <w:rsid w:val="009F7511"/>
    <w:rsid w:val="00A01DB7"/>
    <w:rsid w:val="00A04F5C"/>
    <w:rsid w:val="00A103DD"/>
    <w:rsid w:val="00A11B8E"/>
    <w:rsid w:val="00A17895"/>
    <w:rsid w:val="00A20209"/>
    <w:rsid w:val="00A23465"/>
    <w:rsid w:val="00A3409A"/>
    <w:rsid w:val="00A43B85"/>
    <w:rsid w:val="00A53525"/>
    <w:rsid w:val="00A56E8E"/>
    <w:rsid w:val="00A6204D"/>
    <w:rsid w:val="00A75502"/>
    <w:rsid w:val="00A87474"/>
    <w:rsid w:val="00AA4272"/>
    <w:rsid w:val="00AC2610"/>
    <w:rsid w:val="00AC4B98"/>
    <w:rsid w:val="00AD228C"/>
    <w:rsid w:val="00AE312C"/>
    <w:rsid w:val="00AE6AC4"/>
    <w:rsid w:val="00AF2627"/>
    <w:rsid w:val="00B0751B"/>
    <w:rsid w:val="00B151F6"/>
    <w:rsid w:val="00B16AE6"/>
    <w:rsid w:val="00B27E7E"/>
    <w:rsid w:val="00B34CD3"/>
    <w:rsid w:val="00B3696B"/>
    <w:rsid w:val="00B404BC"/>
    <w:rsid w:val="00B50676"/>
    <w:rsid w:val="00B5629A"/>
    <w:rsid w:val="00B76252"/>
    <w:rsid w:val="00BB7945"/>
    <w:rsid w:val="00BB7D3C"/>
    <w:rsid w:val="00BD0F17"/>
    <w:rsid w:val="00BD5A31"/>
    <w:rsid w:val="00BD7F7F"/>
    <w:rsid w:val="00BE4030"/>
    <w:rsid w:val="00BF3E56"/>
    <w:rsid w:val="00BF4E66"/>
    <w:rsid w:val="00C06F67"/>
    <w:rsid w:val="00C141E6"/>
    <w:rsid w:val="00C166CD"/>
    <w:rsid w:val="00C17EE8"/>
    <w:rsid w:val="00C30517"/>
    <w:rsid w:val="00C41230"/>
    <w:rsid w:val="00C44EB0"/>
    <w:rsid w:val="00C5354E"/>
    <w:rsid w:val="00C537B1"/>
    <w:rsid w:val="00C5749B"/>
    <w:rsid w:val="00C7230B"/>
    <w:rsid w:val="00C76571"/>
    <w:rsid w:val="00C76F60"/>
    <w:rsid w:val="00C80C26"/>
    <w:rsid w:val="00C80DB8"/>
    <w:rsid w:val="00C9442F"/>
    <w:rsid w:val="00CA626F"/>
    <w:rsid w:val="00CB0A3F"/>
    <w:rsid w:val="00CB12F1"/>
    <w:rsid w:val="00CB1E3A"/>
    <w:rsid w:val="00CC272C"/>
    <w:rsid w:val="00CD52B9"/>
    <w:rsid w:val="00CE4371"/>
    <w:rsid w:val="00CF6B79"/>
    <w:rsid w:val="00D0023E"/>
    <w:rsid w:val="00D00F5B"/>
    <w:rsid w:val="00D10107"/>
    <w:rsid w:val="00D123D0"/>
    <w:rsid w:val="00D205ED"/>
    <w:rsid w:val="00D30725"/>
    <w:rsid w:val="00D40E97"/>
    <w:rsid w:val="00D50F50"/>
    <w:rsid w:val="00D558FD"/>
    <w:rsid w:val="00D6394F"/>
    <w:rsid w:val="00D70916"/>
    <w:rsid w:val="00D74541"/>
    <w:rsid w:val="00D75532"/>
    <w:rsid w:val="00D76D87"/>
    <w:rsid w:val="00D81D14"/>
    <w:rsid w:val="00D841EC"/>
    <w:rsid w:val="00DA0E28"/>
    <w:rsid w:val="00DA4727"/>
    <w:rsid w:val="00DB0FE0"/>
    <w:rsid w:val="00DC2D5E"/>
    <w:rsid w:val="00DC770D"/>
    <w:rsid w:val="00DD50B7"/>
    <w:rsid w:val="00DD7922"/>
    <w:rsid w:val="00DF196F"/>
    <w:rsid w:val="00DF734E"/>
    <w:rsid w:val="00E150C5"/>
    <w:rsid w:val="00E24901"/>
    <w:rsid w:val="00E26087"/>
    <w:rsid w:val="00E35BB3"/>
    <w:rsid w:val="00E42630"/>
    <w:rsid w:val="00E4537C"/>
    <w:rsid w:val="00E55ADA"/>
    <w:rsid w:val="00E61B21"/>
    <w:rsid w:val="00E66820"/>
    <w:rsid w:val="00E750AE"/>
    <w:rsid w:val="00E77ED8"/>
    <w:rsid w:val="00E82DC1"/>
    <w:rsid w:val="00E8332B"/>
    <w:rsid w:val="00E84169"/>
    <w:rsid w:val="00E847A4"/>
    <w:rsid w:val="00E9426D"/>
    <w:rsid w:val="00EA2B92"/>
    <w:rsid w:val="00EB51C6"/>
    <w:rsid w:val="00EC0D40"/>
    <w:rsid w:val="00EE0399"/>
    <w:rsid w:val="00EE738C"/>
    <w:rsid w:val="00EF118F"/>
    <w:rsid w:val="00EF2196"/>
    <w:rsid w:val="00EF3215"/>
    <w:rsid w:val="00F251B8"/>
    <w:rsid w:val="00F30E13"/>
    <w:rsid w:val="00F405C7"/>
    <w:rsid w:val="00F471DA"/>
    <w:rsid w:val="00F52933"/>
    <w:rsid w:val="00F62E40"/>
    <w:rsid w:val="00F6365E"/>
    <w:rsid w:val="00F649AE"/>
    <w:rsid w:val="00F95817"/>
    <w:rsid w:val="00FB0F0C"/>
    <w:rsid w:val="00FB125E"/>
    <w:rsid w:val="00FC3922"/>
    <w:rsid w:val="00FC7348"/>
    <w:rsid w:val="00FC7793"/>
    <w:rsid w:val="00FE4812"/>
    <w:rsid w:val="00FE7FA6"/>
    <w:rsid w:val="00FF3CDC"/>
    <w:rsid w:val="01421C11"/>
    <w:rsid w:val="032558AB"/>
    <w:rsid w:val="035A4BFC"/>
    <w:rsid w:val="03CB18E6"/>
    <w:rsid w:val="042C2C6A"/>
    <w:rsid w:val="0442027E"/>
    <w:rsid w:val="0669127F"/>
    <w:rsid w:val="092E1232"/>
    <w:rsid w:val="0A650C83"/>
    <w:rsid w:val="0B443EC5"/>
    <w:rsid w:val="0C5F7E8F"/>
    <w:rsid w:val="0D4212BD"/>
    <w:rsid w:val="0D8E6743"/>
    <w:rsid w:val="0F055EC5"/>
    <w:rsid w:val="1068247F"/>
    <w:rsid w:val="10E648D3"/>
    <w:rsid w:val="111964C5"/>
    <w:rsid w:val="117D05C6"/>
    <w:rsid w:val="11D24E50"/>
    <w:rsid w:val="11E7049D"/>
    <w:rsid w:val="11EE5694"/>
    <w:rsid w:val="12437AFC"/>
    <w:rsid w:val="12670AA7"/>
    <w:rsid w:val="12FC7CAB"/>
    <w:rsid w:val="154253A9"/>
    <w:rsid w:val="1571672E"/>
    <w:rsid w:val="157F3774"/>
    <w:rsid w:val="191A2147"/>
    <w:rsid w:val="19596737"/>
    <w:rsid w:val="198D78AF"/>
    <w:rsid w:val="19B5365D"/>
    <w:rsid w:val="1AD27C05"/>
    <w:rsid w:val="1B223E33"/>
    <w:rsid w:val="1CCE2E33"/>
    <w:rsid w:val="1D677332"/>
    <w:rsid w:val="1F413D4A"/>
    <w:rsid w:val="1F4E5FB5"/>
    <w:rsid w:val="1FDC4E12"/>
    <w:rsid w:val="204C7C5D"/>
    <w:rsid w:val="21307119"/>
    <w:rsid w:val="220B22F2"/>
    <w:rsid w:val="225A457E"/>
    <w:rsid w:val="22B45EAC"/>
    <w:rsid w:val="22CC037F"/>
    <w:rsid w:val="23863066"/>
    <w:rsid w:val="25A63038"/>
    <w:rsid w:val="264034D6"/>
    <w:rsid w:val="26B415C1"/>
    <w:rsid w:val="27223D2C"/>
    <w:rsid w:val="29E16606"/>
    <w:rsid w:val="2A901BBF"/>
    <w:rsid w:val="2D814F34"/>
    <w:rsid w:val="2DDA7B1D"/>
    <w:rsid w:val="2F845792"/>
    <w:rsid w:val="2FAF1CC9"/>
    <w:rsid w:val="30767C1A"/>
    <w:rsid w:val="334679E3"/>
    <w:rsid w:val="33D1693A"/>
    <w:rsid w:val="34106441"/>
    <w:rsid w:val="35DA1C76"/>
    <w:rsid w:val="35F135F0"/>
    <w:rsid w:val="37436EFE"/>
    <w:rsid w:val="37E1109A"/>
    <w:rsid w:val="384A2CAA"/>
    <w:rsid w:val="386B7BFE"/>
    <w:rsid w:val="398B750F"/>
    <w:rsid w:val="39D622F4"/>
    <w:rsid w:val="3AA7481D"/>
    <w:rsid w:val="3B9052B1"/>
    <w:rsid w:val="3CDE3070"/>
    <w:rsid w:val="3F47212A"/>
    <w:rsid w:val="3FC164DC"/>
    <w:rsid w:val="43B35A9B"/>
    <w:rsid w:val="43BF1A33"/>
    <w:rsid w:val="43D41DC0"/>
    <w:rsid w:val="441E678C"/>
    <w:rsid w:val="442710C4"/>
    <w:rsid w:val="44C61D43"/>
    <w:rsid w:val="45297585"/>
    <w:rsid w:val="45CF1069"/>
    <w:rsid w:val="48993A4C"/>
    <w:rsid w:val="4B1E29DD"/>
    <w:rsid w:val="4B3C4D21"/>
    <w:rsid w:val="4D857074"/>
    <w:rsid w:val="4E362FC0"/>
    <w:rsid w:val="4F364998"/>
    <w:rsid w:val="4F596466"/>
    <w:rsid w:val="500B0F52"/>
    <w:rsid w:val="50C3043E"/>
    <w:rsid w:val="50E126A4"/>
    <w:rsid w:val="52F554C5"/>
    <w:rsid w:val="54D040FC"/>
    <w:rsid w:val="56E91FA8"/>
    <w:rsid w:val="570F562D"/>
    <w:rsid w:val="5BCF2463"/>
    <w:rsid w:val="5D5201C0"/>
    <w:rsid w:val="5D681A27"/>
    <w:rsid w:val="5E243D71"/>
    <w:rsid w:val="5E2C2FBF"/>
    <w:rsid w:val="5E767EDE"/>
    <w:rsid w:val="5F2D5D88"/>
    <w:rsid w:val="5FBF447D"/>
    <w:rsid w:val="61BE3783"/>
    <w:rsid w:val="65132FE3"/>
    <w:rsid w:val="672C7CD4"/>
    <w:rsid w:val="68C41B04"/>
    <w:rsid w:val="69084046"/>
    <w:rsid w:val="695169A2"/>
    <w:rsid w:val="6A9E0AB3"/>
    <w:rsid w:val="6B161DDB"/>
    <w:rsid w:val="6B2F19B7"/>
    <w:rsid w:val="6C9D77CA"/>
    <w:rsid w:val="6CF82994"/>
    <w:rsid w:val="6DC22DA5"/>
    <w:rsid w:val="6ED34B6E"/>
    <w:rsid w:val="70C067D1"/>
    <w:rsid w:val="72676B3B"/>
    <w:rsid w:val="72824C2B"/>
    <w:rsid w:val="7318178E"/>
    <w:rsid w:val="73AA445A"/>
    <w:rsid w:val="74275169"/>
    <w:rsid w:val="74D30DC5"/>
    <w:rsid w:val="75695D2F"/>
    <w:rsid w:val="776830BA"/>
    <w:rsid w:val="78DA407B"/>
    <w:rsid w:val="78F87A16"/>
    <w:rsid w:val="79C43662"/>
    <w:rsid w:val="7A0A1403"/>
    <w:rsid w:val="7B736685"/>
    <w:rsid w:val="7BC4601C"/>
    <w:rsid w:val="7BC612C6"/>
    <w:rsid w:val="7BF9662D"/>
    <w:rsid w:val="7C2E2638"/>
    <w:rsid w:val="7C5F6AEC"/>
    <w:rsid w:val="7CF37496"/>
    <w:rsid w:val="7E0D5D12"/>
    <w:rsid w:val="7EC2030D"/>
    <w:rsid w:val="7F7049C1"/>
    <w:rsid w:val="7F8D4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qFormat="1"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3"/>
    <w:autoRedefine/>
    <w:qFormat/>
    <w:uiPriority w:val="9"/>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5">
    <w:name w:val="heading 3"/>
    <w:basedOn w:val="1"/>
    <w:next w:val="1"/>
    <w:link w:val="74"/>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75"/>
    <w:autoRedefine/>
    <w:qFormat/>
    <w:uiPriority w:val="9"/>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7">
    <w:name w:val="heading 5"/>
    <w:basedOn w:val="1"/>
    <w:next w:val="1"/>
    <w:link w:val="76"/>
    <w:autoRedefine/>
    <w:qFormat/>
    <w:uiPriority w:val="0"/>
    <w:pPr>
      <w:spacing w:before="240" w:after="60"/>
      <w:outlineLvl w:val="4"/>
    </w:pPr>
    <w:rPr>
      <w:sz w:val="22"/>
      <w:szCs w:val="20"/>
    </w:rPr>
  </w:style>
  <w:style w:type="paragraph" w:styleId="8">
    <w:name w:val="heading 6"/>
    <w:basedOn w:val="1"/>
    <w:next w:val="1"/>
    <w:link w:val="77"/>
    <w:autoRedefine/>
    <w:qFormat/>
    <w:uiPriority w:val="0"/>
    <w:pPr>
      <w:spacing w:before="240" w:after="60"/>
      <w:outlineLvl w:val="5"/>
    </w:pPr>
    <w:rPr>
      <w:i/>
      <w:iCs/>
      <w:sz w:val="22"/>
      <w:szCs w:val="20"/>
    </w:rPr>
  </w:style>
  <w:style w:type="paragraph" w:styleId="9">
    <w:name w:val="heading 7"/>
    <w:basedOn w:val="1"/>
    <w:next w:val="1"/>
    <w:link w:val="78"/>
    <w:autoRedefine/>
    <w:qFormat/>
    <w:uiPriority w:val="0"/>
    <w:pPr>
      <w:spacing w:before="240" w:after="60"/>
      <w:outlineLvl w:val="6"/>
    </w:pPr>
    <w:rPr>
      <w:rFonts w:ascii="Arial" w:hAnsi="Arial"/>
      <w:sz w:val="20"/>
      <w:szCs w:val="20"/>
    </w:rPr>
  </w:style>
  <w:style w:type="paragraph" w:styleId="10">
    <w:name w:val="heading 8"/>
    <w:basedOn w:val="1"/>
    <w:next w:val="1"/>
    <w:link w:val="79"/>
    <w:autoRedefine/>
    <w:qFormat/>
    <w:uiPriority w:val="0"/>
    <w:pPr>
      <w:spacing w:before="240" w:after="60"/>
      <w:outlineLvl w:val="7"/>
    </w:pPr>
    <w:rPr>
      <w:rFonts w:ascii="Arial" w:hAnsi="Arial"/>
      <w:i/>
      <w:iCs/>
      <w:sz w:val="20"/>
      <w:szCs w:val="20"/>
    </w:rPr>
  </w:style>
  <w:style w:type="paragraph" w:styleId="11">
    <w:name w:val="heading 9"/>
    <w:basedOn w:val="1"/>
    <w:next w:val="1"/>
    <w:link w:val="80"/>
    <w:autoRedefine/>
    <w:qFormat/>
    <w:uiPriority w:val="0"/>
    <w:pPr>
      <w:spacing w:before="240" w:after="60"/>
      <w:outlineLvl w:val="8"/>
    </w:pPr>
    <w:rPr>
      <w:rFonts w:ascii="Arial" w:hAnsi="Arial"/>
      <w:b/>
      <w:i/>
      <w:iCs/>
      <w:sz w:val="18"/>
      <w:szCs w:val="20"/>
    </w:rPr>
  </w:style>
  <w:style w:type="character" w:default="1" w:styleId="63">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1"/>
    <w:autoRedefine/>
    <w:unhideWhenUsed/>
    <w:qFormat/>
    <w:uiPriority w:val="0"/>
    <w:pPr>
      <w:tabs>
        <w:tab w:val="center" w:pos="4153"/>
        <w:tab w:val="right" w:pos="8306"/>
      </w:tabs>
      <w:snapToGrid w:val="0"/>
      <w:jc w:val="left"/>
    </w:pPr>
    <w:rPr>
      <w:sz w:val="18"/>
      <w:szCs w:val="18"/>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1680"/>
      <w:jc w:val="left"/>
    </w:pPr>
    <w:rPr>
      <w:rFonts w:ascii="Calibri" w:hAnsi="Calibri"/>
      <w:sz w:val="18"/>
      <w:szCs w:val="20"/>
    </w:rPr>
  </w:style>
  <w:style w:type="paragraph" w:styleId="14">
    <w:name w:val="List Number"/>
    <w:basedOn w:val="1"/>
    <w:autoRedefine/>
    <w:qFormat/>
    <w:uiPriority w:val="0"/>
    <w:pPr>
      <w:spacing w:line="360" w:lineRule="auto"/>
      <w:ind w:firstLine="425"/>
    </w:pPr>
    <w:rPr>
      <w:sz w:val="24"/>
      <w:szCs w:val="20"/>
    </w:rPr>
  </w:style>
  <w:style w:type="paragraph" w:styleId="15">
    <w:name w:val="Normal Indent"/>
    <w:basedOn w:val="1"/>
    <w:next w:val="1"/>
    <w:link w:val="114"/>
    <w:autoRedefine/>
    <w:qFormat/>
    <w:uiPriority w:val="0"/>
    <w:pPr>
      <w:spacing w:line="360" w:lineRule="auto"/>
      <w:ind w:firstLine="420"/>
    </w:pPr>
    <w:rPr>
      <w:rFonts w:asciiTheme="minorHAnsi" w:hAnsiTheme="minorHAnsi" w:cstheme="minorBidi"/>
      <w:sz w:val="24"/>
      <w:szCs w:val="22"/>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widowControl/>
      <w:tabs>
        <w:tab w:val="left" w:pos="780"/>
      </w:tabs>
      <w:spacing w:before="100" w:beforeAutospacing="1" w:afterLines="50" w:afterAutospacing="1"/>
      <w:ind w:left="780" w:hanging="360"/>
      <w:jc w:val="left"/>
    </w:pPr>
    <w:rPr>
      <w:kern w:val="0"/>
      <w:szCs w:val="20"/>
    </w:rPr>
  </w:style>
  <w:style w:type="paragraph" w:styleId="18">
    <w:name w:val="Document Map"/>
    <w:basedOn w:val="1"/>
    <w:link w:val="81"/>
    <w:autoRedefine/>
    <w:qFormat/>
    <w:uiPriority w:val="0"/>
    <w:pPr>
      <w:shd w:val="clear" w:color="auto" w:fill="000080"/>
    </w:pPr>
    <w:rPr>
      <w:rFonts w:asciiTheme="minorHAnsi" w:hAnsiTheme="minorHAnsi" w:cstheme="minorBidi"/>
    </w:rPr>
  </w:style>
  <w:style w:type="paragraph" w:styleId="19">
    <w:name w:val="annotation text"/>
    <w:basedOn w:val="1"/>
    <w:link w:val="143"/>
    <w:autoRedefine/>
    <w:unhideWhenUsed/>
    <w:qFormat/>
    <w:uiPriority w:val="99"/>
    <w:pPr>
      <w:jc w:val="left"/>
    </w:pPr>
  </w:style>
  <w:style w:type="paragraph" w:styleId="20">
    <w:name w:val="Salutation"/>
    <w:basedOn w:val="1"/>
    <w:next w:val="1"/>
    <w:link w:val="83"/>
    <w:autoRedefine/>
    <w:qFormat/>
    <w:uiPriority w:val="0"/>
    <w:pPr>
      <w:spacing w:line="520" w:lineRule="exact"/>
    </w:pPr>
    <w:rPr>
      <w:rFonts w:ascii="华文宋体" w:hAnsi="Arial Unicode MS" w:eastAsia="华文宋体" w:cstheme="minorBidi"/>
      <w:sz w:val="24"/>
      <w:szCs w:val="22"/>
    </w:rPr>
  </w:style>
  <w:style w:type="paragraph" w:styleId="21">
    <w:name w:val="Body Text 3"/>
    <w:basedOn w:val="1"/>
    <w:link w:val="84"/>
    <w:autoRedefine/>
    <w:qFormat/>
    <w:uiPriority w:val="0"/>
    <w:pPr>
      <w:spacing w:after="120"/>
      <w:ind w:left="283"/>
    </w:pPr>
    <w:rPr>
      <w:rFonts w:ascii="Arial" w:hAnsi="Arial" w:cstheme="minorBidi"/>
      <w:szCs w:val="22"/>
    </w:rPr>
  </w:style>
  <w:style w:type="paragraph" w:styleId="22">
    <w:name w:val="List Bullet 3"/>
    <w:basedOn w:val="1"/>
    <w:autoRedefine/>
    <w:qFormat/>
    <w:uiPriority w:val="0"/>
    <w:pPr>
      <w:tabs>
        <w:tab w:val="left" w:pos="450"/>
        <w:tab w:val="left" w:pos="1200"/>
      </w:tabs>
      <w:ind w:left="1200" w:hanging="360"/>
    </w:pPr>
  </w:style>
  <w:style w:type="paragraph" w:styleId="23">
    <w:name w:val="Body Text"/>
    <w:basedOn w:val="1"/>
    <w:next w:val="24"/>
    <w:link w:val="85"/>
    <w:autoRedefine/>
    <w:qFormat/>
    <w:uiPriority w:val="99"/>
    <w:pPr>
      <w:spacing w:line="360" w:lineRule="auto"/>
    </w:pPr>
    <w:rPr>
      <w:rFonts w:asciiTheme="minorHAnsi" w:hAnsiTheme="minorHAnsi" w:cstheme="minorBidi"/>
      <w:sz w:val="24"/>
      <w:szCs w:val="22"/>
    </w:rPr>
  </w:style>
  <w:style w:type="paragraph" w:styleId="24">
    <w:name w:val="Body Text First Indent"/>
    <w:basedOn w:val="23"/>
    <w:next w:val="1"/>
    <w:link w:val="95"/>
    <w:autoRedefine/>
    <w:qFormat/>
    <w:uiPriority w:val="0"/>
    <w:pPr>
      <w:spacing w:after="120" w:line="520" w:lineRule="exact"/>
      <w:ind w:firstLine="100" w:firstLineChars="100"/>
      <w:jc w:val="left"/>
    </w:pPr>
    <w:rPr>
      <w:sz w:val="28"/>
    </w:rPr>
  </w:style>
  <w:style w:type="paragraph" w:styleId="25">
    <w:name w:val="Body Text Indent"/>
    <w:basedOn w:val="1"/>
    <w:link w:val="86"/>
    <w:autoRedefine/>
    <w:qFormat/>
    <w:uiPriority w:val="0"/>
    <w:pPr>
      <w:autoSpaceDE w:val="0"/>
      <w:autoSpaceDN w:val="0"/>
      <w:adjustRightInd w:val="0"/>
      <w:spacing w:line="360" w:lineRule="auto"/>
      <w:ind w:firstLine="480"/>
      <w:jc w:val="left"/>
    </w:pPr>
    <w:rPr>
      <w:rFonts w:eastAsia="仿宋_GB2312" w:asciiTheme="minorHAnsi" w:hAnsiTheme="minorHAnsi" w:cstheme="minorBidi"/>
      <w:b/>
      <w:bCs/>
      <w:color w:val="000000"/>
      <w:sz w:val="32"/>
      <w:szCs w:val="28"/>
    </w:rPr>
  </w:style>
  <w:style w:type="paragraph" w:styleId="26">
    <w:name w:val="List Number 3"/>
    <w:basedOn w:val="1"/>
    <w:autoRedefine/>
    <w:qFormat/>
    <w:uiPriority w:val="0"/>
    <w:pPr>
      <w:numPr>
        <w:ilvl w:val="0"/>
        <w:numId w:val="1"/>
      </w:numPr>
    </w:pPr>
  </w:style>
  <w:style w:type="paragraph" w:styleId="27">
    <w:name w:val="List 2"/>
    <w:basedOn w:val="1"/>
    <w:autoRedefine/>
    <w:qFormat/>
    <w:uiPriority w:val="0"/>
    <w:pPr>
      <w:ind w:left="100" w:leftChars="200" w:hanging="200" w:hangingChars="200"/>
    </w:pPr>
    <w:rPr>
      <w:sz w:val="28"/>
    </w:rPr>
  </w:style>
  <w:style w:type="paragraph" w:styleId="28">
    <w:name w:val="List Continue"/>
    <w:basedOn w:val="1"/>
    <w:autoRedefine/>
    <w:qFormat/>
    <w:uiPriority w:val="0"/>
    <w:pPr>
      <w:numPr>
        <w:ilvl w:val="8"/>
        <w:numId w:val="2"/>
      </w:numPr>
      <w:tabs>
        <w:tab w:val="clear" w:pos="3780"/>
      </w:tabs>
      <w:spacing w:after="120"/>
      <w:ind w:left="420" w:leftChars="200" w:firstLine="0"/>
    </w:pPr>
  </w:style>
  <w:style w:type="paragraph" w:styleId="29">
    <w:name w:val="Block Text"/>
    <w:basedOn w:val="1"/>
    <w:autoRedefine/>
    <w:qFormat/>
    <w:uiPriority w:val="0"/>
    <w:pPr>
      <w:ind w:left="1200" w:right="-72" w:hanging="30"/>
    </w:pPr>
    <w:rPr>
      <w:rFonts w:ascii="Arial" w:hAnsi="Arial" w:eastAsia="幼圆" w:cs="Arial"/>
      <w:sz w:val="22"/>
      <w:szCs w:val="20"/>
    </w:rPr>
  </w:style>
  <w:style w:type="paragraph" w:styleId="30">
    <w:name w:val="List Bullet 2"/>
    <w:basedOn w:val="1"/>
    <w:autoRedefine/>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1">
    <w:name w:val="toc 5"/>
    <w:basedOn w:val="1"/>
    <w:next w:val="1"/>
    <w:autoRedefine/>
    <w:qFormat/>
    <w:uiPriority w:val="0"/>
    <w:pPr>
      <w:ind w:left="1120"/>
      <w:jc w:val="left"/>
    </w:pPr>
    <w:rPr>
      <w:rFonts w:ascii="Calibri" w:hAnsi="Calibri"/>
      <w:sz w:val="18"/>
      <w:szCs w:val="20"/>
    </w:rPr>
  </w:style>
  <w:style w:type="paragraph" w:styleId="32">
    <w:name w:val="toc 3"/>
    <w:basedOn w:val="1"/>
    <w:next w:val="1"/>
    <w:autoRedefine/>
    <w:qFormat/>
    <w:uiPriority w:val="0"/>
    <w:pPr>
      <w:ind w:left="560"/>
      <w:jc w:val="left"/>
    </w:pPr>
    <w:rPr>
      <w:rFonts w:ascii="Calibri" w:hAnsi="Calibri"/>
      <w:i/>
      <w:sz w:val="20"/>
      <w:szCs w:val="20"/>
    </w:rPr>
  </w:style>
  <w:style w:type="paragraph" w:styleId="33">
    <w:name w:val="Plain Text"/>
    <w:basedOn w:val="1"/>
    <w:link w:val="101"/>
    <w:autoRedefine/>
    <w:qFormat/>
    <w:uiPriority w:val="0"/>
    <w:rPr>
      <w:rFonts w:ascii="宋体" w:hAnsi="宋体" w:cstheme="minorBidi"/>
      <w:szCs w:val="21"/>
    </w:rPr>
  </w:style>
  <w:style w:type="paragraph" w:styleId="34">
    <w:name w:val="toc 8"/>
    <w:basedOn w:val="1"/>
    <w:next w:val="1"/>
    <w:autoRedefine/>
    <w:qFormat/>
    <w:uiPriority w:val="0"/>
    <w:pPr>
      <w:ind w:left="1960"/>
      <w:jc w:val="left"/>
    </w:pPr>
    <w:rPr>
      <w:rFonts w:ascii="Calibri" w:hAnsi="Calibri"/>
      <w:sz w:val="18"/>
      <w:szCs w:val="20"/>
    </w:rPr>
  </w:style>
  <w:style w:type="paragraph" w:styleId="35">
    <w:name w:val="Date"/>
    <w:basedOn w:val="1"/>
    <w:next w:val="1"/>
    <w:link w:val="88"/>
    <w:autoRedefine/>
    <w:qFormat/>
    <w:uiPriority w:val="99"/>
    <w:pPr>
      <w:ind w:left="100" w:leftChars="2500"/>
    </w:pPr>
    <w:rPr>
      <w:rFonts w:asciiTheme="minorHAnsi" w:hAnsiTheme="minorHAnsi" w:cstheme="minorBidi"/>
    </w:rPr>
  </w:style>
  <w:style w:type="paragraph" w:styleId="36">
    <w:name w:val="Body Text Indent 2"/>
    <w:basedOn w:val="1"/>
    <w:link w:val="89"/>
    <w:autoRedefine/>
    <w:qFormat/>
    <w:uiPriority w:val="0"/>
    <w:pPr>
      <w:autoSpaceDE w:val="0"/>
      <w:autoSpaceDN w:val="0"/>
      <w:adjustRightInd w:val="0"/>
      <w:spacing w:line="620" w:lineRule="exact"/>
      <w:ind w:firstLine="480"/>
    </w:pPr>
    <w:rPr>
      <w:rFonts w:eastAsia="仿宋_GB2312" w:asciiTheme="minorHAnsi" w:hAnsiTheme="minorHAnsi" w:cstheme="minorBidi"/>
      <w:color w:val="000000"/>
      <w:sz w:val="32"/>
      <w:szCs w:val="28"/>
    </w:rPr>
  </w:style>
  <w:style w:type="paragraph" w:styleId="37">
    <w:name w:val="endnote text"/>
    <w:basedOn w:val="1"/>
    <w:link w:val="476"/>
    <w:autoRedefine/>
    <w:semiHidden/>
    <w:qFormat/>
    <w:uiPriority w:val="0"/>
    <w:pPr>
      <w:snapToGrid w:val="0"/>
      <w:spacing w:afterLines="50"/>
      <w:jc w:val="left"/>
    </w:pPr>
    <w:rPr>
      <w:rFonts w:ascii="宋体" w:hAnsiTheme="minorHAnsi" w:eastAsiaTheme="minorEastAsia" w:cstheme="minorBidi"/>
      <w:kern w:val="0"/>
      <w:szCs w:val="20"/>
    </w:rPr>
  </w:style>
  <w:style w:type="paragraph" w:styleId="38">
    <w:name w:val="Balloon Text"/>
    <w:basedOn w:val="1"/>
    <w:link w:val="90"/>
    <w:autoRedefine/>
    <w:qFormat/>
    <w:uiPriority w:val="0"/>
    <w:rPr>
      <w:rFonts w:asciiTheme="minorHAnsi" w:hAnsiTheme="minorHAnsi" w:cstheme="minorBidi"/>
      <w:sz w:val="18"/>
      <w:szCs w:val="18"/>
    </w:rPr>
  </w:style>
  <w:style w:type="paragraph" w:styleId="39">
    <w:name w:val="header"/>
    <w:basedOn w:val="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41">
    <w:name w:val="toc 4"/>
    <w:basedOn w:val="1"/>
    <w:next w:val="1"/>
    <w:autoRedefine/>
    <w:qFormat/>
    <w:uiPriority w:val="0"/>
    <w:pPr>
      <w:ind w:left="840"/>
      <w:jc w:val="left"/>
    </w:pPr>
    <w:rPr>
      <w:rFonts w:ascii="Calibri" w:hAnsi="Calibri"/>
      <w:sz w:val="18"/>
      <w:szCs w:val="20"/>
    </w:rPr>
  </w:style>
  <w:style w:type="paragraph" w:styleId="42">
    <w:name w:val="Subtitle"/>
    <w:basedOn w:val="1"/>
    <w:link w:val="466"/>
    <w:autoRedefine/>
    <w:qFormat/>
    <w:uiPriority w:val="0"/>
    <w:pPr>
      <w:spacing w:afterLines="50"/>
      <w:jc w:val="center"/>
    </w:pPr>
    <w:rPr>
      <w:rFonts w:ascii="宋体" w:hAnsiTheme="minorHAnsi" w:eastAsiaTheme="minorEastAsia" w:cstheme="minorBidi"/>
      <w:i/>
      <w:kern w:val="0"/>
      <w:sz w:val="36"/>
      <w:szCs w:val="20"/>
      <w:lang w:val="en-AU"/>
    </w:rPr>
  </w:style>
  <w:style w:type="paragraph" w:styleId="43">
    <w:name w:val="List"/>
    <w:basedOn w:val="1"/>
    <w:autoRedefine/>
    <w:qFormat/>
    <w:uiPriority w:val="0"/>
    <w:pPr>
      <w:ind w:left="200" w:hanging="200" w:hangingChars="200"/>
    </w:pPr>
    <w:rPr>
      <w:sz w:val="28"/>
    </w:rPr>
  </w:style>
  <w:style w:type="paragraph" w:styleId="44">
    <w:name w:val="toc 6"/>
    <w:basedOn w:val="1"/>
    <w:next w:val="1"/>
    <w:autoRedefine/>
    <w:qFormat/>
    <w:uiPriority w:val="0"/>
    <w:pPr>
      <w:ind w:left="1400"/>
      <w:jc w:val="left"/>
    </w:pPr>
    <w:rPr>
      <w:rFonts w:ascii="Calibri" w:hAnsi="Calibri"/>
      <w:sz w:val="18"/>
      <w:szCs w:val="20"/>
    </w:rPr>
  </w:style>
  <w:style w:type="paragraph" w:styleId="45">
    <w:name w:val="Body Text Indent 3"/>
    <w:basedOn w:val="1"/>
    <w:link w:val="91"/>
    <w:autoRedefine/>
    <w:qFormat/>
    <w:uiPriority w:val="0"/>
    <w:pPr>
      <w:spacing w:line="620" w:lineRule="exact"/>
      <w:ind w:firstLine="640" w:firstLineChars="200"/>
    </w:pPr>
    <w:rPr>
      <w:rFonts w:eastAsia="仿宋_GB2312" w:asciiTheme="minorHAnsi" w:hAnsiTheme="minorHAnsi" w:cstheme="minorBidi"/>
      <w:sz w:val="32"/>
    </w:rPr>
  </w:style>
  <w:style w:type="paragraph" w:styleId="46">
    <w:name w:val="toc 2"/>
    <w:basedOn w:val="1"/>
    <w:next w:val="1"/>
    <w:autoRedefine/>
    <w:qFormat/>
    <w:uiPriority w:val="0"/>
    <w:pPr>
      <w:tabs>
        <w:tab w:val="right" w:leader="dot" w:pos="9060"/>
      </w:tabs>
      <w:snapToGrid w:val="0"/>
      <w:spacing w:line="288" w:lineRule="auto"/>
      <w:ind w:left="210" w:firstLine="200" w:firstLineChars="200"/>
      <w:jc w:val="left"/>
    </w:pPr>
    <w:rPr>
      <w:smallCaps/>
      <w:sz w:val="20"/>
      <w:szCs w:val="21"/>
    </w:rPr>
  </w:style>
  <w:style w:type="paragraph" w:styleId="47">
    <w:name w:val="toc 9"/>
    <w:basedOn w:val="1"/>
    <w:next w:val="1"/>
    <w:autoRedefine/>
    <w:qFormat/>
    <w:uiPriority w:val="0"/>
    <w:pPr>
      <w:ind w:left="2240"/>
      <w:jc w:val="left"/>
    </w:pPr>
    <w:rPr>
      <w:rFonts w:ascii="Calibri" w:hAnsi="Calibri"/>
      <w:sz w:val="18"/>
      <w:szCs w:val="20"/>
    </w:rPr>
  </w:style>
  <w:style w:type="paragraph" w:styleId="48">
    <w:name w:val="Body Text 2"/>
    <w:basedOn w:val="1"/>
    <w:link w:val="92"/>
    <w:autoRedefine/>
    <w:qFormat/>
    <w:uiPriority w:val="0"/>
    <w:pPr>
      <w:numPr>
        <w:ilvl w:val="0"/>
        <w:numId w:val="4"/>
      </w:numPr>
      <w:spacing w:line="360" w:lineRule="auto"/>
    </w:pPr>
    <w:rPr>
      <w:rFonts w:asciiTheme="minorHAnsi" w:hAnsiTheme="minorHAnsi" w:cstheme="minorBidi"/>
      <w:sz w:val="24"/>
      <w:szCs w:val="22"/>
    </w:rPr>
  </w:style>
  <w:style w:type="paragraph" w:styleId="49">
    <w:name w:val="List 4"/>
    <w:basedOn w:val="1"/>
    <w:autoRedefine/>
    <w:qFormat/>
    <w:uiPriority w:val="0"/>
    <w:pPr>
      <w:ind w:left="100" w:leftChars="600" w:hanging="200" w:hangingChars="200"/>
    </w:pPr>
  </w:style>
  <w:style w:type="paragraph" w:styleId="50">
    <w:name w:val="List Continue 2"/>
    <w:basedOn w:val="1"/>
    <w:autoRedefine/>
    <w:qFormat/>
    <w:uiPriority w:val="0"/>
    <w:pPr>
      <w:spacing w:after="120"/>
      <w:ind w:left="840" w:leftChars="400"/>
    </w:pPr>
  </w:style>
  <w:style w:type="paragraph" w:styleId="51">
    <w:name w:val="Message Header"/>
    <w:basedOn w:val="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32"/>
    </w:rPr>
  </w:style>
  <w:style w:type="paragraph" w:styleId="52">
    <w:name w:val="HTML Preformatted"/>
    <w:basedOn w:val="1"/>
    <w:link w:val="474"/>
    <w:autoRedefine/>
    <w:qFormat/>
    <w:uiPriority w:val="99"/>
    <w:rPr>
      <w:rFonts w:ascii="Courier New" w:hAnsi="Courier New" w:cs="Courier New" w:eastAsiaTheme="minorEastAsia"/>
      <w:sz w:val="20"/>
      <w:szCs w:val="20"/>
    </w:rPr>
  </w:style>
  <w:style w:type="paragraph" w:styleId="5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4">
    <w:name w:val="index 1"/>
    <w:basedOn w:val="1"/>
    <w:next w:val="1"/>
    <w:autoRedefine/>
    <w:qFormat/>
    <w:uiPriority w:val="0"/>
    <w:pPr>
      <w:spacing w:line="360" w:lineRule="auto"/>
      <w:jc w:val="center"/>
    </w:pPr>
    <w:rPr>
      <w:rFonts w:ascii="宋体" w:hAnsi="宋体"/>
      <w:bCs/>
    </w:rPr>
  </w:style>
  <w:style w:type="paragraph" w:styleId="55">
    <w:name w:val="Title"/>
    <w:basedOn w:val="1"/>
    <w:next w:val="1"/>
    <w:link w:val="93"/>
    <w:autoRedefine/>
    <w:qFormat/>
    <w:uiPriority w:val="0"/>
    <w:pPr>
      <w:spacing w:before="240" w:after="60"/>
    </w:pPr>
    <w:rPr>
      <w:rFonts w:ascii="Arial" w:hAnsi="Arial"/>
      <w:b/>
      <w:kern w:val="18"/>
      <w:sz w:val="30"/>
      <w:szCs w:val="22"/>
    </w:rPr>
  </w:style>
  <w:style w:type="paragraph" w:styleId="56">
    <w:name w:val="annotation subject"/>
    <w:basedOn w:val="19"/>
    <w:next w:val="19"/>
    <w:link w:val="94"/>
    <w:autoRedefine/>
    <w:qFormat/>
    <w:uiPriority w:val="0"/>
    <w:rPr>
      <w:b/>
      <w:bCs/>
    </w:rPr>
  </w:style>
  <w:style w:type="paragraph" w:styleId="57">
    <w:name w:val="Body Text First Indent 2"/>
    <w:basedOn w:val="25"/>
    <w:link w:val="471"/>
    <w:autoRedefine/>
    <w:qFormat/>
    <w:uiPriority w:val="99"/>
    <w:pPr>
      <w:autoSpaceDE/>
      <w:autoSpaceDN/>
      <w:adjustRightInd/>
      <w:spacing w:after="120" w:line="240" w:lineRule="auto"/>
      <w:ind w:left="420" w:leftChars="200" w:firstLine="420" w:firstLineChars="200"/>
      <w:jc w:val="both"/>
    </w:pPr>
    <w:rPr>
      <w:rFonts w:eastAsiaTheme="minorEastAsia"/>
      <w:b w:val="0"/>
      <w:bCs w:val="0"/>
      <w:color w:val="auto"/>
      <w:sz w:val="21"/>
      <w:szCs w:val="24"/>
    </w:rPr>
  </w:style>
  <w:style w:type="table" w:styleId="59">
    <w:name w:val="Table Grid"/>
    <w:basedOn w:val="5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Theme"/>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Colorful List Accent 1"/>
    <w:basedOn w:val="58"/>
    <w:autoRedefine/>
    <w:qFormat/>
    <w:uiPriority w:val="0"/>
    <w:rPr>
      <w:rFonts w:ascii="Calibri" w:hAnsi="Calibri"/>
    </w:rPr>
    <w:tblPr>
      <w:tblCellMar>
        <w:top w:w="0" w:type="dxa"/>
        <w:left w:w="108" w:type="dxa"/>
        <w:bottom w:w="0" w:type="dxa"/>
        <w:right w:w="108" w:type="dxa"/>
      </w:tblCellMar>
    </w:tblPr>
    <w:tcPr>
      <w:shd w:val="clear" w:color="auto" w:fill="EEF5FB"/>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64">
    <w:name w:val="Strong"/>
    <w:autoRedefine/>
    <w:qFormat/>
    <w:uiPriority w:val="0"/>
    <w:rPr>
      <w:b/>
      <w:bCs/>
    </w:rPr>
  </w:style>
  <w:style w:type="character" w:styleId="65">
    <w:name w:val="page number"/>
    <w:basedOn w:val="63"/>
    <w:autoRedefine/>
    <w:qFormat/>
    <w:uiPriority w:val="99"/>
  </w:style>
  <w:style w:type="character" w:styleId="66">
    <w:name w:val="FollowedHyperlink"/>
    <w:basedOn w:val="63"/>
    <w:autoRedefine/>
    <w:unhideWhenUsed/>
    <w:qFormat/>
    <w:uiPriority w:val="0"/>
    <w:rPr>
      <w:color w:val="800080" w:themeColor="followedHyperlink"/>
      <w:u w:val="single"/>
      <w14:textFill>
        <w14:solidFill>
          <w14:schemeClr w14:val="folHlink"/>
        </w14:solidFill>
      </w14:textFill>
    </w:rPr>
  </w:style>
  <w:style w:type="character" w:styleId="67">
    <w:name w:val="Emphasis"/>
    <w:autoRedefine/>
    <w:qFormat/>
    <w:uiPriority w:val="0"/>
    <w:rPr>
      <w:color w:val="CC0033"/>
    </w:rPr>
  </w:style>
  <w:style w:type="character" w:styleId="68">
    <w:name w:val="Hyperlink"/>
    <w:autoRedefine/>
    <w:qFormat/>
    <w:uiPriority w:val="99"/>
    <w:rPr>
      <w:color w:val="0000FF"/>
      <w:u w:val="single"/>
    </w:rPr>
  </w:style>
  <w:style w:type="character" w:styleId="69">
    <w:name w:val="annotation reference"/>
    <w:autoRedefine/>
    <w:qFormat/>
    <w:uiPriority w:val="99"/>
    <w:rPr>
      <w:sz w:val="21"/>
      <w:szCs w:val="21"/>
    </w:rPr>
  </w:style>
  <w:style w:type="character" w:customStyle="1" w:styleId="70">
    <w:name w:val="页眉 Char"/>
    <w:basedOn w:val="63"/>
    <w:link w:val="39"/>
    <w:autoRedefine/>
    <w:qFormat/>
    <w:uiPriority w:val="0"/>
    <w:rPr>
      <w:sz w:val="18"/>
      <w:szCs w:val="18"/>
    </w:rPr>
  </w:style>
  <w:style w:type="character" w:customStyle="1" w:styleId="71">
    <w:name w:val="页脚 Char"/>
    <w:basedOn w:val="63"/>
    <w:link w:val="2"/>
    <w:autoRedefine/>
    <w:qFormat/>
    <w:uiPriority w:val="0"/>
    <w:rPr>
      <w:sz w:val="18"/>
      <w:szCs w:val="18"/>
    </w:rPr>
  </w:style>
  <w:style w:type="character" w:customStyle="1" w:styleId="72">
    <w:name w:val="标题 1 Char"/>
    <w:basedOn w:val="63"/>
    <w:link w:val="3"/>
    <w:autoRedefine/>
    <w:qFormat/>
    <w:uiPriority w:val="0"/>
    <w:rPr>
      <w:rFonts w:ascii="Times New Roman" w:hAnsi="Times New Roman" w:eastAsia="宋体" w:cs="Times New Roman"/>
      <w:b/>
      <w:bCs/>
      <w:kern w:val="44"/>
      <w:sz w:val="44"/>
      <w:szCs w:val="44"/>
    </w:rPr>
  </w:style>
  <w:style w:type="character" w:customStyle="1" w:styleId="73">
    <w:name w:val="标题 2 Char"/>
    <w:basedOn w:val="63"/>
    <w:link w:val="4"/>
    <w:autoRedefine/>
    <w:qFormat/>
    <w:uiPriority w:val="0"/>
    <w:rPr>
      <w:rFonts w:ascii="Arial" w:hAnsi="Arial" w:eastAsia="黑体" w:cs="Times New Roman"/>
      <w:b/>
      <w:kern w:val="0"/>
      <w:sz w:val="24"/>
      <w:szCs w:val="24"/>
    </w:rPr>
  </w:style>
  <w:style w:type="character" w:customStyle="1" w:styleId="74">
    <w:name w:val="标题 3 Char"/>
    <w:basedOn w:val="63"/>
    <w:link w:val="5"/>
    <w:autoRedefine/>
    <w:qFormat/>
    <w:uiPriority w:val="0"/>
    <w:rPr>
      <w:rFonts w:ascii="Times New Roman" w:hAnsi="Times New Roman" w:eastAsia="宋体" w:cs="Times New Roman"/>
      <w:b/>
      <w:bCs/>
      <w:sz w:val="32"/>
      <w:szCs w:val="32"/>
    </w:rPr>
  </w:style>
  <w:style w:type="character" w:customStyle="1" w:styleId="75">
    <w:name w:val="标题 4 Char"/>
    <w:basedOn w:val="63"/>
    <w:link w:val="6"/>
    <w:autoRedefine/>
    <w:qFormat/>
    <w:uiPriority w:val="0"/>
    <w:rPr>
      <w:rFonts w:ascii="黑体" w:hAnsi="黑体" w:eastAsia="黑体" w:cs="Times New Roman"/>
      <w:b/>
      <w:kern w:val="0"/>
      <w:sz w:val="28"/>
      <w:szCs w:val="20"/>
    </w:rPr>
  </w:style>
  <w:style w:type="character" w:customStyle="1" w:styleId="76">
    <w:name w:val="标题 5 Char"/>
    <w:basedOn w:val="63"/>
    <w:link w:val="7"/>
    <w:autoRedefine/>
    <w:qFormat/>
    <w:uiPriority w:val="0"/>
    <w:rPr>
      <w:rFonts w:ascii="Times New Roman" w:hAnsi="Times New Roman" w:eastAsia="宋体" w:cs="Times New Roman"/>
      <w:sz w:val="22"/>
      <w:szCs w:val="20"/>
    </w:rPr>
  </w:style>
  <w:style w:type="character" w:customStyle="1" w:styleId="77">
    <w:name w:val="标题 6 Char"/>
    <w:basedOn w:val="63"/>
    <w:link w:val="8"/>
    <w:autoRedefine/>
    <w:qFormat/>
    <w:uiPriority w:val="0"/>
    <w:rPr>
      <w:rFonts w:ascii="Times New Roman" w:hAnsi="Times New Roman" w:eastAsia="宋体" w:cs="Times New Roman"/>
      <w:i/>
      <w:iCs/>
      <w:sz w:val="22"/>
      <w:szCs w:val="20"/>
    </w:rPr>
  </w:style>
  <w:style w:type="character" w:customStyle="1" w:styleId="78">
    <w:name w:val="标题 7 Char"/>
    <w:basedOn w:val="63"/>
    <w:link w:val="9"/>
    <w:autoRedefine/>
    <w:qFormat/>
    <w:uiPriority w:val="0"/>
    <w:rPr>
      <w:rFonts w:ascii="Arial" w:hAnsi="Arial" w:eastAsia="宋体" w:cs="Times New Roman"/>
      <w:sz w:val="20"/>
      <w:szCs w:val="20"/>
    </w:rPr>
  </w:style>
  <w:style w:type="character" w:customStyle="1" w:styleId="79">
    <w:name w:val="标题 8 Char"/>
    <w:basedOn w:val="63"/>
    <w:link w:val="10"/>
    <w:autoRedefine/>
    <w:qFormat/>
    <w:uiPriority w:val="0"/>
    <w:rPr>
      <w:rFonts w:ascii="Arial" w:hAnsi="Arial" w:eastAsia="宋体" w:cs="Times New Roman"/>
      <w:i/>
      <w:iCs/>
      <w:sz w:val="20"/>
      <w:szCs w:val="20"/>
    </w:rPr>
  </w:style>
  <w:style w:type="character" w:customStyle="1" w:styleId="80">
    <w:name w:val="标题 9 Char"/>
    <w:basedOn w:val="63"/>
    <w:link w:val="11"/>
    <w:autoRedefine/>
    <w:qFormat/>
    <w:uiPriority w:val="0"/>
    <w:rPr>
      <w:rFonts w:ascii="Arial" w:hAnsi="Arial" w:eastAsia="宋体" w:cs="Times New Roman"/>
      <w:b/>
      <w:i/>
      <w:iCs/>
      <w:sz w:val="18"/>
      <w:szCs w:val="20"/>
    </w:rPr>
  </w:style>
  <w:style w:type="character" w:customStyle="1" w:styleId="81">
    <w:name w:val="文档结构图 Char"/>
    <w:basedOn w:val="63"/>
    <w:link w:val="18"/>
    <w:autoRedefine/>
    <w:qFormat/>
    <w:uiPriority w:val="0"/>
    <w:rPr>
      <w:rFonts w:eastAsia="宋体"/>
      <w:szCs w:val="24"/>
      <w:shd w:val="clear" w:color="auto" w:fill="000080"/>
    </w:rPr>
  </w:style>
  <w:style w:type="character" w:customStyle="1" w:styleId="82">
    <w:name w:val="批注文字 Char"/>
    <w:basedOn w:val="63"/>
    <w:autoRedefine/>
    <w:qFormat/>
    <w:uiPriority w:val="0"/>
    <w:rPr>
      <w:rFonts w:ascii="Times New Roman" w:hAnsi="Times New Roman" w:eastAsia="宋体" w:cs="Times New Roman"/>
      <w:szCs w:val="24"/>
    </w:rPr>
  </w:style>
  <w:style w:type="character" w:customStyle="1" w:styleId="83">
    <w:name w:val="称呼 Char"/>
    <w:basedOn w:val="63"/>
    <w:link w:val="20"/>
    <w:autoRedefine/>
    <w:qFormat/>
    <w:uiPriority w:val="0"/>
    <w:rPr>
      <w:rFonts w:ascii="华文宋体" w:hAnsi="Arial Unicode MS" w:eastAsia="华文宋体"/>
      <w:sz w:val="24"/>
    </w:rPr>
  </w:style>
  <w:style w:type="character" w:customStyle="1" w:styleId="84">
    <w:name w:val="正文文本 3 Char"/>
    <w:basedOn w:val="63"/>
    <w:link w:val="21"/>
    <w:autoRedefine/>
    <w:qFormat/>
    <w:uiPriority w:val="0"/>
    <w:rPr>
      <w:rFonts w:ascii="Arial" w:hAnsi="Arial" w:eastAsia="宋体"/>
    </w:rPr>
  </w:style>
  <w:style w:type="character" w:customStyle="1" w:styleId="85">
    <w:name w:val="正文文本 Char"/>
    <w:basedOn w:val="63"/>
    <w:link w:val="23"/>
    <w:autoRedefine/>
    <w:qFormat/>
    <w:uiPriority w:val="0"/>
    <w:rPr>
      <w:rFonts w:eastAsia="宋体"/>
      <w:sz w:val="24"/>
    </w:rPr>
  </w:style>
  <w:style w:type="character" w:customStyle="1" w:styleId="86">
    <w:name w:val="正文文本缩进 Char"/>
    <w:basedOn w:val="63"/>
    <w:link w:val="25"/>
    <w:autoRedefine/>
    <w:qFormat/>
    <w:uiPriority w:val="0"/>
    <w:rPr>
      <w:rFonts w:eastAsia="仿宋_GB2312"/>
      <w:b/>
      <w:bCs/>
      <w:color w:val="000000"/>
      <w:sz w:val="32"/>
      <w:szCs w:val="28"/>
    </w:rPr>
  </w:style>
  <w:style w:type="character" w:customStyle="1" w:styleId="87">
    <w:name w:val="纯文本 Char"/>
    <w:basedOn w:val="63"/>
    <w:autoRedefine/>
    <w:qFormat/>
    <w:uiPriority w:val="0"/>
    <w:rPr>
      <w:rFonts w:ascii="宋体" w:hAnsi="Courier New" w:eastAsia="宋体" w:cs="Courier New"/>
      <w:szCs w:val="21"/>
    </w:rPr>
  </w:style>
  <w:style w:type="character" w:customStyle="1" w:styleId="88">
    <w:name w:val="日期 Char"/>
    <w:basedOn w:val="63"/>
    <w:link w:val="35"/>
    <w:autoRedefine/>
    <w:qFormat/>
    <w:uiPriority w:val="0"/>
    <w:rPr>
      <w:rFonts w:eastAsia="宋体"/>
      <w:szCs w:val="24"/>
    </w:rPr>
  </w:style>
  <w:style w:type="character" w:customStyle="1" w:styleId="89">
    <w:name w:val="正文文本缩进 2 Char"/>
    <w:basedOn w:val="63"/>
    <w:link w:val="36"/>
    <w:autoRedefine/>
    <w:qFormat/>
    <w:uiPriority w:val="0"/>
    <w:rPr>
      <w:rFonts w:eastAsia="仿宋_GB2312"/>
      <w:color w:val="000000"/>
      <w:sz w:val="32"/>
      <w:szCs w:val="28"/>
    </w:rPr>
  </w:style>
  <w:style w:type="character" w:customStyle="1" w:styleId="90">
    <w:name w:val="批注框文本 Char"/>
    <w:basedOn w:val="63"/>
    <w:link w:val="38"/>
    <w:autoRedefine/>
    <w:qFormat/>
    <w:uiPriority w:val="0"/>
    <w:rPr>
      <w:rFonts w:eastAsia="宋体"/>
      <w:sz w:val="18"/>
      <w:szCs w:val="18"/>
    </w:rPr>
  </w:style>
  <w:style w:type="character" w:customStyle="1" w:styleId="91">
    <w:name w:val="正文文本缩进 3 Char"/>
    <w:basedOn w:val="63"/>
    <w:link w:val="45"/>
    <w:autoRedefine/>
    <w:qFormat/>
    <w:uiPriority w:val="0"/>
    <w:rPr>
      <w:rFonts w:eastAsia="仿宋_GB2312"/>
      <w:sz w:val="32"/>
      <w:szCs w:val="24"/>
    </w:rPr>
  </w:style>
  <w:style w:type="character" w:customStyle="1" w:styleId="92">
    <w:name w:val="正文文本 2 Char"/>
    <w:basedOn w:val="63"/>
    <w:link w:val="48"/>
    <w:autoRedefine/>
    <w:qFormat/>
    <w:uiPriority w:val="0"/>
    <w:rPr>
      <w:rFonts w:asciiTheme="minorHAnsi" w:hAnsiTheme="minorHAnsi" w:cstheme="minorBidi"/>
      <w:kern w:val="2"/>
      <w:sz w:val="24"/>
      <w:szCs w:val="22"/>
    </w:rPr>
  </w:style>
  <w:style w:type="character" w:customStyle="1" w:styleId="93">
    <w:name w:val="标题 Char"/>
    <w:basedOn w:val="63"/>
    <w:link w:val="55"/>
    <w:autoRedefine/>
    <w:qFormat/>
    <w:uiPriority w:val="0"/>
    <w:rPr>
      <w:rFonts w:ascii="Arial" w:hAnsi="Arial" w:eastAsia="宋体"/>
      <w:b/>
      <w:kern w:val="18"/>
      <w:sz w:val="30"/>
    </w:rPr>
  </w:style>
  <w:style w:type="character" w:customStyle="1" w:styleId="94">
    <w:name w:val="批注主题 Char"/>
    <w:basedOn w:val="82"/>
    <w:link w:val="56"/>
    <w:autoRedefine/>
    <w:qFormat/>
    <w:uiPriority w:val="0"/>
    <w:rPr>
      <w:rFonts w:ascii="Times New Roman" w:hAnsi="Times New Roman" w:eastAsia="宋体" w:cs="Times New Roman"/>
      <w:b/>
      <w:bCs/>
      <w:szCs w:val="24"/>
    </w:rPr>
  </w:style>
  <w:style w:type="character" w:customStyle="1" w:styleId="95">
    <w:name w:val="正文首行缩进 Char"/>
    <w:basedOn w:val="85"/>
    <w:link w:val="24"/>
    <w:autoRedefine/>
    <w:qFormat/>
    <w:uiPriority w:val="0"/>
    <w:rPr>
      <w:rFonts w:eastAsia="宋体"/>
      <w:sz w:val="28"/>
    </w:rPr>
  </w:style>
  <w:style w:type="paragraph" w:customStyle="1" w:styleId="96">
    <w:name w:val="_Style 2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style15"/>
    <w:basedOn w:val="63"/>
    <w:autoRedefine/>
    <w:qFormat/>
    <w:uiPriority w:val="0"/>
  </w:style>
  <w:style w:type="character" w:customStyle="1" w:styleId="98">
    <w:name w:val="text-content11"/>
    <w:autoRedefine/>
    <w:qFormat/>
    <w:uiPriority w:val="0"/>
    <w:rPr>
      <w:rFonts w:hint="default" w:ascii="Tahoma" w:hAnsi="Tahoma" w:cs="Tahoma"/>
      <w:color w:val="555555"/>
      <w:sz w:val="18"/>
      <w:szCs w:val="18"/>
    </w:rPr>
  </w:style>
  <w:style w:type="character" w:customStyle="1" w:styleId="99">
    <w:name w:val="引文目录标题 Char"/>
    <w:autoRedefine/>
    <w:qFormat/>
    <w:uiPriority w:val="0"/>
    <w:rPr>
      <w:rFonts w:ascii="Arial" w:hAnsi="Arial" w:eastAsia="宋体"/>
      <w:kern w:val="2"/>
      <w:sz w:val="24"/>
      <w:lang w:val="en-US" w:eastAsia="zh-CN"/>
    </w:rPr>
  </w:style>
  <w:style w:type="character" w:customStyle="1" w:styleId="100">
    <w:name w:val="marklong"/>
    <w:autoRedefine/>
    <w:qFormat/>
    <w:uiPriority w:val="0"/>
  </w:style>
  <w:style w:type="character" w:customStyle="1" w:styleId="101">
    <w:name w:val="纯文本 Char1"/>
    <w:link w:val="33"/>
    <w:autoRedefine/>
    <w:qFormat/>
    <w:uiPriority w:val="0"/>
    <w:rPr>
      <w:rFonts w:ascii="宋体" w:hAnsi="宋体" w:eastAsia="宋体"/>
      <w:szCs w:val="21"/>
    </w:rPr>
  </w:style>
  <w:style w:type="character" w:customStyle="1" w:styleId="102">
    <w:name w:val="para1"/>
    <w:autoRedefine/>
    <w:qFormat/>
    <w:uiPriority w:val="0"/>
    <w:rPr>
      <w:rFonts w:hint="default" w:ascii="Arial" w:hAnsi="Arial"/>
      <w:sz w:val="18"/>
    </w:rPr>
  </w:style>
  <w:style w:type="character" w:customStyle="1" w:styleId="103">
    <w:name w:val="自定义正文 Char Char"/>
    <w:link w:val="104"/>
    <w:autoRedefine/>
    <w:qFormat/>
    <w:uiPriority w:val="0"/>
    <w:rPr>
      <w:rFonts w:ascii="宋体" w:hAnsi="宋体" w:eastAsia="宋体"/>
      <w:sz w:val="24"/>
      <w:szCs w:val="24"/>
    </w:rPr>
  </w:style>
  <w:style w:type="paragraph" w:customStyle="1" w:styleId="104">
    <w:name w:val="自定义正文"/>
    <w:basedOn w:val="1"/>
    <w:link w:val="103"/>
    <w:autoRedefine/>
    <w:qFormat/>
    <w:uiPriority w:val="0"/>
    <w:pPr>
      <w:spacing w:after="60" w:line="360" w:lineRule="auto"/>
      <w:ind w:firstLine="200" w:firstLineChars="200"/>
      <w:jc w:val="left"/>
    </w:pPr>
    <w:rPr>
      <w:rFonts w:ascii="宋体" w:hAnsi="宋体" w:cstheme="minorBidi"/>
      <w:sz w:val="24"/>
    </w:rPr>
  </w:style>
  <w:style w:type="character" w:customStyle="1" w:styleId="105">
    <w:name w:val="apple-converted-space"/>
    <w:basedOn w:val="63"/>
    <w:autoRedefine/>
    <w:qFormat/>
    <w:uiPriority w:val="0"/>
  </w:style>
  <w:style w:type="character" w:customStyle="1" w:styleId="106">
    <w:name w:val="Heading 2 Hidden Char1"/>
    <w:autoRedefine/>
    <w:qFormat/>
    <w:uiPriority w:val="0"/>
    <w:rPr>
      <w:rFonts w:ascii="Arial" w:hAnsi="Arial" w:eastAsia="黑体" w:cs="Arial"/>
      <w:b/>
      <w:sz w:val="24"/>
      <w:szCs w:val="24"/>
    </w:rPr>
  </w:style>
  <w:style w:type="character" w:customStyle="1" w:styleId="107">
    <w:name w:val="Level 3 Head Char"/>
    <w:autoRedefine/>
    <w:qFormat/>
    <w:uiPriority w:val="0"/>
    <w:rPr>
      <w:b/>
      <w:bCs/>
      <w:kern w:val="2"/>
      <w:sz w:val="32"/>
      <w:szCs w:val="32"/>
    </w:rPr>
  </w:style>
  <w:style w:type="character" w:customStyle="1" w:styleId="108">
    <w:name w:val="标题 4 Char1"/>
    <w:autoRedefine/>
    <w:qFormat/>
    <w:uiPriority w:val="0"/>
    <w:rPr>
      <w:rFonts w:ascii="Arial" w:hAnsi="Arial" w:eastAsia="黑体"/>
      <w:b/>
      <w:kern w:val="2"/>
      <w:sz w:val="28"/>
      <w:lang w:val="en-US" w:eastAsia="zh-CN"/>
    </w:rPr>
  </w:style>
  <w:style w:type="character" w:customStyle="1" w:styleId="109">
    <w:name w:val="无间隔 Char"/>
    <w:link w:val="110"/>
    <w:autoRedefine/>
    <w:qFormat/>
    <w:uiPriority w:val="0"/>
    <w:rPr>
      <w:rFonts w:ascii="Calibri" w:hAnsi="Calibri"/>
      <w:sz w:val="22"/>
    </w:rPr>
  </w:style>
  <w:style w:type="paragraph" w:styleId="110">
    <w:name w:val="No Spacing"/>
    <w:link w:val="109"/>
    <w:autoRedefine/>
    <w:qFormat/>
    <w:uiPriority w:val="1"/>
    <w:rPr>
      <w:rFonts w:ascii="Calibri" w:hAnsi="Calibri" w:eastAsiaTheme="minorEastAsia" w:cstheme="minorBidi"/>
      <w:kern w:val="2"/>
      <w:sz w:val="22"/>
      <w:szCs w:val="22"/>
      <w:lang w:val="en-US" w:eastAsia="zh-CN" w:bidi="ar-SA"/>
    </w:rPr>
  </w:style>
  <w:style w:type="character" w:customStyle="1" w:styleId="111">
    <w:name w:val="彩色列表 - 着色 1 Char"/>
    <w:autoRedefine/>
    <w:qFormat/>
    <w:locked/>
    <w:uiPriority w:val="0"/>
    <w:rPr>
      <w:rFonts w:ascii="Calibri" w:hAnsi="Calibri" w:eastAsia="宋体"/>
      <w:kern w:val="2"/>
      <w:sz w:val="21"/>
      <w:szCs w:val="22"/>
      <w:lang w:val="en-US" w:eastAsia="zh-CN" w:bidi="ar-SA"/>
    </w:rPr>
  </w:style>
  <w:style w:type="character" w:customStyle="1" w:styleId="112">
    <w:name w:val="unnamed11"/>
    <w:autoRedefine/>
    <w:qFormat/>
    <w:uiPriority w:val="0"/>
    <w:rPr>
      <w:sz w:val="26"/>
    </w:rPr>
  </w:style>
  <w:style w:type="character" w:customStyle="1" w:styleId="113">
    <w:name w:val="H1 Char"/>
    <w:autoRedefine/>
    <w:qFormat/>
    <w:uiPriority w:val="0"/>
    <w:rPr>
      <w:b/>
      <w:bCs/>
      <w:kern w:val="44"/>
      <w:sz w:val="44"/>
      <w:szCs w:val="44"/>
    </w:rPr>
  </w:style>
  <w:style w:type="character" w:customStyle="1" w:styleId="114">
    <w:name w:val="正文缩进 Char"/>
    <w:link w:val="15"/>
    <w:autoRedefine/>
    <w:qFormat/>
    <w:locked/>
    <w:uiPriority w:val="0"/>
    <w:rPr>
      <w:rFonts w:eastAsia="宋体"/>
      <w:sz w:val="24"/>
    </w:rPr>
  </w:style>
  <w:style w:type="character" w:customStyle="1" w:styleId="115">
    <w:name w:val="font3"/>
    <w:autoRedefine/>
    <w:qFormat/>
    <w:uiPriority w:val="0"/>
  </w:style>
  <w:style w:type="character" w:customStyle="1" w:styleId="116">
    <w:name w:val="small"/>
    <w:autoRedefine/>
    <w:qFormat/>
    <w:uiPriority w:val="0"/>
  </w:style>
  <w:style w:type="character" w:customStyle="1" w:styleId="117">
    <w:name w:val="正文缩进 Char1"/>
    <w:link w:val="118"/>
    <w:autoRedefine/>
    <w:qFormat/>
    <w:uiPriority w:val="0"/>
    <w:rPr>
      <w:rFonts w:eastAsia="宋体"/>
    </w:rPr>
  </w:style>
  <w:style w:type="paragraph" w:customStyle="1" w:styleId="118">
    <w:name w:val="正文缩进1"/>
    <w:basedOn w:val="1"/>
    <w:link w:val="117"/>
    <w:autoRedefine/>
    <w:qFormat/>
    <w:uiPriority w:val="0"/>
    <w:pPr>
      <w:ind w:firstLine="420" w:firstLineChars="200"/>
    </w:pPr>
    <w:rPr>
      <w:rFonts w:asciiTheme="minorHAnsi" w:hAnsiTheme="minorHAnsi" w:cstheme="minorBidi"/>
      <w:szCs w:val="22"/>
    </w:rPr>
  </w:style>
  <w:style w:type="character" w:customStyle="1" w:styleId="119">
    <w:name w:val="列出段落 Char"/>
    <w:link w:val="120"/>
    <w:autoRedefine/>
    <w:qFormat/>
    <w:locked/>
    <w:uiPriority w:val="0"/>
    <w:rPr>
      <w:rFonts w:ascii="Calibri" w:hAnsi="Calibri" w:eastAsia="宋体"/>
    </w:rPr>
  </w:style>
  <w:style w:type="paragraph" w:customStyle="1" w:styleId="120">
    <w:name w:val="列出段落2"/>
    <w:basedOn w:val="1"/>
    <w:link w:val="119"/>
    <w:autoRedefine/>
    <w:qFormat/>
    <w:uiPriority w:val="34"/>
    <w:pPr>
      <w:ind w:firstLine="420" w:firstLineChars="200"/>
    </w:pPr>
    <w:rPr>
      <w:rFonts w:ascii="Calibri" w:hAnsi="Calibri" w:cstheme="minorBidi"/>
      <w:szCs w:val="22"/>
    </w:rPr>
  </w:style>
  <w:style w:type="character" w:customStyle="1" w:styleId="121">
    <w:name w:val="正文文本样式 Char Char"/>
    <w:link w:val="122"/>
    <w:autoRedefine/>
    <w:qFormat/>
    <w:uiPriority w:val="0"/>
    <w:rPr>
      <w:rFonts w:eastAsia="宋体"/>
      <w:sz w:val="24"/>
    </w:rPr>
  </w:style>
  <w:style w:type="paragraph" w:customStyle="1" w:styleId="122">
    <w:name w:val="正文文本样式"/>
    <w:basedOn w:val="1"/>
    <w:link w:val="121"/>
    <w:autoRedefine/>
    <w:qFormat/>
    <w:uiPriority w:val="0"/>
    <w:pPr>
      <w:spacing w:line="360" w:lineRule="auto"/>
      <w:ind w:firstLine="482"/>
    </w:pPr>
    <w:rPr>
      <w:rFonts w:asciiTheme="minorHAnsi" w:hAnsiTheme="minorHAnsi" w:cstheme="minorBidi"/>
      <w:sz w:val="24"/>
      <w:szCs w:val="22"/>
    </w:rPr>
  </w:style>
  <w:style w:type="character" w:customStyle="1" w:styleId="123">
    <w:name w:val="a-标题3 Char"/>
    <w:autoRedefine/>
    <w:qFormat/>
    <w:uiPriority w:val="0"/>
    <w:rPr>
      <w:rFonts w:ascii="楷体_GB2312" w:eastAsia="楷体_GB2312"/>
      <w:b/>
      <w:bCs/>
      <w:kern w:val="2"/>
      <w:sz w:val="28"/>
      <w:lang w:val="en-US" w:eastAsia="zh-CN" w:bidi="ar-SA"/>
    </w:rPr>
  </w:style>
  <w:style w:type="character" w:customStyle="1" w:styleId="124">
    <w:name w:val="标准文本 Char"/>
    <w:link w:val="125"/>
    <w:autoRedefine/>
    <w:qFormat/>
    <w:locked/>
    <w:uiPriority w:val="0"/>
    <w:rPr>
      <w:rFonts w:ascii="宋体" w:hAnsi="宋体"/>
      <w:color w:val="000000"/>
      <w:szCs w:val="21"/>
    </w:rPr>
  </w:style>
  <w:style w:type="paragraph" w:customStyle="1" w:styleId="125">
    <w:name w:val="标准文本"/>
    <w:basedOn w:val="1"/>
    <w:link w:val="124"/>
    <w:autoRedefine/>
    <w:qFormat/>
    <w:uiPriority w:val="0"/>
    <w:pPr>
      <w:tabs>
        <w:tab w:val="left" w:pos="3060"/>
        <w:tab w:val="left" w:pos="6048"/>
        <w:tab w:val="left" w:pos="7668"/>
      </w:tabs>
      <w:spacing w:line="312" w:lineRule="auto"/>
      <w:ind w:firstLine="420" w:firstLineChars="200"/>
    </w:pPr>
    <w:rPr>
      <w:rFonts w:ascii="宋体" w:hAnsi="宋体" w:eastAsiaTheme="minorEastAsia" w:cstheme="minorBidi"/>
      <w:color w:val="000000"/>
      <w:szCs w:val="21"/>
    </w:rPr>
  </w:style>
  <w:style w:type="character" w:customStyle="1" w:styleId="126">
    <w:name w:val="标题 1 Char Char"/>
    <w:autoRedefine/>
    <w:qFormat/>
    <w:uiPriority w:val="0"/>
    <w:rPr>
      <w:rFonts w:eastAsia="宋体"/>
      <w:b/>
      <w:spacing w:val="-2"/>
      <w:sz w:val="24"/>
      <w:lang w:val="en-US" w:eastAsia="zh-CN" w:bidi="ar-SA"/>
    </w:rPr>
  </w:style>
  <w:style w:type="character" w:customStyle="1" w:styleId="127">
    <w:name w:val="List Paragraph Char"/>
    <w:link w:val="128"/>
    <w:autoRedefine/>
    <w:qFormat/>
    <w:uiPriority w:val="0"/>
    <w:rPr>
      <w:rFonts w:eastAsia="宋体"/>
    </w:rPr>
  </w:style>
  <w:style w:type="paragraph" w:customStyle="1" w:styleId="128">
    <w:name w:val="列出段落1"/>
    <w:basedOn w:val="1"/>
    <w:link w:val="127"/>
    <w:autoRedefine/>
    <w:qFormat/>
    <w:uiPriority w:val="0"/>
    <w:pPr>
      <w:ind w:firstLine="200" w:firstLineChars="200"/>
    </w:pPr>
    <w:rPr>
      <w:rFonts w:asciiTheme="minorHAnsi" w:hAnsiTheme="minorHAnsi" w:cstheme="minorBidi"/>
      <w:szCs w:val="22"/>
    </w:rPr>
  </w:style>
  <w:style w:type="character" w:customStyle="1" w:styleId="129">
    <w:name w:val="正文2 Char"/>
    <w:link w:val="130"/>
    <w:autoRedefine/>
    <w:qFormat/>
    <w:uiPriority w:val="0"/>
    <w:rPr>
      <w:sz w:val="24"/>
    </w:rPr>
  </w:style>
  <w:style w:type="paragraph" w:customStyle="1" w:styleId="130">
    <w:name w:val="正文2"/>
    <w:basedOn w:val="1"/>
    <w:link w:val="129"/>
    <w:autoRedefine/>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31">
    <w:name w:val="Heading 2 Hidden Char"/>
    <w:autoRedefine/>
    <w:qFormat/>
    <w:uiPriority w:val="0"/>
    <w:rPr>
      <w:rFonts w:ascii="Arial" w:hAnsi="Arial" w:eastAsia="黑体"/>
      <w:b/>
      <w:kern w:val="2"/>
      <w:sz w:val="32"/>
      <w:lang w:val="en-US" w:eastAsia="zh-CN"/>
    </w:rPr>
  </w:style>
  <w:style w:type="character" w:customStyle="1" w:styleId="132">
    <w:name w:val="批注文字 Char Char"/>
    <w:autoRedefine/>
    <w:qFormat/>
    <w:uiPriority w:val="0"/>
    <w:rPr>
      <w:kern w:val="2"/>
      <w:sz w:val="21"/>
    </w:rPr>
  </w:style>
  <w:style w:type="character" w:customStyle="1" w:styleId="133">
    <w:name w:val="style31"/>
    <w:autoRedefine/>
    <w:qFormat/>
    <w:uiPriority w:val="0"/>
    <w:rPr>
      <w:sz w:val="18"/>
    </w:rPr>
  </w:style>
  <w:style w:type="paragraph" w:customStyle="1" w:styleId="134">
    <w:name w:val="xl58"/>
    <w:basedOn w:val="1"/>
    <w:autoRedefine/>
    <w:qFormat/>
    <w:uiPriority w:val="0"/>
    <w:pPr>
      <w:widowControl/>
      <w:spacing w:before="100" w:beforeAutospacing="1" w:after="100" w:afterAutospacing="1"/>
      <w:jc w:val="left"/>
      <w:textAlignment w:val="top"/>
    </w:pPr>
    <w:rPr>
      <w:rFonts w:ascii="宋体" w:hAnsi="宋体"/>
      <w:kern w:val="0"/>
      <w:sz w:val="20"/>
      <w:szCs w:val="20"/>
    </w:rPr>
  </w:style>
  <w:style w:type="character" w:customStyle="1" w:styleId="135">
    <w:name w:val="正文文本 3 Char1"/>
    <w:basedOn w:val="63"/>
    <w:autoRedefine/>
    <w:semiHidden/>
    <w:qFormat/>
    <w:uiPriority w:val="99"/>
    <w:rPr>
      <w:rFonts w:ascii="Times New Roman" w:hAnsi="Times New Roman" w:eastAsia="宋体" w:cs="Times New Roman"/>
      <w:sz w:val="16"/>
      <w:szCs w:val="16"/>
    </w:rPr>
  </w:style>
  <w:style w:type="paragraph" w:customStyle="1" w:styleId="136">
    <w:name w:val="xl12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6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38">
    <w:name w:val="标准标题3"/>
    <w:basedOn w:val="5"/>
    <w:autoRedefine/>
    <w:qFormat/>
    <w:uiPriority w:val="0"/>
    <w:pPr>
      <w:numPr>
        <w:ilvl w:val="0"/>
        <w:numId w:val="5"/>
      </w:numPr>
      <w:spacing w:line="240" w:lineRule="auto"/>
      <w:ind w:left="0" w:leftChars="-258" w:firstLine="0"/>
    </w:pPr>
    <w:rPr>
      <w:rFonts w:eastAsia="仿宋_GB2312"/>
      <w:sz w:val="28"/>
    </w:rPr>
  </w:style>
  <w:style w:type="paragraph" w:customStyle="1" w:styleId="139">
    <w:name w:val="font9"/>
    <w:basedOn w:val="1"/>
    <w:autoRedefine/>
    <w:qFormat/>
    <w:uiPriority w:val="0"/>
    <w:pPr>
      <w:widowControl/>
      <w:spacing w:before="100" w:beforeAutospacing="1" w:after="100" w:afterAutospacing="1"/>
      <w:jc w:val="left"/>
    </w:pPr>
    <w:rPr>
      <w:kern w:val="0"/>
      <w:sz w:val="20"/>
      <w:szCs w:val="20"/>
    </w:rPr>
  </w:style>
  <w:style w:type="character" w:customStyle="1" w:styleId="140">
    <w:name w:val="正文文本缩进 3 Char1"/>
    <w:basedOn w:val="63"/>
    <w:autoRedefine/>
    <w:semiHidden/>
    <w:qFormat/>
    <w:uiPriority w:val="99"/>
    <w:rPr>
      <w:rFonts w:ascii="Times New Roman" w:hAnsi="Times New Roman" w:eastAsia="宋体" w:cs="Times New Roman"/>
      <w:sz w:val="16"/>
      <w:szCs w:val="16"/>
    </w:rPr>
  </w:style>
  <w:style w:type="character" w:customStyle="1" w:styleId="141">
    <w:name w:val="称呼 Char1"/>
    <w:basedOn w:val="63"/>
    <w:autoRedefine/>
    <w:semiHidden/>
    <w:qFormat/>
    <w:uiPriority w:val="99"/>
    <w:rPr>
      <w:rFonts w:ascii="Times New Roman" w:hAnsi="Times New Roman" w:eastAsia="宋体" w:cs="Times New Roman"/>
      <w:szCs w:val="24"/>
    </w:rPr>
  </w:style>
  <w:style w:type="paragraph" w:customStyle="1" w:styleId="142">
    <w:name w:val="xl1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43">
    <w:name w:val="批注文字 Char1"/>
    <w:basedOn w:val="63"/>
    <w:link w:val="19"/>
    <w:autoRedefine/>
    <w:qFormat/>
    <w:uiPriority w:val="0"/>
    <w:rPr>
      <w:rFonts w:ascii="Times New Roman" w:hAnsi="Times New Roman" w:eastAsia="宋体" w:cs="Times New Roman"/>
      <w:szCs w:val="24"/>
    </w:rPr>
  </w:style>
  <w:style w:type="paragraph" w:customStyle="1" w:styleId="144">
    <w:name w:val="正文文本样式 加粗"/>
    <w:basedOn w:val="122"/>
    <w:autoRedefine/>
    <w:qFormat/>
    <w:uiPriority w:val="0"/>
    <w:rPr>
      <w:b/>
    </w:rPr>
  </w:style>
  <w:style w:type="paragraph" w:customStyle="1" w:styleId="145">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character" w:customStyle="1" w:styleId="146">
    <w:name w:val="日期 Char1"/>
    <w:basedOn w:val="63"/>
    <w:autoRedefine/>
    <w:qFormat/>
    <w:uiPriority w:val="0"/>
    <w:rPr>
      <w:rFonts w:ascii="Times New Roman" w:hAnsi="Times New Roman" w:eastAsia="宋体" w:cs="Times New Roman"/>
      <w:szCs w:val="24"/>
    </w:rPr>
  </w:style>
  <w:style w:type="character" w:customStyle="1" w:styleId="147">
    <w:name w:val="标题 Char1"/>
    <w:basedOn w:val="63"/>
    <w:autoRedefine/>
    <w:qFormat/>
    <w:uiPriority w:val="10"/>
    <w:rPr>
      <w:rFonts w:eastAsia="宋体" w:asciiTheme="majorHAnsi" w:hAnsiTheme="majorHAnsi" w:cstheme="majorBidi"/>
      <w:b/>
      <w:bCs/>
      <w:sz w:val="32"/>
      <w:szCs w:val="32"/>
    </w:rPr>
  </w:style>
  <w:style w:type="character" w:customStyle="1" w:styleId="148">
    <w:name w:val="正文文本缩进 Char1"/>
    <w:basedOn w:val="63"/>
    <w:autoRedefine/>
    <w:semiHidden/>
    <w:qFormat/>
    <w:uiPriority w:val="99"/>
    <w:rPr>
      <w:rFonts w:ascii="Times New Roman" w:hAnsi="Times New Roman" w:eastAsia="宋体" w:cs="Times New Roman"/>
      <w:szCs w:val="24"/>
    </w:rPr>
  </w:style>
  <w:style w:type="paragraph" w:customStyle="1" w:styleId="149">
    <w:name w:val="目录3"/>
    <w:basedOn w:val="1"/>
    <w:autoRedefine/>
    <w:qFormat/>
    <w:uiPriority w:val="0"/>
    <w:pPr>
      <w:adjustRightInd w:val="0"/>
      <w:spacing w:line="420" w:lineRule="atLeast"/>
      <w:ind w:left="454" w:firstLine="425"/>
      <w:jc w:val="left"/>
      <w:textAlignment w:val="baseline"/>
    </w:pPr>
    <w:rPr>
      <w:kern w:val="0"/>
      <w:szCs w:val="20"/>
    </w:rPr>
  </w:style>
  <w:style w:type="character" w:customStyle="1" w:styleId="150">
    <w:name w:val="文档结构图 Char1"/>
    <w:basedOn w:val="63"/>
    <w:autoRedefine/>
    <w:semiHidden/>
    <w:qFormat/>
    <w:uiPriority w:val="99"/>
    <w:rPr>
      <w:rFonts w:ascii="Microsoft YaHei UI" w:hAnsi="Times New Roman" w:eastAsia="Microsoft YaHei UI" w:cs="Times New Roman"/>
      <w:sz w:val="18"/>
      <w:szCs w:val="18"/>
    </w:rPr>
  </w:style>
  <w:style w:type="paragraph" w:customStyle="1" w:styleId="15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2">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xl109"/>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4">
    <w:name w:val="xl13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6">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7">
    <w:name w:val="xl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8">
    <w:name w:val="xl142"/>
    <w:basedOn w:val="1"/>
    <w:autoRedefine/>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9">
    <w:name w:val="xl59"/>
    <w:basedOn w:val="1"/>
    <w:autoRedefine/>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60">
    <w:name w:val="IBM 正文"/>
    <w:basedOn w:val="1"/>
    <w:autoRedefine/>
    <w:qFormat/>
    <w:uiPriority w:val="0"/>
    <w:pPr>
      <w:spacing w:line="360" w:lineRule="atLeast"/>
    </w:pPr>
    <w:rPr>
      <w:sz w:val="24"/>
      <w:szCs w:val="20"/>
    </w:rPr>
  </w:style>
  <w:style w:type="paragraph" w:customStyle="1" w:styleId="161">
    <w:name w:val="font19"/>
    <w:basedOn w:val="1"/>
    <w:autoRedefine/>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6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3">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64">
    <w:name w:val="批注框文本 Char1"/>
    <w:basedOn w:val="63"/>
    <w:autoRedefine/>
    <w:semiHidden/>
    <w:qFormat/>
    <w:uiPriority w:val="99"/>
    <w:rPr>
      <w:rFonts w:ascii="Times New Roman" w:hAnsi="Times New Roman" w:eastAsia="宋体" w:cs="Times New Roman"/>
      <w:sz w:val="18"/>
      <w:szCs w:val="18"/>
    </w:rPr>
  </w:style>
  <w:style w:type="paragraph" w:customStyle="1" w:styleId="165">
    <w:name w:val="font12"/>
    <w:basedOn w:val="1"/>
    <w:autoRedefine/>
    <w:qFormat/>
    <w:uiPriority w:val="0"/>
    <w:pPr>
      <w:widowControl/>
      <w:spacing w:before="100" w:beforeAutospacing="1" w:after="100" w:afterAutospacing="1"/>
      <w:jc w:val="left"/>
    </w:pPr>
    <w:rPr>
      <w:kern w:val="0"/>
      <w:sz w:val="18"/>
      <w:szCs w:val="20"/>
    </w:rPr>
  </w:style>
  <w:style w:type="character" w:customStyle="1" w:styleId="166">
    <w:name w:val="纯文本 Char2"/>
    <w:basedOn w:val="63"/>
    <w:autoRedefine/>
    <w:semiHidden/>
    <w:qFormat/>
    <w:uiPriority w:val="99"/>
    <w:rPr>
      <w:rFonts w:ascii="宋体" w:hAnsi="Courier New" w:eastAsia="宋体" w:cs="Courier New"/>
      <w:szCs w:val="21"/>
    </w:rPr>
  </w:style>
  <w:style w:type="paragraph" w:customStyle="1" w:styleId="167">
    <w:name w:val="样式 标题 21.1 + 小四"/>
    <w:basedOn w:val="4"/>
    <w:autoRedefine/>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168">
    <w:name w:val="xl14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9">
    <w:name w:val="CM58"/>
    <w:basedOn w:val="1"/>
    <w:next w:val="1"/>
    <w:autoRedefine/>
    <w:qFormat/>
    <w:uiPriority w:val="0"/>
    <w:pPr>
      <w:autoSpaceDE w:val="0"/>
      <w:autoSpaceDN w:val="0"/>
      <w:adjustRightInd w:val="0"/>
      <w:spacing w:after="298"/>
      <w:jc w:val="left"/>
    </w:pPr>
    <w:rPr>
      <w:rFonts w:ascii="宋体" w:hAnsi="宋体" w:cs="Arial Unicode MS"/>
      <w:kern w:val="0"/>
      <w:sz w:val="24"/>
    </w:rPr>
  </w:style>
  <w:style w:type="paragraph" w:customStyle="1" w:styleId="170">
    <w:name w:val="xl1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2">
    <w:name w:val="xl51"/>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173">
    <w:name w:val="列表延续"/>
    <w:basedOn w:val="1"/>
    <w:autoRedefine/>
    <w:qFormat/>
    <w:uiPriority w:val="0"/>
    <w:pPr>
      <w:numPr>
        <w:ilvl w:val="8"/>
        <w:numId w:val="6"/>
      </w:numPr>
      <w:adjustRightInd w:val="0"/>
      <w:spacing w:line="360" w:lineRule="auto"/>
      <w:textAlignment w:val="baseline"/>
    </w:pPr>
    <w:rPr>
      <w:rFonts w:eastAsia="楷体_GB2312"/>
      <w:kern w:val="28"/>
      <w:sz w:val="28"/>
      <w:szCs w:val="20"/>
    </w:rPr>
  </w:style>
  <w:style w:type="paragraph" w:customStyle="1" w:styleId="174">
    <w:name w:val="封面标准文稿类别"/>
    <w:autoRedefine/>
    <w:qFormat/>
    <w:uiPriority w:val="0"/>
    <w:pPr>
      <w:spacing w:before="440" w:line="400" w:lineRule="exact"/>
      <w:jc w:val="center"/>
    </w:pPr>
    <w:rPr>
      <w:rFonts w:ascii="宋体" w:hAnsi="宋体" w:eastAsia="宋体" w:cs="Times New Roman"/>
      <w:sz w:val="24"/>
      <w:lang w:val="en-US" w:eastAsia="zh-CN" w:bidi="ar-SA"/>
    </w:rPr>
  </w:style>
  <w:style w:type="paragraph" w:customStyle="1" w:styleId="175">
    <w:name w:val="xl155"/>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character" w:customStyle="1" w:styleId="176">
    <w:name w:val="正文文本缩进 2 Char1"/>
    <w:basedOn w:val="63"/>
    <w:autoRedefine/>
    <w:semiHidden/>
    <w:qFormat/>
    <w:uiPriority w:val="99"/>
    <w:rPr>
      <w:rFonts w:ascii="Times New Roman" w:hAnsi="Times New Roman" w:eastAsia="宋体" w:cs="Times New Roman"/>
      <w:szCs w:val="24"/>
    </w:rPr>
  </w:style>
  <w:style w:type="character" w:customStyle="1" w:styleId="177">
    <w:name w:val="正文文本 Char1"/>
    <w:basedOn w:val="63"/>
    <w:autoRedefine/>
    <w:semiHidden/>
    <w:qFormat/>
    <w:uiPriority w:val="99"/>
    <w:rPr>
      <w:rFonts w:ascii="Times New Roman" w:hAnsi="Times New Roman" w:eastAsia="宋体" w:cs="Times New Roman"/>
      <w:szCs w:val="24"/>
    </w:rPr>
  </w:style>
  <w:style w:type="paragraph" w:customStyle="1" w:styleId="178">
    <w:name w:val="无间隔1"/>
    <w:autoRedefine/>
    <w:qFormat/>
    <w:uiPriority w:val="0"/>
    <w:rPr>
      <w:rFonts w:ascii="Calibri" w:hAnsi="Calibri" w:eastAsia="宋体" w:cs="Times New Roman"/>
      <w:sz w:val="22"/>
      <w:szCs w:val="22"/>
      <w:lang w:val="en-US" w:eastAsia="en-US" w:bidi="ar-SA"/>
    </w:rPr>
  </w:style>
  <w:style w:type="character" w:customStyle="1" w:styleId="179">
    <w:name w:val="正文首行缩进 Char1"/>
    <w:basedOn w:val="177"/>
    <w:autoRedefine/>
    <w:semiHidden/>
    <w:qFormat/>
    <w:uiPriority w:val="99"/>
    <w:rPr>
      <w:rFonts w:ascii="Times New Roman" w:hAnsi="Times New Roman" w:eastAsia="宋体" w:cs="Times New Roman"/>
      <w:szCs w:val="24"/>
    </w:rPr>
  </w:style>
  <w:style w:type="paragraph" w:customStyle="1" w:styleId="180">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181">
    <w:name w:val="xl42"/>
    <w:basedOn w:val="1"/>
    <w:autoRedefine/>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82">
    <w:name w:val="font10"/>
    <w:basedOn w:val="1"/>
    <w:autoRedefine/>
    <w:qFormat/>
    <w:uiPriority w:val="0"/>
    <w:pPr>
      <w:widowControl/>
      <w:spacing w:before="100" w:beforeAutospacing="1" w:after="100" w:afterAutospacing="1"/>
      <w:jc w:val="left"/>
    </w:pPr>
    <w:rPr>
      <w:kern w:val="0"/>
      <w:sz w:val="22"/>
      <w:szCs w:val="20"/>
    </w:rPr>
  </w:style>
  <w:style w:type="paragraph" w:customStyle="1" w:styleId="183">
    <w:name w:val="样式 样式 标题 2 + 段前: 0.5 行 段后: 0.5 行 + 首行缩进:  2 字符 段前: 0.5 行 段后: 0..."/>
    <w:basedOn w:val="184"/>
    <w:autoRedefine/>
    <w:qFormat/>
    <w:uiPriority w:val="0"/>
    <w:pPr>
      <w:spacing w:before="50" w:after="50"/>
      <w:ind w:firstLine="0" w:firstLineChars="0"/>
    </w:pPr>
    <w:rPr>
      <w:rFonts w:cs="Times New Roman"/>
      <w:bCs w:val="0"/>
      <w:szCs w:val="20"/>
    </w:rPr>
  </w:style>
  <w:style w:type="paragraph" w:customStyle="1" w:styleId="184">
    <w:name w:val="样式 标题 2 + 段前: 0.5 行 段后: 0.5 行"/>
    <w:basedOn w:val="4"/>
    <w:autoRedefine/>
    <w:qFormat/>
    <w:uiPriority w:val="0"/>
    <w:pPr>
      <w:spacing w:beforeLines="0" w:afterLines="0"/>
    </w:pPr>
    <w:rPr>
      <w:rFonts w:ascii="Times New Roman" w:hAnsi="Times New Roman" w:cs="宋体"/>
      <w:b w:val="0"/>
      <w:bCs/>
      <w:sz w:val="21"/>
      <w:szCs w:val="21"/>
    </w:rPr>
  </w:style>
  <w:style w:type="paragraph" w:customStyle="1" w:styleId="18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8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115"/>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8">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9">
    <w:name w:val="font0"/>
    <w:basedOn w:val="1"/>
    <w:autoRedefine/>
    <w:qFormat/>
    <w:uiPriority w:val="0"/>
    <w:pPr>
      <w:widowControl/>
      <w:spacing w:before="100" w:beforeAutospacing="1" w:after="100" w:afterAutospacing="1"/>
      <w:jc w:val="left"/>
    </w:pPr>
    <w:rPr>
      <w:rFonts w:hint="eastAsia" w:ascii="宋体" w:hAnsi="宋体"/>
      <w:kern w:val="0"/>
      <w:sz w:val="24"/>
      <w:szCs w:val="20"/>
    </w:rPr>
  </w:style>
  <w:style w:type="character" w:customStyle="1" w:styleId="190">
    <w:name w:val="正文文本 2 Char1"/>
    <w:basedOn w:val="63"/>
    <w:autoRedefine/>
    <w:semiHidden/>
    <w:qFormat/>
    <w:uiPriority w:val="99"/>
    <w:rPr>
      <w:rFonts w:ascii="Times New Roman" w:hAnsi="Times New Roman" w:eastAsia="宋体" w:cs="Times New Roman"/>
      <w:szCs w:val="24"/>
    </w:rPr>
  </w:style>
  <w:style w:type="paragraph" w:customStyle="1" w:styleId="191">
    <w:name w:val="正文文本缩进 31"/>
    <w:basedOn w:val="1"/>
    <w:autoRedefine/>
    <w:qFormat/>
    <w:uiPriority w:val="0"/>
    <w:pPr>
      <w:adjustRightInd w:val="0"/>
      <w:spacing w:line="360" w:lineRule="auto"/>
      <w:ind w:firstLine="420"/>
      <w:textAlignment w:val="baseline"/>
    </w:pPr>
    <w:rPr>
      <w:sz w:val="24"/>
      <w:szCs w:val="20"/>
    </w:rPr>
  </w:style>
  <w:style w:type="paragraph" w:customStyle="1" w:styleId="19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93">
    <w:name w:val="No Spacing1"/>
    <w:autoRedefine/>
    <w:qFormat/>
    <w:uiPriority w:val="0"/>
    <w:rPr>
      <w:rFonts w:ascii="Calibri" w:hAnsi="Calibri" w:eastAsia="宋体" w:cs="Times New Roman"/>
      <w:sz w:val="22"/>
      <w:szCs w:val="22"/>
      <w:lang w:val="en-US" w:eastAsia="en-US" w:bidi="ar-SA"/>
    </w:rPr>
  </w:style>
  <w:style w:type="paragraph" w:customStyle="1" w:styleId="194">
    <w:name w:val="正文1 New"/>
    <w:basedOn w:val="1"/>
    <w:autoRedefine/>
    <w:qFormat/>
    <w:uiPriority w:val="0"/>
    <w:pPr>
      <w:spacing w:line="360" w:lineRule="auto"/>
      <w:ind w:left="1260" w:leftChars="600" w:firstLine="540" w:firstLineChars="257"/>
    </w:pPr>
    <w:rPr>
      <w:rFonts w:ascii="宋体" w:hAnsi="宋体"/>
    </w:rPr>
  </w:style>
  <w:style w:type="paragraph" w:customStyle="1" w:styleId="195">
    <w:name w:val="xl5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96">
    <w:name w:val="xl9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7">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98">
    <w:name w:val="技标2"/>
    <w:basedOn w:val="5"/>
    <w:autoRedefine/>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9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0">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02">
    <w:name w:val="页脚1"/>
    <w:basedOn w:val="1"/>
    <w:autoRedefine/>
    <w:qFormat/>
    <w:uiPriority w:val="0"/>
    <w:pPr>
      <w:widowControl/>
      <w:tabs>
        <w:tab w:val="center" w:pos="4153"/>
        <w:tab w:val="right" w:pos="8306"/>
      </w:tabs>
      <w:snapToGrid w:val="0"/>
      <w:spacing w:beforeLines="50" w:afterLines="50"/>
      <w:jc w:val="left"/>
    </w:pPr>
    <w:rPr>
      <w:sz w:val="18"/>
      <w:szCs w:val="18"/>
    </w:rPr>
  </w:style>
  <w:style w:type="paragraph" w:customStyle="1" w:styleId="203">
    <w:name w:val="xl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4">
    <w:name w:val="xl1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5">
    <w:name w:val="xl72"/>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0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7">
    <w:name w:val="font5"/>
    <w:basedOn w:val="1"/>
    <w:autoRedefine/>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08">
    <w:name w:val="xl134"/>
    <w:basedOn w:val="1"/>
    <w:autoRedefine/>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209">
    <w:name w:val="表格文字"/>
    <w:basedOn w:val="1"/>
    <w:link w:val="433"/>
    <w:autoRedefine/>
    <w:qFormat/>
    <w:uiPriority w:val="0"/>
    <w:pPr>
      <w:spacing w:before="25" w:after="25"/>
      <w:jc w:val="left"/>
    </w:pPr>
    <w:rPr>
      <w:bCs/>
      <w:spacing w:val="10"/>
      <w:kern w:val="0"/>
      <w:sz w:val="24"/>
      <w:szCs w:val="20"/>
    </w:rPr>
  </w:style>
  <w:style w:type="paragraph" w:customStyle="1" w:styleId="210">
    <w:name w:val="Char Char Char Char Char Char"/>
    <w:basedOn w:val="1"/>
    <w:autoRedefine/>
    <w:qFormat/>
    <w:uiPriority w:val="0"/>
    <w:pPr>
      <w:jc w:val="center"/>
    </w:pPr>
    <w:rPr>
      <w:rFonts w:ascii="Tahoma" w:hAnsi="Tahoma"/>
      <w:sz w:val="24"/>
      <w:szCs w:val="20"/>
    </w:rPr>
  </w:style>
  <w:style w:type="paragraph" w:customStyle="1" w:styleId="211">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xl12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3">
    <w:name w:val="xl108"/>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4">
    <w:name w:val="xl25"/>
    <w:basedOn w:val="1"/>
    <w:autoRedefine/>
    <w:qFormat/>
    <w:uiPriority w:val="0"/>
    <w:pPr>
      <w:widowControl/>
      <w:spacing w:before="100" w:beforeAutospacing="1" w:after="100" w:afterAutospacing="1"/>
      <w:jc w:val="center"/>
    </w:pPr>
    <w:rPr>
      <w:rFonts w:ascii="宋体" w:hAnsi="宋体" w:cs="Arial Unicode MS"/>
      <w:kern w:val="0"/>
      <w:sz w:val="24"/>
    </w:rPr>
  </w:style>
  <w:style w:type="paragraph" w:customStyle="1" w:styleId="21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16">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7">
    <w:name w:val="xl114"/>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8">
    <w:name w:val="ST20_17"/>
    <w:basedOn w:val="6"/>
    <w:autoRedefine/>
    <w:qFormat/>
    <w:uiPriority w:val="0"/>
    <w:pPr>
      <w:spacing w:before="0" w:after="0" w:line="240" w:lineRule="atLeast"/>
      <w:jc w:val="both"/>
      <w:outlineLvl w:val="9"/>
    </w:pPr>
    <w:rPr>
      <w:rFonts w:ascii="宋体" w:hAnsi="宋体" w:eastAsia="宋体" w:cs="Arial Unicode MS"/>
      <w:b w:val="0"/>
      <w:sz w:val="24"/>
    </w:rPr>
  </w:style>
  <w:style w:type="paragraph" w:customStyle="1" w:styleId="219">
    <w:name w:val="标题6"/>
    <w:basedOn w:val="1"/>
    <w:next w:val="3"/>
    <w:autoRedefine/>
    <w:qFormat/>
    <w:uiPriority w:val="0"/>
    <w:pPr>
      <w:widowControl/>
      <w:snapToGrid w:val="0"/>
      <w:spacing w:beforeLines="50" w:afterLines="50" w:line="520" w:lineRule="atLeast"/>
      <w:ind w:firstLine="200" w:firstLineChars="200"/>
    </w:pPr>
  </w:style>
  <w:style w:type="paragraph" w:customStyle="1" w:styleId="220">
    <w:name w:val="列出段落11"/>
    <w:basedOn w:val="1"/>
    <w:autoRedefine/>
    <w:qFormat/>
    <w:uiPriority w:val="0"/>
    <w:pPr>
      <w:widowControl/>
      <w:spacing w:beforeLines="50" w:afterLines="50"/>
      <w:ind w:firstLine="420" w:firstLineChars="200"/>
      <w:jc w:val="left"/>
    </w:pPr>
  </w:style>
  <w:style w:type="paragraph" w:customStyle="1" w:styleId="221">
    <w:name w:val="样式2"/>
    <w:basedOn w:val="23"/>
    <w:autoRedefine/>
    <w:qFormat/>
    <w:uiPriority w:val="0"/>
    <w:pPr>
      <w:spacing w:line="400" w:lineRule="exact"/>
      <w:jc w:val="center"/>
    </w:pPr>
    <w:rPr>
      <w:rFonts w:ascii="宋体" w:hAnsi="宋体"/>
    </w:rPr>
  </w:style>
  <w:style w:type="paragraph" w:customStyle="1" w:styleId="222">
    <w:name w:val="Char Char Char Char Char Char1 Char Char Char Char Char Char Char Char Char"/>
    <w:basedOn w:val="1"/>
    <w:autoRedefine/>
    <w:qFormat/>
    <w:uiPriority w:val="0"/>
    <w:pPr>
      <w:adjustRightInd w:val="0"/>
      <w:spacing w:line="360" w:lineRule="auto"/>
    </w:pPr>
    <w:rPr>
      <w:rFonts w:eastAsia="Times New Roman"/>
      <w:kern w:val="0"/>
      <w:sz w:val="20"/>
      <w:szCs w:val="20"/>
    </w:rPr>
  </w:style>
  <w:style w:type="paragraph" w:customStyle="1" w:styleId="223">
    <w:name w:val="项目编号1"/>
    <w:basedOn w:val="1"/>
    <w:autoRedefine/>
    <w:qFormat/>
    <w:uiPriority w:val="0"/>
    <w:pPr>
      <w:numPr>
        <w:ilvl w:val="0"/>
        <w:numId w:val="6"/>
      </w:numPr>
      <w:spacing w:before="100" w:beforeAutospacing="1" w:after="100" w:afterAutospacing="1" w:line="360" w:lineRule="auto"/>
    </w:pPr>
    <w:rPr>
      <w:sz w:val="24"/>
    </w:rPr>
  </w:style>
  <w:style w:type="paragraph" w:customStyle="1" w:styleId="224">
    <w:name w:val="样式 标题 3 + 宋体 小四 段前: 0 磅 段后: 0 磅 行距: 1.5 倍行距"/>
    <w:basedOn w:val="5"/>
    <w:autoRedefine/>
    <w:qFormat/>
    <w:uiPriority w:val="0"/>
    <w:pPr>
      <w:numPr>
        <w:ilvl w:val="0"/>
        <w:numId w:val="7"/>
      </w:numPr>
      <w:spacing w:before="0" w:after="0" w:line="360" w:lineRule="auto"/>
    </w:pPr>
    <w:rPr>
      <w:rFonts w:ascii="宋体" w:hAnsi="宋体" w:cs="宋体"/>
      <w:kern w:val="0"/>
      <w:sz w:val="24"/>
      <w:szCs w:val="20"/>
    </w:rPr>
  </w:style>
  <w:style w:type="paragraph" w:customStyle="1" w:styleId="225">
    <w:name w:val="font13"/>
    <w:basedOn w:val="1"/>
    <w:autoRedefine/>
    <w:qFormat/>
    <w:uiPriority w:val="0"/>
    <w:pPr>
      <w:widowControl/>
      <w:spacing w:before="100" w:beforeAutospacing="1" w:after="100" w:afterAutospacing="1"/>
      <w:jc w:val="left"/>
    </w:pPr>
    <w:rPr>
      <w:kern w:val="0"/>
      <w:sz w:val="18"/>
      <w:szCs w:val="20"/>
    </w:rPr>
  </w:style>
  <w:style w:type="paragraph" w:customStyle="1" w:styleId="22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28">
    <w:name w:val="xl28"/>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9">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0">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2">
    <w:name w:val="xl67"/>
    <w:basedOn w:val="1"/>
    <w:autoRedefine/>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3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4">
    <w:name w:val="图表文字"/>
    <w:autoRedefine/>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35">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6">
    <w:name w:val="xl133"/>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7">
    <w:name w:val="xl14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8">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9">
    <w:name w:val="xl44"/>
    <w:basedOn w:val="1"/>
    <w:autoRedefine/>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40">
    <w:name w:val="xl7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1">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42">
    <w:name w:val="xl78"/>
    <w:basedOn w:val="1"/>
    <w:autoRedefine/>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43">
    <w:name w:val="标准正文"/>
    <w:basedOn w:val="25"/>
    <w:autoRedefine/>
    <w:qFormat/>
    <w:uiPriority w:val="0"/>
    <w:pPr>
      <w:widowControl/>
      <w:autoSpaceDE/>
      <w:autoSpaceDN/>
      <w:adjustRightInd/>
      <w:spacing w:beforeLines="50" w:afterLines="50"/>
      <w:ind w:firstLine="482"/>
      <w:jc w:val="both"/>
    </w:pPr>
    <w:rPr>
      <w:rFonts w:ascii="Arial" w:hAnsi="Arial" w:eastAsia="宋体"/>
      <w:b w:val="0"/>
      <w:bCs w:val="0"/>
      <w:color w:val="auto"/>
      <w:sz w:val="24"/>
      <w:szCs w:val="20"/>
    </w:rPr>
  </w:style>
  <w:style w:type="paragraph" w:customStyle="1" w:styleId="24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5">
    <w:name w:val="xl157"/>
    <w:basedOn w:val="1"/>
    <w:autoRedefine/>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4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8">
    <w:name w:val="a-标题3"/>
    <w:basedOn w:val="1"/>
    <w:autoRedefine/>
    <w:qFormat/>
    <w:uiPriority w:val="0"/>
    <w:pPr>
      <w:spacing w:line="440" w:lineRule="exact"/>
      <w:jc w:val="left"/>
    </w:pPr>
    <w:rPr>
      <w:rFonts w:ascii="楷体_GB2312" w:hAnsi="Arial Unicode MS" w:eastAsia="楷体_GB2312" w:cs="Arial Unicode MS"/>
      <w:b/>
      <w:sz w:val="28"/>
      <w:szCs w:val="20"/>
    </w:rPr>
  </w:style>
  <w:style w:type="paragraph" w:customStyle="1" w:styleId="249">
    <w:name w:val="说明书2级标题"/>
    <w:basedOn w:val="1"/>
    <w:next w:val="250"/>
    <w:autoRedefine/>
    <w:qFormat/>
    <w:uiPriority w:val="0"/>
    <w:pPr>
      <w:numPr>
        <w:ilvl w:val="2"/>
        <w:numId w:val="8"/>
      </w:numPr>
      <w:spacing w:beforeLines="100"/>
    </w:pPr>
    <w:rPr>
      <w:rFonts w:eastAsia="黑体"/>
      <w:sz w:val="28"/>
      <w:szCs w:val="28"/>
    </w:rPr>
  </w:style>
  <w:style w:type="paragraph" w:customStyle="1" w:styleId="250">
    <w:name w:val="说明书3级标题"/>
    <w:basedOn w:val="1"/>
    <w:next w:val="1"/>
    <w:qFormat/>
    <w:uiPriority w:val="0"/>
    <w:pPr>
      <w:numPr>
        <w:ilvl w:val="2"/>
        <w:numId w:val="9"/>
      </w:numPr>
      <w:spacing w:line="360" w:lineRule="auto"/>
    </w:pPr>
    <w:rPr>
      <w:rFonts w:eastAsia="黑体"/>
      <w:sz w:val="24"/>
    </w:rPr>
  </w:style>
  <w:style w:type="paragraph" w:customStyle="1" w:styleId="251">
    <w:name w:val="Char19"/>
    <w:basedOn w:val="1"/>
    <w:autoRedefine/>
    <w:qFormat/>
    <w:uiPriority w:val="0"/>
    <w:rPr>
      <w:szCs w:val="20"/>
    </w:rPr>
  </w:style>
  <w:style w:type="paragraph" w:customStyle="1" w:styleId="252">
    <w:name w:val="xl1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3">
    <w:name w:val="xl9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4">
    <w:name w:val="xl9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7">
    <w:name w:val="样式1"/>
    <w:basedOn w:val="3"/>
    <w:autoRedefine/>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58">
    <w:name w:val="_Style 103"/>
    <w:basedOn w:val="1"/>
    <w:next w:val="15"/>
    <w:autoRedefine/>
    <w:qFormat/>
    <w:uiPriority w:val="0"/>
    <w:pPr>
      <w:ind w:firstLine="420"/>
    </w:pPr>
    <w:rPr>
      <w:rFonts w:eastAsia="仿宋_GB2312"/>
      <w:sz w:val="32"/>
      <w:szCs w:val="20"/>
    </w:rPr>
  </w:style>
  <w:style w:type="paragraph" w:customStyle="1" w:styleId="259">
    <w:name w:val="xl43"/>
    <w:basedOn w:val="1"/>
    <w:autoRedefine/>
    <w:qFormat/>
    <w:uiPriority w:val="0"/>
    <w:pPr>
      <w:widowControl/>
      <w:spacing w:before="100" w:beforeAutospacing="1" w:after="100" w:afterAutospacing="1"/>
      <w:jc w:val="right"/>
      <w:textAlignment w:val="center"/>
    </w:pPr>
    <w:rPr>
      <w:kern w:val="0"/>
      <w:sz w:val="20"/>
      <w:szCs w:val="20"/>
    </w:rPr>
  </w:style>
  <w:style w:type="paragraph" w:customStyle="1" w:styleId="260">
    <w:name w:val="CCTV文档正文"/>
    <w:basedOn w:val="1"/>
    <w:qFormat/>
    <w:uiPriority w:val="0"/>
    <w:pPr>
      <w:spacing w:line="360" w:lineRule="auto"/>
      <w:jc w:val="left"/>
    </w:pPr>
    <w:rPr>
      <w:sz w:val="24"/>
      <w:szCs w:val="21"/>
    </w:rPr>
  </w:style>
  <w:style w:type="paragraph" w:customStyle="1" w:styleId="261">
    <w:name w:val="h3"/>
    <w:basedOn w:val="1"/>
    <w:autoRedefine/>
    <w:qFormat/>
    <w:uiPriority w:val="0"/>
    <w:pPr>
      <w:widowControl/>
      <w:jc w:val="left"/>
    </w:pPr>
    <w:rPr>
      <w:rFonts w:ascii="宋体" w:hAnsi="宋体"/>
      <w:kern w:val="0"/>
      <w:sz w:val="24"/>
      <w:szCs w:val="20"/>
    </w:rPr>
  </w:style>
  <w:style w:type="paragraph" w:customStyle="1" w:styleId="262">
    <w:name w:val="页眉1"/>
    <w:basedOn w:val="1"/>
    <w:autoRedefine/>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63">
    <w:name w:val="2"/>
    <w:basedOn w:val="1"/>
    <w:autoRedefine/>
    <w:qFormat/>
    <w:uiPriority w:val="0"/>
    <w:pPr>
      <w:adjustRightInd w:val="0"/>
      <w:spacing w:before="60" w:after="60" w:line="420" w:lineRule="atLeast"/>
      <w:ind w:left="454" w:firstLine="454"/>
      <w:textAlignment w:val="baseline"/>
    </w:pPr>
    <w:rPr>
      <w:kern w:val="0"/>
      <w:position w:val="5"/>
      <w:szCs w:val="20"/>
    </w:rPr>
  </w:style>
  <w:style w:type="paragraph" w:customStyle="1" w:styleId="264">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265">
    <w:name w:val="Char Char Char Char Char Char Char Char"/>
    <w:basedOn w:val="1"/>
    <w:autoRedefine/>
    <w:qFormat/>
    <w:uiPriority w:val="0"/>
    <w:rPr>
      <w:rFonts w:eastAsia="仿宋_GB2312"/>
      <w:sz w:val="28"/>
    </w:rPr>
  </w:style>
  <w:style w:type="paragraph" w:customStyle="1" w:styleId="266">
    <w:name w:val="xl5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67">
    <w:name w:val="xl1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8">
    <w:name w:val="排版"/>
    <w:basedOn w:val="1"/>
    <w:next w:val="23"/>
    <w:autoRedefine/>
    <w:qFormat/>
    <w:uiPriority w:val="0"/>
    <w:pPr>
      <w:spacing w:line="600" w:lineRule="exact"/>
    </w:pPr>
    <w:rPr>
      <w:rFonts w:eastAsia="华文仿宋"/>
      <w:spacing w:val="6"/>
      <w:sz w:val="32"/>
      <w:szCs w:val="20"/>
    </w:rPr>
  </w:style>
  <w:style w:type="paragraph" w:customStyle="1" w:styleId="269">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71">
    <w:name w:val="font11"/>
    <w:basedOn w:val="1"/>
    <w:autoRedefine/>
    <w:qFormat/>
    <w:uiPriority w:val="0"/>
    <w:pPr>
      <w:widowControl/>
      <w:spacing w:before="100" w:beforeAutospacing="1" w:after="100" w:afterAutospacing="1"/>
      <w:jc w:val="left"/>
    </w:pPr>
    <w:rPr>
      <w:kern w:val="0"/>
      <w:sz w:val="36"/>
      <w:szCs w:val="20"/>
    </w:rPr>
  </w:style>
  <w:style w:type="paragraph" w:customStyle="1" w:styleId="272">
    <w:name w:val="默认段落字体 Para Char Char Char Char Char Char Char Char Char1 Char Char Char Char"/>
    <w:basedOn w:val="1"/>
    <w:autoRedefine/>
    <w:qFormat/>
    <w:uiPriority w:val="0"/>
    <w:rPr>
      <w:rFonts w:ascii="Tahoma" w:hAnsi="Tahoma"/>
      <w:sz w:val="24"/>
      <w:szCs w:val="20"/>
    </w:rPr>
  </w:style>
  <w:style w:type="paragraph" w:customStyle="1" w:styleId="273">
    <w:name w:val="xl47"/>
    <w:basedOn w:val="1"/>
    <w:autoRedefine/>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74">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75">
    <w:name w:val="标准"/>
    <w:basedOn w:val="1"/>
    <w:autoRedefine/>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76">
    <w:name w:val="xl88"/>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7">
    <w:name w:val="xl46"/>
    <w:basedOn w:val="1"/>
    <w:autoRedefine/>
    <w:qFormat/>
    <w:uiPriority w:val="0"/>
    <w:pPr>
      <w:widowControl/>
      <w:spacing w:before="100" w:beforeAutospacing="1" w:after="100" w:afterAutospacing="1"/>
      <w:jc w:val="center"/>
      <w:textAlignment w:val="center"/>
    </w:pPr>
    <w:rPr>
      <w:kern w:val="0"/>
      <w:sz w:val="20"/>
      <w:szCs w:val="20"/>
    </w:rPr>
  </w:style>
  <w:style w:type="paragraph" w:customStyle="1" w:styleId="278">
    <w:name w:val="批注框文本 Char Char"/>
    <w:basedOn w:val="1"/>
    <w:autoRedefine/>
    <w:qFormat/>
    <w:uiPriority w:val="0"/>
    <w:rPr>
      <w:sz w:val="18"/>
      <w:szCs w:val="20"/>
    </w:rPr>
  </w:style>
  <w:style w:type="paragraph" w:customStyle="1" w:styleId="279">
    <w:name w:val="xl4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0">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8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2">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83">
    <w:name w:val="Char Char1 Char"/>
    <w:basedOn w:val="1"/>
    <w:autoRedefine/>
    <w:qFormat/>
    <w:uiPriority w:val="0"/>
    <w:rPr>
      <w:rFonts w:ascii="仿宋_GB2312" w:eastAsia="仿宋_GB2312"/>
      <w:b/>
      <w:sz w:val="32"/>
      <w:szCs w:val="32"/>
    </w:rPr>
  </w:style>
  <w:style w:type="paragraph" w:customStyle="1" w:styleId="284">
    <w:name w:val="xl52"/>
    <w:basedOn w:val="1"/>
    <w:autoRedefine/>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8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6">
    <w:name w:val="font7"/>
    <w:basedOn w:val="1"/>
    <w:autoRedefine/>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87">
    <w:name w:val="样式 正文"/>
    <w:basedOn w:val="1"/>
    <w:next w:val="1"/>
    <w:autoRedefine/>
    <w:qFormat/>
    <w:uiPriority w:val="0"/>
    <w:pPr>
      <w:widowControl/>
      <w:spacing w:beforeLines="50" w:afterLines="50"/>
      <w:jc w:val="left"/>
    </w:pPr>
    <w:rPr>
      <w:rFonts w:ascii="宋体" w:cs="宋体"/>
      <w:snapToGrid w:val="0"/>
      <w:kern w:val="0"/>
      <w:szCs w:val="20"/>
    </w:rPr>
  </w:style>
  <w:style w:type="paragraph" w:customStyle="1" w:styleId="288">
    <w:name w:val="表1"/>
    <w:basedOn w:val="1"/>
    <w:autoRedefine/>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89">
    <w:name w:val="1"/>
    <w:basedOn w:val="1"/>
    <w:next w:val="33"/>
    <w:qFormat/>
    <w:uiPriority w:val="0"/>
    <w:rPr>
      <w:rFonts w:ascii="宋体" w:hAnsi="宋体" w:cs="Arial Unicode MS"/>
      <w:szCs w:val="20"/>
    </w:rPr>
  </w:style>
  <w:style w:type="paragraph" w:customStyle="1" w:styleId="290">
    <w:name w:val="xl131"/>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1">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2">
    <w:name w:val="xl61"/>
    <w:basedOn w:val="1"/>
    <w:autoRedefine/>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29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4">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295">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9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8">
    <w:name w:val="Char Char Char 字元 字元"/>
    <w:basedOn w:val="1"/>
    <w:autoRedefine/>
    <w:qFormat/>
    <w:uiPriority w:val="0"/>
    <w:pPr>
      <w:spacing w:line="360" w:lineRule="auto"/>
      <w:ind w:firstLine="200" w:firstLineChars="200"/>
    </w:pPr>
    <w:rPr>
      <w:szCs w:val="20"/>
    </w:rPr>
  </w:style>
  <w:style w:type="paragraph" w:customStyle="1" w:styleId="29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00">
    <w:name w:val="xl50"/>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2">
    <w:name w:val="xl141"/>
    <w:basedOn w:val="1"/>
    <w:autoRedefine/>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03">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04">
    <w:name w:val="项目符号1"/>
    <w:basedOn w:val="122"/>
    <w:qFormat/>
    <w:uiPriority w:val="0"/>
    <w:pPr>
      <w:numPr>
        <w:ilvl w:val="0"/>
        <w:numId w:val="9"/>
      </w:numPr>
    </w:pPr>
  </w:style>
  <w:style w:type="paragraph" w:customStyle="1" w:styleId="305">
    <w:name w:val="默认段落字体 Para Char Char Char Char Char Char Char"/>
    <w:basedOn w:val="1"/>
    <w:autoRedefine/>
    <w:qFormat/>
    <w:uiPriority w:val="0"/>
    <w:pPr>
      <w:spacing w:line="360" w:lineRule="auto"/>
      <w:ind w:firstLine="200" w:firstLineChars="200"/>
    </w:pPr>
    <w:rPr>
      <w:rFonts w:ascii="Tahoma" w:hAnsi="Tahoma"/>
      <w:sz w:val="24"/>
      <w:szCs w:val="20"/>
    </w:rPr>
  </w:style>
  <w:style w:type="paragraph" w:customStyle="1" w:styleId="30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7">
    <w:name w:val="Char Char Char Char Char Char Char"/>
    <w:basedOn w:val="1"/>
    <w:qFormat/>
    <w:uiPriority w:val="0"/>
    <w:rPr>
      <w:szCs w:val="20"/>
    </w:rPr>
  </w:style>
  <w:style w:type="paragraph" w:customStyle="1" w:styleId="308">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9">
    <w:name w:val="font8"/>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10">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11">
    <w:name w:val="彩色列表 - 强调文字颜色 11"/>
    <w:basedOn w:val="1"/>
    <w:autoRedefine/>
    <w:qFormat/>
    <w:uiPriority w:val="0"/>
    <w:pPr>
      <w:ind w:firstLine="420" w:firstLineChars="200"/>
    </w:pPr>
    <w:rPr>
      <w:rFonts w:ascii="Calibri" w:hAnsi="Calibri"/>
      <w:szCs w:val="22"/>
    </w:rPr>
  </w:style>
  <w:style w:type="paragraph" w:customStyle="1" w:styleId="312">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13">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1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15">
    <w:name w:val="xl80"/>
    <w:basedOn w:val="1"/>
    <w:autoRedefine/>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1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7">
    <w:name w:val="xl4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8">
    <w:name w:val="font14"/>
    <w:basedOn w:val="1"/>
    <w:autoRedefine/>
    <w:qFormat/>
    <w:uiPriority w:val="0"/>
    <w:pPr>
      <w:widowControl/>
      <w:spacing w:before="100" w:beforeAutospacing="1" w:after="100" w:afterAutospacing="1"/>
      <w:jc w:val="left"/>
    </w:pPr>
    <w:rPr>
      <w:kern w:val="0"/>
      <w:sz w:val="24"/>
      <w:szCs w:val="20"/>
    </w:rPr>
  </w:style>
  <w:style w:type="paragraph" w:customStyle="1" w:styleId="319">
    <w:name w:val="项目符号2"/>
    <w:basedOn w:val="122"/>
    <w:autoRedefine/>
    <w:qFormat/>
    <w:uiPriority w:val="0"/>
    <w:pPr>
      <w:numPr>
        <w:ilvl w:val="0"/>
        <w:numId w:val="3"/>
      </w:numPr>
    </w:pPr>
  </w:style>
  <w:style w:type="paragraph" w:customStyle="1" w:styleId="320">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21">
    <w:name w:val="xl7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3">
    <w:name w:val="xl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4">
    <w:name w:val="xl154"/>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styleId="325">
    <w:name w:val="List Paragraph"/>
    <w:basedOn w:val="1"/>
    <w:link w:val="395"/>
    <w:qFormat/>
    <w:uiPriority w:val="34"/>
    <w:pPr>
      <w:ind w:firstLine="420" w:firstLineChars="200"/>
    </w:pPr>
    <w:rPr>
      <w:rFonts w:ascii="Calibri" w:hAnsi="Calibri"/>
      <w:szCs w:val="22"/>
    </w:rPr>
  </w:style>
  <w:style w:type="paragraph" w:customStyle="1" w:styleId="326">
    <w:name w:val="xl153"/>
    <w:basedOn w:val="1"/>
    <w:autoRedefine/>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27">
    <w:name w:val="xl15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9">
    <w:name w:val="a-标题2"/>
    <w:basedOn w:val="1"/>
    <w:autoRedefine/>
    <w:qFormat/>
    <w:uiPriority w:val="0"/>
    <w:pPr>
      <w:spacing w:line="440" w:lineRule="exact"/>
      <w:jc w:val="left"/>
    </w:pPr>
    <w:rPr>
      <w:rFonts w:ascii="楷体_GB2312" w:hAnsi="Arial Unicode MS" w:eastAsia="楷体_GB2312" w:cs="Arial Unicode MS"/>
      <w:b/>
      <w:sz w:val="30"/>
      <w:szCs w:val="20"/>
    </w:rPr>
  </w:style>
  <w:style w:type="paragraph" w:customStyle="1" w:styleId="330">
    <w:name w:val="标3"/>
    <w:basedOn w:val="1"/>
    <w:autoRedefine/>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1">
    <w:name w:val="xl79"/>
    <w:basedOn w:val="1"/>
    <w:autoRedefine/>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3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33">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4">
    <w:name w:val="Char1 Char Char Char"/>
    <w:basedOn w:val="1"/>
    <w:qFormat/>
    <w:uiPriority w:val="0"/>
    <w:rPr>
      <w:rFonts w:eastAsia="仿宋_GB2312"/>
      <w:sz w:val="28"/>
      <w:szCs w:val="20"/>
    </w:rPr>
  </w:style>
  <w:style w:type="paragraph" w:customStyle="1" w:styleId="33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37">
    <w:name w:val="xl60"/>
    <w:basedOn w:val="1"/>
    <w:autoRedefine/>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38">
    <w:name w:val="二级-章"/>
    <w:autoRedefine/>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39">
    <w:name w:val="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正文段"/>
    <w:basedOn w:val="1"/>
    <w:autoRedefine/>
    <w:qFormat/>
    <w:uiPriority w:val="0"/>
    <w:pPr>
      <w:widowControl/>
      <w:snapToGrid w:val="0"/>
      <w:spacing w:afterLines="50"/>
      <w:ind w:firstLine="200" w:firstLineChars="200"/>
    </w:pPr>
    <w:rPr>
      <w:kern w:val="0"/>
      <w:sz w:val="24"/>
      <w:szCs w:val="20"/>
    </w:rPr>
  </w:style>
  <w:style w:type="paragraph" w:customStyle="1" w:styleId="341">
    <w:name w:val="文2"/>
    <w:basedOn w:val="1"/>
    <w:autoRedefine/>
    <w:qFormat/>
    <w:uiPriority w:val="0"/>
    <w:pPr>
      <w:numPr>
        <w:ilvl w:val="1"/>
        <w:numId w:val="9"/>
      </w:numPr>
      <w:adjustRightInd w:val="0"/>
      <w:spacing w:before="60" w:after="60" w:line="400" w:lineRule="atLeast"/>
      <w:textAlignment w:val="baseline"/>
    </w:pPr>
    <w:rPr>
      <w:b/>
      <w:kern w:val="0"/>
      <w:sz w:val="24"/>
      <w:szCs w:val="20"/>
    </w:rPr>
  </w:style>
  <w:style w:type="paragraph" w:customStyle="1" w:styleId="342">
    <w:name w:val="文档正文"/>
    <w:basedOn w:val="1"/>
    <w:autoRedefine/>
    <w:qFormat/>
    <w:uiPriority w:val="0"/>
    <w:pPr>
      <w:adjustRightInd w:val="0"/>
      <w:spacing w:line="312" w:lineRule="atLeast"/>
      <w:ind w:firstLine="567"/>
    </w:pPr>
    <w:rPr>
      <w:rFonts w:ascii="Arial" w:eastAsia="长城仿宋"/>
      <w:kern w:val="0"/>
      <w:sz w:val="28"/>
      <w:szCs w:val="20"/>
    </w:rPr>
  </w:style>
  <w:style w:type="paragraph" w:customStyle="1" w:styleId="3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4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6">
    <w:name w:val="xl74"/>
    <w:basedOn w:val="1"/>
    <w:autoRedefine/>
    <w:qFormat/>
    <w:uiPriority w:val="0"/>
    <w:pPr>
      <w:widowControl/>
      <w:spacing w:before="100" w:beforeAutospacing="1" w:after="100" w:afterAutospacing="1"/>
      <w:jc w:val="left"/>
    </w:pPr>
    <w:rPr>
      <w:kern w:val="0"/>
      <w:sz w:val="24"/>
      <w:szCs w:val="20"/>
    </w:rPr>
  </w:style>
  <w:style w:type="paragraph" w:customStyle="1" w:styleId="347">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8">
    <w:name w:val="正文1"/>
    <w:autoRedefine/>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49">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50">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1">
    <w:name w:val="表格"/>
    <w:basedOn w:val="1"/>
    <w:autoRedefine/>
    <w:qFormat/>
    <w:uiPriority w:val="0"/>
    <w:pPr>
      <w:adjustRightInd w:val="0"/>
      <w:spacing w:line="360" w:lineRule="atLeast"/>
    </w:pPr>
    <w:rPr>
      <w:rFonts w:ascii="黑体" w:hAnsi="黑体" w:eastAsia="黑体" w:cs="Arial Unicode MS"/>
      <w:szCs w:val="21"/>
    </w:rPr>
  </w:style>
  <w:style w:type="paragraph" w:customStyle="1" w:styleId="352">
    <w:name w:val="样式 宋体 小五 左 段前: 5 磅 段后: 5 磅 行距: 1.5 倍行距"/>
    <w:basedOn w:val="1"/>
    <w:autoRedefine/>
    <w:qFormat/>
    <w:uiPriority w:val="0"/>
    <w:pPr>
      <w:widowControl/>
      <w:tabs>
        <w:tab w:val="left" w:pos="5100"/>
      </w:tabs>
      <w:spacing w:line="0" w:lineRule="atLeast"/>
      <w:jc w:val="left"/>
    </w:pPr>
    <w:rPr>
      <w:rFonts w:ascii="宋体" w:hAnsi="宋体"/>
      <w:kern w:val="0"/>
      <w:szCs w:val="20"/>
    </w:rPr>
  </w:style>
  <w:style w:type="paragraph" w:customStyle="1" w:styleId="353">
    <w:name w:val="xl68"/>
    <w:basedOn w:val="1"/>
    <w:autoRedefine/>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54">
    <w:name w:val="样式"/>
    <w:autoRedefine/>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55">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6">
    <w:name w:val="xl1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7">
    <w:name w:val="Char"/>
    <w:basedOn w:val="1"/>
    <w:autoRedefine/>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58">
    <w:name w:val="xl75"/>
    <w:basedOn w:val="1"/>
    <w:autoRedefine/>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59">
    <w:name w:val="font17"/>
    <w:basedOn w:val="1"/>
    <w:autoRedefine/>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60">
    <w:name w:val="xl57"/>
    <w:basedOn w:val="1"/>
    <w:autoRedefine/>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61">
    <w:name w:val="正文文本 21"/>
    <w:basedOn w:val="1"/>
    <w:autoRedefine/>
    <w:qFormat/>
    <w:uiPriority w:val="0"/>
    <w:pPr>
      <w:adjustRightInd w:val="0"/>
      <w:spacing w:line="300" w:lineRule="auto"/>
      <w:jc w:val="center"/>
    </w:pPr>
    <w:rPr>
      <w:rFonts w:hint="eastAsia" w:ascii="宋体" w:hAnsi="宋体"/>
      <w:sz w:val="24"/>
      <w:szCs w:val="20"/>
    </w:rPr>
  </w:style>
  <w:style w:type="paragraph" w:customStyle="1" w:styleId="362">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3">
    <w:name w:val="A正文"/>
    <w:basedOn w:val="1"/>
    <w:autoRedefine/>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64">
    <w:name w:val="xl24"/>
    <w:basedOn w:val="1"/>
    <w:autoRedefine/>
    <w:qFormat/>
    <w:uiPriority w:val="0"/>
    <w:pPr>
      <w:widowControl/>
      <w:spacing w:before="100" w:beforeAutospacing="1" w:after="100" w:afterAutospacing="1"/>
      <w:jc w:val="left"/>
    </w:pPr>
    <w:rPr>
      <w:rFonts w:ascii="宋体" w:hAnsi="宋体"/>
      <w:kern w:val="0"/>
      <w:sz w:val="22"/>
      <w:szCs w:val="20"/>
    </w:rPr>
  </w:style>
  <w:style w:type="paragraph" w:customStyle="1" w:styleId="365">
    <w:name w:val="xl1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font20"/>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68">
    <w:name w:val="标准标题2"/>
    <w:basedOn w:val="4"/>
    <w:autoRedefine/>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369">
    <w:name w:val="Char1"/>
    <w:basedOn w:val="1"/>
    <w:autoRedefine/>
    <w:qFormat/>
    <w:uiPriority w:val="0"/>
    <w:rPr>
      <w:rFonts w:ascii="Tahoma" w:hAnsi="Tahoma"/>
      <w:sz w:val="24"/>
      <w:szCs w:val="20"/>
    </w:rPr>
  </w:style>
  <w:style w:type="paragraph" w:customStyle="1" w:styleId="370">
    <w:name w:val="xl1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表中"/>
    <w:basedOn w:val="1"/>
    <w:autoRedefine/>
    <w:qFormat/>
    <w:uiPriority w:val="0"/>
    <w:pPr>
      <w:adjustRightInd w:val="0"/>
      <w:spacing w:line="360" w:lineRule="atLeast"/>
      <w:jc w:val="center"/>
      <w:textAlignment w:val="baseline"/>
    </w:pPr>
    <w:rPr>
      <w:kern w:val="0"/>
      <w:szCs w:val="20"/>
    </w:rPr>
  </w:style>
  <w:style w:type="paragraph" w:customStyle="1" w:styleId="372">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74">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5">
    <w:name w:val="正文小4号"/>
    <w:basedOn w:val="1"/>
    <w:autoRedefine/>
    <w:qFormat/>
    <w:uiPriority w:val="0"/>
    <w:pPr>
      <w:spacing w:line="360" w:lineRule="auto"/>
      <w:ind w:firstLine="200" w:firstLineChars="200"/>
    </w:pPr>
    <w:rPr>
      <w:sz w:val="24"/>
    </w:rPr>
  </w:style>
  <w:style w:type="paragraph" w:customStyle="1" w:styleId="376">
    <w:name w:val="p0"/>
    <w:basedOn w:val="1"/>
    <w:autoRedefine/>
    <w:qFormat/>
    <w:uiPriority w:val="0"/>
    <w:pPr>
      <w:widowControl/>
      <w:spacing w:line="520" w:lineRule="atLeast"/>
    </w:pPr>
    <w:rPr>
      <w:kern w:val="0"/>
      <w:sz w:val="28"/>
      <w:szCs w:val="28"/>
    </w:rPr>
  </w:style>
  <w:style w:type="paragraph" w:customStyle="1" w:styleId="3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8">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79">
    <w:name w:val="font1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0">
    <w:name w:val="xl14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1">
    <w:name w:val="Body Text(ch)"/>
    <w:basedOn w:val="1"/>
    <w:next w:val="23"/>
    <w:autoRedefine/>
    <w:qFormat/>
    <w:uiPriority w:val="0"/>
    <w:pPr>
      <w:spacing w:line="500" w:lineRule="exact"/>
      <w:jc w:val="center"/>
    </w:pPr>
    <w:rPr>
      <w:szCs w:val="20"/>
    </w:rPr>
  </w:style>
  <w:style w:type="paragraph" w:customStyle="1" w:styleId="382">
    <w:name w:val="font15"/>
    <w:basedOn w:val="1"/>
    <w:autoRedefine/>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8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4">
    <w:name w:val="Char1 Char Char Char Char"/>
    <w:basedOn w:val="18"/>
    <w:autoRedefine/>
    <w:qFormat/>
    <w:uiPriority w:val="0"/>
    <w:pPr>
      <w:widowControl/>
      <w:spacing w:beforeLines="50" w:afterLines="50"/>
      <w:jc w:val="left"/>
    </w:pPr>
    <w:rPr>
      <w:szCs w:val="20"/>
    </w:rPr>
  </w:style>
  <w:style w:type="paragraph" w:customStyle="1" w:styleId="385">
    <w:name w:val="xl152"/>
    <w:basedOn w:val="1"/>
    <w:autoRedefine/>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table" w:customStyle="1" w:styleId="386">
    <w:name w:val="彩色底纹 - 强调文字颜色 51"/>
    <w:basedOn w:val="58"/>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87">
    <w:name w:val="Table Normal1"/>
    <w:semiHidden/>
    <w:qFormat/>
    <w:uiPriority w:val="0"/>
    <w:rPr>
      <w:rFonts w:eastAsia="Times New Roman"/>
    </w:rPr>
    <w:tblPr>
      <w:tblCellMar>
        <w:top w:w="0" w:type="dxa"/>
        <w:left w:w="108" w:type="dxa"/>
        <w:bottom w:w="0" w:type="dxa"/>
        <w:right w:w="108" w:type="dxa"/>
      </w:tblCellMar>
    </w:tblPr>
  </w:style>
  <w:style w:type="table" w:customStyle="1" w:styleId="388">
    <w:name w:val="彩色网格 - 强调文字颜色 51"/>
    <w:basedOn w:val="58"/>
    <w:autoRedefine/>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89">
    <w:name w:val="中等深浅网格 1 - 强调文字颜色 51"/>
    <w:basedOn w:val="58"/>
    <w:autoRedefine/>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90">
    <w:name w:val="中等深浅列表 1 - 强调文字颜色 51"/>
    <w:basedOn w:val="58"/>
    <w:autoRedefine/>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Wingdings"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91">
    <w:name w:val="Table Normal"/>
    <w:autoRedefine/>
    <w:semiHidden/>
    <w:qFormat/>
    <w:uiPriority w:val="0"/>
    <w:rPr>
      <w:rFonts w:eastAsia="Times New Roman"/>
    </w:rPr>
    <w:tblPr>
      <w:tblCellMar>
        <w:top w:w="0" w:type="dxa"/>
        <w:left w:w="108" w:type="dxa"/>
        <w:bottom w:w="0" w:type="dxa"/>
        <w:right w:w="108" w:type="dxa"/>
      </w:tblCellMar>
    </w:tblPr>
  </w:style>
  <w:style w:type="paragraph" w:customStyle="1" w:styleId="392">
    <w:name w:val="Table Paragraph"/>
    <w:basedOn w:val="1"/>
    <w:autoRedefine/>
    <w:qFormat/>
    <w:uiPriority w:val="1"/>
    <w:rPr>
      <w:rFonts w:ascii="Noto Sans Mono CJK JP Regular" w:hAnsi="Noto Sans Mono CJK JP Regular" w:eastAsia="Noto Sans Mono CJK JP Regular" w:cs="Noto Sans Mono CJK JP Regular"/>
    </w:rPr>
  </w:style>
  <w:style w:type="paragraph" w:customStyle="1" w:styleId="393">
    <w:name w:val="04-正文"/>
    <w:basedOn w:val="1"/>
    <w:link w:val="394"/>
    <w:autoRedefine/>
    <w:qFormat/>
    <w:uiPriority w:val="0"/>
    <w:pPr>
      <w:snapToGrid w:val="0"/>
      <w:spacing w:line="360" w:lineRule="exact"/>
      <w:ind w:firstLine="420"/>
    </w:pPr>
    <w:rPr>
      <w:rFonts w:ascii="Calibri" w:hAnsi="Calibri" w:cs="黑体"/>
    </w:rPr>
  </w:style>
  <w:style w:type="character" w:customStyle="1" w:styleId="394">
    <w:name w:val="04-正文 Char Char"/>
    <w:link w:val="393"/>
    <w:autoRedefine/>
    <w:qFormat/>
    <w:uiPriority w:val="0"/>
    <w:rPr>
      <w:rFonts w:ascii="Calibri" w:hAnsi="Calibri" w:eastAsia="宋体" w:cs="黑体"/>
      <w:szCs w:val="24"/>
    </w:rPr>
  </w:style>
  <w:style w:type="character" w:customStyle="1" w:styleId="395">
    <w:name w:val="列出段落 Char1"/>
    <w:link w:val="325"/>
    <w:autoRedefine/>
    <w:qFormat/>
    <w:locked/>
    <w:uiPriority w:val="99"/>
    <w:rPr>
      <w:rFonts w:ascii="Calibri" w:hAnsi="Calibri" w:eastAsia="宋体" w:cs="Times New Roman"/>
    </w:rPr>
  </w:style>
  <w:style w:type="character" w:customStyle="1" w:styleId="396">
    <w:name w:val="04-正文 Char"/>
    <w:qFormat/>
    <w:uiPriority w:val="0"/>
    <w:rPr>
      <w:rFonts w:eastAsia="仿宋"/>
      <w:szCs w:val="24"/>
    </w:rPr>
  </w:style>
  <w:style w:type="paragraph" w:customStyle="1" w:styleId="397">
    <w:name w:val="日期1"/>
    <w:basedOn w:val="1"/>
    <w:next w:val="1"/>
    <w:qFormat/>
    <w:uiPriority w:val="0"/>
    <w:pPr>
      <w:spacing w:line="440" w:lineRule="atLeast"/>
    </w:pPr>
    <w:rPr>
      <w:spacing w:val="12"/>
      <w:szCs w:val="20"/>
    </w:rPr>
  </w:style>
  <w:style w:type="paragraph" w:customStyle="1" w:styleId="398">
    <w:name w:val="WO_2"/>
    <w:basedOn w:val="1"/>
    <w:autoRedefine/>
    <w:qFormat/>
    <w:uiPriority w:val="0"/>
    <w:pPr>
      <w:keepNext/>
      <w:numPr>
        <w:ilvl w:val="1"/>
        <w:numId w:val="10"/>
      </w:numPr>
      <w:spacing w:beforeLines="150" w:afterLines="100"/>
      <w:ind w:firstLine="0"/>
      <w:outlineLvl w:val="1"/>
    </w:pPr>
    <w:rPr>
      <w:rFonts w:eastAsia="黑体"/>
      <w:sz w:val="24"/>
      <w:szCs w:val="44"/>
    </w:rPr>
  </w:style>
  <w:style w:type="paragraph" w:customStyle="1" w:styleId="399">
    <w:name w:val="WO_3"/>
    <w:basedOn w:val="1"/>
    <w:autoRedefine/>
    <w:qFormat/>
    <w:uiPriority w:val="0"/>
    <w:pPr>
      <w:numPr>
        <w:ilvl w:val="2"/>
        <w:numId w:val="10"/>
      </w:numPr>
      <w:spacing w:beforeLines="100" w:afterLines="50"/>
      <w:ind w:firstLine="0"/>
      <w:jc w:val="left"/>
      <w:outlineLvl w:val="2"/>
    </w:pPr>
    <w:rPr>
      <w:rFonts w:eastAsia="黑体"/>
      <w:sz w:val="24"/>
      <w:szCs w:val="32"/>
    </w:rPr>
  </w:style>
  <w:style w:type="paragraph" w:customStyle="1" w:styleId="400">
    <w:name w:val="WO_4"/>
    <w:basedOn w:val="1"/>
    <w:qFormat/>
    <w:uiPriority w:val="0"/>
    <w:pPr>
      <w:numPr>
        <w:ilvl w:val="3"/>
        <w:numId w:val="10"/>
      </w:numPr>
      <w:spacing w:beforeLines="100" w:afterLines="50"/>
      <w:ind w:firstLine="0"/>
      <w:jc w:val="left"/>
      <w:outlineLvl w:val="3"/>
    </w:pPr>
    <w:rPr>
      <w:rFonts w:eastAsia="黑体"/>
      <w:sz w:val="24"/>
      <w:szCs w:val="30"/>
    </w:rPr>
  </w:style>
  <w:style w:type="paragraph" w:customStyle="1" w:styleId="401">
    <w:name w:val="WO_5"/>
    <w:basedOn w:val="1"/>
    <w:link w:val="436"/>
    <w:qFormat/>
    <w:uiPriority w:val="0"/>
    <w:pPr>
      <w:numPr>
        <w:ilvl w:val="4"/>
        <w:numId w:val="10"/>
      </w:numPr>
      <w:spacing w:beforeLines="100" w:afterLines="50"/>
      <w:ind w:left="425" w:firstLine="0"/>
      <w:jc w:val="left"/>
      <w:outlineLvl w:val="4"/>
    </w:pPr>
    <w:rPr>
      <w:rFonts w:eastAsia="黑体"/>
      <w:b/>
      <w:color w:val="000000"/>
      <w:sz w:val="30"/>
      <w:szCs w:val="30"/>
    </w:rPr>
  </w:style>
  <w:style w:type="paragraph" w:customStyle="1" w:styleId="402">
    <w:name w:val="WO_1"/>
    <w:basedOn w:val="398"/>
    <w:autoRedefine/>
    <w:qFormat/>
    <w:uiPriority w:val="0"/>
    <w:pPr>
      <w:keepNext w:val="0"/>
      <w:numPr>
        <w:ilvl w:val="0"/>
      </w:numPr>
      <w:spacing w:beforeLines="100"/>
      <w:jc w:val="left"/>
      <w:outlineLvl w:val="0"/>
    </w:pPr>
    <w:rPr>
      <w:b/>
      <w:szCs w:val="72"/>
    </w:rPr>
  </w:style>
  <w:style w:type="paragraph" w:customStyle="1" w:styleId="403">
    <w:name w:val="WO_6"/>
    <w:basedOn w:val="1"/>
    <w:qFormat/>
    <w:uiPriority w:val="0"/>
    <w:pPr>
      <w:numPr>
        <w:ilvl w:val="5"/>
        <w:numId w:val="10"/>
      </w:numPr>
      <w:spacing w:beforeLines="100" w:afterLines="50"/>
      <w:ind w:firstLine="0"/>
      <w:jc w:val="left"/>
      <w:outlineLvl w:val="5"/>
    </w:pPr>
    <w:rPr>
      <w:rFonts w:eastAsia="黑体"/>
      <w:b/>
      <w:color w:val="000000"/>
      <w:sz w:val="30"/>
    </w:rPr>
  </w:style>
  <w:style w:type="paragraph" w:customStyle="1" w:styleId="404">
    <w:name w:val="WO_7"/>
    <w:basedOn w:val="1"/>
    <w:autoRedefine/>
    <w:qFormat/>
    <w:uiPriority w:val="0"/>
    <w:pPr>
      <w:numPr>
        <w:ilvl w:val="6"/>
        <w:numId w:val="10"/>
      </w:numPr>
      <w:spacing w:beforeLines="100" w:afterLines="50"/>
      <w:ind w:firstLine="0"/>
      <w:jc w:val="left"/>
      <w:outlineLvl w:val="6"/>
    </w:pPr>
    <w:rPr>
      <w:rFonts w:eastAsia="黑体"/>
      <w:b/>
      <w:color w:val="000000"/>
      <w:sz w:val="32"/>
    </w:rPr>
  </w:style>
  <w:style w:type="paragraph" w:customStyle="1" w:styleId="405">
    <w:name w:val="WO_8"/>
    <w:basedOn w:val="1"/>
    <w:qFormat/>
    <w:uiPriority w:val="0"/>
    <w:pPr>
      <w:numPr>
        <w:ilvl w:val="7"/>
        <w:numId w:val="10"/>
      </w:numPr>
      <w:spacing w:beforeLines="100" w:afterLines="50"/>
      <w:ind w:firstLine="0"/>
      <w:jc w:val="left"/>
      <w:outlineLvl w:val="7"/>
    </w:pPr>
    <w:rPr>
      <w:rFonts w:eastAsia="黑体"/>
      <w:b/>
      <w:color w:val="000000"/>
      <w:sz w:val="32"/>
    </w:rPr>
  </w:style>
  <w:style w:type="paragraph" w:customStyle="1" w:styleId="406">
    <w:name w:val="WO_9"/>
    <w:basedOn w:val="1"/>
    <w:qFormat/>
    <w:uiPriority w:val="0"/>
    <w:pPr>
      <w:numPr>
        <w:ilvl w:val="8"/>
        <w:numId w:val="10"/>
      </w:numPr>
      <w:ind w:firstLine="0"/>
      <w:jc w:val="left"/>
      <w:outlineLvl w:val="8"/>
    </w:pPr>
    <w:rPr>
      <w:rFonts w:ascii="微软雅黑" w:hAnsi="微软雅黑" w:eastAsia="黑体"/>
      <w:b/>
      <w:color w:val="000000"/>
      <w:sz w:val="32"/>
    </w:rPr>
  </w:style>
  <w:style w:type="paragraph" w:customStyle="1" w:styleId="407">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08">
    <w:name w:val="Char Char1 Char Char Char Char Char Char Char Char"/>
    <w:basedOn w:val="1"/>
    <w:autoRedefine/>
    <w:qFormat/>
    <w:uiPriority w:val="0"/>
    <w:pPr>
      <w:widowControl/>
      <w:snapToGrid w:val="0"/>
      <w:spacing w:before="120" w:after="160" w:line="360" w:lineRule="auto"/>
      <w:ind w:right="-360"/>
      <w:jc w:val="left"/>
    </w:pPr>
  </w:style>
  <w:style w:type="character" w:customStyle="1" w:styleId="409">
    <w:name w:val="标题 1 字符"/>
    <w:autoRedefine/>
    <w:qFormat/>
    <w:uiPriority w:val="9"/>
    <w:rPr>
      <w:rFonts w:eastAsia="宋体"/>
      <w:b/>
      <w:bCs/>
      <w:kern w:val="44"/>
      <w:sz w:val="28"/>
      <w:szCs w:val="44"/>
    </w:rPr>
  </w:style>
  <w:style w:type="character" w:customStyle="1" w:styleId="410">
    <w:name w:val="标题 2 字符"/>
    <w:autoRedefine/>
    <w:qFormat/>
    <w:uiPriority w:val="9"/>
    <w:rPr>
      <w:rFonts w:ascii="Calibri Light" w:hAnsi="Calibri Light" w:eastAsia="宋体" w:cs="Times New Roman"/>
      <w:b/>
      <w:bCs/>
      <w:kern w:val="2"/>
      <w:sz w:val="28"/>
      <w:szCs w:val="32"/>
    </w:rPr>
  </w:style>
  <w:style w:type="character" w:customStyle="1" w:styleId="411">
    <w:name w:val="标题 3 字符"/>
    <w:autoRedefine/>
    <w:qFormat/>
    <w:uiPriority w:val="0"/>
    <w:rPr>
      <w:rFonts w:eastAsia="宋体"/>
      <w:b/>
      <w:bCs/>
      <w:kern w:val="2"/>
      <w:sz w:val="28"/>
      <w:szCs w:val="32"/>
    </w:rPr>
  </w:style>
  <w:style w:type="character" w:customStyle="1" w:styleId="412">
    <w:name w:val="标题 4 字符"/>
    <w:autoRedefine/>
    <w:qFormat/>
    <w:uiPriority w:val="9"/>
    <w:rPr>
      <w:rFonts w:ascii="Calibri Light" w:hAnsi="Calibri Light" w:eastAsia="宋体" w:cs="Times New Roman"/>
      <w:bCs/>
      <w:kern w:val="2"/>
      <w:sz w:val="24"/>
      <w:szCs w:val="28"/>
    </w:rPr>
  </w:style>
  <w:style w:type="character" w:customStyle="1" w:styleId="413">
    <w:name w:val="标题 5 字符"/>
    <w:autoRedefine/>
    <w:qFormat/>
    <w:uiPriority w:val="0"/>
    <w:rPr>
      <w:rFonts w:eastAsia="宋体"/>
      <w:bCs/>
      <w:kern w:val="2"/>
      <w:sz w:val="24"/>
      <w:szCs w:val="28"/>
    </w:rPr>
  </w:style>
  <w:style w:type="character" w:customStyle="1" w:styleId="414">
    <w:name w:val="标题 6 字符"/>
    <w:autoRedefine/>
    <w:qFormat/>
    <w:uiPriority w:val="0"/>
    <w:rPr>
      <w:rFonts w:ascii="Calibri Light" w:hAnsi="Calibri Light" w:eastAsia="宋体" w:cs="Times New Roman"/>
      <w:bCs/>
      <w:kern w:val="2"/>
      <w:sz w:val="24"/>
      <w:szCs w:val="24"/>
    </w:rPr>
  </w:style>
  <w:style w:type="character" w:customStyle="1" w:styleId="415">
    <w:name w:val="标题 7 字符"/>
    <w:autoRedefine/>
    <w:qFormat/>
    <w:uiPriority w:val="0"/>
    <w:rPr>
      <w:bCs/>
      <w:kern w:val="2"/>
      <w:sz w:val="24"/>
      <w:szCs w:val="24"/>
    </w:rPr>
  </w:style>
  <w:style w:type="character" w:customStyle="1" w:styleId="416">
    <w:name w:val="标题 8 字符"/>
    <w:autoRedefine/>
    <w:qFormat/>
    <w:uiPriority w:val="0"/>
    <w:rPr>
      <w:rFonts w:ascii="Arial" w:hAnsi="Arial" w:eastAsia="黑体" w:cs="Times New Roman"/>
      <w:sz w:val="24"/>
      <w:szCs w:val="24"/>
      <w:lang w:val="zh-CN"/>
    </w:rPr>
  </w:style>
  <w:style w:type="character" w:customStyle="1" w:styleId="417">
    <w:name w:val="标题 9 字符"/>
    <w:autoRedefine/>
    <w:qFormat/>
    <w:uiPriority w:val="0"/>
    <w:rPr>
      <w:rFonts w:ascii="Arial" w:hAnsi="Arial" w:eastAsia="黑体" w:cs="Times New Roman"/>
      <w:sz w:val="24"/>
      <w:szCs w:val="24"/>
      <w:lang w:val="zh-CN"/>
    </w:rPr>
  </w:style>
  <w:style w:type="character" w:customStyle="1" w:styleId="418">
    <w:name w:val="批注文字 字符"/>
    <w:autoRedefine/>
    <w:semiHidden/>
    <w:qFormat/>
    <w:uiPriority w:val="99"/>
    <w:rPr>
      <w:rFonts w:ascii="Times New Roman" w:hAnsi="Times New Roman" w:eastAsia="宋体" w:cs="Times New Roman"/>
      <w:kern w:val="2"/>
      <w:sz w:val="21"/>
      <w:szCs w:val="24"/>
    </w:rPr>
  </w:style>
  <w:style w:type="character" w:customStyle="1" w:styleId="419">
    <w:name w:val="正文文本 字符"/>
    <w:autoRedefine/>
    <w:qFormat/>
    <w:uiPriority w:val="99"/>
    <w:rPr>
      <w:rFonts w:ascii="Times New Roman" w:hAnsi="Times New Roman" w:eastAsia="宋体" w:cs="Times New Roman"/>
      <w:sz w:val="18"/>
      <w:szCs w:val="18"/>
    </w:rPr>
  </w:style>
  <w:style w:type="character" w:customStyle="1" w:styleId="420">
    <w:name w:val="纯文本 字符"/>
    <w:autoRedefine/>
    <w:semiHidden/>
    <w:qFormat/>
    <w:uiPriority w:val="99"/>
    <w:rPr>
      <w:rFonts w:ascii="宋体" w:hAnsi="Courier New" w:cs="Courier New"/>
      <w:kern w:val="2"/>
      <w:sz w:val="21"/>
      <w:szCs w:val="24"/>
    </w:rPr>
  </w:style>
  <w:style w:type="character" w:customStyle="1" w:styleId="421">
    <w:name w:val="批注框文本 字符"/>
    <w:autoRedefine/>
    <w:semiHidden/>
    <w:qFormat/>
    <w:uiPriority w:val="99"/>
    <w:rPr>
      <w:rFonts w:ascii="Times New Roman" w:hAnsi="Times New Roman" w:eastAsia="宋体" w:cs="Times New Roman"/>
      <w:kern w:val="2"/>
      <w:sz w:val="18"/>
      <w:szCs w:val="18"/>
    </w:rPr>
  </w:style>
  <w:style w:type="character" w:customStyle="1" w:styleId="422">
    <w:name w:val="页脚 字符"/>
    <w:autoRedefine/>
    <w:qFormat/>
    <w:uiPriority w:val="99"/>
    <w:rPr>
      <w:rFonts w:ascii="Times New Roman" w:hAnsi="Times New Roman" w:eastAsia="宋体" w:cs="Times New Roman"/>
      <w:kern w:val="2"/>
      <w:sz w:val="18"/>
      <w:szCs w:val="18"/>
    </w:rPr>
  </w:style>
  <w:style w:type="character" w:customStyle="1" w:styleId="423">
    <w:name w:val="页眉 字符"/>
    <w:autoRedefine/>
    <w:qFormat/>
    <w:uiPriority w:val="99"/>
    <w:rPr>
      <w:rFonts w:ascii="Times New Roman" w:hAnsi="Times New Roman" w:eastAsia="宋体" w:cs="Times New Roman"/>
      <w:kern w:val="2"/>
      <w:sz w:val="18"/>
      <w:szCs w:val="18"/>
    </w:rPr>
  </w:style>
  <w:style w:type="character" w:customStyle="1" w:styleId="424">
    <w:name w:val="批注主题 字符"/>
    <w:autoRedefine/>
    <w:qFormat/>
    <w:uiPriority w:val="99"/>
    <w:rPr>
      <w:b/>
      <w:bCs/>
      <w:kern w:val="2"/>
      <w:sz w:val="21"/>
      <w:szCs w:val="24"/>
    </w:rPr>
  </w:style>
  <w:style w:type="table" w:customStyle="1" w:styleId="425">
    <w:name w:val="网格型1"/>
    <w:basedOn w:val="58"/>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6">
    <w:name w:val="正文缩进 字符"/>
    <w:autoRedefine/>
    <w:qFormat/>
    <w:uiPriority w:val="0"/>
    <w:rPr>
      <w:rFonts w:ascii="Times New Roman" w:hAnsi="Times New Roman" w:eastAsia="宋体" w:cs="Times New Roman"/>
      <w:sz w:val="24"/>
    </w:rPr>
  </w:style>
  <w:style w:type="paragraph" w:customStyle="1" w:styleId="427">
    <w:name w:val="大标题"/>
    <w:basedOn w:val="1"/>
    <w:link w:val="428"/>
    <w:autoRedefine/>
    <w:qFormat/>
    <w:uiPriority w:val="0"/>
    <w:pPr>
      <w:spacing w:line="40" w:lineRule="atLeast"/>
    </w:pPr>
    <w:rPr>
      <w:rFonts w:ascii="黑体" w:hAnsi="黑体" w:eastAsia="黑体"/>
      <w:b/>
      <w:bCs/>
      <w:sz w:val="72"/>
      <w:szCs w:val="72"/>
    </w:rPr>
  </w:style>
  <w:style w:type="character" w:customStyle="1" w:styleId="428">
    <w:name w:val="大标题 Char"/>
    <w:link w:val="427"/>
    <w:autoRedefine/>
    <w:qFormat/>
    <w:uiPriority w:val="0"/>
    <w:rPr>
      <w:rFonts w:ascii="黑体" w:hAnsi="黑体" w:eastAsia="黑体" w:cs="Times New Roman"/>
      <w:b/>
      <w:bCs/>
      <w:sz w:val="72"/>
      <w:szCs w:val="72"/>
    </w:rPr>
  </w:style>
  <w:style w:type="character" w:customStyle="1" w:styleId="429">
    <w:name w:val="无间隔 字符"/>
    <w:autoRedefine/>
    <w:qFormat/>
    <w:uiPriority w:val="1"/>
    <w:rPr>
      <w:rFonts w:ascii="Times New Roman" w:hAnsi="Times New Roman" w:eastAsia="宋体" w:cs="Times New Roman"/>
      <w:kern w:val="2"/>
      <w:sz w:val="24"/>
      <w:szCs w:val="24"/>
    </w:rPr>
  </w:style>
  <w:style w:type="character" w:customStyle="1" w:styleId="430">
    <w:name w:val="列表段落 字符"/>
    <w:autoRedefine/>
    <w:qFormat/>
    <w:uiPriority w:val="34"/>
    <w:rPr>
      <w:rFonts w:ascii="Calibri" w:hAnsi="Calibri"/>
      <w:kern w:val="2"/>
      <w:sz w:val="21"/>
      <w:szCs w:val="22"/>
    </w:rPr>
  </w:style>
  <w:style w:type="paragraph" w:customStyle="1" w:styleId="431">
    <w:name w:val="正文00"/>
    <w:basedOn w:val="33"/>
    <w:link w:val="432"/>
    <w:autoRedefine/>
    <w:qFormat/>
    <w:uiPriority w:val="0"/>
    <w:pPr>
      <w:snapToGrid w:val="0"/>
      <w:spacing w:line="360" w:lineRule="auto"/>
      <w:ind w:firstLine="560" w:firstLineChars="200"/>
    </w:pPr>
    <w:rPr>
      <w:rFonts w:ascii="仿宋_GB2312" w:hAnsi="华文仿宋" w:eastAsia="仿宋_GB2312" w:cs="Times New Roman"/>
      <w:sz w:val="28"/>
      <w:szCs w:val="28"/>
    </w:rPr>
  </w:style>
  <w:style w:type="character" w:customStyle="1" w:styleId="432">
    <w:name w:val="正文00 Char"/>
    <w:link w:val="431"/>
    <w:autoRedefine/>
    <w:qFormat/>
    <w:uiPriority w:val="0"/>
    <w:rPr>
      <w:rFonts w:ascii="仿宋_GB2312" w:hAnsi="华文仿宋" w:eastAsia="仿宋_GB2312" w:cs="Times New Roman"/>
      <w:sz w:val="28"/>
      <w:szCs w:val="28"/>
    </w:rPr>
  </w:style>
  <w:style w:type="character" w:customStyle="1" w:styleId="433">
    <w:name w:val="表格文字 Char"/>
    <w:link w:val="209"/>
    <w:autoRedefine/>
    <w:qFormat/>
    <w:uiPriority w:val="0"/>
    <w:rPr>
      <w:rFonts w:ascii="Times New Roman" w:hAnsi="Times New Roman" w:eastAsia="宋体" w:cs="Times New Roman"/>
      <w:bCs/>
      <w:spacing w:val="10"/>
      <w:kern w:val="0"/>
      <w:sz w:val="24"/>
      <w:szCs w:val="20"/>
    </w:rPr>
  </w:style>
  <w:style w:type="character" w:customStyle="1" w:styleId="434">
    <w:name w:val="正文缩进 字符1"/>
    <w:autoRedefine/>
    <w:qFormat/>
    <w:uiPriority w:val="0"/>
    <w:rPr>
      <w:rFonts w:ascii="Times New Roman" w:hAnsi="Times New Roman" w:eastAsia="宋体" w:cs="Times New Roman"/>
      <w:kern w:val="0"/>
      <w:sz w:val="24"/>
      <w:szCs w:val="20"/>
    </w:rPr>
  </w:style>
  <w:style w:type="character" w:customStyle="1" w:styleId="435">
    <w:name w:val="批注文字 字符1"/>
    <w:autoRedefine/>
    <w:qFormat/>
    <w:uiPriority w:val="0"/>
    <w:rPr>
      <w:rFonts w:ascii="Times New Roman" w:hAnsi="Times New Roman"/>
      <w:kern w:val="2"/>
      <w:sz w:val="24"/>
      <w:szCs w:val="24"/>
    </w:rPr>
  </w:style>
  <w:style w:type="character" w:customStyle="1" w:styleId="436">
    <w:name w:val="WO_5 Char"/>
    <w:link w:val="401"/>
    <w:autoRedefine/>
    <w:qFormat/>
    <w:uiPriority w:val="0"/>
    <w:rPr>
      <w:rFonts w:eastAsia="黑体"/>
      <w:b/>
      <w:color w:val="000000"/>
      <w:kern w:val="2"/>
      <w:sz w:val="30"/>
      <w:szCs w:val="30"/>
    </w:rPr>
  </w:style>
  <w:style w:type="paragraph" w:customStyle="1" w:styleId="437">
    <w:name w:val="编号正文缩进"/>
    <w:basedOn w:val="15"/>
    <w:autoRedefine/>
    <w:qFormat/>
    <w:uiPriority w:val="0"/>
    <w:pPr>
      <w:tabs>
        <w:tab w:val="left" w:pos="1497"/>
      </w:tabs>
      <w:adjustRightInd w:val="0"/>
      <w:spacing w:line="400" w:lineRule="atLeast"/>
      <w:ind w:left="1497" w:hanging="420"/>
      <w:textAlignment w:val="baseline"/>
    </w:pPr>
    <w:rPr>
      <w:rFonts w:ascii="Times New Roman" w:hAnsi="Times New Roman" w:eastAsia="仿宋" w:cs="Times New Roman"/>
      <w:kern w:val="0"/>
      <w:sz w:val="28"/>
      <w:szCs w:val="20"/>
      <w:lang w:val="zh-CN"/>
    </w:rPr>
  </w:style>
  <w:style w:type="paragraph" w:customStyle="1" w:styleId="438">
    <w:name w:val="列表段落1"/>
    <w:basedOn w:val="1"/>
    <w:autoRedefine/>
    <w:qFormat/>
    <w:uiPriority w:val="34"/>
    <w:pPr>
      <w:spacing w:line="360" w:lineRule="auto"/>
      <w:ind w:firstLine="200" w:firstLineChars="200"/>
    </w:pPr>
    <w:rPr>
      <w:rFonts w:ascii="Calibri" w:hAnsi="Calibri"/>
      <w:sz w:val="24"/>
      <w:szCs w:val="22"/>
    </w:rPr>
  </w:style>
  <w:style w:type="character" w:customStyle="1" w:styleId="439">
    <w:name w:val="font01"/>
    <w:basedOn w:val="63"/>
    <w:autoRedefine/>
    <w:qFormat/>
    <w:uiPriority w:val="0"/>
    <w:rPr>
      <w:rFonts w:hint="eastAsia" w:ascii="宋体" w:hAnsi="宋体" w:eastAsia="宋体" w:cs="宋体"/>
      <w:color w:val="000000"/>
      <w:sz w:val="24"/>
      <w:szCs w:val="24"/>
      <w:u w:val="none"/>
    </w:rPr>
  </w:style>
  <w:style w:type="character" w:customStyle="1" w:styleId="440">
    <w:name w:val="large1"/>
    <w:autoRedefine/>
    <w:qFormat/>
    <w:uiPriority w:val="0"/>
    <w:rPr>
      <w:rFonts w:hint="eastAsia" w:ascii="宋体" w:hAnsi="宋体" w:eastAsia="宋体"/>
      <w:sz w:val="21"/>
      <w:szCs w:val="21"/>
    </w:rPr>
  </w:style>
  <w:style w:type="character" w:customStyle="1" w:styleId="441">
    <w:name w:val="Char Char12"/>
    <w:autoRedefine/>
    <w:qFormat/>
    <w:locked/>
    <w:uiPriority w:val="0"/>
    <w:rPr>
      <w:rFonts w:ascii="仿宋_GB2312" w:eastAsia="宋体"/>
      <w:b/>
      <w:kern w:val="2"/>
      <w:sz w:val="21"/>
      <w:szCs w:val="32"/>
      <w:lang w:val="en-US" w:eastAsia="zh-CN" w:bidi="ar-SA"/>
    </w:rPr>
  </w:style>
  <w:style w:type="character" w:customStyle="1" w:styleId="442">
    <w:name w:val="HTML 预设格式 Char"/>
    <w:autoRedefine/>
    <w:qFormat/>
    <w:uiPriority w:val="0"/>
    <w:rPr>
      <w:rFonts w:ascii="Courier New" w:hAnsi="Courier New" w:cs="Courier New"/>
      <w:kern w:val="2"/>
    </w:rPr>
  </w:style>
  <w:style w:type="character" w:customStyle="1" w:styleId="443">
    <w:name w:val="副标题 Char"/>
    <w:autoRedefine/>
    <w:qFormat/>
    <w:uiPriority w:val="0"/>
    <w:rPr>
      <w:rFonts w:ascii="宋体"/>
      <w:i/>
      <w:sz w:val="36"/>
      <w:lang w:val="en-AU"/>
    </w:rPr>
  </w:style>
  <w:style w:type="character" w:customStyle="1" w:styleId="444">
    <w:name w:val="正文（首行缩进两字） Char1"/>
    <w:autoRedefine/>
    <w:qFormat/>
    <w:uiPriority w:val="0"/>
    <w:rPr>
      <w:rFonts w:eastAsia="宋体"/>
      <w:sz w:val="21"/>
      <w:lang w:val="en-US" w:eastAsia="zh-CN" w:bidi="ar-SA"/>
    </w:rPr>
  </w:style>
  <w:style w:type="character" w:customStyle="1" w:styleId="445">
    <w:name w:val="正文文本缩进 字符"/>
    <w:autoRedefine/>
    <w:semiHidden/>
    <w:qFormat/>
    <w:uiPriority w:val="99"/>
    <w:rPr>
      <w:kern w:val="2"/>
      <w:sz w:val="21"/>
      <w:szCs w:val="24"/>
    </w:rPr>
  </w:style>
  <w:style w:type="character" w:customStyle="1" w:styleId="446">
    <w:name w:val="尾注文本 Char"/>
    <w:autoRedefine/>
    <w:semiHidden/>
    <w:qFormat/>
    <w:uiPriority w:val="0"/>
    <w:rPr>
      <w:rFonts w:ascii="宋体"/>
      <w:sz w:val="21"/>
    </w:rPr>
  </w:style>
  <w:style w:type="character" w:customStyle="1" w:styleId="447">
    <w:name w:val="bulletintext1"/>
    <w:autoRedefine/>
    <w:qFormat/>
    <w:uiPriority w:val="0"/>
    <w:rPr>
      <w:color w:val="000000"/>
      <w:sz w:val="18"/>
      <w:szCs w:val="18"/>
    </w:rPr>
  </w:style>
  <w:style w:type="character" w:customStyle="1" w:styleId="448">
    <w:name w:val="zbggmain style9"/>
    <w:autoRedefine/>
    <w:qFormat/>
    <w:uiPriority w:val="0"/>
    <w:rPr>
      <w:rFonts w:ascii="Arial" w:hAnsi="Arial" w:eastAsia="Times New Roman" w:cs="Verdana"/>
      <w:b/>
      <w:kern w:val="0"/>
      <w:sz w:val="24"/>
      <w:lang w:eastAsia="en-US"/>
    </w:rPr>
  </w:style>
  <w:style w:type="character" w:customStyle="1" w:styleId="449">
    <w:name w:val="Char Char121"/>
    <w:autoRedefine/>
    <w:qFormat/>
    <w:uiPriority w:val="0"/>
    <w:rPr>
      <w:rFonts w:ascii="仿宋_GB2312" w:eastAsia="宋体"/>
      <w:b/>
      <w:kern w:val="2"/>
      <w:sz w:val="21"/>
      <w:szCs w:val="32"/>
      <w:lang w:val="en-US" w:eastAsia="zh-CN" w:bidi="ar-SA"/>
    </w:rPr>
  </w:style>
  <w:style w:type="character" w:customStyle="1" w:styleId="450">
    <w:name w:val="正文（首行缩进两字） Char"/>
    <w:autoRedefine/>
    <w:qFormat/>
    <w:uiPriority w:val="0"/>
    <w:rPr>
      <w:rFonts w:eastAsia="宋体"/>
      <w:sz w:val="21"/>
      <w:lang w:val="en-US" w:eastAsia="zh-CN" w:bidi="ar-SA"/>
    </w:rPr>
  </w:style>
  <w:style w:type="character" w:customStyle="1" w:styleId="451">
    <w:name w:val="newsitemtext1"/>
    <w:autoRedefine/>
    <w:qFormat/>
    <w:uiPriority w:val="0"/>
    <w:rPr>
      <w:color w:val="000000"/>
      <w:spacing w:val="320"/>
      <w:sz w:val="21"/>
      <w:szCs w:val="21"/>
    </w:rPr>
  </w:style>
  <w:style w:type="character" w:customStyle="1" w:styleId="452">
    <w:name w:val="正文1 Char Char"/>
    <w:autoRedefine/>
    <w:qFormat/>
    <w:uiPriority w:val="0"/>
    <w:rPr>
      <w:rFonts w:ascii="宋体" w:eastAsia="宋体"/>
      <w:snapToGrid w:val="0"/>
      <w:color w:val="000000"/>
      <w:kern w:val="28"/>
      <w:sz w:val="28"/>
      <w:lang w:val="en-US" w:eastAsia="zh-CN" w:bidi="ar-SA"/>
    </w:rPr>
  </w:style>
  <w:style w:type="character" w:customStyle="1" w:styleId="453">
    <w:name w:val="正文首行缩进 2 Char"/>
    <w:autoRedefine/>
    <w:qFormat/>
    <w:uiPriority w:val="99"/>
    <w:rPr>
      <w:kern w:val="2"/>
      <w:sz w:val="21"/>
      <w:szCs w:val="24"/>
    </w:rPr>
  </w:style>
  <w:style w:type="character" w:customStyle="1" w:styleId="454">
    <w:name w:val="Char Char8"/>
    <w:autoRedefine/>
    <w:qFormat/>
    <w:uiPriority w:val="0"/>
    <w:rPr>
      <w:rFonts w:ascii="Tahoma" w:hAnsi="Tahoma" w:eastAsia="宋体"/>
      <w:kern w:val="2"/>
      <w:sz w:val="21"/>
      <w:szCs w:val="20"/>
      <w:lang w:val="en-US" w:eastAsia="zh-CN" w:bidi="ar-SA"/>
    </w:rPr>
  </w:style>
  <w:style w:type="paragraph" w:customStyle="1" w:styleId="455">
    <w:name w:val="P1"/>
    <w:basedOn w:val="1"/>
    <w:autoRedefine/>
    <w:qFormat/>
    <w:uiPriority w:val="0"/>
    <w:pPr>
      <w:widowControl/>
      <w:spacing w:before="240" w:line="240" w:lineRule="atLeast"/>
      <w:jc w:val="left"/>
    </w:pPr>
    <w:rPr>
      <w:b/>
      <w:kern w:val="0"/>
      <w:szCs w:val="21"/>
      <w:lang w:val="en-AU" w:eastAsia="en-US"/>
    </w:rPr>
  </w:style>
  <w:style w:type="paragraph" w:customStyle="1" w:styleId="456">
    <w:name w:val="Table Description"/>
    <w:next w:val="1"/>
    <w:autoRedefine/>
    <w:qFormat/>
    <w:uiPriority w:val="0"/>
    <w:pPr>
      <w:keepNext/>
      <w:tabs>
        <w:tab w:val="left" w:pos="2700"/>
      </w:tabs>
      <w:snapToGrid w:val="0"/>
      <w:spacing w:before="160" w:after="80"/>
      <w:ind w:left="2700" w:hanging="420"/>
      <w:jc w:val="center"/>
    </w:pPr>
    <w:rPr>
      <w:rFonts w:ascii="Arial" w:hAnsi="Arial" w:eastAsia="黑体" w:cs="Times New Roman"/>
      <w:sz w:val="18"/>
      <w:lang w:val="en-US" w:eastAsia="en-US" w:bidi="ar-SA"/>
    </w:rPr>
  </w:style>
  <w:style w:type="paragraph" w:customStyle="1" w:styleId="457">
    <w:name w:val="样式 标题 2 + 五号"/>
    <w:basedOn w:val="4"/>
    <w:autoRedefine/>
    <w:qFormat/>
    <w:uiPriority w:val="0"/>
    <w:pPr>
      <w:adjustRightInd/>
      <w:spacing w:beforeLines="0" w:afterLines="0"/>
      <w:ind w:firstLine="0" w:firstLineChars="0"/>
      <w:jc w:val="both"/>
      <w:textAlignment w:val="auto"/>
    </w:pPr>
    <w:rPr>
      <w:rFonts w:ascii="宋体" w:hAnsi="宋体" w:eastAsia="宋体"/>
      <w:bCs/>
      <w:kern w:val="2"/>
      <w:sz w:val="21"/>
      <w:szCs w:val="32"/>
    </w:rPr>
  </w:style>
  <w:style w:type="paragraph" w:customStyle="1" w:styleId="458">
    <w:name w:val="样式 标题 3"/>
    <w:basedOn w:val="5"/>
    <w:next w:val="459"/>
    <w:autoRedefine/>
    <w:qFormat/>
    <w:uiPriority w:val="0"/>
    <w:pPr>
      <w:keepLines w:val="0"/>
      <w:tabs>
        <w:tab w:val="left" w:pos="1260"/>
      </w:tabs>
      <w:spacing w:before="120" w:afterLines="50" w:line="240" w:lineRule="auto"/>
      <w:ind w:left="1260" w:hanging="420"/>
      <w:jc w:val="left"/>
    </w:pPr>
    <w:rPr>
      <w:rFonts w:ascii="宋体" w:cs="宋体"/>
      <w:snapToGrid w:val="0"/>
      <w:kern w:val="0"/>
      <w:sz w:val="24"/>
      <w:szCs w:val="20"/>
    </w:rPr>
  </w:style>
  <w:style w:type="paragraph" w:customStyle="1" w:styleId="459">
    <w:name w:val="最新标题4"/>
    <w:basedOn w:val="460"/>
    <w:next w:val="1"/>
    <w:autoRedefine/>
    <w:qFormat/>
    <w:uiPriority w:val="0"/>
    <w:pPr>
      <w:tabs>
        <w:tab w:val="left" w:pos="1080"/>
      </w:tabs>
      <w:spacing w:after="120"/>
      <w:ind w:left="0" w:firstLine="0"/>
    </w:pPr>
  </w:style>
  <w:style w:type="paragraph" w:customStyle="1" w:styleId="460">
    <w:name w:val="样式 标题 4"/>
    <w:basedOn w:val="461"/>
    <w:next w:val="287"/>
    <w:autoRedefine/>
    <w:qFormat/>
    <w:uiPriority w:val="0"/>
    <w:pPr>
      <w:tabs>
        <w:tab w:val="left" w:pos="1080"/>
      </w:tabs>
      <w:spacing w:after="50"/>
      <w:ind w:left="1080" w:hanging="1080"/>
    </w:pPr>
  </w:style>
  <w:style w:type="paragraph" w:customStyle="1" w:styleId="461">
    <w:name w:val="样式 标题 4Chapter X.X.X.X. + 段后: 0.5 行1"/>
    <w:basedOn w:val="462"/>
    <w:autoRedefine/>
    <w:qFormat/>
    <w:uiPriority w:val="0"/>
    <w:pPr>
      <w:spacing w:afterLines="0"/>
    </w:pPr>
  </w:style>
  <w:style w:type="paragraph" w:customStyle="1" w:styleId="462">
    <w:name w:val="样式 标题 4 + 段后: 0.5 行"/>
    <w:basedOn w:val="6"/>
    <w:autoRedefine/>
    <w:qFormat/>
    <w:uiPriority w:val="0"/>
    <w:pPr>
      <w:keepLines w:val="0"/>
      <w:autoSpaceDE/>
      <w:autoSpaceDN/>
      <w:adjustRightInd/>
      <w:spacing w:before="120" w:afterLines="50" w:line="240" w:lineRule="auto"/>
      <w:textAlignment w:val="auto"/>
    </w:pPr>
    <w:rPr>
      <w:rFonts w:ascii="宋体" w:hAnsi="Times New Roman" w:eastAsia="宋体" w:cs="宋体"/>
      <w:bCs/>
      <w:snapToGrid w:val="0"/>
      <w:sz w:val="21"/>
    </w:rPr>
  </w:style>
  <w:style w:type="paragraph" w:customStyle="1" w:styleId="463">
    <w:name w:val="样式 正文文本缩进 + 仿宋_GB2312 小四 首行缩进:  0 厘米 行距: 1.5 倍行距"/>
    <w:basedOn w:val="25"/>
    <w:autoRedefine/>
    <w:qFormat/>
    <w:uiPriority w:val="0"/>
    <w:pPr>
      <w:autoSpaceDE/>
      <w:autoSpaceDN/>
      <w:adjustRightInd/>
      <w:ind w:firstLine="0"/>
      <w:jc w:val="both"/>
    </w:pPr>
    <w:rPr>
      <w:rFonts w:ascii="仿宋_GB2312" w:hAnsi="Times New Roman" w:eastAsia="新宋体" w:cs="Times New Roman"/>
      <w:b w:val="0"/>
      <w:bCs w:val="0"/>
      <w:color w:val="auto"/>
      <w:sz w:val="24"/>
      <w:szCs w:val="20"/>
    </w:rPr>
  </w:style>
  <w:style w:type="paragraph" w:customStyle="1" w:styleId="464">
    <w:name w:val="样式 标题 1 + 段后: 0.5 行"/>
    <w:basedOn w:val="3"/>
    <w:autoRedefine/>
    <w:qFormat/>
    <w:uiPriority w:val="0"/>
    <w:pPr>
      <w:keepLines w:val="0"/>
      <w:spacing w:before="120" w:afterLines="50" w:line="240" w:lineRule="auto"/>
      <w:jc w:val="left"/>
    </w:pPr>
    <w:rPr>
      <w:rFonts w:ascii="宋体" w:cs="宋体"/>
      <w:snapToGrid w:val="0"/>
      <w:kern w:val="0"/>
      <w:sz w:val="28"/>
      <w:szCs w:val="20"/>
    </w:rPr>
  </w:style>
  <w:style w:type="paragraph" w:customStyle="1" w:styleId="465">
    <w:name w:val="章正文"/>
    <w:basedOn w:val="1"/>
    <w:autoRedefine/>
    <w:qFormat/>
    <w:uiPriority w:val="0"/>
    <w:pPr>
      <w:spacing w:beforeLines="50" w:after="120" w:line="300" w:lineRule="auto"/>
      <w:ind w:firstLine="480"/>
    </w:pPr>
    <w:rPr>
      <w:rFonts w:ascii="Helvetica" w:hAnsi="Helvetica"/>
      <w:kern w:val="0"/>
      <w:sz w:val="24"/>
    </w:rPr>
  </w:style>
  <w:style w:type="character" w:customStyle="1" w:styleId="466">
    <w:name w:val="副标题 Char1"/>
    <w:basedOn w:val="63"/>
    <w:link w:val="42"/>
    <w:autoRedefine/>
    <w:qFormat/>
    <w:uiPriority w:val="11"/>
    <w:rPr>
      <w:rFonts w:eastAsia="宋体" w:asciiTheme="majorHAnsi" w:hAnsiTheme="majorHAnsi" w:cstheme="majorBidi"/>
      <w:b/>
      <w:bCs/>
      <w:kern w:val="28"/>
      <w:sz w:val="32"/>
      <w:szCs w:val="32"/>
    </w:rPr>
  </w:style>
  <w:style w:type="paragraph" w:customStyle="1" w:styleId="467">
    <w:name w:val="样式 标题 4Chapter X.X.X. + 段后: 0.5 行1 + 段后: 0.5 行"/>
    <w:basedOn w:val="468"/>
    <w:autoRedefine/>
    <w:qFormat/>
    <w:uiPriority w:val="0"/>
    <w:rPr>
      <w:szCs w:val="21"/>
    </w:rPr>
  </w:style>
  <w:style w:type="paragraph" w:customStyle="1" w:styleId="468">
    <w:name w:val="样式 标题 4Chapter X.X.X. + 段后: 0.5 行1"/>
    <w:basedOn w:val="6"/>
    <w:next w:val="6"/>
    <w:autoRedefine/>
    <w:qFormat/>
    <w:uiPriority w:val="0"/>
    <w:pPr>
      <w:keepLines w:val="0"/>
      <w:autoSpaceDE/>
      <w:autoSpaceDN/>
      <w:adjustRightInd/>
      <w:spacing w:before="120" w:afterLines="50" w:line="240" w:lineRule="auto"/>
      <w:ind w:left="425" w:hanging="425"/>
      <w:textAlignment w:val="auto"/>
    </w:pPr>
    <w:rPr>
      <w:rFonts w:ascii="宋体" w:hAnsi="Times New Roman" w:eastAsia="宋体" w:cs="宋体"/>
      <w:bCs/>
      <w:snapToGrid w:val="0"/>
      <w:sz w:val="21"/>
    </w:rPr>
  </w:style>
  <w:style w:type="paragraph" w:customStyle="1" w:styleId="469">
    <w:name w:val="S4-B-L15"/>
    <w:basedOn w:val="1"/>
    <w:autoRedefine/>
    <w:qFormat/>
    <w:uiPriority w:val="0"/>
    <w:pPr>
      <w:spacing w:line="360" w:lineRule="auto"/>
    </w:pPr>
    <w:rPr>
      <w:b/>
      <w:bCs/>
      <w:sz w:val="24"/>
    </w:rPr>
  </w:style>
  <w:style w:type="paragraph" w:customStyle="1" w:styleId="470">
    <w:name w:val="Char1 Char Char Char1"/>
    <w:basedOn w:val="1"/>
    <w:autoRedefine/>
    <w:qFormat/>
    <w:uiPriority w:val="0"/>
    <w:rPr>
      <w:rFonts w:ascii="宋体" w:hAnsi="宋体"/>
      <w:spacing w:val="-6"/>
      <w:szCs w:val="20"/>
    </w:rPr>
  </w:style>
  <w:style w:type="character" w:customStyle="1" w:styleId="471">
    <w:name w:val="正文首行缩进 2 Char1"/>
    <w:basedOn w:val="86"/>
    <w:link w:val="57"/>
    <w:autoRedefine/>
    <w:semiHidden/>
    <w:qFormat/>
    <w:uiPriority w:val="99"/>
    <w:rPr>
      <w:rFonts w:ascii="Times New Roman" w:hAnsi="Times New Roman" w:eastAsia="宋体" w:cs="Times New Roman"/>
      <w:color w:val="000000"/>
      <w:kern w:val="2"/>
      <w:sz w:val="21"/>
      <w:szCs w:val="24"/>
    </w:rPr>
  </w:style>
  <w:style w:type="paragraph" w:customStyle="1" w:styleId="472">
    <w:name w:val="样式 标题 3Chapter X.X.X. + 段后: 0.5 行1"/>
    <w:basedOn w:val="5"/>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73">
    <w:name w:val="样式 三号 加粗 段后: 0.5 行"/>
    <w:basedOn w:val="1"/>
    <w:autoRedefine/>
    <w:qFormat/>
    <w:uiPriority w:val="0"/>
    <w:pPr>
      <w:spacing w:afterLines="50"/>
      <w:jc w:val="left"/>
    </w:pPr>
    <w:rPr>
      <w:rFonts w:ascii="宋体" w:cs="宋体"/>
      <w:b/>
      <w:bCs/>
      <w:snapToGrid w:val="0"/>
      <w:kern w:val="0"/>
      <w:sz w:val="32"/>
      <w:szCs w:val="20"/>
    </w:rPr>
  </w:style>
  <w:style w:type="character" w:customStyle="1" w:styleId="474">
    <w:name w:val="HTML 预设格式 Char1"/>
    <w:basedOn w:val="63"/>
    <w:link w:val="52"/>
    <w:autoRedefine/>
    <w:semiHidden/>
    <w:qFormat/>
    <w:uiPriority w:val="99"/>
    <w:rPr>
      <w:rFonts w:ascii="Courier New" w:hAnsi="Courier New" w:eastAsia="宋体" w:cs="Courier New"/>
      <w:kern w:val="2"/>
    </w:rPr>
  </w:style>
  <w:style w:type="paragraph" w:customStyle="1" w:styleId="475">
    <w:name w:val="P2"/>
    <w:basedOn w:val="1"/>
    <w:autoRedefine/>
    <w:qFormat/>
    <w:uiPriority w:val="0"/>
    <w:pPr>
      <w:widowControl/>
      <w:spacing w:before="240" w:line="240" w:lineRule="atLeast"/>
      <w:ind w:left="578"/>
      <w:jc w:val="left"/>
    </w:pPr>
    <w:rPr>
      <w:b/>
      <w:kern w:val="0"/>
      <w:szCs w:val="21"/>
      <w:lang w:val="en-AU" w:eastAsia="en-US"/>
    </w:rPr>
  </w:style>
  <w:style w:type="character" w:customStyle="1" w:styleId="476">
    <w:name w:val="尾注文本 Char1"/>
    <w:basedOn w:val="63"/>
    <w:link w:val="37"/>
    <w:autoRedefine/>
    <w:semiHidden/>
    <w:qFormat/>
    <w:uiPriority w:val="99"/>
    <w:rPr>
      <w:rFonts w:ascii="Times New Roman" w:hAnsi="Times New Roman" w:eastAsia="宋体" w:cs="Times New Roman"/>
      <w:kern w:val="2"/>
      <w:sz w:val="21"/>
      <w:szCs w:val="24"/>
    </w:rPr>
  </w:style>
  <w:style w:type="paragraph" w:customStyle="1" w:styleId="477">
    <w:name w:val="Table - Text"/>
    <w:basedOn w:val="1"/>
    <w:autoRedefine/>
    <w:qFormat/>
    <w:uiPriority w:val="0"/>
    <w:pPr>
      <w:widowControl/>
      <w:spacing w:before="60" w:afterLines="50"/>
      <w:jc w:val="left"/>
    </w:pPr>
    <w:rPr>
      <w:kern w:val="0"/>
      <w:szCs w:val="20"/>
      <w:lang w:eastAsia="en-US"/>
    </w:rPr>
  </w:style>
  <w:style w:type="paragraph" w:customStyle="1" w:styleId="478">
    <w:name w:val="样式 样式 标题 4 + 段后: 0.5 行 + 段后: 0.5 行"/>
    <w:basedOn w:val="462"/>
    <w:autoRedefine/>
    <w:qFormat/>
    <w:uiPriority w:val="0"/>
  </w:style>
  <w:style w:type="paragraph" w:customStyle="1" w:styleId="47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480">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481">
    <w:name w:val="Bullet"/>
    <w:basedOn w:val="1"/>
    <w:autoRedefine/>
    <w:qFormat/>
    <w:uiPriority w:val="0"/>
    <w:pPr>
      <w:widowControl/>
      <w:tabs>
        <w:tab w:val="left" w:pos="720"/>
        <w:tab w:val="left" w:pos="900"/>
      </w:tabs>
      <w:spacing w:before="120" w:afterLines="50"/>
      <w:ind w:left="720" w:right="360" w:hanging="420"/>
    </w:pPr>
    <w:rPr>
      <w:rFonts w:ascii="宋体"/>
      <w:snapToGrid w:val="0"/>
      <w:kern w:val="0"/>
      <w:szCs w:val="20"/>
    </w:rPr>
  </w:style>
  <w:style w:type="paragraph" w:customStyle="1" w:styleId="482">
    <w:name w:val="文本框内文字"/>
    <w:basedOn w:val="1"/>
    <w:autoRedefine/>
    <w:qFormat/>
    <w:uiPriority w:val="0"/>
    <w:pPr>
      <w:spacing w:line="0" w:lineRule="atLeast"/>
    </w:pPr>
    <w:rPr>
      <w:rFonts w:eastAsia="仿宋_GB2312"/>
      <w:sz w:val="22"/>
    </w:rPr>
  </w:style>
  <w:style w:type="paragraph" w:customStyle="1" w:styleId="483">
    <w:name w:val="最新标题3"/>
    <w:basedOn w:val="458"/>
    <w:next w:val="459"/>
    <w:autoRedefine/>
    <w:qFormat/>
    <w:uiPriority w:val="0"/>
    <w:pPr>
      <w:spacing w:afterLines="0"/>
    </w:pPr>
  </w:style>
  <w:style w:type="paragraph" w:customStyle="1" w:styleId="484">
    <w:name w:val="Paragraph1"/>
    <w:basedOn w:val="1"/>
    <w:autoRedefine/>
    <w:qFormat/>
    <w:uiPriority w:val="0"/>
    <w:pPr>
      <w:spacing w:before="80" w:afterLines="50"/>
    </w:pPr>
    <w:rPr>
      <w:rFonts w:ascii="宋体"/>
      <w:snapToGrid w:val="0"/>
      <w:kern w:val="0"/>
      <w:szCs w:val="20"/>
    </w:rPr>
  </w:style>
  <w:style w:type="paragraph" w:customStyle="1" w:styleId="485">
    <w:name w:val="样式 标题 2"/>
    <w:basedOn w:val="4"/>
    <w:next w:val="483"/>
    <w:autoRedefine/>
    <w:qFormat/>
    <w:uiPriority w:val="0"/>
    <w:pPr>
      <w:keepLines w:val="0"/>
      <w:tabs>
        <w:tab w:val="left" w:pos="1680"/>
      </w:tabs>
      <w:adjustRightInd/>
      <w:spacing w:beforeLines="0" w:after="156"/>
      <w:ind w:left="380" w:hanging="380" w:firstLineChars="0"/>
      <w:textAlignment w:val="auto"/>
    </w:pPr>
    <w:rPr>
      <w:rFonts w:ascii="宋体" w:hAnsi="Times New Roman" w:eastAsia="宋体" w:cs="宋体"/>
      <w:bCs/>
      <w:snapToGrid w:val="0"/>
      <w:sz w:val="28"/>
      <w:szCs w:val="20"/>
    </w:rPr>
  </w:style>
  <w:style w:type="paragraph" w:customStyle="1" w:styleId="486">
    <w:name w:val="Char21"/>
    <w:basedOn w:val="1"/>
    <w:autoRedefine/>
    <w:qFormat/>
    <w:uiPriority w:val="0"/>
    <w:rPr>
      <w:sz w:val="24"/>
    </w:rPr>
  </w:style>
  <w:style w:type="paragraph" w:customStyle="1" w:styleId="487">
    <w:name w:val="Item List"/>
    <w:autoRedefine/>
    <w:qFormat/>
    <w:uiPriority w:val="0"/>
    <w:pPr>
      <w:tabs>
        <w:tab w:val="left" w:pos="900"/>
      </w:tabs>
      <w:spacing w:line="300" w:lineRule="auto"/>
      <w:ind w:left="900" w:hanging="720"/>
      <w:jc w:val="both"/>
    </w:pPr>
    <w:rPr>
      <w:rFonts w:ascii="Arial" w:hAnsi="Arial" w:eastAsia="宋体" w:cs="Times New Roman"/>
      <w:sz w:val="21"/>
      <w:lang w:val="en-US" w:eastAsia="en-US" w:bidi="ar-SA"/>
    </w:rPr>
  </w:style>
  <w:style w:type="paragraph" w:customStyle="1" w:styleId="488">
    <w:name w:val="样式 标题1"/>
    <w:basedOn w:val="464"/>
    <w:next w:val="489"/>
    <w:autoRedefine/>
    <w:qFormat/>
    <w:uiPriority w:val="0"/>
    <w:pPr>
      <w:tabs>
        <w:tab w:val="left" w:pos="480"/>
      </w:tabs>
      <w:spacing w:afterLines="0"/>
      <w:ind w:left="480" w:hanging="480"/>
    </w:pPr>
    <w:rPr>
      <w:bCs w:val="0"/>
      <w:sz w:val="32"/>
    </w:rPr>
  </w:style>
  <w:style w:type="paragraph" w:customStyle="1" w:styleId="489">
    <w:name w:val="最新标题2"/>
    <w:basedOn w:val="485"/>
    <w:next w:val="483"/>
    <w:autoRedefine/>
    <w:qFormat/>
    <w:uiPriority w:val="0"/>
    <w:pPr>
      <w:tabs>
        <w:tab w:val="clear" w:pos="1680"/>
      </w:tabs>
      <w:spacing w:afterLines="0"/>
    </w:pPr>
  </w:style>
  <w:style w:type="paragraph" w:customStyle="1" w:styleId="490">
    <w:name w:val="最新标题1"/>
    <w:basedOn w:val="488"/>
    <w:next w:val="489"/>
    <w:autoRedefine/>
    <w:qFormat/>
    <w:uiPriority w:val="0"/>
    <w:pPr>
      <w:tabs>
        <w:tab w:val="left" w:pos="360"/>
        <w:tab w:val="left" w:pos="1140"/>
        <w:tab w:val="clear" w:pos="480"/>
      </w:tabs>
      <w:spacing w:after="120"/>
      <w:ind w:left="1140" w:hanging="720"/>
    </w:pPr>
    <w:rPr>
      <w:bCs/>
    </w:rPr>
  </w:style>
  <w:style w:type="paragraph" w:customStyle="1" w:styleId="491">
    <w:name w:val="paragraph1"/>
    <w:basedOn w:val="1"/>
    <w:qFormat/>
    <w:uiPriority w:val="0"/>
    <w:pPr>
      <w:spacing w:afterLines="30" w:line="360" w:lineRule="auto"/>
      <w:ind w:firstLine="420" w:firstLineChars="200"/>
    </w:pPr>
    <w:rPr>
      <w:rFonts w:eastAsia="楷体_GB2312"/>
      <w:sz w:val="24"/>
      <w:szCs w:val="20"/>
    </w:rPr>
  </w:style>
  <w:style w:type="paragraph" w:customStyle="1" w:styleId="49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3">
    <w:name w:val="标准标题1"/>
    <w:basedOn w:val="3"/>
    <w:autoRedefine/>
    <w:qFormat/>
    <w:uiPriority w:val="0"/>
    <w:pPr>
      <w:pageBreakBefore/>
      <w:tabs>
        <w:tab w:val="left" w:pos="1080"/>
      </w:tabs>
      <w:ind w:left="425" w:hanging="425"/>
    </w:pPr>
    <w:rPr>
      <w:rFonts w:eastAsia="仿宋_GB2312"/>
      <w:sz w:val="32"/>
    </w:rPr>
  </w:style>
  <w:style w:type="paragraph" w:customStyle="1" w:styleId="494">
    <w:name w:val="S4-L15-C"/>
    <w:basedOn w:val="1"/>
    <w:autoRedefine/>
    <w:qFormat/>
    <w:uiPriority w:val="0"/>
    <w:pPr>
      <w:spacing w:after="120" w:line="360" w:lineRule="auto"/>
      <w:jc w:val="center"/>
    </w:pPr>
    <w:rPr>
      <w:szCs w:val="21"/>
    </w:rPr>
  </w:style>
  <w:style w:type="paragraph" w:customStyle="1" w:styleId="495">
    <w:name w:val="样式 样式 样式 标题 3Chapter X.X.X. + 段后: 0.5 行 + 段后: 0.5 行 + 段后: 0.5 行"/>
    <w:basedOn w:val="496"/>
    <w:autoRedefine/>
    <w:qFormat/>
    <w:uiPriority w:val="0"/>
    <w:pPr>
      <w:spacing w:afterLines="0"/>
    </w:pPr>
  </w:style>
  <w:style w:type="paragraph" w:customStyle="1" w:styleId="496">
    <w:name w:val="样式 样式 标题 3Chapter X.X.X. + 段后: 0.5 行 + 段后: 0.5 行"/>
    <w:basedOn w:val="497"/>
    <w:autoRedefine/>
    <w:qFormat/>
    <w:uiPriority w:val="0"/>
  </w:style>
  <w:style w:type="paragraph" w:customStyle="1" w:styleId="497">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498">
    <w:name w:val="Main Title"/>
    <w:basedOn w:val="1"/>
    <w:autoRedefine/>
    <w:qFormat/>
    <w:uiPriority w:val="0"/>
    <w:pPr>
      <w:spacing w:before="480" w:afterLines="50"/>
      <w:jc w:val="center"/>
    </w:pPr>
    <w:rPr>
      <w:rFonts w:ascii="宋体"/>
      <w:b/>
      <w:snapToGrid w:val="0"/>
      <w:kern w:val="28"/>
      <w:sz w:val="32"/>
      <w:szCs w:val="20"/>
    </w:rPr>
  </w:style>
  <w:style w:type="paragraph" w:customStyle="1" w:styleId="499">
    <w:name w:val="样式 样式 正文文本缩进 + 仿宋_GB2312 小四 首行缩进:  0 厘米 行距: 1.5 倍行距 + (中文) 仿宋_GB... Char Char"/>
    <w:basedOn w:val="463"/>
    <w:autoRedefine/>
    <w:qFormat/>
    <w:uiPriority w:val="0"/>
    <w:pPr>
      <w:ind w:firstLine="480" w:firstLineChars="200"/>
    </w:pPr>
  </w:style>
  <w:style w:type="paragraph" w:customStyle="1" w:styleId="50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01">
    <w:name w:val="S4-I-U-L15-No-dot"/>
    <w:basedOn w:val="1"/>
    <w:autoRedefine/>
    <w:qFormat/>
    <w:uiPriority w:val="0"/>
    <w:pPr>
      <w:tabs>
        <w:tab w:val="left" w:pos="840"/>
        <w:tab w:val="left" w:pos="1112"/>
      </w:tabs>
      <w:spacing w:after="120" w:line="360" w:lineRule="auto"/>
      <w:ind w:left="1112" w:hanging="420"/>
    </w:pPr>
    <w:rPr>
      <w:i/>
      <w:sz w:val="24"/>
      <w:u w:val="single"/>
    </w:rPr>
  </w:style>
  <w:style w:type="paragraph" w:customStyle="1" w:styleId="502">
    <w:name w:val="Char Char3"/>
    <w:basedOn w:val="1"/>
    <w:autoRedefine/>
    <w:qFormat/>
    <w:uiPriority w:val="0"/>
    <w:rPr>
      <w:rFonts w:ascii="仿宋_GB2312" w:eastAsia="仿宋_GB2312"/>
      <w:b/>
      <w:sz w:val="32"/>
      <w:szCs w:val="32"/>
    </w:rPr>
  </w:style>
  <w:style w:type="paragraph" w:customStyle="1" w:styleId="503">
    <w:name w:val="首行缩进"/>
    <w:basedOn w:val="1"/>
    <w:qFormat/>
    <w:uiPriority w:val="0"/>
    <w:pPr>
      <w:widowControl/>
      <w:tabs>
        <w:tab w:val="left" w:pos="822"/>
        <w:tab w:val="left" w:pos="3120"/>
      </w:tabs>
      <w:snapToGrid w:val="0"/>
      <w:spacing w:before="40" w:after="40" w:line="300" w:lineRule="atLeast"/>
      <w:ind w:left="3120" w:hanging="420"/>
    </w:pPr>
    <w:rPr>
      <w:rFonts w:ascii="Arial" w:hAnsi="Arial"/>
      <w:kern w:val="0"/>
      <w:szCs w:val="20"/>
    </w:rPr>
  </w:style>
  <w:style w:type="paragraph" w:customStyle="1" w:styleId="504">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05">
    <w:name w:val="S4-L15"/>
    <w:basedOn w:val="1"/>
    <w:autoRedefine/>
    <w:qFormat/>
    <w:uiPriority w:val="0"/>
    <w:pPr>
      <w:spacing w:after="120" w:line="360" w:lineRule="auto"/>
      <w:ind w:left="720" w:firstLine="392"/>
    </w:pPr>
    <w:rPr>
      <w:szCs w:val="21"/>
      <w:lang w:val="fr-FR"/>
    </w:rPr>
  </w:style>
  <w:style w:type="paragraph" w:customStyle="1" w:styleId="506">
    <w:name w:val="表中文字"/>
    <w:basedOn w:val="1"/>
    <w:qFormat/>
    <w:uiPriority w:val="0"/>
    <w:pPr>
      <w:widowControl/>
      <w:spacing w:line="360" w:lineRule="auto"/>
    </w:pPr>
    <w:rPr>
      <w:rFonts w:hint="eastAsia" w:eastAsia="仿宋_GB2312"/>
      <w:sz w:val="24"/>
      <w:szCs w:val="20"/>
    </w:rPr>
  </w:style>
  <w:style w:type="paragraph" w:customStyle="1" w:styleId="507">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508">
    <w:name w:val="_Style 207"/>
    <w:basedOn w:val="1"/>
    <w:next w:val="325"/>
    <w:autoRedefine/>
    <w:qFormat/>
    <w:uiPriority w:val="0"/>
    <w:pPr>
      <w:ind w:firstLine="420" w:firstLineChars="200"/>
    </w:pPr>
  </w:style>
  <w:style w:type="paragraph" w:customStyle="1" w:styleId="509">
    <w:name w:val="Body"/>
    <w:basedOn w:val="1"/>
    <w:autoRedefine/>
    <w:qFormat/>
    <w:uiPriority w:val="0"/>
    <w:pPr>
      <w:widowControl/>
      <w:spacing w:before="120" w:afterLines="50"/>
    </w:pPr>
    <w:rPr>
      <w:rFonts w:ascii="宋体"/>
      <w:snapToGrid w:val="0"/>
      <w:kern w:val="0"/>
      <w:szCs w:val="20"/>
    </w:rPr>
  </w:style>
  <w:style w:type="paragraph" w:customStyle="1" w:styleId="510">
    <w:name w:val="样式 样式3 + 宋体 五号 Char Char Char"/>
    <w:basedOn w:val="1"/>
    <w:qFormat/>
    <w:uiPriority w:val="0"/>
    <w:pPr>
      <w:keepNext/>
      <w:keepLines/>
      <w:tabs>
        <w:tab w:val="left" w:pos="1200"/>
      </w:tabs>
      <w:ind w:left="1200" w:leftChars="400" w:hanging="360" w:hangingChars="200"/>
      <w:jc w:val="left"/>
      <w:outlineLvl w:val="7"/>
    </w:pPr>
    <w:rPr>
      <w:rFonts w:ascii="宋体" w:hAnsi="宋体"/>
      <w:b/>
      <w:bCs/>
    </w:rPr>
  </w:style>
  <w:style w:type="paragraph" w:customStyle="1" w:styleId="511">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512">
    <w:name w:val="样式 样式 标题 4 + 段后: 0.5 行1"/>
    <w:basedOn w:val="462"/>
    <w:next w:val="37"/>
    <w:qFormat/>
    <w:uiPriority w:val="0"/>
    <w:pPr>
      <w:spacing w:afterLines="0"/>
    </w:pPr>
  </w:style>
  <w:style w:type="paragraph" w:customStyle="1" w:styleId="513">
    <w:name w:val="样式 模板描述"/>
    <w:basedOn w:val="1"/>
    <w:next w:val="287"/>
    <w:qFormat/>
    <w:uiPriority w:val="0"/>
    <w:pPr>
      <w:spacing w:afterLines="50"/>
      <w:jc w:val="left"/>
    </w:pPr>
    <w:rPr>
      <w:rFonts w:ascii="宋体" w:cs="宋体"/>
      <w:i/>
      <w:iCs/>
      <w:snapToGrid w:val="0"/>
      <w:color w:val="0000FF"/>
      <w:kern w:val="0"/>
      <w:szCs w:val="21"/>
    </w:rPr>
  </w:style>
  <w:style w:type="paragraph" w:customStyle="1" w:styleId="514">
    <w:name w:val="S4-I-L15-U"/>
    <w:basedOn w:val="1"/>
    <w:qFormat/>
    <w:uiPriority w:val="0"/>
    <w:pPr>
      <w:spacing w:line="360" w:lineRule="auto"/>
    </w:pPr>
    <w:rPr>
      <w:b/>
      <w:i/>
      <w:sz w:val="24"/>
      <w:u w:val="single"/>
    </w:rPr>
  </w:style>
  <w:style w:type="paragraph" w:customStyle="1" w:styleId="515">
    <w:name w:val="样式 标题 2Chapter X.X. Statementh22Header 2l2Level 2 Headhea..."/>
    <w:basedOn w:val="4"/>
    <w:qFormat/>
    <w:uiPriority w:val="0"/>
    <w:pPr>
      <w:keepLines w:val="0"/>
      <w:adjustRightInd/>
      <w:spacing w:beforeLines="0" w:after="156"/>
      <w:ind w:firstLine="0" w:firstLineChars="0"/>
      <w:textAlignment w:val="auto"/>
    </w:pPr>
    <w:rPr>
      <w:rFonts w:ascii="宋体" w:hAnsi="Times New Roman" w:eastAsia="宋体" w:cs="宋体"/>
      <w:bCs/>
      <w:snapToGrid w:val="0"/>
    </w:rPr>
  </w:style>
  <w:style w:type="paragraph" w:customStyle="1" w:styleId="516">
    <w:name w:val="样式 标题 3(A-3)sect1.2.3h3H3level_3PIM 3Level 3 HeadHeading..."/>
    <w:basedOn w:val="5"/>
    <w:qFormat/>
    <w:uiPriority w:val="0"/>
    <w:pPr>
      <w:spacing w:line="416" w:lineRule="auto"/>
    </w:pPr>
    <w:rPr>
      <w:rFonts w:ascii="Arial" w:hAnsi="Arial"/>
      <w:sz w:val="30"/>
    </w:rPr>
  </w:style>
  <w:style w:type="paragraph" w:customStyle="1" w:styleId="517">
    <w:name w:val="Paragraph4"/>
    <w:basedOn w:val="1"/>
    <w:qFormat/>
    <w:uiPriority w:val="0"/>
    <w:pPr>
      <w:spacing w:before="80" w:afterLines="50"/>
      <w:ind w:left="2250"/>
    </w:pPr>
    <w:rPr>
      <w:rFonts w:ascii="宋体"/>
      <w:snapToGrid w:val="0"/>
      <w:kern w:val="0"/>
      <w:szCs w:val="20"/>
    </w:rPr>
  </w:style>
  <w:style w:type="paragraph" w:customStyle="1" w:styleId="518">
    <w:name w:val="标题1"/>
    <w:basedOn w:val="33"/>
    <w:qFormat/>
    <w:uiPriority w:val="0"/>
    <w:pPr>
      <w:tabs>
        <w:tab w:val="left" w:pos="1200"/>
      </w:tabs>
      <w:spacing w:line="360" w:lineRule="auto"/>
    </w:pPr>
    <w:rPr>
      <w:rFonts w:hAnsi="Courier New" w:cs="Times New Roman"/>
      <w:b/>
      <w:sz w:val="30"/>
      <w:szCs w:val="20"/>
    </w:rPr>
  </w:style>
  <w:style w:type="paragraph" w:customStyle="1" w:styleId="51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520">
    <w:name w:val="Bullet2"/>
    <w:basedOn w:val="1"/>
    <w:qFormat/>
    <w:uiPriority w:val="0"/>
    <w:pPr>
      <w:spacing w:afterLines="50"/>
      <w:ind w:left="1440" w:hanging="360"/>
      <w:jc w:val="left"/>
    </w:pPr>
    <w:rPr>
      <w:rFonts w:ascii="宋体"/>
      <w:snapToGrid w:val="0"/>
      <w:color w:val="000080"/>
      <w:kern w:val="0"/>
      <w:szCs w:val="20"/>
    </w:rPr>
  </w:style>
  <w:style w:type="paragraph" w:customStyle="1" w:styleId="521">
    <w:name w:val="样式　标题4"/>
    <w:basedOn w:val="468"/>
    <w:next w:val="1"/>
    <w:qFormat/>
    <w:uiPriority w:val="0"/>
  </w:style>
  <w:style w:type="paragraph" w:customStyle="1" w:styleId="522">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24">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25">
    <w:name w:val="标题 3Chapter X.X.X. + 段后: 0.5 行 + 段后: 0.5 行 + 段后: 0.5 行1"/>
    <w:basedOn w:val="496"/>
    <w:qFormat/>
    <w:uiPriority w:val="0"/>
  </w:style>
  <w:style w:type="paragraph" w:customStyle="1" w:styleId="526">
    <w:name w:val="Paragraph3"/>
    <w:basedOn w:val="1"/>
    <w:qFormat/>
    <w:uiPriority w:val="0"/>
    <w:pPr>
      <w:spacing w:before="80" w:afterLines="50"/>
      <w:ind w:left="1530"/>
    </w:pPr>
    <w:rPr>
      <w:rFonts w:ascii="宋体"/>
      <w:snapToGrid w:val="0"/>
      <w:kern w:val="0"/>
      <w:szCs w:val="20"/>
    </w:rPr>
  </w:style>
  <w:style w:type="paragraph" w:customStyle="1" w:styleId="527">
    <w:name w:val="沈标题四"/>
    <w:basedOn w:val="6"/>
    <w:next w:val="1"/>
    <w:qFormat/>
    <w:uiPriority w:val="0"/>
    <w:pPr>
      <w:keepNext w:val="0"/>
      <w:keepLines w:val="0"/>
      <w:autoSpaceDE/>
      <w:autoSpaceDN/>
      <w:adjustRightInd/>
      <w:spacing w:line="377" w:lineRule="auto"/>
      <w:jc w:val="both"/>
      <w:textAlignment w:val="auto"/>
    </w:pPr>
    <w:rPr>
      <w:rFonts w:ascii="Arial Narrow" w:hAnsi="Arial Narrow" w:eastAsia="方正姚体"/>
      <w:b w:val="0"/>
      <w:bCs/>
      <w:kern w:val="2"/>
      <w:sz w:val="24"/>
      <w:szCs w:val="24"/>
    </w:rPr>
  </w:style>
  <w:style w:type="paragraph" w:customStyle="1" w:styleId="5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9">
    <w:name w:val="样式 标题 3Chapter X.X.X"/>
    <w:basedOn w:val="525"/>
    <w:qFormat/>
    <w:uiPriority w:val="0"/>
    <w:pPr>
      <w:spacing w:afterLines="0"/>
    </w:pPr>
  </w:style>
  <w:style w:type="paragraph" w:customStyle="1" w:styleId="530">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1">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532">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3">
    <w:name w:val="样式 标题 1 + 五号"/>
    <w:basedOn w:val="3"/>
    <w:qFormat/>
    <w:uiPriority w:val="0"/>
    <w:pPr>
      <w:spacing w:before="0" w:after="0" w:line="240" w:lineRule="auto"/>
      <w:jc w:val="center"/>
    </w:pPr>
    <w:rPr>
      <w:sz w:val="32"/>
      <w:szCs w:val="32"/>
    </w:rPr>
  </w:style>
  <w:style w:type="paragraph" w:customStyle="1" w:styleId="534">
    <w:name w:val="表格内容"/>
    <w:basedOn w:val="23"/>
    <w:qFormat/>
    <w:uiPriority w:val="0"/>
    <w:pPr>
      <w:suppressLineNumbers/>
      <w:suppressAutoHyphens/>
      <w:spacing w:after="120" w:line="240" w:lineRule="auto"/>
    </w:pPr>
    <w:rPr>
      <w:rFonts w:ascii="Times New Roman" w:hAnsi="Times New Roman" w:cs="Times New Roman"/>
      <w:kern w:val="1"/>
      <w:sz w:val="21"/>
      <w:szCs w:val="24"/>
      <w:lang w:eastAsia="ar-SA"/>
    </w:rPr>
  </w:style>
  <w:style w:type="paragraph" w:customStyle="1" w:styleId="535">
    <w:name w:val="表格标题"/>
    <w:basedOn w:val="534"/>
    <w:qFormat/>
    <w:uiPriority w:val="0"/>
    <w:pPr>
      <w:jc w:val="center"/>
    </w:pPr>
    <w:rPr>
      <w:b/>
      <w:bCs/>
      <w:i/>
      <w:iCs/>
    </w:rPr>
  </w:style>
  <w:style w:type="paragraph" w:customStyle="1" w:styleId="53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537">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38">
    <w:name w:val="Style-正文"/>
    <w:basedOn w:val="1"/>
    <w:qFormat/>
    <w:uiPriority w:val="0"/>
    <w:pPr>
      <w:spacing w:line="360" w:lineRule="auto"/>
      <w:ind w:firstLine="420"/>
    </w:pPr>
    <w:rPr>
      <w:rFonts w:ascii="宋体" w:hAnsi="宋体"/>
      <w:sz w:val="24"/>
    </w:rPr>
  </w:style>
  <w:style w:type="paragraph" w:customStyle="1" w:styleId="5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40">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41">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42">
    <w:name w:val="Figure Description"/>
    <w:next w:val="1"/>
    <w:qFormat/>
    <w:uiPriority w:val="0"/>
    <w:pPr>
      <w:tabs>
        <w:tab w:val="left" w:pos="2280"/>
      </w:tabs>
      <w:snapToGrid w:val="0"/>
      <w:spacing w:before="80" w:after="320"/>
      <w:ind w:left="2280" w:hanging="420"/>
      <w:jc w:val="center"/>
    </w:pPr>
    <w:rPr>
      <w:rFonts w:ascii="Arial" w:hAnsi="Arial" w:eastAsia="黑体" w:cs="Times New Roman"/>
      <w:sz w:val="18"/>
      <w:lang w:val="en-US" w:eastAsia="en-US" w:bidi="ar-SA"/>
    </w:rPr>
  </w:style>
  <w:style w:type="paragraph" w:customStyle="1" w:styleId="543">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54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45">
    <w:name w:val="此正文"/>
    <w:basedOn w:val="1"/>
    <w:qFormat/>
    <w:uiPriority w:val="0"/>
    <w:pPr>
      <w:spacing w:line="360" w:lineRule="auto"/>
      <w:ind w:firstLine="200" w:firstLineChars="200"/>
    </w:pPr>
    <w:rPr>
      <w:sz w:val="24"/>
      <w:szCs w:val="20"/>
    </w:rPr>
  </w:style>
  <w:style w:type="paragraph" w:customStyle="1" w:styleId="546">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54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 Char Char1"/>
    <w:basedOn w:val="1"/>
    <w:qFormat/>
    <w:uiPriority w:val="0"/>
    <w:rPr>
      <w:rFonts w:ascii="仿宋_GB2312" w:eastAsia="仿宋_GB2312"/>
      <w:b/>
      <w:sz w:val="32"/>
      <w:szCs w:val="32"/>
    </w:rPr>
  </w:style>
  <w:style w:type="paragraph" w:customStyle="1" w:styleId="549">
    <w:name w:val="Char2"/>
    <w:basedOn w:val="1"/>
    <w:qFormat/>
    <w:uiPriority w:val="0"/>
  </w:style>
  <w:style w:type="paragraph" w:customStyle="1" w:styleId="550">
    <w:name w:val="Bullet1"/>
    <w:basedOn w:val="1"/>
    <w:qFormat/>
    <w:uiPriority w:val="0"/>
    <w:pPr>
      <w:spacing w:afterLines="50"/>
      <w:ind w:left="720" w:hanging="432"/>
      <w:jc w:val="left"/>
    </w:pPr>
    <w:rPr>
      <w:rFonts w:ascii="宋体"/>
      <w:snapToGrid w:val="0"/>
      <w:kern w:val="0"/>
      <w:szCs w:val="20"/>
    </w:rPr>
  </w:style>
  <w:style w:type="paragraph" w:customStyle="1" w:styleId="551">
    <w:name w:val="S4-L15-No"/>
    <w:basedOn w:val="505"/>
    <w:qFormat/>
    <w:uiPriority w:val="0"/>
    <w:pPr>
      <w:tabs>
        <w:tab w:val="left" w:pos="1440"/>
      </w:tabs>
      <w:ind w:left="1440" w:hanging="1275"/>
    </w:pPr>
  </w:style>
  <w:style w:type="paragraph" w:customStyle="1" w:styleId="552">
    <w:name w:val="Tabletext"/>
    <w:basedOn w:val="1"/>
    <w:qFormat/>
    <w:uiPriority w:val="0"/>
    <w:pPr>
      <w:keepLines/>
      <w:spacing w:afterLines="50"/>
      <w:jc w:val="left"/>
    </w:pPr>
    <w:rPr>
      <w:rFonts w:ascii="宋体"/>
      <w:snapToGrid w:val="0"/>
      <w:kern w:val="0"/>
      <w:szCs w:val="20"/>
    </w:rPr>
  </w:style>
  <w:style w:type="paragraph" w:customStyle="1" w:styleId="553">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554">
    <w:name w:val="InfoBlue"/>
    <w:basedOn w:val="1"/>
    <w:next w:val="23"/>
    <w:qFormat/>
    <w:uiPriority w:val="0"/>
    <w:pPr>
      <w:spacing w:afterLines="50"/>
      <w:ind w:left="720"/>
      <w:jc w:val="left"/>
    </w:pPr>
    <w:rPr>
      <w:rFonts w:ascii="宋体"/>
      <w:i/>
      <w:snapToGrid w:val="0"/>
      <w:color w:val="0000FF"/>
      <w:kern w:val="0"/>
      <w:szCs w:val="20"/>
    </w:rPr>
  </w:style>
  <w:style w:type="paragraph" w:customStyle="1" w:styleId="555">
    <w:name w:val="标准有序列表（L1）"/>
    <w:basedOn w:val="15"/>
    <w:qFormat/>
    <w:uiPriority w:val="0"/>
    <w:pPr>
      <w:tabs>
        <w:tab w:val="left" w:pos="0"/>
        <w:tab w:val="left" w:pos="2100"/>
      </w:tabs>
      <w:ind w:firstLine="0"/>
    </w:pPr>
    <w:rPr>
      <w:rFonts w:ascii="黑体" w:hAnsi="Times New Roman" w:eastAsia="黑体" w:cs="Times New Roman"/>
      <w:color w:val="000000"/>
      <w:szCs w:val="20"/>
    </w:rPr>
  </w:style>
  <w:style w:type="paragraph" w:customStyle="1" w:styleId="556">
    <w:name w:val="样式 样式 正文文本缩进 + 仿宋_GB2312 小四 首行缩进:  0 厘米 行距: 1.5 倍行距 + (中文) 仿宋_GB..."/>
    <w:basedOn w:val="463"/>
    <w:qFormat/>
    <w:uiPriority w:val="0"/>
    <w:pPr>
      <w:ind w:firstLine="480" w:firstLineChars="200"/>
    </w:pPr>
  </w:style>
  <w:style w:type="paragraph" w:customStyle="1" w:styleId="557">
    <w:name w:val="Char Char1 Char1"/>
    <w:basedOn w:val="1"/>
    <w:qFormat/>
    <w:uiPriority w:val="0"/>
    <w:rPr>
      <w:rFonts w:ascii="仿宋_GB2312" w:eastAsia="仿宋_GB2312"/>
      <w:b/>
      <w:sz w:val="32"/>
      <w:szCs w:val="32"/>
    </w:rPr>
  </w:style>
  <w:style w:type="paragraph" w:customStyle="1" w:styleId="558">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9">
    <w:name w:val="Char11"/>
    <w:basedOn w:val="1"/>
    <w:autoRedefine/>
    <w:qFormat/>
    <w:uiPriority w:val="0"/>
    <w:rPr>
      <w:rFonts w:ascii="仿宋_GB2312" w:eastAsia="仿宋_GB2312"/>
      <w:b/>
      <w:sz w:val="32"/>
      <w:szCs w:val="32"/>
    </w:rPr>
  </w:style>
  <w:style w:type="paragraph" w:customStyle="1" w:styleId="560">
    <w:name w:val="Char Char Char Char Char Char Char1"/>
    <w:basedOn w:val="1"/>
    <w:autoRedefine/>
    <w:qFormat/>
    <w:uiPriority w:val="0"/>
    <w:rPr>
      <w:rFonts w:ascii="仿宋_GB2312" w:eastAsia="仿宋_GB2312"/>
      <w:b/>
      <w:sz w:val="32"/>
      <w:szCs w:val="32"/>
    </w:rPr>
  </w:style>
  <w:style w:type="paragraph" w:customStyle="1" w:styleId="561">
    <w:name w:val="Char Char Char Char1"/>
    <w:basedOn w:val="1"/>
    <w:autoRedefine/>
    <w:qFormat/>
    <w:uiPriority w:val="0"/>
    <w:rPr>
      <w:rFonts w:hint="eastAsia"/>
      <w:szCs w:val="20"/>
    </w:rPr>
  </w:style>
  <w:style w:type="paragraph" w:customStyle="1" w:styleId="56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character" w:customStyle="1" w:styleId="563">
    <w:name w:val="H1 Char1"/>
    <w:autoRedefine/>
    <w:qFormat/>
    <w:uiPriority w:val="0"/>
    <w:rPr>
      <w:rFonts w:eastAsia="宋体"/>
      <w:b/>
      <w:bCs/>
      <w:kern w:val="44"/>
      <w:sz w:val="44"/>
      <w:szCs w:val="44"/>
      <w:lang w:bidi="ar-SA"/>
    </w:rPr>
  </w:style>
  <w:style w:type="paragraph" w:customStyle="1" w:styleId="564">
    <w:name w:val="TOC 标题3"/>
    <w:basedOn w:val="3"/>
    <w:next w:val="1"/>
    <w:autoRedefine/>
    <w:qFormat/>
    <w:uiPriority w:val="0"/>
    <w:pPr>
      <w:widowControl/>
      <w:spacing w:before="480" w:after="0" w:line="276" w:lineRule="auto"/>
      <w:jc w:val="left"/>
      <w:outlineLvl w:val="9"/>
    </w:pPr>
    <w:rPr>
      <w:rFonts w:ascii="Cambria" w:hAnsi="Cambria"/>
      <w:b w:val="0"/>
      <w:bCs w:val="0"/>
      <w:color w:val="365F91"/>
      <w:kern w:val="0"/>
      <w:sz w:val="28"/>
      <w:szCs w:val="28"/>
    </w:rPr>
  </w:style>
  <w:style w:type="table" w:customStyle="1" w:styleId="565">
    <w:name w:val="彩色列表 - 着色 11"/>
    <w:basedOn w:val="58"/>
    <w:autoRedefine/>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character" w:customStyle="1" w:styleId="566">
    <w:name w:val="正文文字首行缩进 Char"/>
    <w:autoRedefine/>
    <w:qFormat/>
    <w:uiPriority w:val="0"/>
    <w:rPr>
      <w:rFonts w:eastAsia="仿宋_GB2312"/>
      <w:b/>
      <w:bCs/>
      <w:color w:val="000000"/>
      <w:sz w:val="32"/>
      <w:szCs w:val="28"/>
      <w:lang w:bidi="ar-SA"/>
    </w:rPr>
  </w:style>
  <w:style w:type="paragraph" w:customStyle="1" w:styleId="567">
    <w:name w:val="000正文"/>
    <w:basedOn w:val="1"/>
    <w:autoRedefine/>
    <w:qFormat/>
    <w:uiPriority w:val="0"/>
    <w:pPr>
      <w:spacing w:line="360" w:lineRule="auto"/>
      <w:ind w:firstLine="480" w:firstLineChars="200"/>
    </w:pPr>
    <w:rPr>
      <w:rFonts w:ascii="宋体" w:hAnsi="宋体"/>
      <w:szCs w:val="22"/>
    </w:rPr>
  </w:style>
  <w:style w:type="character" w:customStyle="1" w:styleId="568">
    <w:name w:val="objectbrace"/>
    <w:basedOn w:val="63"/>
    <w:autoRedefine/>
    <w:qFormat/>
    <w:uiPriority w:val="0"/>
  </w:style>
  <w:style w:type="character" w:customStyle="1" w:styleId="569">
    <w:name w:val="string"/>
    <w:basedOn w:val="63"/>
    <w:autoRedefine/>
    <w:qFormat/>
    <w:uiPriority w:val="0"/>
  </w:style>
  <w:style w:type="character" w:customStyle="1" w:styleId="570">
    <w:name w:val="collapsible"/>
    <w:basedOn w:val="63"/>
    <w:autoRedefine/>
    <w:qFormat/>
    <w:uiPriority w:val="0"/>
  </w:style>
  <w:style w:type="character" w:customStyle="1" w:styleId="571">
    <w:name w:val="propertyname"/>
    <w:basedOn w:val="63"/>
    <w:autoRedefine/>
    <w:qFormat/>
    <w:uiPriority w:val="0"/>
  </w:style>
  <w:style w:type="character" w:customStyle="1" w:styleId="572">
    <w:name w:val="font21"/>
    <w:autoRedefine/>
    <w:qFormat/>
    <w:uiPriority w:val="0"/>
    <w:rPr>
      <w:rFonts w:hint="eastAsia" w:ascii="宋体" w:hAnsi="宋体" w:eastAsia="宋体" w:cs="宋体"/>
      <w:color w:val="FF0000"/>
      <w:sz w:val="18"/>
      <w:szCs w:val="18"/>
      <w:u w:val="none"/>
    </w:rPr>
  </w:style>
  <w:style w:type="character" w:customStyle="1" w:styleId="573">
    <w:name w:val="comma"/>
    <w:basedOn w:val="63"/>
    <w:autoRedefine/>
    <w:qFormat/>
    <w:uiPriority w:val="0"/>
  </w:style>
  <w:style w:type="character" w:customStyle="1" w:styleId="574">
    <w:name w:val="正文雅黑小四"/>
    <w:autoRedefine/>
    <w:qFormat/>
    <w:uiPriority w:val="0"/>
    <w:rPr>
      <w:rFonts w:eastAsia="微软雅黑"/>
      <w:sz w:val="21"/>
    </w:rPr>
  </w:style>
  <w:style w:type="paragraph" w:customStyle="1" w:styleId="575">
    <w:name w:val="_Style 573"/>
    <w:basedOn w:val="1"/>
    <w:next w:val="325"/>
    <w:autoRedefine/>
    <w:qFormat/>
    <w:uiPriority w:val="34"/>
    <w:pPr>
      <w:ind w:firstLine="420" w:firstLineChars="200"/>
    </w:pPr>
    <w:rPr>
      <w:rFonts w:ascii="Calibri" w:hAnsi="Calibri"/>
    </w:rPr>
  </w:style>
  <w:style w:type="paragraph" w:customStyle="1" w:styleId="576">
    <w:name w:val="目录"/>
    <w:basedOn w:val="325"/>
    <w:autoRedefine/>
    <w:qFormat/>
    <w:uiPriority w:val="0"/>
    <w:pPr>
      <w:tabs>
        <w:tab w:val="left" w:pos="1200"/>
      </w:tabs>
      <w:spacing w:line="360" w:lineRule="auto"/>
      <w:ind w:left="1200" w:firstLine="0" w:firstLineChars="0"/>
    </w:pPr>
    <w:rPr>
      <w:rFonts w:ascii="Verdana" w:hAnsi="Verdana"/>
      <w:b/>
      <w:sz w:val="24"/>
      <w:szCs w:val="24"/>
    </w:rPr>
  </w:style>
  <w:style w:type="paragraph" w:customStyle="1" w:styleId="577">
    <w:name w:val="三级标题1"/>
    <w:basedOn w:val="578"/>
    <w:autoRedefine/>
    <w:qFormat/>
    <w:uiPriority w:val="0"/>
    <w:pPr>
      <w:spacing w:before="60"/>
      <w:ind w:left="2279" w:hanging="720"/>
    </w:pPr>
  </w:style>
  <w:style w:type="paragraph" w:customStyle="1" w:styleId="578">
    <w:name w:val="三级标题"/>
    <w:basedOn w:val="5"/>
    <w:autoRedefine/>
    <w:qFormat/>
    <w:uiPriority w:val="0"/>
    <w:pPr>
      <w:spacing w:line="413" w:lineRule="auto"/>
      <w:ind w:left="708" w:hanging="708" w:hangingChars="252"/>
    </w:pPr>
    <w:rPr>
      <w:rFonts w:ascii="Calibri" w:hAnsi="Calibri"/>
      <w:bCs w:val="0"/>
      <w:szCs w:val="24"/>
    </w:rPr>
  </w:style>
  <w:style w:type="paragraph" w:customStyle="1" w:styleId="579">
    <w:name w:val="G_标题4"/>
    <w:basedOn w:val="580"/>
    <w:next w:val="1"/>
    <w:autoRedefine/>
    <w:qFormat/>
    <w:uiPriority w:val="0"/>
    <w:pPr>
      <w:tabs>
        <w:tab w:val="left" w:pos="426"/>
        <w:tab w:val="left" w:pos="720"/>
        <w:tab w:val="left" w:pos="840"/>
        <w:tab w:val="left" w:pos="1260"/>
        <w:tab w:val="left" w:pos="1440"/>
        <w:tab w:val="left" w:pos="1647"/>
        <w:tab w:val="left" w:pos="1680"/>
      </w:tabs>
      <w:spacing w:before="100" w:after="100"/>
      <w:ind w:left="0"/>
      <w:outlineLvl w:val="3"/>
    </w:pPr>
    <w:rPr>
      <w:sz w:val="30"/>
    </w:rPr>
  </w:style>
  <w:style w:type="paragraph" w:customStyle="1" w:styleId="580">
    <w:name w:val="G_标题3"/>
    <w:basedOn w:val="581"/>
    <w:next w:val="1"/>
    <w:autoRedefine/>
    <w:qFormat/>
    <w:uiPriority w:val="0"/>
    <w:pPr>
      <w:tabs>
        <w:tab w:val="left" w:pos="426"/>
        <w:tab w:val="left" w:pos="720"/>
        <w:tab w:val="left" w:pos="840"/>
        <w:tab w:val="left" w:pos="1260"/>
        <w:tab w:val="left" w:pos="1647"/>
      </w:tabs>
      <w:ind w:left="1260" w:hanging="420"/>
      <w:outlineLvl w:val="2"/>
    </w:pPr>
    <w:rPr>
      <w:sz w:val="32"/>
    </w:rPr>
  </w:style>
  <w:style w:type="paragraph" w:customStyle="1" w:styleId="581">
    <w:name w:val="G_标题2"/>
    <w:basedOn w:val="1"/>
    <w:next w:val="1"/>
    <w:autoRedefine/>
    <w:qFormat/>
    <w:uiPriority w:val="0"/>
    <w:pPr>
      <w:widowControl/>
      <w:tabs>
        <w:tab w:val="left" w:pos="426"/>
        <w:tab w:val="left" w:pos="720"/>
        <w:tab w:val="left" w:pos="840"/>
      </w:tabs>
      <w:spacing w:beforeLines="100" w:afterLines="100"/>
      <w:ind w:left="840"/>
      <w:jc w:val="left"/>
      <w:outlineLvl w:val="1"/>
    </w:pPr>
    <w:rPr>
      <w:b/>
      <w:bCs/>
      <w:kern w:val="0"/>
      <w:sz w:val="36"/>
      <w:szCs w:val="28"/>
    </w:rPr>
  </w:style>
  <w:style w:type="paragraph" w:customStyle="1" w:styleId="582">
    <w:name w:val="alt"/>
    <w:basedOn w:val="1"/>
    <w:autoRedefine/>
    <w:qFormat/>
    <w:uiPriority w:val="0"/>
    <w:pPr>
      <w:adjustRightInd w:val="0"/>
      <w:snapToGrid w:val="0"/>
      <w:spacing w:before="100" w:beforeAutospacing="1" w:after="100" w:afterAutospacing="1"/>
    </w:pPr>
    <w:rPr>
      <w:rFonts w:ascii="Calibri" w:hAnsi="Calibri"/>
      <w:sz w:val="20"/>
      <w:szCs w:val="20"/>
    </w:rPr>
  </w:style>
  <w:style w:type="paragraph" w:customStyle="1" w:styleId="583">
    <w:name w:val="_Style 2"/>
    <w:basedOn w:val="1"/>
    <w:autoRedefine/>
    <w:qFormat/>
    <w:uiPriority w:val="34"/>
    <w:pPr>
      <w:ind w:firstLine="420" w:firstLineChars="200"/>
    </w:pPr>
    <w:rPr>
      <w:rFonts w:ascii="Calibri" w:hAnsi="Calibri" w:eastAsia="Times New Roman"/>
    </w:rPr>
  </w:style>
  <w:style w:type="paragraph" w:customStyle="1" w:styleId="584">
    <w:name w:val="_Style 5731"/>
    <w:basedOn w:val="1"/>
    <w:next w:val="325"/>
    <w:autoRedefine/>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27192</Words>
  <Characters>28509</Characters>
  <Lines>200</Lines>
  <Paragraphs>56</Paragraphs>
  <TotalTime>70</TotalTime>
  <ScaleCrop>false</ScaleCrop>
  <LinksUpToDate>false</LinksUpToDate>
  <CharactersWithSpaces>29320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2020-10-21T06:23:00Z</dcterms:created>
  <dc:creator>浙江天平投资咨询有限公司</dc:creator>
  <cp:lastModifiedBy>续杯咖啡</cp:lastModifiedBy>
  <dcterms:modified xsi:type="dcterms:W3CDTF">2024-04-28T07:53:52Z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B0FB17B0AFE24CEB9745C382A589E3B6_13</vt:lpwstr>
  </property>
</Properties>
</file>