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eastAsia="宋体" w:cs="宋体"/>
          <w:b/>
          <w:bCs/>
          <w:color w:val="auto"/>
          <w:sz w:val="48"/>
          <w:szCs w:val="48"/>
          <w:lang w:eastAsia="zh-CN"/>
        </w:rPr>
      </w:pPr>
      <w:bookmarkStart w:id="0" w:name="第二部分"/>
      <w:bookmarkStart w:id="1" w:name="_Toc91899870"/>
      <w:bookmarkStart w:id="2" w:name="_Toc91899871"/>
      <w:r>
        <w:rPr>
          <w:rFonts w:hint="eastAsia" w:ascii="宋体" w:hAnsi="宋体" w:cs="宋体"/>
          <w:b/>
          <w:bCs/>
          <w:color w:val="auto"/>
          <w:sz w:val="48"/>
          <w:szCs w:val="48"/>
          <w:lang w:eastAsia="zh-CN"/>
        </w:rPr>
        <w:t>塘栖镇精神共富实践基地室内软装及室外活动设施采购</w:t>
      </w:r>
    </w:p>
    <w:p>
      <w:pPr>
        <w:adjustRightInd/>
        <w:spacing w:line="360" w:lineRule="auto"/>
        <w:jc w:val="center"/>
        <w:rPr>
          <w:rFonts w:hint="eastAsia" w:ascii="宋体" w:hAnsi="宋体" w:eastAsia="宋体" w:cs="宋体"/>
          <w:color w:val="auto"/>
          <w:sz w:val="48"/>
          <w:szCs w:val="48"/>
        </w:rPr>
      </w:pPr>
    </w:p>
    <w:p>
      <w:pPr>
        <w:adjustRightInd/>
        <w:spacing w:line="360" w:lineRule="auto"/>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招</w:t>
      </w:r>
      <w:r>
        <w:rPr>
          <w:rFonts w:hint="eastAsia" w:ascii="宋体" w:hAnsi="宋体" w:eastAsia="宋体" w:cs="宋体"/>
          <w:b/>
          <w:bCs/>
          <w:color w:val="auto"/>
          <w:sz w:val="72"/>
          <w:szCs w:val="72"/>
          <w:lang w:val="en-US" w:eastAsia="zh-CN"/>
        </w:rPr>
        <w:t xml:space="preserve"> </w:t>
      </w:r>
      <w:r>
        <w:rPr>
          <w:rFonts w:hint="eastAsia" w:ascii="宋体" w:hAnsi="宋体" w:eastAsia="宋体" w:cs="宋体"/>
          <w:b/>
          <w:bCs/>
          <w:color w:val="auto"/>
          <w:sz w:val="72"/>
          <w:szCs w:val="72"/>
        </w:rPr>
        <w:t>标</w:t>
      </w:r>
      <w:r>
        <w:rPr>
          <w:rFonts w:hint="eastAsia" w:ascii="宋体" w:hAnsi="宋体" w:eastAsia="宋体" w:cs="宋体"/>
          <w:b/>
          <w:bCs/>
          <w:color w:val="auto"/>
          <w:sz w:val="72"/>
          <w:szCs w:val="72"/>
          <w:lang w:val="en-US" w:eastAsia="zh-CN"/>
        </w:rPr>
        <w:t xml:space="preserve"> </w:t>
      </w:r>
      <w:r>
        <w:rPr>
          <w:rFonts w:hint="eastAsia" w:ascii="宋体" w:hAnsi="宋体" w:eastAsia="宋体" w:cs="宋体"/>
          <w:b/>
          <w:bCs/>
          <w:color w:val="auto"/>
          <w:sz w:val="72"/>
          <w:szCs w:val="72"/>
        </w:rPr>
        <w:t>文</w:t>
      </w:r>
      <w:r>
        <w:rPr>
          <w:rFonts w:hint="eastAsia" w:ascii="宋体" w:hAnsi="宋体" w:eastAsia="宋体" w:cs="宋体"/>
          <w:b/>
          <w:bCs/>
          <w:color w:val="auto"/>
          <w:sz w:val="72"/>
          <w:szCs w:val="72"/>
          <w:lang w:val="en-US" w:eastAsia="zh-CN"/>
        </w:rPr>
        <w:t xml:space="preserve"> </w:t>
      </w:r>
      <w:r>
        <w:rPr>
          <w:rFonts w:hint="eastAsia" w:ascii="宋体" w:hAnsi="宋体" w:eastAsia="宋体" w:cs="宋体"/>
          <w:b/>
          <w:bCs/>
          <w:color w:val="auto"/>
          <w:sz w:val="72"/>
          <w:szCs w:val="72"/>
        </w:rPr>
        <w:t xml:space="preserve">件 </w:t>
      </w:r>
    </w:p>
    <w:p>
      <w:pPr>
        <w:adjustRightInd/>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（电子招投标）</w:t>
      </w:r>
    </w:p>
    <w:p>
      <w:pPr>
        <w:pStyle w:val="5"/>
        <w:rPr>
          <w:rFonts w:hint="eastAsia"/>
        </w:rPr>
      </w:pPr>
    </w:p>
    <w:p>
      <w:pPr>
        <w:snapToGrid w:val="0"/>
        <w:spacing w:line="360" w:lineRule="auto"/>
        <w:jc w:val="center"/>
        <w:rPr>
          <w:rFonts w:hint="eastAsia" w:ascii="宋体" w:hAnsi="宋体" w:eastAsia="宋体" w:cs="宋体"/>
          <w:color w:val="auto"/>
          <w:sz w:val="30"/>
          <w:szCs w:val="30"/>
          <w:lang w:val="en-US" w:eastAsia="zh-CN"/>
        </w:rPr>
      </w:pPr>
      <w:r>
        <w:rPr>
          <w:rFonts w:hint="eastAsia" w:ascii="宋体" w:hAnsi="宋体" w:cs="宋体"/>
          <w:color w:val="auto"/>
          <w:sz w:val="30"/>
          <w:szCs w:val="30"/>
          <w:lang w:eastAsia="zh-CN"/>
        </w:rPr>
        <w:t>项目</w:t>
      </w:r>
      <w:r>
        <w:rPr>
          <w:rFonts w:hint="eastAsia" w:ascii="宋体" w:hAnsi="宋体" w:eastAsia="宋体" w:cs="宋体"/>
          <w:color w:val="auto"/>
          <w:sz w:val="30"/>
          <w:szCs w:val="30"/>
        </w:rPr>
        <w:t>编号:</w:t>
      </w:r>
      <w:r>
        <w:rPr>
          <w:rFonts w:hint="eastAsia" w:ascii="宋体" w:hAnsi="宋体" w:cs="宋体"/>
          <w:color w:val="auto"/>
          <w:sz w:val="30"/>
          <w:szCs w:val="30"/>
          <w:lang w:val="en-US" w:eastAsia="zh-CN"/>
        </w:rPr>
        <w:t>YHZFCG2024-084</w:t>
      </w:r>
    </w:p>
    <w:p>
      <w:pPr>
        <w:adjustRightInd/>
        <w:spacing w:line="360" w:lineRule="auto"/>
        <w:rPr>
          <w:rFonts w:hint="eastAsia" w:ascii="宋体" w:hAnsi="宋体" w:eastAsia="宋体" w:cs="宋体"/>
          <w:color w:val="auto"/>
          <w:sz w:val="28"/>
          <w:szCs w:val="20"/>
        </w:rPr>
      </w:pPr>
    </w:p>
    <w:p>
      <w:pPr>
        <w:spacing w:line="360" w:lineRule="auto"/>
        <w:jc w:val="center"/>
        <w:rPr>
          <w:rFonts w:hint="eastAsia" w:ascii="宋体" w:hAnsi="宋体" w:eastAsia="宋体" w:cs="宋体"/>
          <w:b/>
          <w:color w:val="auto"/>
          <w:sz w:val="44"/>
          <w:szCs w:val="44"/>
        </w:rPr>
      </w:pPr>
    </w:p>
    <w:p>
      <w:pPr>
        <w:spacing w:line="360" w:lineRule="auto"/>
        <w:jc w:val="center"/>
        <w:rPr>
          <w:rFonts w:hint="eastAsia" w:ascii="宋体" w:hAnsi="宋体" w:eastAsia="宋体" w:cs="宋体"/>
          <w:b/>
          <w:color w:val="auto"/>
          <w:sz w:val="44"/>
          <w:szCs w:val="44"/>
        </w:rPr>
      </w:pPr>
    </w:p>
    <w:p>
      <w:pPr>
        <w:spacing w:line="360" w:lineRule="auto"/>
        <w:jc w:val="center"/>
        <w:rPr>
          <w:rFonts w:hint="eastAsia" w:ascii="宋体" w:hAnsi="宋体" w:eastAsia="宋体" w:cs="宋体"/>
          <w:color w:val="auto"/>
          <w:sz w:val="24"/>
        </w:rPr>
      </w:pPr>
    </w:p>
    <w:p>
      <w:pPr>
        <w:spacing w:line="360" w:lineRule="auto"/>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rPr>
        <w:t>采购人</w:t>
      </w:r>
      <w:r>
        <w:rPr>
          <w:rFonts w:hint="eastAsia" w:ascii="宋体" w:hAnsi="宋体" w:eastAsia="宋体" w:cs="宋体"/>
          <w:color w:val="auto"/>
          <w:sz w:val="32"/>
          <w:szCs w:val="32"/>
          <w:lang w:val="en-US" w:eastAsia="zh-CN"/>
        </w:rPr>
        <w:t>:杭州市临平区塘栖镇人民政府</w:t>
      </w:r>
    </w:p>
    <w:p>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rPr>
        <w:t>采购代理机构</w:t>
      </w:r>
      <w:r>
        <w:rPr>
          <w:rFonts w:hint="eastAsia" w:ascii="宋体" w:hAnsi="宋体" w:eastAsia="宋体" w:cs="宋体"/>
          <w:bCs/>
          <w:color w:val="auto"/>
          <w:sz w:val="32"/>
          <w:szCs w:val="32"/>
          <w:lang w:val="en-US" w:eastAsia="zh-CN"/>
        </w:rPr>
        <w:t>:耀华建设管理有限公司</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lang w:val="en-US" w:eastAsia="zh-CN"/>
        </w:rPr>
        <w:t xml:space="preserve"> </w:t>
      </w:r>
      <w:r>
        <w:rPr>
          <w:rFonts w:hint="eastAsia" w:ascii="宋体" w:hAnsi="宋体" w:eastAsia="宋体" w:cs="宋体"/>
          <w:bCs/>
          <w:color w:val="auto"/>
          <w:sz w:val="32"/>
          <w:szCs w:val="32"/>
        </w:rPr>
        <w:t>年</w:t>
      </w:r>
      <w:r>
        <w:rPr>
          <w:rFonts w:hint="eastAsia" w:ascii="宋体" w:hAnsi="宋体" w:cs="宋体"/>
          <w:bCs/>
          <w:color w:val="auto"/>
          <w:sz w:val="32"/>
          <w:szCs w:val="32"/>
          <w:lang w:val="en-US" w:eastAsia="zh-CN"/>
        </w:rPr>
        <w:t xml:space="preserve"> 三 </w:t>
      </w:r>
      <w:r>
        <w:rPr>
          <w:rFonts w:hint="eastAsia" w:ascii="宋体" w:hAnsi="宋体" w:cs="宋体"/>
          <w:bCs/>
          <w:color w:val="auto"/>
          <w:sz w:val="32"/>
          <w:szCs w:val="32"/>
          <w:lang w:eastAsia="zh-CN"/>
        </w:rPr>
        <w:t>月</w:t>
      </w:r>
      <w:r>
        <w:rPr>
          <w:rFonts w:hint="eastAsia" w:ascii="宋体" w:hAnsi="宋体" w:cs="宋体"/>
          <w:bCs/>
          <w:color w:val="auto"/>
          <w:sz w:val="32"/>
          <w:szCs w:val="32"/>
          <w:lang w:val="en-US" w:eastAsia="zh-CN"/>
        </w:rPr>
        <w:t xml:space="preserve"> 十五 </w:t>
      </w:r>
      <w:r>
        <w:rPr>
          <w:rFonts w:hint="eastAsia" w:ascii="宋体" w:hAnsi="宋体" w:eastAsia="宋体" w:cs="宋体"/>
          <w:bCs/>
          <w:color w:val="auto"/>
          <w:sz w:val="32"/>
          <w:szCs w:val="32"/>
        </w:rPr>
        <w:t>日</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br w:type="page"/>
      </w:r>
      <w:bookmarkStart w:id="3" w:name="_Hlt67893495"/>
      <w:bookmarkEnd w:id="3"/>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第一部分      招标公告</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第二部分      投标人须知</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第三部分      采购需求</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第四部分      评标办法</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第五部分      拟签订的合同文本</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第六部分      应提交的有关格式范例</w:t>
      </w:r>
    </w:p>
    <w:p>
      <w:pPr>
        <w:spacing w:line="360" w:lineRule="auto"/>
        <w:ind w:firstLine="549" w:firstLineChars="229"/>
        <w:rPr>
          <w:rFonts w:hint="eastAsia" w:ascii="宋体" w:hAnsi="宋体" w:eastAsia="宋体" w:cs="宋体"/>
          <w:color w:val="auto"/>
          <w:sz w:val="24"/>
        </w:rPr>
      </w:pPr>
      <w:bookmarkStart w:id="4" w:name="_Hlt91233176"/>
      <w:bookmarkEnd w:id="4"/>
      <w:bookmarkStart w:id="5" w:name="_Toc91899869"/>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adjustRightInd/>
        <w:spacing w:line="360" w:lineRule="auto"/>
        <w:jc w:val="center"/>
        <w:outlineLvl w:val="0"/>
        <w:rPr>
          <w:rFonts w:hint="eastAsia" w:ascii="宋体" w:hAnsi="宋体" w:eastAsia="宋体" w:cs="宋体"/>
          <w:b/>
          <w:color w:val="auto"/>
          <w:sz w:val="36"/>
          <w:szCs w:val="20"/>
        </w:rPr>
      </w:pPr>
      <w:bookmarkStart w:id="6" w:name="第一部分"/>
      <w:r>
        <w:rPr>
          <w:rFonts w:hint="eastAsia" w:ascii="宋体" w:hAnsi="宋体" w:eastAsia="宋体" w:cs="宋体"/>
          <w:b/>
          <w:color w:val="auto"/>
          <w:sz w:val="36"/>
          <w:szCs w:val="36"/>
        </w:rPr>
        <w:br w:type="page"/>
      </w:r>
      <w:bookmarkEnd w:id="5"/>
      <w:bookmarkEnd w:id="6"/>
      <w:bookmarkStart w:id="7" w:name="_Hlt74649545"/>
      <w:bookmarkEnd w:id="7"/>
      <w:bookmarkStart w:id="8" w:name="_Hlt74707423"/>
      <w:bookmarkEnd w:id="8"/>
      <w:bookmarkStart w:id="9" w:name="_Hlt74728647"/>
      <w:bookmarkEnd w:id="9"/>
      <w:bookmarkStart w:id="10" w:name="_Hlt74729822"/>
      <w:bookmarkEnd w:id="10"/>
      <w:r>
        <w:rPr>
          <w:rFonts w:hint="eastAsia" w:ascii="宋体" w:hAnsi="宋体" w:eastAsia="宋体" w:cs="宋体"/>
          <w:b/>
          <w:color w:val="auto"/>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cs="宋体"/>
          <w:color w:val="auto"/>
          <w:sz w:val="24"/>
          <w:u w:val="single"/>
          <w:lang w:eastAsia="zh-CN"/>
        </w:rPr>
        <w:t>塘栖镇精神共富实践基地室内软装及室外活动设施采购</w:t>
      </w:r>
      <w:r>
        <w:rPr>
          <w:rFonts w:hint="eastAsia" w:ascii="宋体" w:hAnsi="宋体" w:eastAsia="宋体" w:cs="宋体"/>
          <w:color w:val="auto"/>
          <w:sz w:val="24"/>
        </w:rPr>
        <w:t>招标项目</w:t>
      </w:r>
      <w:r>
        <w:rPr>
          <w:rFonts w:hint="eastAsia" w:ascii="宋体" w:hAnsi="宋体" w:eastAsia="宋体" w:cs="宋体"/>
          <w:color w:val="auto"/>
          <w:sz w:val="24"/>
          <w:highlight w:val="none"/>
        </w:rPr>
        <w:t>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04</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08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09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一、项目基本情况</w:t>
      </w:r>
      <w:r>
        <w:rPr>
          <w:rFonts w:hint="eastAsia" w:ascii="宋体" w:hAnsi="宋体" w:cs="宋体"/>
          <w:b/>
          <w:color w:val="auto"/>
          <w:sz w:val="24"/>
          <w:lang w:eastAsia="zh-CN"/>
        </w:rPr>
        <w:t>：</w:t>
      </w:r>
      <w:r>
        <w:rPr>
          <w:rFonts w:hint="eastAsia" w:ascii="宋体" w:hAnsi="宋体" w:eastAsia="宋体" w:cs="宋体"/>
          <w:b/>
          <w:color w:val="auto"/>
          <w:sz w:val="24"/>
        </w:rPr>
        <w:t xml:space="preserve">                                            </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w:t>
      </w:r>
      <w:r>
        <w:rPr>
          <w:rFonts w:hint="eastAsia" w:ascii="宋体" w:hAnsi="宋体" w:eastAsia="宋体" w:cs="宋体"/>
          <w:b/>
          <w:color w:val="auto"/>
          <w:sz w:val="24"/>
        </w:rPr>
        <w:t>项目编号：</w:t>
      </w:r>
      <w:r>
        <w:rPr>
          <w:rFonts w:hint="eastAsia" w:ascii="宋体" w:hAnsi="宋体" w:cs="宋体"/>
          <w:color w:val="auto"/>
          <w:sz w:val="24"/>
          <w:lang w:eastAsia="zh-CN"/>
        </w:rPr>
        <w:t>YHZFCG2024-084</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w:t>
      </w:r>
      <w:r>
        <w:rPr>
          <w:rFonts w:hint="eastAsia" w:ascii="宋体" w:hAnsi="宋体" w:eastAsia="宋体" w:cs="宋体"/>
          <w:b/>
          <w:color w:val="auto"/>
          <w:sz w:val="24"/>
        </w:rPr>
        <w:t xml:space="preserve"> 项目名称：</w:t>
      </w:r>
      <w:r>
        <w:rPr>
          <w:rFonts w:hint="eastAsia" w:ascii="宋体" w:hAnsi="宋体" w:cs="宋体"/>
          <w:color w:val="auto"/>
          <w:sz w:val="24"/>
          <w:lang w:eastAsia="zh-CN"/>
        </w:rPr>
        <w:t>塘栖镇精神共富实践基地室内软装及室外活动设施采购</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color w:val="auto"/>
          <w:sz w:val="24"/>
        </w:rPr>
        <w:t xml:space="preserve"> 预算金额（元）：</w:t>
      </w:r>
      <w:r>
        <w:rPr>
          <w:rFonts w:hint="eastAsia" w:ascii="宋体" w:hAnsi="宋体" w:eastAsia="宋体" w:cs="宋体"/>
          <w:b/>
          <w:bCs w:val="0"/>
          <w:color w:val="auto"/>
          <w:sz w:val="24"/>
          <w:lang w:val="en-US" w:eastAsia="zh-CN"/>
        </w:rPr>
        <w:t>5900000.00</w:t>
      </w:r>
      <w:r>
        <w:rPr>
          <w:rFonts w:hint="eastAsia" w:ascii="宋体" w:hAnsi="宋体" w:eastAsia="宋体" w:cs="宋体"/>
          <w:b/>
          <w:bCs w:val="0"/>
          <w:color w:val="auto"/>
          <w:sz w:val="24"/>
        </w:rPr>
        <w:t xml:space="preserve"> </w:t>
      </w:r>
    </w:p>
    <w:p>
      <w:pPr>
        <w:spacing w:line="360" w:lineRule="auto"/>
        <w:ind w:firstLine="480"/>
        <w:rPr>
          <w:rFonts w:hint="eastAsia" w:ascii="宋体" w:hAnsi="宋体" w:eastAsia="宋体" w:cs="宋体"/>
          <w:color w:val="auto"/>
          <w:sz w:val="24"/>
        </w:rPr>
      </w:pPr>
      <w:r>
        <w:rPr>
          <w:rFonts w:hint="eastAsia" w:ascii="宋体" w:hAnsi="宋体" w:eastAsia="宋体" w:cs="宋体"/>
          <w:b/>
          <w:color w:val="auto"/>
          <w:sz w:val="24"/>
        </w:rPr>
        <w:t>最高限价（元）：</w:t>
      </w:r>
      <w:r>
        <w:rPr>
          <w:rFonts w:hint="eastAsia" w:ascii="宋体" w:hAnsi="宋体" w:cs="宋体"/>
          <w:b/>
          <w:bCs/>
          <w:color w:val="auto"/>
          <w:sz w:val="24"/>
          <w:lang w:val="en-US" w:eastAsia="zh-CN"/>
        </w:rPr>
        <w:t>5900000</w:t>
      </w:r>
      <w:r>
        <w:rPr>
          <w:rFonts w:hint="eastAsia" w:ascii="宋体" w:hAnsi="宋体" w:eastAsia="宋体" w:cs="宋体"/>
          <w:b/>
          <w:bCs/>
          <w:color w:val="auto"/>
          <w:sz w:val="24"/>
          <w:lang w:val="en-US" w:eastAsia="zh-CN"/>
        </w:rPr>
        <w:t>.00</w:t>
      </w:r>
      <w:r>
        <w:rPr>
          <w:rFonts w:hint="eastAsia" w:ascii="宋体" w:hAnsi="宋体" w:eastAsia="宋体" w:cs="宋体"/>
          <w:b/>
          <w:bCs/>
          <w:color w:val="auto"/>
          <w:sz w:val="24"/>
        </w:rPr>
        <w:t xml:space="preserve"> </w:t>
      </w:r>
    </w:p>
    <w:p>
      <w:pPr>
        <w:pStyle w:val="7"/>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
          <w:color w:val="auto"/>
          <w:sz w:val="24"/>
        </w:rPr>
        <w:t>采购需求：</w:t>
      </w:r>
      <w:r>
        <w:rPr>
          <w:rFonts w:hint="eastAsia" w:ascii="宋体" w:hAnsi="宋体" w:eastAsia="宋体" w:cs="宋体"/>
          <w:bCs/>
          <w:snapToGrid/>
          <w:color w:val="auto"/>
          <w:kern w:val="2"/>
          <w:sz w:val="24"/>
          <w:szCs w:val="24"/>
          <w:lang w:eastAsia="zh-CN"/>
        </w:rPr>
        <w:t>主楼内部空间文化采购</w:t>
      </w:r>
      <w:r>
        <w:rPr>
          <w:rFonts w:hint="eastAsia" w:hAnsi="宋体" w:cs="宋体"/>
          <w:bCs/>
          <w:snapToGrid/>
          <w:color w:val="auto"/>
          <w:kern w:val="2"/>
          <w:sz w:val="24"/>
          <w:szCs w:val="24"/>
          <w:lang w:eastAsia="zh-CN"/>
        </w:rPr>
        <w:t>，</w:t>
      </w:r>
      <w:r>
        <w:rPr>
          <w:rFonts w:hint="eastAsia" w:ascii="宋体" w:hAnsi="宋体" w:eastAsia="宋体" w:cs="宋体"/>
          <w:bCs/>
          <w:snapToGrid/>
          <w:color w:val="auto"/>
          <w:kern w:val="2"/>
          <w:sz w:val="24"/>
          <w:szCs w:val="24"/>
          <w:lang w:eastAsia="zh-CN"/>
        </w:rPr>
        <w:t>涉及文化上墙、家具定制、场景定制、大型玩具、艺术摆件、绿植、文化展厅等；室外童玩休闲区设施。包含活动区域大型玩具设备、健身器材、氛围标语、休闲座椅、景观小品等；整体导视系统。包含门头、高空字、指示、内外部索引、科室牌、宣传栏等</w:t>
      </w:r>
      <w:r>
        <w:rPr>
          <w:rFonts w:hint="eastAsia" w:ascii="宋体" w:hAnsi="宋体" w:eastAsia="宋体" w:cs="宋体"/>
          <w:bCs/>
          <w:snapToGrid/>
          <w:color w:val="auto"/>
          <w:kern w:val="2"/>
          <w:sz w:val="24"/>
          <w:szCs w:val="24"/>
          <w:lang w:val="en-US" w:eastAsia="zh-CN"/>
        </w:rPr>
        <w:t>。</w:t>
      </w:r>
      <w:r>
        <w:rPr>
          <w:rFonts w:hint="eastAsia" w:hAnsi="宋体" w:cs="宋体"/>
          <w:snapToGrid/>
          <w:color w:val="auto"/>
          <w:kern w:val="2"/>
          <w:sz w:val="24"/>
          <w:szCs w:val="24"/>
          <w:lang w:val="en-US" w:eastAsia="zh-CN"/>
        </w:rPr>
        <w:t>具体</w:t>
      </w:r>
      <w:r>
        <w:rPr>
          <w:rFonts w:hint="eastAsia" w:ascii="宋体" w:hAnsi="宋体" w:eastAsia="宋体" w:cs="宋体"/>
          <w:snapToGrid/>
          <w:color w:val="auto"/>
          <w:kern w:val="2"/>
          <w:sz w:val="24"/>
          <w:szCs w:val="24"/>
          <w:lang w:eastAsia="zh-CN"/>
        </w:rPr>
        <w:t>内容</w:t>
      </w:r>
      <w:r>
        <w:rPr>
          <w:rFonts w:hint="eastAsia" w:ascii="宋体" w:hAnsi="宋体" w:eastAsia="宋体" w:cs="宋体"/>
          <w:snapToGrid/>
          <w:color w:val="auto"/>
          <w:kern w:val="2"/>
          <w:sz w:val="24"/>
          <w:szCs w:val="24"/>
        </w:rPr>
        <w:t>以</w:t>
      </w:r>
      <w:r>
        <w:rPr>
          <w:rFonts w:hint="eastAsia" w:ascii="宋体" w:hAnsi="宋体" w:eastAsia="宋体" w:cs="宋体"/>
          <w:bCs/>
          <w:sz w:val="24"/>
        </w:rPr>
        <w:t>招标文件“第三部分 采购需求”</w:t>
      </w:r>
      <w:r>
        <w:rPr>
          <w:rFonts w:hint="eastAsia" w:ascii="宋体" w:hAnsi="宋体" w:eastAsia="宋体" w:cs="宋体"/>
          <w:snapToGrid/>
          <w:color w:val="auto"/>
          <w:kern w:val="2"/>
          <w:sz w:val="24"/>
          <w:szCs w:val="24"/>
        </w:rPr>
        <w:t>为准，供应商可点击本公告下方“浏览采购文件”查看采购需求。</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sz w:val="24"/>
        </w:rPr>
        <w:t>简要规格描述或项目基本概况介绍、用途：</w:t>
      </w:r>
      <w:r>
        <w:rPr>
          <w:rFonts w:hint="eastAsia" w:ascii="宋体" w:hAnsi="宋体" w:eastAsia="宋体" w:cs="宋体"/>
          <w:bCs/>
          <w:sz w:val="24"/>
        </w:rPr>
        <w:t>具体内容和相关要求详见招标文件“第三部分 采购需求”。</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合同履约期限：</w:t>
      </w:r>
      <w:r>
        <w:rPr>
          <w:rFonts w:hint="eastAsia" w:ascii="宋体" w:hAnsi="宋体" w:eastAsia="宋体" w:cs="宋体"/>
          <w:b w:val="0"/>
          <w:bCs w:val="0"/>
          <w:sz w:val="24"/>
          <w:szCs w:val="32"/>
          <w:lang w:eastAsia="zh-CN"/>
        </w:rPr>
        <w:t>详见</w:t>
      </w:r>
      <w:r>
        <w:rPr>
          <w:rFonts w:hint="eastAsia" w:ascii="宋体" w:hAnsi="宋体" w:eastAsia="宋体" w:cs="宋体"/>
          <w:bCs/>
          <w:sz w:val="24"/>
        </w:rPr>
        <w:t>招标文件“第三部分 采购需求”</w:t>
      </w:r>
      <w:r>
        <w:rPr>
          <w:rFonts w:hint="eastAsia" w:ascii="宋体" w:hAnsi="宋体" w:eastAsia="宋体" w:cs="宋体"/>
          <w:snapToGrid/>
          <w:color w:val="auto"/>
          <w:kern w:val="2"/>
          <w:sz w:val="24"/>
          <w:szCs w:val="24"/>
          <w:lang w:eastAsia="zh-CN"/>
        </w:rPr>
        <w:t>。</w:t>
      </w:r>
    </w:p>
    <w:p>
      <w:pPr>
        <w:pStyle w:val="7"/>
        <w:spacing w:line="360" w:lineRule="auto"/>
        <w:ind w:firstLine="480"/>
        <w:rPr>
          <w:rFonts w:hint="eastAsia" w:ascii="宋体" w:hAnsi="宋体" w:eastAsia="宋体" w:cs="宋体"/>
          <w:color w:val="auto"/>
          <w:kern w:val="0"/>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b/>
          <w:color w:val="auto"/>
          <w:sz w:val="24"/>
        </w:rPr>
        <w:t>是</w:t>
      </w:r>
      <w:r>
        <w:rPr>
          <w:rFonts w:hint="eastAsia" w:ascii="宋体" w:hAnsi="宋体" w:eastAsia="宋体" w:cs="宋体"/>
          <w:b/>
          <w:snapToGrid/>
          <w:color w:val="auto"/>
          <w:kern w:val="2"/>
          <w:sz w:val="24"/>
        </w:rPr>
        <w:t>；</w:t>
      </w:r>
      <w:sdt>
        <w:sdtPr>
          <w:rPr>
            <w:rFonts w:hint="eastAsia" w:ascii="宋体" w:hAnsi="宋体" w:eastAsia="宋体" w:cs="宋体"/>
            <w:color w:val="auto"/>
            <w:kern w:val="0"/>
            <w:sz w:val="24"/>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二、</w:t>
      </w:r>
      <w:bookmarkStart w:id="11" w:name="_Hlk101132948"/>
      <w:r>
        <w:rPr>
          <w:rFonts w:hint="eastAsia" w:ascii="宋体" w:hAnsi="宋体" w:eastAsia="宋体" w:cs="宋体"/>
          <w:b/>
          <w:color w:val="auto"/>
          <w:sz w:val="24"/>
        </w:rPr>
        <w:t>申请人的资格要求</w:t>
      </w:r>
      <w:bookmarkEnd w:id="11"/>
      <w:r>
        <w:rPr>
          <w:rFonts w:hint="eastAsia" w:ascii="宋体" w:hAnsi="宋体" w:eastAsia="宋体" w:cs="宋体"/>
          <w:b/>
          <w:color w:val="auto"/>
          <w:sz w:val="24"/>
        </w:rPr>
        <w:t>：</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rPr>
        <w:t xml:space="preserve">    2.</w:t>
      </w:r>
      <w:r>
        <w:rPr>
          <w:rFonts w:hint="eastAsia" w:ascii="宋体" w:hAnsi="宋体" w:eastAsia="宋体" w:cs="宋体"/>
          <w:color w:val="auto"/>
        </w:rPr>
        <w:t xml:space="preserve"> </w:t>
      </w:r>
      <w:r>
        <w:rPr>
          <w:rFonts w:hint="eastAsia" w:ascii="宋体" w:hAnsi="宋体" w:eastAsia="宋体" w:cs="宋体"/>
          <w:snapToGrid w:val="0"/>
          <w:color w:val="auto"/>
          <w:kern w:val="28"/>
          <w:sz w:val="24"/>
          <w:szCs w:val="20"/>
        </w:rPr>
        <w:t>以联合体形式投标的，提供联合协议(本项目不接受联合体投标或者投标人不以联</w:t>
      </w:r>
      <w:r>
        <w:rPr>
          <w:rFonts w:hint="eastAsia" w:ascii="宋体" w:hAnsi="宋体" w:eastAsia="宋体" w:cs="宋体"/>
          <w:snapToGrid w:val="0"/>
          <w:color w:val="auto"/>
          <w:kern w:val="28"/>
          <w:sz w:val="24"/>
          <w:szCs w:val="20"/>
          <w:highlight w:val="none"/>
        </w:rPr>
        <w:t>合体形式投标的，则不需要提供)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color w:val="auto"/>
          <w:sz w:val="24"/>
          <w:highlight w:val="yellow"/>
        </w:rPr>
      </w:pPr>
      <w:sdt>
        <w:sdtPr>
          <w:rPr>
            <w:rFonts w:hint="eastAsia" w:ascii="宋体" w:hAnsi="宋体" w:eastAsia="宋体" w:cs="宋体"/>
            <w:color w:val="auto"/>
            <w:kern w:val="0"/>
            <w:sz w:val="24"/>
            <w:highlight w:val="yellow"/>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r>
        <w:rPr>
          <w:rFonts w:hint="eastAsia" w:ascii="宋体" w:hAnsi="宋体" w:cs="宋体"/>
          <w:color w:val="auto"/>
          <w:sz w:val="24"/>
          <w:highlight w:val="none"/>
          <w:lang w:eastAsia="zh-CN"/>
        </w:rPr>
        <w:t>（</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jc w:val="left"/>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货物全部由符合政策要求的中小企业制造</w:t>
      </w:r>
      <w:r>
        <w:rPr>
          <w:rFonts w:hint="eastAsia" w:ascii="宋体" w:hAnsi="宋体" w:cs="宋体"/>
          <w:color w:val="auto"/>
          <w:sz w:val="24"/>
          <w:highlight w:val="none"/>
          <w:lang w:eastAsia="zh-CN"/>
        </w:rPr>
        <w:t>或承建</w:t>
      </w:r>
      <w:r>
        <w:rPr>
          <w:rFonts w:hint="eastAsia" w:ascii="宋体" w:hAnsi="宋体" w:eastAsia="宋体" w:cs="宋体"/>
          <w:color w:val="auto"/>
          <w:sz w:val="24"/>
          <w:highlight w:val="none"/>
        </w:rPr>
        <w:t>，提供中小企业声明函；</w:t>
      </w:r>
    </w:p>
    <w:p>
      <w:pPr>
        <w:spacing w:line="360" w:lineRule="auto"/>
        <w:ind w:firstLine="897" w:firstLineChars="374"/>
        <w:jc w:val="lef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bookmarkStart w:id="12" w:name="_Hlk101132524"/>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lang w:val="en-US" w:eastAsia="zh-CN"/>
        </w:rPr>
        <w:t>/</w:t>
      </w:r>
      <w:r>
        <w:rPr>
          <w:rFonts w:hint="eastAsia" w:ascii="宋体" w:hAnsi="宋体" w:eastAsia="宋体" w:cs="宋体"/>
          <w:color w:val="auto"/>
          <w:sz w:val="24"/>
        </w:rPr>
        <w:t>%，小微企业合同金额应当达到</w:t>
      </w:r>
      <w:r>
        <w:rPr>
          <w:rFonts w:hint="eastAsia" w:ascii="宋体" w:hAnsi="宋体" w:cs="宋体"/>
          <w:color w:val="auto"/>
          <w:sz w:val="24"/>
          <w:u w:val="single"/>
          <w:lang w:val="en-US" w:eastAsia="zh-CN"/>
        </w:rPr>
        <w:t xml:space="preserve"> /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bookmarkEnd w:id="12"/>
    <w:p>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eastAsia="宋体" w:cs="宋体"/>
          <w:i/>
          <w:iCs/>
          <w:color w:val="auto"/>
          <w:sz w:val="24"/>
          <w:u w:val="single"/>
        </w:rPr>
        <w:t xml:space="preserve"> </w:t>
      </w:r>
      <w:r>
        <w:rPr>
          <w:rFonts w:hint="eastAsia" w:ascii="宋体" w:hAnsi="宋体" w:eastAsia="宋体" w:cs="宋体"/>
          <w:i/>
          <w:iCs/>
          <w:color w:val="auto"/>
          <w:sz w:val="24"/>
          <w:u w:val="single"/>
          <w:lang w:val="en-US" w:eastAsia="zh-CN"/>
        </w:rPr>
        <w:t>/</w:t>
      </w:r>
      <w:r>
        <w:rPr>
          <w:rFonts w:hint="eastAsia" w:ascii="宋体" w:hAnsi="宋体" w:eastAsia="宋体" w:cs="宋体"/>
          <w:i/>
          <w:iCs/>
          <w:color w:val="auto"/>
          <w:sz w:val="24"/>
          <w:u w:val="single"/>
        </w:rPr>
        <w:t xml:space="preserve"> </w:t>
      </w:r>
      <w:r>
        <w:rPr>
          <w:rFonts w:hint="eastAsia" w:ascii="宋体" w:hAnsi="宋体" w:eastAsia="宋体" w:cs="宋体"/>
          <w:color w:val="auto"/>
          <w:sz w:val="24"/>
        </w:rPr>
        <w:t>% ，小微企业合同金额应当达到</w:t>
      </w:r>
      <w:r>
        <w:rPr>
          <w:rFonts w:hint="eastAsia" w:ascii="宋体" w:hAnsi="宋体" w:eastAsia="宋体" w:cs="宋体"/>
          <w:color w:val="auto"/>
          <w:sz w:val="24"/>
          <w:u w:val="single"/>
          <w:lang w:val="en-US" w:eastAsia="zh-CN"/>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4.本项目的特定资格要求：</w:t>
      </w:r>
      <w:r>
        <w:rPr>
          <w:rFonts w:hint="eastAsia" w:ascii="宋体" w:hAnsi="宋体" w:cs="宋体"/>
          <w:color w:val="auto"/>
          <w:sz w:val="24"/>
          <w:u w:val="single"/>
          <w:lang w:val="en-US" w:eastAsia="zh-CN"/>
        </w:rPr>
        <w:t xml:space="preserve">  </w:t>
      </w:r>
      <w:r>
        <w:rPr>
          <w:rFonts w:hint="eastAsia" w:ascii="宋体" w:hAnsi="宋体" w:eastAsia="宋体" w:cs="宋体"/>
          <w:b/>
          <w:bCs/>
          <w:color w:val="auto"/>
          <w:sz w:val="24"/>
          <w:u w:val="single"/>
          <w:lang w:eastAsia="zh-CN"/>
        </w:rPr>
        <w:t>无</w:t>
      </w:r>
      <w:r>
        <w:rPr>
          <w:rFonts w:hint="eastAsia" w:ascii="宋体" w:hAnsi="宋体" w:cs="宋体"/>
          <w:b/>
          <w:bCs/>
          <w:color w:val="auto"/>
          <w:sz w:val="24"/>
          <w:u w:val="single"/>
          <w:lang w:val="en-US" w:eastAsia="zh-CN"/>
        </w:rPr>
        <w:t xml:space="preserve">  </w:t>
      </w:r>
      <w:r>
        <w:rPr>
          <w:rFonts w:hint="eastAsia" w:ascii="宋体" w:hAnsi="宋体" w:eastAsia="宋体" w:cs="宋体"/>
          <w:b/>
          <w:bCs/>
          <w:color w:val="auto"/>
          <w:sz w:val="24"/>
        </w:rPr>
        <w:t>；</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lang w:eastAsia="zh-CN"/>
        </w:rPr>
      </w:pPr>
      <w:r>
        <w:rPr>
          <w:rFonts w:hint="eastAsia" w:ascii="宋体" w:hAnsi="宋体" w:eastAsia="宋体" w:cs="宋体"/>
          <w:b/>
          <w:color w:val="auto"/>
          <w:sz w:val="24"/>
        </w:rPr>
        <w:t>三、获取招标文件</w:t>
      </w:r>
      <w:r>
        <w:rPr>
          <w:rFonts w:hint="eastAsia" w:ascii="宋体" w:hAnsi="宋体" w:cs="宋体"/>
          <w:b/>
          <w:color w:val="auto"/>
          <w:sz w:val="24"/>
          <w:lang w:eastAsia="zh-CN"/>
        </w:rPr>
        <w:t>：</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rPr>
        <w:t>时</w:t>
      </w:r>
      <w:r>
        <w:rPr>
          <w:rFonts w:hint="eastAsia" w:ascii="宋体" w:hAnsi="宋体" w:eastAsia="宋体" w:cs="宋体"/>
          <w:b/>
          <w:color w:val="auto"/>
          <w:sz w:val="24"/>
          <w:highlight w:val="none"/>
        </w:rPr>
        <w:t>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政采云平台（https://www.zcygov.cn/）</w:t>
      </w:r>
      <w:r>
        <w:rPr>
          <w:rFonts w:hint="eastAsia" w:ascii="宋体" w:hAnsi="宋体" w:cs="宋体"/>
          <w:color w:val="auto"/>
          <w:sz w:val="24"/>
          <w:highlight w:val="none"/>
          <w:lang w:eastAsia="zh-CN"/>
        </w:rPr>
        <w:t>；</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四、提交投标文件截止时间、开标时间和地点</w:t>
      </w:r>
      <w:r>
        <w:rPr>
          <w:rFonts w:hint="eastAsia" w:ascii="宋体" w:hAnsi="宋体" w:cs="宋体"/>
          <w:b/>
          <w:color w:val="auto"/>
          <w:sz w:val="24"/>
          <w:highlight w:val="none"/>
          <w:lang w:eastAsia="zh-CN"/>
        </w:rPr>
        <w:t>：</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u w:val="single"/>
          <w:lang w:eastAsia="zh-CN"/>
        </w:rPr>
        <w:t>止</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eastAsia="zh-CN"/>
        </w:rPr>
        <w:t>；</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登录政采云平台（https://www.zcygov.cn/）线上投标响应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pacing w:line="360" w:lineRule="auto"/>
        <w:ind w:firstLine="482" w:firstLineChars="200"/>
        <w:rPr>
          <w:rFonts w:hint="eastAsia" w:ascii="宋体" w:hAnsi="宋体" w:eastAsia="宋体" w:cs="宋体"/>
          <w:bCs/>
          <w:color w:val="auto"/>
          <w:sz w:val="24"/>
          <w:highlight w:val="none"/>
          <w:u w:val="none"/>
          <w:lang w:eastAsia="zh-CN"/>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分00秒（北京时间）</w:t>
      </w:r>
      <w:r>
        <w:rPr>
          <w:rFonts w:hint="eastAsia" w:ascii="宋体" w:hAnsi="宋体" w:eastAsia="宋体" w:cs="宋体"/>
          <w:color w:val="auto"/>
          <w:sz w:val="24"/>
          <w:highlight w:val="none"/>
          <w:u w:val="none"/>
          <w:lang w:eastAsia="zh-CN"/>
        </w:rPr>
        <w:t>；</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政采云平台（https://www.zcygov.cn/）在线响应开标；</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sz w:val="24"/>
        </w:rPr>
        <w:t>组织机构线下开标地点：</w:t>
      </w:r>
      <w:r>
        <w:rPr>
          <w:rFonts w:hint="eastAsia" w:ascii="宋体" w:hAnsi="宋体" w:eastAsia="宋体" w:cs="宋体"/>
          <w:sz w:val="24"/>
          <w:lang w:eastAsia="zh-CN"/>
        </w:rPr>
        <w:t>杭州市临平区南苑街道华元欢乐城</w:t>
      </w:r>
      <w:r>
        <w:rPr>
          <w:rFonts w:hint="eastAsia" w:ascii="宋体" w:hAnsi="宋体" w:cs="宋体"/>
          <w:sz w:val="24"/>
          <w:lang w:val="en-US" w:eastAsia="zh-CN"/>
        </w:rPr>
        <w:t>-</w:t>
      </w:r>
      <w:r>
        <w:rPr>
          <w:rFonts w:hint="eastAsia" w:ascii="宋体" w:hAnsi="宋体" w:eastAsia="宋体" w:cs="宋体"/>
          <w:sz w:val="24"/>
          <w:lang w:eastAsia="zh-CN"/>
        </w:rPr>
        <w:t>华元大厦20层</w:t>
      </w:r>
      <w:r>
        <w:rPr>
          <w:rFonts w:hint="eastAsia" w:ascii="宋体" w:hAnsi="宋体" w:cs="宋体"/>
          <w:sz w:val="24"/>
          <w:lang w:val="en-US" w:eastAsia="zh-CN"/>
        </w:rPr>
        <w:t>2013</w:t>
      </w:r>
      <w:r>
        <w:rPr>
          <w:rFonts w:hint="eastAsia" w:ascii="宋体" w:hAnsi="宋体" w:eastAsia="宋体" w:cs="宋体"/>
          <w:sz w:val="24"/>
          <w:lang w:eastAsia="zh-CN"/>
        </w:rPr>
        <w:t>会议室</w:t>
      </w:r>
      <w:r>
        <w:rPr>
          <w:rFonts w:hint="eastAsia" w:ascii="宋体" w:hAnsi="宋体" w:eastAsia="宋体" w:cs="宋体"/>
          <w:sz w:val="24"/>
        </w:rPr>
        <w:t>，政采云平台（https://www.zcygov.cn/）。</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五、公告期限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1.采购人信息</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w:t>
      </w:r>
      <w:r>
        <w:rPr>
          <w:rFonts w:hint="eastAsia" w:ascii="宋体" w:hAnsi="宋体" w:eastAsia="宋体" w:cs="宋体"/>
          <w:bCs/>
          <w:sz w:val="24"/>
          <w:szCs w:val="24"/>
          <w:lang w:eastAsia="zh-CN"/>
        </w:rPr>
        <w:t>杭州市临平区塘栖镇人民政府</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地    址：杭州市塘栖镇人民路300号</w:t>
      </w:r>
      <w:r>
        <w:rPr>
          <w:rFonts w:hint="eastAsia" w:ascii="宋体" w:hAnsi="宋体" w:eastAsia="宋体" w:cs="宋体"/>
          <w:sz w:val="24"/>
          <w:lang w:val="zh-TW"/>
        </w:rPr>
        <w:t>。</w:t>
      </w:r>
      <w:r>
        <w:rPr>
          <w:rFonts w:hint="eastAsia" w:ascii="宋体" w:hAnsi="宋体" w:eastAsia="宋体" w:cs="宋体"/>
          <w:color w:val="auto"/>
          <w:sz w:val="24"/>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项目联系人（询问）：俞晨攀  </w:t>
      </w:r>
      <w:r>
        <w:rPr>
          <w:rFonts w:hint="eastAsia" w:ascii="宋体" w:hAnsi="宋体" w:cs="宋体"/>
          <w:color w:val="auto"/>
          <w:sz w:val="24"/>
          <w:lang w:val="en-US" w:eastAsia="zh-CN"/>
        </w:rPr>
        <w:t xml:space="preserve">  </w:t>
      </w:r>
      <w:r>
        <w:rPr>
          <w:rFonts w:hint="eastAsia" w:ascii="宋体" w:hAnsi="宋体" w:eastAsia="宋体" w:cs="宋体"/>
          <w:color w:val="auto"/>
          <w:sz w:val="24"/>
        </w:rPr>
        <w:t>项目联系方式：</w:t>
      </w:r>
      <w:r>
        <w:rPr>
          <w:rFonts w:hint="eastAsia" w:ascii="宋体" w:hAnsi="宋体" w:eastAsia="宋体" w:cs="宋体"/>
          <w:bCs/>
          <w:sz w:val="24"/>
          <w:szCs w:val="24"/>
          <w:highlight w:val="none"/>
          <w:lang w:val="zh-TW" w:eastAsia="zh-TW"/>
        </w:rPr>
        <w:t xml:space="preserve">0571-86372101 </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质疑联系人：</w:t>
      </w:r>
      <w:r>
        <w:rPr>
          <w:rFonts w:hint="eastAsia" w:ascii="宋体" w:hAnsi="宋体" w:cs="宋体"/>
          <w:bCs/>
          <w:sz w:val="24"/>
          <w:szCs w:val="24"/>
          <w:highlight w:val="none"/>
          <w:lang w:val="en-US" w:eastAsia="zh-CN"/>
        </w:rPr>
        <w:t xml:space="preserve">沈 滨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val="zh-TW" w:eastAsia="zh-TW"/>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质疑联系方式：</w:t>
      </w:r>
      <w:r>
        <w:rPr>
          <w:rFonts w:hint="eastAsia" w:ascii="宋体" w:hAnsi="宋体" w:eastAsia="宋体" w:cs="宋体"/>
          <w:bCs/>
          <w:sz w:val="24"/>
          <w:szCs w:val="24"/>
          <w:highlight w:val="none"/>
          <w:lang w:val="zh-TW" w:eastAsia="zh-TW"/>
        </w:rPr>
        <w:t>0571-86380013</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ind w:firstLine="0" w:firstLineChars="0"/>
        <w:rPr>
          <w:rFonts w:hint="eastAsia" w:ascii="宋体" w:hAnsi="宋体" w:eastAsia="宋体" w:cs="宋体"/>
          <w:color w:val="auto"/>
          <w:sz w:val="24"/>
        </w:rPr>
      </w:pPr>
      <w:r>
        <w:rPr>
          <w:rFonts w:hint="eastAsia" w:ascii="宋体" w:hAnsi="宋体" w:eastAsia="宋体" w:cs="宋体"/>
          <w:color w:val="auto"/>
          <w:sz w:val="24"/>
        </w:rPr>
        <w:t xml:space="preserve"> 2.采购代理机构信息            </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名    称：耀华建设管理有限公司</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kern w:val="0"/>
          <w:sz w:val="24"/>
          <w:szCs w:val="24"/>
        </w:rPr>
        <w:t>地址：杭州市临平区南苑街道华元欢乐城-华元大厦20层（整层）。</w:t>
      </w:r>
      <w:r>
        <w:rPr>
          <w:rFonts w:hint="eastAsia" w:ascii="宋体" w:hAnsi="宋体" w:eastAsia="宋体" w:cs="宋体"/>
          <w:color w:val="auto"/>
          <w:sz w:val="24"/>
        </w:rPr>
        <w:t xml:space="preserve">    </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color w:val="auto"/>
          <w:sz w:val="24"/>
        </w:rPr>
        <w:t>项目联系人（询问）：</w:t>
      </w:r>
      <w:r>
        <w:rPr>
          <w:rFonts w:hint="eastAsia" w:ascii="宋体" w:hAnsi="宋体" w:cs="宋体"/>
          <w:sz w:val="24"/>
          <w:szCs w:val="24"/>
          <w:lang w:val="en-US" w:eastAsia="zh-CN"/>
        </w:rPr>
        <w:t>沈佳燕</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rPr>
        <w:t>项目联系方式：</w:t>
      </w:r>
      <w:r>
        <w:rPr>
          <w:rFonts w:hint="eastAsia" w:ascii="宋体" w:hAnsi="宋体" w:eastAsia="宋体" w:cs="宋体"/>
          <w:sz w:val="24"/>
          <w:szCs w:val="24"/>
        </w:rPr>
        <w:t>0571-86320706、</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7326086404</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质疑联系人：</w:t>
      </w:r>
      <w:r>
        <w:rPr>
          <w:rFonts w:hint="eastAsia" w:ascii="宋体" w:hAnsi="宋体" w:eastAsia="宋体" w:cs="宋体"/>
          <w:sz w:val="24"/>
        </w:rPr>
        <w:t>单成燕</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质疑联系方式：</w:t>
      </w:r>
      <w:r>
        <w:rPr>
          <w:rFonts w:hint="eastAsia" w:ascii="宋体" w:hAnsi="宋体" w:eastAsia="宋体" w:cs="宋体"/>
          <w:sz w:val="24"/>
        </w:rPr>
        <w:t>0571-86320727、18072887619</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ind w:firstLine="0" w:firstLineChars="0"/>
        <w:rPr>
          <w:rFonts w:hint="eastAsia" w:ascii="宋体" w:hAnsi="宋体" w:eastAsia="宋体" w:cs="宋体"/>
          <w:color w:val="auto"/>
          <w:sz w:val="24"/>
        </w:rPr>
      </w:pPr>
      <w:r>
        <w:rPr>
          <w:rFonts w:hint="eastAsia" w:ascii="宋体" w:hAnsi="宋体" w:eastAsia="宋体" w:cs="宋体"/>
          <w:color w:val="auto"/>
          <w:sz w:val="24"/>
        </w:rPr>
        <w:t xml:space="preserve"> 3.</w:t>
      </w:r>
      <w:r>
        <w:rPr>
          <w:rFonts w:hint="eastAsia" w:ascii="宋体" w:hAnsi="宋体" w:eastAsia="宋体" w:cs="宋体"/>
          <w:color w:val="auto"/>
        </w:rPr>
        <w:t xml:space="preserve"> </w:t>
      </w:r>
      <w:r>
        <w:rPr>
          <w:rFonts w:hint="eastAsia" w:ascii="宋体" w:hAnsi="宋体" w:eastAsia="宋体" w:cs="宋体"/>
          <w:color w:val="auto"/>
          <w:sz w:val="24"/>
        </w:rPr>
        <w:t xml:space="preserve">同级政府采购监督管理部门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highlight w:val="none"/>
        </w:rPr>
        <w:t>名称：杭州市临</w:t>
      </w:r>
      <w:r>
        <w:rPr>
          <w:rFonts w:hint="eastAsia" w:ascii="宋体" w:hAnsi="宋体" w:cs="宋体"/>
          <w:color w:val="auto"/>
          <w:sz w:val="24"/>
          <w:highlight w:val="none"/>
          <w:lang w:eastAsia="zh-CN"/>
        </w:rPr>
        <w:t>平</w:t>
      </w:r>
      <w:r>
        <w:rPr>
          <w:rFonts w:hint="eastAsia" w:ascii="宋体" w:hAnsi="宋体" w:eastAsia="宋体" w:cs="宋体"/>
          <w:color w:val="auto"/>
          <w:sz w:val="24"/>
          <w:highlight w:val="none"/>
        </w:rPr>
        <w:t xml:space="preserve">区财政局、浙江省政府采购行政裁决服务中心(杭州)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地址：杭州市上城区四季</w:t>
      </w:r>
      <w:r>
        <w:rPr>
          <w:rFonts w:hint="eastAsia" w:ascii="宋体" w:hAnsi="宋体" w:cs="宋体"/>
          <w:color w:val="auto"/>
          <w:sz w:val="24"/>
          <w:highlight w:val="none"/>
          <w:lang w:eastAsia="zh-CN"/>
        </w:rPr>
        <w:t>青</w:t>
      </w:r>
      <w:r>
        <w:rPr>
          <w:rFonts w:hint="eastAsia" w:ascii="宋体" w:hAnsi="宋体" w:eastAsia="宋体" w:cs="宋体"/>
          <w:color w:val="auto"/>
          <w:sz w:val="24"/>
          <w:highlight w:val="none"/>
        </w:rPr>
        <w:t>街道新业路市民之家GO3办公室 (快递仅限ems或顺丰)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联系人：朱女士、王女士    </w:t>
      </w:r>
    </w:p>
    <w:p>
      <w:pPr>
        <w:spacing w:line="360" w:lineRule="auto"/>
        <w:ind w:firstLine="480"/>
        <w:rPr>
          <w:rFonts w:hint="eastAsia" w:ascii="宋体" w:hAnsi="宋体" w:cs="宋体"/>
          <w:sz w:val="24"/>
        </w:rPr>
      </w:pPr>
      <w:r>
        <w:rPr>
          <w:rFonts w:hint="eastAsia" w:ascii="宋体" w:hAnsi="宋体" w:eastAsia="宋体" w:cs="宋体"/>
          <w:color w:val="auto"/>
          <w:sz w:val="24"/>
          <w:highlight w:val="none"/>
        </w:rPr>
        <w:t xml:space="preserve">监督投诉电话：0571-85252453   </w:t>
      </w:r>
      <w:r>
        <w:rPr>
          <w:rFonts w:hint="eastAsia" w:ascii="宋体" w:hAnsi="宋体" w:cs="宋体"/>
          <w:sz w:val="24"/>
        </w:rPr>
        <w:t xml:space="preserve">    </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pPr>
        <w:spacing w:line="360" w:lineRule="auto"/>
        <w:ind w:firstLine="480" w:firstLineChars="200"/>
        <w:rPr>
          <w:rFonts w:hint="eastAsia" w:ascii="宋体" w:hAnsi="宋体" w:eastAsia="宋体" w:cs="宋体"/>
          <w:sz w:val="24"/>
        </w:rPr>
      </w:pPr>
    </w:p>
    <w:p>
      <w:pPr>
        <w:pStyle w:val="35"/>
        <w:spacing w:line="360" w:lineRule="auto"/>
        <w:rPr>
          <w:rFonts w:hint="eastAsia" w:ascii="宋体" w:hAnsi="宋体" w:eastAsia="宋体" w:cs="宋体"/>
          <w:b/>
          <w:sz w:val="36"/>
          <w:szCs w:val="20"/>
        </w:rPr>
      </w:pPr>
      <w:r>
        <w:rPr>
          <w:rFonts w:hint="eastAsia" w:ascii="宋体" w:hAnsi="宋体" w:eastAsia="宋体" w:cs="宋体"/>
          <w:sz w:val="24"/>
        </w:rPr>
        <w:t xml:space="preserve">                        </w:t>
      </w:r>
      <w:r>
        <w:rPr>
          <w:rFonts w:hint="eastAsia" w:ascii="宋体" w:hAnsi="宋体" w:eastAsia="宋体" w:cs="宋体"/>
          <w:b/>
          <w:sz w:val="36"/>
          <w:szCs w:val="20"/>
        </w:rPr>
        <w:t xml:space="preserve"> </w:t>
      </w:r>
    </w:p>
    <w:p>
      <w:pPr>
        <w:bidi w:val="0"/>
        <w:rPr>
          <w:rFonts w:hint="eastAsia" w:ascii="宋体" w:hAnsi="宋体" w:eastAsia="宋体" w:cs="宋体"/>
        </w:rPr>
      </w:pPr>
      <w:r>
        <w:rPr>
          <w:rFonts w:hint="eastAsia" w:ascii="宋体" w:hAnsi="宋体" w:eastAsia="宋体" w:cs="宋体"/>
        </w:rPr>
        <w:br w:type="page"/>
      </w: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0"/>
      <w:r>
        <w:rPr>
          <w:rFonts w:hint="eastAsia" w:ascii="宋体" w:hAnsi="宋体" w:eastAsia="宋体" w:cs="宋体"/>
          <w:b/>
          <w:sz w:val="36"/>
          <w:szCs w:val="20"/>
        </w:rPr>
        <w:t xml:space="preserve"> 投标人须知</w:t>
      </w:r>
      <w:bookmarkEnd w:id="1"/>
    </w:p>
    <w:p>
      <w:pPr>
        <w:bidi w:val="0"/>
        <w:jc w:val="center"/>
        <w:rPr>
          <w:rFonts w:hint="eastAsia" w:ascii="宋体" w:hAnsi="宋体" w:eastAsia="宋体" w:cs="宋体"/>
          <w:b/>
          <w:bCs/>
          <w:sz w:val="32"/>
          <w:szCs w:val="32"/>
        </w:rPr>
      </w:pPr>
      <w:r>
        <w:rPr>
          <w:rFonts w:hint="eastAsia" w:ascii="宋体" w:hAnsi="宋体" w:eastAsia="宋体" w:cs="宋体"/>
          <w:b/>
          <w:bCs/>
          <w:sz w:val="32"/>
          <w:szCs w:val="32"/>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1"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jc w:val="left"/>
              <w:rPr>
                <w:rFonts w:hint="eastAsia" w:ascii="宋体" w:hAnsi="宋体" w:eastAsia="宋体" w:cs="宋体"/>
                <w:b/>
                <w:bCs w:val="0"/>
                <w:color w:val="auto"/>
                <w:sz w:val="24"/>
                <w:highlight w:val="none"/>
              </w:rPr>
            </w:pPr>
            <w:r>
              <w:rPr>
                <w:rFonts w:hint="eastAsia" w:ascii="宋体" w:hAnsi="宋体" w:eastAsia="宋体" w:cs="宋体"/>
                <w:color w:val="auto"/>
                <w:kern w:val="0"/>
                <w:sz w:val="24"/>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w:t>
            </w:r>
            <w:r>
              <w:rPr>
                <w:rFonts w:hint="eastAsia" w:ascii="宋体" w:hAnsi="宋体" w:eastAsia="宋体" w:cs="宋体"/>
                <w:b/>
                <w:color w:val="auto"/>
                <w:sz w:val="24"/>
                <w:highlight w:val="none"/>
              </w:rPr>
              <w:t>，</w:t>
            </w:r>
            <w:r>
              <w:rPr>
                <w:rFonts w:hint="eastAsia" w:ascii="宋体" w:hAnsi="宋体" w:eastAsia="宋体" w:cs="宋体"/>
                <w:b/>
                <w:bCs w:val="0"/>
                <w:color w:val="auto"/>
                <w:sz w:val="24"/>
                <w:highlight w:val="none"/>
              </w:rPr>
              <w:t>核心产品为：</w:t>
            </w:r>
          </w:p>
          <w:p>
            <w:pPr>
              <w:numPr>
                <w:ilvl w:val="0"/>
                <w:numId w:val="1"/>
              </w:numPr>
              <w:jc w:val="left"/>
              <w:rPr>
                <w:rFonts w:hint="eastAsia" w:ascii="宋体" w:hAnsi="宋体" w:eastAsia="宋体" w:cs="宋体"/>
                <w:b/>
                <w:bCs/>
                <w:color w:val="auto"/>
                <w:sz w:val="24"/>
              </w:rPr>
            </w:pPr>
            <w:r>
              <w:rPr>
                <w:rFonts w:hint="eastAsia" w:ascii="宋体" w:hAnsi="宋体" w:cs="宋体"/>
                <w:b/>
                <w:bCs/>
                <w:color w:val="auto"/>
                <w:sz w:val="24"/>
                <w:u w:val="none"/>
                <w:lang w:val="en-US" w:eastAsia="zh-CN"/>
              </w:rPr>
              <w:t>文化墙</w:t>
            </w:r>
            <w:r>
              <w:rPr>
                <w:rFonts w:hint="eastAsia" w:ascii="宋体" w:hAnsi="宋体" w:cs="宋体"/>
                <w:b/>
                <w:bCs/>
                <w:color w:val="auto"/>
                <w:sz w:val="24"/>
                <w:highlight w:val="none"/>
                <w:lang w:val="en-US" w:eastAsia="zh-CN"/>
              </w:rPr>
              <w:t>；</w:t>
            </w:r>
          </w:p>
          <w:p>
            <w:pPr>
              <w:numPr>
                <w:ilvl w:val="0"/>
                <w:numId w:val="0"/>
              </w:numPr>
              <w:jc w:val="left"/>
              <w:rPr>
                <w:rFonts w:hint="eastAsia" w:ascii="宋体" w:hAnsi="宋体" w:eastAsia="宋体" w:cs="宋体"/>
                <w:b/>
                <w:bCs/>
                <w:color w:val="auto"/>
                <w:sz w:val="24"/>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u w:val="none"/>
                <w:lang w:val="en-US" w:eastAsia="zh-CN"/>
              </w:rPr>
              <w:t>立体字</w:t>
            </w:r>
            <w:r>
              <w:rPr>
                <w:rFonts w:hint="eastAsia" w:ascii="宋体" w:hAnsi="宋体" w:eastAsia="宋体" w:cs="宋体"/>
                <w:b/>
                <w:bCs/>
                <w:color w:val="auto"/>
                <w:sz w:val="24"/>
                <w:highlight w:val="none"/>
                <w:lang w:val="en-US" w:eastAsia="zh-CN"/>
              </w:rPr>
              <w:t>；</w:t>
            </w:r>
          </w:p>
          <w:p>
            <w:pPr>
              <w:numPr>
                <w:ilvl w:val="0"/>
                <w:numId w:val="0"/>
              </w:numPr>
              <w:jc w:val="left"/>
              <w:rPr>
                <w:rFonts w:hint="eastAsia" w:ascii="宋体" w:hAnsi="宋体" w:eastAsia="宋体" w:cs="宋体"/>
                <w:b/>
                <w:color w:val="auto"/>
                <w:sz w:val="24"/>
              </w:rPr>
            </w:pPr>
            <w:r>
              <w:rPr>
                <w:rFonts w:hint="eastAsia" w:ascii="宋体" w:hAnsi="宋体" w:cs="宋体"/>
                <w:b/>
                <w:color w:val="auto"/>
                <w:sz w:val="24"/>
                <w:highlight w:val="none"/>
                <w:lang w:val="en-US" w:eastAsia="zh-CN"/>
              </w:rPr>
              <w:t>3、桌椅</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rPr>
              <w:sym w:font="Wingdings" w:char="00A8"/>
            </w:r>
            <w:r>
              <w:rPr>
                <w:rFonts w:hint="eastAsia" w:ascii="宋体" w:hAnsi="宋体" w:eastAsia="宋体" w:cs="宋体"/>
                <w:color w:val="auto"/>
                <w:kern w:val="0"/>
                <w:sz w:val="24"/>
              </w:rPr>
              <w:t>B</w:t>
            </w:r>
            <w:r>
              <w:rPr>
                <w:rFonts w:hint="eastAsia" w:ascii="宋体" w:hAnsi="宋体" w:eastAsia="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2"/>
              </w:num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标的：</w:t>
            </w:r>
            <w:r>
              <w:rPr>
                <w:rFonts w:hint="eastAsia" w:ascii="宋体" w:hAnsi="宋体" w:cs="宋体"/>
                <w:b/>
                <w:bCs/>
                <w:color w:val="auto"/>
                <w:kern w:val="0"/>
                <w:sz w:val="24"/>
                <w:szCs w:val="24"/>
                <w:u w:val="single"/>
                <w:lang w:eastAsia="zh-CN"/>
              </w:rPr>
              <w:t>塘栖镇精神共富实践基地室内软装及室外活动设施采购</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eastAsia="zh-CN"/>
              </w:rPr>
              <w:t>；</w:t>
            </w:r>
          </w:p>
          <w:p>
            <w:pPr>
              <w:numPr>
                <w:ilvl w:val="0"/>
                <w:numId w:val="2"/>
              </w:num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 xml:space="preserve"> </w:t>
            </w:r>
            <w:r>
              <w:rPr>
                <w:rFonts w:hint="eastAsia" w:ascii="宋体" w:hAnsi="宋体" w:eastAsia="宋体" w:cs="宋体"/>
                <w:b/>
                <w:bCs/>
                <w:color w:val="auto"/>
                <w:kern w:val="0"/>
                <w:sz w:val="24"/>
                <w:szCs w:val="24"/>
                <w:u w:val="single"/>
                <w:lang w:eastAsia="zh-CN"/>
              </w:rPr>
              <w:t>工业</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行业</w:t>
            </w:r>
            <w:r>
              <w:rPr>
                <w:rFonts w:hint="eastAsia" w:ascii="宋体" w:hAnsi="宋体" w:eastAsia="宋体" w:cs="宋体"/>
                <w:color w:val="auto"/>
                <w:kern w:val="0"/>
                <w:sz w:val="24"/>
                <w:szCs w:val="24"/>
                <w:lang w:eastAsia="zh-CN"/>
              </w:rPr>
              <w:t>。</w:t>
            </w:r>
            <w:r>
              <w:rPr>
                <w:rFonts w:hint="eastAsia" w:ascii="宋体" w:hAnsi="宋体" w:eastAsia="宋体" w:cs="宋体"/>
                <w:color w:val="000000"/>
                <w:kern w:val="0"/>
                <w:sz w:val="24"/>
                <w:szCs w:val="24"/>
                <w:highlight w:val="none"/>
              </w:rPr>
              <w:drawing>
                <wp:anchor distT="0" distB="0" distL="0" distR="0" simplePos="0" relativeHeight="251662336" behindDoc="1" locked="0" layoutInCell="1" allowOverlap="1">
                  <wp:simplePos x="0" y="0"/>
                  <wp:positionH relativeFrom="column">
                    <wp:posOffset>12700</wp:posOffset>
                  </wp:positionH>
                  <wp:positionV relativeFrom="page">
                    <wp:posOffset>523240</wp:posOffset>
                  </wp:positionV>
                  <wp:extent cx="3813810" cy="492760"/>
                  <wp:effectExtent l="0" t="0" r="15240" b="2540"/>
                  <wp:wrapTight wrapText="bothSides">
                    <wp:wrapPolygon>
                      <wp:start x="0" y="0"/>
                      <wp:lineTo x="0" y="20876"/>
                      <wp:lineTo x="21471" y="20876"/>
                      <wp:lineTo x="21471" y="0"/>
                      <wp:lineTo x="0" y="0"/>
                    </wp:wrapPolygon>
                  </wp:wrapTight>
                  <wp:docPr id="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pic:cNvPicPr>
                            <a:picLocks noChangeAspect="1"/>
                          </pic:cNvPicPr>
                        </pic:nvPicPr>
                        <pic:blipFill>
                          <a:blip r:embed="rId30">
                            <a:lum/>
                          </a:blip>
                          <a:stretch>
                            <a:fillRect/>
                          </a:stretch>
                        </pic:blipFill>
                        <pic:spPr>
                          <a:xfrm>
                            <a:off x="0" y="0"/>
                            <a:ext cx="3813810" cy="492760"/>
                          </a:xfrm>
                          <a:prstGeom prst="rect">
                            <a:avLst/>
                          </a:prstGeom>
                          <a:noFill/>
                          <a:ln>
                            <a:noFill/>
                          </a:ln>
                        </pic:spPr>
                      </pic:pic>
                    </a:graphicData>
                  </a:graphic>
                </wp:anchor>
              </w:drawing>
            </w:r>
          </w:p>
          <w:p>
            <w:pPr>
              <w:widowControl/>
              <w:adjustRightInd/>
              <w:snapToGrid w:val="0"/>
              <w:spacing w:line="312" w:lineRule="auto"/>
              <w:ind w:firstLine="480" w:firstLineChars="200"/>
              <w:rPr>
                <w:rFonts w:hint="eastAsia" w:ascii="宋体" w:hAnsi="宋体" w:eastAsia="宋体" w:cs="宋体"/>
                <w:color w:val="000000"/>
                <w:kern w:val="0"/>
                <w:sz w:val="24"/>
                <w:szCs w:val="24"/>
                <w:highlight w:val="none"/>
                <w:u w:val="single"/>
                <w:lang w:val="zh-CN"/>
              </w:rPr>
            </w:pPr>
            <w:r>
              <w:rPr>
                <w:rFonts w:hint="eastAsia"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13970</wp:posOffset>
                  </wp:positionH>
                  <wp:positionV relativeFrom="page">
                    <wp:posOffset>1037590</wp:posOffset>
                  </wp:positionV>
                  <wp:extent cx="3787775" cy="373380"/>
                  <wp:effectExtent l="0" t="0" r="3175" b="7620"/>
                  <wp:wrapSquare wrapText="bothSides"/>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31" cstate="print"/>
                          <a:stretch>
                            <a:fillRect/>
                          </a:stretch>
                        </pic:blipFill>
                        <pic:spPr>
                          <a:xfrm>
                            <a:off x="0" y="0"/>
                            <a:ext cx="3787775" cy="373380"/>
                          </a:xfrm>
                          <a:prstGeom prst="rect">
                            <a:avLst/>
                          </a:prstGeom>
                          <a:noFill/>
                          <a:ln>
                            <a:noFill/>
                          </a:ln>
                        </pic:spPr>
                      </pic:pic>
                    </a:graphicData>
                  </a:graphic>
                </wp:anchor>
              </w:drawing>
            </w:r>
            <w:r>
              <w:rPr>
                <w:rFonts w:hint="eastAsia" w:ascii="宋体" w:hAnsi="宋体" w:eastAsia="宋体" w:cs="宋体"/>
                <w:color w:val="000000"/>
                <w:sz w:val="24"/>
                <w:szCs w:val="24"/>
                <w:highlight w:val="none"/>
                <w:shd w:val="clear" w:color="auto" w:fill="FFFFFF"/>
                <w:lang w:val="zh-CN" w:bidi="zh-CN"/>
              </w:rPr>
              <w:t xml:space="preserve">说明： </w:t>
            </w:r>
          </w:p>
          <w:p>
            <w:pPr>
              <w:widowControl/>
              <w:adjustRightInd/>
              <w:snapToGrid w:val="0"/>
              <w:spacing w:line="312" w:lineRule="auto"/>
              <w:ind w:firstLine="480" w:firstLineChars="200"/>
              <w:rPr>
                <w:rFonts w:hint="eastAsia" w:ascii="宋体" w:hAnsi="宋体" w:eastAsia="宋体" w:cs="宋体"/>
                <w:color w:val="000000"/>
                <w:kern w:val="0"/>
                <w:sz w:val="24"/>
                <w:szCs w:val="24"/>
                <w:highlight w:val="none"/>
                <w:u w:val="single"/>
                <w:lang w:val="zh-CN"/>
              </w:rPr>
            </w:pPr>
            <w:r>
              <w:rPr>
                <w:rFonts w:hint="eastAsia" w:ascii="宋体" w:hAnsi="宋体" w:eastAsia="宋体" w:cs="宋体"/>
                <w:color w:val="000000"/>
                <w:kern w:val="0"/>
                <w:sz w:val="24"/>
                <w:szCs w:val="24"/>
                <w:highlight w:val="none"/>
                <w:u w:val="single"/>
                <w:lang w:val="zh-CN"/>
              </w:rPr>
              <w:t>1.大型、中型和小型企业须同时满足所列指标的下限，否则下划一档；微型企业只须满足所列指标中的一项即可。 　　</w:t>
            </w:r>
          </w:p>
          <w:p>
            <w:pPr>
              <w:widowControl/>
              <w:adjustRightInd/>
              <w:snapToGrid w:val="0"/>
              <w:spacing w:line="312" w:lineRule="auto"/>
              <w:ind w:firstLine="480" w:firstLineChars="200"/>
              <w:rPr>
                <w:rFonts w:hint="eastAsia" w:ascii="宋体" w:hAnsi="宋体" w:eastAsia="宋体" w:cs="宋体"/>
                <w:color w:val="000000"/>
                <w:kern w:val="0"/>
                <w:sz w:val="24"/>
                <w:szCs w:val="24"/>
                <w:highlight w:val="none"/>
                <w:u w:val="single"/>
                <w:lang w:val="zh-CN"/>
              </w:rPr>
            </w:pPr>
            <w:r>
              <w:rPr>
                <w:rFonts w:hint="eastAsia" w:ascii="宋体" w:hAnsi="宋体" w:eastAsia="宋体" w:cs="宋体"/>
                <w:color w:val="000000"/>
                <w:kern w:val="0"/>
                <w:sz w:val="24"/>
                <w:szCs w:val="24"/>
                <w:highlight w:val="none"/>
                <w:u w:val="single"/>
                <w:lang w:val="zh-CN"/>
              </w:rPr>
              <w:t>2.附表中各行业的范围以《国民经济行业分类》（GB/T4754-2017）为准。</w:t>
            </w:r>
          </w:p>
          <w:p>
            <w:pPr>
              <w:widowControl/>
              <w:adjustRightInd/>
              <w:snapToGrid w:val="0"/>
              <w:spacing w:line="312" w:lineRule="auto"/>
              <w:ind w:firstLine="480" w:firstLineChars="200"/>
              <w:rPr>
                <w:rFonts w:hint="eastAsia" w:ascii="宋体" w:hAnsi="宋体" w:eastAsia="宋体" w:cs="宋体"/>
                <w:color w:val="000000"/>
                <w:kern w:val="0"/>
                <w:sz w:val="24"/>
                <w:szCs w:val="24"/>
                <w:highlight w:val="none"/>
                <w:u w:val="single"/>
                <w:lang w:val="zh-CN"/>
              </w:rPr>
            </w:pPr>
            <w:r>
              <w:rPr>
                <w:rFonts w:hint="eastAsia" w:ascii="宋体" w:hAnsi="宋体" w:eastAsia="宋体" w:cs="宋体"/>
                <w:color w:val="000000"/>
                <w:kern w:val="0"/>
                <w:sz w:val="24"/>
                <w:szCs w:val="24"/>
                <w:highlight w:val="none"/>
                <w:u w:val="single"/>
                <w:lang w:val="zh-CN"/>
              </w:rPr>
              <w:t>3.企业划分指标以现行统计制度为准。</w:t>
            </w:r>
          </w:p>
          <w:p>
            <w:pPr>
              <w:widowControl/>
              <w:adjustRightInd/>
              <w:snapToGrid w:val="0"/>
              <w:spacing w:line="312" w:lineRule="auto"/>
              <w:ind w:firstLine="480" w:firstLineChars="200"/>
              <w:rPr>
                <w:rFonts w:hint="eastAsia" w:ascii="宋体" w:hAnsi="宋体" w:eastAsia="宋体" w:cs="宋体"/>
                <w:color w:val="000000"/>
                <w:kern w:val="0"/>
                <w:sz w:val="24"/>
                <w:szCs w:val="24"/>
                <w:highlight w:val="none"/>
                <w:u w:val="single"/>
                <w:lang w:val="zh-CN"/>
              </w:rPr>
            </w:pPr>
            <w:r>
              <w:rPr>
                <w:rFonts w:hint="eastAsia" w:ascii="宋体" w:hAnsi="宋体" w:eastAsia="宋体" w:cs="宋体"/>
                <w:color w:val="000000"/>
                <w:kern w:val="0"/>
                <w:sz w:val="24"/>
                <w:szCs w:val="24"/>
                <w:highlight w:val="none"/>
                <w:u w:val="single"/>
                <w:lang w:val="zh-CN"/>
              </w:rPr>
              <w:t>1）从业人员，是指期末从业人员数，没有期末从业人员数的，采用全年平均人员数代替。</w:t>
            </w:r>
          </w:p>
          <w:p>
            <w:pPr>
              <w:widowControl/>
              <w:adjustRightInd/>
              <w:snapToGrid w:val="0"/>
              <w:spacing w:line="312" w:lineRule="auto"/>
              <w:ind w:firstLine="480" w:firstLineChars="200"/>
              <w:rPr>
                <w:rFonts w:hint="eastAsia" w:ascii="宋体" w:hAnsi="宋体" w:eastAsia="宋体" w:cs="宋体"/>
                <w:color w:val="000000"/>
                <w:kern w:val="0"/>
                <w:sz w:val="24"/>
                <w:szCs w:val="24"/>
                <w:highlight w:val="none"/>
                <w:u w:val="single"/>
                <w:lang w:val="zh-CN"/>
              </w:rPr>
            </w:pPr>
            <w:r>
              <w:rPr>
                <w:rFonts w:hint="eastAsia" w:ascii="宋体" w:hAnsi="宋体" w:eastAsia="宋体" w:cs="宋体"/>
                <w:color w:val="000000"/>
                <w:kern w:val="0"/>
                <w:sz w:val="24"/>
                <w:szCs w:val="24"/>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snapToGrid w:val="0"/>
              <w:spacing w:line="312" w:lineRule="auto"/>
              <w:ind w:firstLine="480" w:firstLineChars="200"/>
              <w:rPr>
                <w:rFonts w:hint="eastAsia" w:ascii="宋体" w:hAnsi="宋体" w:eastAsia="宋体" w:cs="宋体"/>
                <w:color w:val="000000"/>
                <w:kern w:val="0"/>
                <w:sz w:val="24"/>
                <w:szCs w:val="24"/>
                <w:highlight w:val="none"/>
                <w:u w:val="single"/>
                <w:lang w:val="zh-CN"/>
              </w:rPr>
            </w:pPr>
            <w:r>
              <w:rPr>
                <w:rFonts w:hint="eastAsia" w:ascii="宋体" w:hAnsi="宋体" w:eastAsia="宋体" w:cs="宋体"/>
                <w:color w:val="000000"/>
                <w:kern w:val="0"/>
                <w:sz w:val="24"/>
                <w:szCs w:val="24"/>
                <w:highlight w:val="none"/>
                <w:u w:val="single"/>
                <w:lang w:val="zh-CN"/>
              </w:rPr>
              <w:t>3）资产总额，采用资产总计代替。</w:t>
            </w:r>
          </w:p>
          <w:p>
            <w:pPr>
              <w:pStyle w:val="956"/>
              <w:keepNext w:val="0"/>
              <w:keepLines w:val="0"/>
              <w:pageBreakBefore w:val="0"/>
              <w:widowControl w:val="0"/>
              <w:tabs>
                <w:tab w:val="left" w:pos="1070"/>
              </w:tabs>
              <w:kinsoku/>
              <w:wordWrap/>
              <w:overflowPunct/>
              <w:topLinePunct w:val="0"/>
              <w:autoSpaceDE/>
              <w:autoSpaceDN/>
              <w:bidi w:val="0"/>
              <w:snapToGrid/>
              <w:spacing w:line="312" w:lineRule="auto"/>
              <w:ind w:right="52" w:firstLine="240" w:firstLineChars="100"/>
              <w:textAlignment w:val="auto"/>
              <w:rPr>
                <w:rFonts w:hint="eastAsia" w:ascii="宋体" w:hAnsi="宋体" w:eastAsia="宋体" w:cs="宋体"/>
                <w:color w:val="000000"/>
                <w:sz w:val="24"/>
                <w:szCs w:val="24"/>
                <w:highlight w:val="none"/>
                <w:u w:val="single"/>
                <w:lang w:val="zh-CN" w:eastAsia="zh-CN"/>
              </w:rPr>
            </w:pPr>
            <w:r>
              <w:rPr>
                <w:rFonts w:hint="eastAsia" w:ascii="宋体" w:hAnsi="宋体" w:eastAsia="宋体" w:cs="宋体"/>
                <w:color w:val="000000"/>
                <w:sz w:val="24"/>
                <w:szCs w:val="24"/>
                <w:highlight w:val="none"/>
                <w:u w:val="single"/>
                <w:lang w:val="zh-CN" w:eastAsia="zh-CN"/>
              </w:rPr>
              <w:t>（3）根据《政府采购促进中小企业发展管理办法》（财库﹝2020﹞46 号）要求</w:t>
            </w:r>
            <w:r>
              <w:rPr>
                <w:rFonts w:hint="eastAsia" w:ascii="宋体" w:hAnsi="宋体" w:eastAsia="宋体" w:cs="宋体"/>
                <w:b/>
                <w:bCs/>
                <w:color w:val="000000"/>
                <w:sz w:val="24"/>
                <w:szCs w:val="24"/>
                <w:highlight w:val="none"/>
                <w:u w:val="single"/>
                <w:lang w:val="zh-CN" w:eastAsia="zh-CN"/>
              </w:rPr>
              <w:t>。</w:t>
            </w:r>
          </w:p>
          <w:p>
            <w:pPr>
              <w:pStyle w:val="956"/>
              <w:keepNext w:val="0"/>
              <w:keepLines w:val="0"/>
              <w:pageBreakBefore w:val="0"/>
              <w:widowControl w:val="0"/>
              <w:tabs>
                <w:tab w:val="left" w:pos="1070"/>
              </w:tabs>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000000"/>
                <w:sz w:val="24"/>
                <w:szCs w:val="24"/>
                <w:highlight w:val="none"/>
                <w:u w:val="single"/>
                <w:lang w:val="zh-CN" w:eastAsia="zh-CN"/>
              </w:rPr>
            </w:pPr>
            <w:r>
              <w:rPr>
                <w:rFonts w:hint="eastAsia" w:ascii="宋体" w:hAnsi="宋体" w:eastAsia="宋体" w:cs="宋体"/>
                <w:color w:val="000000"/>
                <w:spacing w:val="0"/>
                <w:sz w:val="24"/>
                <w:szCs w:val="24"/>
                <w:highlight w:val="none"/>
                <w:u w:val="single"/>
                <w:lang w:val="zh-CN" w:eastAsia="zh-CN"/>
              </w:rPr>
              <w:t>(4)符合小微企业划分标准的个体工商户，视同小微企业。</w:t>
            </w:r>
          </w:p>
          <w:p>
            <w:pPr>
              <w:pStyle w:val="5"/>
              <w:pageBreakBefore w:val="0"/>
              <w:widowControl w:val="0"/>
              <w:kinsoku/>
              <w:wordWrap/>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color w:val="auto"/>
                <w:sz w:val="24"/>
                <w:szCs w:val="24"/>
                <w:lang w:val="en-US"/>
              </w:rPr>
            </w:pPr>
            <w:r>
              <w:rPr>
                <w:rFonts w:hint="eastAsia" w:ascii="宋体" w:hAnsi="宋体" w:eastAsia="宋体" w:cs="宋体"/>
                <w:color w:val="000000"/>
                <w:spacing w:val="0"/>
                <w:kern w:val="0"/>
                <w:sz w:val="24"/>
                <w:szCs w:val="24"/>
                <w:highlight w:val="none"/>
                <w:u w:val="single"/>
                <w:lang w:val="zh-CN"/>
              </w:rPr>
              <w:t>(</w:t>
            </w:r>
            <w:r>
              <w:rPr>
                <w:rFonts w:hint="eastAsia" w:ascii="宋体" w:hAnsi="宋体" w:eastAsia="宋体" w:cs="宋体"/>
                <w:color w:val="000000"/>
                <w:spacing w:val="0"/>
                <w:kern w:val="0"/>
                <w:sz w:val="24"/>
                <w:szCs w:val="24"/>
                <w:highlight w:val="none"/>
                <w:u w:val="single"/>
                <w:lang w:val="zh-CN" w:eastAsia="zh-CN"/>
              </w:rPr>
              <w:t>5</w:t>
            </w:r>
            <w:r>
              <w:rPr>
                <w:rFonts w:hint="eastAsia" w:ascii="宋体" w:hAnsi="宋体" w:eastAsia="宋体" w:cs="宋体"/>
                <w:color w:val="000000"/>
                <w:spacing w:val="0"/>
                <w:kern w:val="0"/>
                <w:sz w:val="24"/>
                <w:szCs w:val="24"/>
                <w:highlight w:val="none"/>
                <w:u w:val="single"/>
                <w:lang w:val="zh-CN"/>
              </w:rPr>
              <w:t xml:space="preserve">)监狱企业和残疾人福利性单位视同小型、微型企业， </w:t>
            </w:r>
            <w:r>
              <w:rPr>
                <w:rFonts w:hint="eastAsia" w:ascii="宋体" w:hAnsi="宋体" w:eastAsia="宋体" w:cs="宋体"/>
                <w:color w:val="000000"/>
                <w:kern w:val="0"/>
                <w:sz w:val="24"/>
                <w:szCs w:val="24"/>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000000"/>
                <w:spacing w:val="0"/>
                <w:kern w:val="0"/>
                <w:sz w:val="24"/>
                <w:szCs w:val="24"/>
                <w:highlight w:val="none"/>
                <w:u w:val="single"/>
                <w:lang w:val="zh-CN"/>
              </w:rPr>
              <w:t>疾人联合会关于促进残疾人就业政府采购政策的通知》</w:t>
            </w:r>
            <w:r>
              <w:rPr>
                <w:rFonts w:hint="eastAsia" w:ascii="宋体" w:hAnsi="宋体" w:eastAsia="宋体" w:cs="宋体"/>
                <w:color w:val="000000"/>
                <w:kern w:val="0"/>
                <w:sz w:val="24"/>
                <w:szCs w:val="24"/>
                <w:highlight w:val="none"/>
                <w:u w:val="single"/>
                <w:lang w:val="zh-CN"/>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本项目不允许采购进口产品。</w:t>
            </w:r>
          </w:p>
          <w:p>
            <w:pPr>
              <w:spacing w:line="360" w:lineRule="auto"/>
              <w:rPr>
                <w:rFonts w:hint="eastAsia" w:ascii="宋体" w:hAnsi="宋体" w:eastAsia="宋体" w:cs="宋体"/>
                <w:color w:val="auto"/>
              </w:rPr>
            </w:pPr>
            <w:sdt>
              <w:sdtPr>
                <w:rPr>
                  <w:rFonts w:hint="eastAsia" w:ascii="宋体" w:hAnsi="宋体" w:eastAsia="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kern w:val="0"/>
                <w:sz w:val="24"/>
              </w:rPr>
              <w:t>可以就</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r>
              <w:rPr>
                <w:rFonts w:hint="eastAsia" w:ascii="宋体" w:hAnsi="宋体" w:eastAsia="宋体" w:cs="宋体"/>
                <w:color w:val="auto"/>
                <w:sz w:val="24"/>
              </w:rPr>
              <w:t>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，联系人：</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，联系方式：</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639946486"/>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kern w:val="0"/>
                <w:sz w:val="24"/>
              </w:rPr>
              <w:t>A</w:t>
            </w:r>
            <w:r>
              <w:rPr>
                <w:rFonts w:hint="eastAsia" w:ascii="宋体" w:hAnsi="宋体" w:eastAsia="宋体" w:cs="宋体"/>
                <w:color w:val="auto"/>
                <w:sz w:val="24"/>
              </w:rPr>
              <w:t>不要求提供。</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4"/>
                <w:lang w:eastAsia="zh-CN"/>
              </w:rPr>
            </w:pPr>
            <w:sdt>
              <w:sdtPr>
                <w:rPr>
                  <w:rFonts w:hint="eastAsia" w:ascii="宋体" w:hAnsi="宋体" w:eastAsia="宋体" w:cs="宋体"/>
                  <w:color w:val="auto"/>
                  <w:kern w:val="0"/>
                  <w:sz w:val="24"/>
                </w:rPr>
                <w:id w:val="1026831988"/>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B要求提供</w:t>
            </w:r>
            <w:r>
              <w:rPr>
                <w:rFonts w:hint="eastAsia" w:ascii="宋体" w:hAnsi="宋体" w:eastAsia="宋体" w:cs="宋体"/>
                <w:color w:val="auto"/>
                <w:kern w:val="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Theme="majorEastAsia" w:hAnsiTheme="majorEastAsia" w:eastAsiaTheme="majorEastAsia" w:cstheme="majorEastAsia"/>
                <w:color w:val="000000"/>
                <w:kern w:val="0"/>
                <w:sz w:val="24"/>
                <w:szCs w:val="24"/>
                <w:highlight w:val="red"/>
                <w:lang w:bidi="ar"/>
              </w:rPr>
            </w:pPr>
            <w:r>
              <w:rPr>
                <w:rFonts w:hint="eastAsia" w:asciiTheme="majorEastAsia" w:hAnsiTheme="majorEastAsia" w:eastAsiaTheme="majorEastAsia" w:cstheme="majorEastAsia"/>
                <w:sz w:val="24"/>
                <w:szCs w:val="24"/>
                <w:highlight w:val="none"/>
                <w:lang w:val="en-US" w:eastAsia="zh-CN" w:bidi="ar"/>
              </w:rPr>
              <w:t>①</w:t>
            </w:r>
            <w:r>
              <w:rPr>
                <w:rFonts w:hint="eastAsia" w:asciiTheme="majorEastAsia" w:hAnsiTheme="majorEastAsia" w:eastAsiaTheme="majorEastAsia" w:cstheme="majorEastAsia"/>
                <w:sz w:val="24"/>
                <w:szCs w:val="24"/>
                <w:highlight w:val="none"/>
                <w:lang w:bidi="ar"/>
              </w:rPr>
              <w:t>采购清单中→</w:t>
            </w:r>
            <w:r>
              <w:rPr>
                <w:rFonts w:hint="eastAsia" w:asciiTheme="majorEastAsia" w:hAnsiTheme="majorEastAsia" w:eastAsiaTheme="majorEastAsia" w:cstheme="majorEastAsia"/>
                <w:sz w:val="24"/>
                <w:szCs w:val="24"/>
                <w:highlight w:val="none"/>
                <w:lang w:val="en-US" w:eastAsia="zh-CN" w:bidi="ar"/>
              </w:rPr>
              <w:t>游乐场地</w:t>
            </w:r>
            <w:r>
              <w:rPr>
                <w:rFonts w:hint="eastAsia" w:asciiTheme="majorEastAsia" w:hAnsiTheme="majorEastAsia" w:eastAsiaTheme="majorEastAsia" w:cstheme="majorEastAsia"/>
                <w:sz w:val="24"/>
                <w:szCs w:val="24"/>
                <w:highlight w:val="none"/>
                <w:lang w:bidi="ar"/>
              </w:rPr>
              <w:t>→</w:t>
            </w:r>
            <w:r>
              <w:rPr>
                <w:rFonts w:hint="eastAsia" w:asciiTheme="majorEastAsia" w:hAnsiTheme="majorEastAsia" w:eastAsiaTheme="majorEastAsia" w:cstheme="majorEastAsia"/>
                <w:color w:val="000000"/>
                <w:kern w:val="0"/>
                <w:sz w:val="24"/>
                <w:szCs w:val="24"/>
                <w:highlight w:val="none"/>
                <w:lang w:bidi="ar"/>
              </w:rPr>
              <w:t>序号</w:t>
            </w:r>
            <w:r>
              <w:rPr>
                <w:rFonts w:hint="eastAsia" w:asciiTheme="majorEastAsia" w:hAnsiTheme="majorEastAsia" w:eastAsiaTheme="majorEastAsia" w:cstheme="majorEastAsia"/>
                <w:color w:val="000000"/>
                <w:kern w:val="0"/>
                <w:sz w:val="24"/>
                <w:szCs w:val="24"/>
                <w:highlight w:val="none"/>
                <w:lang w:val="en-US" w:eastAsia="zh-CN" w:bidi="ar"/>
              </w:rPr>
              <w:t>7</w:t>
            </w:r>
            <w:r>
              <w:rPr>
                <w:rFonts w:hint="eastAsia" w:asciiTheme="majorEastAsia" w:hAnsiTheme="majorEastAsia" w:eastAsiaTheme="majorEastAsia" w:cstheme="majorEastAsia"/>
                <w:color w:val="000000"/>
                <w:kern w:val="0"/>
                <w:sz w:val="24"/>
                <w:szCs w:val="24"/>
                <w:highlight w:val="none"/>
                <w:lang w:bidi="ar"/>
              </w:rPr>
              <w:t>的</w:t>
            </w:r>
            <w:r>
              <w:rPr>
                <w:rFonts w:hint="eastAsia" w:asciiTheme="majorEastAsia" w:hAnsiTheme="majorEastAsia" w:eastAsiaTheme="majorEastAsia" w:cstheme="majorEastAsia"/>
                <w:color w:val="000000"/>
                <w:kern w:val="0"/>
                <w:sz w:val="24"/>
                <w:szCs w:val="24"/>
                <w:highlight w:val="none"/>
                <w:lang w:val="en-US" w:eastAsia="zh-CN" w:bidi="ar"/>
              </w:rPr>
              <w:t>双向分水</w:t>
            </w:r>
            <w:r>
              <w:rPr>
                <w:rFonts w:hint="eastAsia" w:asciiTheme="majorEastAsia" w:hAnsiTheme="majorEastAsia" w:eastAsiaTheme="majorEastAsia" w:cstheme="majorEastAsia"/>
                <w:color w:val="000000"/>
                <w:kern w:val="0"/>
                <w:sz w:val="24"/>
                <w:szCs w:val="24"/>
                <w:highlight w:val="none"/>
                <w:lang w:bidi="ar"/>
              </w:rPr>
              <w:t>：</w:t>
            </w:r>
            <w:r>
              <w:rPr>
                <w:rFonts w:hint="eastAsia" w:asciiTheme="majorEastAsia" w:hAnsiTheme="majorEastAsia" w:eastAsiaTheme="majorEastAsia" w:cstheme="majorEastAsia"/>
                <w:color w:val="000000"/>
                <w:kern w:val="0"/>
                <w:sz w:val="24"/>
                <w:szCs w:val="24"/>
                <w:highlight w:val="none"/>
                <w:lang w:val="en-US" w:eastAsia="zh-CN" w:bidi="ar"/>
              </w:rPr>
              <w:t>提供双向分水1套，滚塑成型，工程塑料材质，尺寸不小于1800*510*930mm。</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Theme="majorEastAsia" w:hAnsiTheme="majorEastAsia" w:eastAsiaTheme="majorEastAsia" w:cstheme="majorEastAsia"/>
                <w:color w:val="auto"/>
                <w:kern w:val="0"/>
                <w:sz w:val="24"/>
                <w:u w:val="none"/>
              </w:rPr>
            </w:pPr>
            <w:r>
              <w:rPr>
                <w:rFonts w:hint="eastAsia" w:asciiTheme="majorEastAsia" w:hAnsiTheme="majorEastAsia" w:eastAsiaTheme="majorEastAsia" w:cstheme="majorEastAsia"/>
                <w:color w:val="auto"/>
                <w:sz w:val="24"/>
                <w:u w:val="none"/>
                <w:lang w:val="en-US" w:eastAsia="zh-CN"/>
              </w:rPr>
              <w:t>②</w:t>
            </w:r>
            <w:r>
              <w:rPr>
                <w:rFonts w:hint="eastAsia" w:asciiTheme="majorEastAsia" w:hAnsiTheme="majorEastAsia" w:eastAsiaTheme="majorEastAsia" w:cstheme="majorEastAsia"/>
                <w:color w:val="auto"/>
                <w:sz w:val="24"/>
                <w:u w:val="none"/>
              </w:rPr>
              <w:t>采购清单中→</w:t>
            </w:r>
            <w:r>
              <w:rPr>
                <w:rFonts w:hint="eastAsia" w:asciiTheme="majorEastAsia" w:hAnsiTheme="majorEastAsia" w:eastAsiaTheme="majorEastAsia" w:cstheme="majorEastAsia"/>
                <w:color w:val="auto"/>
                <w:sz w:val="24"/>
                <w:u w:val="none"/>
                <w:lang w:val="en-US" w:eastAsia="zh-CN"/>
              </w:rPr>
              <w:t>二层室内</w:t>
            </w:r>
            <w:r>
              <w:rPr>
                <w:rFonts w:hint="eastAsia" w:asciiTheme="majorEastAsia" w:hAnsiTheme="majorEastAsia" w:eastAsiaTheme="majorEastAsia" w:cstheme="majorEastAsia"/>
                <w:color w:val="auto"/>
                <w:sz w:val="24"/>
                <w:u w:val="none"/>
              </w:rPr>
              <w:t>→序号</w:t>
            </w:r>
            <w:r>
              <w:rPr>
                <w:rFonts w:hint="eastAsia" w:asciiTheme="majorEastAsia" w:hAnsiTheme="majorEastAsia" w:eastAsiaTheme="majorEastAsia" w:cstheme="majorEastAsia"/>
                <w:color w:val="auto"/>
                <w:sz w:val="24"/>
                <w:u w:val="none"/>
                <w:lang w:val="en-US" w:eastAsia="zh-CN"/>
              </w:rPr>
              <w:t>25</w:t>
            </w:r>
            <w:r>
              <w:rPr>
                <w:rFonts w:hint="eastAsia" w:asciiTheme="majorEastAsia" w:hAnsiTheme="majorEastAsia" w:eastAsiaTheme="majorEastAsia" w:cstheme="majorEastAsia"/>
                <w:color w:val="auto"/>
                <w:sz w:val="24"/>
                <w:u w:val="none"/>
              </w:rPr>
              <w:t>的</w:t>
            </w:r>
            <w:r>
              <w:rPr>
                <w:rFonts w:hint="eastAsia" w:asciiTheme="majorEastAsia" w:hAnsiTheme="majorEastAsia" w:eastAsiaTheme="majorEastAsia" w:cstheme="majorEastAsia"/>
                <w:color w:val="auto"/>
                <w:sz w:val="24"/>
                <w:u w:val="none"/>
                <w:lang w:val="en-US" w:eastAsia="zh-CN"/>
              </w:rPr>
              <w:t>老年茶馆塘栖书场文化墙</w:t>
            </w:r>
            <w:r>
              <w:rPr>
                <w:rFonts w:hint="eastAsia" w:asciiTheme="majorEastAsia" w:hAnsiTheme="majorEastAsia" w:eastAsiaTheme="majorEastAsia" w:cstheme="majorEastAsia"/>
                <w:color w:val="auto"/>
                <w:sz w:val="24"/>
                <w:u w:val="none"/>
              </w:rPr>
              <w:t>：提供原泥平面造型一块，尺寸：400*400mm。</w:t>
            </w:r>
            <w:r>
              <w:rPr>
                <w:rFonts w:hint="eastAsia" w:asciiTheme="majorEastAsia" w:hAnsiTheme="majorEastAsia" w:eastAsiaTheme="majorEastAsia" w:cstheme="majorEastAsia"/>
                <w:color w:val="auto"/>
                <w:kern w:val="0"/>
                <w:sz w:val="24"/>
                <w:u w:val="none"/>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Theme="majorEastAsia" w:hAnsiTheme="majorEastAsia" w:eastAsiaTheme="majorEastAsia" w:cstheme="majorEastAsia"/>
                <w:color w:val="auto"/>
                <w:sz w:val="24"/>
                <w:u w:val="none"/>
              </w:rPr>
            </w:pPr>
            <w:r>
              <w:rPr>
                <w:rFonts w:hint="eastAsia" w:asciiTheme="majorEastAsia" w:hAnsiTheme="majorEastAsia" w:eastAsiaTheme="majorEastAsia" w:cstheme="majorEastAsia"/>
                <w:color w:val="auto"/>
                <w:sz w:val="24"/>
                <w:u w:val="none"/>
                <w:lang w:val="en-US" w:eastAsia="zh-CN"/>
              </w:rPr>
              <w:t>③</w:t>
            </w:r>
            <w:r>
              <w:rPr>
                <w:rFonts w:hint="eastAsia" w:asciiTheme="majorEastAsia" w:hAnsiTheme="majorEastAsia" w:eastAsiaTheme="majorEastAsia" w:cstheme="majorEastAsia"/>
                <w:color w:val="auto"/>
                <w:sz w:val="24"/>
                <w:u w:val="none"/>
              </w:rPr>
              <w:t>采购清单中→</w:t>
            </w:r>
            <w:r>
              <w:rPr>
                <w:rFonts w:hint="eastAsia" w:asciiTheme="majorEastAsia" w:hAnsiTheme="majorEastAsia" w:eastAsiaTheme="majorEastAsia" w:cstheme="majorEastAsia"/>
                <w:color w:val="auto"/>
                <w:sz w:val="24"/>
                <w:u w:val="none"/>
                <w:lang w:val="en-US" w:eastAsia="zh-CN"/>
              </w:rPr>
              <w:t>二层室内</w:t>
            </w:r>
            <w:r>
              <w:rPr>
                <w:rFonts w:hint="eastAsia" w:asciiTheme="majorEastAsia" w:hAnsiTheme="majorEastAsia" w:eastAsiaTheme="majorEastAsia" w:cstheme="majorEastAsia"/>
                <w:color w:val="auto"/>
                <w:sz w:val="24"/>
                <w:u w:val="none"/>
              </w:rPr>
              <w:t>→序号</w:t>
            </w:r>
            <w:r>
              <w:rPr>
                <w:rFonts w:hint="eastAsia" w:asciiTheme="majorEastAsia" w:hAnsiTheme="majorEastAsia" w:eastAsiaTheme="majorEastAsia" w:cstheme="majorEastAsia"/>
                <w:color w:val="auto"/>
                <w:sz w:val="24"/>
                <w:u w:val="none"/>
                <w:lang w:val="en-US" w:eastAsia="zh-CN"/>
              </w:rPr>
              <w:t>39</w:t>
            </w:r>
            <w:r>
              <w:rPr>
                <w:rFonts w:hint="eastAsia" w:asciiTheme="majorEastAsia" w:hAnsiTheme="majorEastAsia" w:eastAsiaTheme="majorEastAsia" w:cstheme="majorEastAsia"/>
                <w:color w:val="auto"/>
                <w:sz w:val="24"/>
                <w:u w:val="none"/>
              </w:rPr>
              <w:t>的</w:t>
            </w:r>
            <w:r>
              <w:rPr>
                <w:rFonts w:hint="eastAsia" w:asciiTheme="majorEastAsia" w:hAnsiTheme="majorEastAsia" w:eastAsiaTheme="majorEastAsia" w:cstheme="majorEastAsia"/>
                <w:color w:val="auto"/>
                <w:sz w:val="24"/>
                <w:u w:val="none"/>
                <w:lang w:val="en-US" w:eastAsia="zh-CN"/>
              </w:rPr>
              <w:t>射靶玩具</w:t>
            </w:r>
            <w:r>
              <w:rPr>
                <w:rFonts w:hint="eastAsia" w:asciiTheme="majorEastAsia" w:hAnsiTheme="majorEastAsia" w:eastAsiaTheme="majorEastAsia" w:cstheme="majorEastAsia"/>
                <w:color w:val="auto"/>
                <w:sz w:val="24"/>
                <w:u w:val="none"/>
              </w:rPr>
              <w:t>：</w:t>
            </w:r>
            <w:r>
              <w:rPr>
                <w:rFonts w:hint="eastAsia" w:asciiTheme="majorEastAsia" w:hAnsiTheme="majorEastAsia" w:eastAsiaTheme="majorEastAsia" w:cstheme="majorEastAsia"/>
                <w:color w:val="auto"/>
                <w:sz w:val="24"/>
                <w:u w:val="none"/>
                <w:lang w:val="en-US" w:eastAsia="zh-CN"/>
              </w:rPr>
              <w:t>滚塑成型射靶玩具1个，工程塑料材质，尺寸不小于800*250*1150mm。</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color w:val="auto"/>
                <w:sz w:val="24"/>
                <w:u w:val="none"/>
                <w:lang w:val="en-US" w:eastAsia="zh-CN"/>
              </w:rPr>
              <w:t>④</w:t>
            </w:r>
            <w:r>
              <w:rPr>
                <w:rFonts w:hint="eastAsia" w:asciiTheme="majorEastAsia" w:hAnsiTheme="majorEastAsia" w:eastAsiaTheme="majorEastAsia" w:cstheme="majorEastAsia"/>
                <w:color w:val="auto"/>
                <w:sz w:val="24"/>
                <w:u w:val="none"/>
              </w:rPr>
              <w:t>采购清单中→</w:t>
            </w:r>
            <w:r>
              <w:rPr>
                <w:rFonts w:hint="eastAsia" w:asciiTheme="majorEastAsia" w:hAnsiTheme="majorEastAsia" w:eastAsiaTheme="majorEastAsia" w:cstheme="majorEastAsia"/>
                <w:color w:val="auto"/>
                <w:sz w:val="24"/>
                <w:u w:val="none"/>
                <w:lang w:val="en-US" w:eastAsia="zh-CN"/>
              </w:rPr>
              <w:t>导视部分</w:t>
            </w:r>
            <w:r>
              <w:rPr>
                <w:rFonts w:hint="eastAsia" w:asciiTheme="majorEastAsia" w:hAnsiTheme="majorEastAsia" w:eastAsiaTheme="majorEastAsia" w:cstheme="majorEastAsia"/>
                <w:color w:val="auto"/>
                <w:sz w:val="24"/>
                <w:u w:val="none"/>
              </w:rPr>
              <w:t>→序号</w:t>
            </w:r>
            <w:r>
              <w:rPr>
                <w:rFonts w:hint="eastAsia" w:asciiTheme="majorEastAsia" w:hAnsiTheme="majorEastAsia" w:eastAsiaTheme="majorEastAsia" w:cstheme="majorEastAsia"/>
                <w:color w:val="auto"/>
                <w:sz w:val="24"/>
                <w:u w:val="none"/>
                <w:lang w:val="en-US" w:eastAsia="zh-CN"/>
              </w:rPr>
              <w:t>6</w:t>
            </w:r>
            <w:r>
              <w:rPr>
                <w:rFonts w:hint="eastAsia" w:asciiTheme="majorEastAsia" w:hAnsiTheme="majorEastAsia" w:eastAsiaTheme="majorEastAsia" w:cstheme="majorEastAsia"/>
                <w:color w:val="auto"/>
                <w:sz w:val="24"/>
                <w:u w:val="none"/>
              </w:rPr>
              <w:t>的</w:t>
            </w:r>
            <w:r>
              <w:rPr>
                <w:rFonts w:hint="eastAsia" w:asciiTheme="majorEastAsia" w:hAnsiTheme="majorEastAsia" w:eastAsiaTheme="majorEastAsia" w:cstheme="majorEastAsia"/>
                <w:color w:val="auto"/>
                <w:sz w:val="24"/>
                <w:u w:val="none"/>
                <w:lang w:val="en-US" w:eastAsia="zh-CN"/>
              </w:rPr>
              <w:t>户外价值观立体字不锈钢立体字“社”字一个，尺寸400*400mm，侧厚25mm，烤汽车漆；</w:t>
            </w:r>
          </w:p>
          <w:p>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jc w:val="both"/>
              <w:textAlignment w:val="auto"/>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sz w:val="24"/>
                <w:szCs w:val="24"/>
              </w:rPr>
              <w:t>样品提交时间、地点、联系人：投标人必须在202</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04</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07</w:t>
            </w:r>
            <w:r>
              <w:rPr>
                <w:rFonts w:hint="eastAsia" w:asciiTheme="majorEastAsia" w:hAnsiTheme="majorEastAsia" w:eastAsiaTheme="majorEastAsia" w:cstheme="majorEastAsia"/>
                <w:color w:val="auto"/>
                <w:sz w:val="24"/>
                <w:szCs w:val="24"/>
              </w:rPr>
              <w:t>日（</w:t>
            </w:r>
            <w:r>
              <w:rPr>
                <w:rFonts w:hint="eastAsia" w:asciiTheme="majorEastAsia" w:hAnsiTheme="majorEastAsia" w:eastAsiaTheme="majorEastAsia" w:cstheme="majorEastAsia"/>
                <w:sz w:val="24"/>
                <w:szCs w:val="24"/>
              </w:rPr>
              <w:t>开标前一天）</w:t>
            </w:r>
            <w:r>
              <w:rPr>
                <w:rFonts w:hint="eastAsia" w:asciiTheme="majorEastAsia" w:hAnsiTheme="majorEastAsia" w:eastAsiaTheme="majorEastAsia" w:cstheme="majorEastAsia"/>
                <w:sz w:val="24"/>
                <w:szCs w:val="24"/>
                <w:lang w:val="en-US" w:eastAsia="zh-CN"/>
              </w:rPr>
              <w:t>14</w:t>
            </w:r>
            <w:r>
              <w:rPr>
                <w:rFonts w:hint="eastAsia" w:asciiTheme="majorEastAsia" w:hAnsiTheme="majorEastAsia" w:eastAsiaTheme="majorEastAsia" w:cstheme="majorEastAsia"/>
                <w:sz w:val="24"/>
                <w:szCs w:val="24"/>
              </w:rPr>
              <w:t>：00至1</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：30期间内，将投标样品送至</w:t>
            </w:r>
            <w:r>
              <w:rPr>
                <w:rFonts w:hint="eastAsia" w:ascii="宋体" w:hAnsi="宋体" w:eastAsia="宋体" w:cs="宋体"/>
                <w:kern w:val="0"/>
                <w:sz w:val="24"/>
                <w:szCs w:val="24"/>
              </w:rPr>
              <w:t>杭州市临平区南苑街道华元欢乐城-华元大厦20层</w:t>
            </w:r>
            <w:r>
              <w:rPr>
                <w:rFonts w:hint="eastAsia" w:ascii="宋体" w:hAnsi="宋体" w:eastAsia="宋体" w:cs="宋体"/>
                <w:kern w:val="0"/>
                <w:sz w:val="24"/>
                <w:szCs w:val="24"/>
                <w:lang w:val="en-US" w:eastAsia="zh-CN"/>
              </w:rPr>
              <w:t>20</w:t>
            </w:r>
            <w:r>
              <w:rPr>
                <w:rFonts w:hint="eastAsia" w:ascii="宋体" w:hAnsi="宋体" w:cs="宋体"/>
                <w:kern w:val="0"/>
                <w:sz w:val="24"/>
                <w:szCs w:val="24"/>
                <w:lang w:val="en-US" w:eastAsia="zh-CN"/>
              </w:rPr>
              <w:t>27</w:t>
            </w:r>
            <w:r>
              <w:rPr>
                <w:rFonts w:hint="eastAsia" w:ascii="宋体" w:hAnsi="宋体" w:eastAsia="宋体" w:cs="宋体"/>
                <w:kern w:val="0"/>
                <w:sz w:val="24"/>
                <w:szCs w:val="24"/>
                <w:lang w:val="en-US" w:eastAsia="zh-CN"/>
              </w:rPr>
              <w:t>会议室</w:t>
            </w:r>
            <w:r>
              <w:rPr>
                <w:rFonts w:hint="eastAsia" w:asciiTheme="majorEastAsia" w:hAnsiTheme="majorEastAsia" w:eastAsiaTheme="majorEastAsia" w:cstheme="majorEastAsia"/>
                <w:sz w:val="24"/>
                <w:szCs w:val="24"/>
                <w:u w:val="none"/>
              </w:rPr>
              <w:t>，并办理样品送达登记手续。</w:t>
            </w:r>
            <w:r>
              <w:rPr>
                <w:rFonts w:hint="eastAsia" w:asciiTheme="majorEastAsia" w:hAnsiTheme="majorEastAsia" w:eastAsiaTheme="majorEastAsia" w:cstheme="majorEastAsia"/>
                <w:sz w:val="24"/>
                <w:szCs w:val="24"/>
              </w:rPr>
              <w:t>拒绝接收逾期送达的样品。</w:t>
            </w:r>
            <w:r>
              <w:rPr>
                <w:rFonts w:hint="eastAsia" w:asciiTheme="majorEastAsia" w:hAnsiTheme="majorEastAsia" w:eastAsiaTheme="majorEastAsia" w:cstheme="majorEastAsia"/>
                <w:color w:val="auto"/>
                <w:sz w:val="24"/>
                <w:szCs w:val="24"/>
                <w:u w:val="none"/>
              </w:rPr>
              <w:t>（</w:t>
            </w:r>
            <w:r>
              <w:rPr>
                <w:rFonts w:hint="eastAsia" w:asciiTheme="majorEastAsia" w:hAnsiTheme="majorEastAsia" w:eastAsiaTheme="majorEastAsia" w:cstheme="majorEastAsia"/>
                <w:color w:val="auto"/>
                <w:sz w:val="24"/>
                <w:szCs w:val="24"/>
                <w:u w:val="none"/>
                <w:lang w:eastAsia="zh-CN"/>
              </w:rPr>
              <w:t>咨询</w:t>
            </w:r>
            <w:r>
              <w:rPr>
                <w:rFonts w:hint="eastAsia" w:asciiTheme="majorEastAsia" w:hAnsiTheme="majorEastAsia" w:eastAsiaTheme="majorEastAsia" w:cstheme="majorEastAsia"/>
                <w:color w:val="auto"/>
                <w:sz w:val="24"/>
                <w:szCs w:val="24"/>
                <w:u w:val="none"/>
              </w:rPr>
              <w:t>联系人：</w:t>
            </w:r>
            <w:r>
              <w:rPr>
                <w:rFonts w:hint="eastAsia" w:asciiTheme="majorEastAsia" w:hAnsiTheme="majorEastAsia" w:eastAsiaTheme="majorEastAsia" w:cstheme="majorEastAsia"/>
                <w:color w:val="auto"/>
                <w:sz w:val="24"/>
                <w:szCs w:val="24"/>
                <w:u w:val="none"/>
                <w:lang w:val="en-US" w:eastAsia="zh-CN"/>
              </w:rPr>
              <w:t>沈佳燕</w:t>
            </w:r>
            <w:r>
              <w:rPr>
                <w:rFonts w:hint="eastAsia" w:asciiTheme="majorEastAsia" w:hAnsiTheme="majorEastAsia" w:eastAsiaTheme="majorEastAsia" w:cstheme="majorEastAsia"/>
                <w:color w:val="auto"/>
                <w:sz w:val="24"/>
                <w:szCs w:val="24"/>
                <w:u w:val="none"/>
              </w:rPr>
              <w:t xml:space="preserve">  联系电话：</w:t>
            </w:r>
            <w:r>
              <w:rPr>
                <w:rFonts w:hint="eastAsia" w:asciiTheme="majorEastAsia" w:hAnsiTheme="majorEastAsia" w:eastAsiaTheme="majorEastAsia" w:cstheme="majorEastAsia"/>
                <w:color w:val="auto"/>
                <w:sz w:val="24"/>
                <w:szCs w:val="24"/>
                <w:u w:val="none"/>
                <w:lang w:val="en-US" w:eastAsia="zh-CN"/>
              </w:rPr>
              <w:t>17326086404</w:t>
            </w:r>
            <w:r>
              <w:rPr>
                <w:rFonts w:hint="eastAsia" w:asciiTheme="majorEastAsia" w:hAnsiTheme="majorEastAsia" w:eastAsiaTheme="majorEastAsia" w:cstheme="majorEastAsia"/>
                <w:color w:val="auto"/>
                <w:sz w:val="24"/>
                <w:szCs w:val="24"/>
                <w:u w:val="none"/>
              </w:rPr>
              <w:t>）。</w:t>
            </w:r>
          </w:p>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Theme="majorEastAsia" w:hAnsiTheme="majorEastAsia" w:eastAsiaTheme="majorEastAsia" w:cstheme="majorEastAsia"/>
                <w:b/>
                <w:bCs w:val="0"/>
                <w:sz w:val="24"/>
                <w:szCs w:val="24"/>
              </w:rPr>
            </w:pPr>
            <w:r>
              <w:rPr>
                <w:rFonts w:hint="eastAsia" w:ascii="宋体" w:hAnsi="宋体" w:eastAsia="宋体" w:cs="宋体"/>
                <w:b/>
                <w:bCs w:val="0"/>
                <w:sz w:val="24"/>
                <w:szCs w:val="24"/>
              </w:rPr>
              <w:t>▲</w:t>
            </w:r>
            <w:r>
              <w:rPr>
                <w:rFonts w:hint="eastAsia" w:asciiTheme="majorEastAsia" w:hAnsiTheme="majorEastAsia" w:eastAsiaTheme="majorEastAsia" w:cstheme="majorEastAsia"/>
                <w:b/>
                <w:bCs w:val="0"/>
                <w:sz w:val="24"/>
                <w:szCs w:val="24"/>
              </w:rPr>
              <w:t>3.投标人不提供样品则视其投标无效，样品提供不全、外观尺寸不符合要求、或技术参数明显不符合招标文件要求的则样品分为0分。</w:t>
            </w:r>
          </w:p>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b/>
                <w:color w:val="auto"/>
                <w:sz w:val="24"/>
                <w:lang w:eastAsia="zh-CN"/>
              </w:rPr>
            </w:pPr>
            <w:r>
              <w:rPr>
                <w:rFonts w:hint="eastAsia" w:asciiTheme="majorEastAsia" w:hAnsiTheme="majorEastAsia" w:eastAsiaTheme="majorEastAsia" w:cstheme="majorEastAsia"/>
                <w:b/>
                <w:sz w:val="24"/>
                <w:szCs w:val="24"/>
              </w:rPr>
              <w:t>4.样品的退返：</w:t>
            </w:r>
            <w:r>
              <w:rPr>
                <w:rFonts w:hint="eastAsia" w:asciiTheme="majorEastAsia" w:hAnsiTheme="majorEastAsia" w:eastAsiaTheme="majorEastAsia" w:cstheme="majorEastAsia"/>
                <w:sz w:val="24"/>
                <w:szCs w:val="24"/>
              </w:rPr>
              <w:t>中标单位的“样品”将由采购人予以保存作为项目验收的重要依据。未中标投标人的“样品”由投标人在中标结果质疑期结束后三个工作日内从采购人处自行领回，逾期采购人将不予保管。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hint="eastAsia" w:ascii="宋体" w:hAnsi="宋体" w:eastAsia="宋体" w:cs="宋体"/>
                <w:color w:val="auto"/>
                <w:sz w:val="24"/>
              </w:rPr>
            </w:pPr>
            <w:sdt>
              <w:sdtPr>
                <w:rPr>
                  <w:rFonts w:hint="eastAsia" w:ascii="宋体" w:hAnsi="宋体" w:eastAsia="宋体" w:cs="宋体"/>
                  <w:color w:val="auto"/>
                  <w:kern w:val="0"/>
                  <w:sz w:val="24"/>
                </w:rPr>
                <w:id w:val="-1859348549"/>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keepNext w:val="0"/>
              <w:keepLines w:val="0"/>
              <w:pageBreakBefore w:val="0"/>
              <w:widowControl w:val="0"/>
              <w:kinsoku/>
              <w:wordWrap/>
              <w:overflowPunct/>
              <w:topLinePunct w:val="0"/>
              <w:autoSpaceDE/>
              <w:autoSpaceDN/>
              <w:bidi w:val="0"/>
              <w:adjustRightInd w:val="0"/>
              <w:spacing w:line="312" w:lineRule="auto"/>
              <w:ind w:firstLine="0" w:firstLineChars="0"/>
              <w:textAlignment w:val="auto"/>
              <w:rPr>
                <w:rFonts w:hint="eastAsia" w:ascii="宋体" w:hAnsi="宋体" w:eastAsia="宋体" w:cs="宋体"/>
                <w:kern w:val="0"/>
                <w:sz w:val="24"/>
                <w:lang w:eastAsia="zh-CN"/>
              </w:rPr>
            </w:pPr>
            <w:sdt>
              <w:sdtPr>
                <w:rPr>
                  <w:rFonts w:hint="eastAsia" w:ascii="宋体" w:hAnsi="宋体" w:eastAsia="宋体" w:cs="宋体"/>
                  <w:color w:val="auto"/>
                  <w:kern w:val="0"/>
                  <w:sz w:val="24"/>
                </w:rPr>
                <w:id w:val="117407171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B组织</w:t>
            </w:r>
            <w:r>
              <w:rPr>
                <w:rFonts w:hint="eastAsia" w:ascii="宋体" w:hAnsi="宋体" w:cs="宋体"/>
                <w:color w:val="auto"/>
                <w:kern w:val="0"/>
                <w:sz w:val="24"/>
                <w:lang w:eastAsia="zh-CN"/>
              </w:rPr>
              <w:t>。</w:t>
            </w:r>
            <w:r>
              <w:rPr>
                <w:rFonts w:hint="eastAsia" w:ascii="宋体" w:hAnsi="宋体" w:eastAsia="宋体" w:cs="宋体"/>
                <w:kern w:val="0"/>
                <w:sz w:val="24"/>
                <w:lang w:eastAsia="zh-CN"/>
              </w:rPr>
              <w:t>详见评标办法</w:t>
            </w:r>
            <w:r>
              <w:rPr>
                <w:rFonts w:hint="eastAsia" w:ascii="宋体" w:hAnsi="宋体" w:cs="宋体"/>
                <w:kern w:val="0"/>
                <w:sz w:val="24"/>
                <w:lang w:eastAsia="zh-CN"/>
              </w:rPr>
              <w:t>：</w:t>
            </w:r>
            <w:r>
              <w:rPr>
                <w:rFonts w:hint="eastAsia" w:ascii="宋体" w:hAnsi="宋体" w:cs="宋体"/>
                <w:kern w:val="0"/>
                <w:sz w:val="24"/>
                <w:lang w:val="en-US" w:eastAsia="zh-CN"/>
              </w:rPr>
              <w:t>室外游乐场地设计方案（</w:t>
            </w:r>
            <w:r>
              <w:rPr>
                <w:rFonts w:hint="eastAsia" w:ascii="宋体" w:hAnsi="宋体" w:cs="宋体"/>
                <w:b/>
                <w:bCs/>
                <w:sz w:val="24"/>
                <w:szCs w:val="24"/>
                <w:lang w:eastAsia="zh-CN"/>
              </w:rPr>
              <w:t>注：</w:t>
            </w:r>
            <w:r>
              <w:rPr>
                <w:rFonts w:hint="eastAsia" w:ascii="宋体" w:hAnsi="宋体" w:eastAsia="宋体" w:cs="宋体"/>
                <w:b/>
                <w:bCs/>
                <w:sz w:val="24"/>
                <w:szCs w:val="24"/>
              </w:rPr>
              <w:t>投标人未提供</w:t>
            </w:r>
            <w:r>
              <w:rPr>
                <w:rFonts w:hint="eastAsia" w:ascii="宋体" w:hAnsi="宋体" w:eastAsia="宋体" w:cs="宋体"/>
                <w:b/>
                <w:bCs/>
                <w:sz w:val="24"/>
                <w:szCs w:val="24"/>
                <w:lang w:val="en-US" w:eastAsia="zh-CN"/>
              </w:rPr>
              <w:t>“多媒体演示文件”，演示</w:t>
            </w:r>
            <w:r>
              <w:rPr>
                <w:rFonts w:hint="eastAsia" w:ascii="宋体" w:hAnsi="宋体" w:eastAsia="宋体" w:cs="宋体"/>
                <w:b/>
                <w:bCs/>
                <w:sz w:val="24"/>
                <w:szCs w:val="24"/>
                <w:lang w:eastAsia="zh-CN"/>
              </w:rPr>
              <w:t>不得分；</w:t>
            </w:r>
            <w:r>
              <w:rPr>
                <w:rFonts w:hint="eastAsia" w:ascii="宋体" w:hAnsi="宋体" w:cs="宋体"/>
                <w:b/>
                <w:bCs/>
                <w:sz w:val="24"/>
                <w:szCs w:val="24"/>
                <w:lang w:eastAsia="zh-CN"/>
              </w:rPr>
              <w:t>演示内容录制视频在投标截止前密封快递至或送至</w:t>
            </w:r>
            <w:r>
              <w:rPr>
                <w:rFonts w:hint="eastAsia" w:ascii="宋体" w:hAnsi="宋体" w:eastAsia="宋体" w:cs="宋体"/>
                <w:b/>
                <w:bCs/>
                <w:kern w:val="0"/>
                <w:sz w:val="24"/>
                <w:szCs w:val="24"/>
              </w:rPr>
              <w:t>杭州市临平区南苑街道华元欢乐城-华元大厦20层</w:t>
            </w:r>
            <w:r>
              <w:rPr>
                <w:rFonts w:hint="eastAsia" w:ascii="宋体" w:hAnsi="宋体" w:cs="宋体"/>
                <w:b/>
                <w:bCs/>
                <w:kern w:val="0"/>
                <w:sz w:val="24"/>
                <w:szCs w:val="24"/>
                <w:lang w:val="en-US" w:eastAsia="zh-CN"/>
              </w:rPr>
              <w:t>2022办公室</w:t>
            </w:r>
            <w:r>
              <w:rPr>
                <w:rFonts w:hint="eastAsia" w:ascii="宋体" w:hAnsi="宋体" w:eastAsia="宋体" w:cs="宋体"/>
                <w:b/>
                <w:bCs/>
                <w:kern w:val="0"/>
                <w:sz w:val="24"/>
                <w:szCs w:val="24"/>
              </w:rPr>
              <w:t>。</w:t>
            </w:r>
            <w:r>
              <w:rPr>
                <w:rFonts w:hint="eastAsia" w:ascii="宋体" w:hAnsi="宋体" w:cs="宋体"/>
                <w:b/>
                <w:bCs/>
                <w:kern w:val="0"/>
                <w:sz w:val="24"/>
                <w:szCs w:val="24"/>
                <w:lang w:eastAsia="zh-CN"/>
              </w:rPr>
              <w:t>收件人：沈佳燕，联系电话：</w:t>
            </w:r>
            <w:r>
              <w:rPr>
                <w:rFonts w:hint="eastAsia" w:ascii="宋体" w:hAnsi="宋体" w:cs="宋体"/>
                <w:b/>
                <w:bCs/>
                <w:kern w:val="0"/>
                <w:sz w:val="24"/>
                <w:szCs w:val="24"/>
                <w:lang w:val="en-US" w:eastAsia="zh-CN"/>
              </w:rPr>
              <w:t>17326086404。</w:t>
            </w:r>
            <w:r>
              <w:rPr>
                <w:rFonts w:hint="eastAsia" w:ascii="宋体" w:hAnsi="宋体" w:cs="宋体"/>
                <w:kern w:val="0"/>
                <w:sz w:val="24"/>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eastAsia="宋体" w:cs="宋体"/>
                <w:kern w:val="0"/>
                <w:sz w:val="24"/>
              </w:rPr>
            </w:pPr>
            <w:r>
              <w:rPr>
                <w:rFonts w:hint="eastAsia" w:ascii="宋体" w:hAnsi="宋体" w:eastAsia="宋体" w:cs="宋体"/>
                <w:kern w:val="0"/>
                <w:sz w:val="24"/>
              </w:rPr>
              <w:t>注：因投标人自身原因导致无法演示或者演示效果不理想的，责任自负。</w:t>
            </w:r>
          </w:p>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eastAsia="宋体" w:cs="宋体"/>
                <w:b/>
                <w:color w:val="auto"/>
                <w:kern w:val="0"/>
                <w:sz w:val="24"/>
                <w:lang w:val="zh-CN"/>
              </w:rPr>
            </w:pPr>
            <w:r>
              <w:rPr>
                <w:rFonts w:hint="eastAsia" w:ascii="宋体" w:hAnsi="宋体" w:eastAsia="宋体" w:cs="宋体"/>
                <w:kern w:val="0"/>
                <w:sz w:val="24"/>
              </w:rPr>
              <w:t>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（1）资格证明文件：见招标文件第二部分11.1。</w:t>
            </w:r>
          </w:p>
          <w:p>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1"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有关本项目实施所需的所有费用（含税费）均计入报价。</w:t>
            </w:r>
            <w:r>
              <w:rPr>
                <w:rFonts w:hint="eastAsia" w:ascii="宋体" w:hAnsi="宋体" w:eastAsia="宋体" w:cs="宋体"/>
                <w:b/>
                <w:bCs/>
                <w:color w:val="auto"/>
                <w:kern w:val="0"/>
                <w:sz w:val="24"/>
                <w:lang w:val="zh-CN"/>
              </w:rPr>
              <w:t>投标文件</w:t>
            </w:r>
            <w:r>
              <w:rPr>
                <w:rFonts w:hint="eastAsia" w:ascii="宋体" w:hAnsi="宋体" w:eastAsia="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lang w:val="zh-CN"/>
              </w:rPr>
              <w:t>投标文件中价格全部采用人民币报价。招标文件未列明，而投标人认为必需的费用也需列入报价。</w:t>
            </w:r>
            <w:r>
              <w:rPr>
                <w:rFonts w:hint="eastAsia" w:ascii="宋体" w:hAnsi="宋体" w:eastAsia="宋体" w:cs="宋体"/>
                <w:b/>
                <w:color w:val="auto"/>
                <w:kern w:val="0"/>
                <w:sz w:val="24"/>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投标文件出现不是唯一的、有选择性投标报价的；</w:t>
            </w:r>
          </w:p>
          <w:p>
            <w:pPr>
              <w:snapToGrid w:val="0"/>
              <w:spacing w:line="360" w:lineRule="auto"/>
              <w:ind w:firstLine="241" w:firstLineChars="100"/>
              <w:jc w:val="left"/>
              <w:rPr>
                <w:rFonts w:hint="default" w:ascii="宋体" w:hAnsi="宋体" w:eastAsia="宋体" w:cs="宋体"/>
                <w:color w:val="auto"/>
                <w:kern w:val="0"/>
                <w:sz w:val="24"/>
                <w:lang w:val="en-US" w:eastAsia="zh-CN"/>
              </w:rPr>
            </w:pPr>
            <w:r>
              <w:rPr>
                <w:rFonts w:hint="eastAsia" w:ascii="宋体" w:hAnsi="宋体" w:eastAsia="宋体" w:cs="宋体"/>
                <w:b/>
                <w:color w:val="auto"/>
                <w:kern w:val="0"/>
                <w:sz w:val="24"/>
                <w:lang w:val="zh-CN"/>
              </w:rPr>
              <w:t>投标报价超过招标文件中规定的预算金额或者最高限价的</w:t>
            </w:r>
            <w:r>
              <w:rPr>
                <w:rFonts w:hint="eastAsia" w:ascii="宋体" w:hAnsi="宋体" w:cs="宋体"/>
                <w:b/>
                <w:color w:val="auto"/>
                <w:kern w:val="0"/>
                <w:sz w:val="24"/>
                <w:lang w:val="zh-CN"/>
              </w:rPr>
              <w:t>；</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kern w:val="0"/>
                <w:sz w:val="24"/>
              </w:rPr>
              <w:t>投标人对根据修正原则修正后的报价不确认的</w:t>
            </w:r>
            <w:r>
              <w:rPr>
                <w:rFonts w:hint="eastAsia" w:ascii="宋体" w:hAnsi="宋体" w:eastAsia="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18"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rPr>
            </w:pPr>
            <w:r>
              <w:rPr>
                <w:rFonts w:hint="eastAsia" w:ascii="宋体" w:hAnsi="宋体" w:eastAsia="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宋体" w:hAnsi="宋体" w:eastAsia="宋体" w:cs="宋体"/>
                <w:color w:val="auto"/>
                <w:kern w:val="28"/>
                <w:sz w:val="24"/>
              </w:rPr>
            </w:pPr>
            <w:r>
              <w:rPr>
                <w:rFonts w:hint="eastAsia" w:ascii="宋体" w:hAnsi="宋体" w:eastAsia="宋体" w:cs="宋体"/>
                <w:color w:val="auto"/>
                <w:kern w:val="28"/>
                <w:sz w:val="24"/>
                <w:szCs w:val="24"/>
              </w:rPr>
              <w:t>备份投标文件送达地点：</w:t>
            </w:r>
            <w:r>
              <w:rPr>
                <w:rFonts w:hint="eastAsia" w:ascii="宋体" w:hAnsi="宋体" w:eastAsia="宋体" w:cs="宋体"/>
                <w:color w:val="auto"/>
                <w:sz w:val="24"/>
                <w:u w:val="single"/>
              </w:rPr>
              <w:t xml:space="preserve"> </w:t>
            </w:r>
            <w:r>
              <w:rPr>
                <w:rFonts w:hint="eastAsia" w:ascii="宋体" w:hAnsi="宋体" w:eastAsia="宋体" w:cs="宋体"/>
                <w:kern w:val="28"/>
                <w:sz w:val="24"/>
                <w:szCs w:val="24"/>
                <w:u w:val="single"/>
              </w:rPr>
              <w:t>密封包装后（建议快递邮寄形式）投标截止时间前递交一份（邮寄地址：杭州市临平区南苑街道迎宾路与望梅路交汇处华元欢乐城-华元大厦20层2022办公室</w:t>
            </w:r>
            <w:r>
              <w:rPr>
                <w:rFonts w:hint="eastAsia" w:ascii="宋体" w:hAnsi="宋体" w:eastAsia="宋体" w:cs="宋体"/>
                <w:color w:val="auto"/>
                <w:sz w:val="24"/>
                <w:u w:val="single"/>
              </w:rPr>
              <w:t xml:space="preserve"> </w:t>
            </w:r>
            <w:r>
              <w:rPr>
                <w:rFonts w:hint="eastAsia" w:ascii="宋体" w:hAnsi="宋体" w:eastAsia="宋体" w:cs="宋体"/>
                <w:color w:val="auto"/>
                <w:kern w:val="28"/>
                <w:sz w:val="24"/>
                <w:szCs w:val="24"/>
              </w:rPr>
              <w:t>；备份投标文件签收人员联系电话：</w:t>
            </w:r>
            <w:r>
              <w:rPr>
                <w:rFonts w:hint="eastAsia" w:ascii="宋体" w:hAnsi="宋体" w:eastAsia="宋体" w:cs="宋体"/>
                <w:sz w:val="24"/>
                <w:u w:val="single"/>
                <w:lang w:eastAsia="zh-CN"/>
              </w:rPr>
              <w:t>沈佳燕</w:t>
            </w:r>
            <w:r>
              <w:rPr>
                <w:rFonts w:hint="eastAsia" w:ascii="宋体" w:hAnsi="宋体" w:eastAsia="宋体" w:cs="宋体"/>
                <w:sz w:val="24"/>
                <w:u w:val="single"/>
              </w:rPr>
              <w:t>收，17326086404</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6" w:hRule="atLeast"/>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bCs/>
                <w:sz w:val="24"/>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hd w:val="clear"/>
              <w:spacing w:line="360" w:lineRule="auto"/>
              <w:jc w:val="left"/>
              <w:rPr>
                <w:rFonts w:hint="eastAsia" w:ascii="宋体" w:hAnsi="宋体" w:eastAsia="宋体" w:cs="宋体"/>
                <w:b w:val="0"/>
                <w:bCs w:val="0"/>
                <w:kern w:val="2"/>
                <w:sz w:val="24"/>
                <w:szCs w:val="24"/>
                <w:lang w:val="zh-TW" w:eastAsia="zh-TW" w:bidi="ar-SA"/>
              </w:rPr>
            </w:pPr>
            <w:r>
              <w:rPr>
                <w:rFonts w:hint="eastAsia" w:ascii="宋体" w:hAnsi="宋体" w:eastAsia="宋体" w:cs="宋体"/>
                <w:sz w:val="24"/>
                <w:szCs w:val="24"/>
                <w:lang w:val="zh-TW" w:eastAsia="zh-TW"/>
              </w:rPr>
              <w:t>本项目的代理费由成交供应商支付。本项目的招标代理费用由中标单位支付，代理费用付款参照《招标代理服务收费管理暂行办法》的通知（计价格[2002]1980号）文件八折计取，投标人在报价时应综合考虑该笔费用，但不单列进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5" w:hRule="atLeast"/>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left"/>
              <w:rPr>
                <w:rFonts w:hint="eastAsia" w:ascii="宋体" w:hAnsi="宋体" w:eastAsia="宋体" w:cs="宋体"/>
                <w:b/>
                <w:bCs/>
                <w:kern w:val="2"/>
                <w:sz w:val="24"/>
                <w:szCs w:val="24"/>
                <w:lang w:val="en-US" w:eastAsia="zh-CN" w:bidi="ar-SA"/>
              </w:rPr>
            </w:pPr>
            <w:r>
              <w:rPr>
                <w:rFonts w:hint="eastAsia" w:ascii="宋体" w:hAnsi="宋体" w:eastAsia="宋体" w:cs="宋体"/>
                <w:b/>
                <w:bCs/>
                <w:sz w:val="24"/>
              </w:rPr>
              <w:t>中标后提供承诺书和纸质版投标文件一式三份（正本一份红章版，副本二份，可为正本复印件），承诺书详见附件。</w:t>
            </w:r>
          </w:p>
        </w:tc>
      </w:tr>
    </w:tbl>
    <w:p>
      <w:pPr>
        <w:snapToGrid w:val="0"/>
        <w:spacing w:line="360" w:lineRule="auto"/>
        <w:jc w:val="center"/>
        <w:rPr>
          <w:rFonts w:hint="eastAsia" w:ascii="宋体" w:hAnsi="宋体" w:eastAsia="宋体" w:cs="宋体"/>
          <w:b/>
          <w:sz w:val="32"/>
          <w:szCs w:val="20"/>
        </w:rPr>
      </w:pPr>
    </w:p>
    <w:bookmarkEnd w:id="2"/>
    <w:p>
      <w:pPr>
        <w:rPr>
          <w:rFonts w:hint="eastAsia" w:ascii="宋体" w:hAnsi="宋体" w:eastAsia="宋体" w:cs="宋体"/>
          <w:b/>
          <w:sz w:val="32"/>
          <w:szCs w:val="20"/>
        </w:rPr>
      </w:pPr>
      <w:bookmarkStart w:id="13" w:name="第三部分"/>
      <w:bookmarkStart w:id="14" w:name="_Toc164416483"/>
      <w:r>
        <w:rPr>
          <w:rFonts w:hint="eastAsia" w:ascii="宋体" w:hAnsi="宋体" w:eastAsia="宋体" w:cs="宋体"/>
          <w:b/>
          <w:sz w:val="32"/>
          <w:szCs w:val="20"/>
        </w:rPr>
        <w:br w:type="page"/>
      </w:r>
    </w:p>
    <w:p>
      <w:pPr>
        <w:pStyle w:val="5"/>
        <w:bidi w:val="0"/>
        <w:rPr>
          <w:rFonts w:hint="eastAsia" w:ascii="宋体" w:hAnsi="宋体" w:eastAsia="宋体" w:cs="宋体"/>
        </w:rPr>
      </w:pPr>
      <w:r>
        <w:rPr>
          <w:rFonts w:hint="eastAsia" w:ascii="宋体" w:hAnsi="宋体" w:eastAsia="宋体" w:cs="宋体"/>
        </w:rPr>
        <w:t>一、总则</w:t>
      </w:r>
    </w:p>
    <w:p>
      <w:pPr>
        <w:bidi w:val="0"/>
        <w:spacing w:line="360" w:lineRule="auto"/>
        <w:ind w:firstLine="482" w:firstLineChars="200"/>
        <w:rPr>
          <w:rFonts w:hint="eastAsia" w:ascii="宋体" w:hAnsi="宋体" w:eastAsia="宋体" w:cs="宋体"/>
          <w:b/>
          <w:bCs/>
        </w:rPr>
      </w:pPr>
      <w:r>
        <w:rPr>
          <w:rFonts w:hint="eastAsia" w:ascii="宋体" w:hAnsi="宋体" w:eastAsia="宋体" w:cs="宋体"/>
          <w:b/>
          <w:bCs/>
        </w:rPr>
        <w:t>1. 适用范围</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pPr>
        <w:numPr>
          <w:ilvl w:val="0"/>
          <w:numId w:val="4"/>
        </w:numPr>
        <w:bidi w:val="0"/>
        <w:spacing w:line="360" w:lineRule="auto"/>
        <w:ind w:left="360" w:leftChars="0" w:firstLine="0" w:firstLineChars="0"/>
        <w:rPr>
          <w:rFonts w:hint="eastAsia" w:ascii="宋体" w:hAnsi="宋体" w:eastAsia="宋体" w:cs="宋体"/>
          <w:b/>
          <w:bCs/>
        </w:rPr>
      </w:pPr>
      <w:r>
        <w:rPr>
          <w:rFonts w:hint="eastAsia" w:ascii="宋体" w:hAnsi="宋体" w:eastAsia="宋体" w:cs="宋体"/>
          <w:b/>
          <w:bCs/>
        </w:rPr>
        <w:t>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 “</w:t>
      </w:r>
      <w:r>
        <w:rPr>
          <w:rFonts w:hint="eastAsia" w:ascii="宋体" w:hAnsi="宋体" w:eastAsia="宋体" w:cs="宋体"/>
          <w:sz w:val="24"/>
          <w:lang w:eastAsia="zh-CN"/>
        </w:rPr>
        <w:t>采购代理机构</w:t>
      </w:r>
      <w:r>
        <w:rPr>
          <w:rFonts w:hint="eastAsia" w:ascii="宋体" w:hAnsi="宋体" w:eastAsia="宋体" w:cs="宋体"/>
          <w:sz w:val="24"/>
        </w:rPr>
        <w:t>”系指招标公告中载明的本项目的</w:t>
      </w:r>
      <w:r>
        <w:rPr>
          <w:rFonts w:hint="eastAsia" w:ascii="宋体" w:hAnsi="宋体" w:eastAsia="宋体" w:cs="宋体"/>
          <w:sz w:val="24"/>
          <w:lang w:eastAsia="zh-CN"/>
        </w:rPr>
        <w:t>采购代理机构</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w:t>
      </w:r>
      <w:r>
        <w:rPr>
          <w:rFonts w:hint="eastAsia" w:ascii="宋体" w:hAnsi="宋体" w:eastAsia="宋体" w:cs="宋体"/>
          <w:sz w:val="24"/>
          <w:lang w:val="en-US" w:eastAsia="zh-CN"/>
        </w:rPr>
        <w:t>系</w:t>
      </w:r>
      <w:r>
        <w:rPr>
          <w:rFonts w:hint="eastAsia" w:ascii="宋体" w:hAnsi="宋体" w:eastAsia="宋体" w:cs="宋体"/>
          <w:sz w:val="24"/>
        </w:rPr>
        <w:t>指本项目政府采购活动所依托的政府采购云平台（https://www.zcygov.cn/）。</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系指实质性要求条款，“★”系产品采购项目中单一产品或核心产品，“</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sz w:val="24"/>
        </w:rPr>
        <w:t>” 系指不适用本项目的要求。</w:t>
      </w:r>
    </w:p>
    <w:p>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4"/>
          <w:lang w:eastAsia="zh-CN"/>
        </w:rPr>
        <w:t>采购代理机构</w:t>
      </w:r>
      <w:r>
        <w:rPr>
          <w:rFonts w:hint="eastAsia" w:ascii="宋体" w:hAnsi="宋体" w:eastAsia="宋体" w:cs="宋体"/>
          <w:sz w:val="24"/>
        </w:rPr>
        <w:t>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3.2.4 鼓励供应商在参加政府采购过程中开展绿色设计、选择绿色材料、打造绿色制造工艺、开展绿色运输、做好废弃产品回收处理，实现产品全周期的绿色环保。鼓励采购单位对其提高预付款比例、免收</w:t>
      </w:r>
      <w:r>
        <w:rPr>
          <w:rFonts w:hint="eastAsia" w:ascii="宋体" w:hAnsi="宋体" w:cs="宋体"/>
          <w:sz w:val="24"/>
          <w:lang w:eastAsia="zh-CN"/>
        </w:rPr>
        <w:t>履约保证金</w:t>
      </w:r>
      <w:r>
        <w:rPr>
          <w:rFonts w:hint="eastAsia" w:ascii="宋体" w:hAnsi="宋体" w:eastAsia="宋体" w:cs="宋体"/>
          <w:sz w:val="24"/>
        </w:rPr>
        <w:t>。</w:t>
      </w:r>
      <w:bookmarkEnd w:id="15"/>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b w:val="0"/>
          <w:bCs w:val="0"/>
          <w:sz w:val="24"/>
        </w:rPr>
        <w:t>联合协议或者分包意向协议约定小微企业的合同份额占到合同总金额30%以上的</w:t>
      </w:r>
      <w:bookmarkEnd w:id="16"/>
      <w:r>
        <w:rPr>
          <w:rFonts w:hint="eastAsia" w:ascii="宋体" w:hAnsi="宋体" w:eastAsia="宋体" w:cs="宋体"/>
          <w:b w:val="0"/>
          <w:bCs w:val="0"/>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3.5平等对待内外资企业和符合条件的破产重整企业</w:t>
      </w:r>
    </w:p>
    <w:p>
      <w:pPr>
        <w:spacing w:line="360" w:lineRule="auto"/>
        <w:ind w:firstLine="480" w:firstLineChars="200"/>
        <w:rPr>
          <w:rFonts w:hint="eastAsia" w:ascii="宋体" w:hAnsi="宋体" w:eastAsia="宋体" w:cs="宋体"/>
          <w:b/>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rPr>
        <w:t>4. 询问、质疑、投诉</w:t>
      </w:r>
    </w:p>
    <w:p>
      <w:pPr>
        <w:pStyle w:val="888"/>
        <w:shd w:val="clear" w:color="auto" w:fill="FFFFFF"/>
        <w:snapToGrid w:val="0"/>
        <w:spacing w:after="240" w:afterAutospacing="0" w:line="360" w:lineRule="auto"/>
        <w:ind w:firstLine="400"/>
        <w:contextualSpacing/>
        <w:rPr>
          <w:rFonts w:hint="eastAsia" w:ascii="宋体" w:hAnsi="宋体" w:eastAsia="宋体" w:cs="宋体"/>
          <w:lang w:val="zh-CN"/>
        </w:rPr>
      </w:pPr>
      <w:r>
        <w:rPr>
          <w:rFonts w:hint="eastAsia" w:ascii="宋体" w:hAnsi="宋体" w:eastAsia="宋体" w:cs="宋体"/>
          <w:lang w:val="zh-CN"/>
        </w:rPr>
        <w:t>4.1在线询问、质疑、投诉</w:t>
      </w:r>
    </w:p>
    <w:p>
      <w:pPr>
        <w:pStyle w:val="888"/>
        <w:shd w:val="clear" w:color="auto" w:fill="FFFFFF"/>
        <w:snapToGrid w:val="0"/>
        <w:spacing w:after="240" w:afterAutospacing="0" w:line="360" w:lineRule="auto"/>
        <w:ind w:firstLine="400"/>
        <w:contextualSpacing/>
        <w:rPr>
          <w:rFonts w:hint="eastAsia" w:ascii="宋体" w:hAnsi="宋体" w:eastAsia="宋体" w:cs="宋体"/>
          <w:lang w:val="zh-CN"/>
        </w:rPr>
      </w:pPr>
      <w:r>
        <w:rPr>
          <w:rFonts w:hint="eastAsia" w:ascii="宋体" w:hAnsi="宋体" w:eastAsia="宋体" w:cs="宋体"/>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pPr>
        <w:pStyle w:val="35"/>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sz w:val="24"/>
          <w:lang w:eastAsia="zh-CN"/>
        </w:rPr>
        <w:t>采购代理机构</w:t>
      </w:r>
      <w:r>
        <w:rPr>
          <w:rFonts w:hint="eastAsia" w:ascii="宋体" w:hAnsi="宋体" w:eastAsia="宋体" w:cs="宋体"/>
          <w:sz w:val="24"/>
        </w:rPr>
        <w:t>提出质疑，否则，采购人或者</w:t>
      </w:r>
      <w:r>
        <w:rPr>
          <w:rFonts w:hint="eastAsia" w:ascii="宋体" w:hAnsi="宋体" w:eastAsia="宋体" w:cs="宋体"/>
          <w:sz w:val="24"/>
          <w:lang w:eastAsia="zh-CN"/>
        </w:rPr>
        <w:t>采购代理机构</w:t>
      </w:r>
      <w:r>
        <w:rPr>
          <w:rFonts w:hint="eastAsia" w:ascii="宋体" w:hAnsi="宋体" w:eastAsia="宋体" w:cs="宋体"/>
          <w:sz w:val="24"/>
        </w:rPr>
        <w:t>不予受理：</w:t>
      </w:r>
    </w:p>
    <w:p>
      <w:pPr>
        <w:pStyle w:val="7"/>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547"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pPr>
        <w:pStyle w:val="35"/>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w:t>
      </w:r>
      <w:r>
        <w:rPr>
          <w:rFonts w:hint="eastAsia" w:ascii="宋体" w:hAnsi="宋体" w:eastAsia="宋体" w:cs="宋体"/>
          <w:lang w:eastAsia="zh-CN"/>
        </w:rPr>
        <w:t>采购代理机构</w:t>
      </w:r>
      <w:r>
        <w:rPr>
          <w:rFonts w:hint="eastAsia" w:ascii="宋体" w:hAnsi="宋体" w:eastAsia="宋体" w:cs="宋体"/>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lang w:eastAsia="zh-CN"/>
        </w:rPr>
        <w:t>采购代理机构</w:t>
      </w:r>
      <w:r>
        <w:rPr>
          <w:rFonts w:hint="eastAsia" w:ascii="宋体" w:hAnsi="宋体" w:eastAsia="宋体" w:cs="宋体"/>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w:t>
      </w:r>
      <w:r>
        <w:rPr>
          <w:rFonts w:hint="eastAsia" w:ascii="宋体" w:hAnsi="宋体" w:eastAsia="宋体" w:cs="宋体"/>
          <w:lang w:eastAsia="zh-CN"/>
        </w:rPr>
        <w:t>采购代理机构</w:t>
      </w:r>
      <w:r>
        <w:rPr>
          <w:rFonts w:hint="eastAsia" w:ascii="宋体" w:hAnsi="宋体" w:eastAsia="宋体" w:cs="宋体"/>
        </w:rPr>
        <w:t>的答复不满意或者采购人、</w:t>
      </w:r>
      <w:r>
        <w:rPr>
          <w:rFonts w:hint="eastAsia" w:ascii="宋体" w:hAnsi="宋体" w:eastAsia="宋体" w:cs="宋体"/>
          <w:lang w:eastAsia="zh-CN"/>
        </w:rPr>
        <w:t>采购代理机构</w:t>
      </w:r>
      <w:r>
        <w:rPr>
          <w:rFonts w:hint="eastAsia" w:ascii="宋体" w:hAnsi="宋体" w:eastAsia="宋体" w:cs="宋体"/>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 以联合体形式参加政府采购活动的，其投诉应当由组成联合体的所有供应商共同提出。</w:t>
      </w:r>
    </w:p>
    <w:p>
      <w:pPr>
        <w:pStyle w:val="888"/>
        <w:shd w:val="clear" w:color="auto" w:fill="FFFFFF"/>
        <w:snapToGrid w:val="0"/>
        <w:spacing w:after="240" w:afterAutospacing="0" w:line="360" w:lineRule="auto"/>
        <w:ind w:firstLine="480" w:firstLineChars="200"/>
        <w:contextualSpacing/>
        <w:rPr>
          <w:rFonts w:hint="eastAsia" w:ascii="宋体" w:hAnsi="宋体" w:eastAsia="宋体" w:cs="宋体"/>
        </w:rPr>
      </w:pPr>
      <w:r>
        <w:rPr>
          <w:rFonts w:hint="eastAsia" w:ascii="宋体" w:hAnsi="宋体" w:eastAsia="宋体" w:cs="宋体"/>
        </w:rPr>
        <w:t xml:space="preserve">4.4.5杭州市临平区财政局投诉材料可寄送至浙江省政府采购行政裁决服务中心(杭州) </w:t>
      </w:r>
      <w:r>
        <w:rPr>
          <w:rFonts w:hint="eastAsia" w:cs="宋体"/>
          <w:lang w:eastAsia="zh-CN"/>
        </w:rPr>
        <w:t>，地址：</w:t>
      </w:r>
      <w:r>
        <w:rPr>
          <w:rFonts w:hint="eastAsia" w:ascii="宋体" w:hAnsi="宋体" w:eastAsia="宋体" w:cs="宋体"/>
        </w:rPr>
        <w:t>杭州市上城区四季青街道新业路市民之家GO3办公室 (快递仅限ems或顺丰)。联系人：朱女士、王女士</w:t>
      </w:r>
      <w:r>
        <w:rPr>
          <w:rFonts w:hint="eastAsia" w:cs="宋体"/>
          <w:lang w:eastAsia="zh-CN"/>
        </w:rPr>
        <w:t>，</w:t>
      </w:r>
      <w:r>
        <w:rPr>
          <w:rFonts w:hint="eastAsia" w:ascii="宋体" w:hAnsi="宋体" w:eastAsia="宋体" w:cs="宋体"/>
        </w:rPr>
        <w:t>监督投诉电话：0571-85252453。</w:t>
      </w:r>
    </w:p>
    <w:p>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pPr>
        <w:pStyle w:val="130"/>
        <w:snapToGrid w:val="0"/>
        <w:spacing w:before="0"/>
        <w:ind w:firstLine="360"/>
        <w:rPr>
          <w:rFonts w:hint="eastAsia" w:ascii="宋体" w:hAnsi="宋体" w:eastAsia="宋体" w:cs="宋体"/>
          <w:sz w:val="18"/>
          <w:szCs w:val="18"/>
        </w:rPr>
      </w:pPr>
    </w:p>
    <w:p>
      <w:pPr>
        <w:pStyle w:val="5"/>
        <w:bidi w:val="0"/>
        <w:rPr>
          <w:rFonts w:hint="eastAsia" w:ascii="宋体" w:hAnsi="宋体" w:eastAsia="宋体" w:cs="宋体"/>
        </w:rPr>
      </w:pPr>
      <w:r>
        <w:rPr>
          <w:rFonts w:hint="eastAsia" w:ascii="宋体" w:hAnsi="宋体" w:eastAsia="宋体" w:cs="宋体"/>
        </w:rPr>
        <w:t>二、招标文件的构成、澄清、修改</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pPr>
        <w:pStyle w:val="130"/>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w:t>
      </w:r>
      <w:r>
        <w:rPr>
          <w:rFonts w:hint="eastAsia" w:ascii="宋体" w:hAnsi="宋体" w:eastAsia="宋体" w:cs="宋体"/>
          <w:lang w:eastAsia="zh-CN"/>
        </w:rPr>
        <w:t>采购代理机构</w:t>
      </w:r>
      <w:r>
        <w:rPr>
          <w:rFonts w:hint="eastAsia" w:ascii="宋体" w:hAnsi="宋体" w:eastAsia="宋体" w:cs="宋体"/>
        </w:rPr>
        <w:t>提出。</w:t>
      </w:r>
    </w:p>
    <w:p>
      <w:pPr>
        <w:pStyle w:val="130"/>
        <w:snapToGrid w:val="0"/>
        <w:spacing w:before="0"/>
        <w:ind w:firstLine="480"/>
        <w:rPr>
          <w:rFonts w:hint="eastAsia" w:ascii="宋体" w:hAnsi="宋体" w:eastAsia="宋体" w:cs="宋体"/>
        </w:rPr>
      </w:pPr>
      <w:r>
        <w:rPr>
          <w:rFonts w:hint="eastAsia" w:ascii="宋体" w:hAnsi="宋体" w:eastAsia="宋体" w:cs="宋体"/>
        </w:rPr>
        <w:t xml:space="preserve">6.2 </w:t>
      </w:r>
      <w:r>
        <w:rPr>
          <w:rFonts w:hint="eastAsia" w:ascii="宋体" w:hAnsi="宋体" w:eastAsia="宋体" w:cs="宋体"/>
          <w:lang w:eastAsia="zh-CN"/>
        </w:rPr>
        <w:t>采购代理机构</w:t>
      </w:r>
      <w:r>
        <w:rPr>
          <w:rFonts w:hint="eastAsia" w:ascii="宋体" w:hAnsi="宋体" w:eastAsia="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宋体" w:hAnsi="宋体" w:eastAsia="宋体" w:cs="宋体"/>
          <w:sz w:val="18"/>
          <w:szCs w:val="18"/>
          <w:lang w:val="en-US"/>
        </w:rPr>
      </w:pPr>
      <w:r>
        <w:rPr>
          <w:rFonts w:hint="eastAsia" w:ascii="宋体" w:hAnsi="宋体" w:eastAsia="宋体" w:cs="宋体"/>
          <w:szCs w:val="24"/>
          <w:lang w:val="en-US"/>
        </w:rPr>
        <w:t xml:space="preserve">    </w:t>
      </w:r>
    </w:p>
    <w:p>
      <w:pPr>
        <w:pStyle w:val="5"/>
        <w:bidi w:val="0"/>
        <w:rPr>
          <w:rFonts w:hint="eastAsia" w:ascii="宋体" w:hAnsi="宋体" w:eastAsia="宋体" w:cs="宋体"/>
        </w:rPr>
      </w:pPr>
      <w:r>
        <w:rPr>
          <w:rFonts w:hint="eastAsia" w:ascii="宋体" w:hAnsi="宋体" w:eastAsia="宋体" w:cs="宋体"/>
        </w:rPr>
        <w:t>三、投标</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pPr>
        <w:pStyle w:val="7"/>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sz w:val="24"/>
          <w:szCs w:val="24"/>
        </w:rPr>
        <w:t>1</w:t>
      </w:r>
      <w:r>
        <w:rPr>
          <w:rFonts w:hint="eastAsia" w:ascii="宋体" w:hAnsi="宋体" w:eastAsia="宋体" w:cs="宋体"/>
          <w:b/>
          <w:color w:val="auto"/>
          <w:sz w:val="24"/>
          <w:szCs w:val="24"/>
        </w:rPr>
        <w:t>1. 投标文件的组成</w:t>
      </w:r>
    </w:p>
    <w:p>
      <w:pPr>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11.1</w:t>
      </w:r>
      <w:r>
        <w:rPr>
          <w:rFonts w:hint="eastAsia" w:ascii="宋体" w:hAnsi="宋体" w:eastAsia="宋体" w:cs="宋体"/>
          <w:b/>
          <w:color w:val="auto"/>
          <w:sz w:val="24"/>
        </w:rPr>
        <w:t>资格文件</w:t>
      </w:r>
      <w:r>
        <w:rPr>
          <w:rFonts w:hint="eastAsia" w:ascii="宋体" w:hAnsi="宋体" w:eastAsia="宋体" w:cs="宋体"/>
          <w:color w:val="auto"/>
          <w:sz w:val="24"/>
        </w:rPr>
        <w:t>：</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pPr>
        <w:snapToGrid w:val="0"/>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sz w:val="24"/>
        </w:rPr>
        <w:t>▲11.1.2落实政府采购政策需满足的资格要求：</w:t>
      </w:r>
      <w:r>
        <w:rPr>
          <w:rFonts w:hint="eastAsia" w:ascii="宋体" w:hAnsi="宋体" w:eastAsia="宋体" w:cs="宋体"/>
          <w:b/>
          <w:bCs/>
          <w:color w:val="auto"/>
          <w:sz w:val="24"/>
          <w:highlight w:val="none"/>
          <w:lang w:eastAsia="zh-CN"/>
        </w:rPr>
        <w:t>本项目为专门面向</w:t>
      </w:r>
      <w:r>
        <w:rPr>
          <w:rFonts w:hint="eastAsia" w:ascii="宋体" w:hAnsi="宋体" w:cs="宋体"/>
          <w:b/>
          <w:bCs/>
          <w:color w:val="000000" w:themeColor="text1"/>
          <w:sz w:val="24"/>
          <w:highlight w:val="none"/>
          <w14:textFill>
            <w14:solidFill>
              <w14:schemeClr w14:val="tx1"/>
            </w14:solidFill>
          </w14:textFill>
        </w:rPr>
        <w:t>中小企业</w:t>
      </w:r>
      <w:r>
        <w:rPr>
          <w:rFonts w:hint="eastAsia" w:ascii="宋体" w:hAnsi="宋体" w:cs="宋体"/>
          <w:b/>
          <w:bCs/>
          <w:color w:val="000000" w:themeColor="text1"/>
          <w:sz w:val="24"/>
          <w:highlight w:val="none"/>
          <w:lang w:eastAsia="zh-CN"/>
          <w14:textFill>
            <w14:solidFill>
              <w14:schemeClr w14:val="tx1"/>
            </w14:solidFill>
          </w14:textFill>
        </w:rPr>
        <w:t>制造或</w:t>
      </w:r>
      <w:r>
        <w:rPr>
          <w:rFonts w:hint="eastAsia" w:ascii="宋体" w:hAnsi="宋体" w:eastAsia="宋体" w:cs="宋体"/>
          <w:b/>
          <w:bCs/>
          <w:color w:val="000000" w:themeColor="text1"/>
          <w:sz w:val="24"/>
          <w:szCs w:val="24"/>
          <w:highlight w:val="none"/>
          <w14:textFill>
            <w14:solidFill>
              <w14:schemeClr w14:val="tx1"/>
            </w14:solidFill>
          </w14:textFill>
        </w:rPr>
        <w:t>承建（承接）</w:t>
      </w:r>
      <w:r>
        <w:rPr>
          <w:rFonts w:hint="eastAsia" w:ascii="宋体" w:hAnsi="宋体" w:eastAsia="宋体" w:cs="宋体"/>
          <w:b/>
          <w:bCs/>
          <w:color w:val="000000" w:themeColor="text1"/>
          <w:sz w:val="24"/>
          <w:szCs w:val="24"/>
          <w:highlight w:val="none"/>
          <w:lang w:eastAsia="zh-CN"/>
          <w14:textFill>
            <w14:solidFill>
              <w14:schemeClr w14:val="tx1"/>
            </w14:solidFill>
          </w14:textFill>
        </w:rPr>
        <w:t>货物采购</w:t>
      </w:r>
      <w:r>
        <w:rPr>
          <w:rFonts w:hint="eastAsia" w:ascii="宋体" w:hAnsi="宋体" w:eastAsia="宋体" w:cs="宋体"/>
          <w:b/>
          <w:bCs/>
          <w:color w:val="auto"/>
          <w:sz w:val="24"/>
          <w:highlight w:val="none"/>
          <w:lang w:eastAsia="zh-CN"/>
        </w:rPr>
        <w:t>项目,投标单位和货物生产制造商应为中型或小型企业或微企业或监狱企业和残疾人福利性单位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投标时提供中小企业声明函（格式详见附件</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lang w:eastAsia="zh-CN"/>
        </w:rPr>
        <w:t>），否则其投标文件作无效投标处理；</w:t>
      </w:r>
    </w:p>
    <w:p>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11.1.3本项目的特定资格要求：无。</w:t>
      </w:r>
    </w:p>
    <w:p>
      <w:pPr>
        <w:pStyle w:val="5"/>
        <w:ind w:left="0" w:firstLine="241" w:firstLineChars="100"/>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11.1.3</w:t>
      </w:r>
      <w:r>
        <w:rPr>
          <w:rFonts w:hint="eastAsia" w:ascii="宋体" w:hAnsi="宋体" w:eastAsia="宋体" w:cs="宋体"/>
          <w:color w:val="auto"/>
          <w:sz w:val="24"/>
          <w:szCs w:val="24"/>
          <w:lang w:val="en-US"/>
        </w:rPr>
        <w:t>.1本项目接受联合体投标，如联合体投标的，提供联合体协议。</w:t>
      </w:r>
    </w:p>
    <w:p>
      <w:pPr>
        <w:snapToGrid w:val="0"/>
        <w:spacing w:line="360" w:lineRule="auto"/>
        <w:ind w:left="120" w:leftChars="50" w:firstLine="482" w:firstLineChars="200"/>
        <w:rPr>
          <w:rFonts w:hint="eastAsia" w:ascii="宋体" w:hAnsi="宋体" w:eastAsia="宋体" w:cs="宋体"/>
          <w:color w:val="auto"/>
          <w:sz w:val="24"/>
        </w:rPr>
      </w:pPr>
      <w:r>
        <w:rPr>
          <w:rFonts w:hint="eastAsia" w:ascii="宋体" w:hAnsi="宋体" w:eastAsia="宋体" w:cs="宋体"/>
          <w:b/>
          <w:bCs/>
          <w:color w:val="auto"/>
          <w:sz w:val="24"/>
        </w:rPr>
        <w:t>注：上述资格条件审查材料有一项不提供的，视为资格审查不通过。上述内容部分格式及内容详见“</w:t>
      </w:r>
      <w:r>
        <w:rPr>
          <w:rFonts w:hint="eastAsia" w:ascii="宋体" w:hAnsi="宋体" w:eastAsia="宋体" w:cs="宋体"/>
          <w:color w:val="auto"/>
          <w:sz w:val="24"/>
        </w:rPr>
        <w:t>第六部分  应提交的有关格式范例”。</w:t>
      </w:r>
    </w:p>
    <w:p>
      <w:pPr>
        <w:snapToGrid w:val="0"/>
        <w:spacing w:line="360" w:lineRule="auto"/>
        <w:ind w:firstLine="482" w:firstLineChars="200"/>
        <w:rPr>
          <w:rFonts w:hint="eastAsia" w:ascii="宋体" w:hAnsi="宋体" w:eastAsia="宋体" w:cs="宋体"/>
          <w:b/>
          <w:bCs/>
          <w:color w:val="auto"/>
          <w:sz w:val="24"/>
          <w:lang w:val="zh-CN"/>
        </w:rPr>
      </w:pPr>
      <w:r>
        <w:rPr>
          <w:rFonts w:hint="eastAsia" w:ascii="宋体" w:hAnsi="宋体" w:eastAsia="宋体" w:cs="宋体"/>
          <w:b/>
          <w:bCs/>
          <w:color w:val="auto"/>
          <w:sz w:val="24"/>
          <w:lang w:val="zh-CN"/>
        </w:rPr>
        <w:t>11.</w:t>
      </w:r>
      <w:r>
        <w:rPr>
          <w:rFonts w:hint="eastAsia" w:ascii="宋体" w:hAnsi="宋体" w:eastAsia="宋体" w:cs="宋体"/>
          <w:b/>
          <w:bCs/>
          <w:color w:val="auto"/>
          <w:sz w:val="24"/>
        </w:rPr>
        <w:t>2</w:t>
      </w:r>
      <w:r>
        <w:rPr>
          <w:rFonts w:hint="eastAsia" w:ascii="宋体" w:hAnsi="宋体" w:eastAsia="宋体" w:cs="宋体"/>
          <w:b/>
          <w:bCs/>
          <w:color w:val="auto"/>
          <w:sz w:val="24"/>
          <w:lang w:val="zh-CN"/>
        </w:rPr>
        <w:t xml:space="preserve">  </w:t>
      </w:r>
      <w:r>
        <w:rPr>
          <w:rFonts w:hint="eastAsia" w:ascii="宋体" w:hAnsi="宋体" w:eastAsia="宋体" w:cs="宋体"/>
          <w:b/>
          <w:bCs/>
          <w:color w:val="auto"/>
          <w:sz w:val="24"/>
        </w:rPr>
        <w:t>商务技术</w:t>
      </w:r>
      <w:r>
        <w:rPr>
          <w:rFonts w:hint="eastAsia" w:ascii="宋体" w:hAnsi="宋体" w:eastAsia="宋体" w:cs="宋体"/>
          <w:b/>
          <w:bCs/>
          <w:color w:val="auto"/>
          <w:sz w:val="24"/>
          <w:lang w:val="zh-CN"/>
        </w:rPr>
        <w:t>文件</w:t>
      </w:r>
      <w:r>
        <w:rPr>
          <w:rFonts w:hint="eastAsia" w:ascii="宋体" w:hAnsi="宋体" w:eastAsia="宋体" w:cs="宋体"/>
          <w:b/>
          <w:bCs/>
          <w:color w:val="auto"/>
          <w:sz w:val="24"/>
        </w:rPr>
        <w:t>（包括不限于）</w:t>
      </w:r>
      <w:r>
        <w:rPr>
          <w:rFonts w:hint="eastAsia" w:ascii="宋体" w:hAnsi="宋体" w:eastAsia="宋体" w:cs="宋体"/>
          <w:b/>
          <w:bCs/>
          <w:color w:val="auto"/>
          <w:sz w:val="24"/>
          <w:lang w:val="zh-CN"/>
        </w:rPr>
        <w:t>：</w:t>
      </w:r>
    </w:p>
    <w:p>
      <w:pPr>
        <w:snapToGrid w:val="0"/>
        <w:spacing w:line="360" w:lineRule="auto"/>
        <w:ind w:firstLine="723" w:firstLineChars="300"/>
        <w:rPr>
          <w:rFonts w:hint="eastAsia" w:ascii="宋体" w:hAnsi="宋体" w:eastAsia="宋体" w:cs="宋体"/>
          <w:b/>
          <w:bCs/>
          <w:color w:val="auto"/>
          <w:sz w:val="24"/>
        </w:rPr>
      </w:pPr>
      <w:r>
        <w:rPr>
          <w:rFonts w:hint="eastAsia" w:ascii="宋体" w:hAnsi="宋体" w:eastAsia="宋体" w:cs="宋体"/>
          <w:b/>
          <w:bCs/>
          <w:color w:val="auto"/>
          <w:sz w:val="24"/>
        </w:rPr>
        <w:t>▲11.2.1投标函；</w:t>
      </w:r>
      <w:r>
        <w:rPr>
          <w:rFonts w:hint="eastAsia" w:ascii="宋体" w:hAnsi="宋体" w:eastAsia="宋体" w:cs="宋体"/>
          <w:b/>
          <w:bCs/>
          <w:color w:val="auto"/>
          <w:sz w:val="24"/>
          <w:lang w:val="zh-CN"/>
        </w:rPr>
        <w:t xml:space="preserve"> </w:t>
      </w:r>
    </w:p>
    <w:p>
      <w:pPr>
        <w:snapToGrid w:val="0"/>
        <w:spacing w:line="360" w:lineRule="auto"/>
        <w:ind w:firstLine="723" w:firstLineChars="300"/>
        <w:rPr>
          <w:rFonts w:hint="eastAsia" w:ascii="宋体" w:hAnsi="宋体" w:eastAsia="宋体" w:cs="宋体"/>
          <w:b/>
          <w:bCs/>
          <w:sz w:val="24"/>
        </w:rPr>
      </w:pPr>
      <w:r>
        <w:rPr>
          <w:rFonts w:hint="eastAsia" w:ascii="宋体" w:hAnsi="宋体" w:eastAsia="宋体" w:cs="宋体"/>
          <w:b/>
          <w:bCs/>
          <w:sz w:val="24"/>
        </w:rPr>
        <w:t>▲11.2.2授权委托书或法定代表人（单位负责人、自然人本人）身份证明；</w:t>
      </w:r>
    </w:p>
    <w:p>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sz w:val="24"/>
        </w:rPr>
        <w:t>▲</w:t>
      </w:r>
      <w:r>
        <w:rPr>
          <w:rFonts w:hint="eastAsia" w:ascii="宋体" w:hAnsi="宋体" w:eastAsia="宋体" w:cs="宋体"/>
          <w:sz w:val="24"/>
        </w:rPr>
        <w:t>11.2.</w:t>
      </w:r>
      <w:r>
        <w:rPr>
          <w:rFonts w:hint="eastAsia" w:ascii="宋体" w:hAnsi="宋体" w:eastAsia="宋体" w:cs="宋体"/>
          <w:sz w:val="24"/>
          <w:lang w:val="en-US" w:eastAsia="zh-CN"/>
        </w:rPr>
        <w:t>3</w:t>
      </w:r>
      <w:r>
        <w:rPr>
          <w:rFonts w:hint="eastAsia" w:ascii="宋体" w:hAnsi="宋体" w:eastAsia="宋体" w:cs="宋体"/>
          <w:sz w:val="24"/>
        </w:rPr>
        <w:t>符合性审查资料；</w:t>
      </w:r>
    </w:p>
    <w:p>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lang w:val="en-US" w:eastAsia="zh-CN"/>
        </w:rPr>
        <w:t>4</w:t>
      </w:r>
      <w:r>
        <w:rPr>
          <w:rFonts w:hint="eastAsia" w:ascii="宋体" w:hAnsi="宋体" w:eastAsia="宋体" w:cs="宋体"/>
          <w:sz w:val="24"/>
        </w:rPr>
        <w:t>评标标准相应的商务技术资料；</w:t>
      </w:r>
      <w:r>
        <w:rPr>
          <w:rFonts w:hint="eastAsia" w:ascii="宋体" w:hAnsi="宋体" w:eastAsia="宋体" w:cs="宋体"/>
          <w:b/>
          <w:bCs/>
          <w:sz w:val="24"/>
        </w:rPr>
        <w:t>（按招标文件第四部分评标办法前附表中“投标文件中评标标准相应的商务技术资料目录”提供资料）</w:t>
      </w:r>
    </w:p>
    <w:p>
      <w:pPr>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▲11.2.5商务技术偏离表；（格式内容见“第六部分  应提交的有关格式范例”）</w:t>
      </w:r>
    </w:p>
    <w:p>
      <w:pPr>
        <w:snapToGrid w:val="0"/>
        <w:spacing w:line="360" w:lineRule="auto"/>
        <w:ind w:firstLine="723" w:firstLineChars="300"/>
        <w:rPr>
          <w:rFonts w:hint="eastAsia" w:ascii="宋体" w:hAnsi="宋体" w:eastAsia="宋体" w:cs="宋体"/>
          <w:b/>
          <w:bCs/>
          <w:color w:val="auto"/>
          <w:sz w:val="24"/>
        </w:rPr>
      </w:pPr>
      <w:r>
        <w:rPr>
          <w:rFonts w:hint="eastAsia" w:ascii="宋体" w:hAnsi="宋体" w:eastAsia="宋体" w:cs="宋体"/>
          <w:b/>
          <w:bCs/>
          <w:color w:val="auto"/>
          <w:sz w:val="24"/>
        </w:rPr>
        <w:t>投标人必须针对第三部分设备清单中“技术参数要求”逐个做出响应，并按相关要求提供证明材料或响应，否则视为未响应。</w:t>
      </w:r>
    </w:p>
    <w:p>
      <w:pPr>
        <w:snapToGrid w:val="0"/>
        <w:spacing w:line="360" w:lineRule="auto"/>
        <w:ind w:firstLine="482" w:firstLineChars="200"/>
        <w:rPr>
          <w:rFonts w:hint="eastAsia" w:ascii="宋体" w:hAnsi="宋体" w:eastAsia="宋体" w:cs="宋体"/>
          <w:lang w:eastAsia="zh-CN"/>
        </w:rPr>
      </w:pPr>
      <w:r>
        <w:rPr>
          <w:rFonts w:hint="eastAsia" w:ascii="宋体" w:hAnsi="宋体" w:eastAsia="宋体" w:cs="宋体"/>
          <w:b/>
          <w:bCs/>
          <w:color w:val="auto"/>
          <w:sz w:val="24"/>
        </w:rPr>
        <w:t>▲</w:t>
      </w:r>
      <w:r>
        <w:rPr>
          <w:rFonts w:hint="eastAsia" w:ascii="宋体" w:hAnsi="宋体" w:eastAsia="宋体" w:cs="宋体"/>
          <w:b/>
          <w:bCs/>
          <w:color w:val="auto"/>
          <w:sz w:val="24"/>
          <w:lang w:val="zh-CN"/>
        </w:rPr>
        <w:t>11.</w:t>
      </w:r>
      <w:r>
        <w:rPr>
          <w:rFonts w:hint="eastAsia" w:ascii="宋体" w:hAnsi="宋体" w:eastAsia="宋体" w:cs="宋体"/>
          <w:b/>
          <w:bCs/>
          <w:color w:val="auto"/>
          <w:sz w:val="24"/>
        </w:rPr>
        <w:t>2</w:t>
      </w:r>
      <w:r>
        <w:rPr>
          <w:rFonts w:hint="eastAsia" w:ascii="宋体" w:hAnsi="宋体" w:eastAsia="宋体" w:cs="宋体"/>
          <w:b/>
          <w:bCs/>
          <w:color w:val="auto"/>
          <w:sz w:val="24"/>
          <w:lang w:val="zh-CN"/>
        </w:rPr>
        <w:t>.</w:t>
      </w:r>
      <w:r>
        <w:rPr>
          <w:rFonts w:hint="eastAsia" w:ascii="宋体" w:hAnsi="宋体" w:eastAsia="宋体" w:cs="宋体"/>
          <w:b/>
          <w:bCs/>
          <w:color w:val="auto"/>
          <w:sz w:val="24"/>
          <w:lang w:val="en-US" w:eastAsia="zh-CN"/>
        </w:rPr>
        <w:t>6</w:t>
      </w:r>
      <w:r>
        <w:rPr>
          <w:rFonts w:hint="eastAsia" w:ascii="宋体" w:hAnsi="宋体" w:eastAsia="宋体" w:cs="宋体"/>
          <w:b/>
          <w:bCs/>
          <w:color w:val="auto"/>
          <w:sz w:val="24"/>
          <w:lang w:eastAsia="zh-CN"/>
        </w:rPr>
        <w:t>投标产品清单（根据采购需求清单明细提供投标产品清单，即所投产品具体配置表）。</w:t>
      </w:r>
    </w:p>
    <w:p>
      <w:pPr>
        <w:snapToGrid w:val="0"/>
        <w:spacing w:line="360" w:lineRule="auto"/>
        <w:ind w:firstLine="723" w:firstLineChars="300"/>
        <w:rPr>
          <w:rFonts w:hint="eastAsia" w:ascii="宋体" w:hAnsi="宋体" w:eastAsia="宋体" w:cs="宋体"/>
          <w:color w:val="auto"/>
          <w:sz w:val="24"/>
        </w:rPr>
      </w:pPr>
      <w:r>
        <w:rPr>
          <w:rFonts w:hint="eastAsia" w:ascii="宋体" w:hAnsi="宋体" w:eastAsia="宋体" w:cs="宋体"/>
          <w:b/>
          <w:bCs/>
          <w:color w:val="auto"/>
          <w:sz w:val="24"/>
        </w:rPr>
        <w:t>所投产品具体配置表</w:t>
      </w:r>
      <w:r>
        <w:rPr>
          <w:rFonts w:hint="eastAsia" w:ascii="宋体" w:hAnsi="宋体" w:eastAsia="宋体" w:cs="宋体"/>
          <w:color w:val="auto"/>
          <w:sz w:val="24"/>
        </w:rPr>
        <w:t>：详细列明所投产品设备清单，完整配置方案及技术指标，项目的主要设备必须明确所投产品的品牌、规格型号、材质及具体技术指标，任何含糊不清的表述对评标结果的影响将是投标人的责任；</w:t>
      </w:r>
    </w:p>
    <w:p>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rPr>
        <w:t>▲</w:t>
      </w: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w:t>
      </w:r>
      <w:r>
        <w:rPr>
          <w:rFonts w:hint="eastAsia" w:ascii="宋体" w:hAnsi="宋体" w:eastAsia="宋体" w:cs="宋体"/>
          <w:b/>
          <w:bCs/>
          <w:sz w:val="24"/>
          <w:lang w:val="en-US" w:eastAsia="zh-CN"/>
        </w:rPr>
        <w:t>7</w:t>
      </w:r>
      <w:r>
        <w:rPr>
          <w:rFonts w:hint="eastAsia" w:ascii="宋体" w:hAnsi="宋体" w:eastAsia="宋体" w:cs="宋体"/>
          <w:b/>
          <w:bCs/>
          <w:sz w:val="24"/>
          <w:lang w:val="zh-CN"/>
        </w:rPr>
        <w:t>政府采购供应商廉洁自律承诺书；</w:t>
      </w:r>
    </w:p>
    <w:p>
      <w:pPr>
        <w:shd w:val="clear"/>
        <w:snapToGrid w:val="0"/>
        <w:spacing w:line="360" w:lineRule="auto"/>
        <w:ind w:firstLine="480" w:firstLineChars="200"/>
        <w:rPr>
          <w:rFonts w:hint="eastAsia" w:ascii="宋体" w:hAnsi="宋体" w:eastAsia="宋体" w:cs="宋体"/>
          <w:b w:val="0"/>
          <w:bCs w:val="0"/>
          <w:color w:val="000000"/>
          <w:sz w:val="24"/>
          <w:lang w:eastAsia="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8</w:t>
      </w:r>
      <w:r>
        <w:rPr>
          <w:rFonts w:hint="eastAsia" w:ascii="宋体" w:hAnsi="宋体" w:eastAsia="宋体" w:cs="宋体"/>
          <w:b w:val="0"/>
          <w:bCs w:val="0"/>
          <w:color w:val="000000"/>
          <w:sz w:val="24"/>
        </w:rPr>
        <w:t>政府采购活动现场确认声明书</w:t>
      </w:r>
      <w:r>
        <w:rPr>
          <w:rFonts w:hint="eastAsia" w:ascii="宋体" w:hAnsi="宋体" w:eastAsia="宋体" w:cs="宋体"/>
          <w:b w:val="0"/>
          <w:bCs w:val="0"/>
          <w:color w:val="000000"/>
          <w:sz w:val="24"/>
          <w:lang w:eastAsia="zh-CN"/>
        </w:rPr>
        <w:t>。</w:t>
      </w:r>
    </w:p>
    <w:p>
      <w:pPr>
        <w:shd w:val="clear"/>
        <w:snapToGrid w:val="0"/>
        <w:spacing w:line="360" w:lineRule="auto"/>
        <w:ind w:firstLine="480" w:firstLineChars="200"/>
        <w:rPr>
          <w:rFonts w:hint="eastAsia" w:ascii="宋体" w:hAnsi="宋体" w:eastAsia="宋体" w:cs="宋体"/>
          <w:b w:val="0"/>
          <w:bCs w:val="0"/>
          <w:color w:val="000000"/>
          <w:sz w:val="24"/>
          <w:lang w:val="zh-CN" w:eastAsia="zh-CN"/>
        </w:rPr>
      </w:pPr>
      <w:r>
        <w:rPr>
          <w:rFonts w:hint="eastAsia" w:ascii="宋体" w:hAnsi="宋体" w:eastAsia="宋体" w:cs="宋体"/>
          <w:b w:val="0"/>
          <w:bCs w:val="0"/>
          <w:color w:val="000000"/>
          <w:sz w:val="24"/>
          <w:lang w:val="zh-CN" w:eastAsia="zh-CN"/>
        </w:rPr>
        <w:t>11.2.</w:t>
      </w:r>
      <w:r>
        <w:rPr>
          <w:rFonts w:hint="eastAsia" w:ascii="宋体" w:hAnsi="宋体" w:eastAsia="宋体" w:cs="宋体"/>
          <w:b w:val="0"/>
          <w:bCs w:val="0"/>
          <w:color w:val="000000"/>
          <w:sz w:val="24"/>
          <w:lang w:val="en-US" w:eastAsia="zh-CN"/>
        </w:rPr>
        <w:t>9</w:t>
      </w:r>
      <w:r>
        <w:rPr>
          <w:rFonts w:hint="eastAsia" w:ascii="宋体" w:hAnsi="宋体" w:eastAsia="宋体" w:cs="宋体"/>
          <w:b w:val="0"/>
          <w:bCs w:val="0"/>
          <w:color w:val="000000"/>
          <w:sz w:val="24"/>
          <w:lang w:val="zh-CN" w:eastAsia="zh-CN"/>
        </w:rPr>
        <w:t>关于对招标文件中有关条款的拒绝声明（如果有的话）；</w:t>
      </w:r>
    </w:p>
    <w:p>
      <w:pPr>
        <w:shd w:val="clear"/>
        <w:snapToGrid w:val="0"/>
        <w:spacing w:line="360" w:lineRule="auto"/>
        <w:ind w:firstLine="480" w:firstLineChars="200"/>
        <w:rPr>
          <w:rFonts w:hint="eastAsia" w:ascii="宋体" w:hAnsi="宋体" w:eastAsia="宋体" w:cs="宋体"/>
          <w:b w:val="0"/>
          <w:bCs w:val="0"/>
          <w:color w:val="000000"/>
          <w:sz w:val="24"/>
          <w:lang w:val="zh-CN" w:eastAsia="zh-CN"/>
        </w:rPr>
      </w:pPr>
      <w:r>
        <w:rPr>
          <w:rFonts w:hint="eastAsia" w:ascii="宋体" w:hAnsi="宋体" w:eastAsia="宋体" w:cs="宋体"/>
          <w:b w:val="0"/>
          <w:bCs w:val="0"/>
          <w:color w:val="000000"/>
          <w:sz w:val="24"/>
          <w:lang w:val="zh-CN" w:eastAsia="zh-CN"/>
        </w:rPr>
        <w:t>11.2.</w:t>
      </w:r>
      <w:r>
        <w:rPr>
          <w:rFonts w:hint="eastAsia" w:ascii="宋体" w:hAnsi="宋体" w:eastAsia="宋体" w:cs="宋体"/>
          <w:b w:val="0"/>
          <w:bCs w:val="0"/>
          <w:color w:val="000000"/>
          <w:sz w:val="24"/>
          <w:lang w:val="en-US" w:eastAsia="zh-CN"/>
        </w:rPr>
        <w:t>10</w:t>
      </w:r>
      <w:r>
        <w:rPr>
          <w:rFonts w:hint="eastAsia" w:ascii="宋体" w:hAnsi="宋体" w:eastAsia="宋体" w:cs="宋体"/>
          <w:b w:val="0"/>
          <w:bCs w:val="0"/>
          <w:color w:val="000000"/>
          <w:sz w:val="24"/>
          <w:lang w:val="zh-CN" w:eastAsia="zh-CN"/>
        </w:rPr>
        <w:t>投标人认为需要提供的与本项目有关的其他文件和说明。</w:t>
      </w:r>
    </w:p>
    <w:p>
      <w:pPr>
        <w:shd w:val="clear"/>
        <w:snapToGrid w:val="0"/>
        <w:spacing w:line="360" w:lineRule="auto"/>
        <w:ind w:firstLine="964" w:firstLineChars="400"/>
        <w:rPr>
          <w:rFonts w:hint="eastAsia" w:ascii="宋体" w:hAnsi="宋体" w:eastAsia="宋体" w:cs="宋体"/>
          <w:b/>
          <w:bCs/>
          <w:sz w:val="24"/>
          <w:lang w:val="zh-CN"/>
        </w:rPr>
      </w:pPr>
      <w:r>
        <w:rPr>
          <w:rFonts w:hint="eastAsia" w:ascii="宋体" w:hAnsi="宋体" w:eastAsia="宋体" w:cs="宋体"/>
          <w:b/>
          <w:bCs/>
          <w:color w:val="000000"/>
          <w:sz w:val="24"/>
        </w:rPr>
        <w:t>注：上述内容部分格式及内容详见“</w:t>
      </w:r>
      <w:r>
        <w:rPr>
          <w:rFonts w:hint="eastAsia" w:ascii="宋体" w:hAnsi="宋体" w:eastAsia="宋体" w:cs="宋体"/>
          <w:b/>
          <w:bCs/>
          <w:sz w:val="24"/>
        </w:rPr>
        <w:t>第六部分  应提交的有关格式范例”。</w:t>
      </w:r>
    </w:p>
    <w:p>
      <w:pPr>
        <w:snapToGrid w:val="0"/>
        <w:spacing w:line="360" w:lineRule="auto"/>
        <w:ind w:firstLine="482" w:firstLineChars="200"/>
        <w:rPr>
          <w:rFonts w:hint="eastAsia" w:ascii="宋体" w:hAnsi="宋体" w:eastAsia="宋体" w:cs="宋体"/>
          <w:sz w:val="24"/>
          <w:u w:val="single"/>
          <w:lang w:val="zh-CN"/>
        </w:rPr>
      </w:pPr>
      <w:r>
        <w:rPr>
          <w:rFonts w:hint="eastAsia" w:ascii="宋体" w:hAnsi="宋体" w:eastAsia="宋体" w:cs="宋体"/>
          <w:b/>
          <w:bCs/>
          <w:kern w:val="0"/>
          <w:sz w:val="24"/>
          <w:lang w:val="zh-CN"/>
        </w:rPr>
        <w:t>11.</w:t>
      </w:r>
      <w:r>
        <w:rPr>
          <w:rFonts w:hint="eastAsia" w:ascii="宋体" w:hAnsi="宋体" w:eastAsia="宋体" w:cs="宋体"/>
          <w:b/>
          <w:bCs/>
          <w:kern w:val="0"/>
          <w:sz w:val="24"/>
        </w:rPr>
        <w:t>3</w:t>
      </w:r>
      <w:r>
        <w:rPr>
          <w:rFonts w:hint="eastAsia" w:ascii="宋体" w:hAnsi="宋体" w:eastAsia="宋体" w:cs="宋体"/>
          <w:b/>
          <w:bCs/>
          <w:sz w:val="24"/>
        </w:rPr>
        <w:t>报价文件（包括不限于）：</w:t>
      </w:r>
      <w:r>
        <w:rPr>
          <w:rFonts w:hint="eastAsia" w:ascii="宋体" w:hAnsi="宋体" w:eastAsia="宋体" w:cs="宋体"/>
          <w:sz w:val="24"/>
        </w:rPr>
        <w:t xml:space="preserve"> </w:t>
      </w:r>
    </w:p>
    <w:p>
      <w:pPr>
        <w:snapToGrid w:val="0"/>
        <w:spacing w:line="360" w:lineRule="auto"/>
        <w:ind w:firstLine="480" w:firstLineChars="200"/>
        <w:rPr>
          <w:rFonts w:hint="eastAsia" w:ascii="宋体" w:hAnsi="宋体" w:eastAsia="宋体" w:cs="宋体"/>
          <w:b/>
          <w:bCs/>
          <w:sz w:val="24"/>
        </w:rPr>
      </w:pPr>
      <w:r>
        <w:rPr>
          <w:rFonts w:hint="eastAsia" w:ascii="宋体" w:hAnsi="宋体" w:eastAsia="宋体" w:cs="宋体"/>
          <w:sz w:val="24"/>
        </w:rPr>
        <w:t>▲</w:t>
      </w:r>
      <w:r>
        <w:rPr>
          <w:rFonts w:hint="eastAsia" w:ascii="宋体" w:hAnsi="宋体" w:eastAsia="宋体" w:cs="宋体"/>
          <w:b/>
          <w:bCs/>
          <w:sz w:val="24"/>
        </w:rPr>
        <w:t>11.3.1开标一览表（报价表）；</w:t>
      </w:r>
    </w:p>
    <w:p>
      <w:pPr>
        <w:spacing w:line="360" w:lineRule="auto"/>
        <w:ind w:firstLine="723" w:firstLineChars="300"/>
        <w:rPr>
          <w:rFonts w:hint="eastAsia" w:ascii="宋体" w:hAnsi="宋体" w:eastAsia="宋体" w:cs="宋体"/>
          <w:b/>
          <w:sz w:val="24"/>
        </w:rPr>
      </w:pPr>
      <w:r>
        <w:rPr>
          <w:rFonts w:hint="eastAsia" w:ascii="宋体" w:hAnsi="宋体" w:eastAsia="宋体" w:cs="宋体"/>
          <w:b/>
          <w:sz w:val="24"/>
          <w:lang w:eastAsia="zh-CN"/>
        </w:rPr>
        <w:t>注：</w:t>
      </w:r>
      <w:r>
        <w:rPr>
          <w:rFonts w:hint="eastAsia" w:ascii="宋体" w:hAnsi="宋体" w:eastAsia="宋体" w:cs="宋体"/>
          <w:b/>
          <w:sz w:val="24"/>
        </w:rPr>
        <w:t>投标文件含有采购人不能接受的附加条件的，投标无效；</w:t>
      </w:r>
    </w:p>
    <w:p>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pPr>
        <w:bidi w:val="0"/>
        <w:spacing w:line="360" w:lineRule="auto"/>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pPr>
        <w:pStyle w:val="130"/>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pPr>
        <w:pStyle w:val="130"/>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pPr>
        <w:pStyle w:val="130"/>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宋体" w:hAnsi="宋体" w:eastAsia="宋体" w:cs="宋体"/>
          <w:szCs w:val="24"/>
        </w:rPr>
      </w:pPr>
      <w:r>
        <w:rPr>
          <w:rFonts w:hint="eastAsia" w:ascii="宋体" w:hAnsi="宋体" w:eastAsia="宋体" w:cs="宋体"/>
          <w:szCs w:val="24"/>
        </w:rPr>
        <w:t>14.3采购人、</w:t>
      </w:r>
      <w:r>
        <w:rPr>
          <w:rFonts w:hint="eastAsia" w:ascii="宋体" w:hAnsi="宋体" w:eastAsia="宋体" w:cs="宋体"/>
          <w:szCs w:val="24"/>
          <w:lang w:eastAsia="zh-CN"/>
        </w:rPr>
        <w:t>采购代理机构</w:t>
      </w:r>
      <w:r>
        <w:rPr>
          <w:rFonts w:hint="eastAsia" w:ascii="宋体" w:hAnsi="宋体" w:eastAsia="宋体" w:cs="宋体"/>
          <w:szCs w:val="24"/>
        </w:rPr>
        <w:t>可以视情况延长投标文件提交的截止时间。在上述情况下，</w:t>
      </w:r>
      <w:r>
        <w:rPr>
          <w:rFonts w:hint="eastAsia" w:ascii="宋体" w:hAnsi="宋体" w:eastAsia="宋体" w:cs="宋体"/>
          <w:szCs w:val="24"/>
          <w:lang w:eastAsia="zh-CN"/>
        </w:rPr>
        <w:t>采购代理机构</w:t>
      </w:r>
      <w:r>
        <w:rPr>
          <w:rFonts w:hint="eastAsia" w:ascii="宋体" w:hAnsi="宋体" w:eastAsia="宋体" w:cs="宋体"/>
          <w:szCs w:val="24"/>
        </w:rPr>
        <w:t>与投标人以前在投标截止期方面的全部权利、责任和义务，将适用于延长至新的投标截止期。</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pPr>
        <w:pStyle w:val="35"/>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15.1投标人在电子交易平台传输递交投标文件后，还可以在投标截止时间前直接提交或者以快递方式递交备份投标文件1份，</w:t>
      </w:r>
      <w:r>
        <w:rPr>
          <w:rFonts w:hint="eastAsia" w:ascii="宋体" w:hAnsi="宋体" w:eastAsia="宋体" w:cs="宋体"/>
          <w:b/>
          <w:sz w:val="24"/>
          <w:szCs w:val="24"/>
        </w:rPr>
        <w:t>但采购人、</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不强制或变相强制投标人提交备份投标文件。</w:t>
      </w:r>
    </w:p>
    <w:p>
      <w:pPr>
        <w:pStyle w:val="35"/>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lang w:eastAsia="zh-CN"/>
        </w:rPr>
        <w:t>或</w:t>
      </w:r>
      <w:r>
        <w:rPr>
          <w:rFonts w:hint="eastAsia" w:ascii="宋体" w:hAnsi="宋体" w:eastAsia="宋体" w:cs="宋体"/>
          <w:sz w:val="24"/>
          <w:lang w:val="en-US" w:eastAsia="zh-CN"/>
        </w:rPr>
        <w:t>U盘等存储介质</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将拒绝接受逾期送达的备份投标文件。</w:t>
      </w:r>
    </w:p>
    <w:p>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15.4以快递方式递交备份投标文件的，投标人应先将备份投标文件按要求密封和标记，再进行快递包装后邮寄。备份投标文件须在投标截止时间之前送达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pPr>
        <w:pStyle w:val="2"/>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4.2规定</w:t>
      </w:r>
      <w:r>
        <w:rPr>
          <w:rFonts w:hint="eastAsia" w:ascii="宋体" w:hAnsi="宋体" w:eastAsia="宋体" w:cs="宋体"/>
          <w:szCs w:val="21"/>
        </w:rPr>
        <w:t>的情形之一的，投标无效：</w:t>
      </w:r>
    </w:p>
    <w:p>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pPr>
        <w:pStyle w:val="130"/>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pPr>
        <w:pStyle w:val="130"/>
        <w:spacing w:before="0"/>
        <w:ind w:firstLine="480"/>
        <w:rPr>
          <w:rFonts w:hint="eastAsia" w:ascii="宋体" w:hAnsi="宋体" w:eastAsia="宋体" w:cs="宋体"/>
        </w:rPr>
      </w:pPr>
      <w:r>
        <w:rPr>
          <w:rFonts w:hint="eastAsia" w:ascii="宋体" w:hAnsi="宋体" w:eastAsia="宋体" w:cs="宋体"/>
        </w:rPr>
        <w:t>17.3在原定投标有效期满之前，如果出现特殊情况，</w:t>
      </w:r>
      <w:r>
        <w:rPr>
          <w:rFonts w:hint="eastAsia" w:ascii="宋体" w:hAnsi="宋体" w:eastAsia="宋体" w:cs="宋体"/>
          <w:lang w:eastAsia="zh-CN"/>
        </w:rPr>
        <w:t>采购代理机构</w:t>
      </w:r>
      <w:r>
        <w:rPr>
          <w:rFonts w:hint="eastAsia" w:ascii="宋体" w:hAnsi="宋体" w:eastAsia="宋体" w:cs="宋体"/>
        </w:rPr>
        <w:t>可以以书面形式通知投标人延长投标有效期。投标人同意延长的，不得要求或被允许修改其投标文件，投标人拒绝延长的，其投标无效。</w:t>
      </w:r>
    </w:p>
    <w:p>
      <w:pPr>
        <w:pStyle w:val="130"/>
        <w:spacing w:before="0"/>
        <w:ind w:firstLine="643"/>
        <w:rPr>
          <w:rFonts w:hint="eastAsia" w:ascii="宋体" w:hAnsi="宋体" w:eastAsia="宋体" w:cs="宋体"/>
          <w:b/>
          <w:sz w:val="32"/>
        </w:rPr>
      </w:pPr>
    </w:p>
    <w:p>
      <w:pPr>
        <w:pStyle w:val="5"/>
        <w:bidi w:val="0"/>
        <w:rPr>
          <w:rFonts w:hint="eastAsia" w:ascii="宋体" w:hAnsi="宋体" w:eastAsia="宋体" w:cs="宋体"/>
        </w:rPr>
      </w:pPr>
      <w:r>
        <w:rPr>
          <w:rFonts w:hint="eastAsia" w:ascii="宋体" w:hAnsi="宋体" w:eastAsia="宋体" w:cs="宋体"/>
        </w:rPr>
        <w:t>四、开标、资格审查与信用信息查询</w:t>
      </w:r>
    </w:p>
    <w:p>
      <w:pPr>
        <w:pStyle w:val="556"/>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pPr>
        <w:pStyle w:val="556"/>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w:t>
      </w:r>
      <w:r>
        <w:rPr>
          <w:rFonts w:hint="eastAsia" w:ascii="宋体" w:hAnsi="宋体" w:eastAsia="宋体" w:cs="宋体"/>
          <w:sz w:val="24"/>
          <w:lang w:eastAsia="zh-CN"/>
        </w:rPr>
        <w:t>采购代理机构</w:t>
      </w:r>
      <w:r>
        <w:rPr>
          <w:rFonts w:hint="eastAsia" w:ascii="宋体" w:hAnsi="宋体" w:eastAsia="宋体" w:cs="宋体"/>
          <w:sz w:val="24"/>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w:t>
      </w:r>
      <w:r>
        <w:rPr>
          <w:rFonts w:hint="eastAsia" w:ascii="宋体" w:hAnsi="宋体" w:eastAsia="宋体" w:cs="宋体"/>
          <w:sz w:val="24"/>
          <w:lang w:eastAsia="zh-CN"/>
        </w:rPr>
        <w:t>采购代理机构</w:t>
      </w:r>
      <w:r>
        <w:rPr>
          <w:rFonts w:hint="eastAsia" w:ascii="宋体" w:hAnsi="宋体" w:eastAsia="宋体" w:cs="宋体"/>
          <w:sz w:val="24"/>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19、资格审查</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w:t>
      </w:r>
      <w:r>
        <w:rPr>
          <w:rFonts w:hint="eastAsia" w:ascii="宋体" w:hAnsi="宋体" w:eastAsia="宋体" w:cs="宋体"/>
          <w:kern w:val="0"/>
          <w:sz w:val="24"/>
          <w:lang w:val="en-US" w:eastAsia="zh-CN"/>
        </w:rPr>
        <w:t>1</w:t>
      </w:r>
      <w:r>
        <w:rPr>
          <w:rFonts w:hint="eastAsia" w:ascii="宋体" w:hAnsi="宋体" w:eastAsia="宋体" w:cs="宋体"/>
          <w:sz w:val="24"/>
        </w:rPr>
        <w:t>采购人或</w:t>
      </w:r>
      <w:r>
        <w:rPr>
          <w:rFonts w:hint="eastAsia" w:ascii="宋体" w:hAnsi="宋体" w:eastAsia="宋体" w:cs="宋体"/>
          <w:sz w:val="24"/>
          <w:lang w:eastAsia="zh-CN"/>
        </w:rPr>
        <w:t>采购代理机构</w:t>
      </w:r>
      <w:r>
        <w:rPr>
          <w:rFonts w:hint="eastAsia" w:ascii="宋体" w:hAnsi="宋体" w:eastAsia="宋体" w:cs="宋体"/>
          <w:sz w:val="24"/>
        </w:rPr>
        <w:t>依据法律法规和招标文件的规定，对投标人的资格进行审查。</w:t>
      </w:r>
    </w:p>
    <w:p>
      <w:pPr>
        <w:pStyle w:val="130"/>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kern w:val="0"/>
          <w:szCs w:val="24"/>
          <w:lang w:val="en-US" w:eastAsia="zh-CN"/>
        </w:rPr>
        <w:t>2</w:t>
      </w:r>
      <w:r>
        <w:rPr>
          <w:rFonts w:hint="eastAsia" w:ascii="宋体" w:hAnsi="宋体" w:eastAsia="宋体" w:cs="宋体"/>
          <w:kern w:val="0"/>
          <w:szCs w:val="24"/>
        </w:rPr>
        <w:t>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pPr>
        <w:pStyle w:val="130"/>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lang w:val="en-US" w:eastAsia="zh-CN"/>
        </w:rPr>
        <w:t>3</w:t>
      </w:r>
      <w:r>
        <w:rPr>
          <w:rFonts w:hint="eastAsia" w:ascii="宋体" w:hAnsi="宋体" w:eastAsia="宋体" w:cs="宋体"/>
        </w:rPr>
        <w:t>对未通过资格审查的投标人，采购人或</w:t>
      </w:r>
      <w:r>
        <w:rPr>
          <w:rFonts w:hint="eastAsia" w:ascii="宋体" w:hAnsi="宋体" w:eastAsia="宋体" w:cs="宋体"/>
          <w:lang w:eastAsia="zh-CN"/>
        </w:rPr>
        <w:t>采购代理机构</w:t>
      </w:r>
      <w:r>
        <w:rPr>
          <w:rFonts w:hint="eastAsia" w:ascii="宋体" w:hAnsi="宋体" w:eastAsia="宋体" w:cs="宋体"/>
        </w:rPr>
        <w:t>告知其未通过的原因。</w:t>
      </w:r>
    </w:p>
    <w:p>
      <w:pPr>
        <w:pStyle w:val="130"/>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lang w:val="en-US" w:eastAsia="zh-CN"/>
        </w:rPr>
        <w:t>4</w:t>
      </w:r>
      <w:r>
        <w:rPr>
          <w:rFonts w:hint="eastAsia" w:ascii="宋体" w:hAnsi="宋体" w:eastAsia="宋体" w:cs="宋体"/>
        </w:rPr>
        <w:t>合格投标人不足3家的，不再评标。</w:t>
      </w:r>
    </w:p>
    <w:p>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pPr>
        <w:pStyle w:val="1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w:t>
      </w:r>
      <w:r>
        <w:rPr>
          <w:rFonts w:hint="eastAsia" w:ascii="宋体" w:hAnsi="宋体" w:eastAsia="宋体" w:cs="宋体"/>
          <w:kern w:val="0"/>
          <w:szCs w:val="24"/>
          <w:lang w:eastAsia="zh-CN"/>
        </w:rPr>
        <w:t>采购代理机构</w:t>
      </w:r>
      <w:r>
        <w:rPr>
          <w:rFonts w:hint="eastAsia" w:ascii="宋体" w:hAnsi="宋体" w:eastAsia="宋体" w:cs="宋体"/>
          <w:kern w:val="0"/>
          <w:szCs w:val="24"/>
        </w:rPr>
        <w:t>将在资格审查时通过“信用中国”网站(www.creditchina.gov.cn)、中国政府采购网(www.ccgp.gov.cn)渠道查询投标人接受资格审查时的信用记录。</w:t>
      </w:r>
    </w:p>
    <w:p>
      <w:pPr>
        <w:pStyle w:val="1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pPr>
        <w:pStyle w:val="130"/>
        <w:spacing w:before="0"/>
        <w:ind w:firstLine="0" w:firstLineChars="0"/>
        <w:rPr>
          <w:rFonts w:hint="eastAsia" w:ascii="宋体" w:hAnsi="宋体" w:eastAsia="宋体" w:cs="宋体"/>
          <w:kern w:val="0"/>
          <w:szCs w:val="24"/>
        </w:rPr>
      </w:pPr>
    </w:p>
    <w:p>
      <w:pPr>
        <w:pStyle w:val="5"/>
        <w:bidi w:val="0"/>
        <w:rPr>
          <w:rFonts w:hint="eastAsia" w:ascii="宋体" w:hAnsi="宋体" w:eastAsia="宋体" w:cs="宋体"/>
        </w:rPr>
      </w:pPr>
      <w:r>
        <w:rPr>
          <w:rFonts w:hint="eastAsia" w:ascii="宋体" w:hAnsi="宋体" w:eastAsia="宋体" w:cs="宋体"/>
        </w:rPr>
        <w:t>五、评标</w:t>
      </w:r>
    </w:p>
    <w:p>
      <w:pPr>
        <w:spacing w:line="360" w:lineRule="auto"/>
        <w:rPr>
          <w:rFonts w:hint="eastAsia" w:ascii="宋体" w:hAnsi="宋体" w:eastAsia="宋体" w:cs="宋体"/>
          <w:b/>
          <w:sz w:val="24"/>
        </w:rPr>
      </w:pPr>
      <w:bookmarkStart w:id="17"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pPr>
        <w:spacing w:line="360" w:lineRule="auto"/>
        <w:rPr>
          <w:rFonts w:hint="eastAsia" w:ascii="宋体" w:hAnsi="宋体" w:eastAsia="宋体" w:cs="宋体"/>
          <w:b/>
          <w:sz w:val="24"/>
        </w:rPr>
      </w:pPr>
    </w:p>
    <w:p>
      <w:pPr>
        <w:pStyle w:val="5"/>
        <w:bidi w:val="0"/>
        <w:rPr>
          <w:rFonts w:hint="eastAsia" w:ascii="宋体" w:hAnsi="宋体" w:eastAsia="宋体" w:cs="宋体"/>
        </w:rPr>
      </w:pPr>
      <w:r>
        <w:rPr>
          <w:rFonts w:hint="eastAsia" w:ascii="宋体" w:hAnsi="宋体" w:eastAsia="宋体" w:cs="宋体"/>
        </w:rPr>
        <w:t>六、定 标</w:t>
      </w:r>
    </w:p>
    <w:p>
      <w:pPr>
        <w:pStyle w:val="2"/>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pPr>
        <w:pStyle w:val="130"/>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w:t>
      </w:r>
      <w:r>
        <w:rPr>
          <w:rFonts w:hint="eastAsia" w:ascii="宋体" w:hAnsi="宋体" w:eastAsia="宋体" w:cs="宋体"/>
          <w:sz w:val="24"/>
          <w:lang w:eastAsia="zh-CN"/>
        </w:rPr>
        <w:t>采购代理机构</w:t>
      </w:r>
      <w:r>
        <w:rPr>
          <w:rFonts w:hint="eastAsia" w:ascii="宋体" w:hAnsi="宋体" w:eastAsia="宋体" w:cs="宋体"/>
          <w:sz w:val="24"/>
        </w:rPr>
        <w:t>通过电子交易平台向中标人发出中标通知书，同时编制发布采购结果公告。</w:t>
      </w:r>
      <w:r>
        <w:rPr>
          <w:rFonts w:hint="eastAsia" w:ascii="宋体" w:hAnsi="宋体" w:eastAsia="宋体" w:cs="宋体"/>
          <w:sz w:val="24"/>
          <w:lang w:eastAsia="zh-CN"/>
        </w:rPr>
        <w:t>采购代理机构</w:t>
      </w:r>
      <w:r>
        <w:rPr>
          <w:rFonts w:hint="eastAsia" w:ascii="宋体" w:hAnsi="宋体" w:eastAsia="宋体" w:cs="宋体"/>
          <w:sz w:val="24"/>
        </w:rPr>
        <w:t>也可以以纸质形式进行中标通知。</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w:t>
      </w:r>
      <w:r>
        <w:rPr>
          <w:rFonts w:hint="eastAsia" w:ascii="宋体" w:hAnsi="宋体" w:eastAsia="宋体" w:cs="宋体"/>
          <w:sz w:val="24"/>
          <w:lang w:eastAsia="zh-CN"/>
        </w:rPr>
        <w:t>采购代理机构</w:t>
      </w:r>
      <w:r>
        <w:rPr>
          <w:rFonts w:hint="eastAsia" w:ascii="宋体" w:hAnsi="宋体" w:eastAsia="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b/>
          <w:sz w:val="32"/>
        </w:rPr>
      </w:pPr>
      <w:r>
        <w:rPr>
          <w:rFonts w:hint="eastAsia" w:ascii="宋体" w:hAnsi="宋体" w:eastAsia="宋体" w:cs="宋体"/>
          <w:sz w:val="24"/>
        </w:rPr>
        <w:t>23.3公告期限为1个工作日。</w:t>
      </w:r>
    </w:p>
    <w:p>
      <w:pPr>
        <w:pStyle w:val="5"/>
        <w:bidi w:val="0"/>
        <w:rPr>
          <w:rFonts w:hint="eastAsia" w:ascii="宋体" w:hAnsi="宋体" w:eastAsia="宋体" w:cs="宋体"/>
        </w:rPr>
      </w:pPr>
      <w:r>
        <w:rPr>
          <w:rFonts w:hint="eastAsia" w:ascii="宋体" w:hAnsi="宋体" w:eastAsia="宋体" w:cs="宋体"/>
        </w:rPr>
        <w:t>七、合同授予</w:t>
      </w:r>
    </w:p>
    <w:p>
      <w:pPr>
        <w:pStyle w:val="2"/>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pPr>
        <w:pStyle w:val="2"/>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pPr>
        <w:pStyle w:val="130"/>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pPr>
        <w:pStyle w:val="130"/>
        <w:snapToGrid w:val="0"/>
        <w:spacing w:before="0" w:after="120"/>
        <w:ind w:firstLine="480"/>
        <w:rPr>
          <w:rFonts w:hint="eastAsia" w:ascii="宋体" w:hAnsi="宋体" w:eastAsia="宋体" w:cs="宋体"/>
        </w:rPr>
      </w:pPr>
      <w:r>
        <w:rPr>
          <w:rFonts w:hint="eastAsia" w:ascii="宋体" w:hAnsi="宋体" w:eastAsia="宋体" w:cs="宋体"/>
        </w:rPr>
        <w:t>25.6 合同签订依据为相关法律法规文件、招标文件、乙方投标文件等，合同条款有与前者冲突的，以前者为准。</w:t>
      </w:r>
    </w:p>
    <w:p>
      <w:pPr>
        <w:pStyle w:val="2"/>
        <w:spacing w:line="360" w:lineRule="auto"/>
        <w:ind w:left="479" w:hanging="479" w:hangingChars="199"/>
        <w:rPr>
          <w:rFonts w:hint="eastAsia" w:ascii="宋体" w:hAnsi="宋体" w:eastAsia="宋体" w:cs="宋体"/>
          <w:b/>
          <w:lang w:eastAsia="zh-CN"/>
        </w:rPr>
      </w:pPr>
      <w:r>
        <w:rPr>
          <w:rFonts w:hint="eastAsia" w:ascii="宋体" w:hAnsi="宋体" w:eastAsia="宋体" w:cs="宋体"/>
          <w:b/>
        </w:rPr>
        <w:t xml:space="preserve">26. </w:t>
      </w:r>
      <w:r>
        <w:rPr>
          <w:rFonts w:hint="eastAsia" w:cs="宋体"/>
          <w:b/>
          <w:lang w:eastAsia="zh-CN"/>
        </w:rPr>
        <w:t>履约保证金</w:t>
      </w:r>
    </w:p>
    <w:p>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拟签订的合同文本要求中标供应商提交</w:t>
      </w:r>
      <w:r>
        <w:rPr>
          <w:rFonts w:hint="eastAsia" w:ascii="宋体" w:hAnsi="宋体" w:cs="宋体"/>
          <w:kern w:val="0"/>
          <w:sz w:val="24"/>
          <w:lang w:eastAsia="zh-CN"/>
        </w:rPr>
        <w:t>履约保证金</w:t>
      </w:r>
      <w:r>
        <w:rPr>
          <w:rFonts w:hint="eastAsia" w:ascii="宋体" w:hAnsi="宋体" w:eastAsia="宋体" w:cs="宋体"/>
          <w:kern w:val="0"/>
          <w:sz w:val="24"/>
        </w:rPr>
        <w:t>的</w:t>
      </w:r>
      <w:r>
        <w:rPr>
          <w:rFonts w:hint="eastAsia" w:ascii="宋体" w:hAnsi="宋体" w:eastAsia="宋体" w:cs="宋体"/>
          <w:kern w:val="0"/>
          <w:sz w:val="24"/>
          <w:highlight w:val="none"/>
        </w:rPr>
        <w:t>，供应商应当以金融机构、担保机构出具的履约保函形式提交</w:t>
      </w:r>
      <w:r>
        <w:rPr>
          <w:rFonts w:hint="eastAsia" w:ascii="宋体" w:hAnsi="宋体" w:eastAsia="宋体" w:cs="宋体"/>
          <w:sz w:val="24"/>
          <w:highlight w:val="none"/>
        </w:rPr>
        <w:t>。</w:t>
      </w:r>
      <w:r>
        <w:rPr>
          <w:rFonts w:hint="eastAsia" w:ascii="宋体" w:hAnsi="宋体" w:cs="宋体"/>
          <w:sz w:val="24"/>
          <w:highlight w:val="none"/>
          <w:lang w:eastAsia="zh-CN"/>
        </w:rPr>
        <w:t>履约保证金</w:t>
      </w:r>
      <w:r>
        <w:rPr>
          <w:rFonts w:hint="eastAsia" w:ascii="宋体" w:hAnsi="宋体" w:eastAsia="宋体" w:cs="宋体"/>
          <w:sz w:val="24"/>
          <w:highlight w:val="none"/>
        </w:rPr>
        <w:t>的数额不</w:t>
      </w:r>
      <w:r>
        <w:rPr>
          <w:rFonts w:hint="eastAsia" w:ascii="宋体" w:hAnsi="宋体" w:eastAsia="宋体" w:cs="宋体"/>
          <w:sz w:val="24"/>
        </w:rPr>
        <w:t>得超过政府采购合同金额的1%，</w:t>
      </w:r>
      <w:r>
        <w:rPr>
          <w:rFonts w:hint="eastAsia" w:ascii="宋体" w:hAnsi="宋体" w:eastAsia="宋体" w:cs="宋体"/>
          <w:kern w:val="2"/>
          <w:sz w:val="24"/>
          <w:highlight w:val="none"/>
        </w:rPr>
        <w:t>鼓励根据项目特点、供应商诚信等因素免收</w:t>
      </w:r>
      <w:r>
        <w:rPr>
          <w:rFonts w:hint="eastAsia" w:ascii="宋体" w:hAnsi="宋体" w:cs="宋体"/>
          <w:kern w:val="2"/>
          <w:sz w:val="24"/>
          <w:highlight w:val="none"/>
          <w:lang w:eastAsia="zh-CN"/>
        </w:rPr>
        <w:t>履约保证金</w:t>
      </w:r>
      <w:r>
        <w:rPr>
          <w:rFonts w:hint="eastAsia" w:ascii="宋体" w:hAnsi="宋体" w:eastAsia="宋体" w:cs="宋体"/>
          <w:kern w:val="2"/>
          <w:sz w:val="24"/>
          <w:highlight w:val="none"/>
        </w:rPr>
        <w:t>或降低缴纳比例</w:t>
      </w:r>
      <w:r>
        <w:rPr>
          <w:rFonts w:hint="eastAsia" w:ascii="宋体" w:hAnsi="宋体" w:eastAsia="宋体" w:cs="宋体"/>
          <w:kern w:val="2"/>
          <w:sz w:val="24"/>
        </w:rPr>
        <w:t>。</w:t>
      </w:r>
      <w:r>
        <w:rPr>
          <w:rFonts w:hint="eastAsia" w:ascii="宋体" w:hAnsi="宋体" w:eastAsia="宋体" w:cs="宋体"/>
          <w:sz w:val="24"/>
        </w:rPr>
        <w:t>鼓励和支持供应商以银行、保险公司出具的保函形式提供</w:t>
      </w:r>
      <w:r>
        <w:rPr>
          <w:rFonts w:hint="eastAsia" w:ascii="宋体" w:hAnsi="宋体" w:cs="宋体"/>
          <w:sz w:val="24"/>
          <w:lang w:eastAsia="zh-CN"/>
        </w:rPr>
        <w:t>履约保证金</w:t>
      </w:r>
      <w:r>
        <w:rPr>
          <w:rFonts w:hint="eastAsia" w:ascii="宋体" w:hAnsi="宋体" w:eastAsia="宋体" w:cs="宋体"/>
          <w:sz w:val="24"/>
        </w:rPr>
        <w:t>。采购人不得拒收</w:t>
      </w:r>
      <w:r>
        <w:rPr>
          <w:rFonts w:hint="eastAsia" w:ascii="宋体" w:hAnsi="宋体" w:cs="宋体"/>
          <w:sz w:val="24"/>
          <w:lang w:eastAsia="zh-CN"/>
        </w:rPr>
        <w:t>履约保</w:t>
      </w:r>
      <w:r>
        <w:rPr>
          <w:rFonts w:hint="eastAsia" w:ascii="宋体" w:hAnsi="宋体" w:cs="宋体"/>
          <w:sz w:val="24"/>
          <w:lang w:val="en-US" w:eastAsia="zh-CN"/>
        </w:rPr>
        <w:t>函</w:t>
      </w:r>
      <w:r>
        <w:rPr>
          <w:rFonts w:hint="eastAsia" w:ascii="宋体" w:hAnsi="宋体" w:eastAsia="宋体" w:cs="宋体"/>
          <w:sz w:val="24"/>
        </w:rPr>
        <w:t>，项目验收结束后应及时退还，延迟退还的，应当按照合同约定和法律规定承担相应的赔偿责任。</w:t>
      </w:r>
    </w:p>
    <w:p>
      <w:pPr>
        <w:bidi w:val="0"/>
        <w:spacing w:line="360" w:lineRule="auto"/>
        <w:ind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bidi w:val="0"/>
        <w:spacing w:line="360" w:lineRule="auto"/>
        <w:ind w:firstLine="482" w:firstLineChars="200"/>
        <w:rPr>
          <w:rFonts w:hint="eastAsia" w:ascii="宋体" w:hAnsi="宋体" w:eastAsia="宋体" w:cs="宋体"/>
          <w:b/>
          <w:bCs/>
        </w:rPr>
      </w:pPr>
      <w:r>
        <w:rPr>
          <w:rFonts w:hint="eastAsia" w:ascii="宋体" w:hAnsi="宋体" w:eastAsia="宋体" w:cs="宋体"/>
          <w:b/>
          <w:bCs/>
          <w:lang w:val="en-US"/>
        </w:rPr>
        <w:t>27.预付款</w:t>
      </w:r>
    </w:p>
    <w:p>
      <w:pPr>
        <w:adjustRightInd/>
        <w:spacing w:line="360" w:lineRule="auto"/>
        <w:ind w:firstLine="480" w:firstLineChars="200"/>
        <w:rPr>
          <w:rFonts w:hint="eastAsia" w:ascii="宋体" w:hAnsi="宋体" w:eastAsia="宋体" w:cs="宋体"/>
        </w:rPr>
      </w:pPr>
      <w:r>
        <w:rPr>
          <w:rFonts w:hint="eastAsia" w:ascii="宋体" w:hAnsi="宋体" w:eastAsia="宋体" w:cs="宋体"/>
          <w:kern w:val="2"/>
          <w:sz w:val="24"/>
          <w:highlight w:val="none"/>
        </w:rPr>
        <w:t>采购单位应当在政府采购合同中约定预付款，对中小企业合同预付款比例原则上不低于合同金额的</w:t>
      </w:r>
      <w:r>
        <w:rPr>
          <w:rFonts w:hint="eastAsia" w:ascii="宋体" w:hAnsi="宋体" w:cs="宋体"/>
          <w:kern w:val="2"/>
          <w:sz w:val="24"/>
          <w:highlight w:val="none"/>
          <w:lang w:val="en-US" w:eastAsia="zh-CN"/>
        </w:rPr>
        <w:t>5</w:t>
      </w:r>
      <w:r>
        <w:rPr>
          <w:rFonts w:hint="eastAsia" w:ascii="宋体" w:hAnsi="宋体" w:eastAsia="宋体" w:cs="宋体"/>
          <w:kern w:val="2"/>
          <w:sz w:val="24"/>
          <w:highlight w:val="none"/>
        </w:rPr>
        <w:t>0％，不高于合同金额的70%；项目分年安排预算的，每年预付款比例</w:t>
      </w:r>
      <w:r>
        <w:rPr>
          <w:rFonts w:hint="eastAsia" w:ascii="宋体" w:hAnsi="宋体" w:eastAsia="宋体" w:cs="宋体"/>
          <w:sz w:val="24"/>
        </w:rPr>
        <w:t>不低于</w:t>
      </w:r>
      <w:r>
        <w:rPr>
          <w:rFonts w:hint="eastAsia" w:ascii="宋体" w:hAnsi="宋体" w:eastAsia="宋体" w:cs="宋体"/>
          <w:kern w:val="2"/>
          <w:sz w:val="24"/>
          <w:highlight w:val="none"/>
        </w:rPr>
        <w:t>项目年度计划支付资金额的</w:t>
      </w:r>
      <w:r>
        <w:rPr>
          <w:rFonts w:hint="eastAsia" w:ascii="宋体" w:hAnsi="宋体" w:cs="宋体"/>
          <w:kern w:val="2"/>
          <w:sz w:val="24"/>
          <w:highlight w:val="none"/>
          <w:lang w:val="en-US" w:eastAsia="zh-CN"/>
        </w:rPr>
        <w:t>5</w:t>
      </w:r>
      <w:r>
        <w:rPr>
          <w:rFonts w:hint="eastAsia" w:ascii="宋体" w:hAnsi="宋体" w:eastAsia="宋体" w:cs="宋体"/>
          <w:kern w:val="2"/>
          <w:sz w:val="24"/>
          <w:highlight w:val="none"/>
        </w:rPr>
        <w:t>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sz w:val="32"/>
        </w:rPr>
      </w:pPr>
    </w:p>
    <w:p>
      <w:pPr>
        <w:pStyle w:val="5"/>
        <w:bidi w:val="0"/>
        <w:rPr>
          <w:rFonts w:hint="eastAsia" w:ascii="宋体" w:hAnsi="宋体" w:eastAsia="宋体" w:cs="宋体"/>
        </w:rPr>
      </w:pPr>
      <w:r>
        <w:rPr>
          <w:rFonts w:hint="eastAsia" w:ascii="宋体" w:hAnsi="宋体" w:eastAsia="宋体" w:cs="宋体"/>
        </w:rPr>
        <w:t>八、电子交易活动的中止</w:t>
      </w:r>
    </w:p>
    <w:p>
      <w:pPr>
        <w:pStyle w:val="130"/>
        <w:snapToGrid w:val="0"/>
        <w:spacing w:before="0"/>
        <w:ind w:firstLine="0" w:firstLineChars="0"/>
        <w:rPr>
          <w:rFonts w:hint="eastAsia" w:ascii="宋体" w:hAnsi="宋体" w:eastAsia="宋体" w:cs="宋体"/>
        </w:rPr>
      </w:pPr>
      <w:r>
        <w:rPr>
          <w:rFonts w:hint="eastAsia" w:ascii="宋体" w:hAnsi="宋体" w:eastAsia="宋体" w:cs="宋体"/>
          <w:b/>
          <w:bCs/>
          <w:kern w:val="2"/>
          <w:sz w:val="24"/>
          <w:szCs w:val="20"/>
        </w:rPr>
        <w:t>2</w:t>
      </w:r>
      <w:r>
        <w:rPr>
          <w:rFonts w:hint="eastAsia" w:ascii="宋体" w:hAnsi="宋体" w:eastAsia="宋体" w:cs="宋体"/>
          <w:b/>
          <w:bCs/>
          <w:kern w:val="2"/>
          <w:sz w:val="24"/>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w:t>
      </w:r>
      <w:r>
        <w:rPr>
          <w:rFonts w:hint="eastAsia" w:ascii="宋体" w:hAnsi="宋体" w:eastAsia="宋体" w:cs="宋体"/>
          <w:lang w:eastAsia="zh-CN"/>
        </w:rPr>
        <w:t>采购代理机构</w:t>
      </w:r>
      <w:r>
        <w:rPr>
          <w:rFonts w:hint="eastAsia" w:ascii="宋体" w:hAnsi="宋体" w:eastAsia="宋体" w:cs="宋体"/>
        </w:rPr>
        <w:t>可中止电子交易活动：</w:t>
      </w:r>
    </w:p>
    <w:p>
      <w:pPr>
        <w:pStyle w:val="130"/>
        <w:snapToGrid w:val="0"/>
        <w:spacing w:before="0"/>
        <w:ind w:firstLine="480"/>
        <w:rPr>
          <w:rFonts w:hint="eastAsia" w:ascii="宋体" w:hAnsi="宋体" w:eastAsia="宋体" w:cs="宋体"/>
        </w:rPr>
      </w:pPr>
      <w:r>
        <w:rPr>
          <w:rFonts w:hint="eastAsia" w:ascii="宋体" w:hAnsi="宋体" w:eastAsia="宋体" w:cs="宋体"/>
        </w:rPr>
        <w:t xml:space="preserve">28.1电子交易平台发生故障而无法登录访问的； </w:t>
      </w:r>
    </w:p>
    <w:p>
      <w:pPr>
        <w:pStyle w:val="130"/>
        <w:snapToGrid w:val="0"/>
        <w:spacing w:before="0"/>
        <w:ind w:firstLine="480"/>
        <w:rPr>
          <w:rFonts w:hint="eastAsia" w:ascii="宋体" w:hAnsi="宋体" w:eastAsia="宋体" w:cs="宋体"/>
        </w:rPr>
      </w:pPr>
      <w:r>
        <w:rPr>
          <w:rFonts w:hint="eastAsia" w:ascii="宋体" w:hAnsi="宋体" w:eastAsia="宋体" w:cs="宋体"/>
        </w:rPr>
        <w:t>28.2电子交易平台应用或数据库出现错误，不能进行正常操作的；</w:t>
      </w:r>
    </w:p>
    <w:p>
      <w:pPr>
        <w:pStyle w:val="130"/>
        <w:snapToGrid w:val="0"/>
        <w:spacing w:before="0"/>
        <w:ind w:firstLine="480"/>
        <w:rPr>
          <w:rFonts w:hint="eastAsia" w:ascii="宋体" w:hAnsi="宋体" w:eastAsia="宋体" w:cs="宋体"/>
        </w:rPr>
      </w:pPr>
      <w:r>
        <w:rPr>
          <w:rFonts w:hint="eastAsia" w:ascii="宋体" w:hAnsi="宋体" w:eastAsia="宋体" w:cs="宋体"/>
        </w:rPr>
        <w:t>28.3电子交易平台发现严重安全漏洞，有潜在泄密危险的；</w:t>
      </w:r>
    </w:p>
    <w:p>
      <w:pPr>
        <w:pStyle w:val="130"/>
        <w:snapToGrid w:val="0"/>
        <w:spacing w:before="0"/>
        <w:ind w:firstLine="480"/>
        <w:rPr>
          <w:rFonts w:hint="eastAsia" w:ascii="宋体" w:hAnsi="宋体" w:eastAsia="宋体" w:cs="宋体"/>
        </w:rPr>
      </w:pPr>
      <w:r>
        <w:rPr>
          <w:rFonts w:hint="eastAsia" w:ascii="宋体" w:hAnsi="宋体" w:eastAsia="宋体" w:cs="宋体"/>
        </w:rPr>
        <w:t xml:space="preserve">28.4病毒发作导致不能进行正常操作的； </w:t>
      </w:r>
    </w:p>
    <w:p>
      <w:pPr>
        <w:pStyle w:val="130"/>
        <w:snapToGrid w:val="0"/>
        <w:spacing w:before="0"/>
        <w:ind w:firstLine="480"/>
        <w:rPr>
          <w:rFonts w:hint="eastAsia" w:ascii="宋体" w:hAnsi="宋体" w:eastAsia="宋体" w:cs="宋体"/>
        </w:rPr>
      </w:pPr>
      <w:r>
        <w:rPr>
          <w:rFonts w:hint="eastAsia" w:ascii="宋体" w:hAnsi="宋体" w:eastAsia="宋体" w:cs="宋体"/>
        </w:rPr>
        <w:t>28.5其他无法保证电子交易的公平、公正和安全的情况。</w:t>
      </w:r>
    </w:p>
    <w:p>
      <w:pPr>
        <w:pStyle w:val="130"/>
        <w:snapToGrid w:val="0"/>
        <w:spacing w:before="0"/>
        <w:ind w:firstLine="0" w:firstLineChars="0"/>
        <w:rPr>
          <w:rFonts w:hint="eastAsia" w:ascii="宋体" w:hAnsi="宋体" w:eastAsia="宋体" w:cs="宋体"/>
        </w:rPr>
      </w:pPr>
      <w:r>
        <w:rPr>
          <w:rFonts w:hint="eastAsia" w:ascii="宋体" w:hAnsi="宋体" w:eastAsia="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pStyle w:val="5"/>
        <w:bidi w:val="0"/>
        <w:rPr>
          <w:rFonts w:hint="eastAsia" w:ascii="宋体" w:hAnsi="宋体" w:eastAsia="宋体" w:cs="宋体"/>
        </w:rPr>
      </w:pPr>
      <w:r>
        <w:rPr>
          <w:rFonts w:hint="eastAsia" w:ascii="宋体" w:hAnsi="宋体" w:eastAsia="宋体" w:cs="宋体"/>
        </w:rPr>
        <w:t>九、验收</w:t>
      </w:r>
    </w:p>
    <w:p>
      <w:pPr>
        <w:pStyle w:val="2"/>
        <w:spacing w:line="360" w:lineRule="auto"/>
        <w:ind w:firstLine="0" w:firstLineChars="0"/>
        <w:rPr>
          <w:rFonts w:hint="eastAsia" w:ascii="宋体" w:hAnsi="宋体" w:eastAsia="宋体" w:cs="宋体"/>
          <w:b/>
        </w:rPr>
      </w:pPr>
      <w:r>
        <w:rPr>
          <w:rFonts w:hint="eastAsia" w:ascii="宋体" w:hAnsi="宋体" w:eastAsia="宋体" w:cs="宋体"/>
          <w:b/>
        </w:rPr>
        <w:t>30.验收</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w:t>
      </w:r>
      <w:r>
        <w:rPr>
          <w:rFonts w:hint="eastAsia" w:ascii="宋体" w:hAnsi="宋体" w:cs="宋体"/>
          <w:kern w:val="0"/>
          <w:sz w:val="24"/>
          <w:lang w:eastAsia="zh-CN"/>
        </w:rPr>
        <w:t>履约保证金</w:t>
      </w:r>
      <w:r>
        <w:rPr>
          <w:rFonts w:hint="eastAsia" w:ascii="宋体" w:hAnsi="宋体" w:eastAsia="宋体" w:cs="宋体"/>
          <w:kern w:val="0"/>
          <w:sz w:val="24"/>
        </w:rPr>
        <w:t>返还条件挂钩。履约验收的各项资料应当存档备查。</w:t>
      </w:r>
    </w:p>
    <w:p>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30.4验收合格的项目，采购人将根据采购合同的约定及时向供应商支付采购资金、退还</w:t>
      </w:r>
      <w:r>
        <w:rPr>
          <w:rFonts w:hint="eastAsia" w:ascii="宋体" w:hAnsi="宋体" w:cs="宋体"/>
          <w:kern w:val="0"/>
          <w:sz w:val="24"/>
          <w:lang w:eastAsia="zh-CN"/>
        </w:rPr>
        <w:t>履约保证金</w:t>
      </w:r>
      <w:r>
        <w:rPr>
          <w:rFonts w:hint="eastAsia" w:ascii="宋体" w:hAnsi="宋体" w:eastAsia="宋体" w:cs="宋体"/>
          <w:kern w:val="0"/>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tabs>
          <w:tab w:val="left" w:pos="0"/>
        </w:tabs>
        <w:spacing w:line="360" w:lineRule="auto"/>
        <w:ind w:firstLine="480"/>
        <w:rPr>
          <w:rFonts w:hint="eastAsia" w:ascii="宋体" w:hAnsi="宋体" w:eastAsia="宋体" w:cs="宋体"/>
          <w:kern w:val="0"/>
          <w:sz w:val="24"/>
        </w:rPr>
        <w:sectPr>
          <w:headerReference r:id="rId4" w:type="first"/>
          <w:footerReference r:id="rId7" w:type="first"/>
          <w:headerReference r:id="rId3" w:type="default"/>
          <w:footerReference r:id="rId5" w:type="default"/>
          <w:footerReference r:id="rId6" w:type="even"/>
          <w:pgSz w:w="11906" w:h="16838"/>
          <w:pgMar w:top="1304" w:right="1474" w:bottom="1304" w:left="1474" w:header="851" w:footer="992" w:gutter="0"/>
          <w:cols w:space="720" w:num="1"/>
          <w:titlePg/>
          <w:docGrid w:linePitch="312" w:charSpace="0"/>
        </w:sectPr>
      </w:pPr>
      <w:bookmarkStart w:id="18" w:name="_Hlt68073093"/>
      <w:bookmarkEnd w:id="18"/>
      <w:bookmarkStart w:id="19" w:name="_Hlt68403820"/>
      <w:bookmarkEnd w:id="19"/>
      <w:bookmarkStart w:id="20" w:name="_Hlt68057669"/>
      <w:bookmarkEnd w:id="20"/>
      <w:bookmarkStart w:id="21" w:name="_Hlt74714665"/>
      <w:bookmarkEnd w:id="21"/>
      <w:bookmarkStart w:id="22" w:name="_Hlt68072990"/>
      <w:bookmarkEnd w:id="22"/>
      <w:bookmarkStart w:id="23" w:name="_Hlt74729768"/>
      <w:bookmarkEnd w:id="23"/>
      <w:bookmarkStart w:id="24" w:name="_Hlt74730295"/>
      <w:bookmarkEnd w:id="24"/>
      <w:bookmarkStart w:id="25" w:name="_Hlt75236011"/>
      <w:bookmarkEnd w:id="25"/>
      <w:bookmarkStart w:id="26" w:name="_Hlt75236101"/>
      <w:bookmarkEnd w:id="26"/>
      <w:bookmarkStart w:id="27" w:name="_Hlt75236290"/>
      <w:bookmarkEnd w:id="27"/>
      <w:bookmarkStart w:id="28" w:name="_Hlt74707468"/>
      <w:bookmarkEnd w:id="28"/>
      <w:bookmarkStart w:id="29" w:name="_Hlt68072998"/>
      <w:bookmarkEnd w:id="29"/>
    </w:p>
    <w:bookmarkEnd w:id="13"/>
    <w:bookmarkEnd w:id="14"/>
    <w:p>
      <w:pPr>
        <w:numPr>
          <w:ilvl w:val="0"/>
          <w:numId w:val="5"/>
        </w:numPr>
        <w:spacing w:line="360" w:lineRule="auto"/>
        <w:jc w:val="center"/>
        <w:outlineLvl w:val="0"/>
        <w:rPr>
          <w:rFonts w:hint="eastAsia" w:ascii="宋体" w:hAnsi="宋体" w:eastAsia="宋体" w:cs="宋体"/>
          <w:b/>
          <w:color w:val="auto"/>
          <w:sz w:val="36"/>
          <w:szCs w:val="36"/>
        </w:rPr>
      </w:pPr>
      <w:bookmarkStart w:id="30" w:name="第四部分"/>
      <w:r>
        <w:rPr>
          <w:rFonts w:hint="eastAsia" w:ascii="宋体" w:hAnsi="宋体" w:eastAsia="宋体" w:cs="宋体"/>
          <w:b/>
          <w:color w:val="auto"/>
          <w:sz w:val="36"/>
          <w:szCs w:val="36"/>
        </w:rPr>
        <w:t xml:space="preserve">  采购需求</w:t>
      </w:r>
    </w:p>
    <w:p>
      <w:pPr>
        <w:adjustRightInd w:val="0"/>
        <w:snapToGrid w:val="0"/>
        <w:spacing w:line="360" w:lineRule="auto"/>
        <w:ind w:firstLine="482" w:firstLineChars="200"/>
        <w:rPr>
          <w:b/>
          <w:bCs/>
          <w:sz w:val="24"/>
          <w:szCs w:val="24"/>
        </w:rPr>
      </w:pPr>
      <w:r>
        <w:rPr>
          <w:b/>
          <w:bCs/>
          <w:sz w:val="24"/>
          <w:szCs w:val="24"/>
        </w:rPr>
        <w:t>一、项目概述</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本项目为“交钥匙”项目，采购内容包括采购清单中货物</w:t>
      </w:r>
      <w:r>
        <w:rPr>
          <w:rFonts w:hint="eastAsia" w:ascii="宋体" w:hAnsi="宋体" w:eastAsia="宋体" w:cs="宋体"/>
          <w:bCs/>
          <w:sz w:val="24"/>
          <w:szCs w:val="24"/>
          <w:lang w:eastAsia="zh-CN"/>
        </w:rPr>
        <w:t>设计、</w:t>
      </w:r>
      <w:r>
        <w:rPr>
          <w:rFonts w:hint="eastAsia" w:ascii="宋体" w:hAnsi="宋体" w:eastAsia="宋体" w:cs="宋体"/>
          <w:bCs/>
          <w:sz w:val="24"/>
          <w:szCs w:val="24"/>
        </w:rPr>
        <w:t>供货、安装调试、货物验收</w:t>
      </w:r>
      <w:r>
        <w:rPr>
          <w:rFonts w:hint="eastAsia" w:ascii="宋体" w:hAnsi="宋体" w:eastAsia="宋体" w:cs="宋体"/>
          <w:bCs/>
          <w:sz w:val="24"/>
          <w:szCs w:val="24"/>
          <w:lang w:eastAsia="zh-CN"/>
        </w:rPr>
        <w:t>辅助</w:t>
      </w:r>
      <w:r>
        <w:rPr>
          <w:rFonts w:hint="eastAsia" w:ascii="宋体" w:hAnsi="宋体" w:eastAsia="宋体" w:cs="宋体"/>
          <w:bCs/>
          <w:sz w:val="24"/>
          <w:szCs w:val="24"/>
        </w:rPr>
        <w:t>、培训、质保期内的售后服务等。投标报价</w:t>
      </w:r>
      <w:r>
        <w:rPr>
          <w:rFonts w:hint="eastAsia" w:ascii="宋体" w:hAnsi="宋体" w:eastAsia="宋体" w:cs="宋体"/>
          <w:sz w:val="24"/>
          <w:szCs w:val="24"/>
        </w:rPr>
        <w:t>包括</w:t>
      </w:r>
      <w:r>
        <w:rPr>
          <w:rFonts w:hint="eastAsia" w:ascii="宋体" w:hAnsi="宋体" w:eastAsia="宋体" w:cs="宋体"/>
          <w:bCs/>
          <w:sz w:val="24"/>
          <w:szCs w:val="24"/>
        </w:rPr>
        <w:t>含</w:t>
      </w:r>
      <w:r>
        <w:rPr>
          <w:rFonts w:hint="eastAsia" w:ascii="宋体" w:hAnsi="宋体" w:eastAsia="宋体" w:cs="宋体"/>
          <w:sz w:val="24"/>
          <w:szCs w:val="24"/>
        </w:rPr>
        <w:t>货款、样品费、</w:t>
      </w:r>
      <w:r>
        <w:rPr>
          <w:rFonts w:hint="eastAsia" w:ascii="宋体" w:hAnsi="宋体" w:eastAsia="宋体" w:cs="宋体"/>
          <w:sz w:val="24"/>
          <w:szCs w:val="24"/>
          <w:lang w:eastAsia="zh-CN"/>
        </w:rPr>
        <w:t>设计费、</w:t>
      </w:r>
      <w:r>
        <w:rPr>
          <w:rFonts w:hint="eastAsia" w:ascii="宋体" w:hAnsi="宋体" w:eastAsia="宋体" w:cs="宋体"/>
          <w:sz w:val="24"/>
          <w:szCs w:val="24"/>
        </w:rPr>
        <w:t>标准附件、备品备件、专用工具、包装、运输、装卸、保险、税金、货到就位以及安装、调试、培训、保修等一切税金和费用及其他因本项目而产生的一切费用</w:t>
      </w:r>
      <w:r>
        <w:rPr>
          <w:rFonts w:hint="eastAsia" w:ascii="宋体" w:hAnsi="宋体" w:eastAsia="宋体" w:cs="宋体"/>
          <w:bCs/>
          <w:sz w:val="24"/>
          <w:szCs w:val="24"/>
        </w:rPr>
        <w:t>。</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cs="宋体"/>
          <w:bCs/>
          <w:color w:val="000000"/>
          <w:sz w:val="24"/>
          <w:lang w:val="en-US" w:eastAsia="zh-CN"/>
        </w:rPr>
        <w:t>本项目采购</w:t>
      </w:r>
      <w:r>
        <w:rPr>
          <w:rFonts w:hint="eastAsia" w:ascii="宋体" w:hAnsi="宋体" w:eastAsia="宋体" w:cs="宋体"/>
          <w:bCs/>
          <w:color w:val="000000"/>
          <w:sz w:val="24"/>
          <w:lang w:val="en-US" w:eastAsia="zh-CN"/>
        </w:rPr>
        <w:t>主楼内部空间文化采购，涉及文化上墙、家具定制、场景定制、大型玩具、艺术摆件、绿植、文化展厅等；室外童玩休闲区设施</w:t>
      </w:r>
      <w:r>
        <w:rPr>
          <w:rFonts w:hint="eastAsia" w:ascii="宋体" w:hAnsi="宋体" w:cs="宋体"/>
          <w:bCs/>
          <w:color w:val="000000"/>
          <w:sz w:val="24"/>
          <w:lang w:val="en-US" w:eastAsia="zh-CN"/>
        </w:rPr>
        <w:t>，</w:t>
      </w:r>
      <w:r>
        <w:rPr>
          <w:rFonts w:hint="eastAsia" w:ascii="宋体" w:hAnsi="宋体" w:eastAsia="宋体" w:cs="宋体"/>
          <w:bCs/>
          <w:color w:val="000000"/>
          <w:sz w:val="24"/>
          <w:lang w:val="en-US" w:eastAsia="zh-CN"/>
        </w:rPr>
        <w:t>包含活动区域大型玩具设备、健身器材、氛围标语、休闲座椅、景观小品等；整体导视系统</w:t>
      </w:r>
      <w:r>
        <w:rPr>
          <w:rFonts w:hint="eastAsia" w:ascii="宋体" w:hAnsi="宋体" w:cs="宋体"/>
          <w:bCs/>
          <w:color w:val="000000"/>
          <w:sz w:val="24"/>
          <w:lang w:val="en-US" w:eastAsia="zh-CN"/>
        </w:rPr>
        <w:t>，</w:t>
      </w:r>
      <w:r>
        <w:rPr>
          <w:rFonts w:hint="eastAsia" w:ascii="宋体" w:hAnsi="宋体" w:eastAsia="宋体" w:cs="宋体"/>
          <w:bCs/>
          <w:color w:val="000000"/>
          <w:sz w:val="24"/>
          <w:lang w:val="en-US" w:eastAsia="zh-CN"/>
        </w:rPr>
        <w:t>包含门头、高空字、指示、内外部索引、科室牌、宣传栏等。</w:t>
      </w:r>
      <w:r>
        <w:rPr>
          <w:rFonts w:hint="eastAsia" w:ascii="宋体" w:hAnsi="宋体" w:cs="宋体"/>
          <w:bCs/>
          <w:color w:val="000000"/>
          <w:sz w:val="24"/>
          <w:lang w:val="en-US" w:eastAsia="zh-CN"/>
        </w:rPr>
        <w:t>具体详见采购清单。</w:t>
      </w:r>
    </w:p>
    <w:p>
      <w:pPr>
        <w:widowControl/>
        <w:spacing w:line="360" w:lineRule="auto"/>
        <w:ind w:firstLine="482" w:firstLineChars="200"/>
        <w:textAlignment w:val="center"/>
        <w:rPr>
          <w:rFonts w:hint="eastAsia"/>
          <w:b/>
          <w:bCs/>
          <w:sz w:val="24"/>
          <w:szCs w:val="24"/>
          <w:highlight w:val="none"/>
        </w:rPr>
      </w:pPr>
      <w:r>
        <w:rPr>
          <w:b/>
          <w:bCs/>
          <w:sz w:val="24"/>
          <w:szCs w:val="24"/>
          <w:highlight w:val="none"/>
        </w:rPr>
        <w:t>二、采购清单</w:t>
      </w:r>
    </w:p>
    <w:tbl>
      <w:tblPr>
        <w:tblStyle w:val="63"/>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0"/>
        <w:gridCol w:w="1185"/>
        <w:gridCol w:w="1305"/>
        <w:gridCol w:w="5700"/>
        <w:gridCol w:w="760"/>
        <w:gridCol w:w="505"/>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0000" w:type="dxa"/>
            <w:gridSpan w:val="7"/>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户外休闲区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户外公共休息区1</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8350*2050mm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1.5mm不锈钢激光切割，焊接，烤漆，内容丝网印刷，双面烤漆，立体字部分用5mm不锈钢立体字烤漆，8mm钢板底座，分体预埋件安装，板件边缘凹陷藏灯带</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户外公共休息区2</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6000*2560mm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1.5mm不锈钢激光切割，焊接，烤漆，内容丝网印刷，双面烤漆，立体字部分用5mm不锈钢立体字烤漆，8mm钢板底座，分体预埋件安装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647"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环形装饰休息椅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4600*2470mm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1.5mm不锈钢激光切割，焊接，烤漆，内容丝网印刷，双面烤漆，8mm钢板底座，分体预埋件安装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装饰熊1</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1000*1000*2500mm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玻璃钢雕塑，8mm钢板底座，分体预埋件安装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装饰熊2</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1500*1600*2700mm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玻璃钢雕塑，8mm钢板底座，分体预埋件安装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游乐场地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趴趴熊</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12000*5000*6000mm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1．质材坚固，所有镀锌管钢制件均经除锈表面处理后喷塑，长期使用不锈蚀。</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2.产品边角圆润，无飞边毛刺，使用中具有足够的安全性和稳定。</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趴趴熊造型玻璃钢：采用船用级树脂、胶衣、船用级无碱玻璃纤维布、玻璃纤维毡，加入防紫外线抗老化剂手工制作成型，玻璃钢厚度为6-8mm。强度好，耐热晒雨淋，耐风化，耐腐蚀，抗酸碱度好。色彩艳丽，不易褪色，抗紫外线，抗静电能力强，不变形，成品内外平整，安全环保，无毒、无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4.球体为2mm厚的冲孔板搭配壁厚不小1.5mm的镀锌管龙骨，采用CO2 气体保护焊工艺、经过点焊，拉焊，补焊后，经过质检人员检查无误，通过打磨抛光的方法除绣，再喷涂户外专用漆，成品表面光滑、色彩鲜艳、不易脱落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内部爬网为φ16mm，采用钢丝绳是将力学性能和几何尺寸符合要求的钢丝按照一定的规则捻制在一起的螺旋状钢丝束，钢丝绳由钢丝、绳芯及润滑脂组成。钢丝绳是先由6股钢丝捻成股，再以绳芯为中心，由一定数量股捻绕成螺旋状的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滑梯不锈钢材质采用304不锈钢材质制作，厚度3.0mm，板材经过电脑激光切割，数控折弯等工艺后进行焊接成型，焊接工艺为氩弧焊一次成型，氩弧焊透度均匀，成型后经过反复经3次打磨、抛光、拉丝等工艺后，表面光滑纹理均匀好看360度无毛刺无死角，外露钢板均进行倒角处理，整体安全可靠。</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7.五金零件：材质：不锈钢半圆头，T 型平头螺丝。表面处理：机械抛光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8.其他：接触面材料及结合角铁均经导圆角处理，以维护使用者的安全。</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套</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传声筒</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2600*80*800mm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镀锌钢管壁厚不小于0.15cm，原材料采用CO2 气体保护焊工艺、经过点焊，拉焊，补焊后，经过质检人员检查无误，通过打磨抛光的方法除绣，接着采用抛砂工艺处理铁件表面，随后将阿克苏漆粉通过喷枪，借助于喷枪压力，均匀喷涂于被涂物表面，在铁件专用高温烤箱内经过230度高温固化、最终成品表面光滑、色彩鲜艳、不易脱落 。</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套</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snapToGrid w:val="0"/>
                <w:color w:val="auto"/>
                <w:kern w:val="0"/>
                <w:sz w:val="21"/>
                <w:szCs w:val="21"/>
                <w:u w:val="none"/>
                <w:lang w:val="en-US" w:eastAsia="zh-CN" w:bidi="ar"/>
              </w:rPr>
              <w:t>钢芯缆绳</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网绳：φ16mm，采用钢芯缆绳，是将力学性能和几何尺寸符合要求的钢丝按照一定的规则捻制在一起的螺旋状钢丝束，钢芯缆绳是由钢丝、绳芯及润滑脂组成。钢丝绳是先由6股钢丝捻成股，再以绳芯为中心，由一定数量股捻绕成螺旋状的绳。</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条</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不锈钢钻洞1</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3000*620mm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采用304不锈钢材质制作，板材经过电脑激光切割，数控折弯等工艺后进行焊接成型，焊接工艺为氩弧焊一次成型，氩弧焊透度均匀，成型后经过反复经3次打磨、抛光、拉丝等工艺后，表面光滑纹理均匀好看360度无毛刺无死角，外露钢板均进行倒角处理，整体安全可靠。</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套</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不锈钢钻洞2</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2200*620mm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采用304不锈钢材质制作，板材经过电脑激光切割，数控折弯等工艺后进行焊接成型，焊接工艺为氩弧焊一次成型，氩弧焊透度均匀，成型后经过反复经3次打磨、抛光、拉丝等工艺后，表面光滑纹理均匀好看360度无毛刺无死角，外露钢板均进行倒角处理，整体安全可靠。</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套</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489"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攀岩点</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常规</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工程塑料制品；</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个</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双向分水</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1800*510*930mm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先将塑料粒子加入模具中，然后模具沿两垂直轴不断旋转并使之加热，使模内的塑料原料在重力和热能的作用下，逐渐均匀地涂布、熔融粘附于模腔的整个表面上，成型为所需要的形状，再经冷却定型、脱模，最后获得制品。</w:t>
            </w:r>
          </w:p>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2、滚塑成型，工程塑料材质，尺寸不小于1800*510*930mm。</w:t>
            </w:r>
          </w:p>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3、设置了不同高度档位的流水板，不同高度的水流让幼儿对速度的初步体验，在游戏中体验自然物理现象。</w:t>
            </w:r>
          </w:p>
          <w:p>
            <w:pPr>
              <w:pStyle w:val="25"/>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lang w:val="en-US" w:eastAsia="zh-CN"/>
              </w:rPr>
            </w:pPr>
            <w:r>
              <w:rPr>
                <w:rStyle w:val="286"/>
                <w:rFonts w:hint="eastAsia" w:ascii="宋体" w:hAnsi="宋体" w:eastAsia="宋体" w:cs="宋体"/>
                <w:b/>
                <w:bCs/>
                <w:color w:val="auto"/>
                <w:sz w:val="21"/>
                <w:szCs w:val="21"/>
                <w:lang w:val="en-US" w:eastAsia="zh-CN" w:bidi="ar"/>
              </w:rPr>
              <w:t>提供样品：双向分水1套，滚塑成型，工程塑料材质，尺寸不小于1800*510*930mm。</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套</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爬网</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1000*900mm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1．质材坚固，所有镀锌管钢制件均经除锈表面处理后喷塑，长期使用不锈蚀。</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2.产品边角圆润，无飞边毛刺，使用中具有足够的安全性和稳定。</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3.镀锌钢管壁厚不小于0.15cm，原材料采用CO2 气体保护焊工艺、经过点焊，拉焊，补焊后，经过质检人员检查无误，通过打磨抛光的方法除绣，接着采用抛砂工艺处理铁件表面，随后将阿克苏漆粉通过喷枪，借助于喷枪压力，均匀喷涂于被涂物表面，在铁件专用高温烤箱内经过230度高温固化、最终成品表面光滑、色彩鲜艳、不易脱落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网绳：φ16mm，采用钢丝绳是将力学性能和几何尺寸符合要求的钢丝按照一定的规则捻制在一起的螺旋状钢丝束，钢丝绳由钢丝、绳芯及润滑脂组成。钢丝绳是先由6股钢丝捻成股，再以绳芯为中心，由一定数量股捻绕成螺旋状的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5.五金零件：材质：不锈钢半圆头，T 型平头螺丝。表面处理：机械抛光 。</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套</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不锈钢滑梯</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2050*450mm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采用304不锈钢材质制作，板材经过电脑激光切割，数控折弯等工艺后进行焊接成型，焊接工艺为氩弧焊一次成型，氩弧焊透度均匀，成型后经过反复经3次打磨、抛光、拉丝等工艺后，表面光滑纹理均匀好看360度无毛刺无死角，外露钢板均进行倒角处理，整体安全可靠。</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条</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跷跷板</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2000*300*600mm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1．质材坚固，所有镀锌管钢制件均经除锈表面处理后喷塑，长期使用不锈蚀。</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2.产品边角圆润，无飞边毛刺，使用中具有足够的安全性和稳定。</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3.镀锌钢管壁厚不小于0.15cm，原材料采用CO2 气体保护焊工艺、经过点焊，拉焊，补焊后，经过质检人员检查无误，通过打磨抛光的方法除绣，接着采用抛砂工艺处理铁件表面，随后将阿克苏漆粉通过喷枪，借助于喷枪压力，均匀喷涂于被涂物表面，在铁件专用高温烤箱内经过230度高温固化、最终成品表面光滑、色彩鲜艳、不易脱落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4.五金零件：材质：不锈钢半圆头，T 型平头螺丝。表面处理：机械抛光 。</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套</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双人太空漫步机</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1800*350*1200mm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1．质材坚固，所有镀锌管钢制件均经除锈表面处理后喷塑，长期使用不锈蚀。</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2.产品边角圆润，无飞边毛刺，使用中具有足够的安全性和稳定。</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3.镀锌钢管壁厚不小于0.15cm，原材料采用CO2 气体保护焊工艺、经过点焊，拉焊，补焊后，经过质检人员检查无误，通过打磨抛光的方法除绣，接着采用抛砂工艺处理铁件表面，随后将阿克苏漆粉通过喷枪，借助于喷枪压力，均匀喷涂于被涂物表面，在铁件专用高温烤箱内经过230度高温固化、最终成品表面光滑、色彩鲜艳、不易脱落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4.五金零件：材质：不锈钢半圆头，T 型平头螺丝。表面处理：机械抛光 。</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套</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太极云手</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1100*800*1200mm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1．质材坚固，所有镀锌管钢制件均经除锈表面处理后喷塑，长期使用不锈蚀。</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2.产品边角圆润，无飞边毛刺，使用中具有足够的安全性和稳定。</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3.镀锌钢管壁厚不小于0.15cm，原材料采用CO2 气体保护焊工艺、经过点焊，拉焊，补焊后，经过质检人员检查无误，通过打磨抛光的方法除绣，接着采用抛砂工艺处理铁件表面，随后将阿克苏漆粉通过喷枪，借助于喷枪压力，均匀喷涂于被涂物表面，在铁件专用高温烤箱内经过230度高温固化、最终成品表面光滑、色彩鲜艳、不易脱落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4.塑料：采用专用塑料粒子，无毒无味，渗入抗紫外线，光稳定剂及抗静电剂，高级颜料粉，防脱色、韧性好、高强度（壁厚≥0.6cm）。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5.五金零件：材质：不锈钢半圆头，T 型平头螺丝。表面处理：机械抛光 。</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套</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单柱双位腹肌板</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1530*1270*650mm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1．质材坚固，所有镀锌管钢制件均经除锈表面处理后喷塑，长期使用不锈蚀。</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2.产品边角圆润，无飞边毛刺，使用中具有足够的安全性和稳定。</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3.镀锌钢管壁厚不小于0.15cm，原材料采用CO2 气体保护焊工艺、经过点焊，拉焊，补焊后，经过质检人员检查无误，通过打磨抛光的方法除绣，接着采用抛砂工艺处理铁件表面，随后将阿克苏漆粉通过喷枪，借助于喷枪压力，均匀喷涂于被涂物表面，在铁件专用高温烤箱内经过230度高温固化、最终成品表面光滑、色彩鲜艳、不易脱落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4.五金零件：材质：不锈钢半圆头，T 型平头螺丝。表面处理：机械抛光 。</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套</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腰背按摩器</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1300*800*1350mm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1．质材坚固，所有镀锌管钢制件均经除锈表面处理后喷塑，长期使用不锈蚀。</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2.产品边角圆润，无飞边毛刺，使用中具有足够的安全性和稳定。</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3.镀锌钢管壁厚不小于0.15cm，原材料采用CO2 气体保护焊工艺、经过点焊，拉焊，补焊后，经过质检人员检查无误，通过打磨抛光的方法除绣，接着采用抛砂工艺处理铁件表面，随后将阿克苏漆粉通过喷枪，借助于喷枪压力，均匀喷涂于被涂物表面，在铁件专用高温烤箱内经过230度高温固化、最终成品表面光滑、色彩鲜艳、不易脱落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4.五金零件：材质：不锈钢半圆头，T 型平头螺丝。表面处理：机械抛光 。</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套</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三人牵引器</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1100*1100*2650mm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1．质材坚固，所有镀锌管钢制件均经除锈表面处理后喷塑，长期使用不锈蚀。</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2.产品边角圆润，无飞边毛刺，使用中具有足够的安全性和稳定。</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3.镀锌钢管壁厚不小于0.15cm，原材料采用CO2 气体保护焊工艺、经过点焊，拉焊，补焊后，经过质检人员检查无误，通过打磨抛光的方法除绣，接着采用抛砂工艺处理铁件表面，随后将阿克苏漆粉通过喷枪，借助于喷枪压力，均匀喷涂于被涂物表面，在铁件专用高温烤箱内经过230度高温固化、最终成品表面光滑、色彩鲜艳、不易脱落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4.五金零件：材质：不锈钢半圆头，T 型平头螺丝。表面处理：机械抛光 。</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套</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三人扭腰器</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1430*1430*1250mm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1．质材坚固，所有镀锌管钢制件均经除锈表面处理后喷塑，长期使用不锈蚀。</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2.产品边角圆润，无飞边毛刺，使用中具有足够的安全性和稳定。</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3.镀锌钢管壁厚不小于0.15cm，原材料采用CO2 气体保护焊工艺、经过点焊，拉焊，补焊后，经过质检人员检查无误，通过打磨抛光的方法除绣，接着采用抛砂工艺处理铁件表面，随后将阿克苏漆粉通过喷枪，借助于喷枪压力，均匀喷涂于被涂物表面，在铁件专用高温烤箱内经过230度高温固化、最终成品表面光滑、色彩鲜艳、不易脱落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4.五金零件：材质：不锈钢半圆头，T 型平头螺丝。表面处理：机械抛光 。</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套</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双位坐推器</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2360*650*1960mm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1．质材坚固，所有镀锌管钢制件均经除锈表面处理后喷塑，长期使用不锈蚀。</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2.产品边角圆润，无飞边毛刺，使用中具有足够的安全性和稳定。</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3.镀锌钢管壁厚不小于0.15cm，原材料采用CO2 气体保护焊工艺、经过点焊，拉焊，补焊后，经过质检人员检查无误，通过打磨抛光的方法除绣，接着采用抛砂工艺处理铁件表面，随后将阿克苏漆粉通过喷枪，借助于喷枪压力，均匀喷涂于被涂物表面，在铁件专用高温烤箱内经过230度高温固化、最终成品表面光滑、色彩鲜艳、不易脱落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4.五金零件：材质：不锈钢半圆头，T 型平头螺丝。表面处理：机械抛光 。</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套</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双人浪板</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1510*890*1250mm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1．质材坚固，所有镀锌管钢制件均经除锈表面处理后喷塑，长期使用不锈蚀。</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2.产品边角圆润，无飞边毛刺，使用中具有足够的安全性和稳定。</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3.镀锌钢管壁厚不小于0.15cm，原材料采用CO2 气体保护焊工艺、经过点焊，拉焊，补焊后，经过质检人员检查无误，通过打磨抛光的方法除绣，接着采用抛砂工艺处理铁件表面，随后将阿克苏漆粉通过喷枪，借助于喷枪压力，均匀喷涂于被涂物表面，在铁件专用高温烤箱内经过230度高温固化、最终成品表面光滑、色彩鲜艳、不易脱落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4.五金零件：材质：不锈钢半圆头，T 型平头螺丝。表面处理：机械抛光 。</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套</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双人坐蹬训</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练器</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1700*460*1510mm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1．质材坚固，所有镀锌管钢制件均经除锈表面处理后喷塑，长期使用不锈蚀。</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2.产品边角圆润，无飞边毛刺，使用中具有足够的安全性和稳定。</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3.镀锌钢管壁厚不小于0.15cm，原材料采用CO2 气体保护焊工艺、经过点焊，拉焊，补焊后，经过质检人员检查无误，通过打磨抛光的方法除绣，接着采用抛砂工艺处理铁件表面，随后将阿克苏漆粉通过喷枪，借助于喷枪压力，均匀喷涂于被涂物表面，在铁件专用高温烤箱内经过230度高温固化、最终成品表面光滑、色彩鲜艳、不易脱落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4.五金零件：材质：不锈钢半圆头，T 型平头螺丝。表面处理：机械抛光 。</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套</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20</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单柱健骑机</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1000*500*1100mm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1．质材坚固，所有镀锌管钢制件均经除锈表面处理后喷塑，长期使用不锈蚀。</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2.产品边角圆润，无飞边毛刺，使用中具有足够的安全性和稳定。</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3.镀锌钢管壁厚不小于0.15cm，原材料采用CO2 气体保护焊工艺、经过点焊，拉焊，补焊后，经过质检人员检查无误，通过打磨抛光的方法除绣，接着采用抛砂工艺处理铁件表面，随后将阿克苏漆粉通过喷枪，借助于喷枪压力，均匀喷涂于被涂物表面，在铁件专用高温烤箱内经过230度高温固化、最终成品表面光滑、色彩鲜艳、不易脱落 。</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4.五金零件：材质：不锈钢半圆头，T 型平头螺丝。表面处理：机械抛光 。</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套</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一层室内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一层大厅文化墙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4000*1400mm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表面刷环保乳胶漆，油画布，面贴迷你发光亚克力字，亚克力logo，暗藏led灯带等</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侧厅新时代文明实践所文化墙1</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4400*1600mm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15mm厚高密度PVC激光雕刻造型烤漆，内容UV，10mm亚克力字，人工丙烯墙绘</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侧厅新时代文明实践所文化墙2</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2500*1600mm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15mm厚高密度PVC激光雕刻造型烤漆，内容UV，10mm亚克力字，人工丙烯墙绘</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二层室内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社会工作站文化墙1</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4000*1600mm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15mm厚高密度PVC激光雕刻造型烤漆，内容UV，10mm亚克力字，人工丙烯墙绘</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社会工作站文化墙2</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1500*1600mm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15mm厚高密度PVC激光雕刻造型烤漆，内容UV，10mm亚克力字，人工丙烯墙绘</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社会组织服务中心文化墙1</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4000*1400mm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15mm厚高密度PVC激光雕刻造型烤漆，内容UV，10mm亚克力字</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社会组织服务中心文化墙2</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5000*1600mm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15mm厚高密度PVC激光雕刻造型烤漆，内容UV，10mm亚克力字，相框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新时代走廊文化墙1</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5000*1200mm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15mm厚高密度PVC激光雕刻造型烤漆，内容UV，10mm亚克力字，相框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志愿者走廊文化墙2</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6000*1600mm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snapToGrid w:val="0"/>
                <w:color w:val="auto"/>
                <w:kern w:val="0"/>
                <w:sz w:val="21"/>
                <w:szCs w:val="21"/>
                <w:u w:val="none"/>
                <w:lang w:val="en-US" w:eastAsia="zh-CN" w:bidi="ar"/>
              </w:rPr>
              <w:t>15mm厚高密度PVC激光雕刻造型烤漆，内容UV，10mm亚克力字</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志愿者中心文化墙1</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4000*2400mm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15mm厚高密度PVC激光雕刻造型烤漆，内容UV，10mm亚克力字，定制墙布</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志愿者中心文化墙2</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3000*2400mm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15mm厚高密度PVC激光雕刻造型烤漆，内容UV，10mm亚克力字，定制墙布</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多功能厅文化墙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8000*1800mm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15mm厚高密度PVC激光雕刻造型烤漆，内容UV，10mm亚克力字，人工丙烯墙绘</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611"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宣讲室文化墙2</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3500*1000mm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15mm厚高密度PVC激光雕刻造型烤漆，内容UV，10mm亚克力字</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走廊景观墙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2000*2700mm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铝合金木龙骨打底，软膜内容UV</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旋转楼梯改造</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2000*1000*1200mm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snapToGrid w:val="0"/>
                <w:color w:val="auto"/>
                <w:kern w:val="0"/>
                <w:sz w:val="21"/>
                <w:szCs w:val="21"/>
                <w:u w:val="none"/>
                <w:lang w:val="en-US" w:eastAsia="zh-CN" w:bidi="ar"/>
              </w:rPr>
              <w:t>原钢架楼梯打磨平整，</w:t>
            </w:r>
            <w:r>
              <w:rPr>
                <w:rFonts w:hint="eastAsia" w:ascii="宋体" w:hAnsi="宋体" w:eastAsia="宋体" w:cs="宋体"/>
                <w:i w:val="0"/>
                <w:iCs w:val="0"/>
                <w:snapToGrid w:val="0"/>
                <w:color w:val="auto"/>
                <w:kern w:val="0"/>
                <w:sz w:val="21"/>
                <w:szCs w:val="21"/>
                <w:u w:val="none"/>
                <w:lang w:val="en-US" w:eastAsia="zh-CN" w:bidi="ar"/>
              </w:rPr>
              <w:t>表面</w:t>
            </w:r>
            <w:r>
              <w:rPr>
                <w:rFonts w:hint="eastAsia" w:ascii="宋体" w:hAnsi="宋体" w:cs="宋体"/>
                <w:i w:val="0"/>
                <w:iCs w:val="0"/>
                <w:snapToGrid w:val="0"/>
                <w:color w:val="auto"/>
                <w:kern w:val="0"/>
                <w:sz w:val="21"/>
                <w:szCs w:val="21"/>
                <w:u w:val="none"/>
                <w:lang w:val="en-US" w:eastAsia="zh-CN" w:bidi="ar"/>
              </w:rPr>
              <w:t>喷刷氟碳漆</w:t>
            </w:r>
            <w:r>
              <w:rPr>
                <w:rFonts w:hint="eastAsia" w:ascii="宋体" w:hAnsi="宋体" w:eastAsia="宋体" w:cs="宋体"/>
                <w:i w:val="0"/>
                <w:iCs w:val="0"/>
                <w:snapToGrid w:val="0"/>
                <w:color w:val="auto"/>
                <w:kern w:val="0"/>
                <w:sz w:val="21"/>
                <w:szCs w:val="21"/>
                <w:u w:val="none"/>
                <w:lang w:val="en-US" w:eastAsia="zh-CN" w:bidi="ar"/>
              </w:rPr>
              <w:t>，地面造景装饰</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亲子阅读室书柜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6500*300*2400mm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snapToGrid w:val="0"/>
                <w:color w:val="auto"/>
                <w:kern w:val="0"/>
                <w:sz w:val="21"/>
                <w:szCs w:val="21"/>
                <w:u w:val="none"/>
                <w:lang w:val="en-US" w:eastAsia="zh-CN" w:bidi="ar"/>
              </w:rPr>
              <w:t>木工板造型柜，水曲柳面板贴面</w:t>
            </w:r>
            <w:r>
              <w:rPr>
                <w:rFonts w:hint="eastAsia" w:ascii="宋体" w:hAnsi="宋体" w:eastAsia="宋体" w:cs="宋体"/>
                <w:i w:val="0"/>
                <w:iCs w:val="0"/>
                <w:snapToGrid w:val="0"/>
                <w:color w:val="auto"/>
                <w:kern w:val="0"/>
                <w:sz w:val="21"/>
                <w:szCs w:val="21"/>
                <w:u w:val="none"/>
                <w:lang w:val="en-US" w:eastAsia="zh-CN" w:bidi="ar"/>
              </w:rPr>
              <w:t>，涂刷优质环保木器漆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亲子阅读室黑板墙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2800*750mm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snapToGrid w:val="0"/>
                <w:color w:val="auto"/>
                <w:kern w:val="0"/>
                <w:sz w:val="21"/>
                <w:szCs w:val="21"/>
                <w:u w:val="none"/>
                <w:lang w:val="en-US" w:eastAsia="zh-CN" w:bidi="ar"/>
              </w:rPr>
              <w:t>水曲柳实木边框</w:t>
            </w:r>
            <w:r>
              <w:rPr>
                <w:rFonts w:hint="eastAsia" w:ascii="宋体" w:hAnsi="宋体" w:eastAsia="宋体" w:cs="宋体"/>
                <w:i w:val="0"/>
                <w:iCs w:val="0"/>
                <w:snapToGrid w:val="0"/>
                <w:color w:val="auto"/>
                <w:kern w:val="0"/>
                <w:sz w:val="21"/>
                <w:szCs w:val="21"/>
                <w:u w:val="none"/>
                <w:lang w:val="en-US" w:eastAsia="zh-CN" w:bidi="ar"/>
              </w:rPr>
              <w:t>，环保黑板漆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亲子阅读室走廊隔断柜1</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5000*500*2000mm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snapToGrid w:val="0"/>
                <w:color w:val="auto"/>
                <w:kern w:val="0"/>
                <w:sz w:val="21"/>
                <w:szCs w:val="21"/>
                <w:u w:val="none"/>
                <w:lang w:val="en-US" w:eastAsia="zh-CN" w:bidi="ar"/>
              </w:rPr>
              <w:t>木工板造型柜，水曲柳面板贴面</w:t>
            </w:r>
            <w:r>
              <w:rPr>
                <w:rFonts w:hint="eastAsia" w:ascii="宋体" w:hAnsi="宋体" w:eastAsia="宋体" w:cs="宋体"/>
                <w:i w:val="0"/>
                <w:iCs w:val="0"/>
                <w:snapToGrid w:val="0"/>
                <w:color w:val="auto"/>
                <w:kern w:val="0"/>
                <w:sz w:val="21"/>
                <w:szCs w:val="21"/>
                <w:u w:val="none"/>
                <w:lang w:val="en-US" w:eastAsia="zh-CN" w:bidi="ar"/>
              </w:rPr>
              <w:t>，涂刷优质环保木器漆，软包坐垫</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亲子阅读室走廊隔断柜2</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4000*500*1000mm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snapToGrid w:val="0"/>
                <w:color w:val="auto"/>
                <w:kern w:val="0"/>
                <w:sz w:val="21"/>
                <w:szCs w:val="21"/>
                <w:u w:val="none"/>
                <w:lang w:val="en-US" w:eastAsia="zh-CN" w:bidi="ar"/>
              </w:rPr>
              <w:t>木工板造型柜，水曲柳面板贴面</w:t>
            </w:r>
            <w:r>
              <w:rPr>
                <w:rFonts w:hint="eastAsia" w:ascii="宋体" w:hAnsi="宋体" w:eastAsia="宋体" w:cs="宋体"/>
                <w:i w:val="0"/>
                <w:iCs w:val="0"/>
                <w:snapToGrid w:val="0"/>
                <w:color w:val="auto"/>
                <w:kern w:val="0"/>
                <w:sz w:val="21"/>
                <w:szCs w:val="21"/>
                <w:u w:val="none"/>
                <w:lang w:val="en-US" w:eastAsia="zh-CN" w:bidi="ar"/>
              </w:rPr>
              <w:t>，涂刷优质环保木器漆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亲子阅读室走廊隔断柜3</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4500*500*700mm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snapToGrid w:val="0"/>
                <w:color w:val="auto"/>
                <w:kern w:val="0"/>
                <w:sz w:val="21"/>
                <w:szCs w:val="21"/>
                <w:u w:val="none"/>
                <w:lang w:val="en-US" w:eastAsia="zh-CN" w:bidi="ar"/>
              </w:rPr>
              <w:t>木工板造型柜，水曲柳面板贴面</w:t>
            </w:r>
            <w:r>
              <w:rPr>
                <w:rFonts w:hint="eastAsia" w:ascii="宋体" w:hAnsi="宋体" w:eastAsia="宋体" w:cs="宋体"/>
                <w:i w:val="0"/>
                <w:iCs w:val="0"/>
                <w:snapToGrid w:val="0"/>
                <w:color w:val="auto"/>
                <w:kern w:val="0"/>
                <w:sz w:val="21"/>
                <w:szCs w:val="21"/>
                <w:u w:val="none"/>
                <w:lang w:val="en-US" w:eastAsia="zh-CN" w:bidi="ar"/>
              </w:rPr>
              <w:t>，涂刷优质环保木器漆，软包坐垫</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亲子阅读室文化墙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6500*2200mm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15mm厚高密度PVC激光雕刻造型烤漆，内容UV，10mm亚克力字，人工丙烯墙绘</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亲子阅读室靠窗柜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snapToGrid w:val="0"/>
                <w:color w:val="auto"/>
                <w:kern w:val="0"/>
                <w:sz w:val="21"/>
                <w:szCs w:val="21"/>
                <w:u w:val="none"/>
                <w:lang w:val="en-US" w:eastAsia="zh-CN" w:bidi="ar"/>
              </w:rPr>
              <w:t>1700*400*1200mm/1400*400*1200mm/1070*400*1200mm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snapToGrid w:val="0"/>
                <w:color w:val="auto"/>
                <w:kern w:val="0"/>
                <w:sz w:val="21"/>
                <w:szCs w:val="21"/>
                <w:u w:val="none"/>
                <w:lang w:val="en-US" w:eastAsia="zh-CN" w:bidi="ar"/>
              </w:rPr>
              <w:t>木工板造型柜，水曲柳面板贴面</w:t>
            </w:r>
            <w:r>
              <w:rPr>
                <w:rFonts w:hint="eastAsia" w:ascii="宋体" w:hAnsi="宋体" w:eastAsia="宋体" w:cs="宋体"/>
                <w:i w:val="0"/>
                <w:iCs w:val="0"/>
                <w:snapToGrid w:val="0"/>
                <w:color w:val="auto"/>
                <w:kern w:val="0"/>
                <w:sz w:val="21"/>
                <w:szCs w:val="21"/>
                <w:u w:val="none"/>
                <w:lang w:val="en-US" w:eastAsia="zh-CN" w:bidi="ar"/>
              </w:rPr>
              <w:t>，涂刷优质环保油漆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亲子阅读室地垫</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92㎡</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snapToGrid w:val="0"/>
                <w:color w:val="auto"/>
                <w:kern w:val="0"/>
                <w:sz w:val="21"/>
                <w:szCs w:val="21"/>
                <w:u w:val="none"/>
                <w:lang w:val="en-US" w:eastAsia="zh-CN" w:bidi="ar"/>
              </w:rPr>
              <w:t>加厚垫芯，高密度PE材质</w:t>
            </w:r>
            <w:r>
              <w:rPr>
                <w:rFonts w:hint="eastAsia" w:ascii="宋体" w:hAnsi="宋体" w:cs="宋体"/>
                <w:i w:val="0"/>
                <w:iCs w:val="0"/>
                <w:snapToGrid w:val="0"/>
                <w:color w:val="auto"/>
                <w:kern w:val="0"/>
                <w:sz w:val="21"/>
                <w:szCs w:val="21"/>
                <w:u w:val="none"/>
                <w:lang w:val="en-US" w:eastAsia="zh-CN" w:bidi="ar"/>
              </w:rPr>
              <w:t>，600*600地垫</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平米</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老年茶馆造型书柜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4600*300*2600mm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snapToGrid w:val="0"/>
                <w:color w:val="auto"/>
                <w:kern w:val="0"/>
                <w:sz w:val="21"/>
                <w:szCs w:val="21"/>
                <w:u w:val="none"/>
                <w:lang w:val="en-US" w:eastAsia="zh-CN" w:bidi="ar"/>
              </w:rPr>
              <w:t>免漆板柜体，定制柜门</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老年茶馆文化墙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2000*1200mm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油画布uv，精品亚克力字</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面</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老年茶馆前台吧台</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3100*750*1100mm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原有吧台基础上正面做瓦片造型饰面，台面及侧面用人造石</w:t>
            </w:r>
            <w:r>
              <w:rPr>
                <w:rFonts w:hint="eastAsia" w:ascii="宋体" w:hAnsi="宋体" w:cs="宋体"/>
                <w:i w:val="0"/>
                <w:iCs w:val="0"/>
                <w:snapToGrid w:val="0"/>
                <w:color w:val="auto"/>
                <w:kern w:val="0"/>
                <w:sz w:val="21"/>
                <w:szCs w:val="21"/>
                <w:u w:val="none"/>
                <w:lang w:val="en-US" w:eastAsia="zh-CN" w:bidi="ar"/>
              </w:rPr>
              <w:t>，暗藏灯带</w:t>
            </w:r>
            <w:r>
              <w:rPr>
                <w:rFonts w:hint="eastAsia" w:ascii="宋体" w:hAnsi="宋体" w:eastAsia="宋体" w:cs="宋体"/>
                <w:i w:val="0"/>
                <w:iCs w:val="0"/>
                <w:snapToGrid w:val="0"/>
                <w:color w:val="auto"/>
                <w:kern w:val="0"/>
                <w:sz w:val="21"/>
                <w:szCs w:val="21"/>
                <w:u w:val="none"/>
                <w:lang w:val="en-US" w:eastAsia="zh-CN" w:bidi="ar"/>
              </w:rPr>
              <w:t>。</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老年茶馆前台顶部造型</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5000*250*500mm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snapToGrid w:val="0"/>
                <w:color w:val="auto"/>
                <w:kern w:val="0"/>
                <w:sz w:val="21"/>
                <w:szCs w:val="21"/>
                <w:u w:val="none"/>
                <w:lang w:val="en-US" w:eastAsia="zh-CN" w:bidi="ar"/>
              </w:rPr>
              <w:t>铁艺造型框架，</w:t>
            </w:r>
            <w:r>
              <w:rPr>
                <w:rFonts w:hint="eastAsia" w:ascii="宋体" w:hAnsi="宋体" w:cs="宋体"/>
                <w:i w:val="0"/>
                <w:iCs w:val="0"/>
                <w:snapToGrid w:val="0"/>
                <w:color w:val="auto"/>
                <w:kern w:val="0"/>
                <w:sz w:val="21"/>
                <w:szCs w:val="21"/>
                <w:u w:val="none"/>
                <w:lang w:val="en-US" w:eastAsia="zh-CN" w:bidi="ar"/>
              </w:rPr>
              <w:t>木工板封平</w:t>
            </w:r>
            <w:r>
              <w:rPr>
                <w:rFonts w:hint="eastAsia" w:ascii="宋体" w:hAnsi="宋体" w:eastAsia="宋体" w:cs="宋体"/>
                <w:i w:val="0"/>
                <w:iCs w:val="0"/>
                <w:snapToGrid w:val="0"/>
                <w:color w:val="auto"/>
                <w:kern w:val="0"/>
                <w:sz w:val="21"/>
                <w:szCs w:val="21"/>
                <w:u w:val="none"/>
                <w:lang w:val="en-US" w:eastAsia="zh-CN" w:bidi="ar"/>
              </w:rPr>
              <w:t>，</w:t>
            </w:r>
            <w:r>
              <w:rPr>
                <w:rFonts w:hint="eastAsia" w:ascii="宋体" w:hAnsi="宋体" w:cs="宋体"/>
                <w:i w:val="0"/>
                <w:iCs w:val="0"/>
                <w:snapToGrid w:val="0"/>
                <w:color w:val="auto"/>
                <w:kern w:val="0"/>
                <w:sz w:val="21"/>
                <w:szCs w:val="21"/>
                <w:u w:val="none"/>
                <w:lang w:val="en-US" w:eastAsia="zh-CN" w:bidi="ar"/>
              </w:rPr>
              <w:t>定制文化内容亚克力发光灯片，不锈钢边框。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老年茶馆塘栖书场文化墙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2900*950mm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墙面表面生态原泥饰面，平整纹理自然，功能图案呈浮雕状，图案与原泥底板融合，无缝隙，高密度PVC激光雕刻烤漆，精品亚克力字</w:t>
            </w:r>
          </w:p>
          <w:p>
            <w:pPr>
              <w:pStyle w:val="25"/>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b/>
                <w:bCs/>
                <w:i w:val="0"/>
                <w:iCs w:val="0"/>
                <w:color w:val="auto"/>
                <w:kern w:val="0"/>
                <w:sz w:val="21"/>
                <w:szCs w:val="21"/>
                <w:highlight w:val="none"/>
                <w:u w:val="none"/>
                <w:lang w:val="en-US" w:eastAsia="zh-CN" w:bidi="ar"/>
              </w:rPr>
              <w:t>提供样品：原泥平面造型一块，尺寸：400*400mm。</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老年茶馆塘栖书场舞台</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半径1500mm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多层板</w:t>
            </w:r>
            <w:r>
              <w:rPr>
                <w:rFonts w:hint="eastAsia" w:ascii="宋体" w:hAnsi="宋体" w:cs="宋体"/>
                <w:i w:val="0"/>
                <w:iCs w:val="0"/>
                <w:snapToGrid w:val="0"/>
                <w:color w:val="auto"/>
                <w:kern w:val="0"/>
                <w:sz w:val="21"/>
                <w:szCs w:val="21"/>
                <w:u w:val="none"/>
                <w:lang w:val="en-US" w:eastAsia="zh-CN" w:bidi="ar"/>
              </w:rPr>
              <w:t>基础，面铺实木多层木地板，暗藏灯带</w:t>
            </w:r>
            <w:r>
              <w:rPr>
                <w:rFonts w:hint="eastAsia" w:ascii="宋体" w:hAnsi="宋体" w:eastAsia="宋体" w:cs="宋体"/>
                <w:i w:val="0"/>
                <w:iCs w:val="0"/>
                <w:snapToGrid w:val="0"/>
                <w:color w:val="auto"/>
                <w:kern w:val="0"/>
                <w:sz w:val="21"/>
                <w:szCs w:val="21"/>
                <w:u w:val="none"/>
                <w:lang w:val="en-US" w:eastAsia="zh-CN" w:bidi="ar"/>
              </w:rPr>
              <w:t>。</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u w:val="none"/>
                <w:lang w:val="en-US" w:eastAsia="zh-CN" w:bidi="ar"/>
              </w:rPr>
              <w:t>27</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老年茶馆马头墙造型隔断</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1500*100*2000mm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新建墙体，石膏板隔断，造型掏洞，</w:t>
            </w:r>
            <w:r>
              <w:rPr>
                <w:rFonts w:hint="eastAsia" w:ascii="宋体" w:hAnsi="宋体" w:cs="宋体"/>
                <w:i w:val="0"/>
                <w:iCs w:val="0"/>
                <w:snapToGrid w:val="0"/>
                <w:color w:val="auto"/>
                <w:kern w:val="0"/>
                <w:sz w:val="21"/>
                <w:szCs w:val="21"/>
                <w:highlight w:val="none"/>
                <w:u w:val="none"/>
                <w:lang w:val="en-US" w:eastAsia="zh-CN" w:bidi="ar"/>
              </w:rPr>
              <w:t>仿古瓦片造型屋檐，</w:t>
            </w:r>
            <w:r>
              <w:rPr>
                <w:rFonts w:hint="eastAsia" w:ascii="宋体" w:hAnsi="宋体" w:eastAsia="宋体" w:cs="宋体"/>
                <w:i w:val="0"/>
                <w:iCs w:val="0"/>
                <w:snapToGrid w:val="0"/>
                <w:color w:val="auto"/>
                <w:kern w:val="0"/>
                <w:sz w:val="21"/>
                <w:szCs w:val="21"/>
                <w:highlight w:val="none"/>
                <w:u w:val="none"/>
                <w:lang w:val="en-US" w:eastAsia="zh-CN" w:bidi="ar"/>
              </w:rPr>
              <w:t>涂刷环保乳胶漆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9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儿童之家隔墙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6000*140*2600mm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新建墙体，木质龙骨，石膏板封面，环保乳胶漆，造型圆形包边，精品亚克力字</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儿童之家文化墙1</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3000*2400mm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15mm厚高密度PVC激光雕刻造型烤漆，内容UV，10mm亚克力字</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面</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儿童之家文化墙2</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700*2000mm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15mm厚高密度PVC激光雕刻造型烤漆，内容UV，10mm亚克力字</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儿童之家造型柜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4400*300*2000mm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snapToGrid w:val="0"/>
                <w:color w:val="auto"/>
                <w:kern w:val="0"/>
                <w:sz w:val="21"/>
                <w:szCs w:val="21"/>
                <w:u w:val="none"/>
                <w:lang w:val="en-US" w:eastAsia="zh-CN" w:bidi="ar"/>
              </w:rPr>
              <w:t>木工板造型柜，水曲柳面板贴面</w:t>
            </w:r>
            <w:r>
              <w:rPr>
                <w:rFonts w:hint="eastAsia" w:ascii="宋体" w:hAnsi="宋体" w:eastAsia="宋体" w:cs="宋体"/>
                <w:i w:val="0"/>
                <w:iCs w:val="0"/>
                <w:snapToGrid w:val="0"/>
                <w:color w:val="auto"/>
                <w:kern w:val="0"/>
                <w:sz w:val="21"/>
                <w:szCs w:val="21"/>
                <w:u w:val="none"/>
                <w:lang w:val="en-US" w:eastAsia="zh-CN" w:bidi="ar"/>
              </w:rPr>
              <w:t>，涂刷优质环保乳胶漆，亚克力装饰，精品亚克力字</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儿童之家乐高玩具</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1700*1700mm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环保乐高颗粒</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邻里客厅文化墙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3000*2400mm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人工丙烯墙绘</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34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玩乐区儿童淘气堡</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9000*3000*2500mm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儿童玩具套组，其中玻璃钢内胆，高级汽车烤漆，软包，航海绳，地面软垫，透明亚克力，环保乳胶漆,边缘抛圆处理，外表面和内表面以及儿童手指可触及的隐蔽处，均不得有锐利的棱角、毛刺以及小五金部件露出的锐利尖锐</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玩乐区儿童淘气堡地垫</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10000*5000*20mm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地面PU软垫</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玩乐区阅读角书柜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3400*300*1400mm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樟子松材质，涂刷优质环保乳胶漆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玩乐区地台</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4400*3200*300mm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弧形多层板造型地台，实木</w:t>
            </w:r>
            <w:r>
              <w:rPr>
                <w:rFonts w:hint="eastAsia" w:ascii="宋体" w:hAnsi="宋体" w:cs="宋体"/>
                <w:i w:val="0"/>
                <w:iCs w:val="0"/>
                <w:snapToGrid w:val="0"/>
                <w:color w:val="auto"/>
                <w:kern w:val="0"/>
                <w:sz w:val="21"/>
                <w:szCs w:val="21"/>
                <w:u w:val="none"/>
                <w:lang w:val="en-US" w:eastAsia="zh-CN" w:bidi="ar"/>
              </w:rPr>
              <w:t>多层木</w:t>
            </w:r>
            <w:r>
              <w:rPr>
                <w:rFonts w:hint="eastAsia" w:ascii="宋体" w:hAnsi="宋体" w:eastAsia="宋体" w:cs="宋体"/>
                <w:i w:val="0"/>
                <w:iCs w:val="0"/>
                <w:snapToGrid w:val="0"/>
                <w:color w:val="auto"/>
                <w:kern w:val="0"/>
                <w:sz w:val="21"/>
                <w:szCs w:val="21"/>
                <w:u w:val="none"/>
                <w:lang w:val="en-US" w:eastAsia="zh-CN" w:bidi="ar"/>
              </w:rPr>
              <w:t>地板，暗藏灯带</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玩乐区阅读角文化墙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3000*1900mm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新建造型墙体，石膏板封面，环保乳胶漆，暗藏灯带,人工丙烯墙绘等</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面</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射靶玩具</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800*250*1150mm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先将塑料</w:t>
            </w:r>
            <w:r>
              <w:rPr>
                <w:rFonts w:hint="eastAsia" w:ascii="宋体" w:hAnsi="宋体" w:eastAsia="宋体" w:cs="宋体"/>
                <w:i w:val="0"/>
                <w:iCs w:val="0"/>
                <w:snapToGrid w:val="0"/>
                <w:color w:val="auto"/>
                <w:kern w:val="0"/>
                <w:sz w:val="21"/>
                <w:szCs w:val="21"/>
                <w:u w:val="none"/>
                <w:lang w:val="en-US" w:eastAsia="zh-CN" w:bidi="ar"/>
              </w:rPr>
              <w:fldChar w:fldCharType="begin"/>
            </w:r>
            <w:r>
              <w:rPr>
                <w:rFonts w:hint="eastAsia" w:ascii="宋体" w:hAnsi="宋体" w:eastAsia="宋体" w:cs="宋体"/>
                <w:i w:val="0"/>
                <w:iCs w:val="0"/>
                <w:snapToGrid w:val="0"/>
                <w:color w:val="auto"/>
                <w:kern w:val="0"/>
                <w:sz w:val="21"/>
                <w:szCs w:val="21"/>
                <w:u w:val="none"/>
                <w:lang w:val="en-US" w:eastAsia="zh-CN" w:bidi="ar"/>
              </w:rPr>
              <w:instrText xml:space="preserve"> HYPERLINK "https://baike.so.com/doc/6975984-7198673.html" \t "https://baike.so.com/doc/_blank" </w:instrText>
            </w:r>
            <w:r>
              <w:rPr>
                <w:rFonts w:hint="eastAsia" w:ascii="宋体" w:hAnsi="宋体" w:eastAsia="宋体" w:cs="宋体"/>
                <w:i w:val="0"/>
                <w:iCs w:val="0"/>
                <w:snapToGrid w:val="0"/>
                <w:color w:val="auto"/>
                <w:kern w:val="0"/>
                <w:sz w:val="21"/>
                <w:szCs w:val="21"/>
                <w:u w:val="none"/>
                <w:lang w:val="en-US" w:eastAsia="zh-CN" w:bidi="ar"/>
              </w:rPr>
              <w:fldChar w:fldCharType="separate"/>
            </w:r>
            <w:r>
              <w:rPr>
                <w:rFonts w:hint="eastAsia" w:ascii="宋体" w:hAnsi="宋体" w:eastAsia="宋体" w:cs="宋体"/>
                <w:i w:val="0"/>
                <w:iCs w:val="0"/>
                <w:snapToGrid w:val="0"/>
                <w:color w:val="auto"/>
                <w:kern w:val="0"/>
                <w:sz w:val="21"/>
                <w:szCs w:val="21"/>
                <w:u w:val="none"/>
                <w:lang w:val="en-US" w:eastAsia="zh-CN" w:bidi="ar"/>
              </w:rPr>
              <w:t>原料</w:t>
            </w:r>
            <w:r>
              <w:rPr>
                <w:rFonts w:hint="eastAsia" w:ascii="宋体" w:hAnsi="宋体" w:eastAsia="宋体" w:cs="宋体"/>
                <w:i w:val="0"/>
                <w:iCs w:val="0"/>
                <w:snapToGrid w:val="0"/>
                <w:color w:val="auto"/>
                <w:kern w:val="0"/>
                <w:sz w:val="21"/>
                <w:szCs w:val="21"/>
                <w:u w:val="none"/>
                <w:lang w:val="en-US" w:eastAsia="zh-CN" w:bidi="ar"/>
              </w:rPr>
              <w:fldChar w:fldCharType="end"/>
            </w:r>
            <w:r>
              <w:rPr>
                <w:rFonts w:hint="eastAsia" w:ascii="宋体" w:hAnsi="宋体" w:eastAsia="宋体" w:cs="宋体"/>
                <w:i w:val="0"/>
                <w:iCs w:val="0"/>
                <w:snapToGrid w:val="0"/>
                <w:color w:val="auto"/>
                <w:kern w:val="0"/>
                <w:sz w:val="21"/>
                <w:szCs w:val="21"/>
                <w:u w:val="none"/>
                <w:lang w:val="en-US" w:eastAsia="zh-CN" w:bidi="ar"/>
              </w:rPr>
              <w:t>加入</w:t>
            </w:r>
            <w:r>
              <w:rPr>
                <w:rFonts w:hint="eastAsia" w:ascii="宋体" w:hAnsi="宋体" w:eastAsia="宋体" w:cs="宋体"/>
                <w:i w:val="0"/>
                <w:iCs w:val="0"/>
                <w:snapToGrid w:val="0"/>
                <w:color w:val="auto"/>
                <w:kern w:val="0"/>
                <w:sz w:val="21"/>
                <w:szCs w:val="21"/>
                <w:u w:val="none"/>
                <w:lang w:val="en-US" w:eastAsia="zh-CN" w:bidi="ar"/>
              </w:rPr>
              <w:fldChar w:fldCharType="begin"/>
            </w:r>
            <w:r>
              <w:rPr>
                <w:rFonts w:hint="eastAsia" w:ascii="宋体" w:hAnsi="宋体" w:eastAsia="宋体" w:cs="宋体"/>
                <w:i w:val="0"/>
                <w:iCs w:val="0"/>
                <w:snapToGrid w:val="0"/>
                <w:color w:val="auto"/>
                <w:kern w:val="0"/>
                <w:sz w:val="21"/>
                <w:szCs w:val="21"/>
                <w:u w:val="none"/>
                <w:lang w:val="en-US" w:eastAsia="zh-CN" w:bidi="ar"/>
              </w:rPr>
              <w:instrText xml:space="preserve"> HYPERLINK "https://baike.so.com/doc/5341669-5577112.html" \t "https://baike.so.com/doc/_blank" </w:instrText>
            </w:r>
            <w:r>
              <w:rPr>
                <w:rFonts w:hint="eastAsia" w:ascii="宋体" w:hAnsi="宋体" w:eastAsia="宋体" w:cs="宋体"/>
                <w:i w:val="0"/>
                <w:iCs w:val="0"/>
                <w:snapToGrid w:val="0"/>
                <w:color w:val="auto"/>
                <w:kern w:val="0"/>
                <w:sz w:val="21"/>
                <w:szCs w:val="21"/>
                <w:u w:val="none"/>
                <w:lang w:val="en-US" w:eastAsia="zh-CN" w:bidi="ar"/>
              </w:rPr>
              <w:fldChar w:fldCharType="separate"/>
            </w:r>
            <w:r>
              <w:rPr>
                <w:rFonts w:hint="eastAsia" w:ascii="宋体" w:hAnsi="宋体" w:eastAsia="宋体" w:cs="宋体"/>
                <w:i w:val="0"/>
                <w:iCs w:val="0"/>
                <w:snapToGrid w:val="0"/>
                <w:color w:val="auto"/>
                <w:kern w:val="0"/>
                <w:sz w:val="21"/>
                <w:szCs w:val="21"/>
                <w:u w:val="none"/>
                <w:lang w:val="en-US" w:eastAsia="zh-CN" w:bidi="ar"/>
              </w:rPr>
              <w:t>模具</w:t>
            </w:r>
            <w:r>
              <w:rPr>
                <w:rFonts w:hint="eastAsia" w:ascii="宋体" w:hAnsi="宋体" w:eastAsia="宋体" w:cs="宋体"/>
                <w:i w:val="0"/>
                <w:iCs w:val="0"/>
                <w:snapToGrid w:val="0"/>
                <w:color w:val="auto"/>
                <w:kern w:val="0"/>
                <w:sz w:val="21"/>
                <w:szCs w:val="21"/>
                <w:u w:val="none"/>
                <w:lang w:val="en-US" w:eastAsia="zh-CN" w:bidi="ar"/>
              </w:rPr>
              <w:fldChar w:fldCharType="end"/>
            </w:r>
            <w:r>
              <w:rPr>
                <w:rFonts w:hint="eastAsia" w:ascii="宋体" w:hAnsi="宋体" w:eastAsia="宋体" w:cs="宋体"/>
                <w:i w:val="0"/>
                <w:iCs w:val="0"/>
                <w:snapToGrid w:val="0"/>
                <w:color w:val="auto"/>
                <w:kern w:val="0"/>
                <w:sz w:val="21"/>
                <w:szCs w:val="21"/>
                <w:u w:val="none"/>
                <w:lang w:val="en-US" w:eastAsia="zh-CN" w:bidi="ar"/>
              </w:rPr>
              <w:t>中，然后模具沿两垂直轴不断旋转并使之加热，使模内的塑料原料在重力和热能的作用下，逐渐均匀地涂布、熔融粘附于</w:t>
            </w:r>
            <w:r>
              <w:rPr>
                <w:rFonts w:hint="eastAsia" w:ascii="宋体" w:hAnsi="宋体" w:eastAsia="宋体" w:cs="宋体"/>
                <w:i w:val="0"/>
                <w:iCs w:val="0"/>
                <w:snapToGrid w:val="0"/>
                <w:color w:val="auto"/>
                <w:kern w:val="0"/>
                <w:sz w:val="21"/>
                <w:szCs w:val="21"/>
                <w:u w:val="none"/>
                <w:lang w:val="en-US" w:eastAsia="zh-CN" w:bidi="ar"/>
              </w:rPr>
              <w:fldChar w:fldCharType="begin"/>
            </w:r>
            <w:r>
              <w:rPr>
                <w:rFonts w:hint="eastAsia" w:ascii="宋体" w:hAnsi="宋体" w:eastAsia="宋体" w:cs="宋体"/>
                <w:i w:val="0"/>
                <w:iCs w:val="0"/>
                <w:snapToGrid w:val="0"/>
                <w:color w:val="auto"/>
                <w:kern w:val="0"/>
                <w:sz w:val="21"/>
                <w:szCs w:val="21"/>
                <w:u w:val="none"/>
                <w:lang w:val="en-US" w:eastAsia="zh-CN" w:bidi="ar"/>
              </w:rPr>
              <w:instrText xml:space="preserve"> HYPERLINK "https://baike.so.com/doc/1553383-1642071.html" \t "https://baike.so.com/doc/_blank" </w:instrText>
            </w:r>
            <w:r>
              <w:rPr>
                <w:rFonts w:hint="eastAsia" w:ascii="宋体" w:hAnsi="宋体" w:eastAsia="宋体" w:cs="宋体"/>
                <w:i w:val="0"/>
                <w:iCs w:val="0"/>
                <w:snapToGrid w:val="0"/>
                <w:color w:val="auto"/>
                <w:kern w:val="0"/>
                <w:sz w:val="21"/>
                <w:szCs w:val="21"/>
                <w:u w:val="none"/>
                <w:lang w:val="en-US" w:eastAsia="zh-CN" w:bidi="ar"/>
              </w:rPr>
              <w:fldChar w:fldCharType="separate"/>
            </w:r>
            <w:r>
              <w:rPr>
                <w:rFonts w:hint="eastAsia" w:ascii="宋体" w:hAnsi="宋体" w:eastAsia="宋体" w:cs="宋体"/>
                <w:i w:val="0"/>
                <w:iCs w:val="0"/>
                <w:snapToGrid w:val="0"/>
                <w:color w:val="auto"/>
                <w:kern w:val="0"/>
                <w:sz w:val="21"/>
                <w:szCs w:val="21"/>
                <w:u w:val="none"/>
                <w:lang w:val="en-US" w:eastAsia="zh-CN" w:bidi="ar"/>
              </w:rPr>
              <w:t>模腔</w:t>
            </w:r>
            <w:r>
              <w:rPr>
                <w:rFonts w:hint="eastAsia" w:ascii="宋体" w:hAnsi="宋体" w:eastAsia="宋体" w:cs="宋体"/>
                <w:i w:val="0"/>
                <w:iCs w:val="0"/>
                <w:snapToGrid w:val="0"/>
                <w:color w:val="auto"/>
                <w:kern w:val="0"/>
                <w:sz w:val="21"/>
                <w:szCs w:val="21"/>
                <w:u w:val="none"/>
                <w:lang w:val="en-US" w:eastAsia="zh-CN" w:bidi="ar"/>
              </w:rPr>
              <w:fldChar w:fldCharType="end"/>
            </w:r>
            <w:r>
              <w:rPr>
                <w:rFonts w:hint="eastAsia" w:ascii="宋体" w:hAnsi="宋体" w:eastAsia="宋体" w:cs="宋体"/>
                <w:i w:val="0"/>
                <w:iCs w:val="0"/>
                <w:snapToGrid w:val="0"/>
                <w:color w:val="auto"/>
                <w:kern w:val="0"/>
                <w:sz w:val="21"/>
                <w:szCs w:val="21"/>
                <w:u w:val="none"/>
                <w:lang w:val="en-US" w:eastAsia="zh-CN" w:bidi="ar"/>
              </w:rPr>
              <w:t>的整个表面上，成型为所需要的形状，再经冷却</w:t>
            </w:r>
            <w:r>
              <w:rPr>
                <w:rFonts w:hint="eastAsia" w:ascii="宋体" w:hAnsi="宋体" w:eastAsia="宋体" w:cs="宋体"/>
                <w:i w:val="0"/>
                <w:iCs w:val="0"/>
                <w:snapToGrid w:val="0"/>
                <w:color w:val="auto"/>
                <w:kern w:val="0"/>
                <w:sz w:val="21"/>
                <w:szCs w:val="21"/>
                <w:u w:val="none"/>
                <w:lang w:val="en-US" w:eastAsia="zh-CN" w:bidi="ar"/>
              </w:rPr>
              <w:fldChar w:fldCharType="begin"/>
            </w:r>
            <w:r>
              <w:rPr>
                <w:rFonts w:hint="eastAsia" w:ascii="宋体" w:hAnsi="宋体" w:eastAsia="宋体" w:cs="宋体"/>
                <w:i w:val="0"/>
                <w:iCs w:val="0"/>
                <w:snapToGrid w:val="0"/>
                <w:color w:val="auto"/>
                <w:kern w:val="0"/>
                <w:sz w:val="21"/>
                <w:szCs w:val="21"/>
                <w:u w:val="none"/>
                <w:lang w:val="en-US" w:eastAsia="zh-CN" w:bidi="ar"/>
              </w:rPr>
              <w:instrText xml:space="preserve"> HYPERLINK "https://baike.so.com/doc/23771300-24327303.html" \t "https://baike.so.com/doc/_blank" </w:instrText>
            </w:r>
            <w:r>
              <w:rPr>
                <w:rFonts w:hint="eastAsia" w:ascii="宋体" w:hAnsi="宋体" w:eastAsia="宋体" w:cs="宋体"/>
                <w:i w:val="0"/>
                <w:iCs w:val="0"/>
                <w:snapToGrid w:val="0"/>
                <w:color w:val="auto"/>
                <w:kern w:val="0"/>
                <w:sz w:val="21"/>
                <w:szCs w:val="21"/>
                <w:u w:val="none"/>
                <w:lang w:val="en-US" w:eastAsia="zh-CN" w:bidi="ar"/>
              </w:rPr>
              <w:fldChar w:fldCharType="separate"/>
            </w:r>
            <w:r>
              <w:rPr>
                <w:rFonts w:hint="eastAsia" w:ascii="宋体" w:hAnsi="宋体" w:eastAsia="宋体" w:cs="宋体"/>
                <w:i w:val="0"/>
                <w:iCs w:val="0"/>
                <w:snapToGrid w:val="0"/>
                <w:color w:val="auto"/>
                <w:kern w:val="0"/>
                <w:sz w:val="21"/>
                <w:szCs w:val="21"/>
                <w:u w:val="none"/>
                <w:lang w:val="en-US" w:eastAsia="zh-CN" w:bidi="ar"/>
              </w:rPr>
              <w:t>定型</w:t>
            </w:r>
            <w:r>
              <w:rPr>
                <w:rFonts w:hint="eastAsia" w:ascii="宋体" w:hAnsi="宋体" w:eastAsia="宋体" w:cs="宋体"/>
                <w:i w:val="0"/>
                <w:iCs w:val="0"/>
                <w:snapToGrid w:val="0"/>
                <w:color w:val="auto"/>
                <w:kern w:val="0"/>
                <w:sz w:val="21"/>
                <w:szCs w:val="21"/>
                <w:u w:val="none"/>
                <w:lang w:val="en-US" w:eastAsia="zh-CN" w:bidi="ar"/>
              </w:rPr>
              <w:fldChar w:fldCharType="end"/>
            </w:r>
            <w:r>
              <w:rPr>
                <w:rFonts w:hint="eastAsia" w:ascii="宋体" w:hAnsi="宋体" w:eastAsia="宋体" w:cs="宋体"/>
                <w:i w:val="0"/>
                <w:iCs w:val="0"/>
                <w:snapToGrid w:val="0"/>
                <w:color w:val="auto"/>
                <w:kern w:val="0"/>
                <w:sz w:val="21"/>
                <w:szCs w:val="21"/>
                <w:u w:val="none"/>
                <w:lang w:val="en-US" w:eastAsia="zh-CN" w:bidi="ar"/>
              </w:rPr>
              <w:t>、</w:t>
            </w:r>
            <w:r>
              <w:rPr>
                <w:rFonts w:hint="eastAsia" w:ascii="宋体" w:hAnsi="宋体" w:eastAsia="宋体" w:cs="宋体"/>
                <w:i w:val="0"/>
                <w:iCs w:val="0"/>
                <w:snapToGrid w:val="0"/>
                <w:color w:val="auto"/>
                <w:kern w:val="0"/>
                <w:sz w:val="21"/>
                <w:szCs w:val="21"/>
                <w:u w:val="none"/>
                <w:lang w:val="en-US" w:eastAsia="zh-CN" w:bidi="ar"/>
              </w:rPr>
              <w:fldChar w:fldCharType="begin"/>
            </w:r>
            <w:r>
              <w:rPr>
                <w:rFonts w:hint="eastAsia" w:ascii="宋体" w:hAnsi="宋体" w:eastAsia="宋体" w:cs="宋体"/>
                <w:i w:val="0"/>
                <w:iCs w:val="0"/>
                <w:snapToGrid w:val="0"/>
                <w:color w:val="auto"/>
                <w:kern w:val="0"/>
                <w:sz w:val="21"/>
                <w:szCs w:val="21"/>
                <w:u w:val="none"/>
                <w:lang w:val="en-US" w:eastAsia="zh-CN" w:bidi="ar"/>
              </w:rPr>
              <w:instrText xml:space="preserve"> HYPERLINK "https://baike.so.com/doc/1604950-1696633.html" \t "https://baike.so.com/doc/_blank" </w:instrText>
            </w:r>
            <w:r>
              <w:rPr>
                <w:rFonts w:hint="eastAsia" w:ascii="宋体" w:hAnsi="宋体" w:eastAsia="宋体" w:cs="宋体"/>
                <w:i w:val="0"/>
                <w:iCs w:val="0"/>
                <w:snapToGrid w:val="0"/>
                <w:color w:val="auto"/>
                <w:kern w:val="0"/>
                <w:sz w:val="21"/>
                <w:szCs w:val="21"/>
                <w:u w:val="none"/>
                <w:lang w:val="en-US" w:eastAsia="zh-CN" w:bidi="ar"/>
              </w:rPr>
              <w:fldChar w:fldCharType="separate"/>
            </w:r>
            <w:r>
              <w:rPr>
                <w:rFonts w:hint="eastAsia" w:ascii="宋体" w:hAnsi="宋体" w:eastAsia="宋体" w:cs="宋体"/>
                <w:i w:val="0"/>
                <w:iCs w:val="0"/>
                <w:snapToGrid w:val="0"/>
                <w:color w:val="auto"/>
                <w:kern w:val="0"/>
                <w:sz w:val="21"/>
                <w:szCs w:val="21"/>
                <w:u w:val="none"/>
                <w:lang w:val="en-US" w:eastAsia="zh-CN" w:bidi="ar"/>
              </w:rPr>
              <w:t>脱模</w:t>
            </w:r>
            <w:r>
              <w:rPr>
                <w:rFonts w:hint="eastAsia" w:ascii="宋体" w:hAnsi="宋体" w:eastAsia="宋体" w:cs="宋体"/>
                <w:i w:val="0"/>
                <w:iCs w:val="0"/>
                <w:snapToGrid w:val="0"/>
                <w:color w:val="auto"/>
                <w:kern w:val="0"/>
                <w:sz w:val="21"/>
                <w:szCs w:val="21"/>
                <w:u w:val="none"/>
                <w:lang w:val="en-US" w:eastAsia="zh-CN" w:bidi="ar"/>
              </w:rPr>
              <w:fldChar w:fldCharType="end"/>
            </w:r>
            <w:r>
              <w:rPr>
                <w:rFonts w:hint="eastAsia" w:ascii="宋体" w:hAnsi="宋体" w:eastAsia="宋体" w:cs="宋体"/>
                <w:i w:val="0"/>
                <w:iCs w:val="0"/>
                <w:snapToGrid w:val="0"/>
                <w:color w:val="auto"/>
                <w:kern w:val="0"/>
                <w:sz w:val="21"/>
                <w:szCs w:val="21"/>
                <w:u w:val="none"/>
                <w:lang w:val="en-US" w:eastAsia="zh-CN" w:bidi="ar"/>
              </w:rPr>
              <w:t>，在组装搭配最后获得制品。</w:t>
            </w:r>
          </w:p>
          <w:p>
            <w:pPr>
              <w:pStyle w:val="25"/>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b/>
                <w:bCs/>
                <w:i w:val="0"/>
                <w:iCs w:val="0"/>
                <w:snapToGrid w:val="0"/>
                <w:color w:val="auto"/>
                <w:kern w:val="0"/>
                <w:sz w:val="21"/>
                <w:szCs w:val="21"/>
                <w:u w:val="none"/>
                <w:lang w:val="en-US" w:eastAsia="zh-CN" w:bidi="ar"/>
              </w:rPr>
              <w:t>提供样品：滚塑成型射靶玩具1个，工程塑料材质，尺寸不小于800*250*1150mm。</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个</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医疗区前台</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3600*600*1100mm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snapToGrid w:val="0"/>
                <w:color w:val="auto"/>
                <w:kern w:val="0"/>
                <w:sz w:val="21"/>
                <w:szCs w:val="21"/>
                <w:u w:val="none"/>
                <w:lang w:val="en-US" w:eastAsia="zh-CN" w:bidi="ar"/>
              </w:rPr>
              <w:t>免漆板柜体，</w:t>
            </w:r>
            <w:r>
              <w:rPr>
                <w:rFonts w:hint="eastAsia" w:ascii="宋体" w:hAnsi="宋体" w:cs="宋体"/>
                <w:i w:val="0"/>
                <w:iCs w:val="0"/>
                <w:snapToGrid w:val="0"/>
                <w:color w:val="auto"/>
                <w:kern w:val="0"/>
                <w:sz w:val="21"/>
                <w:szCs w:val="21"/>
                <w:u w:val="none"/>
                <w:lang w:val="en-US" w:eastAsia="zh-CN" w:bidi="ar"/>
              </w:rPr>
              <w:t>定制柜门，侧面及台面铺</w:t>
            </w:r>
            <w:r>
              <w:rPr>
                <w:rFonts w:hint="eastAsia" w:ascii="宋体" w:hAnsi="宋体" w:eastAsia="宋体" w:cs="宋体"/>
                <w:i w:val="0"/>
                <w:iCs w:val="0"/>
                <w:snapToGrid w:val="0"/>
                <w:color w:val="auto"/>
                <w:kern w:val="0"/>
                <w:sz w:val="21"/>
                <w:szCs w:val="21"/>
                <w:u w:val="none"/>
                <w:lang w:val="en-US" w:eastAsia="zh-CN" w:bidi="ar"/>
              </w:rPr>
              <w:t>白色人造石，亚克力字</w:t>
            </w:r>
            <w:r>
              <w:rPr>
                <w:rFonts w:hint="eastAsia" w:ascii="宋体" w:hAnsi="宋体" w:cs="宋体"/>
                <w:i w:val="0"/>
                <w:iCs w:val="0"/>
                <w:snapToGrid w:val="0"/>
                <w:color w:val="auto"/>
                <w:kern w:val="0"/>
                <w:sz w:val="21"/>
                <w:szCs w:val="21"/>
                <w:u w:val="none"/>
                <w:lang w:val="en-US" w:eastAsia="zh-CN" w:bidi="ar"/>
              </w:rPr>
              <w:t>，暗藏灯带。</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隔断柜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3000*200*2100mm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snapToGrid w:val="0"/>
                <w:color w:val="auto"/>
                <w:kern w:val="0"/>
                <w:sz w:val="21"/>
                <w:szCs w:val="21"/>
                <w:u w:val="none"/>
                <w:lang w:val="en-US" w:eastAsia="zh-CN" w:bidi="ar"/>
              </w:rPr>
              <w:t>木工板造型柜，水曲柳面板贴面</w:t>
            </w:r>
            <w:r>
              <w:rPr>
                <w:rFonts w:hint="eastAsia" w:ascii="宋体" w:hAnsi="宋体" w:eastAsia="宋体" w:cs="宋体"/>
                <w:i w:val="0"/>
                <w:iCs w:val="0"/>
                <w:snapToGrid w:val="0"/>
                <w:color w:val="auto"/>
                <w:kern w:val="0"/>
                <w:sz w:val="21"/>
                <w:szCs w:val="21"/>
                <w:u w:val="none"/>
                <w:lang w:val="en-US" w:eastAsia="zh-CN" w:bidi="ar"/>
              </w:rPr>
              <w:t>，涂刷优质环保木器漆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母婴室吧台</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3000*580*800mm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snapToGrid w:val="0"/>
                <w:color w:val="auto"/>
                <w:kern w:val="0"/>
                <w:sz w:val="21"/>
                <w:szCs w:val="21"/>
                <w:u w:val="none"/>
                <w:lang w:val="en-US" w:eastAsia="zh-CN" w:bidi="ar"/>
              </w:rPr>
              <w:t>免漆板柜体，</w:t>
            </w:r>
            <w:r>
              <w:rPr>
                <w:rFonts w:hint="eastAsia" w:ascii="宋体" w:hAnsi="宋体" w:cs="宋体"/>
                <w:i w:val="0"/>
                <w:iCs w:val="0"/>
                <w:snapToGrid w:val="0"/>
                <w:color w:val="auto"/>
                <w:kern w:val="0"/>
                <w:sz w:val="21"/>
                <w:szCs w:val="21"/>
                <w:u w:val="none"/>
                <w:lang w:val="en-US" w:eastAsia="zh-CN" w:bidi="ar"/>
              </w:rPr>
              <w:t>定制柜门，陶瓷台下盆，不锈钢龙头下水，</w:t>
            </w:r>
            <w:r>
              <w:rPr>
                <w:rFonts w:hint="eastAsia" w:ascii="宋体" w:hAnsi="宋体" w:eastAsia="宋体" w:cs="宋体"/>
                <w:i w:val="0"/>
                <w:iCs w:val="0"/>
                <w:snapToGrid w:val="0"/>
                <w:color w:val="auto"/>
                <w:kern w:val="0"/>
                <w:sz w:val="21"/>
                <w:szCs w:val="21"/>
                <w:u w:val="none"/>
                <w:lang w:val="en-US" w:eastAsia="zh-CN" w:bidi="ar"/>
              </w:rPr>
              <w:t>人造石台面</w:t>
            </w:r>
            <w:r>
              <w:rPr>
                <w:rFonts w:hint="eastAsia" w:ascii="宋体" w:hAnsi="宋体" w:cs="宋体"/>
                <w:i w:val="0"/>
                <w:iCs w:val="0"/>
                <w:snapToGrid w:val="0"/>
                <w:color w:val="auto"/>
                <w:kern w:val="0"/>
                <w:sz w:val="21"/>
                <w:szCs w:val="21"/>
                <w:u w:val="none"/>
                <w:lang w:val="en-US" w:eastAsia="zh-CN" w:bidi="ar"/>
              </w:rPr>
              <w:t>，成品镜子安装。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折叠尿布台</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800*550*50mm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成品</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个</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母婴室文化墙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2800*1200mm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15mm厚高密度PVC激光雕刻造型烤漆，内容UV，10mm亚克力字</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母婴室门</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1200*2100mm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成品，实木门框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46</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图书馆装饰</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66m²</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宣绒布写真</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m²</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snapToGrid w:val="0"/>
                <w:color w:val="auto"/>
                <w:kern w:val="0"/>
                <w:sz w:val="21"/>
                <w:szCs w:val="21"/>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二层非遗馆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仿古门带套</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3000*1490mm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实木免漆门</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主题背景墙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3285*3000mmmm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新做墙体1.8多层板基础框架、石膏板饰面、腻子刮平打磨，涂刷乳胶漆，防火处理；柔光布发光灯箱，LED漫反射灯带</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前言背景墙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2400*3000mm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原墙1.8多层板基础框架，石膏板饰面、腻子刮平打磨/画面木工定制底板，防火处理，外贴无缝宣绒布墙纸高精度UV印刷，2CM高密度PVC雕刻立体字，外层喷塑覆盖</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技艺主题文化墙1</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3325*3000mm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原墙1.8多层板基础框架，石膏板饰面、腻子刮平打磨/外层实木格栅定制专色环保油漆饰面，防火处理/柔光布发光灯箱，LED漫反射灯带/文字无缝宣绒布墙纸高精度UV印刷/2CM高密度PVC主题雕刻字及主题图片UV印刷</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技艺主题文化墙2</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2975*3000mm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原墙1.8多层板基础框架，石膏板饰面、腻子刮平打磨，防火处理/柔光布发光灯箱，LED漫反射灯带/文字无缝宣绒布墙纸高精度UV印刷/2CM高密度PVC主题雕刻字及主题图片UV印刷</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洞洞板展墙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700*3000mm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原墙1.8多层板基础框架，石膏板饰面、腻子刮平打磨/实木定制洞洞板</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工具展墙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1040*1770mm</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实木板定制，做旧，防火处理</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造船工具</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木船制造相关工具，不少于30个</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味道主题文化墙1</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6967.5*3000mm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原墙1.8多层板基础框架，石膏板饰面、腻子刮平打磨/外层实木格栅定制专色环保油漆饰面，防火处理/柔光布发光灯箱，LED漫反射灯带/文字无缝宣绒布墙纸高精度UV印刷/2CM高密度PVC主题雕刻字及主题图片UV印刷</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味道主题文化墙2</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2156*3000mm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原墙1.8多层板基础框架，石膏板饰面、腻子刮平打磨，防火处理/柔光布发光灯箱，LED漫反射灯带/文字无缝宣绒布墙纸高精度UV印刷/2CM高密度PVC主题雕刻字及主题图片UV印刷</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格栅造型墙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775*3000mm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原墙1.8多层板基础框架，石膏板饰面、腻子刮平打磨/外层实木格栅定制专色环保油漆饰面，防火处理</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皮影主题文化墙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6058*3000mm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原墙1.8多层板基础框架，石膏板饰面、腻子刮平打磨，防火处理/柔光布发光灯箱，LED漫反射灯带/文字无缝宣绒布墙纸高精度UV印刷/2CM高密度PVC主题雕刻字及主题图片UV印刷</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表演区造型框架</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正面3000*2030mm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桌面1800*740*350mm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实木定制L型框架，专色环保油漆饰面，防火处理</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表演幕布</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1500*1800mm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皮影专用幕布</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牌匾</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585*1800mm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高密度PVC雕刻烤漆上色</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民俗主题文化墙1</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3393*3000mm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原墙1.8多层板基础框架，石膏板饰面、腻子刮平打磨/外层实木格栅定制专色环保油漆饰面，防火处理/柔光布发光灯箱，LED漫反射灯带/文字无缝宣绒布墙纸高精度UV印刷/2CM高密度PVC主题雕刻字及主题图片UV印刷</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民俗主题文化墙2</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5763*3000mm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原墙1.8多层板基础框架，石膏板饰面、腻子刮平打磨，防火处理/柔光布发光灯箱，LED漫反射灯带/文字无缝宣绒布墙纸高精度UV印刷/2CM高密度PVC主题雕刻字及主题图片UV印刷</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医者主题文化墙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7762*3000mm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原墙1.8多层板基础框架，石膏板饰面、腻子刮平打磨，防火处理/柔光布发光灯箱，LED漫反射灯带/文字无缝宣绒布墙纸高精度UV印刷/2CM高密度PVC主题雕刻字及主题图片UV印刷</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抽屉柜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1050*1292.5mm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1.8多层板基础框架，实木定制，防火处理/金属拉环</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立柱主题墙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1100*3000*520mm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实木原木定制，侧边做展柜样式，格栅造型/防火处理/无缝宣绒布墙纸高精度UV印刷</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瓦片装饰</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500*1000mm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瓦片、人工烧制/无缝宣绒布墙纸高精度UV印刷打底</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非遗百态主题文化墙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9000*3000mm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原墙1.8多层板基础框架，石膏板饰面、腻子刮平打磨，防火处理/5公分木工定制底板，外贴无缝宣绒布墙纸高精度UV印刷/侧边做展柜样式</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投影幕布</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4500*2800mm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200寸16：10金属外壳遥控电动幕布</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造型凳</w:t>
            </w:r>
          </w:p>
        </w:tc>
        <w:tc>
          <w:tcPr>
            <w:tcW w:w="13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1400*450*450</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实木多层板+白蜡木（面板40厚度）</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桌子</w:t>
            </w:r>
          </w:p>
        </w:tc>
        <w:tc>
          <w:tcPr>
            <w:tcW w:w="13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1600*600*700mm</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实木多层板+白蜡木（面板40厚度）</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长条凳</w:t>
            </w:r>
          </w:p>
        </w:tc>
        <w:tc>
          <w:tcPr>
            <w:tcW w:w="13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1460*350*400</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全实木白蜡木（面板40厚度）</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非遗展品</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440*280*250mm</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按展柜尺寸进行定制摆放，不少于30个</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方通吊顶</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仿木纹铝型材方通，防火处理</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平方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顶部喷黑</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原顶清理，修补及涂黑，以及空调改装移位</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平方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基层处理</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整体基层处理及施工时墙面二次修补</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平方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历史展厅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入口展示墙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730*2580mm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1.8多层板基础框架、石膏板饰面、腻子刮平打磨，涂刷乳胶漆，防火处理/无缝宣绒布墙纸高精度UV印刷饰面/PVC窗花装饰</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定制木门带套</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2580*1490mm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实木免漆门</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门头立体字</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664*1900mm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10mmPVC激光切割造型，无缝焊接烤漆/立体雕刻字</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整体造型墙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37975*3000mm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原墙1.8多层板基础框架、石膏板饰面、腻子刮平打磨，涂刷乳胶漆，防火处理，上沿木工造型，喷漆防火处理/无缝宣绒布墙纸高精度UV印刷饰面</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隔断主题墙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3500*2800mm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新做墙体1.8多层板基础框架、石膏板饰面、腻子刮平打磨，涂刷乳胶漆，防火处理；柔光布发光灯箱，LED漫反射灯带</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前言文化墙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870*1365mm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实木定制基础框架/1.8多层板封面/无缝宣绒布墙纸高精度UV印刷装裱/高密度PVC主题雕刻字及主题图片UV喷印</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篇章文化墙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830*2445mm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实木定制基础框架/1.8多层板封面/无缝宣绒布墙纸高精度UV印刷装裱/高密度PVC主题雕刻字及主题图片UV喷印</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塘栖遗迹主题文化墙1</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3090*1800mm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实木定制基础框架/1.8多层板封面//无缝宣绒布墙纸高精度UV印刷装裱/高密度PVC主题雕刻字及主题图片UV喷印</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塘栖遗迹主题文化墙2</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2060*1530mm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实木定制基础框架/1.8多层板封面//无缝宣绒布墙纸高精度UV印刷装裱/高密度PVC主题雕刻字及主题图片UV喷印</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风雅之地文化墙1</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2120*1085mm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实木定制基础框架/1.8多层板封面//无缝宣绒布墙纸高精度UV印刷装裱/高密度PVC主题雕刻字及主题图片UV喷印</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风雅之地文化墙2</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2810*1085</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实木定制基础框架/1.8多层板封面//无缝宣绒布墙纸高精度UV印刷装裱/高密度PVC主题雕刻字及主题图片UV喷印</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塘栖丝绸主题文化墙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4000*1210mm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实木定制基础框架/1.8多层板封面//无缝宣绒布墙纸高精度UV印刷装裱/高密度PVC主题雕刻字及主题图片UV喷印</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塘栖名人文化墙1</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2670*1360mm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实木定制基础框架/1.8多层板封面//无缝宣绒布墙纸高精度UV印刷装裱/高密度PVC主题雕刻字及主题图片UV喷印</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塘栖名人文化墙2</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2970*1360mm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实木定制基础框架/1.8多层板封面//无缝宣绒布墙纸高精度UV印刷装裱/高密度PVC主题雕刻字及主题图片UV喷印</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塘栖名人文化墙3</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1980*1360mm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实木定制基础框架/1.8多层板封面//无缝宣绒布墙纸高精度UV印刷装裱/高密度PVC主题雕刻字及主题图片UV喷印</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结语</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直径1320mm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高密度PCV专色烤漆雕刻版/UV喷绘画面</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塘栖风光主题文化墙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3500*2800mm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新做墙体1.8多层板基础框架、石膏板饰面、腻子刮平打磨，涂刷乳胶漆，防火处理/无缝宣绒布墙纸高精度UV印刷饰面/表面为油画布木工装裱UV高精度印刷画面</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装饰造型</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870*2760mm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高密度PCV专色烤漆雕刻版/0.7mm不锈钢激光切割，无缝焊接烤漆格栅</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踢脚线</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H6mm</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实木踢脚线</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挂画轨道</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铝合金/贴墙安装</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方通吊顶</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仿木纹铝型材方通，防火处理</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顶部喷黑</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原顶清理，修补及涂黑，以及空调改装移位</w:t>
            </w:r>
          </w:p>
        </w:tc>
        <w:tc>
          <w:tcPr>
            <w:tcW w:w="76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平方</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其他部分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弧形装饰墙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4520*1240mm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墙体基层处理/油漆涂刷/高精度墙布UV画面黏贴+立体字装饰</w:t>
            </w:r>
          </w:p>
        </w:tc>
        <w:tc>
          <w:tcPr>
            <w:tcW w:w="7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沙发茶几组合</w:t>
            </w:r>
          </w:p>
        </w:tc>
        <w:tc>
          <w:tcPr>
            <w:tcW w:w="130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3300*2050*720mm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框架：东北落叶松结合多层板内框架                         填充：圣诺盟顾家旗下的“东亚”海绵                                面料：采用优质PU皮</w:t>
            </w:r>
          </w:p>
        </w:tc>
        <w:tc>
          <w:tcPr>
            <w:tcW w:w="7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5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1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玻璃门定制</w:t>
            </w:r>
          </w:p>
        </w:tc>
        <w:tc>
          <w:tcPr>
            <w:tcW w:w="130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2050*2560mm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钢化玻璃</w:t>
            </w:r>
          </w:p>
        </w:tc>
        <w:tc>
          <w:tcPr>
            <w:tcW w:w="7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儿童游乐区围栏</w:t>
            </w:r>
          </w:p>
        </w:tc>
        <w:tc>
          <w:tcPr>
            <w:tcW w:w="130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19米</w:t>
            </w:r>
          </w:p>
        </w:tc>
        <w:tc>
          <w:tcPr>
            <w:tcW w:w="5700"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环保PP、HDPE</w:t>
            </w:r>
          </w:p>
        </w:tc>
        <w:tc>
          <w:tcPr>
            <w:tcW w:w="7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米</w:t>
            </w:r>
          </w:p>
        </w:tc>
        <w:tc>
          <w:tcPr>
            <w:tcW w:w="5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1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儿童游乐区鞋凳</w:t>
            </w:r>
          </w:p>
        </w:tc>
        <w:tc>
          <w:tcPr>
            <w:tcW w:w="130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1200*400mm</w:t>
            </w:r>
          </w:p>
        </w:tc>
        <w:tc>
          <w:tcPr>
            <w:tcW w:w="5700"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木制框架，面覆软包</w:t>
            </w:r>
          </w:p>
        </w:tc>
        <w:tc>
          <w:tcPr>
            <w:tcW w:w="7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5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1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一楼新时代实践所文化墙2</w:t>
            </w:r>
          </w:p>
        </w:tc>
        <w:tc>
          <w:tcPr>
            <w:tcW w:w="130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5000*1600mm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拆除原有广告墙，批腻子重做环保乳胶漆，面覆15mm厚高密度PVC激光雕刻造型烤漆，内容UV，10mm亚克力字，人工丙烯墙绘</w:t>
            </w:r>
          </w:p>
        </w:tc>
        <w:tc>
          <w:tcPr>
            <w:tcW w:w="7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5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1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志愿服务矩阵地图重做</w:t>
            </w:r>
          </w:p>
        </w:tc>
        <w:tc>
          <w:tcPr>
            <w:tcW w:w="130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800*648mm，780*39mm</w:t>
            </w:r>
          </w:p>
        </w:tc>
        <w:tc>
          <w:tcPr>
            <w:tcW w:w="570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亚克力背打UV</w:t>
            </w:r>
          </w:p>
        </w:tc>
        <w:tc>
          <w:tcPr>
            <w:tcW w:w="7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1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宣讲点板块重做</w:t>
            </w:r>
          </w:p>
        </w:tc>
        <w:tc>
          <w:tcPr>
            <w:tcW w:w="130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1100*1390mm，765*1260mm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亚克力背打UV，墙面重新批腻子，修补油漆</w:t>
            </w:r>
          </w:p>
        </w:tc>
        <w:tc>
          <w:tcPr>
            <w:tcW w:w="7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1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榜样的力量新增队伍展示</w:t>
            </w:r>
          </w:p>
        </w:tc>
        <w:tc>
          <w:tcPr>
            <w:tcW w:w="130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480*680mm,760*450mm</w:t>
            </w:r>
          </w:p>
        </w:tc>
        <w:tc>
          <w:tcPr>
            <w:tcW w:w="570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高密度PVC激光雕刻烤漆,亚克力激光雕刻UV，贴墙安装</w:t>
            </w:r>
          </w:p>
        </w:tc>
        <w:tc>
          <w:tcPr>
            <w:tcW w:w="7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1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图书馆柜体内墙布</w:t>
            </w:r>
          </w:p>
        </w:tc>
        <w:tc>
          <w:tcPr>
            <w:tcW w:w="130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15平方</w:t>
            </w:r>
          </w:p>
        </w:tc>
        <w:tc>
          <w:tcPr>
            <w:tcW w:w="570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木工板打底，面贴宣绒布</w:t>
            </w:r>
          </w:p>
        </w:tc>
        <w:tc>
          <w:tcPr>
            <w:tcW w:w="7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平方</w:t>
            </w:r>
          </w:p>
        </w:tc>
        <w:tc>
          <w:tcPr>
            <w:tcW w:w="5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三层室内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走廊景观墙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2000*2700mm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铝合金木龙骨打底，软膜内容UV</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微融媒体中心文化墙1</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4500*1500mm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15mm厚高密度PVC激光雕刻造型烤漆，新建墙体，拉电源线</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微融媒体中心文化墙2</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3500*1500mm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15mm厚高密度PVC激光雕刻造型烤漆，内容UV，10mm亚克力字，人工丙烯墙绘，拉电线</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书法室前墙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2700*2000mm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snapToGrid w:val="0"/>
                <w:color w:val="auto"/>
                <w:kern w:val="0"/>
                <w:sz w:val="21"/>
                <w:szCs w:val="21"/>
                <w:u w:val="none"/>
                <w:lang w:val="en-US" w:eastAsia="zh-CN" w:bidi="ar"/>
              </w:rPr>
              <w:t>木工板造型柜，水曲柳面板贴面</w:t>
            </w:r>
            <w:r>
              <w:rPr>
                <w:rFonts w:hint="eastAsia" w:ascii="宋体" w:hAnsi="宋体" w:eastAsia="宋体" w:cs="宋体"/>
                <w:i w:val="0"/>
                <w:iCs w:val="0"/>
                <w:snapToGrid w:val="0"/>
                <w:color w:val="auto"/>
                <w:kern w:val="0"/>
                <w:sz w:val="21"/>
                <w:szCs w:val="21"/>
                <w:u w:val="none"/>
                <w:lang w:val="en-US" w:eastAsia="zh-CN" w:bidi="ar"/>
              </w:rPr>
              <w:t>，涂刷优质环保乳胶漆，书法画</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书法室文化墙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8000*2000mm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硬包饰面，毛毡板饰面，装饰书法挂画</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书法室后墙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4300*1200mm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snapToGrid w:val="0"/>
                <w:color w:val="auto"/>
                <w:kern w:val="0"/>
                <w:sz w:val="21"/>
                <w:szCs w:val="21"/>
                <w:u w:val="none"/>
                <w:lang w:val="en-US" w:eastAsia="zh-CN" w:bidi="ar"/>
              </w:rPr>
              <w:t>木工板基层，实木边框</w:t>
            </w:r>
            <w:r>
              <w:rPr>
                <w:rFonts w:hint="eastAsia" w:ascii="宋体" w:hAnsi="宋体" w:eastAsia="宋体" w:cs="宋体"/>
                <w:i w:val="0"/>
                <w:iCs w:val="0"/>
                <w:snapToGrid w:val="0"/>
                <w:color w:val="auto"/>
                <w:kern w:val="0"/>
                <w:sz w:val="21"/>
                <w:szCs w:val="21"/>
                <w:u w:val="none"/>
                <w:lang w:val="en-US" w:eastAsia="zh-CN" w:bidi="ar"/>
              </w:rPr>
              <w:t>，毛毡板饰面</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黑板</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2200*1200mm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snapToGrid w:val="0"/>
                <w:color w:val="auto"/>
                <w:kern w:val="0"/>
                <w:sz w:val="21"/>
                <w:szCs w:val="21"/>
                <w:u w:val="none"/>
                <w:lang w:val="en-US" w:eastAsia="zh-CN" w:bidi="ar"/>
              </w:rPr>
              <w:t>木工板基层，实木边框，磁吸黑板贴面</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块</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窗帘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二层卷帘</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460㎡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（1）材质：100%聚酯纤维；</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（2）克重量：≥270/㎡；</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（3）耐水色牢度：变色≥4 级，沾色≥4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（4）耐皂洗色牢度：变色≥4 级，沾色≥4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（5）耐光色牢度：≥3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（6）耐干洗色牢度：≥4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（7）可萃取的重金属：六价铬≤0.5mg/kg；汞≤0.02mg/kg；</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（8）甲醛含量：未检出；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（9）PH 值：4-9；</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（10）可分解致癌芳香胺燃料：禁用；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（11）异味：无异味；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（12）致敏性染料、致癌染料：禁用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（13）防紫外线性能：UPF≥50，UVA＜5%，UVB＜5%；</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（14）水洗尺寸变化率：水洗尺寸变化率+3.0~-3.0%；</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平方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二层布帘</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100m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（1）材质：100%聚酯纤维；</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（2）克重量：≥270/㎡；</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（3）耐水色牢度：变色≥4 级，沾色≥4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（4）耐皂洗色牢度：变色≥4 级，沾色≥4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（5）耐光色牢度：≥3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（6）耐干洗色牢度：≥4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（7）可萃取的重金属：六价铬≤0.5mg/kg；汞≤0.02mg/kg；</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（8）甲醛含量：未检出；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（9）PH 值：4-9；</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（10）可分解致癌芳香胺燃料：禁用；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（11）异味：无异味；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（12）致敏性染料、致癌染料：禁用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（13）防紫外线性能：UPF≥50，UVA＜5%，UVB＜5%；</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（14）水洗尺寸变化率：水洗尺寸变化率+3.0~-3.0%；</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米</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二层纱帘</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100m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1）材质：100%聚酯纤维；</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（2）克重量：≥65/㎡；</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（3）耐水色牢度：变色≥4 级，沾色≥4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（4）耐皂洗色牢度：变色≥4 级，沾色≥4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（5）耐光色牢度：≥3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（6）耐干洗色牢度：≥4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（7）甲醛含量：未检出；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（7）PH 值：4-9；</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（8）可分解致癌芳香胺燃料：禁用；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（9）异味：无异味；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（10）致敏性染料、致癌染料：禁用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（11）防紫外线性能：UPF≥50，UVA＜5%，UVB＜5%；</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（12）水洗尺寸变化率：水洗尺寸变化率+3.0~-3.0%；</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米</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三层卷帘</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（1）材质：100%聚酯纤维；</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（2）克重量：≥270/㎡；</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（3）耐水色牢度：变色≥4 级，沾色≥4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（4）耐皂洗色牢度：变色≥4 级，沾色≥4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（5）耐光色牢度：≥3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（6）耐干洗色牢度：≥4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（7）可萃取的重金属：六价铬≤0.5mg/kg；汞≤0.02mg/kg；</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（8）甲醛含量：未检出；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（9）PH 值：4-9；</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（10）可分解致癌芳香胺燃料：禁用；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（11）异味：无异味；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（12）致敏性染料、致癌染料：禁用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（13）防紫外线性能：UPF≥50，UVA＜5%，UVB＜5%；</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（14）水洗尺寸变化率：水洗尺寸变化率+3.0~-3.0%；</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平方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三层布帘</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300m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（1）材质：100%聚酯纤维；</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（2）克重量：≥270/㎡；</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（3）耐水色牢度：变色≥4 级，沾色≥4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（4）耐皂洗色牢度：变色≥4 级，沾色≥4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（5）耐光色牢度：≥3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（6）耐干洗色牢度：≥4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（7）可萃取的重金属：六价铬≤0.5mg/kg；汞≤0.02mg/kg；</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（8）甲醛含量：未检出；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（9）PH 值：4-9；</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（10）可分解致癌芳香胺燃料：禁用；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（11）异味：无异味；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（12）致敏性染料、致癌染料：禁用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（13）防紫外线性能：UPF≥50，UVA＜5%，UVB＜5%；</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（14）水洗尺寸变化率：水洗尺寸变化率+3.0~-3.0%；</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米</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三层纱帘</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300m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1）材质：100%聚酯纤维；</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（2）克重量：≥65/㎡；</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（3）耐水色牢度：变色≥4 级，沾色≥4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（4）耐皂洗色牢度：变色≥4 级，沾色≥4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（5）耐光色牢度：≥3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（6）耐干洗色牢度：≥4 级；</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（7）甲醛含量：未检出；</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（7）PH 值：4-9；</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（8）可分解致癌芳香胺燃料：禁用；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（9）异味：无异味；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（10）致敏性染料、致癌染料：禁用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（11）防紫外线性能：UPF≥50，UVA＜5%，UVB＜5%；</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（12）水洗尺寸变化率：水洗尺寸变化率+3.0~-3.0%；</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米</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轨道</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500m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（1）外观：型材装饰表面清洁，无皱纹、鼓泡、裂纹等影响使用的可见缺陷。</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（2）壁厚：≥1.70mm；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（3）抗拉强度：≥210MPa；</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（4）断后伸长率：≥10%；</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（5）韦氏硬度 HW：≥13；</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（6）膜厚：≥20µm；</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（7）承重：跨距 1000mm 施加≥50kg 截荷，未破坏；</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（8）滑轮承重：施加≥20kg 截荷，未变形；</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米</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辅料</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500m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韩式无纺布带、不锈钢一字单钩，一米布带配置6个单钩，用于定位褶制作；单钩长7公分，宽2.5公分，不易生锈；高档无纺布带，加厚粘衬，成份为100%涤纶；</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米</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导视部分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户外正门门头</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snapToGrid w:val="0"/>
                <w:color w:val="auto"/>
                <w:kern w:val="0"/>
                <w:sz w:val="21"/>
                <w:szCs w:val="21"/>
                <w:u w:val="none"/>
                <w:lang w:val="en-US" w:eastAsia="zh-CN" w:bidi="ar"/>
              </w:rPr>
              <w:t>8980</w:t>
            </w:r>
            <w:r>
              <w:rPr>
                <w:rFonts w:hint="eastAsia" w:ascii="宋体" w:hAnsi="宋体" w:eastAsia="宋体" w:cs="宋体"/>
                <w:i w:val="0"/>
                <w:iCs w:val="0"/>
                <w:snapToGrid w:val="0"/>
                <w:color w:val="auto"/>
                <w:kern w:val="0"/>
                <w:sz w:val="21"/>
                <w:szCs w:val="21"/>
                <w:u w:val="none"/>
                <w:lang w:val="en-US" w:eastAsia="zh-CN" w:bidi="ar"/>
              </w:rPr>
              <w:t>*60*4980mm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铝板弧面造型，高透玻璃，精品不锈钢字激光雕刻造型烤漆，弧面造型砌筑，镀锌方管骨架加固，墙面刷防水环保乳胶漆，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平方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高空字1</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13000*1130mmmm </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1.2mm不锈钢激光切割折弯，精工焊接，精工无缝打磨，防锈防腐处理，汽车漆面漆，高空安装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高空字2</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9800*1130mm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1.2mm不锈钢激光切割折弯，精工焊接，精工无缝打磨，防锈防腐处理，汽车漆面漆，高空安装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高空字3</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6300*710mm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1.2mm不锈钢激光切割折弯，精工焊接，精工无缝打磨，防锈防腐处理，汽车漆面漆，高空安装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户外门头2</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6920*1670*4590mm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原有墙面拆除，造型顶，精品不锈钢字激光雕刻造型烤漆，墙面刷防水环保乳胶漆，岩板贴面</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平方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户外价值观立体字</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3300*100*1200mm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不锈钢造型，精品不锈钢字激光雕刻造型烤漆，造型砌筑，岩板贴面，镀锌方管骨架加固，预埋件安装。</w:t>
            </w:r>
            <w:r>
              <w:rPr>
                <w:rFonts w:hint="eastAsia" w:ascii="宋体" w:hAnsi="宋体" w:eastAsia="宋体" w:cs="宋体"/>
                <w:b/>
                <w:bCs/>
                <w:snapToGrid w:val="0"/>
                <w:color w:val="auto"/>
                <w:kern w:val="0"/>
                <w:sz w:val="21"/>
                <w:szCs w:val="21"/>
                <w:lang w:bidi="ar"/>
              </w:rPr>
              <w:t>提供样品：不锈钢立体字“社”字一个，尺寸400*400</w:t>
            </w:r>
            <w:r>
              <w:rPr>
                <w:rFonts w:hint="eastAsia" w:ascii="宋体" w:hAnsi="宋体" w:eastAsia="宋体" w:cs="宋体"/>
                <w:b/>
                <w:bCs/>
                <w:snapToGrid w:val="0"/>
                <w:color w:val="auto"/>
                <w:kern w:val="0"/>
                <w:sz w:val="21"/>
                <w:szCs w:val="21"/>
                <w:lang w:eastAsia="zh-CN" w:bidi="ar"/>
              </w:rPr>
              <w:t>m</w:t>
            </w:r>
            <w:r>
              <w:rPr>
                <w:rFonts w:hint="eastAsia" w:ascii="宋体" w:hAnsi="宋体" w:eastAsia="宋体" w:cs="宋体"/>
                <w:b/>
                <w:bCs/>
                <w:snapToGrid w:val="0"/>
                <w:color w:val="auto"/>
                <w:kern w:val="0"/>
                <w:sz w:val="21"/>
                <w:szCs w:val="21"/>
                <w:lang w:bidi="ar"/>
              </w:rPr>
              <w:t>m，侧厚25m</w:t>
            </w:r>
            <w:r>
              <w:rPr>
                <w:rFonts w:hint="eastAsia" w:ascii="宋体" w:hAnsi="宋体" w:eastAsia="宋体" w:cs="宋体"/>
                <w:b/>
                <w:bCs/>
                <w:snapToGrid w:val="0"/>
                <w:color w:val="auto"/>
                <w:kern w:val="0"/>
                <w:sz w:val="21"/>
                <w:szCs w:val="21"/>
                <w:lang w:eastAsia="zh-CN" w:bidi="ar"/>
              </w:rPr>
              <w:t>m</w:t>
            </w:r>
            <w:r>
              <w:rPr>
                <w:rFonts w:hint="eastAsia" w:ascii="宋体" w:hAnsi="宋体" w:eastAsia="宋体" w:cs="宋体"/>
                <w:b/>
                <w:bCs/>
                <w:snapToGrid w:val="0"/>
                <w:color w:val="auto"/>
                <w:kern w:val="0"/>
                <w:sz w:val="21"/>
                <w:szCs w:val="21"/>
                <w:lang w:bidi="ar"/>
              </w:rPr>
              <w:t>，烤汽车漆；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入口形象牌横版</w:t>
            </w:r>
          </w:p>
        </w:tc>
        <w:tc>
          <w:tcPr>
            <w:tcW w:w="13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4160*2200mm</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不锈钢/激光切割/开槽折弯/焊接/打磨焊疤/烤进口汽车漆/文字不锈钢发光字/内衬pc耐力板/LED灯带发光/内置龙骨/钢筋地笼预埋件安装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户外宣传栏</w:t>
            </w:r>
          </w:p>
        </w:tc>
        <w:tc>
          <w:tcPr>
            <w:tcW w:w="13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4000*2550mm</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不锈钢/激光切割/开槽折弯/焊接/打磨焊疤/烤进口汽车漆/文字丝印户外油墨/正面5mm钢化玻璃/正面开启/内置龙骨/立地安装/斜面支撑</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户外总平图</w:t>
            </w:r>
          </w:p>
        </w:tc>
        <w:tc>
          <w:tcPr>
            <w:tcW w:w="13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1700*1400mm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不锈钢/激光切割打磨焊疤/烤汽车漆，文字丝印户外油墨/摆放</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楼层立地总索引</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1900*500mm</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不锈钢/激光切割/开槽折弯/焊接/打磨焊疤/烤汽车漆/文字丝印户外油墨/钢板底座/立地安装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入口楼层索引</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620*1350mm</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不锈钢/激光切割/开槽折弯/焊接/打磨焊疤烤汽车漆/文字丝印户外油墨/贴墙安装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12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楼梯口楼层索引</w:t>
            </w:r>
          </w:p>
        </w:tc>
        <w:tc>
          <w:tcPr>
            <w:tcW w:w="13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1000*500mm</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不锈钢/激光切割/开槽折弯/焊接/打磨焊疤烤汽车漆/文字丝印户外油墨/贴墙安装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13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2F3F分流指示贴牌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900*460mm</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不锈钢/激光切割/开槽折弯/焊接/打磨焊疤/烤汽车漆/文字丝印户外油墨/贴墙安装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14</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2F3F分流指示吊挂</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400*1500mm</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不锈钢/激光切割/开槽折弯/焊接/打磨焊疤/烤汽车漆/文字丝印户外油墨/贴墙安装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552"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电梯内楼层索引</w:t>
            </w:r>
          </w:p>
        </w:tc>
        <w:tc>
          <w:tcPr>
            <w:tcW w:w="13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700*350mm</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both"/>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不锈钢/激光切割/开槽折弯/焊接/打磨焊疤/烤汽车漆/文字丝印户外油墨/贴墙安装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16</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可移动便携牌（小心地滑、禁止停车、正在清洁等）</w:t>
            </w:r>
          </w:p>
        </w:tc>
        <w:tc>
          <w:tcPr>
            <w:tcW w:w="13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600*250mm</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不锈钢/激光切割焊接/打磨焊疤/烤汽车漆/文字丝印户外油墨/摆放</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17</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服务台等台牌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150*360mm</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不锈钢/激光切割，烤汽车漆/文字丝印户外油墨/摆放</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18</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科室牌</w:t>
            </w:r>
          </w:p>
        </w:tc>
        <w:tc>
          <w:tcPr>
            <w:tcW w:w="13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150*320mm</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不锈钢/激光切割打磨焊疤/烤汽车漆/文字丝印户外油墨/侧装（双面）</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19</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功能牌1</w:t>
            </w:r>
          </w:p>
        </w:tc>
        <w:tc>
          <w:tcPr>
            <w:tcW w:w="13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150*320mm</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不锈钢/激光切割打磨焊疤/烤汽车漆/文字丝印户外油墨/贴墙安装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功能牌2</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100*200mm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5mm亚克力/激光切割打磨焊疤/烤汽车漆，文字丝印户外油墨/贴墙</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21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门头立体字1</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H350</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10mm亚克力/激光切割打磨焊疤/烤汽车漆/贴墙安装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门头立体字2</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H150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both"/>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10mm亚克力/激光切割打磨焊疤/烤汽车漆/贴墙安装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户外立体字</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5083*900mm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1.2mm不锈钢吸光切割折弯，精工焊接，精工无缝打磨，防腐防锈处理，汽车烤漆饰面，贴墙安装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图书馆内分类标识</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100*200mm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5mm亚克力/激光切割打磨焊疤/烤汽车漆，文字丝印户外油墨/侧装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图书馆总平图索引</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900*1400mm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不锈钢/激光切割打磨焊疤/烤汽车漆，文字丝印户外油墨/摆放</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洗手间</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150*320mm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不锈钢/激光切割打磨焊疤/烤汽车漆，文字丝印户外油墨/侧装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楼层号</w:t>
            </w:r>
          </w:p>
        </w:tc>
        <w:tc>
          <w:tcPr>
            <w:tcW w:w="13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350*350mm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350*350mm不锈钢/激光切割打磨焊疤/烤汽车漆/贴墙</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温馨提示牌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150*60mm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5mm亚克力激光雕刻，图文UV丝印/贴墙</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推拉</w:t>
            </w:r>
          </w:p>
        </w:tc>
        <w:tc>
          <w:tcPr>
            <w:tcW w:w="13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120*120m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3mm亚克力激光雕刻，图文UV丝印/贴墙</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消防栓、灭火器、使用说明</w:t>
            </w:r>
          </w:p>
        </w:tc>
        <w:tc>
          <w:tcPr>
            <w:tcW w:w="13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600*500mm</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3mm亚克力/激光切割/侧面打磨光滑/烤汽车漆/文字丝印油墨/贴墙安装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消防按钮贴牌</w:t>
            </w:r>
          </w:p>
        </w:tc>
        <w:tc>
          <w:tcPr>
            <w:tcW w:w="13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80*80mm</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3mm亚克力/激光雕刻，图文UV丝印/贴墙</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消防疏散图</w:t>
            </w:r>
          </w:p>
        </w:tc>
        <w:tc>
          <w:tcPr>
            <w:tcW w:w="130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600*400mm</w:t>
            </w:r>
          </w:p>
        </w:tc>
        <w:tc>
          <w:tcPr>
            <w:tcW w:w="5700"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5mm亚克力/激光切割打磨焊疤/烤汽车漆，文字丝印户外油墨/贴墙</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11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玻璃腰封</w:t>
            </w:r>
          </w:p>
        </w:tc>
        <w:tc>
          <w:tcPr>
            <w:tcW w:w="13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750*150mm</w:t>
            </w:r>
          </w:p>
        </w:tc>
        <w:tc>
          <w:tcPr>
            <w:tcW w:w="57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自黏磨砂贴</w:t>
            </w:r>
          </w:p>
        </w:tc>
        <w:tc>
          <w:tcPr>
            <w:tcW w:w="7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条</w:t>
            </w:r>
          </w:p>
        </w:tc>
        <w:tc>
          <w:tcPr>
            <w:tcW w:w="50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w:t>
            </w:r>
          </w:p>
        </w:tc>
        <w:tc>
          <w:tcPr>
            <w:tcW w:w="11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管理</w:t>
            </w:r>
            <w:r>
              <w:rPr>
                <w:rFonts w:hint="eastAsia" w:ascii="宋体" w:hAnsi="宋体" w:eastAsia="宋体" w:cs="宋体"/>
                <w:i w:val="0"/>
                <w:iCs w:val="0"/>
                <w:color w:val="auto"/>
                <w:kern w:val="0"/>
                <w:sz w:val="21"/>
                <w:szCs w:val="21"/>
                <w:highlight w:val="none"/>
                <w:u w:val="none"/>
                <w:lang w:val="en-US" w:eastAsia="zh-CN" w:bidi="ar"/>
              </w:rPr>
              <w:t>制度台签</w:t>
            </w:r>
          </w:p>
        </w:tc>
        <w:tc>
          <w:tcPr>
            <w:tcW w:w="13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A4</w:t>
            </w:r>
          </w:p>
        </w:tc>
        <w:tc>
          <w:tcPr>
            <w:tcW w:w="57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亚克力</w:t>
            </w:r>
            <w:r>
              <w:rPr>
                <w:rFonts w:hint="eastAsia" w:ascii="宋体" w:hAnsi="宋体" w:eastAsia="宋体" w:cs="宋体"/>
                <w:i w:val="0"/>
                <w:iCs w:val="0"/>
                <w:color w:val="auto"/>
                <w:kern w:val="0"/>
                <w:sz w:val="21"/>
                <w:szCs w:val="21"/>
                <w:highlight w:val="none"/>
                <w:u w:val="none"/>
                <w:lang w:val="en-US" w:eastAsia="zh-CN" w:bidi="ar"/>
              </w:rPr>
              <w:t>底座/插卡凹槽/亚克力面板/内页塑材质</w:t>
            </w:r>
          </w:p>
        </w:tc>
        <w:tc>
          <w:tcPr>
            <w:tcW w:w="7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0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627"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35</w:t>
            </w:r>
          </w:p>
        </w:tc>
        <w:tc>
          <w:tcPr>
            <w:tcW w:w="11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管理制度</w:t>
            </w:r>
            <w:r>
              <w:rPr>
                <w:rFonts w:hint="eastAsia" w:ascii="宋体" w:hAnsi="宋体" w:cs="宋体"/>
                <w:i w:val="0"/>
                <w:iCs w:val="0"/>
                <w:color w:val="auto"/>
                <w:kern w:val="0"/>
                <w:sz w:val="21"/>
                <w:szCs w:val="21"/>
                <w:highlight w:val="none"/>
                <w:u w:val="none"/>
                <w:lang w:val="en-US" w:eastAsia="zh-CN" w:bidi="ar"/>
              </w:rPr>
              <w:t>说明牌</w:t>
            </w:r>
          </w:p>
        </w:tc>
        <w:tc>
          <w:tcPr>
            <w:tcW w:w="13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600*700mm</w:t>
            </w:r>
          </w:p>
        </w:tc>
        <w:tc>
          <w:tcPr>
            <w:tcW w:w="57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20mmPVC切割UV印刷/贴墙安装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0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6</w:t>
            </w:r>
          </w:p>
        </w:tc>
        <w:tc>
          <w:tcPr>
            <w:tcW w:w="11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户外温馨提醒</w:t>
            </w:r>
          </w:p>
        </w:tc>
        <w:tc>
          <w:tcPr>
            <w:tcW w:w="13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300*400mm</w:t>
            </w:r>
          </w:p>
        </w:tc>
        <w:tc>
          <w:tcPr>
            <w:tcW w:w="57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1mm加厚铝板反光膜/打孔安装</w:t>
            </w:r>
          </w:p>
        </w:tc>
        <w:tc>
          <w:tcPr>
            <w:tcW w:w="7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7</w:t>
            </w:r>
          </w:p>
        </w:tc>
        <w:tc>
          <w:tcPr>
            <w:tcW w:w="11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户外游乐区</w:t>
            </w:r>
            <w:r>
              <w:rPr>
                <w:rFonts w:hint="eastAsia" w:ascii="宋体" w:hAnsi="宋体" w:cs="宋体"/>
                <w:i w:val="0"/>
                <w:iCs w:val="0"/>
                <w:color w:val="auto"/>
                <w:kern w:val="0"/>
                <w:sz w:val="21"/>
                <w:szCs w:val="21"/>
                <w:u w:val="none"/>
                <w:lang w:val="en-US" w:eastAsia="zh-CN" w:bidi="ar"/>
              </w:rPr>
              <w:t>安全提醒</w:t>
            </w:r>
          </w:p>
        </w:tc>
        <w:tc>
          <w:tcPr>
            <w:tcW w:w="13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1060*953mm</w:t>
            </w:r>
          </w:p>
        </w:tc>
        <w:tc>
          <w:tcPr>
            <w:tcW w:w="57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20mm不锈钢板双面UV烤漆/不锈钢管底托/预埋</w:t>
            </w:r>
          </w:p>
        </w:tc>
        <w:tc>
          <w:tcPr>
            <w:tcW w:w="76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50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家具部分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一老一小儿童之家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273"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S型儿童桌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3100*2000*600mm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材质：采用板材厚度为18cm风木纹贴皮免漆多层板，做面造型均以分体组合，桌脚：橡胶木/∅50mm车加工实木脚，安装采用优质橡木料和五金件连接.经干燥处理，含水率≤12%。芯层整齐，密实度好，且无虫蛀、腐朽等缺陷。2、柜体：外露部件边倒R5mm圆角，圆边圆角，表面采用华润牌环保净味uv透明滚涂烤漆。3、胶水：优质环保型胶水。4、五金件：优质五金配件（符合GB/T1221-2072精度标准要求）。</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儿童凳</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坐高270mm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木龙骨支撑，软包坐垫</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阅读桌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800*800*600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1、框体采用18mm厚优质环保三聚氰胺双贴面高密度刨花板，层板采用16mm厚优质环保三聚氰胺双贴面高密度刨花板，甲醛释放量符合GB/T17657-2013、GB/T39600-2021标准要求。（提供饰面刨花板甲醛释放量检测报告）  2、耐磨、耐污、耐划伤，易清洁，耐磨测试250R无透底现象。   3、优质PVC边条封边，邻苯二甲酸酯和8大重金属含量符合国家标准规范的要求。（提供家具封边条邻苯二甲酸酯和8大重金属含量检测报告）  4、五金件选用环保五金，安全无毒。符合国家标准规范的要求，钡、铅、镉、锑、硒、铬、汞、砷等含量控制指标完全符合要求。（提供五金件8大重金属检测报告）  5、架体底部配以耐磨塑胶PP脚钉，对地板等地面材料起到保护作用。  6、结构稳固，不易倾倒。边角安全防撞设计，对所有的外露面、外漏角进行弧状倒角设计，避免锐角的产生，最大程度的避免儿童磕碰伤害，安全缝隙和孔洞均符合GB28007-2011儿童家具通用技术条件的要求。</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阅读椅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坐高270mm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橡胶木，表面环保清漆涂饰</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书柜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900*300*850mm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1.框架板材采用厚度17mm优质新西兰松制作，造型装饰板采用厚度9mm优质多层板板材加棉包皮革,表面耐磨、耐污、耐划伤、易清洁,外观鲜亮、色泽淡雅、美观,材料经过安全杀虫处理，木材无腐朽，无具贯通裂缝；</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2.配备柜体可拆装组件；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3.五金件选用环保五金，安全无毒。符合国家标准规范的要求，柜底配以耐磨塑胶PP脚钉，对地板等地面材料起到保护作用；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4.边角安全防撞设计，各个柜角及板边均充分参考相关标准的要求，对所有的外露面、外漏角进行倒角设计，避免锐角的产生，最大程度的避免儿童磕碰伤害；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5.油漆采用材质全使用无毒、无铅、无苯环保材料，并经过高温烤漆工艺处理，表面平整光滑，光泽柔和；表面漆膜，不含有过量的有毒物质，油漆采用两底一面，油漆效果维持持久；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个</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490" w:type="dxa"/>
            <w:gridSpan w:val="5"/>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一老一小棋牌区</w:t>
            </w:r>
          </w:p>
        </w:tc>
        <w:tc>
          <w:tcPr>
            <w:tcW w:w="505" w:type="dxa"/>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棋牌桌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900*900*750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橡胶木纯实木，表面环保清漆涂饰</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棋牌椅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535*610*700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橡胶木纯实木，表面环保清漆涂饰，座面和靠背采用高密度回弹海绵，外覆优质PU皮面料</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休闲桌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1600*700*750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白蜡木纯实木，表面环保清漆涂饰</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休闲沙发</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1600*700*800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整体工艺采用铁艺加藤编，座背采用软包加麻布覆面。</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医疗健康服务点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办公椅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580*600*990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·灰色尼龙玻纤椅身</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·灰色PP连体固定扶手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·高弹力海绵</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·∮25管1.8厚电镀弓形架</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接待椅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460*500*820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全新进口PP料+玻纤注塑一体成型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架子钢制框架 加粗实榉木凳腿、凳腿底部添加防滑脚垫、（加活动座垫）</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等候休闲桌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1800*700*750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白蜡木纯实木，表面环保清漆涂饰</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长凳</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1800*300*410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橡胶木纯实木，表面环保清漆涂饰</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老年早茶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桌子</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800*800*750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榆木纯实木，表面环保清漆涂饰</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长凳</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800*260*450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榆木纯实木，表面环保清漆涂饰</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193"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母婴室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三人沙发</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1800*850*850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白蜡木实木框架，高密度回弹海绵+绒丝棉，覆面采用三防面料，能有效防水防污。</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茶几</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φ690*410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樱桃木+钢化玻璃面+不锈钢脚</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亲子阅读区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展示书架</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2400*1300*1100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贴面用材：采用优质胡桃木木皮饰面，厚度≥0.6mm；宽度≥200mm；木皮木纹流畅，色泽一致，完整干净、无瑕疵，颜色均匀平整。                                                                                                                      基材：采用品牌环保中密度纤维板。　                                                                                             油漆：三底两面油漆工艺，表面理化性能按 GB/T 4893.1～GB/T 4893.9 测量，均能满足产品标准要求且光亮平整，油漆无颗粒、气泡、渣点，漆膜附着力、耐磨度好；                                                                                                   五金配件：品牌五金配件</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阅读桌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2000*900*750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桌面材质.面材：选用优质木皮贴面，基材：采用国产一线知名品牌中纤板，经国家绿色环保认证，甲醛释放量达到国际E1级环保标准，厚度为36MM，前后边沿下口切斜角工艺33*21MM；油漆：采用国际一线知名品牌优质无苯聚酯PU环保漆，先进油漆工艺“五底三面”；。桌面增加电源插座，桌上屏工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采用剪切、冲压、折弯、焊接工艺，钢板经酸洗、磷化、防锈处理，表面采用混合型热固性粉沫静电喷涂，耐高温，防静电。全部静电喷涂，颜色持久，表面硬度≥2H。                        桌灯架：：厚度≥1.0mm，灯架侧柱边设有插座面板：                                           .走线功能：桌脚内底部和拉板连拉处，设计走线功能，线由桌脚底部中间位置引线入脚；  </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阅读椅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510*580*850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1、材质：椅板、背板一体成型,表面采用0.6mm厚弯曲防火板饰面，内部多层板基板。 2、座靠板四周边沿采用环保木蜡油工艺涂饰。3、软包：专用家具优质西皮软包面料,颜色可选，优质海绵，密度≥45kg/m³。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二、椅钢架要求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1、材质：主支架采用30×15×2.0mm钢管，辅管采用 15*15*1.8mm、25×11×2.0mm U形钢板；2、椅架及座靠板采用平头螺丝连接。3、表面涂装：支架焊接完成后，钢板表面经酸洗、磷化、防锈处理，后采用混合型热固性粉沫静电喷涂，耐高温，防静电。全部静电喷涂，颜色持久，表面硬度≥2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三、椅侧护套要求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1、材质：采用塑料一体注塑成型。2、功能：防碰撞作用、防椅子叠起擦坏钢架，使椅子整体外观大气、美观。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四、脚垫要求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1、材质：采用塑料一体注塑成型。2.、功能：防滑作用，保持椅面水平。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五、功能：座椅为拆装结构，且椅板部分可拆卸更换，减少重置费用，多个椅子可叠在一起放置。</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图书整理兼办公室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2827"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两人工作位（含桌下推柜）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1400*1400*750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1.贴面：优质耐磨三聚氢胺浸渍饰面；</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2.基材：刨花板，优质绿色环保产品；</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3.封边：PVC封边条；</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4.五金配件：一体式下挂线盒，拆卸自由，安装接线便捷，最多可以安装3个86插座，满足日常办公用电需求。“DTC”阻尼铰链，轻松闭合，任意悬停，缓冲关闭。小三节导轨，抽拉顺畅。</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5.钢架：钢管壁厚1.8mm，表面白色静电粉末喷涂处理。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打印桌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1400*600*750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1.贴面：优质耐磨三聚氢胺浸渍饰面；</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2.基材：刨花板，优质绿色环保产品；</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3.封边：PVC封边条；</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办公椅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580*600*990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·灰色尼龙玻纤椅身</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·灰色PP连体固定扶手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·高弹力海绵</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·∮25管1.8厚电镀弓形架</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2493"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整理桌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1800*900*750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1.贴面：优质耐磨三聚氢胺浸渍饰面；</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2.基材：刨花板，优质绿色环保产品；</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3.封边：PVC封边条；</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4.五金配件：一体式下挂线盒，拆卸自由，安装接线便捷，最多可以安装3个86插座，满足日常办公用电需求。</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5.钢架：钢管壁厚1.8mm，表面白色静电粉末喷涂处理。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2129"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折叠椅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550*550*780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·尼龙加玻纤靠背</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·42密度高弹力海绵</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·办公网布饰面</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·1.5厚灰色喷涂旦管架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·带铝合金活动链接件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·座板可翻转</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1551"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文件柜（上玻璃门）</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800*400*1800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1.贴面：优质耐磨三聚氢胺浸渍饰面；</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2.基材：刨花板，优质绿色环保产品；</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3.封边：PVC封边条；</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4.五金配件：阻尼铰链，静音闭合，承重力强</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1476"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茶水柜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1000*400*830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1.贴面：优质耐磨三聚氢胺浸渍饰面；</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2.基材：刨花板，优质绿色环保产品；</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3.封边：PVC封边条；</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4.五金配件：阻尼铰链，静音闭合，承重力强</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托幼区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圆桌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常规</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1.框架板材采用厚度17mm优质新西兰松制作，造型装饰板采用厚度9mm优质多层板板材加棉包皮革,表面耐磨、耐污、耐划伤、易清洁,外观鲜亮、色泽淡雅、美观,材料经过安全杀虫处理，木材无腐朽，无具贯通裂缝；</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2.配备柜体可拆装组件；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3.五金件选用环保五金，安全无毒。符合国家标准规范的要求，柜底配以耐磨塑胶PP脚钉，对地板等地面材料起到保护作用；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4.边角安全防撞设计，各个柜角及板边均充分参考相关标准的要求，对所有的外露面、外漏角进行倒角设计，避免锐角的产生，最大程度的避免儿童磕碰伤害；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5.油漆采用材质全使用无毒、无铅、无苯环保材料，并经过高温烤漆工艺处理，表面平整光滑，光泽柔和；表面漆膜，不含有过量的有毒物质，油漆采用两底一面，油漆效果维持持久；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方形儿童桌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常规</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1.框架板材采用厚度17mm优质新西兰松制作，造型装饰板采用厚度9mm优质多层板板材加棉包皮革,表面耐磨、耐污、耐划伤、易清洁,外观鲜亮、色泽淡雅、美观,材料经过安全杀虫处理，木材无腐朽，无具贯通裂缝；</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2.配备柜体可拆装组件；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3.五金件选用环保五金，安全无毒。符合国家标准规范的要求，柜底配以耐磨塑胶PP脚钉，对地板等地面材料起到保护作用；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4.边角安全防撞设计，各个柜角及板边均充分参考相关标准的要求，对所有的外露面、外漏角进行倒角设计，避免锐角的产生，最大程度的避免儿童磕碰伤害；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5.油漆采用材质全使用无毒、无铅、无苯环保材料，并经过高温烤漆工艺处理，表面平整光滑，光泽柔和；表面漆膜，不含有过量的有毒物质，油漆采用两底一面，油漆效果维持持久；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阅读椅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坐高250mm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1.框架板材采用厚度17mm优质新西兰松制作,表面耐磨、耐污、耐划伤、易清洁,外观鲜亮、色泽淡雅、美观,材料经过安全杀虫处理，木材无腐朽，无具贯通裂缝；</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2.配备柜体可拆装组件；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3.五金件选用环保五金，安全无毒。符合国家标准规范的要求，柜底配以耐磨塑胶PP脚钉，对地板等地面材料起到保护作用；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4.边角安全防撞设计，各个柜角及板边均充分参考相关标准的要求，对所有的外露面、外漏角进行倒角设计，避免锐角的产生，最大程度的避免儿童磕碰伤害；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5.油漆采用材质全使用无毒、无铅、无苯环保材料，并经过高温烤漆工艺处理，表面平整光滑，光泽柔和；表面漆膜，不含有过量的有毒物质，油漆采用两底一面，油漆效果维持持久；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snapToGrid w:val="0"/>
                <w:color w:val="auto"/>
                <w:kern w:val="0"/>
                <w:sz w:val="21"/>
                <w:szCs w:val="21"/>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书柜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2800*300*850mm</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1.框架板材采用厚度17mm优质新西兰松制作，造型装饰板采用厚度9mm优质多层板板材加棉包皮革,表面耐磨、耐污、耐划伤、易清洁,外观鲜亮、色泽淡雅、美观,材料经过安全杀虫处理，木材无腐朽，无具贯通裂缝；</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2.配备柜体可拆装组件；</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3.五金件选用环保五金，安全无毒。符合国家标准规范的要求，柜底配以耐磨塑胶PP脚钉，对地板等地面材料起到保护作用；</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4.边角安全防撞设计，各个柜角及板边均充分参考相关标准的要求，对所有的外露面、外漏角进行倒角设计，避免锐角的产生，最大程度的避免儿童磕碰伤害；</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5.油漆采用材质全使用无毒、无铅、无苯环保材料，并经过高温烤漆工艺处理，表面平整光滑，光泽柔和；表面漆膜，不含有过量的有毒物质，油漆采用两底一面，油漆效果维持持久；</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个</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青少年阅读区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阅读桌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1400*800*750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                                    4.钢制下架。</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阅读椅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460*530*790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橡胶木纯实木，表面环保清漆涂饰，座面和靠背采用高密度回弹海绵，外覆优质PU皮面料</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阅读圆桌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800*800*750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橡胶木纯实木，表面环保清漆涂饰</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阅读椅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600*600*820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橡胶木纯实木，表面环保清漆涂饰，座面采用高密度回弹海绵，外覆优质PU皮面料，靠背采用实木框架+网状镂空设计</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青少年自习室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培训课桌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645*450*750</w:t>
            </w:r>
          </w:p>
        </w:tc>
        <w:tc>
          <w:tcPr>
            <w:tcW w:w="5700" w:type="dxa"/>
            <w:vMerge w:val="restart"/>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1、桌面:面板采用高密度中纤板外层贴三聚氰胺板厚度18mm，四周采用PP工程塑料注塑封边成型，具有抗老化、抗紫外线、防退色，桌面前沿配有笔槽。</w:t>
            </w:r>
          </w:p>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2、桌斗：采用优质冷拉钢经模具冲压碰焊成型，主线直径为¢5mm，经打磨、除锈、磷化、静电喷粉、高温锔炉等工序处理，实用牢固，承受力大。</w:t>
            </w:r>
          </w:p>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3、桌架：底脚采用50x25x1.2mm椭圆管，立管采用50x25x1.2mm椭圆管，桌面固定架采用1.2mm冷轧钢板冲压成形，经CO2焊接成型，表面经打磨、除锈、磷化、静电喷粉、高温锔炉等工序处理。</w:t>
            </w:r>
          </w:p>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4、书包钩：桌两侧配有书包挂钩，采用5.0mm冷拉钢一次折弯成型。</w:t>
            </w:r>
          </w:p>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5、前挡板：采用高密度中纤板外贴三聚氰胺板厚度15mm,长528mm,宽280mm，四周PVC封边。（可选：采用1.2mm优质钢板，长528mm,宽280，厚20mm,冲孔折弯加工而成，表面粉末静电喷涂。）</w:t>
            </w:r>
          </w:p>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6、椅背：采用PP工程塑料注塑成型，壁厚≥5.0mm，靠背形状中间内陷，两侧包裹（减少对学生的脊椎压迫）,上方带有可移动手把，镂空式设计,既透气又增加座椅舒适度，材质具有抗老化、抗紫外线、防退色特性。靠背依据人体脊椎曲线打造保证背脊及两侧肌肉得到完全支撑，能有效降低疲劳，有效减轻臀部与腰部压力，椅背设计圆滑抓手，方便搬动。</w:t>
            </w:r>
          </w:p>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7、椅座：采用PP工程塑料注塑成型，壁厚≥5.0mm，座板形状中间内陷，两侧带有双腿凹槽（可矫正坐姿）,镂空式设计, 既透气又增加座椅舒适度，材质具有抗老化、抗紫外线、防退色特性。</w:t>
            </w:r>
          </w:p>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8、椅架：底脚采用50x25x1.2mm椭圆管，立管采用50x25x1.2mm椭圆管，椅背固定架采用25x15x1.5mm矩形管，经CO2焊接成型，表面经打磨、除锈、磷化、静电喷粉、高温锔炉等工序处理。</w:t>
            </w:r>
          </w:p>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9、脚架管套：采用pp材质椭圆设计，底部尺寸规格为45x50x35mm正中间用永不生锈的十字镀锌螺丝固定，从而保证了课桌和座椅的牢固性；（如图）</w:t>
            </w:r>
          </w:p>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如图：</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座椅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390*500*770</w:t>
            </w:r>
          </w:p>
        </w:tc>
        <w:tc>
          <w:tcPr>
            <w:tcW w:w="5700" w:type="dxa"/>
            <w:vMerge w:val="continue"/>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宋体"/>
                <w:i w:val="0"/>
                <w:iCs w:val="0"/>
                <w:color w:val="auto"/>
                <w:sz w:val="21"/>
                <w:szCs w:val="21"/>
                <w:u w:val="none"/>
              </w:rPr>
            </w:pP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宣讲学院办公室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两人工作位（含桌下推柜）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1400*1400*750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4.五金配件：一体式下挂线盒，拆卸自由，安装接线便捷，最多可以安装3个86插座，满足日常办公用电需求。“DTC”阻尼铰链，轻松闭合，任意悬停，缓冲关闭。小三节导轨，抽拉顺畅。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5.钢架：钢管壁厚1.8mm，表面白色静电粉末喷涂处理。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1281"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文件柜（上玻璃门）</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800*400*1800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4.五金配件：阻尼铰链，静音闭合，承重力强</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办公椅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580*600*990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·灰色尼龙玻纤椅身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·灰色PP连体固定扶手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·高弹力海绵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·∮25管1.8厚电镀弓形架</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茶水柜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1000*400*830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4.五金配件：阻尼铰链，静音闭合，承重力强</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宣讲学院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演讲台</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600*500*1110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培训桌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1400*500*750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4桌脚采用上海宝钢基材，均经过酸洗、磷洗等防锈处理表.面喷涂处理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折叠椅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550*550*780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·尼龙加玻纤靠背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·42密度高弹力海绵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·办公网布饰面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·1.5厚灰色喷涂旦管架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·带铝合金活动链接件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·座板可翻转</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茶水柜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1000*400*830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4.五金配件：阻尼铰链，静音闭合，承重力强</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新时代文明实践中心办公室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四人工作位（含桌下推柜）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2800*1400*750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4.五金配件：一体式下挂线盒，拆卸自由，安装接线便捷，最多可以安装3个86插座，满足日常办公用电需求。“DTC”阻尼铰链，轻松闭合，任意悬停，缓冲关闭。小三节导轨，抽拉顺畅。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5.钢架：钢管壁厚1.8mm，表面白色静电粉末喷涂处理。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文件柜（上玻璃门）</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800*400*1800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4.五金配件：阻尼铰链，静音闭合，承重力强</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办公椅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580*600*990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·灰色尼龙玻纤椅身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·灰色PP连体固定扶手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·高弹力海绵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·∮25管1.8厚电镀弓形架</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隔断中柜/茶水柜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1000*400*1000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4.五金配件：阻尼铰链，静音闭合，承重力强</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栖愿汇志愿者中心办公室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四人工作位（含桌下推柜）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2800*1400*750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4.五金配件：一体式下挂线盒，拆卸自由，安装接线便捷，最多可以安装3个86插座，满足日常办公用电需求。“DTC”阻尼铰链，轻松闭合，任意悬停，缓冲关闭。小三节导轨，抽拉顺畅。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5.钢架：钢管壁厚1.8mm，表面白色静电粉末喷涂处理。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文件柜（上玻璃门）</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800*400*1800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4.五金配件：阻尼铰链，静音闭合，承重力强</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办公椅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580*600*990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·灰色尼龙玻纤椅身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·灰色PP连体固定扶手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·高弹力海绵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·∮25管1.8厚电镀弓形架</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隔断中柜/茶水柜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1000*400*1000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4.五金配件：阻尼铰链，静音闭合，承重力强</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社会工作站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297"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两人工作位（含桌下推柜）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1400*1400*750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4.五金配件：一体式下挂线盒，拆卸自由，安装接线便捷，最多可以安装3个86插座，满足日常办公用电需求。“DTC”阻尼铰链，轻松闭合，任意悬停，缓冲关闭。小三节导轨，抽拉顺畅。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5.钢架：钢管壁厚1.8mm，表面白色静电粉末喷涂处理。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文件柜（上玻璃门）</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800*400*1800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4.五金配件：阻尼铰链，静音闭合，承重力强</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办公椅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580*600*990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·灰色尼龙玻纤椅身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·灰色PP连体固定扶手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·高弹力海绵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·∮25管1.8厚电镀弓形架</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茶水柜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1000*400*830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4.五金配件：阻尼铰链，静音闭合，承重力强</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水墨塘栖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阅读桌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2000*900*750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桌面材质.面材：选用优质木皮贴面，基材：采用国产一线知名品牌中纤板，经国家绿色环保认证，甲醛释放量达到国际E1级环保标准，厚度为36MM，前后边沿下口切斜角工艺33*21MM；油漆：采用国际一线知名品牌优质无苯聚酯PU环保漆，先进油漆工艺“五底三面”；。桌面增加电源插座，桌上屏工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采用剪切、冲压、折弯、焊接工艺，钢板经酸洗、磷化、防锈处理，表面采用混合型热固性粉沫静电喷涂，耐高温，防静电。全部静电喷涂，颜色持久，表面硬度≥2H。                        桌灯架：：厚度≥1.0mm，灯架侧柱边设有插座面板：                                           .走线功能：桌脚内底部和拉板连拉处，设计走线功能，线由桌脚底部中间位置引线入脚；  </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阅读椅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510*580*850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1、材质：椅板、背板一体成型,表面采用0.6mm厚弯曲防火板饰面，内部多层板基板。 2、座靠板四周边沿采用环保木蜡油工艺涂饰。3、软包：专用家具优质西皮软包面料,颜色可选，优质海绵，密度≥45kg/m³。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二、椅钢架要求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1、材质：主支架采用30×15×2.0mm钢管，辅管采用 15*15*1.8mm、25×11×2.0mm U形钢板；2、椅架及座靠板采用平头螺丝连接。3、表面涂装：支架焊接完成后，钢板表面经酸洗、磷化、防锈处理，后采用混合型热固性粉沫静电喷涂，耐高温，防静电。全部静电喷涂，颜色持久，表面硬度≥2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三、椅侧护套要求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1、材质：采用塑料一体注塑成型。2、功能：防碰撞作用、防椅子叠起擦坏钢架，使椅子整体外观大气、美观。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四、脚垫要求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1、材质：采用塑料一体注塑成型。2.、功能：防滑作用，保持椅面水平。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五、功能：座椅为拆装结构，且椅板部分可拆卸更换，减少重置费用，多个椅子可叠在一起放置。</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阅读圆桌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800*800*750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橡胶木纯实木，表面环保清漆涂饰</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阅读椅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600*600*820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橡胶木纯实木，表面环保清漆涂饰，座面采用高密度回弹海绵，外覆优质PU皮面料，靠背采用实木框架+网状镂空设计</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273" w:hRule="atLeast"/>
          <w:jc w:val="center"/>
        </w:trPr>
        <w:tc>
          <w:tcPr>
            <w:tcW w:w="9995" w:type="dxa"/>
            <w:gridSpan w:val="6"/>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一般借阅区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阅读桌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2400*1200*750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桌面材质.面材：选用优质木皮贴面，基材：采用国产一线知名品牌中纤板，经国家绿色环保认证，甲醛释放量达到国际E1级环保标准，厚度为36MM，前后边沿下口切斜角工艺33*21MM；油漆：采用国际一线知名品牌优质无苯聚酯PU环保漆，先进油漆工艺“五底三面”；。桌面增加电源插座，桌上屏工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采用剪切、冲压、折弯、焊接工艺，钢板经酸洗、磷化、防锈处理，表面采用混合型热固性粉沫静电喷涂，耐高温，防静电。全部静电喷涂，颜色持久，表面硬度≥2H。                        桌灯架：：厚度≥1.0mm，灯架侧柱边设有插座面板：                                           .走线功能：桌脚内底部和拉板连拉处，设计走线功能，线由桌脚底部中间位置引线入脚；  </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阅读桌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1600*800*750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桌面材质.面材：选用优质木皮贴面，基材：采用国产一线知名品牌中纤板，经国家绿色环保认证，甲醛释放量达到国际E1级环保标准，厚度为36MM，前后边沿下口切斜角工艺33*21MM；油漆：采用国际一线知名品牌优质无苯聚酯PU环保漆，先进油漆工艺“五底三面”；。桌面增加电源插座，桌上屏工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采用剪切、冲压、折弯、焊接工艺，钢板经酸洗、磷化、防锈处理，表面采用混合型热固性粉沫静电喷涂，耐高温，防静电。全部静电喷涂，颜色持久，表面硬度≥2H。                        桌灯架：：厚度≥1.0mm，灯架侧柱边设有插座面板：                                           .走线功能：桌脚内底部和拉板连拉处，设计走线功能，线由桌脚底部中间位置引线入脚；  </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阅读椅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510*580*850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1、材质：椅板、背板一体成型,表面采用0.6mm厚弯曲防火板饰面，内部多层板基板。 2、座靠板四周边沿采用环保木蜡油工艺涂饰。3、软包：专用家具优质西皮软包面料,颜色可选，优质海绵，密度≥45kg/m³。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二、椅钢架要求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1、材质：主支架采用30×15×2.0mm钢管，辅管采用 15*15*1.8mm、25×11×2.0mm U形钢板；2、椅架及座靠板采用平头螺丝连接。3、表面涂装：支架焊接完成后，钢板表面经酸洗、磷化、防锈处理，后采用混合型热固性粉沫静电喷涂，耐高温，防静电。全部静电喷涂，颜色持久，表面硬度≥2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三、椅侧护套要求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1、材质：采用塑料一体注塑成型。2、功能：防碰撞作用、防椅子叠起擦坏钢架，使椅子整体外观大气、美观。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四、脚垫要求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1、材质：采用塑料一体注塑成型。2.、功能：防滑作用，保持椅面水平。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五、功能：座椅为拆装结构，且椅板部分可拆卸更换，减少重置费用，多个椅子可叠在一起放置。</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双面六层书架</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900*500*2170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一、 材质及结构                                                                                                    1、 外护板:贴面用材：采用优质胡桃木木皮饰面，厚度≥0.6mm；宽度≥200mm；木皮木纹流畅，色泽一致，完整干净、无瑕疵，颜色均匀平整。                                                                                                                      基材：采用品牌环保中密度纤维板。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2、钢板采用宝钢生产的冷轧钢板：书架为立板式结构，内侧为全封闭挂板。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3、书架立板和立板中间采用加固立柱扁管焊接成框，后采用M6*25mm螺丝固定，确保整个框架的稳定性及维修的便利性。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4、书架层板折弯成型，底部有两条加强筋加固。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5、书架层板挂钩开模具一次冲压成型，厚度2㎜镀锌钢板，冲裁棱边去毛刺，无飞边。预留螺丝孔位，便于和层板固定。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 工艺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采用剪切、冲压、折弯、焊接工艺，钢板经酸洗、磷化、防锈处理，表面采用混合型热固性粉沫静电喷涂，耐高温，防静电。书架通体（含立板、层板、立柱、护板、档板（条）、顶板、灯架等）静电喷涂，颜色持久，表面硬度≥2H。</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snapToGrid w:val="0"/>
                <w:color w:val="auto"/>
                <w:kern w:val="0"/>
                <w:sz w:val="21"/>
                <w:szCs w:val="21"/>
                <w:highlight w:val="none"/>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阅读方桌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800*800*750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橡胶木纯实木，表面环保清漆涂饰</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阅读椅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600*600*820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橡胶木纯实木，表面环保清漆涂饰，座面采用高密度回弹海绵，外覆优质PU皮面料，靠背采用实木框架+网状镂空设计</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0000" w:type="dxa"/>
            <w:gridSpan w:val="7"/>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图书整理兼办公室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两人工作位（含桌下推柜）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1400*1400*750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4.五金配件：一体式下挂线盒，拆卸自由，安装接线便捷，最多可以安装3个86插座，满足日常办公用电需求。“DTC”阻尼铰链，轻松闭合，任意悬停，缓冲关闭。小三节导轨，抽拉顺畅。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5.钢架：钢管壁厚1.8mm，表面白色静电粉末喷涂处理。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打印桌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1400*600*750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办公椅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580*600*990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·灰色尼龙玻纤椅身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·灰色PP连体固定扶手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·高弹力海绵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·∮25管1.8厚电镀弓形架</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整理桌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1800*900*750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1.贴面：德国“夏特”优质耐磨三聚氢胺浸渍饰面；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2.基材：“丽人”“鼎丰”E0级刨花板，优质绿色环保产品；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4.五金配件：一体式下挂线盒，拆卸自由，安装接线便捷，最多可以安装3个86插座，满足日常办公用电需求。；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5.钢架：钢管壁厚1.8mm，表面白色静电粉末喷涂处理。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折叠椅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550*550*780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·尼龙加玻纤靠背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·42密度高弹力海绵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·办公网布饰面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·1.5厚灰色喷涂旦管架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·带铝合金活动链接件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·座板可翻转</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文件柜（上玻璃门）</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800*400*1800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4.五金配件：阻尼铰链，静音闭合，承重力强</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茶水柜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1000*400*830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4.五金配件：阻尼铰链，静音闭合，承重力强</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0000" w:type="dxa"/>
            <w:gridSpan w:val="7"/>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多功能厅兼排练厅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演讲台</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600*500*1110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移动主席桌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1400*500*750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4桌脚采用上海宝钢基材，均经过酸洗、磷洗等防锈处理表.面喷涂处理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主席椅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560*600*960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·圆管1.8厚双套管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·精抛电镀架配PP加硬料胶扶手面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·背铝合金连接件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·优质黑色PP玻纤背框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·固定腰垫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·12厘米加厚多层座板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·高密度一次性发泡定型棉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·弹力座布，优质透气背网饰面</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折叠椅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550*550*780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·尼龙加玻纤靠背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·42密度高弹力海绵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·办公网布饰面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·1.5厚灰色喷涂旦管架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·带铝合金活动链接件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·座板可翻转</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茶水柜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1000*400*830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4.五金配件：阻尼铰链，静音闭合，承重力强</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地台</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8000*2500*150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多层板地台，实木复合地板。</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项</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8" w:hRule="atLeast"/>
          <w:jc w:val="center"/>
        </w:trPr>
        <w:tc>
          <w:tcPr>
            <w:tcW w:w="10000" w:type="dxa"/>
            <w:gridSpan w:val="7"/>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信息工作室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239"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四人工作位（含桌下推柜）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2800*1400*750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4.五金配件：一体式下挂线盒，拆卸自由，安装接线便捷，最多可以安装3个86插座，满足日常办公用电需求。“DTC”阻尼铰链，轻松闭合，任意悬停，缓冲关闭。小三节导轨，抽拉顺畅。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5.钢架：钢管壁厚1.8mm，表面白色静电粉末喷涂处理。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文件柜（上玻璃门）</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800*400*1800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4.五金配件：阻尼铰链，静音闭合，承重力强</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办公椅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580*600*990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·灰色尼龙玻纤椅身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·灰色PP连体固定扶手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·高弹力海绵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·∮25管1.8厚电镀弓形架</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隔断中柜/茶水柜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1000*400*1000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4.五金配件：阻尼铰链，静音闭合，承重力强</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000" w:type="dxa"/>
            <w:gridSpan w:val="7"/>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党员活动室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大会议桌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6000*1500*750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4.五金配件：双面翻盖线盒，标配3个电源、1个HDMI高清、1个USB、1个网络接口。</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85" w:type="dxa"/>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会议椅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560*600*960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·圆管1.8厚双套管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·精抛电镀架配PP加硬料胶扶手面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·背铝合金连接件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·优质黑色PP玻纤背框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·固定腰垫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·12厘米加厚多层座板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·高密度一次性发泡定型棉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·弹力座布，优质透气背网饰面</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茶水柜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1200*480*800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1.面材：50S优质KOTO银丝天然木皮，经染色处理，纹理直且清晰无结巴；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2.基材：优质中纤板，优质绿色环保产品；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3.五金配件：意大利进口品牌“FGV”阻尼铰链，开门轻柔，关门自然顺畅；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4.油漆：面漆采用意大利进口“ICA”PU聚酯漆开放式喷涂，底漆采用“立邦”UV底漆，经过五底三面工艺，漆面光滑平整，漆膜丰满，坚硬耐磨，色牢度更高，油漆表面硬度更高。</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jc w:val="center"/>
        </w:trPr>
        <w:tc>
          <w:tcPr>
            <w:tcW w:w="10000" w:type="dxa"/>
            <w:gridSpan w:val="7"/>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小型排练厅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六门更衣柜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900*500*1850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0.7mm优质冷轧板，12mm薄边框工艺设计，每门1衣杆1层板，1小镜，钢制内嵌拉手</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换鞋凳</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1200*350*450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凳面软包                                                 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4.五金配件：阻尼铰链，静音闭合，承重力强</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0000" w:type="dxa"/>
            <w:gridSpan w:val="7"/>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民乐排练厅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六门更衣柜/储物柜</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900*500*1850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0.7mm优质冷轧板，12mm薄边框工艺设计，每门1衣杆1层板，1小镜，钢制内嵌拉手</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组</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换鞋凳</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1200*350*450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凳面软包                                                 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4.五金配件：阻尼铰链，静音闭合，承重力强</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0000" w:type="dxa"/>
            <w:gridSpan w:val="7"/>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书画培训室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书画桌（教师）</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1790*900*800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1、木料主要采用优质实木原木板材。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2、台面边缘厚度≥26mm；整体采用传统榫卯结构工艺制作，更加结实耐用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3、3底2面工艺，涂层光滑有质感</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官帽椅（教师椅）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540*440*1020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橡胶木纯实木，表面环保清漆涂饰</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书画桌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1600*800*800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橡胶木纯实木，表面环保清漆涂饰</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书画椅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520*580*730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橡胶木纯实木，表面环保清漆涂饰</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0000" w:type="dxa"/>
            <w:gridSpan w:val="7"/>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儿童培训室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培训课桌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645*450*750</w:t>
            </w:r>
          </w:p>
        </w:tc>
        <w:tc>
          <w:tcPr>
            <w:tcW w:w="5700" w:type="dxa"/>
            <w:vMerge w:val="restart"/>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1、桌面:面板采用高密度中纤板外层贴三聚氰胺板厚度18mm，四周采用PP工程塑料注塑封边成型，具有抗老化、抗紫外线、防退色，桌面前沿配有笔槽。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2、桌斗：采用优质冷拉钢经模具冲压碰焊成型，主线直径为¢5mm，经打磨、除锈、磷化、静电喷粉、高温锔炉等工序处理，实用牢固，承受力大。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3、桌架：底脚采用50x25x1.2mm椭圆管，立管采用50x25x1.2mm椭圆管，桌面固定架采用1.2mm冷轧钢板冲压成形，经CO2焊接成型，表面经打磨、除锈、磷化、静电喷粉、高温锔炉等工序处理。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4、书包钩：桌两侧配有书包挂钩，采用5.0mm冷拉钢一次折弯成型。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5、前挡板：采用高密度中纤板外贴三聚氰胺板厚度15mm,长528mm,宽280mm，四周PVC封边。（可选：采用1.2mm优质钢板，长528mm,宽280，厚20mm,冲孔折弯加工而成，表面粉末静电喷涂。）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椅背：采用PP工程塑料注塑成型，壁厚≥5.0mm，靠背形状中间内陷，两侧包裹（减少对学生的脊椎压迫）,上方带有可移动手把，镂空式设计,既透气又增加座椅舒适度，材质具有抗老化、抗紫外线、防退色特性。靠背依据人体脊椎曲线打造保证背脊及两侧肌肉得到完全支撑，能有效降低疲劳，有效减轻臀部与腰部压力，椅背设计圆滑抓手，方便搬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7、椅座：采用PP工程塑料注塑成型，壁厚≥5.0mm，座板形状中间内陷，两侧带有双腿凹槽（可矫正坐姿）,镂空式设计, 既透气又增加座椅舒适度，材质具有抗老化、抗紫外线、防退色特性。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8、椅架：底脚采用50x25x1.2mm椭圆管，立管采用50x25x1.2mm椭圆管，椅背固定架采用25x15x1.5mm矩形管，经CO2焊接成型，表面经打磨、除锈、磷化、静电喷粉、高温锔炉等工序处理。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9、脚架管套：采用pp材质椭圆设计，底部尺寸规格为45x50x35mm正中间用永不生锈的十字镀锌螺丝固定，从而保证了课桌和座椅的牢固性；（如图）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如图：</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座椅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390*500*770</w:t>
            </w:r>
          </w:p>
        </w:tc>
        <w:tc>
          <w:tcPr>
            <w:tcW w:w="5700" w:type="dxa"/>
            <w:vMerge w:val="continue"/>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宋体"/>
                <w:i w:val="0"/>
                <w:iCs w:val="0"/>
                <w:color w:val="auto"/>
                <w:sz w:val="21"/>
                <w:szCs w:val="21"/>
                <w:u w:val="none"/>
              </w:rPr>
            </w:pP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教师办公桌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1380*1200*750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4.五金配件：阻尼铰链，静音闭合，承重力强</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办公椅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580*600*990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·灰色尼龙玻纤椅身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·灰色PP连体固定扶手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·高弹力海绵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·∮25管1.8厚电镀弓形架</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0000" w:type="dxa"/>
            <w:gridSpan w:val="7"/>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普通培训室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培训桌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1200*450*750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4桌脚采用上海宝钢基材，均经过酸洗、磷洗等防锈处理表.面喷涂处理</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折叠椅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540*540*790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·尼龙加玻纤靠背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·42密度高弹力海绵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·办公网布饰面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·1.5厚灰色喷涂旦管架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·带铝合金活动链接件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·座板可翻转</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教师办公桌</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1380*1200*750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1.贴面：优质耐磨三聚氢胺浸渍饰面；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2.基材：刨花板，优质绿色环保产品；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3.封边：PVC封边条；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4.五金配件：阻尼铰链，静音闭合，承重力强</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张</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1536"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办公椅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580*600*990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·灰色尼龙玻纤椅身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·灰色PP连体固定扶手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·高弹力海绵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·∮25管1.8厚电镀弓形架</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0000" w:type="dxa"/>
            <w:gridSpan w:val="7"/>
            <w:shd w:val="clear" w:color="auto" w:fill="DCE6F2" w:themeFill="accent1" w:themeFillTint="32"/>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影音室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7005" w:type="dxa"/>
            <w:gridSpan w:val="2"/>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color w:val="auto"/>
                <w:sz w:val="21"/>
                <w:szCs w:val="21"/>
              </w:rPr>
              <w:t>规格型号</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c>
          <w:tcPr>
            <w:tcW w:w="118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观影座椅</w:t>
            </w:r>
          </w:p>
        </w:tc>
        <w:tc>
          <w:tcPr>
            <w:tcW w:w="13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650*650*1000</w:t>
            </w:r>
          </w:p>
        </w:tc>
        <w:tc>
          <w:tcPr>
            <w:tcW w:w="570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1座椅根据人体形态工程学原理设计制造，背垫和座垫之弧形完全符合人体生理曲线，外形美观，大方，座高和座深合理，坐感舒适，座垫可自动回位。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2、座椅外板采用优质高密度多层板经高频热压机一次成型厚度≥15mm再经修边、打磨和多层油漆低面等多道工序，面采用优质PU环保聚酯油漆饰面，油漆吸附力强、耐腐蚀、易清洗等。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3、座、背海绵采用高密度聚酯定型海绵原料，经模具冷固发泡一体成型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4、面料为优质品牌耐磨毛麻纺织面料,,要求耐磨性高,渗透力强,吸声效果好、软硬适中、使用长时间无气球、褪色等。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5、写字板：采用三聚氰胺饰面板，桌面造型为不规则体，四周截面采用PP塑料一次性注塑封边成型，无接缝。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6椅座回弹选用阻尼棒无声回复结构。</w:t>
            </w:r>
          </w:p>
        </w:tc>
        <w:tc>
          <w:tcPr>
            <w:tcW w:w="760"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把</w:t>
            </w:r>
          </w:p>
        </w:tc>
        <w:tc>
          <w:tcPr>
            <w:tcW w:w="505" w:type="dxa"/>
            <w:shd w:val="clear" w:color="auto" w:fill="auto"/>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44</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snapToGrid w:val="0"/>
          <w:color w:val="auto"/>
          <w:kern w:val="0"/>
          <w:sz w:val="21"/>
          <w:szCs w:val="21"/>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sz w:val="24"/>
          <w:szCs w:val="24"/>
        </w:rPr>
      </w:pPr>
      <w:r>
        <w:rPr>
          <w:b/>
          <w:bCs/>
          <w:sz w:val="24"/>
          <w:szCs w:val="24"/>
        </w:rPr>
        <w:t>三、供货要求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1、供方所供的货物必须为全新的，符合国家标准的合格产品；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2、所供货物不会侵犯任何第三方知识产权；</w:t>
      </w:r>
    </w:p>
    <w:p>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3、</w:t>
      </w:r>
      <w:r>
        <w:rPr>
          <w:rFonts w:hint="eastAsia" w:ascii="宋体" w:hAnsi="宋体" w:eastAsia="宋体" w:cs="宋体"/>
          <w:bCs/>
          <w:sz w:val="24"/>
          <w:szCs w:val="24"/>
        </w:rPr>
        <w:t>送货地址：杭州市临平区塘栖镇文苑路13号</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4、</w:t>
      </w:r>
      <w:r>
        <w:rPr>
          <w:rFonts w:hint="eastAsia" w:ascii="宋体" w:hAnsi="宋体" w:eastAsia="宋体" w:cs="宋体"/>
          <w:bCs/>
          <w:sz w:val="24"/>
          <w:szCs w:val="24"/>
        </w:rPr>
        <w:t>本标书中的技术要求不得被认为是详尽无遗的，无论规定与否，供应商应提供所有采购人没有规定但供应商认为完成本项目必要或必须的附件，并应在投标报价表中一一列明。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5、</w:t>
      </w:r>
      <w:r>
        <w:rPr>
          <w:rFonts w:hint="eastAsia" w:ascii="宋体" w:hAnsi="宋体" w:eastAsia="宋体" w:cs="宋体"/>
          <w:bCs/>
          <w:sz w:val="24"/>
          <w:szCs w:val="24"/>
        </w:rPr>
        <w:t>本次采购货物所列技术配置均为基本要求，供应商必须保证选用的货物设计形象、材质、工艺性相当或高于采购文件要求，否则将可能作出对供应商不利的评定。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6、</w:t>
      </w:r>
      <w:r>
        <w:rPr>
          <w:rFonts w:hint="eastAsia" w:ascii="宋体" w:hAnsi="宋体" w:eastAsia="宋体" w:cs="宋体"/>
          <w:bCs/>
          <w:sz w:val="24"/>
          <w:szCs w:val="24"/>
        </w:rPr>
        <w:t>采购人不提供制作场地，包含但不限于以下施工所需水电等临时设施、材料及设备到货、安装、施工期与周边相关设施、环境沟通协调等因素一切由承包方自行解决。</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sz w:val="24"/>
          <w:szCs w:val="24"/>
        </w:rPr>
      </w:pPr>
      <w:r>
        <w:rPr>
          <w:b/>
          <w:bCs/>
          <w:sz w:val="24"/>
          <w:szCs w:val="24"/>
        </w:rPr>
        <w:t>四、售后服务要求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333333"/>
          <w:sz w:val="24"/>
          <w:szCs w:val="24"/>
        </w:rPr>
      </w:pPr>
      <w:r>
        <w:rPr>
          <w:rFonts w:hint="eastAsia" w:ascii="宋体" w:hAnsi="宋体" w:eastAsia="宋体" w:cs="宋体"/>
          <w:bCs/>
          <w:sz w:val="24"/>
          <w:szCs w:val="24"/>
        </w:rPr>
        <w:t>1、质保期要求：1年。</w:t>
      </w:r>
      <w:r>
        <w:rPr>
          <w:rFonts w:hint="eastAsia" w:ascii="宋体" w:hAnsi="宋体" w:eastAsia="宋体" w:cs="宋体"/>
          <w:bCs/>
          <w:color w:val="333333"/>
          <w:sz w:val="24"/>
          <w:szCs w:val="24"/>
        </w:rPr>
        <w:t>所有产品在质保期内各类零件损坏，由乙方在48小时内负责维修或更换，不得收取任何费用。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333333"/>
          <w:sz w:val="24"/>
          <w:szCs w:val="24"/>
        </w:rPr>
      </w:pPr>
      <w:r>
        <w:rPr>
          <w:rFonts w:hint="eastAsia" w:ascii="宋体" w:hAnsi="宋体" w:eastAsia="宋体" w:cs="宋体"/>
          <w:bCs/>
          <w:sz w:val="24"/>
          <w:szCs w:val="24"/>
        </w:rPr>
        <w:t>2、技术支持要求：质保期内出现问题，</w:t>
      </w:r>
      <w:r>
        <w:rPr>
          <w:rFonts w:hint="eastAsia" w:ascii="宋体" w:hAnsi="宋体" w:eastAsia="宋体" w:cs="宋体"/>
          <w:bCs/>
          <w:color w:val="333333"/>
          <w:sz w:val="24"/>
          <w:szCs w:val="24"/>
        </w:rPr>
        <w:t>0.5小时内响应，2小时内到达现场，2小时内解决问题，现场解决不了的问题采取：乙方在48小时内未能解决问题的，甲方有权请第三方解决问题，所产生的费用，在质保金内扣除措施。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3、其他：中标单位在质保期内每年应（不少于一次）到使用单位进行保养、检修。</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sz w:val="24"/>
          <w:szCs w:val="24"/>
        </w:rPr>
      </w:pPr>
      <w:r>
        <w:rPr>
          <w:b/>
          <w:bCs/>
          <w:sz w:val="24"/>
          <w:szCs w:val="24"/>
        </w:rPr>
        <w:t>五、培训要求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8"/>
          <w:szCs w:val="28"/>
        </w:rPr>
      </w:pPr>
      <w:r>
        <w:rPr>
          <w:rFonts w:hint="eastAsia"/>
          <w:bCs/>
          <w:sz w:val="24"/>
          <w:szCs w:val="24"/>
        </w:rPr>
        <w:t>供应商须向使用方做好产品日常保养、使用、管理的培训。</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sz w:val="24"/>
          <w:szCs w:val="24"/>
        </w:rPr>
      </w:pPr>
      <w:r>
        <w:rPr>
          <w:b/>
          <w:bCs/>
          <w:sz w:val="24"/>
          <w:szCs w:val="24"/>
        </w:rPr>
        <w:t>六、工期要求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Cs/>
          <w:color w:val="333333"/>
          <w:sz w:val="24"/>
          <w:szCs w:val="24"/>
        </w:rPr>
      </w:pPr>
      <w:r>
        <w:rPr>
          <w:rFonts w:hint="eastAsia"/>
          <w:b/>
          <w:bCs/>
          <w:sz w:val="24"/>
          <w:szCs w:val="24"/>
        </w:rPr>
        <w:t xml:space="preserve">    </w:t>
      </w:r>
      <w:r>
        <w:rPr>
          <w:rFonts w:hint="eastAsia" w:ascii="宋体" w:hAnsi="宋体"/>
          <w:bCs/>
          <w:color w:val="333333"/>
          <w:sz w:val="24"/>
          <w:szCs w:val="24"/>
        </w:rPr>
        <w:t>1</w:t>
      </w:r>
      <w:r>
        <w:rPr>
          <w:rFonts w:hint="eastAsia" w:ascii="宋体" w:hAnsi="宋体"/>
          <w:bCs/>
          <w:color w:val="333333"/>
          <w:sz w:val="24"/>
          <w:szCs w:val="24"/>
          <w:lang w:eastAsia="zh-CN"/>
        </w:rPr>
        <w:t>、</w:t>
      </w:r>
      <w:r>
        <w:rPr>
          <w:rFonts w:hint="eastAsia" w:ascii="宋体" w:hAnsi="宋体"/>
          <w:bCs/>
          <w:color w:val="333333"/>
          <w:sz w:val="24"/>
          <w:szCs w:val="24"/>
        </w:rPr>
        <w:t>合同内所有产品于签订合同之日起计算30日内全部安装到位。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Cs/>
          <w:color w:val="333333"/>
          <w:sz w:val="24"/>
          <w:szCs w:val="24"/>
        </w:rPr>
      </w:pPr>
      <w:r>
        <w:rPr>
          <w:rFonts w:hint="eastAsia" w:ascii="宋体" w:hAnsi="宋体"/>
          <w:bCs/>
          <w:color w:val="333333"/>
          <w:sz w:val="24"/>
          <w:szCs w:val="24"/>
        </w:rPr>
        <w:t xml:space="preserve">    2</w:t>
      </w:r>
      <w:r>
        <w:rPr>
          <w:rFonts w:hint="eastAsia" w:ascii="宋体" w:hAnsi="宋体"/>
          <w:bCs/>
          <w:color w:val="333333"/>
          <w:sz w:val="24"/>
          <w:szCs w:val="24"/>
          <w:lang w:eastAsia="zh-CN"/>
        </w:rPr>
        <w:t>、</w:t>
      </w:r>
      <w:r>
        <w:rPr>
          <w:rFonts w:hint="eastAsia" w:ascii="宋体" w:hAnsi="宋体"/>
          <w:bCs/>
          <w:color w:val="333333"/>
          <w:sz w:val="24"/>
          <w:szCs w:val="24"/>
        </w:rPr>
        <w:t>合同内所有物品</w:t>
      </w:r>
      <w:r>
        <w:rPr>
          <w:rFonts w:hint="eastAsia" w:ascii="宋体" w:hAnsi="宋体"/>
          <w:bCs/>
          <w:color w:val="333333"/>
          <w:sz w:val="24"/>
          <w:szCs w:val="24"/>
          <w:lang w:val="en-US" w:eastAsia="zh-CN"/>
        </w:rPr>
        <w:t>供应商</w:t>
      </w:r>
      <w:r>
        <w:rPr>
          <w:rFonts w:hint="eastAsia" w:ascii="宋体" w:hAnsi="宋体"/>
          <w:bCs/>
          <w:color w:val="333333"/>
          <w:sz w:val="24"/>
          <w:szCs w:val="24"/>
        </w:rPr>
        <w:t>送货时提供清单一式两份，</w:t>
      </w:r>
      <w:r>
        <w:rPr>
          <w:rFonts w:hint="eastAsia" w:ascii="宋体" w:hAnsi="宋体"/>
          <w:bCs/>
          <w:color w:val="333333"/>
          <w:sz w:val="24"/>
          <w:szCs w:val="24"/>
          <w:lang w:val="en-US" w:eastAsia="zh-CN"/>
        </w:rPr>
        <w:t>采购人</w:t>
      </w:r>
      <w:r>
        <w:rPr>
          <w:rFonts w:hint="eastAsia" w:ascii="宋体" w:hAnsi="宋体"/>
          <w:bCs/>
          <w:color w:val="333333"/>
          <w:sz w:val="24"/>
          <w:szCs w:val="24"/>
        </w:rPr>
        <w:t>对</w:t>
      </w:r>
      <w:r>
        <w:rPr>
          <w:rFonts w:hint="eastAsia" w:ascii="宋体" w:hAnsi="宋体"/>
          <w:bCs/>
          <w:color w:val="333333"/>
          <w:sz w:val="24"/>
          <w:szCs w:val="24"/>
          <w:lang w:val="en-US" w:eastAsia="zh-CN"/>
        </w:rPr>
        <w:t>供应商</w:t>
      </w:r>
      <w:r>
        <w:rPr>
          <w:rFonts w:hint="eastAsia" w:ascii="宋体" w:hAnsi="宋体"/>
          <w:bCs/>
          <w:color w:val="333333"/>
          <w:sz w:val="24"/>
          <w:szCs w:val="24"/>
        </w:rPr>
        <w:t>送达合同内产品数量、质量核对无误后在两份清单上确认签字，</w:t>
      </w:r>
      <w:r>
        <w:rPr>
          <w:rFonts w:hint="eastAsia" w:ascii="宋体" w:hAnsi="宋体"/>
          <w:bCs/>
          <w:color w:val="333333"/>
          <w:sz w:val="24"/>
          <w:szCs w:val="24"/>
          <w:lang w:val="en-US" w:eastAsia="zh-CN"/>
        </w:rPr>
        <w:t>双方</w:t>
      </w:r>
      <w:r>
        <w:rPr>
          <w:rFonts w:hint="eastAsia" w:ascii="宋体" w:hAnsi="宋体"/>
          <w:bCs/>
          <w:color w:val="333333"/>
          <w:sz w:val="24"/>
          <w:szCs w:val="24"/>
        </w:rPr>
        <w:t>各持一份。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
          <w:bCs/>
          <w:color w:val="333333"/>
          <w:sz w:val="24"/>
          <w:szCs w:val="24"/>
        </w:rPr>
      </w:pPr>
      <w:r>
        <w:rPr>
          <w:rFonts w:hint="eastAsia" w:ascii="宋体" w:hAnsi="宋体"/>
          <w:bCs/>
          <w:color w:val="333333"/>
          <w:sz w:val="24"/>
          <w:szCs w:val="24"/>
        </w:rPr>
        <w:t xml:space="preserve">    3</w:t>
      </w:r>
      <w:r>
        <w:rPr>
          <w:rFonts w:hint="eastAsia" w:ascii="宋体" w:hAnsi="宋体"/>
          <w:bCs/>
          <w:color w:val="333333"/>
          <w:sz w:val="24"/>
          <w:szCs w:val="24"/>
          <w:lang w:eastAsia="zh-CN"/>
        </w:rPr>
        <w:t>、</w:t>
      </w:r>
      <w:r>
        <w:rPr>
          <w:rFonts w:hint="eastAsia" w:ascii="宋体" w:hAnsi="宋体"/>
          <w:bCs/>
          <w:color w:val="333333"/>
          <w:sz w:val="24"/>
          <w:szCs w:val="24"/>
        </w:rPr>
        <w:t>如未能按照合同约定时间供货，每超一天</w:t>
      </w:r>
      <w:r>
        <w:rPr>
          <w:rFonts w:hint="eastAsia" w:ascii="宋体" w:hAnsi="宋体"/>
          <w:bCs/>
          <w:color w:val="333333"/>
          <w:sz w:val="24"/>
          <w:szCs w:val="24"/>
          <w:lang w:val="en-US" w:eastAsia="zh-CN"/>
        </w:rPr>
        <w:t>采购人</w:t>
      </w:r>
      <w:r>
        <w:rPr>
          <w:rFonts w:hint="eastAsia" w:ascii="宋体" w:hAnsi="宋体"/>
          <w:bCs/>
          <w:color w:val="333333"/>
          <w:sz w:val="24"/>
          <w:szCs w:val="24"/>
        </w:rPr>
        <w:t>按合同总价的百分之一扣除。</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bCs/>
          <w:color w:val="333333"/>
          <w:sz w:val="24"/>
          <w:szCs w:val="24"/>
        </w:rPr>
      </w:pPr>
      <w:r>
        <w:rPr>
          <w:rFonts w:hint="eastAsia" w:ascii="宋体" w:hAnsi="宋体"/>
          <w:b/>
          <w:bCs/>
          <w:color w:val="333333"/>
          <w:sz w:val="24"/>
          <w:szCs w:val="24"/>
        </w:rPr>
        <w:t>七、履约保证金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合同签订后，中标单位在7日内提交合同价（中标价）1%履约保证金</w:t>
      </w:r>
      <w:r>
        <w:rPr>
          <w:rFonts w:hint="eastAsia" w:cs="Times New Roman"/>
          <w:b w:val="0"/>
          <w:bCs w:val="0"/>
          <w:sz w:val="24"/>
          <w:szCs w:val="24"/>
          <w:lang w:val="en-US" w:eastAsia="zh-CN"/>
        </w:rPr>
        <w:t>，以履约保函的形式提交，</w:t>
      </w:r>
      <w:r>
        <w:rPr>
          <w:rFonts w:hint="eastAsia" w:ascii="Times New Roman" w:hAnsi="Times New Roman" w:cs="Times New Roman"/>
          <w:b w:val="0"/>
          <w:bCs w:val="0"/>
          <w:sz w:val="24"/>
          <w:szCs w:val="24"/>
          <w:lang w:val="en-US" w:eastAsia="zh-CN"/>
        </w:rPr>
        <w:t>待项目验收通过后予以退还。</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cs="Times New Roman"/>
          <w:b/>
          <w:bCs/>
          <w:sz w:val="24"/>
          <w:szCs w:val="24"/>
        </w:rPr>
      </w:pPr>
      <w:r>
        <w:rPr>
          <w:rFonts w:hint="eastAsia" w:ascii="Times New Roman" w:hAnsi="Times New Roman" w:cs="Times New Roman"/>
          <w:b/>
          <w:bCs/>
          <w:sz w:val="24"/>
          <w:szCs w:val="24"/>
          <w:lang w:val="en-US" w:eastAsia="zh-CN"/>
        </w:rPr>
        <w:t>八、</w:t>
      </w:r>
      <w:r>
        <w:rPr>
          <w:rFonts w:hint="eastAsia" w:ascii="Times New Roman" w:hAnsi="Times New Roman" w:cs="Times New Roman"/>
          <w:b/>
          <w:bCs/>
          <w:sz w:val="24"/>
          <w:szCs w:val="24"/>
          <w:lang w:val="en-US"/>
        </w:rPr>
        <w:t>结算</w:t>
      </w:r>
      <w:r>
        <w:rPr>
          <w:rFonts w:hint="eastAsia" w:ascii="Times New Roman" w:hAnsi="Times New Roman" w:cs="Times New Roman"/>
          <w:b/>
          <w:bCs/>
          <w:sz w:val="24"/>
          <w:szCs w:val="24"/>
          <w:lang w:val="en-US" w:eastAsia="zh-CN"/>
        </w:rPr>
        <w:t>及支付条款</w:t>
      </w:r>
    </w:p>
    <w:p>
      <w:pPr>
        <w:keepNext w:val="0"/>
        <w:keepLines w:val="0"/>
        <w:pageBreakBefore w:val="0"/>
        <w:widowControl w:val="0"/>
        <w:kinsoku/>
        <w:wordWrap/>
        <w:overflowPunct/>
        <w:topLinePunct w:val="0"/>
        <w:autoSpaceDE/>
        <w:autoSpaceDN/>
        <w:bidi w:val="0"/>
        <w:adjustRightInd w:val="0"/>
        <w:snapToGrid w:val="0"/>
        <w:spacing w:line="360" w:lineRule="auto"/>
        <w:ind w:firstLine="352" w:firstLineChars="147"/>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项目合同签订后预付合同签约总价的</w:t>
      </w:r>
      <w:r>
        <w:rPr>
          <w:rFonts w:hint="eastAsia" w:ascii="宋体" w:hAnsi="宋体" w:cs="宋体"/>
          <w:bCs/>
          <w:sz w:val="24"/>
          <w:szCs w:val="24"/>
          <w:lang w:val="en-US" w:eastAsia="zh-CN"/>
        </w:rPr>
        <w:t>7</w:t>
      </w:r>
      <w:r>
        <w:rPr>
          <w:rFonts w:hint="eastAsia" w:ascii="宋体" w:hAnsi="宋体" w:eastAsia="宋体" w:cs="宋体"/>
          <w:bCs/>
          <w:sz w:val="24"/>
          <w:szCs w:val="24"/>
          <w:lang w:val="en-US" w:eastAsia="zh-CN"/>
        </w:rPr>
        <w:t>0%；正式进场施工后15个工作日内支付至合同签约总价的80%，本项目通过验收后15个工作日内支付至合同价款的100%。</w:t>
      </w:r>
    </w:p>
    <w:p>
      <w:pPr>
        <w:keepNext w:val="0"/>
        <w:keepLines w:val="0"/>
        <w:pageBreakBefore w:val="0"/>
        <w:widowControl w:val="0"/>
        <w:kinsoku/>
        <w:wordWrap/>
        <w:overflowPunct/>
        <w:topLinePunct w:val="0"/>
        <w:autoSpaceDE/>
        <w:autoSpaceDN/>
        <w:bidi w:val="0"/>
        <w:adjustRightInd w:val="0"/>
        <w:snapToGrid w:val="0"/>
        <w:spacing w:line="360" w:lineRule="auto"/>
        <w:ind w:firstLine="354" w:firstLineChars="147"/>
        <w:textAlignment w:val="auto"/>
        <w:rPr>
          <w:rFonts w:hint="eastAsia" w:ascii="宋体" w:hAnsi="宋体" w:eastAsia="宋体" w:cs="宋体"/>
          <w:b/>
          <w:bCs w:val="0"/>
          <w:sz w:val="24"/>
          <w:highlight w:val="none"/>
        </w:rPr>
      </w:pPr>
      <w:r>
        <w:rPr>
          <w:rFonts w:hint="eastAsia" w:ascii="宋体" w:hAnsi="宋体" w:eastAsia="宋体" w:cs="宋体"/>
          <w:b/>
          <w:bCs w:val="0"/>
          <w:sz w:val="24"/>
          <w:highlight w:val="none"/>
        </w:rPr>
        <w:t>以经塘栖镇根据政府采购法等相关规定审核通过的合同相应条款为准。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cs="Times New Roman"/>
          <w:b/>
          <w:bCs/>
          <w:sz w:val="24"/>
          <w:szCs w:val="24"/>
          <w:lang w:val="en-US" w:eastAsia="zh-CN"/>
        </w:rPr>
      </w:pPr>
      <w:r>
        <w:rPr>
          <w:rFonts w:hint="eastAsia" w:cs="Times New Roman"/>
          <w:b/>
          <w:bCs/>
          <w:sz w:val="24"/>
          <w:szCs w:val="24"/>
          <w:lang w:val="en-US" w:eastAsia="zh-CN"/>
        </w:rPr>
        <w:t>九</w:t>
      </w:r>
      <w:r>
        <w:rPr>
          <w:rFonts w:hint="eastAsia" w:ascii="Times New Roman" w:hAnsi="Times New Roman" w:cs="Times New Roman"/>
          <w:b/>
          <w:bCs/>
          <w:sz w:val="24"/>
          <w:szCs w:val="24"/>
          <w:lang w:val="en-US" w:eastAsia="zh-CN"/>
        </w:rPr>
        <w:t>、其他说明</w:t>
      </w:r>
    </w:p>
    <w:p>
      <w:pPr>
        <w:pStyle w:val="6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1、若因成交供应商产品质量或安装技术问题导致产品始终不能验收合格，采购人有权选择退货，并保留向成交供应商索赔的权利。</w:t>
      </w:r>
    </w:p>
    <w:p>
      <w:pPr>
        <w:pStyle w:val="6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2、成交供应商在货物到货、安装、施工和验收期间应接受采购人的协调和管理，成交供应商应采取严格的防范措施，承担由于自身原因所造成的事故责任及其发生的一切费用。</w:t>
      </w:r>
    </w:p>
    <w:p>
      <w:pPr>
        <w:pStyle w:val="6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3、供应商货到现场具有保管义务。</w:t>
      </w:r>
    </w:p>
    <w:p>
      <w:pPr>
        <w:pStyle w:val="6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ascii="宋体" w:hAnsi="宋体" w:eastAsia="宋体" w:cs="宋体"/>
          <w:b w:val="0"/>
          <w:bCs w:val="0"/>
          <w:kern w:val="0"/>
          <w:sz w:val="24"/>
          <w:szCs w:val="24"/>
          <w:highlight w:val="none"/>
          <w:lang w:val="en-US" w:eastAsia="zh-CN" w:bidi="ar-SA"/>
        </w:rPr>
      </w:pPr>
      <w:r>
        <w:rPr>
          <w:rFonts w:hint="eastAsia" w:cs="宋体"/>
          <w:b w:val="0"/>
          <w:bCs w:val="0"/>
          <w:kern w:val="0"/>
          <w:sz w:val="24"/>
          <w:szCs w:val="24"/>
          <w:highlight w:val="none"/>
          <w:lang w:val="en-US" w:eastAsia="zh-CN" w:bidi="ar-SA"/>
        </w:rPr>
        <w:t>4、</w:t>
      </w:r>
      <w:r>
        <w:rPr>
          <w:rFonts w:hint="default" w:ascii="宋体" w:hAnsi="宋体" w:eastAsia="宋体" w:cs="宋体"/>
          <w:b w:val="0"/>
          <w:bCs w:val="0"/>
          <w:kern w:val="0"/>
          <w:sz w:val="24"/>
          <w:szCs w:val="24"/>
          <w:highlight w:val="none"/>
          <w:lang w:val="en-US" w:eastAsia="zh-CN" w:bidi="ar-SA"/>
        </w:rPr>
        <w:t>本次采购的产品所涉及的产品标准、规范、验收标准、规范，应符合国家有关条例及规范。如有新的标准应采纳新标准；若同一产品同时有几个标准（国际标准、国家标准、行业标准、企业标准等），则按最高层次的标准执行。</w:t>
      </w:r>
    </w:p>
    <w:p>
      <w:pPr>
        <w:pStyle w:val="6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ascii="宋体" w:hAnsi="宋体" w:eastAsia="宋体" w:cs="宋体"/>
          <w:b w:val="0"/>
          <w:bCs w:val="0"/>
          <w:kern w:val="0"/>
          <w:sz w:val="24"/>
          <w:szCs w:val="24"/>
          <w:highlight w:val="none"/>
          <w:lang w:val="en-US" w:eastAsia="zh-CN" w:bidi="ar-SA"/>
        </w:rPr>
      </w:pPr>
      <w:r>
        <w:rPr>
          <w:rFonts w:hint="eastAsia" w:cs="宋体"/>
          <w:b w:val="0"/>
          <w:bCs w:val="0"/>
          <w:kern w:val="0"/>
          <w:sz w:val="24"/>
          <w:szCs w:val="24"/>
          <w:highlight w:val="none"/>
          <w:lang w:val="en-US" w:eastAsia="zh-CN" w:bidi="ar-SA"/>
        </w:rPr>
        <w:t>5、</w:t>
      </w:r>
      <w:r>
        <w:rPr>
          <w:rFonts w:hint="default" w:ascii="宋体" w:hAnsi="宋体" w:eastAsia="宋体" w:cs="宋体"/>
          <w:b w:val="0"/>
          <w:bCs w:val="0"/>
          <w:kern w:val="0"/>
          <w:sz w:val="24"/>
          <w:szCs w:val="24"/>
          <w:highlight w:val="none"/>
          <w:lang w:val="en-US" w:eastAsia="zh-CN" w:bidi="ar-SA"/>
        </w:rPr>
        <w:t>中国国家标准及其它被普遍认可的标准，由招标人认可的其他国家的其他权威标准；原有规范若已被废弃，则以相应的新规范为准。</w:t>
      </w:r>
    </w:p>
    <w:p>
      <w:pPr>
        <w:pStyle w:val="6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ascii="宋体" w:hAnsi="宋体" w:eastAsia="宋体" w:cs="宋体"/>
          <w:b w:val="0"/>
          <w:bCs w:val="0"/>
          <w:kern w:val="0"/>
          <w:sz w:val="24"/>
          <w:szCs w:val="24"/>
          <w:highlight w:val="none"/>
          <w:lang w:val="en-US" w:eastAsia="zh-CN" w:bidi="ar-SA"/>
        </w:rPr>
      </w:pPr>
      <w:r>
        <w:rPr>
          <w:rFonts w:hint="eastAsia" w:cs="宋体"/>
          <w:b w:val="0"/>
          <w:bCs w:val="0"/>
          <w:kern w:val="0"/>
          <w:sz w:val="24"/>
          <w:szCs w:val="24"/>
          <w:highlight w:val="none"/>
          <w:lang w:val="en-US" w:eastAsia="zh-CN" w:bidi="ar-SA"/>
        </w:rPr>
        <w:t>6、</w:t>
      </w:r>
      <w:r>
        <w:rPr>
          <w:rFonts w:hint="default" w:ascii="宋体" w:hAnsi="宋体" w:eastAsia="宋体" w:cs="宋体"/>
          <w:b w:val="0"/>
          <w:bCs w:val="0"/>
          <w:kern w:val="0"/>
          <w:sz w:val="24"/>
          <w:szCs w:val="24"/>
          <w:highlight w:val="none"/>
          <w:lang w:val="en-US" w:eastAsia="zh-CN" w:bidi="ar-SA"/>
        </w:rPr>
        <w:t>供应商提供的产品必须满足采购文件中提出的相关技术要求。</w:t>
      </w:r>
    </w:p>
    <w:p>
      <w:pPr>
        <w:keepNext w:val="0"/>
        <w:keepLines w:val="0"/>
        <w:pageBreakBefore w:val="0"/>
        <w:kinsoku/>
        <w:wordWrap/>
        <w:overflowPunct/>
        <w:topLinePunct w:val="0"/>
        <w:autoSpaceDE/>
        <w:autoSpaceDN/>
        <w:bidi w:val="0"/>
        <w:adjustRightInd w:val="0"/>
        <w:snapToGrid/>
        <w:spacing w:line="360" w:lineRule="auto"/>
        <w:ind w:firstLine="495"/>
        <w:textAlignment w:val="auto"/>
        <w:rPr>
          <w:rFonts w:hint="eastAsia" w:ascii="宋体" w:hAnsi="宋体" w:eastAsia="宋体" w:cs="宋体"/>
          <w:sz w:val="24"/>
          <w:szCs w:val="24"/>
          <w:highlight w:val="none"/>
        </w:rPr>
      </w:pPr>
    </w:p>
    <w:p>
      <w:pPr>
        <w:pStyle w:val="967"/>
        <w:keepNext w:val="0"/>
        <w:keepLines w:val="0"/>
        <w:pageBreakBefore w:val="0"/>
        <w:widowControl w:val="0"/>
        <w:kinsoku/>
        <w:wordWrap/>
        <w:overflowPunct/>
        <w:topLinePunct w:val="0"/>
        <w:autoSpaceDE/>
        <w:autoSpaceDN/>
        <w:bidi w:val="0"/>
        <w:adjustRightInd w:val="0"/>
        <w:spacing w:line="360" w:lineRule="auto"/>
        <w:ind w:firstLine="344"/>
        <w:jc w:val="center"/>
        <w:textAlignment w:val="auto"/>
        <w:rPr>
          <w:rFonts w:hint="eastAsia" w:ascii="宋体" w:hAnsi="宋体" w:eastAsia="宋体" w:cs="宋体"/>
        </w:rPr>
        <w:sectPr>
          <w:headerReference r:id="rId8" w:type="default"/>
          <w:footerReference r:id="rId9" w:type="default"/>
          <w:pgSz w:w="11906" w:h="16838"/>
          <w:pgMar w:top="992" w:right="1474" w:bottom="1134" w:left="1474" w:header="851" w:footer="641" w:gutter="0"/>
          <w:cols w:space="720" w:num="1"/>
          <w:docGrid w:type="lines" w:linePitch="319" w:charSpace="0"/>
        </w:sectPr>
      </w:pPr>
    </w:p>
    <w:p>
      <w:pPr>
        <w:jc w:val="center"/>
        <w:rPr>
          <w:rFonts w:hint="eastAsia" w:ascii="宋体" w:hAnsi="宋体" w:eastAsia="宋体" w:cs="宋体"/>
          <w:b/>
          <w:sz w:val="36"/>
          <w:szCs w:val="36"/>
        </w:rPr>
      </w:pPr>
      <w:r>
        <w:rPr>
          <w:rFonts w:hint="eastAsia" w:ascii="宋体" w:hAnsi="宋体" w:eastAsia="宋体" w:cs="宋体"/>
          <w:b/>
          <w:sz w:val="36"/>
          <w:szCs w:val="36"/>
        </w:rPr>
        <w:t>第四部分   评标办法</w:t>
      </w:r>
    </w:p>
    <w:p>
      <w:pPr>
        <w:rPr>
          <w:rFonts w:hint="eastAsia" w:ascii="宋体" w:hAnsi="宋体" w:eastAsia="宋体" w:cs="宋体"/>
        </w:rPr>
      </w:pP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p>
      <w:pPr>
        <w:pStyle w:val="130"/>
        <w:spacing w:before="0"/>
        <w:ind w:firstLine="602" w:firstLineChars="250"/>
        <w:rPr>
          <w:rFonts w:hint="eastAsia" w:ascii="宋体" w:hAnsi="宋体" w:eastAsia="宋体" w:cs="宋体"/>
          <w:szCs w:val="24"/>
        </w:rPr>
      </w:pPr>
      <w:r>
        <w:rPr>
          <w:rFonts w:hint="eastAsia" w:ascii="宋体" w:hAnsi="宋体" w:eastAsia="宋体" w:cs="宋体"/>
          <w:b/>
          <w:szCs w:val="24"/>
        </w:rPr>
        <w:t>本次评标采用综合评分法，总分为100分。</w:t>
      </w:r>
      <w:r>
        <w:rPr>
          <w:rFonts w:hint="eastAsia" w:ascii="宋体" w:hAnsi="宋体" w:eastAsia="宋体" w:cs="宋体"/>
          <w:szCs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pStyle w:val="130"/>
        <w:spacing w:before="0"/>
        <w:ind w:left="0" w:leftChars="0" w:firstLine="482" w:firstLineChars="200"/>
        <w:rPr>
          <w:rFonts w:hint="eastAsia" w:ascii="宋体" w:hAnsi="宋体" w:eastAsia="宋体" w:cs="宋体"/>
          <w:szCs w:val="24"/>
        </w:rPr>
      </w:pPr>
      <w:r>
        <w:rPr>
          <w:rFonts w:hint="eastAsia" w:ascii="宋体" w:hAnsi="宋体" w:eastAsia="宋体" w:cs="宋体"/>
          <w:b/>
          <w:color w:val="000000"/>
          <w:szCs w:val="24"/>
        </w:rPr>
        <w:t>各投标人的综合得分为：商务技术得分+投标价格得分之和，总分为100分，其中：商务技术得分70分，投标价格得分30分。</w:t>
      </w:r>
    </w:p>
    <w:p>
      <w:pPr>
        <w:pStyle w:val="130"/>
        <w:numPr>
          <w:ilvl w:val="0"/>
          <w:numId w:val="6"/>
        </w:numPr>
        <w:spacing w:before="0" w:line="440" w:lineRule="exact"/>
        <w:ind w:firstLine="602" w:firstLineChars="250"/>
        <w:rPr>
          <w:rFonts w:hint="eastAsia" w:ascii="宋体" w:hAnsi="宋体" w:eastAsia="宋体" w:cs="宋体"/>
          <w:b/>
          <w:color w:val="auto"/>
        </w:rPr>
      </w:pPr>
      <w:r>
        <w:rPr>
          <w:rFonts w:hint="eastAsia" w:ascii="宋体" w:hAnsi="宋体" w:eastAsia="宋体" w:cs="宋体"/>
          <w:b/>
          <w:bCs/>
          <w:color w:val="000000"/>
          <w:sz w:val="24"/>
        </w:rPr>
        <w:t>评标标准见下表：</w:t>
      </w:r>
      <w:r>
        <w:rPr>
          <w:rFonts w:hint="eastAsia" w:ascii="宋体" w:hAnsi="宋体" w:eastAsia="宋体" w:cs="宋体"/>
          <w:b/>
          <w:color w:val="auto"/>
        </w:rPr>
        <w:t>商务技术分（70分）：</w:t>
      </w:r>
    </w:p>
    <w:tbl>
      <w:tblPr>
        <w:tblStyle w:val="6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872"/>
        <w:gridCol w:w="5572"/>
        <w:gridCol w:w="842"/>
        <w:gridCol w:w="94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b/>
                <w:bCs/>
                <w:sz w:val="24"/>
                <w:lang w:val="en-US" w:eastAsia="zh-CN"/>
              </w:rPr>
            </w:pPr>
            <w:r>
              <w:rPr>
                <w:rFonts w:hint="eastAsia" w:ascii="宋体" w:hAnsi="宋体" w:cs="宋体"/>
                <w:b/>
                <w:bCs/>
                <w:sz w:val="24"/>
                <w:lang w:val="en-US" w:eastAsia="zh-CN"/>
              </w:rPr>
              <w:t>序号</w:t>
            </w:r>
          </w:p>
        </w:tc>
        <w:tc>
          <w:tcPr>
            <w:tcW w:w="8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lang w:eastAsia="zh-CN"/>
              </w:rPr>
            </w:pPr>
            <w:r>
              <w:rPr>
                <w:rFonts w:hint="eastAsia" w:ascii="宋体" w:hAnsi="宋体" w:cs="宋体"/>
                <w:b/>
                <w:bCs/>
                <w:sz w:val="24"/>
                <w:lang w:eastAsia="zh-CN"/>
              </w:rPr>
              <w:t>分项内容</w:t>
            </w:r>
          </w:p>
        </w:tc>
        <w:tc>
          <w:tcPr>
            <w:tcW w:w="55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rPr>
            </w:pPr>
            <w:r>
              <w:rPr>
                <w:rFonts w:hint="eastAsia" w:ascii="宋体" w:hAnsi="宋体" w:eastAsia="宋体" w:cs="宋体"/>
                <w:b/>
                <w:bCs/>
                <w:sz w:val="24"/>
              </w:rPr>
              <w:t>评标标准</w:t>
            </w: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lang w:val="en-US" w:eastAsia="zh-CN"/>
              </w:rPr>
            </w:pPr>
            <w:r>
              <w:rPr>
                <w:rFonts w:hint="eastAsia" w:ascii="宋体" w:hAnsi="宋体" w:eastAsia="宋体" w:cs="宋体"/>
                <w:b/>
                <w:bCs/>
                <w:sz w:val="24"/>
              </w:rPr>
              <w:t>权重/</w:t>
            </w:r>
            <w:r>
              <w:rPr>
                <w:rFonts w:hint="eastAsia" w:ascii="宋体" w:hAnsi="宋体" w:cs="宋体"/>
                <w:b/>
                <w:bCs/>
                <w:sz w:val="24"/>
                <w:lang w:val="en-US" w:eastAsia="zh-CN"/>
              </w:rPr>
              <w:t>分值</w:t>
            </w:r>
          </w:p>
        </w:tc>
        <w:tc>
          <w:tcPr>
            <w:tcW w:w="9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rPr>
            </w:pPr>
            <w:r>
              <w:rPr>
                <w:rFonts w:hint="eastAsia" w:ascii="宋体" w:hAnsi="宋体" w:eastAsia="宋体" w:cs="宋体"/>
                <w:b/>
                <w:bCs/>
                <w:sz w:val="24"/>
              </w:rPr>
              <w:t>主观分/客观分</w:t>
            </w:r>
          </w:p>
        </w:tc>
        <w:tc>
          <w:tcPr>
            <w:tcW w:w="10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rPr>
            </w:pPr>
            <w:r>
              <w:rPr>
                <w:rFonts w:hint="eastAsia" w:ascii="宋体" w:hAnsi="宋体" w:eastAsia="宋体" w:cs="宋体"/>
                <w:b/>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9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w:t>
            </w:r>
          </w:p>
        </w:tc>
        <w:tc>
          <w:tcPr>
            <w:tcW w:w="87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样品</w:t>
            </w:r>
          </w:p>
        </w:tc>
        <w:tc>
          <w:tcPr>
            <w:tcW w:w="5572" w:type="dxa"/>
            <w:noWrap w:val="0"/>
            <w:vAlign w:val="top"/>
          </w:tcPr>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样品评分细则：</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1）产品的制作质量、工艺水平（</w:t>
            </w:r>
            <w:r>
              <w:rPr>
                <w:rFonts w:hint="eastAsia" w:ascii="宋体" w:hAnsi="宋体" w:cs="宋体"/>
                <w:sz w:val="24"/>
                <w:szCs w:val="24"/>
                <w:lang w:val="en-US" w:eastAsia="zh-CN"/>
              </w:rPr>
              <w:t>不合格的</w:t>
            </w:r>
            <w:r>
              <w:rPr>
                <w:rFonts w:hint="eastAsia" w:ascii="宋体" w:hAnsi="宋体" w:eastAsia="宋体" w:cs="宋体"/>
                <w:sz w:val="24"/>
                <w:szCs w:val="24"/>
                <w:lang w:eastAsia="zh-CN"/>
              </w:rPr>
              <w:t>得</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一般</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分，好</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2）款式是否符合招标文件的要求，外观式样，美观情况（</w:t>
            </w:r>
            <w:r>
              <w:rPr>
                <w:rFonts w:hint="eastAsia" w:ascii="宋体" w:hAnsi="宋体" w:cs="宋体"/>
                <w:sz w:val="24"/>
                <w:szCs w:val="24"/>
                <w:lang w:val="en-US" w:eastAsia="zh-CN"/>
              </w:rPr>
              <w:t>不合格的</w:t>
            </w:r>
            <w:r>
              <w:rPr>
                <w:rFonts w:hint="eastAsia" w:ascii="宋体" w:hAnsi="宋体" w:eastAsia="宋体" w:cs="宋体"/>
                <w:sz w:val="24"/>
                <w:szCs w:val="24"/>
                <w:lang w:eastAsia="zh-CN"/>
              </w:rPr>
              <w:t>得</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一般</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分，好</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3）投标产品选用的主要材料等（</w:t>
            </w:r>
            <w:r>
              <w:rPr>
                <w:rFonts w:hint="eastAsia" w:ascii="宋体" w:hAnsi="宋体" w:cs="宋体"/>
                <w:sz w:val="24"/>
                <w:szCs w:val="24"/>
                <w:lang w:val="en-US" w:eastAsia="zh-CN"/>
              </w:rPr>
              <w:t>不合格的</w:t>
            </w:r>
            <w:r>
              <w:rPr>
                <w:rFonts w:hint="eastAsia" w:ascii="宋体" w:hAnsi="宋体" w:eastAsia="宋体" w:cs="宋体"/>
                <w:sz w:val="24"/>
                <w:szCs w:val="24"/>
                <w:lang w:eastAsia="zh-CN"/>
              </w:rPr>
              <w:t>得</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一般</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分，好</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4）投标产品其它性能的比较，如成熟性、舒适性、安全性、可维护性（</w:t>
            </w:r>
            <w:r>
              <w:rPr>
                <w:rFonts w:hint="eastAsia" w:ascii="宋体" w:hAnsi="宋体" w:cs="宋体"/>
                <w:sz w:val="24"/>
                <w:szCs w:val="24"/>
                <w:lang w:val="en-US" w:eastAsia="zh-CN"/>
              </w:rPr>
              <w:t>不合格的</w:t>
            </w:r>
            <w:r>
              <w:rPr>
                <w:rFonts w:hint="eastAsia" w:ascii="宋体" w:hAnsi="宋体" w:eastAsia="宋体" w:cs="宋体"/>
                <w:sz w:val="24"/>
                <w:szCs w:val="24"/>
                <w:lang w:eastAsia="zh-CN"/>
              </w:rPr>
              <w:t>得</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一般</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分，好</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kern w:val="0"/>
                <w:sz w:val="24"/>
                <w:szCs w:val="24"/>
              </w:rPr>
            </w:pPr>
            <w:r>
              <w:rPr>
                <w:rFonts w:hint="eastAsia" w:ascii="宋体" w:hAnsi="宋体" w:eastAsia="宋体" w:cs="宋体"/>
                <w:b/>
                <w:sz w:val="24"/>
                <w:szCs w:val="24"/>
              </w:rPr>
              <w:t>（投标人不提供样品则视其投标无效，样品提供不全、外观尺寸不符合要求、或技术参数明显不符合招标文件要求的则样品分为0分。）</w:t>
            </w:r>
          </w:p>
        </w:tc>
        <w:tc>
          <w:tcPr>
            <w:tcW w:w="84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default" w:ascii="宋体" w:hAnsi="宋体" w:eastAsia="宋体" w:cs="宋体"/>
                <w:kern w:val="0"/>
                <w:sz w:val="24"/>
                <w:szCs w:val="24"/>
                <w:lang w:val="en-US" w:eastAsia="zh-CN"/>
              </w:rPr>
            </w:pPr>
            <w:r>
              <w:rPr>
                <w:rFonts w:hint="eastAsia" w:ascii="宋体" w:hAnsi="宋体" w:cs="宋体"/>
                <w:sz w:val="24"/>
                <w:szCs w:val="24"/>
                <w:lang w:val="en-US" w:eastAsia="zh-CN"/>
              </w:rPr>
              <w:t>10</w:t>
            </w:r>
            <w:r>
              <w:rPr>
                <w:rFonts w:hint="eastAsia" w:ascii="宋体" w:hAnsi="宋体" w:eastAsia="宋体" w:cs="宋体"/>
                <w:kern w:val="0"/>
                <w:sz w:val="24"/>
                <w:lang w:eastAsia="zh-CN"/>
              </w:rPr>
              <w:t>分</w:t>
            </w:r>
          </w:p>
        </w:tc>
        <w:tc>
          <w:tcPr>
            <w:tcW w:w="949"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lang w:eastAsia="zh-CN"/>
              </w:rPr>
            </w:pPr>
            <w:r>
              <w:rPr>
                <w:rFonts w:hint="eastAsia" w:ascii="宋体" w:hAnsi="宋体" w:eastAsia="宋体" w:cs="宋体"/>
                <w:sz w:val="24"/>
                <w:lang w:eastAsia="zh-CN"/>
              </w:rPr>
              <w:t>主观分</w:t>
            </w:r>
          </w:p>
        </w:tc>
        <w:tc>
          <w:tcPr>
            <w:tcW w:w="1080"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592" w:type="dxa"/>
            <w:shd w:val="clear" w:color="auto" w:fill="auto"/>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2</w:t>
            </w:r>
          </w:p>
        </w:tc>
        <w:tc>
          <w:tcPr>
            <w:tcW w:w="872" w:type="dxa"/>
            <w:shd w:val="clear" w:color="auto" w:fill="auto"/>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设计理念</w:t>
            </w:r>
          </w:p>
        </w:tc>
        <w:tc>
          <w:tcPr>
            <w:tcW w:w="5572" w:type="dxa"/>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rPr>
              <w:t>设计理念、设计构思、文化的挖掘提炼；设计理念、构思、文化的挖掘全面合理的得</w:t>
            </w:r>
            <w:r>
              <w:rPr>
                <w:rFonts w:hint="eastAsia" w:ascii="宋体" w:hAnsi="宋体" w:cs="宋体"/>
                <w:sz w:val="24"/>
                <w:szCs w:val="24"/>
                <w:lang w:val="en-US" w:eastAsia="zh-CN"/>
              </w:rPr>
              <w:t>3</w:t>
            </w:r>
            <w:r>
              <w:rPr>
                <w:rFonts w:hint="eastAsia" w:ascii="宋体" w:hAnsi="宋体" w:eastAsia="宋体" w:cs="宋体"/>
                <w:sz w:val="24"/>
                <w:szCs w:val="24"/>
              </w:rPr>
              <w:t>分，合理但有所欠缺的得</w:t>
            </w:r>
            <w:r>
              <w:rPr>
                <w:rFonts w:hint="eastAsia" w:ascii="宋体" w:hAnsi="宋体" w:cs="宋体"/>
                <w:sz w:val="24"/>
                <w:szCs w:val="24"/>
                <w:lang w:val="en-US" w:eastAsia="zh-CN"/>
              </w:rPr>
              <w:t>2</w:t>
            </w:r>
            <w:r>
              <w:rPr>
                <w:rFonts w:hint="eastAsia" w:ascii="宋体" w:hAnsi="宋体" w:eastAsia="宋体" w:cs="宋体"/>
                <w:sz w:val="24"/>
                <w:szCs w:val="24"/>
              </w:rPr>
              <w:t>分，内容欠缺且不合理的得1分，未提供不得分。</w:t>
            </w:r>
          </w:p>
        </w:tc>
        <w:tc>
          <w:tcPr>
            <w:tcW w:w="842" w:type="dxa"/>
            <w:shd w:val="clear" w:color="auto" w:fill="FFFFFF"/>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szCs w:val="24"/>
                <w:lang w:eastAsia="zh-CN"/>
              </w:rPr>
            </w:pPr>
            <w:r>
              <w:rPr>
                <w:rFonts w:hint="eastAsia" w:ascii="宋体" w:hAnsi="宋体" w:cs="宋体"/>
                <w:sz w:val="24"/>
                <w:szCs w:val="24"/>
                <w:lang w:val="en-US" w:eastAsia="zh-CN"/>
              </w:rPr>
              <w:t>3</w:t>
            </w:r>
            <w:r>
              <w:rPr>
                <w:rFonts w:hint="eastAsia" w:ascii="宋体" w:hAnsi="宋体" w:eastAsia="宋体" w:cs="宋体"/>
                <w:kern w:val="0"/>
                <w:sz w:val="24"/>
                <w:lang w:eastAsia="zh-CN"/>
              </w:rPr>
              <w:t>分</w:t>
            </w:r>
          </w:p>
        </w:tc>
        <w:tc>
          <w:tcPr>
            <w:tcW w:w="949" w:type="dxa"/>
            <w:shd w:val="clear" w:color="auto" w:fill="FFFFFF"/>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rPr>
            </w:pPr>
            <w:r>
              <w:rPr>
                <w:rFonts w:hint="eastAsia" w:ascii="宋体" w:hAnsi="宋体" w:eastAsia="宋体" w:cs="宋体"/>
                <w:sz w:val="24"/>
                <w:lang w:eastAsia="zh-CN"/>
              </w:rPr>
              <w:t>主观分</w:t>
            </w:r>
          </w:p>
        </w:tc>
        <w:tc>
          <w:tcPr>
            <w:tcW w:w="1080" w:type="dxa"/>
            <w:shd w:val="clear" w:color="auto" w:fill="FFFFFF"/>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592"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3</w:t>
            </w:r>
          </w:p>
        </w:tc>
        <w:tc>
          <w:tcPr>
            <w:tcW w:w="872"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文化</w:t>
            </w:r>
            <w:r>
              <w:rPr>
                <w:rFonts w:hint="eastAsia" w:ascii="宋体" w:hAnsi="宋体" w:cs="宋体"/>
                <w:b/>
                <w:bCs/>
                <w:sz w:val="24"/>
                <w:szCs w:val="24"/>
                <w:lang w:eastAsia="zh-CN"/>
              </w:rPr>
              <w:t>墙</w:t>
            </w:r>
            <w:r>
              <w:rPr>
                <w:rFonts w:hint="eastAsia" w:ascii="宋体" w:hAnsi="宋体" w:eastAsia="宋体" w:cs="宋体"/>
                <w:b/>
                <w:bCs/>
                <w:sz w:val="24"/>
                <w:szCs w:val="24"/>
              </w:rPr>
              <w:t>创意</w:t>
            </w:r>
          </w:p>
        </w:tc>
        <w:tc>
          <w:tcPr>
            <w:tcW w:w="5572" w:type="dxa"/>
            <w:shd w:val="clear" w:color="auto" w:fill="FFFFFF"/>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spacing w:before="0" w:line="360" w:lineRule="auto"/>
              <w:ind w:firstLine="0" w:firstLineChars="0"/>
              <w:jc w:val="left"/>
              <w:textAlignment w:val="auto"/>
              <w:rPr>
                <w:rFonts w:hint="eastAsia" w:ascii="宋体" w:hAnsi="宋体" w:eastAsia="宋体" w:cs="宋体"/>
                <w:kern w:val="0"/>
                <w:sz w:val="24"/>
                <w:szCs w:val="24"/>
                <w:lang w:val="zh-CN"/>
              </w:rPr>
            </w:pPr>
            <w:r>
              <w:rPr>
                <w:rFonts w:hint="eastAsia" w:ascii="宋体" w:hAnsi="宋体" w:cs="宋体"/>
                <w:sz w:val="24"/>
                <w:szCs w:val="24"/>
                <w:lang w:val="en-US" w:eastAsia="zh-CN"/>
              </w:rPr>
              <w:t>1）</w:t>
            </w:r>
            <w:r>
              <w:rPr>
                <w:rFonts w:hint="eastAsia" w:ascii="宋体" w:hAnsi="宋体" w:eastAsia="宋体" w:cs="宋体"/>
                <w:sz w:val="24"/>
                <w:szCs w:val="24"/>
              </w:rPr>
              <w:t>整体设计创意新颖；设计创意专业新颖专业合理的得</w:t>
            </w:r>
            <w:r>
              <w:rPr>
                <w:rFonts w:hint="eastAsia" w:ascii="宋体" w:hAnsi="宋体" w:cs="宋体"/>
                <w:sz w:val="24"/>
                <w:szCs w:val="24"/>
                <w:lang w:val="en-US" w:eastAsia="zh-CN"/>
              </w:rPr>
              <w:t>5</w:t>
            </w:r>
            <w:r>
              <w:rPr>
                <w:rFonts w:hint="eastAsia" w:ascii="宋体" w:hAnsi="宋体" w:eastAsia="宋体" w:cs="宋体"/>
                <w:sz w:val="24"/>
                <w:szCs w:val="24"/>
              </w:rPr>
              <w:t>分，</w:t>
            </w:r>
            <w:r>
              <w:rPr>
                <w:rFonts w:hint="eastAsia" w:ascii="宋体" w:hAnsi="宋体" w:cs="宋体"/>
                <w:sz w:val="24"/>
                <w:szCs w:val="24"/>
                <w:lang w:eastAsia="zh-CN"/>
              </w:rPr>
              <w:t>部分内容</w:t>
            </w:r>
            <w:r>
              <w:rPr>
                <w:rFonts w:hint="eastAsia" w:ascii="宋体" w:hAnsi="宋体" w:eastAsia="宋体" w:cs="宋体"/>
                <w:sz w:val="24"/>
                <w:szCs w:val="24"/>
              </w:rPr>
              <w:t>新颖的得</w:t>
            </w:r>
            <w:r>
              <w:rPr>
                <w:rFonts w:hint="eastAsia" w:ascii="宋体" w:hAnsi="宋体" w:cs="宋体"/>
                <w:sz w:val="24"/>
                <w:szCs w:val="24"/>
                <w:lang w:val="en-US" w:eastAsia="zh-CN"/>
              </w:rPr>
              <w:t>3</w:t>
            </w:r>
            <w:r>
              <w:rPr>
                <w:rFonts w:hint="eastAsia" w:ascii="宋体" w:hAnsi="宋体" w:eastAsia="宋体" w:cs="宋体"/>
                <w:sz w:val="24"/>
                <w:szCs w:val="24"/>
              </w:rPr>
              <w:t>分，内容欠缺</w:t>
            </w:r>
            <w:r>
              <w:rPr>
                <w:rFonts w:hint="eastAsia" w:ascii="宋体" w:hAnsi="宋体" w:cs="宋体"/>
                <w:sz w:val="24"/>
                <w:szCs w:val="24"/>
                <w:lang w:eastAsia="zh-CN"/>
              </w:rPr>
              <w:t>较多，合理性较差</w:t>
            </w:r>
            <w:r>
              <w:rPr>
                <w:rFonts w:hint="eastAsia" w:ascii="宋体" w:hAnsi="宋体" w:eastAsia="宋体" w:cs="宋体"/>
                <w:sz w:val="24"/>
                <w:szCs w:val="24"/>
              </w:rPr>
              <w:t>的得1分，未提供不得分。</w:t>
            </w:r>
          </w:p>
        </w:tc>
        <w:tc>
          <w:tcPr>
            <w:tcW w:w="842" w:type="dxa"/>
            <w:shd w:val="clear" w:color="auto" w:fill="FFFFFF"/>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szCs w:val="24"/>
                <w:lang w:eastAsia="zh-CN"/>
              </w:rPr>
            </w:pPr>
            <w:r>
              <w:rPr>
                <w:rFonts w:hint="eastAsia" w:ascii="宋体" w:hAnsi="宋体" w:cs="宋体"/>
                <w:sz w:val="24"/>
                <w:szCs w:val="24"/>
                <w:lang w:val="en-US" w:eastAsia="zh-CN"/>
              </w:rPr>
              <w:t>5</w:t>
            </w:r>
            <w:r>
              <w:rPr>
                <w:rFonts w:hint="eastAsia" w:ascii="宋体" w:hAnsi="宋体" w:eastAsia="宋体" w:cs="宋体"/>
                <w:kern w:val="0"/>
                <w:sz w:val="24"/>
                <w:lang w:eastAsia="zh-CN"/>
              </w:rPr>
              <w:t>分</w:t>
            </w:r>
          </w:p>
        </w:tc>
        <w:tc>
          <w:tcPr>
            <w:tcW w:w="949" w:type="dxa"/>
            <w:shd w:val="clear" w:color="auto" w:fill="FFFFFF"/>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rPr>
            </w:pPr>
            <w:r>
              <w:rPr>
                <w:rFonts w:hint="eastAsia" w:ascii="宋体" w:hAnsi="宋体" w:eastAsia="宋体" w:cs="宋体"/>
                <w:sz w:val="24"/>
                <w:lang w:eastAsia="zh-CN"/>
              </w:rPr>
              <w:t>主观分</w:t>
            </w:r>
          </w:p>
        </w:tc>
        <w:tc>
          <w:tcPr>
            <w:tcW w:w="1080" w:type="dxa"/>
            <w:shd w:val="clear" w:color="auto" w:fill="FFFFFF"/>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92" w:type="dxa"/>
            <w:vMerge w:val="continue"/>
            <w:shd w:val="clear" w:color="auto" w:fill="auto"/>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sz w:val="24"/>
                <w:szCs w:val="24"/>
              </w:rPr>
            </w:pPr>
          </w:p>
        </w:tc>
        <w:tc>
          <w:tcPr>
            <w:tcW w:w="872" w:type="dxa"/>
            <w:vMerge w:val="continue"/>
            <w:shd w:val="clear" w:color="auto" w:fill="auto"/>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sz w:val="24"/>
                <w:szCs w:val="24"/>
              </w:rPr>
            </w:pPr>
          </w:p>
        </w:tc>
        <w:tc>
          <w:tcPr>
            <w:tcW w:w="5572" w:type="dxa"/>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spacing w:before="0" w:line="360" w:lineRule="auto"/>
              <w:ind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cs="宋体"/>
                <w:sz w:val="24"/>
                <w:szCs w:val="24"/>
                <w:lang w:val="en-US" w:eastAsia="zh-CN"/>
              </w:rPr>
              <w:t>2）</w:t>
            </w:r>
            <w:r>
              <w:rPr>
                <w:rFonts w:hint="eastAsia" w:ascii="宋体" w:hAnsi="宋体" w:eastAsia="宋体" w:cs="宋体"/>
                <w:sz w:val="24"/>
                <w:szCs w:val="24"/>
              </w:rPr>
              <w:t>主题清晰，特色鲜明，方案具有文化底蕴，设计具有艺术韵味，展示具有教育效果；展现文化底蕴和教育效果明显的得</w:t>
            </w:r>
            <w:r>
              <w:rPr>
                <w:rFonts w:hint="eastAsia" w:ascii="宋体" w:hAnsi="宋体" w:cs="宋体"/>
                <w:sz w:val="24"/>
                <w:szCs w:val="24"/>
                <w:lang w:val="en-US" w:eastAsia="zh-CN"/>
              </w:rPr>
              <w:t>5</w:t>
            </w:r>
            <w:r>
              <w:rPr>
                <w:rFonts w:hint="eastAsia" w:ascii="宋体" w:hAnsi="宋体" w:eastAsia="宋体" w:cs="宋体"/>
                <w:sz w:val="24"/>
                <w:szCs w:val="24"/>
              </w:rPr>
              <w:t>分，明显但有所欠缺的得</w:t>
            </w:r>
            <w:r>
              <w:rPr>
                <w:rFonts w:hint="eastAsia" w:ascii="宋体" w:hAnsi="宋体" w:cs="宋体"/>
                <w:sz w:val="24"/>
                <w:szCs w:val="24"/>
                <w:lang w:val="en-US" w:eastAsia="zh-CN"/>
              </w:rPr>
              <w:t>3</w:t>
            </w:r>
            <w:r>
              <w:rPr>
                <w:rFonts w:hint="eastAsia" w:ascii="宋体" w:hAnsi="宋体" w:eastAsia="宋体" w:cs="宋体"/>
                <w:sz w:val="24"/>
                <w:szCs w:val="24"/>
              </w:rPr>
              <w:t>分，内容欠缺且不合理的得1分，未提供的不得分。</w:t>
            </w:r>
          </w:p>
        </w:tc>
        <w:tc>
          <w:tcPr>
            <w:tcW w:w="842" w:type="dxa"/>
            <w:shd w:val="clear" w:color="auto" w:fill="FFFFFF"/>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cs="宋体"/>
                <w:sz w:val="24"/>
                <w:szCs w:val="24"/>
                <w:lang w:val="en-US" w:eastAsia="zh-CN"/>
              </w:rPr>
              <w:t>5</w:t>
            </w:r>
            <w:r>
              <w:rPr>
                <w:rFonts w:hint="eastAsia" w:ascii="宋体" w:hAnsi="宋体" w:eastAsia="宋体" w:cs="宋体"/>
                <w:kern w:val="0"/>
                <w:sz w:val="24"/>
                <w:lang w:eastAsia="zh-CN"/>
              </w:rPr>
              <w:t>分</w:t>
            </w:r>
          </w:p>
        </w:tc>
        <w:tc>
          <w:tcPr>
            <w:tcW w:w="949" w:type="dxa"/>
            <w:shd w:val="clear" w:color="auto" w:fill="FFFFFF"/>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lang w:eastAsia="zh-CN"/>
              </w:rPr>
              <w:t>主观分</w:t>
            </w:r>
          </w:p>
        </w:tc>
        <w:tc>
          <w:tcPr>
            <w:tcW w:w="1080" w:type="dxa"/>
            <w:shd w:val="clear" w:color="auto" w:fill="FFFFFF"/>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592" w:type="dxa"/>
            <w:vMerge w:val="restart"/>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4</w:t>
            </w:r>
          </w:p>
        </w:tc>
        <w:tc>
          <w:tcPr>
            <w:tcW w:w="872" w:type="dxa"/>
            <w:vMerge w:val="restart"/>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空间规划</w:t>
            </w:r>
          </w:p>
        </w:tc>
        <w:tc>
          <w:tcPr>
            <w:tcW w:w="55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spacing w:before="0"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空间规划、布局科学，点位合理，路线清断；规划布局合理清新的得</w:t>
            </w:r>
            <w:r>
              <w:rPr>
                <w:rFonts w:hint="eastAsia" w:ascii="宋体" w:hAnsi="宋体" w:cs="宋体"/>
                <w:sz w:val="24"/>
                <w:szCs w:val="24"/>
                <w:lang w:val="en-US" w:eastAsia="zh-CN"/>
              </w:rPr>
              <w:t>3</w:t>
            </w:r>
            <w:r>
              <w:rPr>
                <w:rFonts w:hint="eastAsia" w:ascii="宋体" w:hAnsi="宋体" w:eastAsia="宋体" w:cs="宋体"/>
                <w:sz w:val="24"/>
                <w:szCs w:val="24"/>
              </w:rPr>
              <w:t>分，合理但有所欠缺的得</w:t>
            </w:r>
            <w:r>
              <w:rPr>
                <w:rFonts w:hint="eastAsia" w:ascii="宋体" w:hAnsi="宋体" w:cs="宋体"/>
                <w:sz w:val="24"/>
                <w:szCs w:val="24"/>
                <w:lang w:val="en-US" w:eastAsia="zh-CN"/>
              </w:rPr>
              <w:t>2</w:t>
            </w:r>
            <w:r>
              <w:rPr>
                <w:rFonts w:hint="eastAsia" w:ascii="宋体" w:hAnsi="宋体" w:eastAsia="宋体" w:cs="宋体"/>
                <w:sz w:val="24"/>
                <w:szCs w:val="24"/>
              </w:rPr>
              <w:t>分，内容欠缺且不合理的得1分，未提供不得分。</w:t>
            </w:r>
          </w:p>
        </w:tc>
        <w:tc>
          <w:tcPr>
            <w:tcW w:w="84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default" w:ascii="宋体" w:hAnsi="宋体" w:eastAsia="宋体" w:cs="宋体"/>
                <w:kern w:val="0"/>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kern w:val="0"/>
                <w:sz w:val="24"/>
                <w:lang w:eastAsia="zh-CN"/>
              </w:rPr>
              <w:t>分</w:t>
            </w:r>
          </w:p>
        </w:tc>
        <w:tc>
          <w:tcPr>
            <w:tcW w:w="949"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rPr>
            </w:pPr>
            <w:r>
              <w:rPr>
                <w:rFonts w:hint="eastAsia" w:ascii="宋体" w:hAnsi="宋体" w:eastAsia="宋体" w:cs="宋体"/>
                <w:sz w:val="24"/>
                <w:lang w:eastAsia="zh-CN"/>
              </w:rPr>
              <w:t>主观分</w:t>
            </w:r>
          </w:p>
        </w:tc>
        <w:tc>
          <w:tcPr>
            <w:tcW w:w="1080"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592" w:type="dxa"/>
            <w:vMerge w:val="continue"/>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sz w:val="24"/>
                <w:szCs w:val="24"/>
              </w:rPr>
            </w:pPr>
          </w:p>
        </w:tc>
        <w:tc>
          <w:tcPr>
            <w:tcW w:w="872" w:type="dxa"/>
            <w:vMerge w:val="continue"/>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sz w:val="24"/>
                <w:szCs w:val="24"/>
              </w:rPr>
            </w:pPr>
          </w:p>
        </w:tc>
        <w:tc>
          <w:tcPr>
            <w:tcW w:w="5572" w:type="dxa"/>
            <w:noWrap w:val="0"/>
            <w:vAlign w:val="top"/>
          </w:tcPr>
          <w:p>
            <w:pPr>
              <w:keepNext w:val="0"/>
              <w:keepLines w:val="0"/>
              <w:pageBreakBefore w:val="0"/>
              <w:widowControl w:val="0"/>
              <w:kinsoku/>
              <w:wordWrap/>
              <w:overflowPunct/>
              <w:topLinePunct w:val="0"/>
              <w:autoSpaceDE/>
              <w:autoSpaceDN/>
              <w:bidi w:val="0"/>
              <w:adjustRightInd w:val="0"/>
              <w:snapToGrid/>
              <w:spacing w:before="0" w:beforeLines="50"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具有环境</w:t>
            </w:r>
            <w:r>
              <w:rPr>
                <w:rFonts w:hint="eastAsia" w:ascii="宋体" w:hAnsi="宋体" w:cs="宋体"/>
                <w:sz w:val="24"/>
                <w:szCs w:val="24"/>
                <w:lang w:val="en-US" w:eastAsia="zh-CN"/>
              </w:rPr>
              <w:t>规划设计</w:t>
            </w:r>
            <w:r>
              <w:rPr>
                <w:rFonts w:hint="eastAsia" w:ascii="宋体" w:hAnsi="宋体" w:eastAsia="宋体" w:cs="宋体"/>
                <w:sz w:val="24"/>
                <w:szCs w:val="24"/>
              </w:rPr>
              <w:t>，设计环境空间协调；合理协调的得</w:t>
            </w:r>
            <w:r>
              <w:rPr>
                <w:rFonts w:hint="eastAsia" w:ascii="宋体" w:hAnsi="宋体" w:cs="宋体"/>
                <w:sz w:val="24"/>
                <w:szCs w:val="24"/>
                <w:lang w:val="en-US" w:eastAsia="zh-CN"/>
              </w:rPr>
              <w:t>3</w:t>
            </w:r>
            <w:r>
              <w:rPr>
                <w:rFonts w:hint="eastAsia" w:ascii="宋体" w:hAnsi="宋体" w:eastAsia="宋体" w:cs="宋体"/>
                <w:sz w:val="24"/>
                <w:szCs w:val="24"/>
              </w:rPr>
              <w:t>分，合理但有所欠缺的得</w:t>
            </w:r>
            <w:r>
              <w:rPr>
                <w:rFonts w:hint="eastAsia" w:ascii="宋体" w:hAnsi="宋体" w:cs="宋体"/>
                <w:sz w:val="24"/>
                <w:szCs w:val="24"/>
                <w:lang w:val="en-US" w:eastAsia="zh-CN"/>
              </w:rPr>
              <w:t>2</w:t>
            </w:r>
            <w:r>
              <w:rPr>
                <w:rFonts w:hint="eastAsia" w:ascii="宋体" w:hAnsi="宋体" w:eastAsia="宋体" w:cs="宋体"/>
                <w:sz w:val="24"/>
                <w:szCs w:val="24"/>
              </w:rPr>
              <w:t>分，内容欠缺且不合理的得1分，未提供的不得分。</w:t>
            </w:r>
          </w:p>
        </w:tc>
        <w:tc>
          <w:tcPr>
            <w:tcW w:w="84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szCs w:val="24"/>
                <w:lang w:eastAsia="zh-CN"/>
              </w:rPr>
            </w:pPr>
            <w:r>
              <w:rPr>
                <w:rFonts w:hint="eastAsia" w:ascii="宋体" w:hAnsi="宋体" w:cs="宋体"/>
                <w:sz w:val="24"/>
                <w:szCs w:val="24"/>
                <w:lang w:val="en-US" w:eastAsia="zh-CN"/>
              </w:rPr>
              <w:t>3</w:t>
            </w:r>
            <w:r>
              <w:rPr>
                <w:rFonts w:hint="eastAsia" w:ascii="宋体" w:hAnsi="宋体" w:eastAsia="宋体" w:cs="宋体"/>
                <w:kern w:val="0"/>
                <w:sz w:val="24"/>
                <w:lang w:eastAsia="zh-CN"/>
              </w:rPr>
              <w:t>分</w:t>
            </w:r>
          </w:p>
        </w:tc>
        <w:tc>
          <w:tcPr>
            <w:tcW w:w="949"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rPr>
            </w:pPr>
            <w:r>
              <w:rPr>
                <w:rFonts w:hint="eastAsia" w:ascii="宋体" w:hAnsi="宋体" w:eastAsia="宋体" w:cs="宋体"/>
                <w:sz w:val="24"/>
                <w:lang w:eastAsia="zh-CN"/>
              </w:rPr>
              <w:t>主观分</w:t>
            </w:r>
          </w:p>
        </w:tc>
        <w:tc>
          <w:tcPr>
            <w:tcW w:w="1080"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92" w:type="dxa"/>
            <w:vMerge w:val="continue"/>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sz w:val="24"/>
                <w:szCs w:val="24"/>
              </w:rPr>
            </w:pPr>
          </w:p>
        </w:tc>
        <w:tc>
          <w:tcPr>
            <w:tcW w:w="872" w:type="dxa"/>
            <w:vMerge w:val="continue"/>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sz w:val="24"/>
                <w:szCs w:val="24"/>
              </w:rPr>
            </w:pPr>
          </w:p>
        </w:tc>
        <w:tc>
          <w:tcPr>
            <w:tcW w:w="5572" w:type="dxa"/>
            <w:noWrap w:val="0"/>
            <w:vAlign w:val="top"/>
          </w:tcPr>
          <w:p>
            <w:pPr>
              <w:keepNext w:val="0"/>
              <w:keepLines w:val="0"/>
              <w:pageBreakBefore w:val="0"/>
              <w:widowControl w:val="0"/>
              <w:kinsoku/>
              <w:wordWrap/>
              <w:overflowPunct/>
              <w:topLinePunct w:val="0"/>
              <w:autoSpaceDE/>
              <w:autoSpaceDN/>
              <w:bidi w:val="0"/>
              <w:adjustRightInd w:val="0"/>
              <w:snapToGrid/>
              <w:spacing w:before="0" w:beforeLines="50" w:line="360" w:lineRule="auto"/>
              <w:ind w:left="0" w:firstLine="480" w:firstLineChars="200"/>
              <w:jc w:val="left"/>
              <w:textAlignment w:val="auto"/>
              <w:rPr>
                <w:rFonts w:hint="eastAsia" w:ascii="宋体" w:hAnsi="宋体" w:eastAsia="宋体" w:cs="宋体"/>
                <w:kern w:val="0"/>
                <w:sz w:val="24"/>
                <w:szCs w:val="24"/>
              </w:rPr>
            </w:pPr>
            <w:r>
              <w:rPr>
                <w:rFonts w:hint="eastAsia" w:ascii="宋体" w:hAnsi="宋体" w:cs="宋体"/>
                <w:sz w:val="24"/>
                <w:szCs w:val="24"/>
                <w:lang w:val="en-US" w:eastAsia="zh-CN"/>
              </w:rPr>
              <w:t>3）</w:t>
            </w:r>
            <w:r>
              <w:rPr>
                <w:rFonts w:hint="eastAsia" w:ascii="宋体" w:hAnsi="宋体" w:cs="宋体"/>
                <w:sz w:val="24"/>
                <w:szCs w:val="24"/>
                <w:lang w:eastAsia="zh-CN"/>
              </w:rPr>
              <w:t>空间点位布置图</w:t>
            </w:r>
            <w:r>
              <w:rPr>
                <w:rFonts w:hint="eastAsia" w:ascii="宋体" w:hAnsi="宋体" w:eastAsia="宋体" w:cs="宋体"/>
                <w:sz w:val="24"/>
                <w:szCs w:val="24"/>
              </w:rPr>
              <w:t>；布局合理的得</w:t>
            </w:r>
            <w:r>
              <w:rPr>
                <w:rFonts w:hint="eastAsia" w:ascii="宋体" w:hAnsi="宋体" w:cs="宋体"/>
                <w:sz w:val="24"/>
                <w:szCs w:val="24"/>
                <w:lang w:val="en-US" w:eastAsia="zh-CN"/>
              </w:rPr>
              <w:t>3</w:t>
            </w:r>
            <w:r>
              <w:rPr>
                <w:rFonts w:hint="eastAsia" w:ascii="宋体" w:hAnsi="宋体" w:eastAsia="宋体" w:cs="宋体"/>
                <w:sz w:val="24"/>
                <w:szCs w:val="24"/>
              </w:rPr>
              <w:t>分，合理但有所欠缺的得</w:t>
            </w:r>
            <w:r>
              <w:rPr>
                <w:rFonts w:hint="eastAsia" w:ascii="宋体" w:hAnsi="宋体" w:cs="宋体"/>
                <w:sz w:val="24"/>
                <w:szCs w:val="24"/>
                <w:lang w:val="en-US" w:eastAsia="zh-CN"/>
              </w:rPr>
              <w:t>2</w:t>
            </w:r>
            <w:r>
              <w:rPr>
                <w:rFonts w:hint="eastAsia" w:ascii="宋体" w:hAnsi="宋体" w:eastAsia="宋体" w:cs="宋体"/>
                <w:sz w:val="24"/>
                <w:szCs w:val="24"/>
              </w:rPr>
              <w:t>分，内容欠缺且不合理的得1分，未提供不得分。</w:t>
            </w:r>
          </w:p>
        </w:tc>
        <w:tc>
          <w:tcPr>
            <w:tcW w:w="84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szCs w:val="24"/>
                <w:lang w:eastAsia="zh-CN"/>
              </w:rPr>
            </w:pPr>
            <w:r>
              <w:rPr>
                <w:rFonts w:hint="eastAsia" w:ascii="宋体" w:hAnsi="宋体" w:cs="宋体"/>
                <w:sz w:val="24"/>
                <w:szCs w:val="24"/>
                <w:lang w:val="en-US" w:eastAsia="zh-CN"/>
              </w:rPr>
              <w:t>3</w:t>
            </w:r>
            <w:r>
              <w:rPr>
                <w:rFonts w:hint="eastAsia" w:ascii="宋体" w:hAnsi="宋体" w:eastAsia="宋体" w:cs="宋体"/>
                <w:kern w:val="0"/>
                <w:sz w:val="24"/>
                <w:lang w:eastAsia="zh-CN"/>
              </w:rPr>
              <w:t>分</w:t>
            </w:r>
          </w:p>
        </w:tc>
        <w:tc>
          <w:tcPr>
            <w:tcW w:w="949"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rPr>
            </w:pPr>
            <w:r>
              <w:rPr>
                <w:rFonts w:hint="eastAsia" w:ascii="宋体" w:hAnsi="宋体" w:eastAsia="宋体" w:cs="宋体"/>
                <w:sz w:val="24"/>
                <w:lang w:eastAsia="zh-CN"/>
              </w:rPr>
              <w:t>主观分</w:t>
            </w:r>
          </w:p>
        </w:tc>
        <w:tc>
          <w:tcPr>
            <w:tcW w:w="1080"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92" w:type="dxa"/>
            <w:vMerge w:val="restart"/>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5</w:t>
            </w:r>
          </w:p>
        </w:tc>
        <w:tc>
          <w:tcPr>
            <w:tcW w:w="872" w:type="dxa"/>
            <w:vMerge w:val="restart"/>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效果呈现</w:t>
            </w:r>
          </w:p>
        </w:tc>
        <w:tc>
          <w:tcPr>
            <w:tcW w:w="55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50" w:line="360" w:lineRule="auto"/>
              <w:ind w:left="0" w:leftChars="0" w:firstLine="0" w:firstLineChars="0"/>
              <w:jc w:val="left"/>
              <w:textAlignment w:val="auto"/>
              <w:rPr>
                <w:rFonts w:hint="eastAsia" w:ascii="宋体" w:hAnsi="宋体" w:eastAsia="宋体" w:cs="宋体"/>
                <w:kern w:val="0"/>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rPr>
              <w:t>造型</w:t>
            </w:r>
            <w:r>
              <w:rPr>
                <w:rFonts w:hint="eastAsia" w:ascii="宋体" w:hAnsi="宋体" w:cs="宋体"/>
                <w:sz w:val="24"/>
                <w:szCs w:val="24"/>
                <w:lang w:eastAsia="zh-CN"/>
              </w:rPr>
              <w:t>效果以及</w:t>
            </w:r>
            <w:r>
              <w:rPr>
                <w:rFonts w:hint="eastAsia" w:ascii="宋体" w:hAnsi="宋体" w:eastAsia="宋体" w:cs="宋体"/>
                <w:sz w:val="24"/>
                <w:szCs w:val="24"/>
              </w:rPr>
              <w:t>主题</w:t>
            </w:r>
            <w:r>
              <w:rPr>
                <w:rFonts w:hint="eastAsia" w:ascii="宋体" w:hAnsi="宋体" w:cs="宋体"/>
                <w:sz w:val="24"/>
                <w:szCs w:val="24"/>
                <w:lang w:eastAsia="zh-CN"/>
              </w:rPr>
              <w:t>内容</w:t>
            </w:r>
            <w:r>
              <w:rPr>
                <w:rFonts w:hint="eastAsia" w:ascii="宋体" w:hAnsi="宋体" w:eastAsia="宋体" w:cs="宋体"/>
                <w:sz w:val="24"/>
                <w:szCs w:val="24"/>
              </w:rPr>
              <w:t>阐述的吻合程度；吻合度协调美观的得</w:t>
            </w:r>
            <w:r>
              <w:rPr>
                <w:rFonts w:hint="eastAsia" w:ascii="宋体" w:hAnsi="宋体" w:cs="宋体"/>
                <w:sz w:val="24"/>
                <w:szCs w:val="24"/>
                <w:lang w:val="en-US" w:eastAsia="zh-CN"/>
              </w:rPr>
              <w:t>3</w:t>
            </w:r>
            <w:r>
              <w:rPr>
                <w:rFonts w:hint="eastAsia" w:ascii="宋体" w:hAnsi="宋体" w:eastAsia="宋体" w:cs="宋体"/>
                <w:sz w:val="24"/>
                <w:szCs w:val="24"/>
              </w:rPr>
              <w:t>分，吻合度协调有所欠缺的得</w:t>
            </w:r>
            <w:r>
              <w:rPr>
                <w:rFonts w:hint="eastAsia" w:ascii="宋体" w:hAnsi="宋体" w:cs="宋体"/>
                <w:sz w:val="24"/>
                <w:szCs w:val="24"/>
                <w:lang w:val="en-US" w:eastAsia="zh-CN"/>
              </w:rPr>
              <w:t>2</w:t>
            </w:r>
            <w:r>
              <w:rPr>
                <w:rFonts w:hint="eastAsia" w:ascii="宋体" w:hAnsi="宋体" w:eastAsia="宋体" w:cs="宋体"/>
                <w:sz w:val="24"/>
                <w:szCs w:val="24"/>
              </w:rPr>
              <w:t>分，吻合度协调欠缺且不合理的得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分，未提供的不得分。</w:t>
            </w:r>
          </w:p>
        </w:tc>
        <w:tc>
          <w:tcPr>
            <w:tcW w:w="84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szCs w:val="24"/>
                <w:lang w:eastAsia="zh-CN"/>
              </w:rPr>
            </w:pPr>
            <w:r>
              <w:rPr>
                <w:rFonts w:hint="eastAsia" w:ascii="宋体" w:hAnsi="宋体" w:cs="宋体"/>
                <w:sz w:val="24"/>
                <w:szCs w:val="24"/>
                <w:lang w:val="en-US" w:eastAsia="zh-CN"/>
              </w:rPr>
              <w:t>3</w:t>
            </w:r>
            <w:r>
              <w:rPr>
                <w:rFonts w:hint="eastAsia" w:ascii="宋体" w:hAnsi="宋体" w:eastAsia="宋体" w:cs="宋体"/>
                <w:kern w:val="0"/>
                <w:sz w:val="24"/>
                <w:lang w:eastAsia="zh-CN"/>
              </w:rPr>
              <w:t>分</w:t>
            </w:r>
          </w:p>
        </w:tc>
        <w:tc>
          <w:tcPr>
            <w:tcW w:w="949"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rPr>
            </w:pPr>
            <w:r>
              <w:rPr>
                <w:rFonts w:hint="eastAsia" w:ascii="宋体" w:hAnsi="宋体" w:eastAsia="宋体" w:cs="宋体"/>
                <w:sz w:val="24"/>
                <w:lang w:eastAsia="zh-CN"/>
              </w:rPr>
              <w:t>主观分</w:t>
            </w:r>
          </w:p>
        </w:tc>
        <w:tc>
          <w:tcPr>
            <w:tcW w:w="1080"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592" w:type="dxa"/>
            <w:vMerge w:val="continue"/>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sz w:val="24"/>
                <w:szCs w:val="24"/>
              </w:rPr>
            </w:pPr>
          </w:p>
        </w:tc>
        <w:tc>
          <w:tcPr>
            <w:tcW w:w="872" w:type="dxa"/>
            <w:vMerge w:val="continue"/>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sz w:val="24"/>
                <w:szCs w:val="24"/>
              </w:rPr>
            </w:pPr>
          </w:p>
        </w:tc>
        <w:tc>
          <w:tcPr>
            <w:tcW w:w="5572" w:type="dxa"/>
            <w:noWrap w:val="0"/>
            <w:vAlign w:val="top"/>
          </w:tcPr>
          <w:p>
            <w:pPr>
              <w:keepNext w:val="0"/>
              <w:keepLines w:val="0"/>
              <w:pageBreakBefore w:val="0"/>
              <w:widowControl w:val="0"/>
              <w:kinsoku/>
              <w:wordWrap/>
              <w:overflowPunct/>
              <w:topLinePunct w:val="0"/>
              <w:autoSpaceDE/>
              <w:autoSpaceDN/>
              <w:bidi w:val="0"/>
              <w:adjustRightInd w:val="0"/>
              <w:snapToGrid/>
              <w:spacing w:before="0" w:beforeLines="50" w:line="360" w:lineRule="auto"/>
              <w:ind w:firstLine="0" w:firstLineChars="0"/>
              <w:jc w:val="left"/>
              <w:textAlignment w:val="auto"/>
              <w:rPr>
                <w:rFonts w:hint="eastAsia" w:ascii="宋体" w:hAnsi="宋体" w:eastAsia="宋体" w:cs="宋体"/>
                <w:kern w:val="0"/>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提供平面图、效果图、施工工艺图编排合理</w:t>
            </w:r>
            <w:r>
              <w:rPr>
                <w:rFonts w:hint="eastAsia" w:ascii="宋体" w:hAnsi="宋体" w:cs="宋体"/>
                <w:sz w:val="24"/>
                <w:szCs w:val="24"/>
                <w:lang w:eastAsia="zh-CN"/>
              </w:rPr>
              <w:t>性及效果可行性进行打分</w:t>
            </w:r>
            <w:r>
              <w:rPr>
                <w:rFonts w:hint="eastAsia" w:ascii="宋体" w:hAnsi="宋体" w:eastAsia="宋体" w:cs="宋体"/>
                <w:sz w:val="24"/>
                <w:szCs w:val="24"/>
              </w:rPr>
              <w:t>；合理且符合要求的得</w:t>
            </w:r>
            <w:r>
              <w:rPr>
                <w:rFonts w:hint="eastAsia" w:ascii="宋体" w:hAnsi="宋体" w:cs="宋体"/>
                <w:sz w:val="24"/>
                <w:szCs w:val="24"/>
                <w:lang w:val="en-US" w:eastAsia="zh-CN"/>
              </w:rPr>
              <w:t>3</w:t>
            </w:r>
            <w:r>
              <w:rPr>
                <w:rFonts w:hint="eastAsia" w:ascii="宋体" w:hAnsi="宋体" w:eastAsia="宋体" w:cs="宋体"/>
                <w:sz w:val="24"/>
                <w:szCs w:val="24"/>
              </w:rPr>
              <w:t>分，合理但有所欠缺的得</w:t>
            </w:r>
            <w:r>
              <w:rPr>
                <w:rFonts w:hint="eastAsia" w:ascii="宋体" w:hAnsi="宋体" w:cs="宋体"/>
                <w:sz w:val="24"/>
                <w:szCs w:val="24"/>
                <w:lang w:val="en-US" w:eastAsia="zh-CN"/>
              </w:rPr>
              <w:t>2</w:t>
            </w:r>
            <w:r>
              <w:rPr>
                <w:rFonts w:hint="eastAsia" w:ascii="宋体" w:hAnsi="宋体" w:eastAsia="宋体" w:cs="宋体"/>
                <w:sz w:val="24"/>
                <w:szCs w:val="24"/>
              </w:rPr>
              <w:t>分，内容欠缺且不合理的得1分，未提供的不得分。</w:t>
            </w:r>
          </w:p>
        </w:tc>
        <w:tc>
          <w:tcPr>
            <w:tcW w:w="84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szCs w:val="24"/>
                <w:lang w:eastAsia="zh-CN"/>
              </w:rPr>
            </w:pPr>
            <w:r>
              <w:rPr>
                <w:rFonts w:hint="eastAsia" w:ascii="宋体" w:hAnsi="宋体" w:cs="宋体"/>
                <w:sz w:val="24"/>
                <w:szCs w:val="24"/>
                <w:lang w:val="en-US" w:eastAsia="zh-CN"/>
              </w:rPr>
              <w:t>3</w:t>
            </w:r>
            <w:r>
              <w:rPr>
                <w:rFonts w:hint="eastAsia" w:ascii="宋体" w:hAnsi="宋体" w:eastAsia="宋体" w:cs="宋体"/>
                <w:kern w:val="0"/>
                <w:sz w:val="24"/>
                <w:lang w:eastAsia="zh-CN"/>
              </w:rPr>
              <w:t>分</w:t>
            </w:r>
          </w:p>
        </w:tc>
        <w:tc>
          <w:tcPr>
            <w:tcW w:w="949"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rPr>
            </w:pPr>
            <w:r>
              <w:rPr>
                <w:rFonts w:hint="eastAsia" w:ascii="宋体" w:hAnsi="宋体" w:eastAsia="宋体" w:cs="宋体"/>
                <w:sz w:val="24"/>
                <w:lang w:eastAsia="zh-CN"/>
              </w:rPr>
              <w:t>主观分</w:t>
            </w:r>
          </w:p>
        </w:tc>
        <w:tc>
          <w:tcPr>
            <w:tcW w:w="1080"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9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6</w:t>
            </w:r>
          </w:p>
        </w:tc>
        <w:tc>
          <w:tcPr>
            <w:tcW w:w="872" w:type="dxa"/>
            <w:noWrap w:val="0"/>
            <w:vAlign w:val="center"/>
          </w:tcPr>
          <w:p>
            <w:pPr>
              <w:keepNext w:val="0"/>
              <w:keepLines w:val="0"/>
              <w:pageBreakBefore w:val="0"/>
              <w:kinsoku/>
              <w:wordWrap/>
              <w:overflowPunct/>
              <w:topLinePunct w:val="0"/>
              <w:autoSpaceDE/>
              <w:autoSpaceDN/>
              <w:bidi w:val="0"/>
              <w:adjustRightInd w:val="0"/>
              <w:spacing w:line="360" w:lineRule="auto"/>
              <w:jc w:val="both"/>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室外游乐场地设计方案</w:t>
            </w:r>
          </w:p>
        </w:tc>
        <w:tc>
          <w:tcPr>
            <w:tcW w:w="5572" w:type="dxa"/>
            <w:noWrap w:val="0"/>
            <w:vAlign w:val="top"/>
          </w:tcPr>
          <w:p>
            <w:pPr>
              <w:keepNext w:val="0"/>
              <w:keepLines w:val="0"/>
              <w:pageBreakBefore w:val="0"/>
              <w:widowControl w:val="0"/>
              <w:kinsoku/>
              <w:wordWrap/>
              <w:overflowPunct/>
              <w:topLinePunct w:val="0"/>
              <w:autoSpaceDE/>
              <w:autoSpaceDN/>
              <w:bidi w:val="0"/>
              <w:adjustRightInd w:val="0"/>
              <w:snapToGrid/>
              <w:spacing w:before="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设计方案需根据清单要求合理组搭，并展示组搭过程，以此配合现场环境。上述过程需通过模拟现场建筑物及环境，结合此次采购产品的三维模型动画视频，综合展示该产品的造型特点、结构特点、功能特点及现场摆放模拟效果。</w:t>
            </w:r>
          </w:p>
          <w:p>
            <w:pPr>
              <w:keepNext w:val="0"/>
              <w:keepLines w:val="0"/>
              <w:pageBreakBefore w:val="0"/>
              <w:widowControl w:val="0"/>
              <w:kinsoku/>
              <w:wordWrap/>
              <w:overflowPunct/>
              <w:topLinePunct w:val="0"/>
              <w:autoSpaceDE/>
              <w:autoSpaceDN/>
              <w:bidi w:val="0"/>
              <w:adjustRightInd w:val="0"/>
              <w:snapToGrid/>
              <w:spacing w:before="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1）产品整体安全性演示并讲解；</w:t>
            </w:r>
            <w:r>
              <w:rPr>
                <w:rFonts w:hint="eastAsia" w:ascii="宋体" w:hAnsi="宋体" w:cs="宋体"/>
                <w:sz w:val="24"/>
                <w:szCs w:val="24"/>
                <w:lang w:eastAsia="zh-CN"/>
              </w:rPr>
              <w:t>内容符合的得</w:t>
            </w:r>
            <w:r>
              <w:rPr>
                <w:rFonts w:hint="eastAsia" w:ascii="宋体" w:hAnsi="宋体" w:cs="宋体"/>
                <w:sz w:val="24"/>
                <w:szCs w:val="24"/>
                <w:lang w:val="en-US" w:eastAsia="zh-CN"/>
              </w:rPr>
              <w:t>0.5分，不符合的不得分；</w:t>
            </w:r>
          </w:p>
          <w:p>
            <w:pPr>
              <w:keepNext w:val="0"/>
              <w:keepLines w:val="0"/>
              <w:pageBreakBefore w:val="0"/>
              <w:widowControl w:val="0"/>
              <w:kinsoku/>
              <w:wordWrap/>
              <w:overflowPunct/>
              <w:topLinePunct w:val="0"/>
              <w:autoSpaceDE/>
              <w:autoSpaceDN/>
              <w:bidi w:val="0"/>
              <w:adjustRightInd w:val="0"/>
              <w:snapToGrid/>
              <w:spacing w:before="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2）产品整体功能合理性演示并讲解；</w:t>
            </w:r>
            <w:r>
              <w:rPr>
                <w:rFonts w:hint="eastAsia" w:ascii="宋体" w:hAnsi="宋体" w:cs="宋体"/>
                <w:sz w:val="24"/>
                <w:szCs w:val="24"/>
                <w:lang w:eastAsia="zh-CN"/>
              </w:rPr>
              <w:t>内容符合的得</w:t>
            </w:r>
            <w:r>
              <w:rPr>
                <w:rFonts w:hint="eastAsia" w:ascii="宋体" w:hAnsi="宋体" w:cs="宋体"/>
                <w:sz w:val="24"/>
                <w:szCs w:val="24"/>
                <w:lang w:val="en-US" w:eastAsia="zh-CN"/>
              </w:rPr>
              <w:t>1分，内容符合性较差的得0.5分，不符合的不得分；</w:t>
            </w:r>
          </w:p>
          <w:p>
            <w:pPr>
              <w:keepNext w:val="0"/>
              <w:keepLines w:val="0"/>
              <w:pageBreakBefore w:val="0"/>
              <w:widowControl w:val="0"/>
              <w:kinsoku/>
              <w:wordWrap/>
              <w:overflowPunct/>
              <w:topLinePunct w:val="0"/>
              <w:autoSpaceDE/>
              <w:autoSpaceDN/>
              <w:bidi w:val="0"/>
              <w:adjustRightInd w:val="0"/>
              <w:snapToGrid/>
              <w:spacing w:before="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3）内部结构框架分解演示并讲解；</w:t>
            </w:r>
            <w:r>
              <w:rPr>
                <w:rFonts w:hint="eastAsia" w:ascii="宋体" w:hAnsi="宋体" w:cs="宋体"/>
                <w:sz w:val="24"/>
                <w:szCs w:val="24"/>
                <w:lang w:eastAsia="zh-CN"/>
              </w:rPr>
              <w:t>内容符合的得</w:t>
            </w:r>
            <w:r>
              <w:rPr>
                <w:rFonts w:hint="eastAsia" w:ascii="宋体" w:hAnsi="宋体" w:cs="宋体"/>
                <w:sz w:val="24"/>
                <w:szCs w:val="24"/>
                <w:lang w:val="en-US" w:eastAsia="zh-CN"/>
              </w:rPr>
              <w:t>1分，内容符合性较差的得0.5分，不符合的不得分；</w:t>
            </w:r>
          </w:p>
          <w:p>
            <w:pPr>
              <w:keepNext w:val="0"/>
              <w:keepLines w:val="0"/>
              <w:pageBreakBefore w:val="0"/>
              <w:widowControl w:val="0"/>
              <w:kinsoku/>
              <w:wordWrap/>
              <w:overflowPunct/>
              <w:topLinePunct w:val="0"/>
              <w:autoSpaceDE/>
              <w:autoSpaceDN/>
              <w:bidi w:val="0"/>
              <w:adjustRightInd w:val="0"/>
              <w:snapToGrid/>
              <w:spacing w:before="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4）外立面材质肌理效果演示并讲解；</w:t>
            </w:r>
            <w:r>
              <w:rPr>
                <w:rFonts w:hint="eastAsia" w:ascii="宋体" w:hAnsi="宋体" w:cs="宋体"/>
                <w:sz w:val="24"/>
                <w:szCs w:val="24"/>
                <w:lang w:eastAsia="zh-CN"/>
              </w:rPr>
              <w:t>内容符合的得</w:t>
            </w:r>
            <w:r>
              <w:rPr>
                <w:rFonts w:hint="eastAsia" w:ascii="宋体" w:hAnsi="宋体" w:cs="宋体"/>
                <w:sz w:val="24"/>
                <w:szCs w:val="24"/>
                <w:lang w:val="en-US" w:eastAsia="zh-CN"/>
              </w:rPr>
              <w:t>0.5分，不符合的不得分；</w:t>
            </w:r>
          </w:p>
          <w:p>
            <w:pPr>
              <w:keepNext w:val="0"/>
              <w:keepLines w:val="0"/>
              <w:pageBreakBefore w:val="0"/>
              <w:widowControl w:val="0"/>
              <w:kinsoku/>
              <w:wordWrap/>
              <w:overflowPunct/>
              <w:topLinePunct w:val="0"/>
              <w:autoSpaceDE/>
              <w:autoSpaceDN/>
              <w:bidi w:val="0"/>
              <w:adjustRightInd w:val="0"/>
              <w:snapToGrid/>
              <w:spacing w:before="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5）所有设备玩具与建筑主体有机结合，体现完整性、和谐性的演示并讲解；</w:t>
            </w:r>
            <w:r>
              <w:rPr>
                <w:rFonts w:hint="eastAsia" w:ascii="宋体" w:hAnsi="宋体" w:cs="宋体"/>
                <w:sz w:val="24"/>
                <w:szCs w:val="24"/>
                <w:lang w:eastAsia="zh-CN"/>
              </w:rPr>
              <w:t>内容符合的得</w:t>
            </w:r>
            <w:r>
              <w:rPr>
                <w:rFonts w:hint="eastAsia" w:ascii="宋体" w:hAnsi="宋体" w:cs="宋体"/>
                <w:sz w:val="24"/>
                <w:szCs w:val="24"/>
                <w:lang w:val="en-US" w:eastAsia="zh-CN"/>
              </w:rPr>
              <w:t>1分，内容符合性较差的得0.5分，不符合的不得分；</w:t>
            </w:r>
          </w:p>
          <w:p>
            <w:pPr>
              <w:keepNext w:val="0"/>
              <w:keepLines w:val="0"/>
              <w:pageBreakBefore w:val="0"/>
              <w:widowControl w:val="0"/>
              <w:kinsoku/>
              <w:wordWrap/>
              <w:overflowPunct/>
              <w:topLinePunct w:val="0"/>
              <w:autoSpaceDE/>
              <w:autoSpaceDN/>
              <w:bidi w:val="0"/>
              <w:adjustRightInd w:val="0"/>
              <w:snapToGrid/>
              <w:spacing w:before="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6）产品关键部分细节的演示并讲解；</w:t>
            </w:r>
            <w:r>
              <w:rPr>
                <w:rFonts w:hint="eastAsia" w:ascii="宋体" w:hAnsi="宋体" w:cs="宋体"/>
                <w:sz w:val="24"/>
                <w:szCs w:val="24"/>
                <w:lang w:eastAsia="zh-CN"/>
              </w:rPr>
              <w:t>内容符合的得</w:t>
            </w:r>
            <w:r>
              <w:rPr>
                <w:rFonts w:hint="eastAsia" w:ascii="宋体" w:hAnsi="宋体" w:cs="宋体"/>
                <w:sz w:val="24"/>
                <w:szCs w:val="24"/>
                <w:lang w:val="en-US" w:eastAsia="zh-CN"/>
              </w:rPr>
              <w:t>0.5分，不符合的不得分；</w:t>
            </w:r>
          </w:p>
          <w:p>
            <w:pPr>
              <w:keepNext w:val="0"/>
              <w:keepLines w:val="0"/>
              <w:pageBreakBefore w:val="0"/>
              <w:widowControl w:val="0"/>
              <w:kinsoku/>
              <w:wordWrap/>
              <w:overflowPunct/>
              <w:topLinePunct w:val="0"/>
              <w:autoSpaceDE/>
              <w:autoSpaceDN/>
              <w:bidi w:val="0"/>
              <w:adjustRightInd w:val="0"/>
              <w:snapToGrid/>
              <w:spacing w:before="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7）产品全天候效果（日夜、四季）模拟演示并讲解；</w:t>
            </w:r>
            <w:r>
              <w:rPr>
                <w:rFonts w:hint="eastAsia" w:ascii="宋体" w:hAnsi="宋体" w:cs="宋体"/>
                <w:sz w:val="24"/>
                <w:szCs w:val="24"/>
                <w:lang w:eastAsia="zh-CN"/>
              </w:rPr>
              <w:t>内容符合的得</w:t>
            </w:r>
            <w:r>
              <w:rPr>
                <w:rFonts w:hint="eastAsia" w:ascii="宋体" w:hAnsi="宋体" w:cs="宋体"/>
                <w:sz w:val="24"/>
                <w:szCs w:val="24"/>
                <w:lang w:val="en-US" w:eastAsia="zh-CN"/>
              </w:rPr>
              <w:t>1分，内容符合性较差的得0.5分，不符合的不得分；</w:t>
            </w:r>
          </w:p>
          <w:p>
            <w:pPr>
              <w:keepNext w:val="0"/>
              <w:keepLines w:val="0"/>
              <w:pageBreakBefore w:val="0"/>
              <w:widowControl w:val="0"/>
              <w:kinsoku/>
              <w:wordWrap/>
              <w:overflowPunct/>
              <w:topLinePunct w:val="0"/>
              <w:autoSpaceDE/>
              <w:autoSpaceDN/>
              <w:bidi w:val="0"/>
              <w:adjustRightInd w:val="0"/>
              <w:snapToGrid/>
              <w:spacing w:before="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8）设备玩具使用动线模拟演示并讲解；</w:t>
            </w:r>
            <w:r>
              <w:rPr>
                <w:rFonts w:hint="eastAsia" w:ascii="宋体" w:hAnsi="宋体" w:cs="宋体"/>
                <w:sz w:val="24"/>
                <w:szCs w:val="24"/>
                <w:lang w:eastAsia="zh-CN"/>
              </w:rPr>
              <w:t>内容符合的得</w:t>
            </w:r>
            <w:r>
              <w:rPr>
                <w:rFonts w:hint="eastAsia" w:ascii="宋体" w:hAnsi="宋体" w:cs="宋体"/>
                <w:sz w:val="24"/>
                <w:szCs w:val="24"/>
                <w:lang w:val="en-US" w:eastAsia="zh-CN"/>
              </w:rPr>
              <w:t>1分，内容符合性较差的得0.5分，不符合的不得分；</w:t>
            </w:r>
          </w:p>
          <w:p>
            <w:pPr>
              <w:keepNext w:val="0"/>
              <w:keepLines w:val="0"/>
              <w:pageBreakBefore w:val="0"/>
              <w:widowControl w:val="0"/>
              <w:kinsoku/>
              <w:wordWrap/>
              <w:overflowPunct/>
              <w:topLinePunct w:val="0"/>
              <w:autoSpaceDE/>
              <w:autoSpaceDN/>
              <w:bidi w:val="0"/>
              <w:adjustRightInd w:val="0"/>
              <w:snapToGrid/>
              <w:spacing w:before="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9）产品使用过程中教育理念体现的演示并讲解；</w:t>
            </w:r>
            <w:r>
              <w:rPr>
                <w:rFonts w:hint="eastAsia" w:ascii="宋体" w:hAnsi="宋体" w:cs="宋体"/>
                <w:sz w:val="24"/>
                <w:szCs w:val="24"/>
                <w:lang w:eastAsia="zh-CN"/>
              </w:rPr>
              <w:t>内容符合的得</w:t>
            </w:r>
            <w:r>
              <w:rPr>
                <w:rFonts w:hint="eastAsia" w:ascii="宋体" w:hAnsi="宋体" w:cs="宋体"/>
                <w:sz w:val="24"/>
                <w:szCs w:val="24"/>
                <w:lang w:val="en-US" w:eastAsia="zh-CN"/>
              </w:rPr>
              <w:t>1分，内容符合性较差的得0.5分，不符合的不得分；</w:t>
            </w:r>
          </w:p>
          <w:p>
            <w:pPr>
              <w:keepNext w:val="0"/>
              <w:keepLines w:val="0"/>
              <w:pageBreakBefore w:val="0"/>
              <w:widowControl w:val="0"/>
              <w:kinsoku/>
              <w:wordWrap/>
              <w:overflowPunct/>
              <w:topLinePunct w:val="0"/>
              <w:autoSpaceDE/>
              <w:autoSpaceDN/>
              <w:bidi w:val="0"/>
              <w:adjustRightInd w:val="0"/>
              <w:snapToGrid/>
              <w:spacing w:before="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10）设备玩具对整体环境针对性设置的演示并讲解；</w:t>
            </w:r>
            <w:r>
              <w:rPr>
                <w:rFonts w:hint="eastAsia" w:ascii="宋体" w:hAnsi="宋体" w:cs="宋体"/>
                <w:sz w:val="24"/>
                <w:szCs w:val="24"/>
                <w:lang w:eastAsia="zh-CN"/>
              </w:rPr>
              <w:t>内容符合的得</w:t>
            </w:r>
            <w:r>
              <w:rPr>
                <w:rFonts w:hint="eastAsia" w:ascii="宋体" w:hAnsi="宋体" w:cs="宋体"/>
                <w:sz w:val="24"/>
                <w:szCs w:val="24"/>
                <w:lang w:val="en-US" w:eastAsia="zh-CN"/>
              </w:rPr>
              <w:t>1分，内容符合性较差的得0.5分，不符合的不得分；</w:t>
            </w:r>
          </w:p>
          <w:p>
            <w:pPr>
              <w:keepNext w:val="0"/>
              <w:keepLines w:val="0"/>
              <w:pageBreakBefore w:val="0"/>
              <w:widowControl w:val="0"/>
              <w:kinsoku/>
              <w:wordWrap/>
              <w:overflowPunct/>
              <w:topLinePunct w:val="0"/>
              <w:autoSpaceDE/>
              <w:autoSpaceDN/>
              <w:bidi w:val="0"/>
              <w:adjustRightInd w:val="0"/>
              <w:snapToGrid/>
              <w:spacing w:before="0" w:line="360" w:lineRule="auto"/>
              <w:jc w:val="left"/>
              <w:textAlignment w:val="auto"/>
              <w:rPr>
                <w:rFonts w:hint="default" w:ascii="宋体" w:hAnsi="宋体" w:eastAsia="宋体" w:cs="宋体"/>
                <w:sz w:val="24"/>
                <w:szCs w:val="24"/>
                <w:lang w:val="en-US" w:eastAsia="zh-CN"/>
              </w:rPr>
            </w:pPr>
            <w:r>
              <w:rPr>
                <w:rFonts w:hint="eastAsia" w:ascii="宋体" w:hAnsi="宋体" w:cs="宋体"/>
                <w:b/>
                <w:bCs/>
                <w:sz w:val="24"/>
                <w:szCs w:val="24"/>
                <w:lang w:eastAsia="zh-CN"/>
              </w:rPr>
              <w:t>注：</w:t>
            </w:r>
            <w:r>
              <w:rPr>
                <w:rFonts w:hint="eastAsia" w:ascii="宋体" w:hAnsi="宋体" w:eastAsia="宋体" w:cs="宋体"/>
                <w:b/>
                <w:bCs/>
                <w:sz w:val="24"/>
                <w:szCs w:val="24"/>
              </w:rPr>
              <w:t>投标人未提供</w:t>
            </w:r>
            <w:r>
              <w:rPr>
                <w:rFonts w:hint="eastAsia" w:ascii="宋体" w:hAnsi="宋体" w:eastAsia="宋体" w:cs="宋体"/>
                <w:b/>
                <w:bCs/>
                <w:sz w:val="24"/>
                <w:szCs w:val="24"/>
                <w:lang w:val="en-US" w:eastAsia="zh-CN"/>
              </w:rPr>
              <w:t>“多媒体演示文件”，演示</w:t>
            </w:r>
            <w:r>
              <w:rPr>
                <w:rFonts w:hint="eastAsia" w:ascii="宋体" w:hAnsi="宋体" w:eastAsia="宋体" w:cs="宋体"/>
                <w:b/>
                <w:bCs/>
                <w:sz w:val="24"/>
                <w:szCs w:val="24"/>
                <w:lang w:eastAsia="zh-CN"/>
              </w:rPr>
              <w:t>不得分；</w:t>
            </w:r>
            <w:r>
              <w:rPr>
                <w:rFonts w:hint="eastAsia" w:ascii="宋体" w:hAnsi="宋体" w:cs="宋体"/>
                <w:b/>
                <w:bCs/>
                <w:sz w:val="24"/>
                <w:szCs w:val="24"/>
                <w:lang w:eastAsia="zh-CN"/>
              </w:rPr>
              <w:t>演示内容录制视频在投标截止前快递至或送至</w:t>
            </w:r>
            <w:r>
              <w:rPr>
                <w:rFonts w:hint="eastAsia" w:ascii="宋体" w:hAnsi="宋体" w:cs="宋体"/>
                <w:b/>
                <w:bCs/>
                <w:kern w:val="0"/>
                <w:sz w:val="24"/>
                <w:szCs w:val="24"/>
                <w:lang w:val="en-US" w:eastAsia="zh-CN"/>
              </w:rPr>
              <w:t>前附表指定地点。演示文件演示顺序以投标文件解密顺序为准。</w:t>
            </w:r>
          </w:p>
        </w:tc>
        <w:tc>
          <w:tcPr>
            <w:tcW w:w="84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kern w:val="0"/>
                <w:sz w:val="24"/>
                <w:lang w:eastAsia="zh-CN"/>
              </w:rPr>
              <w:t>分</w:t>
            </w:r>
          </w:p>
        </w:tc>
        <w:tc>
          <w:tcPr>
            <w:tcW w:w="949"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lang w:eastAsia="zh-CN"/>
              </w:rPr>
            </w:pPr>
            <w:r>
              <w:rPr>
                <w:rFonts w:hint="eastAsia" w:ascii="宋体" w:hAnsi="宋体" w:eastAsia="宋体" w:cs="宋体"/>
                <w:sz w:val="24"/>
                <w:lang w:eastAsia="zh-CN"/>
              </w:rPr>
              <w:t>主观分</w:t>
            </w:r>
          </w:p>
        </w:tc>
        <w:tc>
          <w:tcPr>
            <w:tcW w:w="1080"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92" w:type="dxa"/>
            <w:vMerge w:val="restart"/>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7</w:t>
            </w:r>
          </w:p>
        </w:tc>
        <w:tc>
          <w:tcPr>
            <w:tcW w:w="872" w:type="dxa"/>
            <w:vMerge w:val="restart"/>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kern w:val="0"/>
                <w:sz w:val="24"/>
                <w:szCs w:val="24"/>
              </w:rPr>
            </w:pPr>
            <w:r>
              <w:rPr>
                <w:rFonts w:hint="eastAsia" w:ascii="宋体" w:hAnsi="宋体" w:eastAsia="宋体" w:cs="宋体"/>
                <w:b/>
                <w:bCs/>
                <w:sz w:val="24"/>
                <w:szCs w:val="24"/>
              </w:rPr>
              <w:t>组织实施情况</w:t>
            </w:r>
          </w:p>
        </w:tc>
        <w:tc>
          <w:tcPr>
            <w:tcW w:w="55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0"/>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rPr>
              <w:t>组织机构、工作时间进度表、工作程序和步骤、管理和协调方法、关键步骤的思路和要点；介绍施工的关键部位及施工方案；合理的得</w:t>
            </w:r>
            <w:r>
              <w:rPr>
                <w:rFonts w:hint="eastAsia" w:ascii="宋体" w:hAnsi="宋体" w:cs="宋体"/>
                <w:sz w:val="24"/>
                <w:szCs w:val="24"/>
                <w:lang w:val="en-US" w:eastAsia="zh-CN"/>
              </w:rPr>
              <w:t>3</w:t>
            </w:r>
            <w:r>
              <w:rPr>
                <w:rFonts w:hint="eastAsia" w:ascii="宋体" w:hAnsi="宋体" w:eastAsia="宋体" w:cs="宋体"/>
                <w:sz w:val="24"/>
                <w:szCs w:val="24"/>
              </w:rPr>
              <w:t>分，合理但有所欠缺的得</w:t>
            </w:r>
            <w:r>
              <w:rPr>
                <w:rFonts w:hint="eastAsia" w:ascii="宋体" w:hAnsi="宋体" w:cs="宋体"/>
                <w:sz w:val="24"/>
                <w:szCs w:val="24"/>
                <w:lang w:val="en-US" w:eastAsia="zh-CN"/>
              </w:rPr>
              <w:t>2</w:t>
            </w:r>
            <w:r>
              <w:rPr>
                <w:rFonts w:hint="eastAsia" w:ascii="宋体" w:hAnsi="宋体" w:eastAsia="宋体" w:cs="宋体"/>
                <w:sz w:val="24"/>
                <w:szCs w:val="24"/>
              </w:rPr>
              <w:t>分，内容欠缺且不合理的得1分，未提供的不得分。</w:t>
            </w:r>
          </w:p>
        </w:tc>
        <w:tc>
          <w:tcPr>
            <w:tcW w:w="84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szCs w:val="24"/>
                <w:lang w:eastAsia="zh-CN"/>
              </w:rPr>
            </w:pPr>
            <w:r>
              <w:rPr>
                <w:rFonts w:hint="eastAsia" w:ascii="宋体" w:hAnsi="宋体" w:cs="宋体"/>
                <w:sz w:val="24"/>
                <w:szCs w:val="24"/>
                <w:lang w:val="en-US" w:eastAsia="zh-CN"/>
              </w:rPr>
              <w:t>3</w:t>
            </w:r>
            <w:r>
              <w:rPr>
                <w:rFonts w:hint="eastAsia" w:ascii="宋体" w:hAnsi="宋体" w:eastAsia="宋体" w:cs="宋体"/>
                <w:kern w:val="0"/>
                <w:sz w:val="24"/>
                <w:lang w:eastAsia="zh-CN"/>
              </w:rPr>
              <w:t>分</w:t>
            </w:r>
          </w:p>
        </w:tc>
        <w:tc>
          <w:tcPr>
            <w:tcW w:w="949"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rPr>
            </w:pPr>
            <w:r>
              <w:rPr>
                <w:rFonts w:hint="eastAsia" w:ascii="宋体" w:hAnsi="宋体" w:eastAsia="宋体" w:cs="宋体"/>
                <w:sz w:val="24"/>
                <w:lang w:eastAsia="zh-CN"/>
              </w:rPr>
              <w:t>主观分</w:t>
            </w:r>
          </w:p>
        </w:tc>
        <w:tc>
          <w:tcPr>
            <w:tcW w:w="1080"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92" w:type="dxa"/>
            <w:vMerge w:val="continue"/>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kern w:val="0"/>
                <w:sz w:val="24"/>
                <w:szCs w:val="24"/>
              </w:rPr>
            </w:pPr>
          </w:p>
        </w:tc>
        <w:tc>
          <w:tcPr>
            <w:tcW w:w="872" w:type="dxa"/>
            <w:vMerge w:val="continue"/>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kern w:val="0"/>
                <w:sz w:val="24"/>
                <w:szCs w:val="24"/>
              </w:rPr>
            </w:pPr>
          </w:p>
        </w:tc>
        <w:tc>
          <w:tcPr>
            <w:tcW w:w="557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kern w:val="0"/>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rPr>
              <w:t>对招标项目的质量、安全、投资控制等是否明确，保证措施是否切实、可行；周全可行的得</w:t>
            </w:r>
            <w:r>
              <w:rPr>
                <w:rFonts w:hint="eastAsia" w:ascii="宋体" w:hAnsi="宋体" w:cs="宋体"/>
                <w:sz w:val="24"/>
                <w:szCs w:val="24"/>
                <w:lang w:val="en-US" w:eastAsia="zh-CN"/>
              </w:rPr>
              <w:t>3</w:t>
            </w:r>
            <w:r>
              <w:rPr>
                <w:rFonts w:hint="eastAsia" w:ascii="宋体" w:hAnsi="宋体" w:eastAsia="宋体" w:cs="宋体"/>
                <w:sz w:val="24"/>
                <w:szCs w:val="24"/>
              </w:rPr>
              <w:t>分，可行但有所欠缺的得</w:t>
            </w:r>
            <w:r>
              <w:rPr>
                <w:rFonts w:hint="eastAsia" w:ascii="宋体" w:hAnsi="宋体" w:cs="宋体"/>
                <w:sz w:val="24"/>
                <w:szCs w:val="24"/>
                <w:lang w:val="en-US" w:eastAsia="zh-CN"/>
              </w:rPr>
              <w:t>2</w:t>
            </w:r>
            <w:r>
              <w:rPr>
                <w:rFonts w:hint="eastAsia" w:ascii="宋体" w:hAnsi="宋体" w:eastAsia="宋体" w:cs="宋体"/>
                <w:sz w:val="24"/>
                <w:szCs w:val="24"/>
              </w:rPr>
              <w:t>分，内容欠缺且不合理的得1分，未提供的不得分。</w:t>
            </w:r>
          </w:p>
        </w:tc>
        <w:tc>
          <w:tcPr>
            <w:tcW w:w="84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szCs w:val="24"/>
                <w:lang w:eastAsia="zh-CN"/>
              </w:rPr>
            </w:pPr>
            <w:r>
              <w:rPr>
                <w:rFonts w:hint="eastAsia" w:ascii="宋体" w:hAnsi="宋体" w:cs="宋体"/>
                <w:sz w:val="24"/>
                <w:szCs w:val="24"/>
                <w:lang w:val="en-US" w:eastAsia="zh-CN"/>
              </w:rPr>
              <w:t>3</w:t>
            </w:r>
            <w:r>
              <w:rPr>
                <w:rFonts w:hint="eastAsia" w:ascii="宋体" w:hAnsi="宋体" w:eastAsia="宋体" w:cs="宋体"/>
                <w:kern w:val="0"/>
                <w:sz w:val="24"/>
                <w:lang w:eastAsia="zh-CN"/>
              </w:rPr>
              <w:t>分</w:t>
            </w:r>
          </w:p>
        </w:tc>
        <w:tc>
          <w:tcPr>
            <w:tcW w:w="949"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rPr>
            </w:pPr>
            <w:r>
              <w:rPr>
                <w:rFonts w:hint="eastAsia" w:ascii="宋体" w:hAnsi="宋体" w:eastAsia="宋体" w:cs="宋体"/>
                <w:sz w:val="24"/>
                <w:lang w:eastAsia="zh-CN"/>
              </w:rPr>
              <w:t>主观分</w:t>
            </w:r>
          </w:p>
        </w:tc>
        <w:tc>
          <w:tcPr>
            <w:tcW w:w="1080"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92" w:type="dxa"/>
            <w:vMerge w:val="restart"/>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8</w:t>
            </w:r>
          </w:p>
        </w:tc>
        <w:tc>
          <w:tcPr>
            <w:tcW w:w="872" w:type="dxa"/>
            <w:vMerge w:val="restart"/>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售后服务方案 </w:t>
            </w:r>
          </w:p>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sz w:val="24"/>
                <w:szCs w:val="24"/>
              </w:rPr>
            </w:pPr>
          </w:p>
        </w:tc>
        <w:tc>
          <w:tcPr>
            <w:tcW w:w="557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rPr>
              <w:t>投标人提供的售后服务方案、维护人员和机构等情况； 合理且符合的得</w:t>
            </w:r>
            <w:r>
              <w:rPr>
                <w:rFonts w:hint="eastAsia" w:ascii="宋体" w:hAnsi="宋体" w:eastAsia="宋体" w:cs="宋体"/>
                <w:sz w:val="24"/>
                <w:szCs w:val="24"/>
                <w:lang w:val="en-US" w:eastAsia="zh-CN"/>
              </w:rPr>
              <w:t>2</w:t>
            </w:r>
            <w:r>
              <w:rPr>
                <w:rFonts w:hint="eastAsia" w:ascii="宋体" w:hAnsi="宋体" w:eastAsia="宋体" w:cs="宋体"/>
                <w:sz w:val="24"/>
                <w:szCs w:val="24"/>
              </w:rPr>
              <w:t>分，合理但有所欠缺的得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分，未提供的不得分。</w:t>
            </w:r>
          </w:p>
        </w:tc>
        <w:tc>
          <w:tcPr>
            <w:tcW w:w="84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kern w:val="0"/>
                <w:sz w:val="24"/>
                <w:lang w:eastAsia="zh-CN"/>
              </w:rPr>
              <w:t>分</w:t>
            </w:r>
          </w:p>
        </w:tc>
        <w:tc>
          <w:tcPr>
            <w:tcW w:w="949"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rPr>
            </w:pPr>
            <w:r>
              <w:rPr>
                <w:rFonts w:hint="eastAsia" w:ascii="宋体" w:hAnsi="宋体" w:eastAsia="宋体" w:cs="宋体"/>
                <w:sz w:val="24"/>
                <w:lang w:eastAsia="zh-CN"/>
              </w:rPr>
              <w:t>主观分</w:t>
            </w:r>
          </w:p>
        </w:tc>
        <w:tc>
          <w:tcPr>
            <w:tcW w:w="1080"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92" w:type="dxa"/>
            <w:vMerge w:val="continue"/>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sz w:val="24"/>
                <w:szCs w:val="24"/>
              </w:rPr>
            </w:pPr>
          </w:p>
        </w:tc>
        <w:tc>
          <w:tcPr>
            <w:tcW w:w="872" w:type="dxa"/>
            <w:vMerge w:val="continue"/>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sz w:val="24"/>
                <w:szCs w:val="24"/>
              </w:rPr>
            </w:pPr>
          </w:p>
        </w:tc>
        <w:tc>
          <w:tcPr>
            <w:tcW w:w="557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rPr>
              <w:t>承诺质保时间</w:t>
            </w:r>
            <w:r>
              <w:rPr>
                <w:rFonts w:hint="eastAsia" w:ascii="宋体" w:hAnsi="宋体" w:cs="宋体"/>
                <w:sz w:val="24"/>
                <w:szCs w:val="24"/>
                <w:lang w:val="en-US" w:eastAsia="zh-CN"/>
              </w:rPr>
              <w:t>1年得0.5分，2年得1分，</w:t>
            </w:r>
            <w:r>
              <w:rPr>
                <w:rFonts w:hint="eastAsia" w:ascii="宋体" w:hAnsi="宋体" w:eastAsia="宋体" w:cs="宋体"/>
                <w:sz w:val="24"/>
                <w:szCs w:val="24"/>
              </w:rPr>
              <w:t>未承诺不得分（格式自拟）</w:t>
            </w:r>
            <w:r>
              <w:rPr>
                <w:rFonts w:hint="eastAsia" w:ascii="宋体" w:hAnsi="宋体" w:cs="宋体"/>
                <w:sz w:val="24"/>
                <w:szCs w:val="24"/>
                <w:lang w:val="en-US" w:eastAsia="zh-CN"/>
              </w:rPr>
              <w:t>。承诺书须加盖投标人公章，不提供承诺书不得分。</w:t>
            </w:r>
          </w:p>
        </w:tc>
        <w:tc>
          <w:tcPr>
            <w:tcW w:w="84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kern w:val="0"/>
                <w:sz w:val="24"/>
                <w:lang w:eastAsia="zh-CN"/>
              </w:rPr>
              <w:t>分</w:t>
            </w:r>
          </w:p>
        </w:tc>
        <w:tc>
          <w:tcPr>
            <w:tcW w:w="949"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客观分</w:t>
            </w:r>
          </w:p>
        </w:tc>
        <w:tc>
          <w:tcPr>
            <w:tcW w:w="1080"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92" w:type="dxa"/>
            <w:vMerge w:val="continue"/>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sz w:val="24"/>
                <w:szCs w:val="24"/>
              </w:rPr>
            </w:pPr>
          </w:p>
        </w:tc>
        <w:tc>
          <w:tcPr>
            <w:tcW w:w="872" w:type="dxa"/>
            <w:vMerge w:val="continue"/>
            <w:noWrap w:val="0"/>
            <w:vAlign w:val="top"/>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sz w:val="24"/>
                <w:szCs w:val="24"/>
              </w:rPr>
            </w:pPr>
          </w:p>
        </w:tc>
        <w:tc>
          <w:tcPr>
            <w:tcW w:w="557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eastAsia="宋体" w:cs="宋体"/>
                <w:sz w:val="24"/>
                <w:szCs w:val="24"/>
              </w:rPr>
              <w:t>20分钟内响应</w:t>
            </w:r>
            <w:r>
              <w:rPr>
                <w:rFonts w:hint="eastAsia" w:ascii="宋体" w:hAnsi="宋体" w:cs="宋体"/>
                <w:sz w:val="24"/>
                <w:szCs w:val="24"/>
                <w:lang w:val="en-US" w:eastAsia="zh-CN"/>
              </w:rPr>
              <w:t>60</w:t>
            </w:r>
            <w:r>
              <w:rPr>
                <w:rFonts w:hint="eastAsia" w:ascii="宋体" w:hAnsi="宋体" w:eastAsia="宋体" w:cs="宋体"/>
                <w:sz w:val="24"/>
                <w:szCs w:val="24"/>
              </w:rPr>
              <w:t>分钟内赶到的得</w:t>
            </w:r>
            <w:r>
              <w:rPr>
                <w:rFonts w:hint="eastAsia" w:ascii="宋体" w:hAnsi="宋体" w:eastAsia="宋体" w:cs="宋体"/>
                <w:sz w:val="24"/>
                <w:szCs w:val="24"/>
                <w:lang w:val="en-US" w:eastAsia="zh-CN"/>
              </w:rPr>
              <w:t>1</w:t>
            </w:r>
            <w:r>
              <w:rPr>
                <w:rFonts w:hint="eastAsia" w:ascii="宋体" w:hAnsi="宋体" w:eastAsia="宋体" w:cs="宋体"/>
                <w:sz w:val="24"/>
                <w:szCs w:val="24"/>
              </w:rPr>
              <w:t>分，30分钟内响应</w:t>
            </w:r>
            <w:r>
              <w:rPr>
                <w:rFonts w:hint="eastAsia" w:ascii="宋体" w:hAnsi="宋体" w:cs="宋体"/>
                <w:sz w:val="24"/>
                <w:szCs w:val="24"/>
                <w:lang w:val="en-US" w:eastAsia="zh-CN"/>
              </w:rPr>
              <w:t>90分钟</w:t>
            </w:r>
            <w:r>
              <w:rPr>
                <w:rFonts w:hint="eastAsia" w:ascii="宋体" w:hAnsi="宋体" w:eastAsia="宋体" w:cs="宋体"/>
                <w:sz w:val="24"/>
                <w:szCs w:val="24"/>
              </w:rPr>
              <w:t>赶到的得</w:t>
            </w:r>
            <w:r>
              <w:rPr>
                <w:rFonts w:hint="eastAsia" w:ascii="宋体" w:hAnsi="宋体" w:eastAsia="宋体" w:cs="宋体"/>
                <w:sz w:val="24"/>
                <w:szCs w:val="24"/>
                <w:lang w:val="en-US" w:eastAsia="zh-CN"/>
              </w:rPr>
              <w:t>0.5</w:t>
            </w:r>
            <w:r>
              <w:rPr>
                <w:rFonts w:hint="eastAsia" w:ascii="宋体" w:hAnsi="宋体" w:eastAsia="宋体" w:cs="宋体"/>
                <w:sz w:val="24"/>
                <w:szCs w:val="24"/>
              </w:rPr>
              <w:t>分，其余不得分</w:t>
            </w:r>
            <w:r>
              <w:rPr>
                <w:rFonts w:hint="eastAsia" w:ascii="宋体" w:hAnsi="宋体" w:cs="宋体"/>
                <w:sz w:val="24"/>
                <w:szCs w:val="24"/>
                <w:lang w:eastAsia="zh-CN"/>
              </w:rPr>
              <w:t>。提供承诺书</w:t>
            </w:r>
            <w:r>
              <w:rPr>
                <w:rFonts w:hint="eastAsia" w:ascii="宋体" w:hAnsi="宋体" w:eastAsia="宋体" w:cs="宋体"/>
                <w:sz w:val="24"/>
                <w:szCs w:val="24"/>
              </w:rPr>
              <w:t>（格式自拟）</w:t>
            </w:r>
            <w:r>
              <w:rPr>
                <w:rFonts w:hint="eastAsia" w:ascii="宋体" w:hAnsi="宋体" w:cs="宋体"/>
                <w:sz w:val="24"/>
                <w:szCs w:val="24"/>
                <w:lang w:eastAsia="zh-CN"/>
              </w:rPr>
              <w:t>，</w:t>
            </w:r>
            <w:r>
              <w:rPr>
                <w:rFonts w:hint="eastAsia" w:ascii="宋体" w:hAnsi="宋体" w:cs="宋体"/>
                <w:sz w:val="24"/>
                <w:szCs w:val="24"/>
                <w:lang w:val="en-US" w:eastAsia="zh-CN"/>
              </w:rPr>
              <w:t>承诺书须加盖投标人公章，不提供承诺书不得分。</w:t>
            </w:r>
          </w:p>
        </w:tc>
        <w:tc>
          <w:tcPr>
            <w:tcW w:w="84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kern w:val="0"/>
                <w:sz w:val="24"/>
                <w:lang w:eastAsia="zh-CN"/>
              </w:rPr>
              <w:t>分</w:t>
            </w:r>
          </w:p>
        </w:tc>
        <w:tc>
          <w:tcPr>
            <w:tcW w:w="949"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rPr>
            </w:pPr>
            <w:r>
              <w:rPr>
                <w:rFonts w:hint="eastAsia" w:ascii="宋体" w:hAnsi="宋体" w:eastAsia="宋体" w:cs="宋体"/>
                <w:kern w:val="0"/>
                <w:sz w:val="24"/>
                <w:lang w:eastAsia="zh-CN"/>
              </w:rPr>
              <w:t>客观分</w:t>
            </w:r>
          </w:p>
        </w:tc>
        <w:tc>
          <w:tcPr>
            <w:tcW w:w="1080"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9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9</w:t>
            </w:r>
          </w:p>
        </w:tc>
        <w:tc>
          <w:tcPr>
            <w:tcW w:w="87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kern w:val="0"/>
                <w:sz w:val="24"/>
                <w:szCs w:val="24"/>
                <w:lang w:val="en-US" w:eastAsia="zh-CN" w:bidi="ar-SA"/>
              </w:rPr>
            </w:pPr>
            <w:r>
              <w:rPr>
                <w:rFonts w:hint="eastAsia" w:ascii="宋体" w:hAnsi="宋体" w:cs="宋体"/>
                <w:b/>
                <w:bCs/>
                <w:sz w:val="24"/>
                <w:szCs w:val="24"/>
                <w:lang w:val="en-US" w:eastAsia="zh-CN"/>
              </w:rPr>
              <w:t>认证证书</w:t>
            </w:r>
          </w:p>
        </w:tc>
        <w:tc>
          <w:tcPr>
            <w:tcW w:w="557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rPr>
              <w:t>投标人或生产厂家具备有效的IS014001环境管理体系认证证书的得1分；IS09001质量管理体系认证证书的得1分；IS045001职业健康安全管理体系认证证书的得1分，</w:t>
            </w:r>
            <w:r>
              <w:rPr>
                <w:rFonts w:hint="eastAsia" w:ascii="宋体" w:hAnsi="宋体" w:eastAsia="宋体" w:cs="宋体"/>
                <w:b/>
                <w:bCs/>
                <w:sz w:val="24"/>
                <w:szCs w:val="24"/>
              </w:rPr>
              <w:t>（提供证书复印件及网页截图，需加盖</w:t>
            </w:r>
            <w:r>
              <w:rPr>
                <w:rFonts w:hint="eastAsia" w:ascii="宋体" w:hAnsi="宋体" w:cs="宋体"/>
                <w:b/>
                <w:bCs/>
                <w:sz w:val="24"/>
                <w:szCs w:val="24"/>
                <w:lang w:eastAsia="zh-CN"/>
              </w:rPr>
              <w:t>投标单位</w:t>
            </w:r>
            <w:r>
              <w:rPr>
                <w:rFonts w:hint="eastAsia" w:ascii="宋体" w:hAnsi="宋体" w:eastAsia="宋体" w:cs="宋体"/>
                <w:b/>
                <w:bCs/>
                <w:sz w:val="24"/>
                <w:szCs w:val="24"/>
              </w:rPr>
              <w:t>公章）。</w:t>
            </w:r>
          </w:p>
        </w:tc>
        <w:tc>
          <w:tcPr>
            <w:tcW w:w="84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w:t>
            </w:r>
            <w:r>
              <w:rPr>
                <w:rFonts w:hint="eastAsia" w:ascii="宋体" w:hAnsi="宋体" w:eastAsia="宋体" w:cs="宋体"/>
                <w:kern w:val="0"/>
                <w:sz w:val="24"/>
                <w:lang w:eastAsia="zh-CN"/>
              </w:rPr>
              <w:t>分</w:t>
            </w:r>
          </w:p>
        </w:tc>
        <w:tc>
          <w:tcPr>
            <w:tcW w:w="949"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rPr>
            </w:pPr>
            <w:r>
              <w:rPr>
                <w:rFonts w:hint="eastAsia" w:ascii="宋体" w:hAnsi="宋体" w:eastAsia="宋体" w:cs="宋体"/>
                <w:kern w:val="0"/>
                <w:sz w:val="24"/>
                <w:lang w:eastAsia="zh-CN"/>
              </w:rPr>
              <w:t>客观分</w:t>
            </w:r>
          </w:p>
        </w:tc>
        <w:tc>
          <w:tcPr>
            <w:tcW w:w="1080"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59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10</w:t>
            </w:r>
          </w:p>
        </w:tc>
        <w:tc>
          <w:tcPr>
            <w:tcW w:w="87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sz w:val="24"/>
                <w:szCs w:val="24"/>
              </w:rPr>
              <w:t>项目负责人</w:t>
            </w:r>
          </w:p>
        </w:tc>
        <w:tc>
          <w:tcPr>
            <w:tcW w:w="5572" w:type="dxa"/>
            <w:noWrap w:val="0"/>
            <w:vAlign w:val="center"/>
          </w:tcPr>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项目负责人：具有相关设计专业专科及以上学历的得</w:t>
            </w:r>
            <w:r>
              <w:rPr>
                <w:rFonts w:hint="eastAsia" w:ascii="宋体" w:hAnsi="宋体" w:cs="宋体"/>
                <w:sz w:val="24"/>
                <w:szCs w:val="24"/>
                <w:lang w:val="en-US" w:eastAsia="zh-CN"/>
              </w:rPr>
              <w:t>1</w:t>
            </w:r>
            <w:r>
              <w:rPr>
                <w:rFonts w:hint="eastAsia" w:ascii="宋体" w:hAnsi="宋体" w:eastAsia="宋体" w:cs="宋体"/>
                <w:sz w:val="24"/>
                <w:szCs w:val="24"/>
              </w:rPr>
              <w:t>分；</w:t>
            </w:r>
          </w:p>
          <w:p>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rPr>
              <w:t>（投标文件中提供相关毕业证书复印件加盖</w:t>
            </w:r>
            <w:r>
              <w:rPr>
                <w:rFonts w:hint="eastAsia" w:ascii="宋体" w:hAnsi="宋体" w:cs="宋体"/>
                <w:b/>
                <w:bCs/>
                <w:sz w:val="24"/>
                <w:szCs w:val="24"/>
                <w:lang w:eastAsia="zh-CN"/>
              </w:rPr>
              <w:t>投标单位</w:t>
            </w:r>
            <w:r>
              <w:rPr>
                <w:rFonts w:hint="eastAsia" w:ascii="宋体" w:hAnsi="宋体" w:eastAsia="宋体" w:cs="宋体"/>
                <w:b/>
                <w:bCs/>
                <w:sz w:val="24"/>
                <w:szCs w:val="24"/>
              </w:rPr>
              <w:t>公章及在本单位缴纳</w:t>
            </w:r>
            <w:r>
              <w:rPr>
                <w:rFonts w:hint="eastAsia" w:ascii="宋体" w:hAnsi="宋体" w:cs="宋体"/>
                <w:b/>
                <w:bCs/>
                <w:sz w:val="24"/>
                <w:szCs w:val="24"/>
                <w:lang w:eastAsia="zh-CN"/>
              </w:rPr>
              <w:t>近一个月</w:t>
            </w:r>
            <w:r>
              <w:rPr>
                <w:rFonts w:hint="eastAsia" w:ascii="宋体" w:hAnsi="宋体" w:eastAsia="宋体" w:cs="宋体"/>
                <w:b/>
                <w:bCs/>
                <w:sz w:val="24"/>
                <w:szCs w:val="24"/>
              </w:rPr>
              <w:t>的社保证明材料复印件加盖</w:t>
            </w:r>
            <w:r>
              <w:rPr>
                <w:rFonts w:hint="eastAsia" w:ascii="宋体" w:hAnsi="宋体" w:cs="宋体"/>
                <w:b/>
                <w:bCs/>
                <w:sz w:val="24"/>
                <w:szCs w:val="24"/>
                <w:lang w:eastAsia="zh-CN"/>
              </w:rPr>
              <w:t>投标单位</w:t>
            </w:r>
            <w:r>
              <w:rPr>
                <w:rFonts w:hint="eastAsia" w:ascii="宋体" w:hAnsi="宋体" w:eastAsia="宋体" w:cs="宋体"/>
                <w:b/>
                <w:bCs/>
                <w:sz w:val="24"/>
                <w:szCs w:val="24"/>
              </w:rPr>
              <w:t>公章，否则不得分）</w:t>
            </w:r>
          </w:p>
        </w:tc>
        <w:tc>
          <w:tcPr>
            <w:tcW w:w="84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w:t>
            </w:r>
            <w:r>
              <w:rPr>
                <w:rFonts w:hint="eastAsia" w:ascii="宋体" w:hAnsi="宋体" w:eastAsia="宋体" w:cs="宋体"/>
                <w:kern w:val="0"/>
                <w:sz w:val="24"/>
                <w:lang w:eastAsia="zh-CN"/>
              </w:rPr>
              <w:t>分</w:t>
            </w:r>
          </w:p>
        </w:tc>
        <w:tc>
          <w:tcPr>
            <w:tcW w:w="949"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rPr>
            </w:pPr>
            <w:r>
              <w:rPr>
                <w:rFonts w:hint="eastAsia" w:ascii="宋体" w:hAnsi="宋体" w:eastAsia="宋体" w:cs="宋体"/>
                <w:kern w:val="0"/>
                <w:sz w:val="24"/>
                <w:lang w:eastAsia="zh-CN"/>
              </w:rPr>
              <w:t>客观分</w:t>
            </w:r>
          </w:p>
        </w:tc>
        <w:tc>
          <w:tcPr>
            <w:tcW w:w="1080"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11</w:t>
            </w:r>
          </w:p>
        </w:tc>
        <w:tc>
          <w:tcPr>
            <w:tcW w:w="87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项目管理团队</w:t>
            </w:r>
          </w:p>
        </w:tc>
        <w:tc>
          <w:tcPr>
            <w:tcW w:w="5572" w:type="dxa"/>
            <w:noWrap w:val="0"/>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拟派其他人员情况（项目负责人除外）：</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①拟派设计人员大于等于3人的得</w:t>
            </w:r>
            <w:r>
              <w:rPr>
                <w:rFonts w:hint="eastAsia" w:ascii="宋体" w:hAnsi="宋体" w:cs="宋体"/>
                <w:sz w:val="24"/>
                <w:szCs w:val="24"/>
                <w:lang w:val="en-US" w:eastAsia="zh-CN"/>
              </w:rPr>
              <w:t>1</w:t>
            </w:r>
            <w:r>
              <w:rPr>
                <w:rFonts w:hint="eastAsia" w:ascii="宋体" w:hAnsi="宋体" w:eastAsia="宋体" w:cs="宋体"/>
                <w:sz w:val="24"/>
                <w:szCs w:val="24"/>
              </w:rPr>
              <w:t>分，否则不得分；</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②拟派安装施工人员大于等于5人的得</w:t>
            </w:r>
            <w:r>
              <w:rPr>
                <w:rFonts w:hint="eastAsia" w:ascii="宋体" w:hAnsi="宋体" w:cs="宋体"/>
                <w:sz w:val="24"/>
                <w:szCs w:val="24"/>
                <w:lang w:val="en-US" w:eastAsia="zh-CN"/>
              </w:rPr>
              <w:t>0.5</w:t>
            </w:r>
            <w:r>
              <w:rPr>
                <w:rFonts w:hint="eastAsia" w:ascii="宋体" w:hAnsi="宋体" w:eastAsia="宋体" w:cs="宋体"/>
                <w:sz w:val="24"/>
                <w:szCs w:val="24"/>
              </w:rPr>
              <w:t>分，否则不得分；</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③拟派售后服务人员大于等于2人的得</w:t>
            </w:r>
            <w:r>
              <w:rPr>
                <w:rFonts w:hint="eastAsia" w:ascii="宋体" w:hAnsi="宋体" w:cs="宋体"/>
                <w:sz w:val="24"/>
                <w:szCs w:val="24"/>
                <w:lang w:val="en-US" w:eastAsia="zh-CN"/>
              </w:rPr>
              <w:t>0.5</w:t>
            </w:r>
            <w:r>
              <w:rPr>
                <w:rFonts w:hint="eastAsia" w:ascii="宋体" w:hAnsi="宋体" w:eastAsia="宋体" w:cs="宋体"/>
                <w:sz w:val="24"/>
                <w:szCs w:val="24"/>
              </w:rPr>
              <w:t>分，否则不得分。</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注：①、②、③人员不得重复计分。投标人需在投标文件明确拟派人员的具体岗位。</w:t>
            </w:r>
          </w:p>
          <w:p>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rPr>
              <w:t>（投标文件中需同时提供拟派人员的身份证复印件加盖</w:t>
            </w:r>
            <w:r>
              <w:rPr>
                <w:rFonts w:hint="eastAsia" w:ascii="宋体" w:hAnsi="宋体" w:cs="宋体"/>
                <w:b/>
                <w:bCs/>
                <w:sz w:val="24"/>
                <w:szCs w:val="24"/>
                <w:lang w:eastAsia="zh-CN"/>
              </w:rPr>
              <w:t>投标单位</w:t>
            </w:r>
            <w:r>
              <w:rPr>
                <w:rFonts w:hint="eastAsia" w:ascii="宋体" w:hAnsi="宋体" w:eastAsia="宋体" w:cs="宋体"/>
                <w:b/>
                <w:bCs/>
                <w:sz w:val="24"/>
                <w:szCs w:val="24"/>
              </w:rPr>
              <w:t>公章及在本单位缴纳</w:t>
            </w:r>
            <w:r>
              <w:rPr>
                <w:rFonts w:hint="eastAsia" w:ascii="宋体" w:hAnsi="宋体" w:cs="宋体"/>
                <w:b/>
                <w:bCs/>
                <w:sz w:val="24"/>
                <w:szCs w:val="24"/>
                <w:lang w:eastAsia="zh-CN"/>
              </w:rPr>
              <w:t>近一个月</w:t>
            </w:r>
            <w:r>
              <w:rPr>
                <w:rFonts w:hint="eastAsia" w:ascii="宋体" w:hAnsi="宋体" w:eastAsia="宋体" w:cs="宋体"/>
                <w:b/>
                <w:bCs/>
                <w:sz w:val="24"/>
                <w:szCs w:val="24"/>
              </w:rPr>
              <w:t>的社保证明材料复印件加盖</w:t>
            </w:r>
            <w:r>
              <w:rPr>
                <w:rFonts w:hint="eastAsia" w:ascii="宋体" w:hAnsi="宋体" w:cs="宋体"/>
                <w:b/>
                <w:bCs/>
                <w:sz w:val="24"/>
                <w:szCs w:val="24"/>
                <w:lang w:eastAsia="zh-CN"/>
              </w:rPr>
              <w:t>投标单位</w:t>
            </w:r>
            <w:r>
              <w:rPr>
                <w:rFonts w:hint="eastAsia" w:ascii="宋体" w:hAnsi="宋体" w:eastAsia="宋体" w:cs="宋体"/>
                <w:b/>
                <w:bCs/>
                <w:sz w:val="24"/>
                <w:szCs w:val="24"/>
              </w:rPr>
              <w:t>公章，否则不得分。）</w:t>
            </w:r>
          </w:p>
        </w:tc>
        <w:tc>
          <w:tcPr>
            <w:tcW w:w="84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r>
              <w:rPr>
                <w:rFonts w:hint="eastAsia" w:ascii="宋体" w:hAnsi="宋体" w:eastAsia="宋体" w:cs="宋体"/>
                <w:kern w:val="0"/>
                <w:sz w:val="24"/>
                <w:lang w:eastAsia="zh-CN"/>
              </w:rPr>
              <w:t>分</w:t>
            </w:r>
          </w:p>
        </w:tc>
        <w:tc>
          <w:tcPr>
            <w:tcW w:w="949"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rPr>
            </w:pPr>
            <w:r>
              <w:rPr>
                <w:rFonts w:hint="eastAsia" w:ascii="宋体" w:hAnsi="宋体" w:eastAsia="宋体" w:cs="宋体"/>
                <w:kern w:val="0"/>
                <w:sz w:val="24"/>
                <w:lang w:eastAsia="zh-CN"/>
              </w:rPr>
              <w:t>客观分</w:t>
            </w:r>
          </w:p>
        </w:tc>
        <w:tc>
          <w:tcPr>
            <w:tcW w:w="1080"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9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12</w:t>
            </w:r>
          </w:p>
        </w:tc>
        <w:tc>
          <w:tcPr>
            <w:tcW w:w="87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检测</w:t>
            </w:r>
            <w:r>
              <w:rPr>
                <w:rFonts w:hint="eastAsia" w:ascii="宋体" w:hAnsi="宋体" w:cs="宋体"/>
                <w:b/>
                <w:bCs/>
                <w:sz w:val="24"/>
                <w:szCs w:val="24"/>
                <w:lang w:val="en-US" w:eastAsia="zh-CN"/>
              </w:rPr>
              <w:t>报告</w:t>
            </w:r>
          </w:p>
        </w:tc>
        <w:tc>
          <w:tcPr>
            <w:tcW w:w="557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投标人或所投产品的制造商提供</w:t>
            </w:r>
            <w:r>
              <w:rPr>
                <w:rFonts w:hint="eastAsia" w:ascii="宋体" w:hAnsi="宋体" w:eastAsia="宋体" w:cs="宋体"/>
                <w:color w:val="auto"/>
                <w:sz w:val="24"/>
                <w:szCs w:val="24"/>
                <w:highlight w:val="none"/>
                <w:lang w:val="en-US" w:eastAsia="zh-CN"/>
              </w:rPr>
              <w:t>一下检测报告：</w:t>
            </w:r>
          </w:p>
          <w:p>
            <w:pPr>
              <w:pStyle w:val="35"/>
              <w:keepNext w:val="0"/>
              <w:keepLines w:val="0"/>
              <w:pageBreakBefore w:val="0"/>
              <w:widowControl w:val="0"/>
              <w:kinsoku/>
              <w:wordWrap/>
              <w:overflowPunct/>
              <w:topLinePunct w:val="0"/>
              <w:autoSpaceDE/>
              <w:autoSpaceDN/>
              <w:bidi w:val="0"/>
              <w:adjustRightInd w:val="0"/>
              <w:snapToGrid/>
              <w:spacing w:before="0" w:line="360" w:lineRule="auto"/>
              <w:ind w:firstLine="480" w:firstLineChars="200"/>
              <w:textAlignment w:val="auto"/>
              <w:rPr>
                <w:rFonts w:hint="default"/>
                <w:rtl w:val="0"/>
                <w:lang w:val="en-US" w:eastAsia="zh-CN"/>
              </w:rPr>
            </w:pPr>
            <w:r>
              <w:rPr>
                <w:rFonts w:hint="eastAsia" w:hAnsi="宋体" w:cs="宋体"/>
                <w:sz w:val="24"/>
                <w:szCs w:val="24"/>
                <w:lang w:val="en-US" w:eastAsia="zh-CN"/>
              </w:rPr>
              <w:t>1</w:t>
            </w:r>
            <w:r>
              <w:rPr>
                <w:rFonts w:hint="eastAsia" w:ascii="宋体" w:hAnsi="宋体" w:cs="宋体"/>
                <w:sz w:val="24"/>
                <w:szCs w:val="24"/>
                <w:lang w:val="en-US" w:eastAsia="zh-CN"/>
              </w:rPr>
              <w:t>）</w:t>
            </w:r>
            <w:r>
              <w:rPr>
                <w:rFonts w:hint="eastAsia"/>
                <w:lang w:val="en-US" w:eastAsia="zh-CN"/>
              </w:rPr>
              <w:t>游乐场地→序号1→趴趴熊：提供螺丝检测报告，通过中性盐雾测试≥480 小时后，耐腐蚀综合等级不低于0级的</w:t>
            </w:r>
            <w:r>
              <w:rPr>
                <w:rFonts w:hint="eastAsia"/>
                <w:lang w:eastAsia="zh-CN"/>
              </w:rPr>
              <w:t>的</w:t>
            </w:r>
            <w:r>
              <w:rPr>
                <w:rFonts w:hint="eastAsia"/>
                <w:rtl w:val="0"/>
                <w:lang w:val="en-US" w:eastAsia="zh-CN"/>
              </w:rPr>
              <w:t>检测报告，</w:t>
            </w:r>
            <w:r>
              <w:rPr>
                <w:rFonts w:hint="eastAsia"/>
                <w:lang w:val="en-US" w:eastAsia="zh-CN"/>
              </w:rPr>
              <w:t>得0.5分；</w:t>
            </w:r>
          </w:p>
          <w:p>
            <w:pPr>
              <w:pStyle w:val="35"/>
              <w:keepNext w:val="0"/>
              <w:keepLines w:val="0"/>
              <w:pageBreakBefore w:val="0"/>
              <w:widowControl w:val="0"/>
              <w:kinsoku/>
              <w:wordWrap/>
              <w:overflowPunct/>
              <w:topLinePunct w:val="0"/>
              <w:autoSpaceDE/>
              <w:autoSpaceDN/>
              <w:bidi w:val="0"/>
              <w:adjustRightInd w:val="0"/>
              <w:snapToGrid/>
              <w:spacing w:before="0" w:beforeLines="50" w:line="360" w:lineRule="auto"/>
              <w:ind w:firstLine="480" w:firstLineChars="200"/>
              <w:textAlignment w:val="auto"/>
              <w:rPr>
                <w:rFonts w:hint="eastAsia"/>
                <w:rtl w:val="0"/>
                <w:lang w:val="en-US" w:eastAsia="zh-CN"/>
              </w:rPr>
            </w:pPr>
            <w:r>
              <w:rPr>
                <w:rFonts w:hint="eastAsia" w:ascii="宋体" w:hAnsi="宋体" w:cs="宋体"/>
                <w:sz w:val="24"/>
                <w:szCs w:val="24"/>
                <w:lang w:val="en-US" w:eastAsia="zh-CN"/>
              </w:rPr>
              <w:t>2）</w:t>
            </w:r>
            <w:bookmarkStart w:id="75" w:name="_GoBack"/>
            <w:r>
              <w:rPr>
                <w:rFonts w:hint="eastAsia"/>
                <w:lang w:val="en-US" w:eastAsia="zh-CN"/>
              </w:rPr>
              <w:t>二层室内</w:t>
            </w:r>
            <w:bookmarkEnd w:id="75"/>
            <w:r>
              <w:rPr>
                <w:rFonts w:hint="eastAsia"/>
                <w:lang w:val="en-US" w:eastAsia="zh-CN"/>
              </w:rPr>
              <w:t>→序号19→亲子阅读室靠窗柜：</w:t>
            </w:r>
            <w:r>
              <w:rPr>
                <w:rFonts w:hint="eastAsia"/>
                <w:rtl w:val="0"/>
                <w:lang w:val="en-US" w:eastAsia="zh-CN"/>
              </w:rPr>
              <w:t>提供底漆检测依据GB18581-2020的检测报告，至少包含[VOC含量、乙二醇醚及醚酯总和含量、苯含量、甲苯与二甲苯、多环芳烃总和含量、甲醇含量、卤代烃总和含量]，检测结果为符合的，</w:t>
            </w:r>
            <w:r>
              <w:rPr>
                <w:rFonts w:hint="eastAsia"/>
                <w:lang w:val="en-US" w:eastAsia="zh-CN"/>
              </w:rPr>
              <w:t>得0.5分；</w:t>
            </w:r>
          </w:p>
          <w:p>
            <w:pPr>
              <w:pStyle w:val="35"/>
              <w:keepNext w:val="0"/>
              <w:keepLines w:val="0"/>
              <w:pageBreakBefore w:val="0"/>
              <w:widowControl w:val="0"/>
              <w:kinsoku/>
              <w:wordWrap/>
              <w:overflowPunct/>
              <w:topLinePunct w:val="0"/>
              <w:autoSpaceDE/>
              <w:autoSpaceDN/>
              <w:bidi w:val="0"/>
              <w:adjustRightInd w:val="0"/>
              <w:snapToGrid/>
              <w:spacing w:before="0" w:beforeLines="50" w:line="360" w:lineRule="auto"/>
              <w:ind w:firstLine="480" w:firstLineChars="200"/>
              <w:textAlignment w:val="auto"/>
              <w:rPr>
                <w:rFonts w:hint="eastAsia"/>
                <w:rtl w:val="0"/>
                <w:lang w:val="en-US" w:eastAsia="zh-CN"/>
              </w:rPr>
            </w:pPr>
            <w:r>
              <w:rPr>
                <w:rFonts w:hint="eastAsia" w:hAnsi="宋体" w:cs="宋体"/>
                <w:sz w:val="24"/>
                <w:szCs w:val="24"/>
                <w:lang w:val="en-US" w:eastAsia="zh-CN"/>
              </w:rPr>
              <w:t>3</w:t>
            </w:r>
            <w:r>
              <w:rPr>
                <w:rFonts w:hint="eastAsia" w:ascii="宋体" w:hAnsi="宋体" w:cs="宋体"/>
                <w:sz w:val="24"/>
                <w:szCs w:val="24"/>
                <w:lang w:val="en-US" w:eastAsia="zh-CN"/>
              </w:rPr>
              <w:t>）</w:t>
            </w:r>
            <w:r>
              <w:rPr>
                <w:rFonts w:hint="eastAsia"/>
                <w:lang w:val="en-US" w:eastAsia="zh-CN"/>
              </w:rPr>
              <w:t>二层室内→序号19→亲子阅读室靠窗柜：</w:t>
            </w:r>
            <w:r>
              <w:rPr>
                <w:rFonts w:hint="eastAsia"/>
                <w:rtl w:val="0"/>
                <w:lang w:val="en-US" w:eastAsia="zh-CN"/>
              </w:rPr>
              <w:t>提供面漆检测依据GB18581-2020的检测报告，至少包含[VOC含量、乙二醇醚及醚酯总和含量、苯含量、甲苯与二甲苯、多环芳烃总和含量、甲醇含量、卤代烃总和含量]，检测结果为符合的，</w:t>
            </w:r>
            <w:r>
              <w:rPr>
                <w:rFonts w:hint="eastAsia"/>
                <w:lang w:val="en-US" w:eastAsia="zh-CN"/>
              </w:rPr>
              <w:t>得0.5分；</w:t>
            </w:r>
          </w:p>
          <w:p>
            <w:pPr>
              <w:pStyle w:val="3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lang w:val="en-US" w:eastAsia="zh-CN"/>
              </w:rPr>
            </w:pPr>
            <w:r>
              <w:rPr>
                <w:rFonts w:hint="eastAsia" w:hAnsi="宋体" w:cs="宋体"/>
                <w:sz w:val="24"/>
                <w:szCs w:val="24"/>
                <w:lang w:val="en-US" w:eastAsia="zh-CN"/>
              </w:rPr>
              <w:t>4</w:t>
            </w:r>
            <w:r>
              <w:rPr>
                <w:rFonts w:hint="eastAsia" w:ascii="宋体" w:hAnsi="宋体" w:cs="宋体"/>
                <w:sz w:val="24"/>
                <w:szCs w:val="24"/>
                <w:lang w:val="en-US" w:eastAsia="zh-CN"/>
              </w:rPr>
              <w:t>）</w:t>
            </w:r>
            <w:r>
              <w:rPr>
                <w:rFonts w:hint="eastAsia"/>
                <w:lang w:val="en-US" w:eastAsia="zh-CN"/>
              </w:rPr>
              <w:t>游乐场地→序号10→跷跷板：</w:t>
            </w:r>
            <w:r>
              <w:rPr>
                <w:rFonts w:hint="eastAsia"/>
                <w:rtl w:val="0"/>
                <w:lang w:val="en-US" w:eastAsia="zh-CN"/>
              </w:rPr>
              <w:t>提供镀锌管</w:t>
            </w:r>
            <w:r>
              <w:rPr>
                <w:rFonts w:hint="eastAsia"/>
                <w:lang w:val="en-US" w:eastAsia="zh-CN"/>
              </w:rPr>
              <w:t>提供镀锌管（检测内容含：维氏硬度、中性盐雾实验及试验评级、抗拉性能）的检测报告</w:t>
            </w:r>
            <w:r>
              <w:rPr>
                <w:rFonts w:hint="eastAsia"/>
                <w:rtl w:val="0"/>
                <w:lang w:val="en-US" w:eastAsia="zh-CN"/>
              </w:rPr>
              <w:t>，</w:t>
            </w:r>
            <w:r>
              <w:rPr>
                <w:rFonts w:hint="eastAsia"/>
                <w:lang w:val="en-US" w:eastAsia="zh-CN"/>
              </w:rPr>
              <w:t>得0.5分；</w:t>
            </w:r>
          </w:p>
          <w:p>
            <w:pPr>
              <w:pStyle w:val="3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lang w:val="en-US" w:eastAsia="zh-CN"/>
              </w:rPr>
            </w:pPr>
            <w:r>
              <w:rPr>
                <w:rFonts w:hint="eastAsia" w:hAnsi="宋体" w:cs="宋体"/>
                <w:sz w:val="24"/>
                <w:szCs w:val="24"/>
                <w:lang w:val="en-US" w:eastAsia="zh-CN"/>
              </w:rPr>
              <w:t>5</w:t>
            </w:r>
            <w:r>
              <w:rPr>
                <w:rFonts w:hint="eastAsia" w:ascii="宋体" w:hAnsi="宋体" w:cs="宋体"/>
                <w:sz w:val="24"/>
                <w:szCs w:val="24"/>
                <w:lang w:val="en-US" w:eastAsia="zh-CN"/>
              </w:rPr>
              <w:t>）</w:t>
            </w:r>
            <w:r>
              <w:rPr>
                <w:rFonts w:hint="eastAsia"/>
                <w:lang w:val="en-US" w:eastAsia="zh-CN"/>
              </w:rPr>
              <w:t>游乐场地→序号3→钢芯缆绳：提供钢芯缆绳检测报告，钢芯缆绳维氏硬度HV1≥470的检测报告</w:t>
            </w:r>
            <w:r>
              <w:rPr>
                <w:rFonts w:hint="eastAsia"/>
                <w:rtl w:val="0"/>
                <w:lang w:val="en-US" w:eastAsia="zh-CN"/>
              </w:rPr>
              <w:t>，</w:t>
            </w:r>
            <w:r>
              <w:rPr>
                <w:rFonts w:hint="eastAsia"/>
                <w:lang w:val="en-US" w:eastAsia="zh-CN"/>
              </w:rPr>
              <w:t>得0.5分；</w:t>
            </w:r>
          </w:p>
          <w:p>
            <w:pPr>
              <w:pStyle w:val="3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lang w:eastAsia="zh-CN"/>
              </w:rPr>
            </w:pPr>
            <w:r>
              <w:rPr>
                <w:rFonts w:hint="eastAsia" w:hAnsi="宋体" w:cs="宋体"/>
                <w:sz w:val="24"/>
                <w:szCs w:val="24"/>
                <w:lang w:val="en-US" w:eastAsia="zh-CN"/>
              </w:rPr>
              <w:t>6</w:t>
            </w:r>
            <w:r>
              <w:rPr>
                <w:rFonts w:hint="eastAsia" w:ascii="宋体" w:hAnsi="宋体" w:cs="宋体"/>
                <w:sz w:val="24"/>
                <w:szCs w:val="24"/>
                <w:lang w:val="en-US" w:eastAsia="zh-CN"/>
              </w:rPr>
              <w:t>）</w:t>
            </w:r>
            <w:r>
              <w:rPr>
                <w:rFonts w:hint="eastAsia"/>
                <w:lang w:val="en-US" w:eastAsia="zh-CN"/>
              </w:rPr>
              <w:t>一老一小儿童之家→序号1→S型儿童桌：提供橡胶木检测报告，符合 GB/T 2423.24-2022 相关检测，检测测试时间≥480 小时，</w:t>
            </w:r>
            <w:r>
              <w:rPr>
                <w:rFonts w:hint="eastAsia"/>
                <w:lang w:eastAsia="zh-CN"/>
              </w:rPr>
              <w:t>外观均无起泡、掉色、裂纹等异常现象</w:t>
            </w:r>
            <w:r>
              <w:rPr>
                <w:rFonts w:hint="eastAsia"/>
                <w:rtl w:val="0"/>
                <w:lang w:val="en-US" w:eastAsia="zh-CN"/>
              </w:rPr>
              <w:t>，</w:t>
            </w:r>
            <w:r>
              <w:rPr>
                <w:rFonts w:hint="eastAsia"/>
                <w:lang w:val="en-US" w:eastAsia="zh-CN"/>
              </w:rPr>
              <w:t>得0.5分；</w:t>
            </w:r>
          </w:p>
          <w:p>
            <w:pPr>
              <w:pStyle w:val="3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lang w:val="en-US" w:eastAsia="zh-CN"/>
              </w:rPr>
            </w:pPr>
            <w:r>
              <w:rPr>
                <w:rFonts w:hint="eastAsia" w:hAnsi="宋体" w:cs="宋体"/>
                <w:sz w:val="24"/>
                <w:szCs w:val="24"/>
                <w:lang w:val="en-US" w:eastAsia="zh-CN"/>
              </w:rPr>
              <w:t>7</w:t>
            </w:r>
            <w:r>
              <w:rPr>
                <w:rFonts w:hint="eastAsia" w:ascii="宋体" w:hAnsi="宋体" w:cs="宋体"/>
                <w:sz w:val="24"/>
                <w:szCs w:val="24"/>
                <w:lang w:val="en-US" w:eastAsia="zh-CN"/>
              </w:rPr>
              <w:t>）</w:t>
            </w:r>
            <w:r>
              <w:rPr>
                <w:rFonts w:hint="eastAsia"/>
                <w:lang w:val="en-US" w:eastAsia="zh-CN"/>
              </w:rPr>
              <w:t>青少年阅读区→序号35→阅读圆桌：提供橡木指接板检测报告，甲醛释放量≦0.010（mg/m3）、总挥发性有机化合物≦0.20mg/(m²·h)(72h)</w:t>
            </w:r>
            <w:r>
              <w:rPr>
                <w:rFonts w:hint="eastAsia"/>
                <w:rtl w:val="0"/>
                <w:lang w:val="en-US" w:eastAsia="zh-CN"/>
              </w:rPr>
              <w:t>，</w:t>
            </w:r>
            <w:r>
              <w:rPr>
                <w:rFonts w:hint="eastAsia"/>
                <w:lang w:val="en-US" w:eastAsia="zh-CN"/>
              </w:rPr>
              <w:t>得0.5分；</w:t>
            </w:r>
          </w:p>
          <w:p>
            <w:pPr>
              <w:pStyle w:val="3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lang w:val="en-US" w:eastAsia="zh-CN"/>
              </w:rPr>
            </w:pPr>
            <w:r>
              <w:rPr>
                <w:rFonts w:hint="eastAsia" w:hAnsi="宋体" w:cs="宋体"/>
                <w:sz w:val="24"/>
                <w:szCs w:val="24"/>
                <w:lang w:val="en-US" w:eastAsia="zh-CN"/>
              </w:rPr>
              <w:t>8</w:t>
            </w:r>
            <w:r>
              <w:rPr>
                <w:rFonts w:hint="eastAsia" w:ascii="宋体" w:hAnsi="宋体" w:cs="宋体"/>
                <w:sz w:val="24"/>
                <w:szCs w:val="24"/>
                <w:lang w:val="en-US" w:eastAsia="zh-CN"/>
              </w:rPr>
              <w:t>）</w:t>
            </w:r>
            <w:r>
              <w:rPr>
                <w:rFonts w:hint="eastAsia"/>
                <w:lang w:val="en-US" w:eastAsia="zh-CN"/>
              </w:rPr>
              <w:t>导视部分→序号6→户外价值观立体字：提供不锈钢检测报告，通过中性盐雾测试≥480 小时后，耐腐蚀综合等级不低于0级的</w:t>
            </w:r>
            <w:r>
              <w:rPr>
                <w:rFonts w:hint="eastAsia"/>
                <w:lang w:eastAsia="zh-CN"/>
              </w:rPr>
              <w:t>的</w:t>
            </w:r>
            <w:r>
              <w:rPr>
                <w:rFonts w:hint="eastAsia"/>
                <w:rtl w:val="0"/>
                <w:lang w:val="en-US" w:eastAsia="zh-CN"/>
              </w:rPr>
              <w:t>检测报告，</w:t>
            </w:r>
            <w:r>
              <w:rPr>
                <w:rFonts w:hint="eastAsia"/>
                <w:lang w:val="en-US" w:eastAsia="zh-CN"/>
              </w:rPr>
              <w:t>得0.5分；</w:t>
            </w:r>
          </w:p>
          <w:p>
            <w:pPr>
              <w:pStyle w:val="3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lang w:eastAsia="zh-CN"/>
              </w:rPr>
            </w:pPr>
            <w:r>
              <w:rPr>
                <w:rFonts w:hint="eastAsia" w:hAnsi="宋体" w:cs="宋体"/>
                <w:sz w:val="24"/>
                <w:szCs w:val="24"/>
                <w:lang w:val="en-US" w:eastAsia="zh-CN"/>
              </w:rPr>
              <w:t>9</w:t>
            </w:r>
            <w:r>
              <w:rPr>
                <w:rFonts w:hint="eastAsia" w:ascii="宋体" w:hAnsi="宋体" w:cs="宋体"/>
                <w:sz w:val="24"/>
                <w:szCs w:val="24"/>
                <w:lang w:val="en-US" w:eastAsia="zh-CN"/>
              </w:rPr>
              <w:t>）</w:t>
            </w:r>
            <w:r>
              <w:rPr>
                <w:rFonts w:hint="eastAsia"/>
                <w:lang w:val="en-US" w:eastAsia="zh-CN"/>
              </w:rPr>
              <w:t>二层室内→序号37→玩乐区地台：提供多层板检测报告，符合 GB/T 2423.24-2022 相关检测，检测测试时间≥480 小时，</w:t>
            </w:r>
            <w:r>
              <w:rPr>
                <w:rFonts w:hint="eastAsia"/>
                <w:lang w:eastAsia="zh-CN"/>
              </w:rPr>
              <w:t>外观均无起泡、掉色、裂纹等异常现象</w:t>
            </w:r>
            <w:r>
              <w:rPr>
                <w:rFonts w:hint="eastAsia"/>
                <w:rtl w:val="0"/>
                <w:lang w:val="en-US" w:eastAsia="zh-CN"/>
              </w:rPr>
              <w:t>，</w:t>
            </w:r>
            <w:r>
              <w:rPr>
                <w:rFonts w:hint="eastAsia"/>
                <w:lang w:val="en-US" w:eastAsia="zh-CN"/>
              </w:rPr>
              <w:t>得0.5分；</w:t>
            </w:r>
          </w:p>
          <w:p>
            <w:pPr>
              <w:pStyle w:val="35"/>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lang w:val="en-US" w:eastAsia="zh-CN"/>
              </w:rPr>
            </w:pPr>
            <w:r>
              <w:rPr>
                <w:rFonts w:hint="eastAsia" w:hAnsi="宋体" w:cs="宋体"/>
                <w:sz w:val="24"/>
                <w:szCs w:val="24"/>
                <w:lang w:val="en-US" w:eastAsia="zh-CN"/>
              </w:rPr>
              <w:t>10</w:t>
            </w:r>
            <w:r>
              <w:rPr>
                <w:rFonts w:hint="eastAsia" w:ascii="宋体" w:hAnsi="宋体" w:cs="宋体"/>
                <w:sz w:val="24"/>
                <w:szCs w:val="24"/>
                <w:lang w:val="en-US" w:eastAsia="zh-CN"/>
              </w:rPr>
              <w:t>）</w:t>
            </w:r>
            <w:r>
              <w:rPr>
                <w:rFonts w:hint="eastAsia"/>
                <w:lang w:val="en-US" w:eastAsia="zh-CN"/>
              </w:rPr>
              <w:t>二层室内→序号36→玩乐区阅读角书柜：提供樟子松指接板检测报告，甲醛释放量符合E1级、总挥发性有机化合物符合《环境标志产品技术要求人造板及其制品》标准</w:t>
            </w:r>
            <w:r>
              <w:rPr>
                <w:rFonts w:hint="eastAsia"/>
                <w:rtl w:val="0"/>
                <w:lang w:val="en-US" w:eastAsia="zh-CN"/>
              </w:rPr>
              <w:t>，</w:t>
            </w:r>
            <w:r>
              <w:rPr>
                <w:rFonts w:hint="eastAsia"/>
                <w:lang w:val="en-US" w:eastAsia="zh-CN"/>
              </w:rPr>
              <w:t>得0.5分；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lang w:val="en-US" w:eastAsia="zh-CN"/>
              </w:rPr>
            </w:pPr>
            <w:r>
              <w:rPr>
                <w:rFonts w:hint="eastAsia" w:ascii="宋体" w:hAnsi="宋体" w:cs="宋体"/>
                <w:b/>
                <w:bCs/>
                <w:color w:val="auto"/>
                <w:sz w:val="24"/>
                <w:szCs w:val="24"/>
                <w:highlight w:val="none"/>
                <w:lang w:val="en-US" w:eastAsia="zh-CN"/>
              </w:rPr>
              <w:t>（本项目内容均须提供检测报告（检测报告上须有CMA或CNAS 等国家认可标识）复印件，加盖制造商公章，不提供不得分。）</w:t>
            </w:r>
          </w:p>
        </w:tc>
        <w:tc>
          <w:tcPr>
            <w:tcW w:w="84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5</w:t>
            </w:r>
            <w:r>
              <w:rPr>
                <w:rFonts w:hint="eastAsia" w:ascii="宋体" w:hAnsi="宋体" w:eastAsia="宋体" w:cs="宋体"/>
                <w:kern w:val="0"/>
                <w:sz w:val="24"/>
                <w:lang w:eastAsia="zh-CN"/>
              </w:rPr>
              <w:t>分</w:t>
            </w:r>
          </w:p>
        </w:tc>
        <w:tc>
          <w:tcPr>
            <w:tcW w:w="949"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rPr>
            </w:pPr>
            <w:r>
              <w:rPr>
                <w:rFonts w:hint="eastAsia" w:ascii="宋体" w:hAnsi="宋体" w:eastAsia="宋体" w:cs="宋体"/>
                <w:kern w:val="0"/>
                <w:sz w:val="24"/>
                <w:lang w:eastAsia="zh-CN"/>
              </w:rPr>
              <w:t>客观分</w:t>
            </w:r>
          </w:p>
        </w:tc>
        <w:tc>
          <w:tcPr>
            <w:tcW w:w="1080"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9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13</w:t>
            </w:r>
          </w:p>
        </w:tc>
        <w:tc>
          <w:tcPr>
            <w:tcW w:w="87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sz w:val="24"/>
                <w:szCs w:val="24"/>
              </w:rPr>
              <w:t>项目业绩</w:t>
            </w:r>
          </w:p>
        </w:tc>
        <w:tc>
          <w:tcPr>
            <w:tcW w:w="5572" w:type="dxa"/>
            <w:noWrap w:val="0"/>
            <w:vAlign w:val="top"/>
          </w:tcPr>
          <w:p>
            <w:pPr>
              <w:keepNext w:val="0"/>
              <w:keepLines w:val="0"/>
              <w:pageBreakBefore w:val="0"/>
              <w:widowControl w:val="0"/>
              <w:kinsoku/>
              <w:wordWrap/>
              <w:overflowPunct/>
              <w:topLinePunct w:val="0"/>
              <w:autoSpaceDE/>
              <w:autoSpaceDN/>
              <w:bidi w:val="0"/>
              <w:adjustRightInd w:val="0"/>
              <w:snapToGrid/>
              <w:spacing w:before="0" w:beforeLines="50" w:line="360" w:lineRule="auto"/>
              <w:ind w:firstLine="480" w:firstLineChars="200"/>
              <w:jc w:val="left"/>
              <w:textAlignment w:val="auto"/>
              <w:rPr>
                <w:rFonts w:hint="eastAsia"/>
              </w:rPr>
            </w:pPr>
            <w:r>
              <w:rPr>
                <w:rFonts w:hint="eastAsia"/>
              </w:rPr>
              <w:t>提供202</w:t>
            </w:r>
            <w:r>
              <w:rPr>
                <w:rFonts w:hint="eastAsia"/>
                <w:lang w:val="en-US" w:eastAsia="zh-CN"/>
              </w:rPr>
              <w:t>1</w:t>
            </w:r>
            <w:r>
              <w:rPr>
                <w:rFonts w:hint="eastAsia"/>
              </w:rPr>
              <w:t>年1月1日以来，做过类似</w:t>
            </w:r>
            <w:r>
              <w:rPr>
                <w:rFonts w:hint="eastAsia"/>
                <w:lang w:val="en-US" w:eastAsia="zh-CN"/>
              </w:rPr>
              <w:t>室内软装设计及制作或</w:t>
            </w:r>
            <w:r>
              <w:rPr>
                <w:rFonts w:hint="eastAsia"/>
              </w:rPr>
              <w:t>展陈设计及制作项目业绩，每个得1分，最多得</w:t>
            </w:r>
            <w:r>
              <w:rPr>
                <w:rFonts w:hint="eastAsia"/>
                <w:lang w:val="en-US" w:eastAsia="zh-CN"/>
              </w:rPr>
              <w:t>3</w:t>
            </w:r>
            <w:r>
              <w:rPr>
                <w:rFonts w:hint="eastAsia"/>
              </w:rPr>
              <w:t>分。（以合同复印件为准，需加盖</w:t>
            </w:r>
            <w:r>
              <w:rPr>
                <w:rFonts w:hint="eastAsia"/>
                <w:lang w:eastAsia="zh-CN"/>
              </w:rPr>
              <w:t>投标单位</w:t>
            </w:r>
            <w:r>
              <w:rPr>
                <w:rFonts w:hint="eastAsia"/>
              </w:rPr>
              <w:t>公章）</w:t>
            </w:r>
          </w:p>
          <w:p>
            <w:pPr>
              <w:pStyle w:val="2"/>
              <w:rPr>
                <w:rFonts w:hint="eastAsia" w:eastAsia="宋体"/>
                <w:lang w:val="en-US" w:eastAsia="zh-CN"/>
              </w:rPr>
            </w:pPr>
            <w:r>
              <w:rPr>
                <w:rFonts w:hint="eastAsia" w:cs="宋体"/>
                <w:b/>
                <w:bCs/>
                <w:sz w:val="24"/>
                <w:szCs w:val="24"/>
                <w:lang w:eastAsia="zh-CN"/>
              </w:rPr>
              <w:t>时间以合同签订时间为准。</w:t>
            </w:r>
          </w:p>
        </w:tc>
        <w:tc>
          <w:tcPr>
            <w:tcW w:w="842"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w:t>
            </w:r>
            <w:r>
              <w:rPr>
                <w:rFonts w:hint="eastAsia" w:ascii="宋体" w:hAnsi="宋体" w:eastAsia="宋体" w:cs="宋体"/>
                <w:kern w:val="0"/>
                <w:sz w:val="24"/>
                <w:lang w:eastAsia="zh-CN"/>
              </w:rPr>
              <w:t>分</w:t>
            </w:r>
          </w:p>
        </w:tc>
        <w:tc>
          <w:tcPr>
            <w:tcW w:w="949"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rPr>
            </w:pPr>
            <w:r>
              <w:rPr>
                <w:rFonts w:hint="eastAsia" w:ascii="宋体" w:hAnsi="宋体" w:eastAsia="宋体" w:cs="宋体"/>
                <w:kern w:val="0"/>
                <w:sz w:val="24"/>
                <w:lang w:eastAsia="zh-CN"/>
              </w:rPr>
              <w:t>客观分</w:t>
            </w:r>
          </w:p>
        </w:tc>
        <w:tc>
          <w:tcPr>
            <w:tcW w:w="1080" w:type="dxa"/>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kern w:val="0"/>
                <w:sz w:val="24"/>
                <w:lang w:eastAsia="zh-CN"/>
              </w:rPr>
            </w:pPr>
          </w:p>
        </w:tc>
      </w:tr>
    </w:tbl>
    <w:p>
      <w:pPr>
        <w:pStyle w:val="130"/>
        <w:spacing w:before="0"/>
        <w:ind w:firstLine="482"/>
        <w:rPr>
          <w:rFonts w:hint="eastAsia" w:ascii="宋体" w:hAnsi="宋体" w:eastAsia="宋体" w:cs="宋体"/>
          <w:b/>
          <w:bCs/>
          <w:color w:val="auto"/>
          <w:kern w:val="0"/>
          <w:szCs w:val="24"/>
        </w:rPr>
      </w:pPr>
      <w:r>
        <w:rPr>
          <w:rFonts w:hint="eastAsia" w:ascii="宋体" w:hAnsi="宋体" w:eastAsia="宋体" w:cs="宋体"/>
          <w:b/>
          <w:bCs/>
          <w:color w:val="auto"/>
          <w:kern w:val="0"/>
          <w:szCs w:val="24"/>
        </w:rPr>
        <w:t>备注：投标人编制投标文件（商务技术文件部分）时，建议按此目录（序号和内容）提供评标标准相应的商务技术资料。 </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2、技术分+商务分=评标委员会所有成员评分合计数/评标委员会组成人员数（精确到小数点后二位）；</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rPr>
          <w:rFonts w:hint="eastAsia" w:ascii="宋体" w:hAnsi="宋体" w:eastAsia="宋体" w:cs="宋体"/>
          <w:color w:val="auto"/>
          <w:sz w:val="24"/>
        </w:rPr>
      </w:pPr>
      <w:r>
        <w:rPr>
          <w:rFonts w:hint="eastAsia" w:ascii="宋体" w:hAnsi="宋体" w:eastAsia="宋体" w:cs="宋体"/>
          <w:b/>
          <w:bCs/>
          <w:color w:val="auto"/>
          <w:sz w:val="24"/>
        </w:rPr>
        <w:t>3、价格分（30分）</w:t>
      </w:r>
      <w:r>
        <w:rPr>
          <w:rFonts w:hint="eastAsia" w:ascii="宋体" w:hAnsi="宋体" w:eastAsia="宋体" w:cs="宋体"/>
          <w:color w:val="auto"/>
          <w:sz w:val="24"/>
        </w:rPr>
        <w:t>采用低价优先法计算，即满足招标文件要求且投标价格最低的投标报价为评标基准价，其他投标人的价格分按照下列公式计算：价格分=（评标基准价/投标报价）×30%×100（精确到小数点后二位）；</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pPr>
      <w:r>
        <w:rPr>
          <w:rFonts w:hint="eastAsia" w:ascii="宋体" w:hAnsi="宋体" w:eastAsia="宋体" w:cs="宋体"/>
          <w:b/>
          <w:bCs/>
          <w:color w:val="auto"/>
          <w:sz w:val="24"/>
        </w:rPr>
        <w:t>4、投标人评标综合得分=技术分+商务分+价格分（精确到小数点后二位）；</w:t>
      </w:r>
    </w:p>
    <w:p>
      <w:pPr>
        <w:snapToGrid w:val="0"/>
        <w:spacing w:before="0"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sz w:val="24"/>
          <w:highlight w:val="none"/>
          <w:lang w:eastAsia="zh-CN"/>
        </w:rPr>
        <w:t>本项目为专门面向</w:t>
      </w:r>
      <w:r>
        <w:rPr>
          <w:rFonts w:hint="eastAsia" w:ascii="宋体" w:hAnsi="宋体" w:cs="宋体"/>
          <w:b/>
          <w:bCs/>
          <w:color w:val="000000" w:themeColor="text1"/>
          <w:sz w:val="24"/>
          <w:highlight w:val="none"/>
          <w14:textFill>
            <w14:solidFill>
              <w14:schemeClr w14:val="tx1"/>
            </w14:solidFill>
          </w14:textFill>
        </w:rPr>
        <w:t>中小企业</w:t>
      </w:r>
      <w:r>
        <w:rPr>
          <w:rFonts w:hint="eastAsia" w:ascii="宋体" w:hAnsi="宋体" w:cs="宋体"/>
          <w:b/>
          <w:bCs/>
          <w:color w:val="000000" w:themeColor="text1"/>
          <w:sz w:val="24"/>
          <w:highlight w:val="none"/>
          <w:lang w:eastAsia="zh-CN"/>
          <w14:textFill>
            <w14:solidFill>
              <w14:schemeClr w14:val="tx1"/>
            </w14:solidFill>
          </w14:textFill>
        </w:rPr>
        <w:t>制造或</w:t>
      </w:r>
      <w:r>
        <w:rPr>
          <w:rFonts w:hint="eastAsia" w:ascii="宋体" w:hAnsi="宋体" w:eastAsia="宋体" w:cs="宋体"/>
          <w:b/>
          <w:bCs/>
          <w:color w:val="000000" w:themeColor="text1"/>
          <w:sz w:val="24"/>
          <w:szCs w:val="24"/>
          <w:highlight w:val="none"/>
          <w14:textFill>
            <w14:solidFill>
              <w14:schemeClr w14:val="tx1"/>
            </w14:solidFill>
          </w14:textFill>
        </w:rPr>
        <w:t>承建（承接）</w:t>
      </w:r>
      <w:r>
        <w:rPr>
          <w:rFonts w:hint="eastAsia" w:ascii="宋体" w:hAnsi="宋体" w:eastAsia="宋体" w:cs="宋体"/>
          <w:b/>
          <w:bCs/>
          <w:color w:val="000000" w:themeColor="text1"/>
          <w:sz w:val="24"/>
          <w:szCs w:val="24"/>
          <w:highlight w:val="none"/>
          <w:lang w:eastAsia="zh-CN"/>
          <w14:textFill>
            <w14:solidFill>
              <w14:schemeClr w14:val="tx1"/>
            </w14:solidFill>
          </w14:textFill>
        </w:rPr>
        <w:t>货物采购</w:t>
      </w:r>
      <w:r>
        <w:rPr>
          <w:rFonts w:hint="eastAsia" w:ascii="宋体" w:hAnsi="宋体" w:eastAsia="宋体" w:cs="宋体"/>
          <w:b/>
          <w:bCs/>
          <w:color w:val="auto"/>
          <w:sz w:val="24"/>
          <w:highlight w:val="none"/>
          <w:lang w:eastAsia="zh-CN"/>
        </w:rPr>
        <w:t>项目,</w:t>
      </w:r>
      <w:r>
        <w:rPr>
          <w:rFonts w:hint="eastAsia" w:ascii="宋体" w:hAnsi="宋体" w:eastAsia="宋体" w:cs="宋体"/>
          <w:b/>
          <w:bCs/>
          <w:color w:val="auto"/>
          <w:highlight w:val="none"/>
        </w:rPr>
        <w:t>投标报价不予扣除</w:t>
      </w:r>
      <w:r>
        <w:rPr>
          <w:rFonts w:hint="eastAsia" w:ascii="宋体" w:hAnsi="宋体" w:cs="宋体"/>
          <w:b/>
          <w:bCs/>
          <w:color w:val="auto"/>
          <w:highlight w:val="none"/>
          <w:lang w:val="en-US" w:eastAsia="zh-CN"/>
        </w:rPr>
        <w:t>评审</w:t>
      </w:r>
      <w:r>
        <w:rPr>
          <w:rFonts w:hint="eastAsia" w:ascii="宋体" w:hAnsi="宋体" w:eastAsia="宋体" w:cs="宋体"/>
          <w:b/>
          <w:bCs/>
          <w:color w:val="auto"/>
          <w:highlight w:val="none"/>
        </w:rPr>
        <w:t>。</w:t>
      </w:r>
    </w:p>
    <w:p>
      <w:pPr>
        <w:rPr>
          <w:rFonts w:hint="eastAsia"/>
        </w:rPr>
      </w:pPr>
    </w:p>
    <w:p>
      <w:pPr>
        <w:pStyle w:val="5"/>
        <w:jc w:val="left"/>
        <w:rPr>
          <w:rFonts w:hint="eastAsia" w:ascii="宋体" w:hAnsi="宋体" w:eastAsia="宋体" w:cs="宋体"/>
          <w:color w:val="auto"/>
        </w:rPr>
      </w:pPr>
      <w:r>
        <w:rPr>
          <w:rFonts w:hint="eastAsia" w:ascii="宋体" w:hAnsi="宋体" w:eastAsia="宋体" w:cs="宋体"/>
          <w:color w:val="auto"/>
        </w:rPr>
        <w:t>一、评标方法</w:t>
      </w:r>
    </w:p>
    <w:p>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pPr>
        <w:pStyle w:val="5"/>
        <w:jc w:val="left"/>
        <w:rPr>
          <w:rFonts w:hint="eastAsia" w:ascii="宋体" w:hAnsi="宋体" w:eastAsia="宋体" w:cs="宋体"/>
          <w:color w:val="auto"/>
        </w:rPr>
      </w:pPr>
      <w:r>
        <w:rPr>
          <w:rFonts w:hint="eastAsia" w:ascii="宋体" w:hAnsi="宋体" w:eastAsia="宋体" w:cs="宋体"/>
          <w:color w:val="auto"/>
        </w:rPr>
        <w:t>二、评标标准</w:t>
      </w:r>
    </w:p>
    <w:p>
      <w:pPr>
        <w:spacing w:line="360" w:lineRule="auto"/>
        <w:ind w:firstLine="472" w:firstLineChars="196"/>
        <w:rPr>
          <w:rFonts w:hint="eastAsia" w:ascii="宋体" w:hAnsi="宋体" w:eastAsia="宋体" w:cs="宋体"/>
          <w:b/>
          <w:sz w:val="24"/>
        </w:rPr>
      </w:pPr>
      <w:r>
        <w:rPr>
          <w:rFonts w:hint="eastAsia" w:ascii="宋体" w:hAnsi="宋体" w:eastAsia="宋体" w:cs="宋体"/>
          <w:b/>
          <w:color w:val="auto"/>
          <w:sz w:val="24"/>
        </w:rPr>
        <w:t>2.</w:t>
      </w:r>
      <w:r>
        <w:rPr>
          <w:rFonts w:hint="eastAsia" w:ascii="宋体" w:hAnsi="宋体" w:eastAsia="宋体" w:cs="宋体"/>
          <w:color w:val="auto"/>
        </w:rPr>
        <w:t xml:space="preserve"> </w:t>
      </w:r>
      <w:r>
        <w:rPr>
          <w:rFonts w:hint="eastAsia" w:ascii="宋体" w:hAnsi="宋体" w:eastAsia="宋体" w:cs="宋体"/>
          <w:b/>
          <w:color w:val="auto"/>
          <w:sz w:val="24"/>
        </w:rPr>
        <w:t>评标标准：</w:t>
      </w:r>
      <w:r>
        <w:rPr>
          <w:rFonts w:hint="eastAsia" w:ascii="宋体" w:hAnsi="宋体" w:eastAsia="宋体" w:cs="宋体"/>
          <w:color w:val="auto"/>
          <w:kern w:val="0"/>
          <w:sz w:val="24"/>
        </w:rPr>
        <w:t>见评标办法前附表。</w:t>
      </w:r>
    </w:p>
    <w:p>
      <w:pPr>
        <w:pStyle w:val="5"/>
        <w:jc w:val="left"/>
        <w:rPr>
          <w:rFonts w:hint="eastAsia" w:ascii="宋体" w:hAnsi="宋体" w:eastAsia="宋体" w:cs="宋体"/>
          <w:b/>
          <w:sz w:val="32"/>
          <w:szCs w:val="32"/>
        </w:rPr>
      </w:pPr>
      <w:r>
        <w:rPr>
          <w:rFonts w:hint="eastAsia" w:ascii="宋体" w:hAnsi="宋体" w:eastAsia="宋体" w:cs="宋体"/>
          <w:b/>
          <w:sz w:val="32"/>
          <w:szCs w:val="32"/>
        </w:rPr>
        <w:t>三、评标程序</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pPr>
        <w:pStyle w:val="130"/>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5"/>
        <w:jc w:val="both"/>
        <w:rPr>
          <w:rFonts w:hint="eastAsia" w:ascii="宋体" w:hAnsi="宋体" w:eastAsia="宋体" w:cs="宋体"/>
          <w:b/>
          <w:sz w:val="32"/>
        </w:rPr>
      </w:pPr>
      <w:r>
        <w:rPr>
          <w:rFonts w:hint="eastAsia" w:ascii="宋体" w:hAnsi="宋体" w:eastAsia="宋体" w:cs="宋体"/>
          <w:b/>
          <w:sz w:val="32"/>
        </w:rPr>
        <w:t>四、评标中的其他事项</w:t>
      </w:r>
    </w:p>
    <w:p>
      <w:pPr>
        <w:pStyle w:val="130"/>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1021"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pPr>
        <w:spacing w:line="360" w:lineRule="auto"/>
        <w:ind w:firstLine="240" w:firstLineChars="100"/>
        <w:rPr>
          <w:rFonts w:hint="eastAsia" w:ascii="宋体" w:hAnsi="宋体" w:eastAsia="宋体" w:cs="宋体"/>
          <w:kern w:val="0"/>
          <w:lang w:val="en-US"/>
        </w:rPr>
      </w:pPr>
      <w:r>
        <w:rPr>
          <w:rFonts w:hint="eastAsia" w:ascii="宋体" w:hAnsi="宋体" w:eastAsia="宋体" w:cs="宋体"/>
          <w:kern w:val="0"/>
          <w:lang w:val="en-US"/>
        </w:rPr>
        <w:t>4.2.13 投标文件不满足招标文件的其它实质性要求的；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pPr>
        <w:pStyle w:val="2"/>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pPr>
        <w:pStyle w:val="2"/>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pPr>
        <w:pStyle w:val="2"/>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pPr>
        <w:pStyle w:val="2"/>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pPr>
        <w:pStyle w:val="2"/>
        <w:snapToGrid w:val="0"/>
        <w:spacing w:line="360" w:lineRule="auto"/>
        <w:rPr>
          <w:rFonts w:hint="eastAsia" w:ascii="宋体" w:hAnsi="宋体" w:eastAsia="宋体" w:cs="宋体"/>
        </w:rPr>
      </w:pPr>
      <w:r>
        <w:rPr>
          <w:rFonts w:hint="eastAsia" w:ascii="宋体" w:hAnsi="宋体" w:eastAsia="宋体" w:cs="宋体"/>
        </w:rPr>
        <w:t>废标后，</w:t>
      </w:r>
      <w:r>
        <w:rPr>
          <w:rFonts w:hint="eastAsia" w:ascii="宋体" w:hAnsi="宋体" w:eastAsia="宋体" w:cs="宋体"/>
          <w:lang w:eastAsia="zh-CN"/>
        </w:rPr>
        <w:t>采购代理机构</w:t>
      </w:r>
      <w:r>
        <w:rPr>
          <w:rFonts w:hint="eastAsia" w:ascii="宋体" w:hAnsi="宋体" w:eastAsia="宋体" w:cs="宋体"/>
        </w:rPr>
        <w:t>应当将废标理由通知所有投标人。</w:t>
      </w:r>
    </w:p>
    <w:p>
      <w:pPr>
        <w:pStyle w:val="2"/>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lang w:eastAsia="zh-CN"/>
        </w:rPr>
        <w:t>采购代理机构</w:t>
      </w:r>
      <w:r>
        <w:rPr>
          <w:rFonts w:hint="eastAsia" w:ascii="宋体" w:hAnsi="宋体" w:eastAsia="宋体" w:cs="宋体"/>
        </w:rPr>
        <w:t>沟通并作书面记录。采购人、</w:t>
      </w:r>
      <w:r>
        <w:rPr>
          <w:rFonts w:hint="eastAsia" w:ascii="宋体" w:hAnsi="宋体" w:eastAsia="宋体" w:cs="宋体"/>
          <w:lang w:eastAsia="zh-CN"/>
        </w:rPr>
        <w:t>采购代理机构</w:t>
      </w:r>
      <w:r>
        <w:rPr>
          <w:rFonts w:hint="eastAsia" w:ascii="宋体" w:hAnsi="宋体" w:eastAsia="宋体" w:cs="宋体"/>
        </w:rPr>
        <w:t>确认后，将修改招标文件，重新组织采购活动。</w:t>
      </w:r>
    </w:p>
    <w:p>
      <w:pPr>
        <w:pStyle w:val="2"/>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pPr>
        <w:pStyle w:val="2"/>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pPr>
        <w:pStyle w:val="2"/>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pPr>
        <w:pStyle w:val="2"/>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p>
    <w:p>
      <w:pPr>
        <w:rPr>
          <w:rFonts w:hint="eastAsia" w:ascii="宋体" w:hAnsi="宋体" w:eastAsia="宋体" w:cs="宋体"/>
        </w:rPr>
      </w:pPr>
    </w:p>
    <w:bookmarkEnd w:id="30"/>
    <w:p>
      <w:pPr>
        <w:spacing w:line="240" w:lineRule="auto"/>
        <w:ind w:left="0" w:leftChars="0" w:firstLine="0" w:firstLineChars="0"/>
        <w:outlineLvl w:val="9"/>
        <w:rPr>
          <w:rFonts w:hint="eastAsia" w:ascii="宋体" w:hAnsi="宋体" w:eastAsia="宋体" w:cs="宋体"/>
        </w:rPr>
      </w:pPr>
      <w:bookmarkStart w:id="31" w:name="第五部分"/>
      <w:bookmarkStart w:id="32" w:name="_Toc86217003"/>
    </w:p>
    <w:p>
      <w:pPr>
        <w:spacing w:line="240" w:lineRule="auto"/>
        <w:ind w:left="0" w:leftChars="0" w:firstLine="0" w:firstLineChars="0"/>
        <w:outlineLvl w:val="9"/>
        <w:rPr>
          <w:rFonts w:hint="eastAsia" w:ascii="宋体" w:hAnsi="宋体" w:eastAsia="宋体" w:cs="宋体"/>
        </w:rPr>
      </w:pPr>
      <w:r>
        <w:rPr>
          <w:rFonts w:hint="eastAsia" w:ascii="宋体" w:hAnsi="宋体" w:eastAsia="宋体" w:cs="宋体"/>
        </w:rPr>
        <w:t xml:space="preserve">    </w:t>
      </w:r>
    </w:p>
    <w:p>
      <w:pPr>
        <w:spacing w:line="240" w:lineRule="auto"/>
        <w:ind w:left="0" w:leftChars="0" w:firstLine="0" w:firstLineChars="0"/>
        <w:outlineLvl w:val="9"/>
        <w:rPr>
          <w:rFonts w:hint="eastAsia" w:ascii="宋体" w:hAnsi="宋体" w:eastAsia="宋体" w:cs="宋体"/>
        </w:rPr>
      </w:pPr>
    </w:p>
    <w:p>
      <w:pPr>
        <w:spacing w:line="240" w:lineRule="auto"/>
        <w:ind w:left="0" w:leftChars="0" w:firstLine="0" w:firstLineChars="0"/>
        <w:outlineLvl w:val="9"/>
        <w:rPr>
          <w:rFonts w:hint="eastAsia" w:ascii="宋体" w:hAnsi="宋体" w:eastAsia="宋体" w:cs="宋体"/>
        </w:rPr>
      </w:pPr>
    </w:p>
    <w:p>
      <w:pPr>
        <w:spacing w:line="240" w:lineRule="auto"/>
        <w:ind w:left="0" w:leftChars="0" w:firstLine="0" w:firstLineChars="0"/>
        <w:outlineLvl w:val="9"/>
        <w:rPr>
          <w:rFonts w:hint="eastAsia" w:ascii="宋体" w:hAnsi="宋体" w:eastAsia="宋体" w:cs="宋体"/>
          <w:b/>
          <w:szCs w:val="36"/>
        </w:rPr>
      </w:pPr>
      <w:r>
        <w:rPr>
          <w:rFonts w:hint="eastAsia" w:ascii="宋体" w:hAnsi="宋体" w:eastAsia="宋体" w:cs="宋体"/>
        </w:rPr>
        <w:br w:type="page"/>
      </w:r>
    </w:p>
    <w:p>
      <w:pPr>
        <w:spacing w:line="360" w:lineRule="auto"/>
        <w:ind w:left="823" w:leftChars="343" w:firstLine="1084" w:firstLineChars="300"/>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pPr>
        <w:rPr>
          <w:rFonts w:hint="eastAsia" w:ascii="宋体" w:hAnsi="宋体" w:eastAsia="宋体" w:cs="宋体"/>
          <w:sz w:val="24"/>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w:t>
      </w:r>
    </w:p>
    <w:p>
      <w:pPr>
        <w:pStyle w:val="701"/>
        <w:ind w:left="0" w:leftChars="0" w:firstLine="0" w:firstLineChars="0"/>
        <w:rPr>
          <w:rFonts w:hint="eastAsia" w:ascii="宋体" w:hAnsi="宋体" w:eastAsia="宋体" w:cs="宋体"/>
          <w:szCs w:val="24"/>
        </w:rPr>
      </w:pPr>
    </w:p>
    <w:p>
      <w:pPr>
        <w:pStyle w:val="701"/>
        <w:jc w:val="center"/>
        <w:rPr>
          <w:rFonts w:hint="eastAsia" w:ascii="宋体" w:hAnsi="宋体" w:eastAsia="宋体" w:cs="宋体"/>
          <w:szCs w:val="24"/>
        </w:rPr>
      </w:pPr>
    </w:p>
    <w:p>
      <w:pPr>
        <w:pStyle w:val="701"/>
        <w:ind w:left="0" w:leftChars="0" w:firstLine="2570" w:firstLineChars="800"/>
        <w:rPr>
          <w:rFonts w:hint="eastAsia" w:ascii="宋体" w:hAnsi="宋体" w:eastAsia="宋体" w:cs="宋体"/>
          <w:b/>
          <w:sz w:val="32"/>
          <w:szCs w:val="32"/>
        </w:rPr>
      </w:pPr>
      <w:r>
        <w:rPr>
          <w:rFonts w:hint="eastAsia" w:ascii="宋体" w:hAnsi="宋体" w:eastAsia="宋体" w:cs="宋体"/>
          <w:b/>
          <w:sz w:val="32"/>
          <w:szCs w:val="32"/>
        </w:rPr>
        <w:t>第一部分 合同书</w:t>
      </w:r>
    </w:p>
    <w:p>
      <w:pPr>
        <w:pStyle w:val="701"/>
        <w:rPr>
          <w:rFonts w:hint="eastAsia" w:ascii="宋体" w:hAnsi="宋体" w:eastAsia="宋体" w:cs="宋体"/>
          <w:szCs w:val="24"/>
        </w:rPr>
      </w:pPr>
    </w:p>
    <w:p>
      <w:pPr>
        <w:pStyle w:val="701"/>
        <w:rPr>
          <w:rFonts w:hint="eastAsia" w:ascii="宋体" w:hAnsi="宋体" w:eastAsia="宋体" w:cs="宋体"/>
          <w:szCs w:val="24"/>
        </w:rPr>
      </w:pP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cs="宋体"/>
          <w:sz w:val="24"/>
          <w:u w:val="single"/>
          <w:lang w:eastAsia="zh-CN"/>
        </w:rPr>
        <w:t>塘栖镇精神共富实践基地室内软装及室外活动设施采购</w:t>
      </w:r>
      <w:r>
        <w:rPr>
          <w:rFonts w:hint="eastAsia" w:ascii="宋体" w:hAnsi="宋体" w:eastAsia="宋体" w:cs="宋体"/>
          <w:sz w:val="24"/>
          <w:u w:val="single"/>
        </w:rPr>
        <w:t xml:space="preserve">    </w:t>
      </w:r>
    </w:p>
    <w:p>
      <w:pPr>
        <w:pStyle w:val="598"/>
        <w:spacing w:before="120" w:line="22" w:lineRule="atLeast"/>
        <w:rPr>
          <w:rFonts w:hint="eastAsia" w:ascii="宋体" w:hAnsi="宋体" w:eastAsia="宋体" w:cs="宋体"/>
          <w:szCs w:val="24"/>
        </w:rPr>
      </w:pPr>
    </w:p>
    <w:p>
      <w:pPr>
        <w:pStyle w:val="598"/>
        <w:spacing w:before="120" w:line="22" w:lineRule="atLeast"/>
        <w:rPr>
          <w:rFonts w:hint="eastAsia" w:ascii="宋体" w:hAnsi="宋体" w:eastAsia="宋体" w:cs="宋体"/>
          <w:szCs w:val="24"/>
        </w:rPr>
      </w:pPr>
    </w:p>
    <w:p>
      <w:pPr>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eastAsia="zh-CN"/>
        </w:rPr>
        <w:t>杭州市临平区塘栖镇人民政府</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jc w:val="left"/>
        <w:rPr>
          <w:rFonts w:hint="eastAsia" w:ascii="宋体" w:hAnsi="宋体" w:eastAsia="宋体" w:cs="宋体"/>
          <w:kern w:val="0"/>
          <w:sz w:val="24"/>
        </w:rPr>
        <w:sectPr>
          <w:headerReference r:id="rId10" w:type="default"/>
          <w:footerReference r:id="rId11" w:type="default"/>
          <w:pgSz w:w="11907" w:h="16840"/>
          <w:pgMar w:top="1474" w:right="1814" w:bottom="1474" w:left="1814" w:header="851" w:footer="851" w:gutter="0"/>
          <w:cols w:space="720" w:num="1"/>
        </w:sectPr>
      </w:pPr>
    </w:p>
    <w:p>
      <w:pPr>
        <w:spacing w:line="560" w:lineRule="exact"/>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杭州市临平区塘栖镇人民政府</w:t>
      </w:r>
      <w:r>
        <w:rPr>
          <w:rFonts w:hint="eastAsia" w:ascii="宋体" w:hAnsi="宋体" w:eastAsia="宋体" w:cs="宋体"/>
          <w:color w:val="auto"/>
          <w:sz w:val="24"/>
          <w:u w:val="single"/>
        </w:rPr>
        <w:t xml:space="preserve">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公开招标</w:t>
      </w:r>
      <w:r>
        <w:rPr>
          <w:rFonts w:hint="eastAsia" w:ascii="宋体" w:hAnsi="宋体" w:eastAsia="宋体" w:cs="宋体"/>
          <w:color w:val="auto"/>
          <w:sz w:val="24"/>
          <w:u w:val="single"/>
        </w:rPr>
        <w:t xml:space="preserve">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塘栖镇精神共富实践基地室内软装及室外活动设施采购</w:t>
      </w:r>
      <w:r>
        <w:rPr>
          <w:rFonts w:hint="eastAsia" w:ascii="宋体" w:hAnsi="宋体" w:eastAsia="宋体" w:cs="宋体"/>
          <w:color w:val="auto"/>
          <w:sz w:val="24"/>
          <w:u w:val="single"/>
          <w:lang w:eastAsia="zh-CN"/>
        </w:rPr>
        <w:t>（</w:t>
      </w:r>
      <w:r>
        <w:rPr>
          <w:rFonts w:hint="eastAsia" w:ascii="宋体" w:hAnsi="宋体" w:cs="宋体"/>
          <w:color w:val="auto"/>
          <w:sz w:val="24"/>
          <w:u w:val="single"/>
          <w:lang w:eastAsia="zh-CN"/>
        </w:rPr>
        <w:t>YHZFCG2024-084</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项目进行了采购。经</w:t>
      </w:r>
      <w:r>
        <w:rPr>
          <w:rFonts w:hint="eastAsia" w:ascii="宋体" w:hAnsi="宋体" w:eastAsia="宋体" w:cs="宋体"/>
          <w:sz w:val="24"/>
          <w:u w:val="single"/>
        </w:rPr>
        <w:t xml:space="preserve">   （相关评定主体名称）   </w:t>
      </w:r>
      <w:r>
        <w:rPr>
          <w:rFonts w:hint="eastAsia" w:ascii="宋体" w:hAnsi="宋体" w:eastAsia="宋体" w:cs="宋体"/>
          <w:sz w:val="24"/>
        </w:rPr>
        <w:t>评定，</w:t>
      </w:r>
      <w:r>
        <w:rPr>
          <w:rFonts w:hint="eastAsia" w:ascii="宋体" w:hAnsi="宋体" w:eastAsia="宋体" w:cs="宋体"/>
          <w:sz w:val="24"/>
          <w:u w:val="single"/>
        </w:rPr>
        <w:t xml:space="preserve">   （中标或者成交供应商名称）</w:t>
      </w:r>
      <w:r>
        <w:rPr>
          <w:rFonts w:hint="eastAsia" w:ascii="宋体" w:hAnsi="宋体" w:eastAsia="宋体" w:cs="宋体"/>
          <w:sz w:val="24"/>
        </w:rPr>
        <w:t>为该项目中标或者成交供应商。现于中标或者成交通知书发出之日起10个工作日内，按照采购文件等确定的事项签订本合同。合同签订依据为相关法律法规文件、招标文件、乙方投标文件等，合同条款有与前者冲突的，以前者为准。</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 xml:space="preserve"> </w:t>
      </w:r>
      <w:r>
        <w:rPr>
          <w:rFonts w:hint="eastAsia" w:ascii="宋体" w:hAnsi="宋体" w:eastAsia="宋体" w:cs="宋体"/>
          <w:sz w:val="24"/>
          <w:u w:val="single"/>
          <w:lang w:eastAsia="zh-CN"/>
        </w:rPr>
        <w:t>杭州市临平区塘栖镇人民政府</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（中标或者成交供应商名称）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pPr>
        <w:spacing w:line="600" w:lineRule="exact"/>
        <w:ind w:firstLine="482" w:firstLineChars="200"/>
        <w:outlineLvl w:val="9"/>
        <w:rPr>
          <w:rFonts w:hint="eastAsia" w:ascii="宋体" w:hAnsi="宋体" w:eastAsia="宋体" w:cs="宋体"/>
          <w:b/>
          <w:bCs/>
        </w:rPr>
      </w:pPr>
      <w:bookmarkStart w:id="33" w:name="_Toc2232"/>
      <w:bookmarkStart w:id="34" w:name="_Toc24059"/>
      <w:bookmarkStart w:id="35" w:name="_Toc3029"/>
      <w:r>
        <w:rPr>
          <w:rFonts w:hint="eastAsia" w:ascii="宋体" w:hAnsi="宋体" w:eastAsia="宋体" w:cs="宋体"/>
          <w:b/>
          <w:bCs/>
        </w:rPr>
        <w:t>1.1 合同组成部分</w:t>
      </w:r>
      <w:bookmarkEnd w:id="33"/>
      <w:bookmarkEnd w:id="34"/>
      <w:bookmarkEnd w:id="35"/>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1.1.2 中标或者成交通知书；</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1.1.3 投标或者响应文件（含澄清或者说明文件）；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1.1.4 采购文件（含澄清或者修改文件）；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pPr>
        <w:spacing w:line="600" w:lineRule="exact"/>
        <w:ind w:firstLine="482" w:firstLineChars="200"/>
        <w:outlineLvl w:val="9"/>
        <w:rPr>
          <w:rFonts w:hint="eastAsia" w:ascii="宋体" w:hAnsi="宋体" w:eastAsia="宋体" w:cs="宋体"/>
          <w:b/>
          <w:sz w:val="24"/>
        </w:rPr>
      </w:pPr>
      <w:bookmarkStart w:id="36" w:name="_Toc27126"/>
      <w:bookmarkStart w:id="37" w:name="_Toc21295"/>
      <w:bookmarkStart w:id="38" w:name="_Toc24300"/>
      <w:r>
        <w:rPr>
          <w:rFonts w:hint="eastAsia" w:ascii="宋体" w:hAnsi="宋体" w:eastAsia="宋体" w:cs="宋体"/>
          <w:b/>
          <w:sz w:val="24"/>
        </w:rPr>
        <w:t>1.2 货物</w:t>
      </w:r>
      <w:bookmarkEnd w:id="36"/>
      <w:bookmarkEnd w:id="37"/>
      <w:bookmarkEnd w:id="38"/>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1.2.1 货物名称、品牌、规格型号、花色：</w:t>
      </w:r>
      <w:r>
        <w:rPr>
          <w:rFonts w:hint="eastAsia" w:ascii="宋体" w:hAnsi="宋体" w:eastAsia="宋体" w:cs="宋体"/>
          <w:sz w:val="24"/>
          <w:u w:val="single"/>
          <w:lang w:eastAsia="zh-CN"/>
        </w:rPr>
        <w:t>详见招标文件</w:t>
      </w:r>
      <w:r>
        <w:rPr>
          <w:rFonts w:hint="eastAsia" w:ascii="宋体" w:hAnsi="宋体" w:eastAsia="宋体" w:cs="宋体"/>
          <w:sz w:val="24"/>
          <w:u w:val="single"/>
          <w:lang w:val="en-US" w:eastAsia="zh-CN"/>
        </w:rPr>
        <w:t xml:space="preserve"> 第三部分采购需求</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1.2.2 货物数量：</w:t>
      </w:r>
      <w:r>
        <w:rPr>
          <w:rFonts w:hint="eastAsia" w:ascii="宋体" w:hAnsi="宋体" w:eastAsia="宋体" w:cs="宋体"/>
          <w:sz w:val="24"/>
          <w:u w:val="single"/>
          <w:lang w:eastAsia="zh-CN"/>
        </w:rPr>
        <w:t>详见采购清单</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1.2.3 货物质量：</w:t>
      </w:r>
      <w:r>
        <w:rPr>
          <w:rFonts w:hint="eastAsia" w:ascii="宋体" w:hAnsi="宋体" w:eastAsia="宋体" w:cs="宋体"/>
          <w:sz w:val="24"/>
          <w:u w:val="single"/>
          <w:lang w:eastAsia="zh-CN"/>
        </w:rPr>
        <w:t>合格</w:t>
      </w:r>
      <w:r>
        <w:rPr>
          <w:rFonts w:hint="eastAsia" w:ascii="宋体" w:hAnsi="宋体" w:eastAsia="宋体" w:cs="宋体"/>
          <w:sz w:val="24"/>
          <w:u w:val="single"/>
        </w:rPr>
        <w:t>；</w:t>
      </w:r>
    </w:p>
    <w:p>
      <w:pPr>
        <w:spacing w:line="600" w:lineRule="exact"/>
        <w:ind w:firstLine="482" w:firstLineChars="200"/>
        <w:outlineLvl w:val="9"/>
        <w:rPr>
          <w:rFonts w:hint="eastAsia" w:ascii="宋体" w:hAnsi="宋体" w:eastAsia="宋体" w:cs="宋体"/>
          <w:b/>
          <w:sz w:val="24"/>
        </w:rPr>
      </w:pPr>
      <w:bookmarkStart w:id="39" w:name="_Toc21631"/>
      <w:bookmarkStart w:id="40" w:name="_Toc21551"/>
      <w:bookmarkStart w:id="41" w:name="_Toc23292"/>
      <w:r>
        <w:rPr>
          <w:rFonts w:hint="eastAsia" w:ascii="宋体" w:hAnsi="宋体" w:eastAsia="宋体" w:cs="宋体"/>
          <w:b/>
          <w:sz w:val="24"/>
        </w:rPr>
        <w:t xml:space="preserve">1.3 </w:t>
      </w:r>
      <w:r>
        <w:rPr>
          <w:rFonts w:hint="eastAsia" w:ascii="宋体" w:hAnsi="宋体" w:eastAsia="宋体" w:cs="宋体"/>
          <w:b/>
          <w:bCs/>
          <w:sz w:val="24"/>
        </w:rPr>
        <w:t>价款</w:t>
      </w:r>
      <w:bookmarkEnd w:id="39"/>
      <w:bookmarkEnd w:id="40"/>
      <w:bookmarkEnd w:id="41"/>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分项价格：</w:t>
      </w:r>
    </w:p>
    <w:tbl>
      <w:tblPr>
        <w:tblStyle w:val="6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4051"/>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405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3038"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int="eastAsia" w:ascii="宋体" w:hAnsi="宋体" w:eastAsia="宋体" w:cs="宋体"/>
                <w:sz w:val="24"/>
                <w:szCs w:val="24"/>
              </w:rPr>
            </w:pPr>
            <w:r>
              <w:rPr>
                <w:rFonts w:hint="eastAsia" w:ascii="宋体" w:hAnsi="宋体" w:eastAsia="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宋体" w:hAnsi="宋体" w:eastAsia="宋体" w:cs="宋体"/>
                <w:sz w:val="24"/>
                <w:szCs w:val="24"/>
              </w:rPr>
            </w:pPr>
          </w:p>
        </w:tc>
        <w:tc>
          <w:tcPr>
            <w:tcW w:w="405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宋体" w:hAnsi="宋体" w:eastAsia="宋体" w:cs="宋体"/>
                <w:sz w:val="24"/>
                <w:szCs w:val="24"/>
              </w:rPr>
            </w:pPr>
          </w:p>
        </w:tc>
        <w:tc>
          <w:tcPr>
            <w:tcW w:w="3038"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宋体" w:hAnsi="宋体" w:eastAsia="宋体" w:cs="宋体"/>
                <w:sz w:val="24"/>
                <w:szCs w:val="24"/>
              </w:rPr>
            </w:pPr>
          </w:p>
        </w:tc>
        <w:tc>
          <w:tcPr>
            <w:tcW w:w="405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宋体" w:hAnsi="宋体" w:eastAsia="宋体" w:cs="宋体"/>
                <w:sz w:val="24"/>
                <w:szCs w:val="24"/>
              </w:rPr>
            </w:pPr>
          </w:p>
        </w:tc>
        <w:tc>
          <w:tcPr>
            <w:tcW w:w="3038"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宋体" w:hAnsi="宋体" w:eastAsia="宋体" w:cs="宋体"/>
                <w:sz w:val="24"/>
                <w:szCs w:val="24"/>
              </w:rPr>
            </w:pPr>
          </w:p>
        </w:tc>
        <w:tc>
          <w:tcPr>
            <w:tcW w:w="405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宋体" w:hAnsi="宋体" w:eastAsia="宋体" w:cs="宋体"/>
                <w:sz w:val="24"/>
                <w:szCs w:val="24"/>
              </w:rPr>
            </w:pPr>
          </w:p>
        </w:tc>
        <w:tc>
          <w:tcPr>
            <w:tcW w:w="3038"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宋体" w:hAnsi="宋体" w:eastAsia="宋体" w:cs="宋体"/>
                <w:sz w:val="24"/>
                <w:szCs w:val="24"/>
              </w:rPr>
            </w:pPr>
          </w:p>
        </w:tc>
        <w:tc>
          <w:tcPr>
            <w:tcW w:w="405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宋体" w:hAnsi="宋体" w:eastAsia="宋体" w:cs="宋体"/>
                <w:sz w:val="24"/>
                <w:szCs w:val="24"/>
              </w:rPr>
            </w:pPr>
          </w:p>
        </w:tc>
        <w:tc>
          <w:tcPr>
            <w:tcW w:w="3038"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481"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3038"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宋体" w:hAnsi="宋体" w:eastAsia="宋体" w:cs="宋体"/>
                <w:sz w:val="24"/>
                <w:szCs w:val="24"/>
              </w:rPr>
            </w:pPr>
          </w:p>
        </w:tc>
      </w:tr>
    </w:tbl>
    <w:p>
      <w:pPr>
        <w:spacing w:line="600" w:lineRule="exact"/>
        <w:ind w:firstLine="482" w:firstLineChars="200"/>
        <w:outlineLvl w:val="9"/>
        <w:rPr>
          <w:rFonts w:hint="eastAsia" w:ascii="宋体" w:hAnsi="宋体" w:eastAsia="宋体" w:cs="宋体"/>
          <w:b/>
          <w:lang w:eastAsia="zh-CN"/>
        </w:rPr>
      </w:pPr>
      <w:bookmarkStart w:id="42" w:name="_Toc22618"/>
      <w:bookmarkStart w:id="43" w:name="_Toc10340"/>
      <w:bookmarkStart w:id="44" w:name="_Toc1814"/>
      <w:r>
        <w:rPr>
          <w:rFonts w:hint="eastAsia" w:ascii="宋体" w:hAnsi="宋体" w:eastAsia="宋体" w:cs="宋体"/>
          <w:b/>
        </w:rPr>
        <w:t>1.4</w:t>
      </w:r>
      <w:r>
        <w:rPr>
          <w:rFonts w:hint="eastAsia" w:ascii="宋体" w:hAnsi="宋体" w:cs="宋体"/>
          <w:b/>
          <w:lang w:eastAsia="zh-CN"/>
        </w:rPr>
        <w:t>履约保证金</w:t>
      </w:r>
    </w:p>
    <w:p>
      <w:pPr>
        <w:pStyle w:val="959"/>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rPr>
        <w:t>（是/否）需要支付</w:t>
      </w:r>
      <w:r>
        <w:rPr>
          <w:rFonts w:hint="eastAsia" w:cs="宋体"/>
          <w:lang w:eastAsia="zh-CN"/>
        </w:rPr>
        <w:t>履约保证金</w:t>
      </w:r>
      <w:r>
        <w:rPr>
          <w:rFonts w:hint="eastAsia" w:ascii="宋体" w:hAnsi="宋体" w:eastAsia="宋体" w:cs="宋体"/>
        </w:rPr>
        <w:t>。若需要支付</w:t>
      </w:r>
      <w:r>
        <w:rPr>
          <w:rFonts w:hint="eastAsia" w:cs="宋体"/>
          <w:lang w:eastAsia="zh-CN"/>
        </w:rPr>
        <w:t>履约保证金</w:t>
      </w:r>
      <w:r>
        <w:rPr>
          <w:rFonts w:hint="eastAsia" w:ascii="宋体" w:hAnsi="宋体" w:eastAsia="宋体" w:cs="宋体"/>
        </w:rPr>
        <w:t>的，则：</w:t>
      </w:r>
    </w:p>
    <w:p>
      <w:pPr>
        <w:spacing w:line="600" w:lineRule="exact"/>
        <w:ind w:firstLine="480" w:firstLineChars="200"/>
        <w:outlineLvl w:val="9"/>
        <w:rPr>
          <w:rFonts w:hint="eastAsia" w:ascii="宋体" w:hAnsi="宋体" w:eastAsia="宋体" w:cs="宋体"/>
          <w:kern w:val="0"/>
          <w:sz w:val="24"/>
        </w:rPr>
      </w:pPr>
      <w:r>
        <w:rPr>
          <w:rFonts w:hint="eastAsia" w:ascii="宋体" w:hAnsi="宋体" w:eastAsia="宋体" w:cs="宋体"/>
          <w:kern w:val="0"/>
          <w:sz w:val="24"/>
        </w:rPr>
        <w:t>1.4.1</w:t>
      </w:r>
      <w:r>
        <w:rPr>
          <w:rFonts w:hint="eastAsia" w:ascii="宋体" w:hAnsi="宋体" w:cs="宋体"/>
          <w:kern w:val="0"/>
          <w:sz w:val="24"/>
          <w:lang w:eastAsia="zh-CN"/>
        </w:rPr>
        <w:t>履约保证金</w:t>
      </w:r>
      <w:r>
        <w:rPr>
          <w:rFonts w:hint="eastAsia" w:ascii="宋体" w:hAnsi="宋体" w:eastAsia="宋体" w:cs="宋体"/>
          <w:kern w:val="0"/>
          <w:sz w:val="24"/>
        </w:rPr>
        <w:t>的比例为合同金额的</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spacing w:line="600" w:lineRule="exact"/>
        <w:ind w:firstLine="480" w:firstLineChars="200"/>
        <w:outlineLvl w:val="9"/>
        <w:rPr>
          <w:rFonts w:hint="eastAsia" w:ascii="宋体" w:hAnsi="宋体" w:eastAsia="宋体" w:cs="宋体"/>
          <w:kern w:val="0"/>
          <w:sz w:val="24"/>
        </w:rPr>
      </w:pPr>
      <w:r>
        <w:rPr>
          <w:rFonts w:hint="eastAsia" w:ascii="宋体" w:hAnsi="宋体" w:eastAsia="宋体" w:cs="宋体"/>
          <w:kern w:val="0"/>
          <w:sz w:val="24"/>
        </w:rPr>
        <w:t>1.4.2</w:t>
      </w:r>
      <w:r>
        <w:rPr>
          <w:rFonts w:hint="eastAsia" w:ascii="宋体" w:hAnsi="宋体" w:cs="宋体"/>
          <w:kern w:val="0"/>
          <w:sz w:val="24"/>
          <w:lang w:eastAsia="zh-CN"/>
        </w:rPr>
        <w:t>履约保证金</w:t>
      </w:r>
      <w:r>
        <w:rPr>
          <w:rFonts w:hint="eastAsia" w:ascii="宋体" w:hAnsi="宋体" w:eastAsia="宋体" w:cs="宋体"/>
          <w:kern w:val="0"/>
          <w:sz w:val="24"/>
        </w:rPr>
        <w:t>支付方式详见</w:t>
      </w:r>
      <w:r>
        <w:rPr>
          <w:rFonts w:hint="eastAsia" w:ascii="宋体" w:hAnsi="宋体" w:eastAsia="宋体" w:cs="宋体"/>
          <w:kern w:val="0"/>
          <w:sz w:val="24"/>
          <w:u w:val="single"/>
        </w:rPr>
        <w:t xml:space="preserve">    </w:t>
      </w:r>
      <w:r>
        <w:rPr>
          <w:rFonts w:hint="eastAsia" w:ascii="宋体" w:hAnsi="宋体" w:eastAsia="宋体" w:cs="宋体"/>
          <w:b/>
          <w:i/>
          <w:sz w:val="24"/>
          <w:u w:val="single"/>
          <w:lang w:eastAsia="zh-CN"/>
        </w:rPr>
        <w:t>采购需求</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spacing w:line="600" w:lineRule="exact"/>
        <w:ind w:firstLine="0"/>
        <w:rPr>
          <w:rFonts w:hint="eastAsia" w:ascii="宋体" w:hAnsi="宋体" w:eastAsia="宋体" w:cs="宋体"/>
          <w:lang w:val="en-US"/>
        </w:rPr>
      </w:pPr>
      <w:r>
        <w:rPr>
          <w:rFonts w:hint="eastAsia" w:ascii="宋体" w:hAnsi="宋体" w:eastAsia="宋体" w:cs="宋体"/>
          <w:lang w:val="en-US"/>
        </w:rPr>
        <w:t>1.4.3 如果乙方不履行合同，</w:t>
      </w:r>
      <w:r>
        <w:rPr>
          <w:rFonts w:hint="eastAsia" w:ascii="宋体" w:hAnsi="宋体" w:cs="宋体"/>
          <w:lang w:val="en-US" w:eastAsia="zh-CN"/>
        </w:rPr>
        <w:t>履约保证金</w:t>
      </w:r>
      <w:r>
        <w:rPr>
          <w:rFonts w:hint="eastAsia" w:ascii="宋体" w:hAnsi="宋体" w:eastAsia="宋体" w:cs="宋体"/>
          <w:lang w:val="en-US"/>
        </w:rPr>
        <w:t>不予退还；如果乙方未能按合同约定全面履行义务，那么甲方有权从</w:t>
      </w:r>
      <w:r>
        <w:rPr>
          <w:rFonts w:hint="eastAsia" w:ascii="宋体" w:hAnsi="宋体" w:cs="宋体"/>
          <w:lang w:val="en-US" w:eastAsia="zh-CN"/>
        </w:rPr>
        <w:t>履约保证金</w:t>
      </w:r>
      <w:r>
        <w:rPr>
          <w:rFonts w:hint="eastAsia" w:ascii="宋体" w:hAnsi="宋体" w:eastAsia="宋体" w:cs="宋体"/>
          <w:lang w:val="en-US"/>
        </w:rPr>
        <w:t>中取得补偿或赔偿，同时不影响甲方要求乙方承担合同约定的超过</w:t>
      </w:r>
      <w:r>
        <w:rPr>
          <w:rFonts w:hint="eastAsia" w:ascii="宋体" w:hAnsi="宋体" w:cs="宋体"/>
          <w:lang w:val="en-US" w:eastAsia="zh-CN"/>
        </w:rPr>
        <w:t>履约保证金</w:t>
      </w:r>
      <w:r>
        <w:rPr>
          <w:rFonts w:hint="eastAsia" w:ascii="宋体" w:hAnsi="宋体" w:eastAsia="宋体" w:cs="宋体"/>
          <w:lang w:val="en-US"/>
        </w:rPr>
        <w:t>的违约责任的权利；</w:t>
      </w:r>
    </w:p>
    <w:p>
      <w:pPr>
        <w:spacing w:line="600" w:lineRule="exact"/>
        <w:ind w:firstLine="480" w:firstLineChars="200"/>
        <w:outlineLvl w:val="9"/>
        <w:rPr>
          <w:rFonts w:hint="eastAsia" w:ascii="宋体" w:hAnsi="宋体" w:eastAsia="宋体" w:cs="宋体"/>
        </w:rPr>
      </w:pPr>
      <w:r>
        <w:rPr>
          <w:rFonts w:hint="eastAsia" w:ascii="宋体" w:hAnsi="宋体" w:eastAsia="宋体" w:cs="宋体"/>
          <w:kern w:val="0"/>
          <w:sz w:val="24"/>
        </w:rPr>
        <w:t>1.4.4 甲方在项目验收结束后及时退还</w:t>
      </w:r>
      <w:r>
        <w:rPr>
          <w:rFonts w:hint="eastAsia" w:ascii="宋体" w:hAnsi="宋体" w:cs="宋体"/>
          <w:kern w:val="0"/>
          <w:sz w:val="24"/>
          <w:lang w:eastAsia="zh-CN"/>
        </w:rPr>
        <w:t>履约保证金</w:t>
      </w:r>
      <w:r>
        <w:rPr>
          <w:rFonts w:hint="eastAsia" w:ascii="宋体" w:hAnsi="宋体" w:eastAsia="宋体" w:cs="宋体"/>
          <w:kern w:val="0"/>
          <w:sz w:val="24"/>
        </w:rPr>
        <w:t>。甲方在项目通过验收之日起</w:t>
      </w:r>
      <w:r>
        <w:rPr>
          <w:rFonts w:hint="eastAsia" w:ascii="宋体" w:hAnsi="宋体" w:eastAsia="宋体" w:cs="宋体"/>
          <w:kern w:val="0"/>
          <w:sz w:val="24"/>
          <w:u w:val="single"/>
        </w:rPr>
        <w:t xml:space="preserve">       </w:t>
      </w:r>
      <w:r>
        <w:rPr>
          <w:rFonts w:hint="eastAsia" w:ascii="宋体" w:hAnsi="宋体" w:eastAsia="宋体" w:cs="宋体"/>
          <w:kern w:val="0"/>
          <w:sz w:val="24"/>
        </w:rPr>
        <w:t>个工作日内将</w:t>
      </w:r>
      <w:r>
        <w:rPr>
          <w:rFonts w:hint="eastAsia" w:ascii="宋体" w:hAnsi="宋体" w:cs="宋体"/>
          <w:kern w:val="0"/>
          <w:sz w:val="24"/>
          <w:lang w:eastAsia="zh-CN"/>
        </w:rPr>
        <w:t>履约保证金</w:t>
      </w:r>
      <w:r>
        <w:rPr>
          <w:rFonts w:hint="eastAsia" w:ascii="宋体" w:hAnsi="宋体" w:eastAsia="宋体" w:cs="宋体"/>
          <w:kern w:val="0"/>
          <w:sz w:val="24"/>
        </w:rPr>
        <w:t>无息退还乙方，逾期退还的，乙方可要求甲方支付违约金，违约金按每迟延退还一日的应退还而未退还金额的</w:t>
      </w:r>
      <w:r>
        <w:rPr>
          <w:rFonts w:hint="eastAsia" w:ascii="宋体" w:hAnsi="宋体" w:eastAsia="宋体" w:cs="宋体"/>
          <w:kern w:val="0"/>
          <w:sz w:val="24"/>
          <w:u w:val="single"/>
        </w:rPr>
        <w:t xml:space="preserve">  0.05（可根据情况修改）</w:t>
      </w:r>
      <w:r>
        <w:rPr>
          <w:rFonts w:hint="eastAsia" w:ascii="宋体" w:hAnsi="宋体" w:eastAsia="宋体" w:cs="宋体"/>
          <w:sz w:val="24"/>
          <w:u w:val="single"/>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%计算，最高限额为本合同</w:t>
      </w:r>
      <w:r>
        <w:rPr>
          <w:rFonts w:hint="eastAsia" w:ascii="宋体" w:hAnsi="宋体" w:cs="宋体"/>
          <w:kern w:val="0"/>
          <w:sz w:val="24"/>
          <w:lang w:eastAsia="zh-CN"/>
        </w:rPr>
        <w:t>履约保证金</w:t>
      </w:r>
      <w:r>
        <w:rPr>
          <w:rFonts w:hint="eastAsia" w:ascii="宋体" w:hAnsi="宋体" w:eastAsia="宋体" w:cs="宋体"/>
          <w:kern w:val="0"/>
          <w:sz w:val="24"/>
        </w:rPr>
        <w:t>的</w:t>
      </w:r>
      <w:r>
        <w:rPr>
          <w:rFonts w:hint="eastAsia" w:ascii="宋体" w:hAnsi="宋体" w:eastAsia="宋体" w:cs="宋体"/>
          <w:kern w:val="0"/>
          <w:sz w:val="24"/>
          <w:u w:val="single"/>
        </w:rPr>
        <w:t xml:space="preserve">  20  </w:t>
      </w:r>
      <w:r>
        <w:rPr>
          <w:rFonts w:hint="eastAsia" w:ascii="宋体" w:hAnsi="宋体" w:eastAsia="宋体" w:cs="宋体"/>
          <w:kern w:val="0"/>
          <w:sz w:val="24"/>
        </w:rPr>
        <w:t xml:space="preserve"> %。</w:t>
      </w:r>
    </w:p>
    <w:p>
      <w:pPr>
        <w:spacing w:line="600" w:lineRule="exact"/>
        <w:ind w:firstLine="482" w:firstLineChars="200"/>
        <w:outlineLvl w:val="9"/>
        <w:rPr>
          <w:rFonts w:hint="eastAsia" w:ascii="宋体" w:hAnsi="宋体" w:eastAsia="宋体" w:cs="宋体"/>
          <w:b/>
          <w:sz w:val="24"/>
        </w:rPr>
      </w:pPr>
      <w:r>
        <w:rPr>
          <w:rFonts w:hint="eastAsia" w:ascii="宋体" w:hAnsi="宋体" w:eastAsia="宋体" w:cs="宋体"/>
          <w:b/>
          <w:sz w:val="24"/>
        </w:rPr>
        <w:t>1.5</w:t>
      </w:r>
      <w:bookmarkEnd w:id="42"/>
      <w:bookmarkEnd w:id="43"/>
      <w:bookmarkEnd w:id="44"/>
      <w:r>
        <w:rPr>
          <w:rFonts w:hint="eastAsia" w:ascii="宋体" w:hAnsi="宋体" w:eastAsia="宋体" w:cs="宋体"/>
          <w:b/>
          <w:bCs/>
          <w:sz w:val="24"/>
        </w:rPr>
        <w:t>预付款</w:t>
      </w:r>
    </w:p>
    <w:p>
      <w:pPr>
        <w:pStyle w:val="959"/>
        <w:spacing w:before="0" w:beforeAutospacing="0" w:after="0" w:afterAutospacing="0" w:line="600" w:lineRule="exact"/>
        <w:ind w:firstLine="480"/>
        <w:rPr>
          <w:rFonts w:hint="eastAsia" w:ascii="宋体" w:hAnsi="宋体" w:eastAsia="宋体" w:cs="宋体"/>
          <w:kern w:val="0"/>
          <w:sz w:val="24"/>
          <w:u w:val="single"/>
          <w:lang w:val="en-US" w:eastAsia="zh-CN"/>
        </w:rPr>
      </w:pPr>
      <w:r>
        <w:rPr>
          <w:rFonts w:hint="eastAsia" w:ascii="宋体" w:hAnsi="宋体" w:eastAsia="宋体" w:cs="宋体"/>
          <w:kern w:val="0"/>
          <w:sz w:val="24"/>
        </w:rPr>
        <w:t>1.5.1预付款比例、支付方式、时间详见</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项目合同签订后预付合同签约总价的</w:t>
      </w:r>
      <w:r>
        <w:rPr>
          <w:rFonts w:hint="eastAsia" w:cs="宋体"/>
          <w:kern w:val="0"/>
          <w:sz w:val="24"/>
          <w:u w:val="single"/>
          <w:lang w:val="en-US" w:eastAsia="zh-CN"/>
        </w:rPr>
        <w:t>7</w:t>
      </w:r>
      <w:r>
        <w:rPr>
          <w:rFonts w:hint="eastAsia" w:ascii="宋体" w:hAnsi="宋体" w:eastAsia="宋体" w:cs="宋体"/>
          <w:kern w:val="0"/>
          <w:sz w:val="24"/>
          <w:u w:val="single"/>
          <w:lang w:val="en-US" w:eastAsia="zh-CN"/>
        </w:rPr>
        <w:t>0%；正式进场施工后15个工作日内支付至合同签约总价的80%，本项目通过验收后15个工作日内支付</w:t>
      </w:r>
      <w:r>
        <w:rPr>
          <w:rFonts w:hint="eastAsia" w:cs="宋体"/>
          <w:kern w:val="0"/>
          <w:sz w:val="24"/>
          <w:u w:val="single"/>
          <w:lang w:val="en-US" w:eastAsia="zh-CN"/>
        </w:rPr>
        <w:t>剩余款项</w:t>
      </w:r>
      <w:r>
        <w:rPr>
          <w:rFonts w:hint="eastAsia" w:ascii="宋体" w:hAnsi="宋体" w:eastAsia="宋体" w:cs="宋体"/>
          <w:kern w:val="0"/>
          <w:sz w:val="24"/>
          <w:u w:val="singl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354" w:firstLineChars="147"/>
        <w:textAlignment w:val="auto"/>
        <w:rPr>
          <w:rFonts w:hint="eastAsia" w:ascii="宋体" w:hAnsi="宋体" w:eastAsia="宋体" w:cs="宋体"/>
          <w:b/>
          <w:bCs w:val="0"/>
          <w:sz w:val="24"/>
          <w:highlight w:val="none"/>
        </w:rPr>
      </w:pPr>
      <w:r>
        <w:rPr>
          <w:rFonts w:hint="eastAsia" w:ascii="宋体" w:hAnsi="宋体" w:eastAsia="宋体" w:cs="宋体"/>
          <w:b/>
          <w:bCs w:val="0"/>
          <w:sz w:val="24"/>
          <w:highlight w:val="none"/>
        </w:rPr>
        <w:t>以经塘栖镇根据政府采购法等相关规定审核通过的合同相应条款为准。</w:t>
      </w:r>
    </w:p>
    <w:p>
      <w:pPr>
        <w:pStyle w:val="959"/>
        <w:spacing w:before="0" w:beforeAutospacing="0" w:after="0" w:afterAutospacing="0" w:line="600" w:lineRule="exact"/>
        <w:ind w:firstLine="480"/>
        <w:rPr>
          <w:rFonts w:hint="eastAsia" w:ascii="宋体" w:hAnsi="宋体" w:eastAsia="宋体" w:cs="宋体"/>
        </w:rPr>
      </w:pPr>
      <w:r>
        <w:rPr>
          <w:rFonts w:hint="eastAsia" w:ascii="宋体" w:hAnsi="宋体" w:eastAsia="宋体" w:cs="宋体"/>
        </w:rPr>
        <w:t>1.5.2预付款的扣回方式详见</w:t>
      </w:r>
      <w:r>
        <w:rPr>
          <w:rFonts w:hint="eastAsia" w:ascii="宋体" w:hAnsi="宋体" w:eastAsia="宋体" w:cs="宋体"/>
          <w:u w:val="single"/>
        </w:rPr>
        <w:t xml:space="preserve">    </w:t>
      </w:r>
      <w:r>
        <w:rPr>
          <w:rFonts w:hint="eastAsia" w:ascii="宋体" w:hAnsi="宋体" w:eastAsia="宋体" w:cs="宋体"/>
          <w:b/>
          <w:i/>
          <w:sz w:val="24"/>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w:t>
      </w:r>
    </w:p>
    <w:p>
      <w:pPr>
        <w:pStyle w:val="959"/>
        <w:spacing w:before="0" w:beforeAutospacing="0" w:after="0" w:afterAutospacing="0" w:line="600" w:lineRule="exact"/>
        <w:ind w:firstLine="480"/>
        <w:rPr>
          <w:rFonts w:hint="eastAsia" w:ascii="宋体" w:hAnsi="宋体" w:eastAsia="宋体" w:cs="宋体"/>
          <w:u w:val="single"/>
        </w:rPr>
      </w:pPr>
      <w:r>
        <w:rPr>
          <w:rFonts w:hint="eastAsia" w:ascii="宋体" w:hAnsi="宋体" w:eastAsia="宋体" w:cs="宋体"/>
        </w:rPr>
        <w:t>1.5.3预付款的担保措施详见</w:t>
      </w:r>
      <w:r>
        <w:rPr>
          <w:rFonts w:hint="eastAsia" w:ascii="宋体" w:hAnsi="宋体" w:eastAsia="宋体" w:cs="宋体"/>
          <w:u w:val="single"/>
        </w:rPr>
        <w:t xml:space="preserve">    </w:t>
      </w:r>
      <w:r>
        <w:rPr>
          <w:rFonts w:hint="eastAsia" w:ascii="宋体" w:hAnsi="宋体" w:eastAsia="宋体" w:cs="宋体"/>
          <w:b/>
          <w:i/>
          <w:sz w:val="24"/>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w:t>
      </w:r>
    </w:p>
    <w:p>
      <w:pPr>
        <w:spacing w:line="600" w:lineRule="exact"/>
        <w:ind w:firstLine="482" w:firstLineChars="200"/>
        <w:outlineLvl w:val="9"/>
        <w:rPr>
          <w:rFonts w:hint="eastAsia" w:ascii="宋体" w:hAnsi="宋体" w:eastAsia="宋体" w:cs="宋体"/>
          <w:b/>
          <w:bCs/>
        </w:rPr>
      </w:pPr>
      <w:r>
        <w:rPr>
          <w:rFonts w:hint="eastAsia" w:ascii="宋体" w:hAnsi="宋体" w:eastAsia="宋体" w:cs="宋体"/>
          <w:b/>
          <w:bCs/>
        </w:rPr>
        <w:t>1.6资金支付</w:t>
      </w:r>
    </w:p>
    <w:p>
      <w:pPr>
        <w:pStyle w:val="959"/>
        <w:spacing w:before="0" w:beforeAutospacing="0" w:after="0" w:afterAutospacing="0" w:line="600" w:lineRule="exact"/>
        <w:ind w:firstLine="480"/>
        <w:rPr>
          <w:rFonts w:hint="eastAsia" w:ascii="宋体" w:hAnsi="宋体" w:eastAsia="宋体" w:cs="宋体"/>
        </w:rPr>
      </w:pPr>
      <w:r>
        <w:rPr>
          <w:rFonts w:hint="eastAsia" w:ascii="宋体" w:hAnsi="宋体" w:eastAsia="宋体" w:cs="宋体"/>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600" w:lineRule="exact"/>
        <w:ind w:firstLine="0" w:firstLineChars="0"/>
        <w:outlineLvl w:val="9"/>
        <w:rPr>
          <w:rFonts w:hint="eastAsia" w:ascii="宋体" w:hAnsi="宋体" w:eastAsia="宋体" w:cs="宋体"/>
          <w:sz w:val="24"/>
        </w:rPr>
      </w:pPr>
      <w:r>
        <w:rPr>
          <w:rFonts w:hint="eastAsia" w:ascii="宋体" w:hAnsi="宋体" w:eastAsia="宋体" w:cs="宋体"/>
          <w:sz w:val="24"/>
        </w:rPr>
        <w:t>1.6.2资金支付的方式、时间和条件详见合同专用条款。以经塘栖镇根据政府采购法等相关规定审核通过的合同相应条款为准。</w:t>
      </w:r>
    </w:p>
    <w:p>
      <w:pPr>
        <w:spacing w:line="600" w:lineRule="exact"/>
        <w:ind w:firstLine="482" w:firstLineChars="200"/>
        <w:outlineLvl w:val="9"/>
        <w:rPr>
          <w:rFonts w:hint="eastAsia" w:ascii="宋体" w:hAnsi="宋体" w:eastAsia="宋体" w:cs="宋体"/>
          <w:b/>
          <w:sz w:val="24"/>
        </w:rPr>
      </w:pPr>
      <w:bookmarkStart w:id="45" w:name="_Toc32071"/>
      <w:bookmarkStart w:id="46" w:name="_Toc19304"/>
      <w:bookmarkStart w:id="47" w:name="_Toc2846"/>
      <w:r>
        <w:rPr>
          <w:rFonts w:hint="eastAsia" w:ascii="宋体" w:hAnsi="宋体" w:eastAsia="宋体" w:cs="宋体"/>
          <w:b/>
          <w:sz w:val="24"/>
        </w:rPr>
        <w:t>1.7</w:t>
      </w:r>
      <w:r>
        <w:rPr>
          <w:rFonts w:hint="eastAsia" w:ascii="宋体" w:hAnsi="宋体" w:eastAsia="宋体" w:cs="宋体"/>
          <w:b/>
          <w:bCs/>
          <w:sz w:val="24"/>
        </w:rPr>
        <w:t>货物</w:t>
      </w:r>
      <w:r>
        <w:rPr>
          <w:rFonts w:hint="eastAsia" w:ascii="宋体" w:hAnsi="宋体" w:eastAsia="宋体" w:cs="宋体"/>
          <w:b/>
          <w:sz w:val="24"/>
        </w:rPr>
        <w:t>交付期限、地点和方式</w:t>
      </w:r>
      <w:bookmarkEnd w:id="45"/>
      <w:bookmarkEnd w:id="46"/>
      <w:bookmarkEnd w:id="47"/>
    </w:p>
    <w:p>
      <w:pPr>
        <w:spacing w:line="600" w:lineRule="exact"/>
        <w:ind w:firstLine="480" w:firstLineChars="200"/>
        <w:rPr>
          <w:rFonts w:hint="eastAsia" w:ascii="宋体" w:hAnsi="宋体" w:eastAsia="宋体" w:cs="宋体"/>
          <w:sz w:val="24"/>
          <w:u w:val="single"/>
        </w:rPr>
      </w:pPr>
      <w:r>
        <w:rPr>
          <w:rFonts w:hint="eastAsia" w:ascii="宋体" w:hAnsi="宋体" w:eastAsia="宋体" w:cs="宋体"/>
          <w:sz w:val="24"/>
        </w:rPr>
        <w:t>1.7.1 交付期限：详见</w:t>
      </w:r>
      <w:r>
        <w:rPr>
          <w:rFonts w:hint="eastAsia" w:ascii="宋体" w:hAnsi="宋体" w:eastAsia="宋体" w:cs="宋体"/>
          <w:b/>
          <w:i/>
          <w:sz w:val="24"/>
          <w:u w:val="single"/>
          <w:lang w:val="en-US" w:eastAsia="zh-CN"/>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1.7.2 交付地点：</w:t>
      </w:r>
      <w:r>
        <w:rPr>
          <w:rFonts w:hint="eastAsia" w:ascii="宋体" w:hAnsi="宋体" w:eastAsia="宋体" w:cs="宋体"/>
          <w:b/>
          <w:i/>
          <w:sz w:val="24"/>
          <w:u w:val="single"/>
          <w:lang w:val="en-US" w:eastAsia="zh-CN"/>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 交付方式：</w:t>
      </w:r>
      <w:r>
        <w:rPr>
          <w:rFonts w:hint="eastAsia" w:ascii="宋体" w:hAnsi="宋体" w:eastAsia="宋体" w:cs="宋体"/>
          <w:b/>
          <w:i/>
          <w:sz w:val="24"/>
          <w:u w:val="single"/>
          <w:lang w:val="en-US" w:eastAsia="zh-CN"/>
        </w:rPr>
        <w:t xml:space="preserve">              </w:t>
      </w:r>
      <w:r>
        <w:rPr>
          <w:rFonts w:hint="eastAsia" w:ascii="宋体" w:hAnsi="宋体" w:eastAsia="宋体" w:cs="宋体"/>
          <w:sz w:val="24"/>
        </w:rPr>
        <w:t>。</w:t>
      </w:r>
    </w:p>
    <w:p>
      <w:pPr>
        <w:spacing w:line="600" w:lineRule="exact"/>
        <w:ind w:firstLine="482" w:firstLineChars="200"/>
        <w:outlineLvl w:val="9"/>
        <w:rPr>
          <w:rFonts w:hint="eastAsia" w:ascii="宋体" w:hAnsi="宋体" w:eastAsia="宋体" w:cs="宋体"/>
          <w:b/>
          <w:sz w:val="24"/>
        </w:rPr>
      </w:pPr>
      <w:bookmarkStart w:id="48" w:name="_Toc27250"/>
      <w:bookmarkStart w:id="49" w:name="_Toc19554"/>
      <w:bookmarkStart w:id="50" w:name="_Toc21423"/>
      <w:r>
        <w:rPr>
          <w:rFonts w:hint="eastAsia" w:ascii="宋体" w:hAnsi="宋体" w:eastAsia="宋体" w:cs="宋体"/>
          <w:b/>
          <w:sz w:val="24"/>
        </w:rPr>
        <w:t>1.8违约责任</w:t>
      </w:r>
      <w:bookmarkEnd w:id="48"/>
      <w:bookmarkEnd w:id="49"/>
      <w:bookmarkEnd w:id="50"/>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0.05</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80" w:leftChars="-200" w:right="-480" w:rightChars="-200" w:firstLine="960" w:firstLineChars="400"/>
        <w:rPr>
          <w:rFonts w:hint="eastAsia" w:ascii="宋体" w:hAnsi="宋体" w:eastAsia="宋体" w:cs="宋体"/>
        </w:rPr>
      </w:pPr>
      <w:r>
        <w:rPr>
          <w:rFonts w:hint="eastAsia" w:ascii="宋体" w:hAnsi="宋体" w:eastAsia="宋体" w:cs="宋体"/>
          <w:sz w:val="24"/>
        </w:rPr>
        <w:t>1.8.6违约责任</w:t>
      </w:r>
      <w:r>
        <w:rPr>
          <w:rFonts w:hint="eastAsia" w:ascii="宋体" w:hAnsi="宋体" w:eastAsia="宋体" w:cs="宋体"/>
          <w:b/>
          <w:i/>
          <w:sz w:val="24"/>
          <w:u w:val="single"/>
          <w:lang w:val="en-US" w:eastAsia="zh-CN"/>
        </w:rPr>
        <w:t xml:space="preserve">       </w:t>
      </w:r>
      <w:r>
        <w:rPr>
          <w:rFonts w:hint="eastAsia" w:ascii="宋体" w:hAnsi="宋体" w:eastAsia="宋体" w:cs="宋体"/>
          <w:sz w:val="24"/>
        </w:rPr>
        <w:t>另有约定的，从其约定。</w:t>
      </w:r>
    </w:p>
    <w:p>
      <w:pPr>
        <w:spacing w:line="600" w:lineRule="exact"/>
        <w:ind w:firstLine="482" w:firstLineChars="200"/>
        <w:outlineLvl w:val="9"/>
        <w:rPr>
          <w:rFonts w:hint="eastAsia" w:ascii="宋体" w:hAnsi="宋体" w:eastAsia="宋体" w:cs="宋体"/>
          <w:b/>
          <w:sz w:val="24"/>
        </w:rPr>
      </w:pPr>
      <w:bookmarkStart w:id="51" w:name="_Toc28375"/>
      <w:bookmarkStart w:id="52" w:name="_Toc15583"/>
      <w:bookmarkStart w:id="53" w:name="_Toc16021"/>
      <w:r>
        <w:rPr>
          <w:rFonts w:hint="eastAsia" w:ascii="宋体" w:hAnsi="宋体" w:eastAsia="宋体" w:cs="宋体"/>
          <w:b/>
          <w:sz w:val="24"/>
        </w:rPr>
        <w:t>1.9合同</w:t>
      </w:r>
      <w:r>
        <w:rPr>
          <w:rFonts w:hint="eastAsia" w:ascii="宋体" w:hAnsi="宋体" w:eastAsia="宋体" w:cs="宋体"/>
          <w:b/>
          <w:bCs/>
          <w:sz w:val="24"/>
        </w:rPr>
        <w:t>争议</w:t>
      </w:r>
      <w:r>
        <w:rPr>
          <w:rFonts w:hint="eastAsia" w:ascii="宋体" w:hAnsi="宋体" w:eastAsia="宋体" w:cs="宋体"/>
          <w:b/>
          <w:sz w:val="24"/>
        </w:rPr>
        <w:t>的解决</w:t>
      </w:r>
      <w:bookmarkEnd w:id="51"/>
      <w:bookmarkEnd w:id="52"/>
      <w:bookmarkEnd w:id="53"/>
    </w:p>
    <w:p>
      <w:pPr>
        <w:spacing w:line="560" w:lineRule="exact"/>
        <w:ind w:left="-70" w:leftChars="-29" w:right="-480" w:rightChars="-200" w:firstLine="240" w:firstLineChars="1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sz w:val="24"/>
          <w:u w:val="single"/>
        </w:rPr>
        <w:t xml:space="preserve">   </w:t>
      </w:r>
      <w:r>
        <w:rPr>
          <w:rFonts w:hint="eastAsia" w:ascii="宋体" w:hAnsi="宋体" w:eastAsia="宋体" w:cs="宋体"/>
          <w:b/>
          <w:i/>
          <w:sz w:val="24"/>
          <w:u w:val="single"/>
          <w:lang w:val="en-US" w:eastAsia="zh-CN"/>
        </w:rPr>
        <w:t>1.9.1或1.9.2</w:t>
      </w:r>
      <w:r>
        <w:rPr>
          <w:rFonts w:hint="eastAsia" w:ascii="宋体" w:hAnsi="宋体" w:eastAsia="宋体" w:cs="宋体"/>
          <w:b/>
          <w:i/>
          <w:sz w:val="24"/>
          <w:u w:val="single"/>
        </w:rPr>
        <w:t xml:space="preserve">   </w:t>
      </w:r>
      <w:r>
        <w:rPr>
          <w:rFonts w:hint="eastAsia" w:ascii="宋体" w:hAnsi="宋体" w:eastAsia="宋体" w:cs="宋体"/>
          <w:sz w:val="24"/>
        </w:rPr>
        <w:t>条款规定的方式解决：</w:t>
      </w:r>
    </w:p>
    <w:p>
      <w:pPr>
        <w:spacing w:line="560" w:lineRule="exact"/>
        <w:ind w:left="-480" w:leftChars="-200" w:right="-480" w:rightChars="-200" w:firstLine="840" w:firstLineChars="350"/>
        <w:rPr>
          <w:rFonts w:hint="eastAsia" w:ascii="宋体" w:hAnsi="宋体" w:eastAsia="宋体" w:cs="宋体"/>
          <w:sz w:val="24"/>
        </w:rPr>
      </w:pPr>
      <w:r>
        <w:rPr>
          <w:rFonts w:hint="eastAsia" w:ascii="宋体" w:hAnsi="宋体" w:eastAsia="宋体" w:cs="宋体"/>
          <w:sz w:val="24"/>
        </w:rPr>
        <w:t>1.9.1 将争议提交</w:t>
      </w:r>
      <w:r>
        <w:rPr>
          <w:rFonts w:hint="eastAsia" w:ascii="宋体" w:hAnsi="宋体" w:eastAsia="宋体" w:cs="宋体"/>
          <w:b/>
          <w:i/>
          <w:sz w:val="24"/>
          <w:u w:val="single"/>
          <w:lang w:eastAsia="zh-CN"/>
        </w:rPr>
        <w:t>杭州市临平区</w:t>
      </w:r>
      <w:r>
        <w:rPr>
          <w:rFonts w:hint="eastAsia" w:ascii="宋体" w:hAnsi="宋体" w:eastAsia="宋体" w:cs="宋体"/>
          <w:sz w:val="24"/>
        </w:rPr>
        <w:t>仲裁委员会依申请仲裁时其现行有效的仲裁规则裁决；</w:t>
      </w:r>
    </w:p>
    <w:p>
      <w:pPr>
        <w:spacing w:line="560" w:lineRule="exact"/>
        <w:ind w:left="-480" w:leftChars="-200" w:right="-480" w:rightChars="-200" w:firstLine="840" w:firstLineChars="350"/>
        <w:rPr>
          <w:rFonts w:hint="eastAsia" w:ascii="宋体" w:hAnsi="宋体" w:eastAsia="宋体" w:cs="宋体"/>
          <w:sz w:val="24"/>
        </w:rPr>
      </w:pPr>
      <w:r>
        <w:rPr>
          <w:rFonts w:hint="eastAsia" w:ascii="宋体" w:hAnsi="宋体" w:eastAsia="宋体" w:cs="宋体"/>
          <w:sz w:val="24"/>
        </w:rPr>
        <w:t>1.9.2 向</w:t>
      </w:r>
      <w:r>
        <w:rPr>
          <w:rFonts w:hint="eastAsia" w:ascii="宋体" w:hAnsi="宋体" w:eastAsia="宋体" w:cs="宋体"/>
          <w:b/>
          <w:i/>
          <w:sz w:val="24"/>
          <w:u w:val="single"/>
          <w:lang w:eastAsia="zh-CN"/>
        </w:rPr>
        <w:t>杭州市临平区</w:t>
      </w:r>
      <w:r>
        <w:rPr>
          <w:rFonts w:hint="eastAsia" w:ascii="宋体" w:hAnsi="宋体" w:eastAsia="宋体" w:cs="宋体"/>
          <w:sz w:val="24"/>
        </w:rPr>
        <w:t>人民法院起诉。</w:t>
      </w:r>
    </w:p>
    <w:p>
      <w:pPr>
        <w:spacing w:line="600" w:lineRule="exact"/>
        <w:ind w:firstLine="482" w:firstLineChars="200"/>
        <w:outlineLvl w:val="9"/>
        <w:rPr>
          <w:rFonts w:hint="eastAsia" w:ascii="宋体" w:hAnsi="宋体" w:eastAsia="宋体" w:cs="宋体"/>
          <w:b/>
          <w:sz w:val="24"/>
        </w:rPr>
      </w:pPr>
      <w:bookmarkStart w:id="54" w:name="_Toc11173"/>
      <w:bookmarkStart w:id="55" w:name="_Toc7245"/>
      <w:bookmarkStart w:id="56" w:name="_Toc15322"/>
      <w:r>
        <w:rPr>
          <w:rFonts w:hint="eastAsia" w:ascii="宋体" w:hAnsi="宋体" w:eastAsia="宋体" w:cs="宋体"/>
          <w:b/>
          <w:sz w:val="24"/>
        </w:rPr>
        <w:t xml:space="preserve">2.0 </w:t>
      </w:r>
      <w:r>
        <w:rPr>
          <w:rFonts w:hint="eastAsia" w:ascii="宋体" w:hAnsi="宋体" w:eastAsia="宋体" w:cs="宋体"/>
          <w:b/>
          <w:bCs/>
          <w:sz w:val="24"/>
        </w:rPr>
        <w:t>合同</w:t>
      </w:r>
      <w:r>
        <w:rPr>
          <w:rFonts w:hint="eastAsia" w:ascii="宋体" w:hAnsi="宋体" w:eastAsia="宋体" w:cs="宋体"/>
          <w:b/>
          <w:sz w:val="24"/>
        </w:rPr>
        <w:t>生效</w:t>
      </w:r>
      <w:bookmarkEnd w:id="54"/>
      <w:bookmarkEnd w:id="55"/>
      <w:bookmarkEnd w:id="56"/>
    </w:p>
    <w:p>
      <w:pPr>
        <w:spacing w:line="560" w:lineRule="exact"/>
        <w:ind w:firstLine="480" w:firstLineChars="200"/>
        <w:rPr>
          <w:rFonts w:hint="eastAsia" w:ascii="宋体" w:hAnsi="宋体" w:eastAsia="宋体" w:cs="宋体"/>
          <w:b/>
          <w:sz w:val="24"/>
        </w:rPr>
      </w:pPr>
      <w:r>
        <w:rPr>
          <w:rFonts w:hint="eastAsia" w:ascii="宋体" w:hAnsi="宋体" w:eastAsia="宋体" w:cs="宋体"/>
          <w:sz w:val="24"/>
        </w:rPr>
        <w:t>本合同自双方当事人盖章签字时生效。</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住所：                                   住所：</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法定代表人或                             法定代表人</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授权代表（签字）：                        或授权代表（签字）: </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联系人：                                 联系人：</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邮政编码：                               邮政编码：</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电话:                                    电话: </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传真:                                    传真:</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lang w:val="zh-CN"/>
        </w:rPr>
        <w:t>电子邮箱：                               电子邮箱：</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开户银行：                               开户银行：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开户名称：                               开户名称：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pPr>
        <w:rPr>
          <w:rFonts w:hint="eastAsia" w:ascii="宋体" w:hAnsi="宋体" w:eastAsia="宋体" w:cs="宋体"/>
        </w:rPr>
      </w:pPr>
    </w:p>
    <w:p>
      <w:pPr>
        <w:rPr>
          <w:rFonts w:hint="eastAsia" w:ascii="宋体" w:hAnsi="宋体" w:eastAsia="宋体" w:cs="宋体"/>
          <w:sz w:val="24"/>
        </w:rPr>
      </w:pPr>
    </w:p>
    <w:p>
      <w:pPr>
        <w:rPr>
          <w:rFonts w:hint="eastAsia" w:ascii="宋体" w:hAnsi="宋体" w:eastAsia="宋体" w:cs="宋体"/>
        </w:rPr>
      </w:pPr>
      <w:r>
        <w:rPr>
          <w:rFonts w:hint="eastAsia" w:ascii="宋体" w:hAnsi="宋体" w:eastAsia="宋体" w:cs="宋体"/>
          <w:b/>
          <w:sz w:val="24"/>
          <w:szCs w:val="32"/>
        </w:rPr>
        <w:t>此仅为合同书样本，中标单位需根据实际情况和采购人签订相应的合同！</w:t>
      </w:r>
    </w:p>
    <w:p>
      <w:pPr>
        <w:rPr>
          <w:rFonts w:hint="eastAsia" w:ascii="宋体" w:hAnsi="宋体" w:eastAsia="宋体" w:cs="宋体"/>
          <w:sz w:val="24"/>
        </w:rPr>
      </w:pPr>
    </w:p>
    <w:p>
      <w:pPr>
        <w:rPr>
          <w:rFonts w:hint="eastAsia" w:ascii="宋体" w:hAnsi="宋体" w:eastAsia="宋体" w:cs="宋体"/>
        </w:rPr>
      </w:pPr>
    </w:p>
    <w:p>
      <w:pPr>
        <w:rPr>
          <w:rFonts w:hint="eastAsia" w:ascii="宋体" w:hAnsi="宋体" w:eastAsia="宋体" w:cs="宋体"/>
          <w:sz w:val="24"/>
        </w:rPr>
      </w:pPr>
    </w:p>
    <w:p>
      <w:pPr>
        <w:rPr>
          <w:rFonts w:hint="eastAsia" w:ascii="宋体" w:hAnsi="宋体" w:eastAsia="宋体" w:cs="宋体"/>
        </w:rPr>
      </w:pPr>
    </w:p>
    <w:p>
      <w:pPr>
        <w:spacing w:line="240" w:lineRule="auto"/>
        <w:ind w:left="0" w:firstLine="0" w:firstLineChars="0"/>
        <w:outlineLvl w:val="9"/>
        <w:rPr>
          <w:rFonts w:hint="eastAsia" w:ascii="宋体" w:hAnsi="宋体" w:eastAsia="宋体" w:cs="宋体"/>
          <w:b/>
          <w:sz w:val="36"/>
          <w:szCs w:val="20"/>
        </w:rPr>
      </w:pPr>
      <w:r>
        <w:rPr>
          <w:rFonts w:hint="eastAsia" w:ascii="宋体" w:hAnsi="宋体" w:eastAsia="宋体" w:cs="宋体"/>
          <w:b/>
          <w:sz w:val="36"/>
          <w:szCs w:val="20"/>
        </w:rPr>
        <w:br w:type="page"/>
      </w:r>
    </w:p>
    <w:p>
      <w:pPr>
        <w:spacing w:line="360" w:lineRule="auto"/>
        <w:jc w:val="center"/>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31"/>
      <w:r>
        <w:rPr>
          <w:rFonts w:hint="eastAsia" w:ascii="宋体" w:hAnsi="宋体" w:eastAsia="宋体" w:cs="宋体"/>
          <w:b/>
          <w:sz w:val="36"/>
          <w:szCs w:val="20"/>
        </w:rPr>
        <w:t xml:space="preserve"> </w:t>
      </w:r>
      <w:bookmarkEnd w:id="32"/>
      <w:r>
        <w:rPr>
          <w:rFonts w:hint="eastAsia" w:ascii="宋体" w:hAnsi="宋体" w:eastAsia="宋体" w:cs="宋体"/>
          <w:b/>
          <w:sz w:val="36"/>
          <w:szCs w:val="20"/>
        </w:rPr>
        <w:t>应提交的有关格式范例</w:t>
      </w:r>
    </w:p>
    <w:p>
      <w:pPr>
        <w:spacing w:line="240" w:lineRule="auto"/>
        <w:jc w:val="left"/>
        <w:outlineLvl w:val="9"/>
        <w:rPr>
          <w:rFonts w:hint="eastAsia" w:ascii="宋体" w:hAnsi="宋体" w:eastAsia="宋体" w:cs="宋体"/>
        </w:rPr>
      </w:pPr>
    </w:p>
    <w:p>
      <w:pPr>
        <w:shd w:val="clear"/>
        <w:bidi w:val="0"/>
        <w:jc w:val="center"/>
        <w:rPr>
          <w:rFonts w:hint="eastAsia" w:ascii="宋体" w:hAnsi="宋体" w:eastAsia="宋体" w:cs="宋体"/>
          <w:sz w:val="36"/>
          <w:szCs w:val="36"/>
        </w:rPr>
      </w:pPr>
      <w:r>
        <w:rPr>
          <w:rFonts w:hint="eastAsia" w:ascii="宋体" w:hAnsi="宋体" w:eastAsia="宋体" w:cs="宋体"/>
          <w:sz w:val="36"/>
          <w:szCs w:val="36"/>
        </w:rPr>
        <w:t>电子备份投标文件的外包装封面格式</w:t>
      </w:r>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bookmarkStart w:id="57" w:name="_Toc13184"/>
      <w:r>
        <w:rPr>
          <w:rFonts w:hint="eastAsia" w:ascii="宋体" w:hAnsi="宋体" w:eastAsia="宋体" w:cs="宋体"/>
          <w:sz w:val="36"/>
          <w:szCs w:val="36"/>
        </w:rPr>
        <w:t>电子备份投标文件</w:t>
      </w:r>
      <w:bookmarkEnd w:id="57"/>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bookmarkStart w:id="58" w:name="_Toc18701"/>
      <w:r>
        <w:rPr>
          <w:rFonts w:hint="eastAsia" w:ascii="宋体" w:hAnsi="宋体" w:eastAsia="宋体" w:cs="宋体"/>
          <w:sz w:val="36"/>
          <w:szCs w:val="36"/>
        </w:rPr>
        <w:t>项目名称：</w:t>
      </w:r>
      <w:bookmarkEnd w:id="58"/>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bookmarkStart w:id="59" w:name="_Toc20693"/>
      <w:r>
        <w:rPr>
          <w:rFonts w:hint="eastAsia" w:ascii="宋体" w:hAnsi="宋体" w:eastAsia="宋体" w:cs="宋体"/>
          <w:sz w:val="36"/>
          <w:szCs w:val="36"/>
        </w:rPr>
        <w:t>项目编号：</w:t>
      </w:r>
      <w:bookmarkEnd w:id="59"/>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bookmarkStart w:id="60" w:name="_Toc27616"/>
      <w:r>
        <w:rPr>
          <w:rFonts w:hint="eastAsia" w:ascii="宋体" w:hAnsi="宋体" w:eastAsia="宋体" w:cs="宋体"/>
          <w:sz w:val="36"/>
          <w:szCs w:val="36"/>
        </w:rPr>
        <w:t>投标人名称：（盖章）</w:t>
      </w:r>
      <w:bookmarkEnd w:id="60"/>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bookmarkStart w:id="61" w:name="_Toc8328"/>
      <w:r>
        <w:rPr>
          <w:rFonts w:hint="eastAsia" w:ascii="宋体" w:hAnsi="宋体" w:eastAsia="宋体" w:cs="宋体"/>
          <w:sz w:val="36"/>
          <w:szCs w:val="36"/>
        </w:rPr>
        <w:t>投标人地址：</w:t>
      </w:r>
      <w:bookmarkEnd w:id="61"/>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bookmarkStart w:id="62" w:name="_Toc23143"/>
      <w:r>
        <w:rPr>
          <w:rFonts w:hint="eastAsia" w:ascii="宋体" w:hAnsi="宋体" w:eastAsia="宋体" w:cs="宋体"/>
          <w:sz w:val="36"/>
          <w:szCs w:val="36"/>
        </w:rPr>
        <w:t>在</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ab/>
      </w:r>
      <w:r>
        <w:rPr>
          <w:rFonts w:hint="eastAsia" w:ascii="宋体" w:hAnsi="宋体" w:eastAsia="宋体" w:cs="宋体"/>
          <w:sz w:val="36"/>
          <w:szCs w:val="36"/>
        </w:rPr>
        <w:t xml:space="preserve">年 </w:t>
      </w:r>
      <w:r>
        <w:rPr>
          <w:rFonts w:hint="eastAsia" w:ascii="宋体" w:hAnsi="宋体" w:eastAsia="宋体" w:cs="宋体"/>
          <w:sz w:val="36"/>
          <w:szCs w:val="36"/>
        </w:rPr>
        <w:tab/>
      </w:r>
      <w:r>
        <w:rPr>
          <w:rFonts w:hint="eastAsia" w:ascii="宋体" w:hAnsi="宋体" w:eastAsia="宋体" w:cs="宋体"/>
          <w:sz w:val="36"/>
          <w:szCs w:val="36"/>
        </w:rPr>
        <w:t>月</w:t>
      </w:r>
      <w:r>
        <w:rPr>
          <w:rFonts w:hint="eastAsia" w:ascii="宋体" w:hAnsi="宋体" w:eastAsia="宋体" w:cs="宋体"/>
          <w:sz w:val="36"/>
          <w:szCs w:val="36"/>
        </w:rPr>
        <w:tab/>
      </w:r>
      <w:r>
        <w:rPr>
          <w:rFonts w:hint="eastAsia" w:ascii="宋体" w:hAnsi="宋体" w:eastAsia="宋体" w:cs="宋体"/>
          <w:sz w:val="36"/>
          <w:szCs w:val="36"/>
        </w:rPr>
        <w:t xml:space="preserve"> 日</w:t>
      </w:r>
      <w:r>
        <w:rPr>
          <w:rFonts w:hint="eastAsia" w:ascii="宋体" w:hAnsi="宋体" w:eastAsia="宋体" w:cs="宋体"/>
          <w:sz w:val="36"/>
          <w:szCs w:val="36"/>
        </w:rPr>
        <w:tab/>
      </w:r>
      <w:r>
        <w:rPr>
          <w:rFonts w:hint="eastAsia" w:ascii="宋体" w:hAnsi="宋体" w:eastAsia="宋体" w:cs="宋体"/>
          <w:sz w:val="36"/>
          <w:szCs w:val="36"/>
        </w:rPr>
        <w:t xml:space="preserve"> 时</w:t>
      </w:r>
      <w:r>
        <w:rPr>
          <w:rFonts w:hint="eastAsia" w:ascii="宋体" w:hAnsi="宋体" w:eastAsia="宋体" w:cs="宋体"/>
          <w:sz w:val="36"/>
          <w:szCs w:val="36"/>
        </w:rPr>
        <w:tab/>
      </w:r>
      <w:r>
        <w:rPr>
          <w:rFonts w:hint="eastAsia" w:ascii="宋体" w:hAnsi="宋体" w:eastAsia="宋体" w:cs="宋体"/>
          <w:sz w:val="36"/>
          <w:szCs w:val="36"/>
        </w:rPr>
        <w:t xml:space="preserve"> 分之前不得启封。</w:t>
      </w:r>
      <w:bookmarkEnd w:id="62"/>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b/>
          <w:bCs/>
          <w:color w:val="auto"/>
          <w:szCs w:val="48"/>
          <w:highlight w:val="none"/>
        </w:rPr>
      </w:pPr>
      <w:bookmarkStart w:id="63" w:name="_Toc10680"/>
      <w:r>
        <w:rPr>
          <w:rFonts w:hint="eastAsia" w:ascii="宋体" w:hAnsi="宋体" w:eastAsia="宋体" w:cs="宋体"/>
          <w:sz w:val="36"/>
          <w:szCs w:val="36"/>
        </w:rPr>
        <w:t>年</w:t>
      </w:r>
      <w:r>
        <w:rPr>
          <w:rFonts w:hint="eastAsia" w:ascii="宋体" w:hAnsi="宋体" w:eastAsia="宋体" w:cs="宋体"/>
          <w:sz w:val="36"/>
          <w:szCs w:val="36"/>
        </w:rPr>
        <w:tab/>
      </w:r>
      <w:r>
        <w:rPr>
          <w:rFonts w:hint="eastAsia" w:ascii="宋体" w:hAnsi="宋体" w:eastAsia="宋体" w:cs="宋体"/>
          <w:sz w:val="36"/>
          <w:szCs w:val="36"/>
        </w:rPr>
        <w:t xml:space="preserve">  月   </w:t>
      </w:r>
      <w:r>
        <w:rPr>
          <w:rFonts w:hint="eastAsia" w:ascii="宋体" w:hAnsi="宋体" w:eastAsia="宋体" w:cs="宋体"/>
          <w:sz w:val="36"/>
          <w:szCs w:val="36"/>
        </w:rPr>
        <w:tab/>
      </w:r>
      <w:r>
        <w:rPr>
          <w:rFonts w:hint="eastAsia" w:ascii="宋体" w:hAnsi="宋体" w:eastAsia="宋体" w:cs="宋体"/>
          <w:sz w:val="36"/>
          <w:szCs w:val="36"/>
        </w:rPr>
        <w:t>日</w:t>
      </w:r>
      <w:bookmarkEnd w:id="63"/>
    </w:p>
    <w:p>
      <w:pPr>
        <w:spacing w:line="240" w:lineRule="auto"/>
        <w:jc w:val="left"/>
        <w:outlineLvl w:val="9"/>
        <w:rPr>
          <w:rFonts w:hint="eastAsia" w:ascii="宋体" w:hAnsi="宋体" w:eastAsia="宋体" w:cs="宋体"/>
        </w:rPr>
      </w:pPr>
    </w:p>
    <w:p>
      <w:pPr>
        <w:spacing w:line="240" w:lineRule="auto"/>
        <w:jc w:val="left"/>
        <w:outlineLvl w:val="9"/>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shd w:val="clea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pPr>
        <w:shd w:val="clear"/>
        <w:spacing w:line="360" w:lineRule="auto"/>
        <w:jc w:val="left"/>
        <w:outlineLvl w:val="9"/>
        <w:rPr>
          <w:rFonts w:hint="eastAsia" w:ascii="宋体" w:hAnsi="宋体" w:eastAsia="宋体" w:cs="宋体"/>
        </w:rPr>
      </w:pPr>
    </w:p>
    <w:p>
      <w:pPr>
        <w:shd w:val="clear"/>
        <w:snapToGrid/>
        <w:spacing w:line="360" w:lineRule="auto"/>
        <w:jc w:val="center"/>
        <w:outlineLvl w:val="9"/>
        <w:rPr>
          <w:rFonts w:hint="eastAsia" w:ascii="宋体" w:hAnsi="宋体" w:eastAsia="宋体" w:cs="宋体"/>
          <w:b/>
          <w:bCs/>
          <w:sz w:val="36"/>
          <w:szCs w:val="44"/>
        </w:rPr>
      </w:pPr>
      <w:r>
        <w:rPr>
          <w:rFonts w:hint="eastAsia" w:ascii="宋体" w:hAnsi="宋体" w:eastAsia="宋体" w:cs="宋体"/>
          <w:b/>
          <w:bCs/>
          <w:sz w:val="36"/>
          <w:szCs w:val="44"/>
        </w:rPr>
        <w:t>（项目名称）</w:t>
      </w:r>
    </w:p>
    <w:p>
      <w:pPr>
        <w:shd w:val="clear"/>
        <w:snapToGrid/>
        <w:spacing w:line="360" w:lineRule="auto"/>
        <w:jc w:val="left"/>
        <w:outlineLvl w:val="9"/>
        <w:rPr>
          <w:rFonts w:hint="eastAsia" w:ascii="宋体" w:hAnsi="宋体" w:eastAsia="宋体" w:cs="宋体"/>
        </w:rPr>
      </w:pPr>
    </w:p>
    <w:p>
      <w:pPr>
        <w:shd w:val="clear"/>
        <w:snapToGrid/>
        <w:spacing w:line="360" w:lineRule="auto"/>
        <w:jc w:val="center"/>
        <w:outlineLvl w:val="9"/>
        <w:rPr>
          <w:rFonts w:hint="eastAsia" w:ascii="宋体" w:hAnsi="宋体" w:eastAsia="宋体" w:cs="宋体"/>
          <w:b/>
          <w:bCs/>
          <w:sz w:val="52"/>
          <w:szCs w:val="52"/>
        </w:rPr>
      </w:pPr>
      <w:r>
        <w:rPr>
          <w:rFonts w:hint="eastAsia" w:ascii="宋体" w:hAnsi="宋体" w:eastAsia="宋体" w:cs="宋体"/>
          <w:b/>
          <w:bCs/>
          <w:sz w:val="52"/>
          <w:szCs w:val="52"/>
        </w:rPr>
        <w:t>资  格  文  件</w:t>
      </w:r>
    </w:p>
    <w:p>
      <w:pPr>
        <w:widowControl/>
        <w:shd w:val="clear"/>
        <w:spacing w:line="360" w:lineRule="auto"/>
        <w:ind w:right="0"/>
        <w:jc w:val="center"/>
        <w:outlineLvl w:val="9"/>
        <w:rPr>
          <w:rFonts w:hint="eastAsia" w:ascii="宋体" w:hAnsi="宋体" w:eastAsia="宋体" w:cs="宋体"/>
          <w:b/>
          <w:bCs/>
          <w:sz w:val="32"/>
          <w:szCs w:val="32"/>
        </w:rPr>
      </w:pPr>
      <w:r>
        <w:rPr>
          <w:rFonts w:hint="eastAsia" w:ascii="宋体" w:hAnsi="宋体" w:eastAsia="宋体" w:cs="宋体"/>
          <w:b/>
          <w:bCs/>
          <w:sz w:val="32"/>
          <w:szCs w:val="32"/>
        </w:rPr>
        <w:t>（线上电子招投标）</w:t>
      </w:r>
    </w:p>
    <w:p>
      <w:pPr>
        <w:shd w:val="clear"/>
        <w:spacing w:line="360" w:lineRule="auto"/>
        <w:jc w:val="center"/>
        <w:rPr>
          <w:rFonts w:hint="eastAsia" w:ascii="宋体" w:hAnsi="宋体" w:eastAsia="宋体" w:cs="宋体"/>
          <w:b/>
          <w:bCs/>
          <w:sz w:val="32"/>
          <w:szCs w:val="32"/>
        </w:rPr>
      </w:pPr>
    </w:p>
    <w:p>
      <w:pPr>
        <w:shd w:val="clear"/>
        <w:snapToGrid/>
        <w:spacing w:line="360" w:lineRule="auto"/>
        <w:jc w:val="center"/>
        <w:outlineLvl w:val="9"/>
        <w:rPr>
          <w:rFonts w:hint="eastAsia" w:ascii="宋体" w:hAnsi="宋体" w:eastAsia="宋体" w:cs="宋体"/>
          <w:b/>
          <w:bCs/>
          <w:sz w:val="32"/>
          <w:szCs w:val="32"/>
        </w:rPr>
      </w:pPr>
      <w:r>
        <w:rPr>
          <w:rFonts w:hint="eastAsia" w:ascii="宋体" w:hAnsi="宋体" w:eastAsia="宋体" w:cs="宋体"/>
          <w:b/>
          <w:bCs/>
          <w:sz w:val="32"/>
          <w:szCs w:val="32"/>
        </w:rPr>
        <w:t>招标编号：YHZFCG202</w:t>
      </w:r>
      <w:r>
        <w:rPr>
          <w:rFonts w:hint="eastAsia" w:ascii="宋体" w:hAnsi="宋体" w:cs="宋体"/>
          <w:b/>
          <w:bCs/>
          <w:sz w:val="32"/>
          <w:szCs w:val="32"/>
          <w:lang w:val="en-US" w:eastAsia="zh-CN"/>
        </w:rPr>
        <w:t>4</w:t>
      </w:r>
      <w:r>
        <w:rPr>
          <w:rFonts w:hint="eastAsia" w:ascii="宋体" w:hAnsi="宋体" w:eastAsia="宋体" w:cs="宋体"/>
          <w:b/>
          <w:bCs/>
          <w:sz w:val="32"/>
          <w:szCs w:val="32"/>
        </w:rPr>
        <w:t>-</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pPr>
        <w:shd w:val="clear"/>
        <w:snapToGrid w:val="0"/>
        <w:spacing w:line="360" w:lineRule="auto"/>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spacing w:line="240" w:lineRule="auto"/>
        <w:jc w:val="center"/>
        <w:outlineLvl w:val="9"/>
        <w:rPr>
          <w:rFonts w:hint="eastAsia" w:ascii="宋体" w:hAnsi="宋体" w:eastAsia="宋体" w:cs="宋体"/>
        </w:rPr>
      </w:pPr>
      <w:r>
        <w:rPr>
          <w:rFonts w:hint="eastAsia" w:ascii="宋体" w:hAnsi="宋体" w:eastAsia="宋体" w:cs="宋体"/>
          <w:color w:val="auto"/>
          <w:sz w:val="32"/>
          <w:szCs w:val="32"/>
          <w:highlight w:val="none"/>
        </w:rPr>
        <w:t>年   月   日</w:t>
      </w:r>
    </w:p>
    <w:p>
      <w:pPr>
        <w:spacing w:line="240" w:lineRule="auto"/>
        <w:jc w:val="left"/>
        <w:outlineLvl w:val="9"/>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pPr>
        <w:spacing w:line="240" w:lineRule="auto"/>
        <w:jc w:val="center"/>
        <w:outlineLvl w:val="9"/>
        <w:rPr>
          <w:rFonts w:hint="eastAsia" w:ascii="宋体" w:hAnsi="宋体" w:eastAsia="宋体" w:cs="宋体"/>
          <w:b/>
          <w:bCs/>
          <w:sz w:val="36"/>
          <w:szCs w:val="36"/>
        </w:rPr>
      </w:pPr>
      <w:r>
        <w:rPr>
          <w:rFonts w:hint="eastAsia" w:ascii="宋体" w:hAnsi="宋体" w:eastAsia="宋体" w:cs="宋体"/>
          <w:b/>
          <w:bCs/>
          <w:sz w:val="36"/>
          <w:szCs w:val="36"/>
        </w:rPr>
        <w:t>目录</w:t>
      </w:r>
    </w:p>
    <w:p>
      <w:pPr>
        <w:spacing w:line="240" w:lineRule="auto"/>
        <w:jc w:val="left"/>
        <w:outlineLvl w:val="9"/>
        <w:rPr>
          <w:rFonts w:hint="eastAsia" w:ascii="宋体" w:hAnsi="宋体" w:eastAsia="宋体" w:cs="宋体"/>
        </w:rPr>
      </w:pPr>
    </w:p>
    <w:p>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（3）落实政府采购政策需满足的资格要求………………………………（页码）</w:t>
      </w:r>
    </w:p>
    <w:p>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（4）本项目的特定资格要求………………………………………………（页码）</w:t>
      </w:r>
    </w:p>
    <w:p>
      <w:pPr>
        <w:snapToGrid w:val="0"/>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pStyle w:val="5"/>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一、符合参加政府采购活动应当具备的一般条件的承诺函</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我方参与（项目名称）【招标编号：（采购编号）】政府采购活动，郑重承诺：</w:t>
      </w:r>
    </w:p>
    <w:p>
      <w:pPr>
        <w:snapToGrid w:val="0"/>
        <w:spacing w:line="360" w:lineRule="auto"/>
        <w:ind w:firstLine="360" w:firstLineChars="150"/>
        <w:rPr>
          <w:rFonts w:hint="eastAsia" w:ascii="宋体" w:hAnsi="宋体" w:eastAsia="宋体" w:cs="宋体"/>
          <w:sz w:val="24"/>
        </w:rPr>
      </w:pPr>
      <w:r>
        <w:rPr>
          <w:rFonts w:hint="eastAsia" w:ascii="宋体" w:hAnsi="宋体" w:eastAsia="宋体" w:cs="宋体"/>
          <w:color w:val="auto"/>
          <w:sz w:val="24"/>
        </w:rPr>
        <w:t>（一）具备《中华人民共和国政府采购法》第二十二条第一款规定的</w:t>
      </w:r>
      <w:r>
        <w:rPr>
          <w:rFonts w:hint="eastAsia" w:ascii="宋体" w:hAnsi="宋体" w:eastAsia="宋体" w:cs="宋体"/>
          <w:sz w:val="24"/>
        </w:rPr>
        <w:t>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widowControl/>
        <w:spacing w:line="360" w:lineRule="auto"/>
        <w:ind w:firstLine="643" w:firstLineChars="200"/>
        <w:jc w:val="center"/>
        <w:rPr>
          <w:rFonts w:hint="eastAsia" w:ascii="宋体" w:hAnsi="宋体" w:eastAsia="宋体" w:cs="宋体"/>
          <w:b/>
          <w:kern w:val="0"/>
          <w:sz w:val="32"/>
          <w:szCs w:val="32"/>
        </w:rPr>
      </w:pPr>
    </w:p>
    <w:p>
      <w:pPr>
        <w:pStyle w:val="5"/>
        <w:rPr>
          <w:rFonts w:hint="eastAsia" w:ascii="宋体" w:hAnsi="宋体" w:eastAsia="宋体" w:cs="宋体"/>
          <w:b/>
          <w:kern w:val="0"/>
          <w:sz w:val="32"/>
          <w:szCs w:val="32"/>
        </w:rPr>
      </w:pPr>
      <w:r>
        <w:rPr>
          <w:rFonts w:hint="eastAsia" w:ascii="宋体" w:hAnsi="宋体" w:eastAsia="宋体" w:cs="宋体"/>
          <w:b/>
          <w:kern w:val="0"/>
          <w:sz w:val="32"/>
          <w:szCs w:val="32"/>
        </w:rPr>
        <w:t>二、联合协</w:t>
      </w:r>
      <w:r>
        <w:rPr>
          <w:rFonts w:hint="eastAsia" w:ascii="宋体" w:hAnsi="宋体" w:eastAsia="宋体" w:cs="宋体"/>
          <w:b/>
          <w:color w:val="auto"/>
          <w:kern w:val="0"/>
          <w:sz w:val="32"/>
          <w:szCs w:val="32"/>
        </w:rPr>
        <w:t>议（如果有）</w:t>
      </w:r>
    </w:p>
    <w:p>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pStyle w:val="5"/>
        <w:rPr>
          <w:rFonts w:hint="eastAsia" w:ascii="宋体" w:hAnsi="宋体" w:eastAsia="宋体" w:cs="宋体"/>
        </w:rPr>
      </w:pPr>
      <w:r>
        <w:rPr>
          <w:rFonts w:hint="eastAsia" w:ascii="宋体" w:hAnsi="宋体" w:eastAsia="宋体" w:cs="宋体"/>
        </w:rPr>
        <w:t>三、落实政府采购政策需满足的资格要求</w:t>
      </w:r>
    </w:p>
    <w:p>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b/>
          <w:bCs w:val="0"/>
          <w:sz w:val="24"/>
        </w:rPr>
      </w:pPr>
      <w:r>
        <w:rPr>
          <w:rFonts w:hint="eastAsia" w:ascii="宋体" w:hAnsi="宋体" w:eastAsia="宋体" w:cs="宋体"/>
          <w:b/>
          <w:bCs w:val="0"/>
          <w:sz w:val="24"/>
        </w:rPr>
        <w:t xml:space="preserve">A.专门面向中小企业，货物全部由符合政策要求的中小企业（或小微企业）制造的，提供相应的中小企业声明函（附件7）。 </w:t>
      </w:r>
    </w:p>
    <w:p>
      <w:pPr>
        <w:widowControl/>
        <w:spacing w:line="360" w:lineRule="auto"/>
        <w:ind w:firstLine="480"/>
        <w:jc w:val="left"/>
        <w:rPr>
          <w:rFonts w:hint="eastAsia" w:ascii="宋体" w:hAnsi="宋体" w:eastAsia="宋体" w:cs="宋体"/>
          <w:sz w:val="24"/>
        </w:rPr>
      </w:pPr>
    </w:p>
    <w:p>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p>
    <w:p>
      <w:pPr>
        <w:spacing w:line="360" w:lineRule="auto"/>
        <w:ind w:firstLine="482" w:firstLineChars="200"/>
        <w:rPr>
          <w:rFonts w:hint="eastAsia" w:ascii="宋体" w:hAnsi="宋体" w:eastAsia="宋体" w:cs="宋体"/>
          <w:b/>
          <w:sz w:val="24"/>
        </w:rPr>
      </w:pP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pPr>
        <w:pStyle w:val="5"/>
        <w:rPr>
          <w:rFonts w:hint="eastAsia" w:ascii="宋体" w:hAnsi="宋体" w:eastAsia="宋体" w:cs="宋体"/>
        </w:rPr>
      </w:pPr>
    </w:p>
    <w:p>
      <w:pPr>
        <w:pStyle w:val="5"/>
        <w:rPr>
          <w:rFonts w:hint="eastAsia" w:ascii="宋体" w:hAnsi="宋体" w:eastAsia="宋体" w:cs="宋体"/>
        </w:rPr>
      </w:pPr>
      <w:r>
        <w:rPr>
          <w:rFonts w:hint="eastAsia" w:ascii="宋体" w:hAnsi="宋体" w:eastAsia="宋体" w:cs="宋体"/>
        </w:rPr>
        <w:t>四、本项目的特定资格要求</w:t>
      </w:r>
    </w:p>
    <w:p>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无</w:t>
      </w:r>
      <w:r>
        <w:rPr>
          <w:rFonts w:hint="eastAsia" w:ascii="宋体" w:hAnsi="宋体" w:cs="宋体"/>
          <w:sz w:val="24"/>
          <w:lang w:eastAsia="zh-CN"/>
        </w:rPr>
        <w:t>。</w:t>
      </w:r>
    </w:p>
    <w:p>
      <w:pPr>
        <w:shd w:val="clear"/>
        <w:spacing w:line="360" w:lineRule="auto"/>
        <w:jc w:val="center"/>
        <w:outlineLvl w:val="9"/>
        <w:rPr>
          <w:rFonts w:hint="eastAsia" w:ascii="宋体" w:hAnsi="宋体" w:eastAsia="宋体" w:cs="宋体"/>
          <w:b/>
          <w:color w:val="auto"/>
          <w:kern w:val="0"/>
          <w:sz w:val="44"/>
          <w:szCs w:val="44"/>
          <w:highlight w:val="none"/>
        </w:rPr>
      </w:pPr>
    </w:p>
    <w:p>
      <w:pPr>
        <w:shd w:val="clear"/>
        <w:spacing w:line="360" w:lineRule="auto"/>
        <w:jc w:val="center"/>
        <w:outlineLvl w:val="9"/>
        <w:rPr>
          <w:rFonts w:hint="eastAsia" w:ascii="宋体" w:hAnsi="宋体" w:eastAsia="宋体" w:cs="宋体"/>
          <w:b/>
          <w:color w:val="auto"/>
          <w:kern w:val="0"/>
          <w:sz w:val="44"/>
          <w:szCs w:val="44"/>
          <w:highlight w:val="none"/>
        </w:rPr>
      </w:pPr>
    </w:p>
    <w:p>
      <w:pPr>
        <w:shd w:val="clea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pPr>
        <w:shd w:val="clear"/>
        <w:spacing w:line="360" w:lineRule="auto"/>
        <w:jc w:val="left"/>
        <w:outlineLvl w:val="9"/>
        <w:rPr>
          <w:rFonts w:hint="eastAsia" w:ascii="宋体" w:hAnsi="宋体" w:eastAsia="宋体" w:cs="宋体"/>
        </w:rPr>
      </w:pPr>
    </w:p>
    <w:p>
      <w:pPr>
        <w:shd w:val="clear"/>
        <w:snapToGrid/>
        <w:spacing w:line="360" w:lineRule="auto"/>
        <w:jc w:val="center"/>
        <w:outlineLvl w:val="9"/>
        <w:rPr>
          <w:rFonts w:hint="eastAsia" w:ascii="宋体" w:hAnsi="宋体" w:eastAsia="宋体" w:cs="宋体"/>
          <w:b/>
          <w:bCs/>
          <w:sz w:val="36"/>
          <w:szCs w:val="44"/>
        </w:rPr>
      </w:pPr>
      <w:r>
        <w:rPr>
          <w:rFonts w:hint="eastAsia" w:ascii="宋体" w:hAnsi="宋体" w:eastAsia="宋体" w:cs="宋体"/>
          <w:b/>
          <w:bCs/>
          <w:sz w:val="36"/>
          <w:szCs w:val="44"/>
        </w:rPr>
        <w:t>（项目名称）</w:t>
      </w:r>
    </w:p>
    <w:p>
      <w:pPr>
        <w:shd w:val="clear"/>
        <w:snapToGrid/>
        <w:spacing w:line="360" w:lineRule="auto"/>
        <w:jc w:val="left"/>
        <w:outlineLvl w:val="9"/>
        <w:rPr>
          <w:rFonts w:hint="eastAsia" w:ascii="宋体" w:hAnsi="宋体" w:eastAsia="宋体" w:cs="宋体"/>
        </w:rPr>
      </w:pPr>
    </w:p>
    <w:p>
      <w:pPr>
        <w:shd w:val="clear"/>
        <w:snapToGrid/>
        <w:spacing w:line="360" w:lineRule="auto"/>
        <w:jc w:val="center"/>
        <w:outlineLvl w:val="9"/>
        <w:rPr>
          <w:rFonts w:hint="eastAsia" w:ascii="宋体" w:hAnsi="宋体" w:eastAsia="宋体" w:cs="宋体"/>
          <w:b/>
          <w:bCs/>
          <w:sz w:val="52"/>
          <w:szCs w:val="52"/>
        </w:rPr>
      </w:pPr>
      <w:r>
        <w:rPr>
          <w:rFonts w:hint="eastAsia" w:ascii="宋体" w:hAnsi="宋体" w:eastAsia="宋体" w:cs="宋体"/>
          <w:b/>
          <w:bCs/>
          <w:sz w:val="52"/>
          <w:szCs w:val="52"/>
        </w:rPr>
        <w:t>商 务 技 术 文 件</w:t>
      </w:r>
    </w:p>
    <w:p>
      <w:pPr>
        <w:widowControl/>
        <w:shd w:val="clear"/>
        <w:spacing w:line="360" w:lineRule="auto"/>
        <w:ind w:right="0"/>
        <w:jc w:val="center"/>
        <w:outlineLvl w:val="9"/>
        <w:rPr>
          <w:rFonts w:hint="eastAsia" w:ascii="宋体" w:hAnsi="宋体" w:eastAsia="宋体" w:cs="宋体"/>
          <w:b/>
          <w:bCs/>
          <w:sz w:val="32"/>
          <w:szCs w:val="32"/>
        </w:rPr>
      </w:pPr>
      <w:r>
        <w:rPr>
          <w:rFonts w:hint="eastAsia" w:ascii="宋体" w:hAnsi="宋体" w:eastAsia="宋体" w:cs="宋体"/>
          <w:b/>
          <w:bCs/>
          <w:sz w:val="32"/>
          <w:szCs w:val="32"/>
        </w:rPr>
        <w:t>（线上电子招投标）</w:t>
      </w:r>
    </w:p>
    <w:p>
      <w:pPr>
        <w:shd w:val="clear"/>
        <w:spacing w:line="360" w:lineRule="auto"/>
        <w:jc w:val="center"/>
        <w:rPr>
          <w:rFonts w:hint="eastAsia" w:ascii="宋体" w:hAnsi="宋体" w:eastAsia="宋体" w:cs="宋体"/>
          <w:b/>
          <w:bCs/>
          <w:sz w:val="32"/>
          <w:szCs w:val="32"/>
        </w:rPr>
      </w:pPr>
    </w:p>
    <w:p>
      <w:pPr>
        <w:shd w:val="clear"/>
        <w:snapToGrid/>
        <w:spacing w:line="360" w:lineRule="auto"/>
        <w:jc w:val="center"/>
        <w:outlineLvl w:val="9"/>
        <w:rPr>
          <w:rFonts w:hint="eastAsia" w:ascii="宋体" w:hAnsi="宋体" w:eastAsia="宋体" w:cs="宋体"/>
          <w:b/>
          <w:bCs/>
          <w:sz w:val="32"/>
          <w:szCs w:val="32"/>
        </w:rPr>
      </w:pPr>
      <w:r>
        <w:rPr>
          <w:rFonts w:hint="eastAsia" w:ascii="宋体" w:hAnsi="宋体" w:eastAsia="宋体" w:cs="宋体"/>
          <w:b/>
          <w:bCs/>
          <w:sz w:val="32"/>
          <w:szCs w:val="32"/>
        </w:rPr>
        <w:t>招标编号：YHZFCG202</w:t>
      </w:r>
      <w:r>
        <w:rPr>
          <w:rFonts w:hint="eastAsia" w:ascii="宋体" w:hAnsi="宋体" w:cs="宋体"/>
          <w:b/>
          <w:bCs/>
          <w:sz w:val="32"/>
          <w:szCs w:val="32"/>
          <w:lang w:val="en-US" w:eastAsia="zh-CN"/>
        </w:rPr>
        <w:t>4</w:t>
      </w:r>
      <w:r>
        <w:rPr>
          <w:rFonts w:hint="eastAsia" w:ascii="宋体" w:hAnsi="宋体" w:eastAsia="宋体" w:cs="宋体"/>
          <w:b/>
          <w:bCs/>
          <w:sz w:val="32"/>
          <w:szCs w:val="32"/>
        </w:rPr>
        <w:t>-</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pPr>
        <w:shd w:val="clear"/>
        <w:snapToGrid w:val="0"/>
        <w:spacing w:line="360" w:lineRule="auto"/>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jc w:val="center"/>
        <w:rPr>
          <w:rFonts w:hint="eastAsia" w:ascii="宋体" w:hAnsi="宋体" w:eastAsia="宋体" w:cs="宋体"/>
        </w:rPr>
      </w:pPr>
      <w:r>
        <w:rPr>
          <w:rFonts w:hint="eastAsia" w:ascii="宋体" w:hAnsi="宋体" w:eastAsia="宋体" w:cs="宋体"/>
          <w:color w:val="auto"/>
          <w:sz w:val="32"/>
          <w:szCs w:val="32"/>
          <w:highlight w:val="none"/>
        </w:rPr>
        <w:t>年   月   日</w:t>
      </w:r>
    </w:p>
    <w:p>
      <w:pPr>
        <w:pStyle w:val="4"/>
        <w:jc w:val="center"/>
        <w:rPr>
          <w:rFonts w:hint="eastAsia" w:ascii="宋体" w:hAnsi="宋体" w:eastAsia="宋体" w:cs="宋体"/>
        </w:rPr>
      </w:pPr>
      <w:r>
        <w:rPr>
          <w:rFonts w:hint="eastAsia" w:ascii="宋体" w:hAnsi="宋体" w:eastAsia="宋体" w:cs="宋体"/>
        </w:rPr>
        <w:t>商务技术文件部分</w:t>
      </w:r>
    </w:p>
    <w:p>
      <w:pPr>
        <w:spacing w:line="240" w:lineRule="auto"/>
        <w:jc w:val="center"/>
        <w:outlineLvl w:val="9"/>
        <w:rPr>
          <w:rFonts w:hint="eastAsia" w:ascii="宋体" w:hAnsi="宋体" w:eastAsia="宋体" w:cs="宋体"/>
          <w:b/>
          <w:bCs/>
          <w:sz w:val="36"/>
          <w:szCs w:val="36"/>
        </w:rPr>
      </w:pPr>
      <w:r>
        <w:rPr>
          <w:rFonts w:hint="eastAsia" w:ascii="宋体" w:hAnsi="宋体" w:eastAsia="宋体" w:cs="宋体"/>
          <w:b/>
          <w:bCs/>
          <w:sz w:val="36"/>
          <w:szCs w:val="36"/>
        </w:rPr>
        <w:t>目录</w:t>
      </w:r>
    </w:p>
    <w:p>
      <w:pPr>
        <w:shd w:val="clear"/>
        <w:snapToGrid w:val="0"/>
        <w:spacing w:line="360" w:lineRule="auto"/>
        <w:ind w:left="547"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pPr>
        <w:shd w:val="clear"/>
        <w:snapToGrid w:val="0"/>
        <w:spacing w:line="360" w:lineRule="auto"/>
        <w:ind w:left="547" w:leftChars="228"/>
        <w:rPr>
          <w:rFonts w:hint="eastAsia" w:ascii="宋体" w:hAnsi="宋体" w:eastAsia="宋体" w:cs="宋体"/>
        </w:rPr>
      </w:pPr>
      <w:r>
        <w:rPr>
          <w:rFonts w:hint="eastAsia" w:ascii="宋体" w:hAnsi="宋体" w:eastAsia="宋体" w:cs="宋体"/>
          <w:sz w:val="24"/>
        </w:rPr>
        <w:t>（3）分包意向协议</w:t>
      </w:r>
      <w:r>
        <w:rPr>
          <w:rFonts w:hint="eastAsia" w:ascii="宋体" w:hAnsi="宋体" w:eastAsia="宋体" w:cs="宋体"/>
        </w:rPr>
        <w:t>……………………………………………………………（页码）</w:t>
      </w:r>
    </w:p>
    <w:p>
      <w:pPr>
        <w:shd w:val="clea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pPr>
        <w:shd w:val="clear"/>
        <w:snapToGrid w:val="0"/>
        <w:spacing w:line="360" w:lineRule="auto"/>
        <w:ind w:left="547" w:leftChars="228"/>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…………………………………………（页码）</w:t>
      </w:r>
      <w:r>
        <w:rPr>
          <w:rFonts w:hint="eastAsia" w:ascii="宋体" w:hAnsi="宋体" w:eastAsia="宋体" w:cs="宋体"/>
          <w:sz w:val="24"/>
        </w:rPr>
        <w:t>（6）商务技术偏离表</w:t>
      </w:r>
      <w:r>
        <w:rPr>
          <w:rFonts w:hint="eastAsia" w:ascii="宋体" w:hAnsi="宋体" w:eastAsia="宋体" w:cs="宋体"/>
        </w:rPr>
        <w:t>…………………………………………………………（页码）</w:t>
      </w:r>
    </w:p>
    <w:p>
      <w:pPr>
        <w:shd w:val="clear"/>
        <w:snapToGrid w:val="0"/>
        <w:spacing w:line="360" w:lineRule="auto"/>
        <w:ind w:left="547" w:leftChars="228"/>
        <w:rPr>
          <w:rFonts w:hint="eastAsia" w:ascii="宋体" w:hAnsi="宋体" w:eastAsia="宋体" w:cs="宋体"/>
        </w:rPr>
      </w:pPr>
      <w:r>
        <w:rPr>
          <w:rFonts w:hint="eastAsia" w:ascii="宋体" w:hAnsi="宋体" w:eastAsia="宋体" w:cs="宋体"/>
          <w:sz w:val="24"/>
        </w:rPr>
        <w:t>（7）投标标的清单</w:t>
      </w:r>
      <w:r>
        <w:rPr>
          <w:rFonts w:hint="eastAsia" w:ascii="宋体" w:hAnsi="宋体" w:eastAsia="宋体" w:cs="宋体"/>
        </w:rPr>
        <w:t>……………………………………………………………（页码）</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r>
        <w:rPr>
          <w:rFonts w:hint="eastAsia" w:ascii="宋体" w:hAnsi="宋体" w:eastAsia="宋体" w:cs="宋体"/>
        </w:rPr>
        <w:t>………………………………………（页码）</w:t>
      </w:r>
    </w:p>
    <w:p>
      <w:pPr>
        <w:shd w:val="clear"/>
        <w:snapToGrid w:val="0"/>
        <w:spacing w:line="360" w:lineRule="auto"/>
        <w:ind w:left="547"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9</w:t>
      </w:r>
      <w:r>
        <w:rPr>
          <w:rFonts w:hint="eastAsia" w:ascii="宋体" w:hAnsi="宋体" w:eastAsia="宋体" w:cs="宋体"/>
          <w:sz w:val="24"/>
          <w:lang w:val="zh-CN"/>
        </w:rPr>
        <w:t>）确认声明书</w:t>
      </w:r>
      <w:r>
        <w:rPr>
          <w:rFonts w:hint="eastAsia" w:ascii="宋体" w:hAnsi="宋体" w:eastAsia="宋体" w:cs="宋体"/>
        </w:rPr>
        <w:t>………………………………………………………………（页码）</w:t>
      </w: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spacing w:line="240" w:lineRule="auto"/>
        <w:jc w:val="left"/>
        <w:outlineLvl w:val="9"/>
        <w:rPr>
          <w:rFonts w:hint="eastAsia" w:ascii="宋体" w:hAnsi="宋体" w:eastAsia="宋体" w:cs="宋体"/>
        </w:rPr>
      </w:pPr>
    </w:p>
    <w:p>
      <w:pPr>
        <w:snapToGrid/>
        <w:spacing w:line="240" w:lineRule="auto"/>
        <w:jc w:val="left"/>
        <w:outlineLvl w:val="9"/>
        <w:rPr>
          <w:rFonts w:hint="eastAsia" w:ascii="宋体" w:hAnsi="宋体" w:eastAsia="宋体" w:cs="宋体"/>
        </w:rPr>
      </w:pPr>
    </w:p>
    <w:p>
      <w:pPr>
        <w:rPr>
          <w:rFonts w:hint="eastAsia" w:ascii="宋体" w:hAnsi="宋体" w:eastAsia="宋体" w:cs="宋体"/>
        </w:rPr>
      </w:pPr>
    </w:p>
    <w:p>
      <w:pPr>
        <w:snapToGrid/>
        <w:spacing w:line="240" w:lineRule="auto"/>
        <w:jc w:val="left"/>
        <w:outlineLvl w:val="9"/>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5"/>
        <w:rPr>
          <w:rFonts w:hint="eastAsia" w:ascii="宋体" w:hAnsi="宋体" w:eastAsia="宋体" w:cs="宋体"/>
        </w:rPr>
      </w:pPr>
      <w:r>
        <w:rPr>
          <w:rFonts w:hint="eastAsia" w:ascii="宋体" w:hAnsi="宋体" w:eastAsia="宋体" w:cs="宋体"/>
        </w:rPr>
        <w:t>一、投标函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pPr>
        <w:snapToGrid w:val="0"/>
        <w:spacing w:line="360" w:lineRule="auto"/>
        <w:ind w:left="24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联合协议（如果有)；</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napToGrid w:val="0"/>
        <w:spacing w:line="360" w:lineRule="auto"/>
        <w:ind w:left="24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8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4.3按照招标文件要求提交</w:t>
      </w:r>
      <w:r>
        <w:rPr>
          <w:rFonts w:hint="eastAsia" w:ascii="宋体" w:hAnsi="宋体" w:cs="宋体"/>
          <w:color w:val="auto"/>
          <w:sz w:val="24"/>
          <w:lang w:eastAsia="zh-CN"/>
        </w:rPr>
        <w:t>履约保证金</w:t>
      </w:r>
      <w:r>
        <w:rPr>
          <w:rFonts w:hint="eastAsia" w:ascii="宋体" w:hAnsi="宋体" w:cs="宋体"/>
          <w:color w:val="auto"/>
          <w:sz w:val="24"/>
        </w:rPr>
        <w:t xml:space="preserve">；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sz w:val="24"/>
        </w:rPr>
      </w:pPr>
      <w:r>
        <w:rPr>
          <w:rFonts w:hint="eastAsia" w:ascii="宋体" w:hAnsi="宋体" w:cs="宋体"/>
          <w:color w:val="auto"/>
          <w:sz w:val="24"/>
        </w:rPr>
        <w:t xml:space="preserve">投标人名称（电子签名）：   </w:t>
      </w:r>
      <w:r>
        <w:rPr>
          <w:rFonts w:hint="eastAsia" w:ascii="宋体" w:hAnsi="宋体" w:cs="宋体"/>
          <w:sz w:val="24"/>
        </w:rPr>
        <w:t xml:space="preserve">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8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pStyle w:val="5"/>
        <w:rPr>
          <w:lang w:val="zh-CN"/>
        </w:rPr>
      </w:pPr>
      <w:r>
        <w:rPr>
          <w:rFonts w:hint="eastAsia"/>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both"/>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8"/>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8"/>
              <w:adjustRightInd w:val="0"/>
              <w:spacing w:line="360" w:lineRule="auto"/>
              <w:rPr>
                <w:rFonts w:hAnsi="宋体" w:cs="宋体"/>
                <w:bCs/>
                <w:sz w:val="24"/>
              </w:rPr>
            </w:pPr>
            <w:r>
              <w:rPr>
                <w:rFonts w:hint="eastAsia" w:hAnsi="宋体" w:cs="宋体"/>
                <w:bCs/>
                <w:sz w:val="24"/>
              </w:rPr>
              <w:t>正面：                                 反面：</w:t>
            </w:r>
          </w:p>
          <w:p>
            <w:pPr>
              <w:pStyle w:val="14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5"/>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auto"/>
          <w:kern w:val="0"/>
          <w:sz w:val="32"/>
          <w:szCs w:val="32"/>
        </w:rPr>
        <w:t>（如果有）</w:t>
      </w:r>
    </w:p>
    <w:p>
      <w:pPr>
        <w:widowControl/>
        <w:spacing w:line="360" w:lineRule="auto"/>
        <w:ind w:firstLine="120" w:firstLineChars="50"/>
        <w:jc w:val="left"/>
        <w:rPr>
          <w:rFonts w:ascii="宋体" w:hAnsi="宋体" w:cs="宋体"/>
          <w:sz w:val="24"/>
        </w:rPr>
      </w:pPr>
      <w:bookmarkStart w:id="6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64"/>
    <w:p>
      <w:pPr>
        <w:snapToGrid w:val="0"/>
        <w:spacing w:line="360" w:lineRule="auto"/>
        <w:rPr>
          <w:rFonts w:ascii="宋体" w:hAnsi="宋体" w:cs="宋体"/>
          <w:kern w:val="0"/>
          <w:sz w:val="24"/>
        </w:rPr>
      </w:pPr>
    </w:p>
    <w:p>
      <w:pPr>
        <w:jc w:val="center"/>
        <w:rPr>
          <w:rFonts w:ascii="宋体" w:hAnsi="宋体" w:cs="宋体"/>
          <w:b/>
          <w:kern w:val="0"/>
          <w:sz w:val="32"/>
          <w:szCs w:val="32"/>
        </w:rPr>
      </w:pPr>
    </w:p>
    <w:p>
      <w:pPr>
        <w:rPr>
          <w:lang w:val="en-US"/>
        </w:rPr>
      </w:pPr>
    </w:p>
    <w:p>
      <w:pPr>
        <w:rPr>
          <w:lang w:val="en-US"/>
        </w:rPr>
      </w:pPr>
    </w:p>
    <w:p>
      <w:pPr>
        <w:jc w:val="center"/>
        <w:rPr>
          <w:rFonts w:ascii="宋体" w:hAnsi="宋体" w:cs="宋体"/>
          <w:b/>
          <w:kern w:val="0"/>
          <w:sz w:val="32"/>
          <w:szCs w:val="32"/>
        </w:rPr>
      </w:pPr>
    </w:p>
    <w:p>
      <w:pPr>
        <w:pStyle w:val="5"/>
      </w:pPr>
      <w:r>
        <w:rPr>
          <w:rFonts w:hint="eastAsia"/>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pStyle w:val="5"/>
      </w:pPr>
      <w:r>
        <w:rPr>
          <w:rFonts w:hint="eastAsia"/>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
      <w:pPr>
        <w:jc w:val="center"/>
        <w:rPr>
          <w:rFonts w:ascii="宋体" w:hAnsi="宋体" w:cs="宋体"/>
          <w:b/>
          <w:kern w:val="0"/>
          <w:sz w:val="32"/>
          <w:szCs w:val="32"/>
        </w:rPr>
      </w:pPr>
    </w:p>
    <w:p>
      <w:pPr>
        <w:jc w:val="center"/>
        <w:rPr>
          <w:rFonts w:ascii="宋体" w:hAnsi="宋体" w:cs="宋体"/>
          <w:b/>
          <w:kern w:val="0"/>
          <w:sz w:val="32"/>
          <w:szCs w:val="32"/>
        </w:rPr>
      </w:pPr>
    </w:p>
    <w:p>
      <w:pPr>
        <w:pStyle w:val="5"/>
      </w:pPr>
      <w:r>
        <w:rPr>
          <w:rFonts w:hint="eastAsia"/>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pStyle w:val="5"/>
      </w:pPr>
      <w:r>
        <w:rPr>
          <w:rFonts w:hint="eastAsia"/>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pStyle w:val="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5280" w:firstLineChars="22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528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pPr>
    </w:p>
    <w:p>
      <w:r>
        <w:br w:type="page"/>
      </w:r>
    </w:p>
    <w:p>
      <w:pPr>
        <w:pStyle w:val="5"/>
        <w:shd w:val="clear"/>
        <w:rPr>
          <w:sz w:val="28"/>
          <w:szCs w:val="28"/>
        </w:rPr>
      </w:pPr>
      <w:r>
        <w:rPr>
          <w:rFonts w:hint="eastAsia"/>
          <w:sz w:val="28"/>
          <w:szCs w:val="28"/>
        </w:rPr>
        <w:t>九、确认声明书（将以下表格填写完成后，与投标文件同步制作递交）</w:t>
      </w:r>
    </w:p>
    <w:p>
      <w:pPr>
        <w:pStyle w:val="965"/>
        <w:shd w:val="clear"/>
        <w:snapToGrid w:val="0"/>
        <w:spacing w:before="120" w:after="120"/>
        <w:jc w:val="center"/>
        <w:rPr>
          <w:rFonts w:hint="eastAsia" w:ascii="宋体" w:hAnsi="宋体" w:eastAsia="宋体" w:cs="宋体"/>
          <w:kern w:val="0"/>
          <w:sz w:val="21"/>
          <w:szCs w:val="21"/>
        </w:rPr>
      </w:pPr>
      <w:r>
        <w:rPr>
          <w:rFonts w:hint="eastAsia" w:ascii="宋体" w:hAnsi="宋体" w:eastAsia="宋体" w:cs="宋体"/>
          <w:b/>
        </w:rPr>
        <w:t>（要求在电子投标文件解密后，自行核实下述承诺内容，如有不符，重新联系代理公司重新按新的内容邮箱递交）</w:t>
      </w:r>
    </w:p>
    <w:p>
      <w:pPr>
        <w:pStyle w:val="965"/>
        <w:shd w:val="clear"/>
        <w:snapToGrid w:val="0"/>
        <w:spacing w:before="120" w:after="120"/>
        <w:jc w:val="center"/>
        <w:rPr>
          <w:rFonts w:hint="eastAsia" w:ascii="宋体" w:hAnsi="宋体" w:eastAsia="宋体" w:cs="宋体"/>
          <w:b/>
        </w:rPr>
      </w:pPr>
    </w:p>
    <w:p>
      <w:pPr>
        <w:pStyle w:val="965"/>
        <w:shd w:val="clear"/>
        <w:snapToGrid w:val="0"/>
        <w:spacing w:before="120" w:after="120"/>
        <w:jc w:val="center"/>
        <w:rPr>
          <w:rFonts w:hint="eastAsia" w:ascii="宋体" w:hAnsi="宋体" w:eastAsia="宋体" w:cs="宋体"/>
          <w:b/>
        </w:rPr>
      </w:pPr>
      <w:r>
        <w:rPr>
          <w:rFonts w:hint="eastAsia" w:ascii="宋体" w:hAnsi="宋体" w:eastAsia="宋体" w:cs="宋体"/>
          <w:b/>
        </w:rPr>
        <w:t>政府采购活动现场确认声明书</w:t>
      </w:r>
    </w:p>
    <w:p>
      <w:pPr>
        <w:pStyle w:val="965"/>
        <w:shd w:val="clear"/>
        <w:snapToGrid w:val="0"/>
        <w:spacing w:before="120" w:after="120" w:line="380" w:lineRule="exact"/>
        <w:rPr>
          <w:rFonts w:hint="eastAsia" w:ascii="宋体" w:hAnsi="宋体" w:eastAsia="宋体" w:cs="宋体"/>
          <w:b/>
        </w:rPr>
      </w:pPr>
      <w:r>
        <w:rPr>
          <w:rFonts w:hint="eastAsia" w:ascii="宋体" w:hAnsi="宋体" w:eastAsia="宋体" w:cs="宋体"/>
          <w:kern w:val="0"/>
          <w:u w:val="single"/>
        </w:rPr>
        <w:t xml:space="preserve">                        </w:t>
      </w:r>
      <w:r>
        <w:rPr>
          <w:rFonts w:hint="eastAsia" w:ascii="宋体" w:hAnsi="宋体" w:eastAsia="宋体" w:cs="宋体"/>
          <w:kern w:val="0"/>
        </w:rPr>
        <w:t>：</w:t>
      </w:r>
    </w:p>
    <w:p>
      <w:pPr>
        <w:pStyle w:val="965"/>
        <w:shd w:val="clear"/>
        <w:snapToGrid w:val="0"/>
        <w:spacing w:before="120" w:after="120" w:line="380" w:lineRule="exact"/>
        <w:ind w:firstLine="504" w:firstLineChars="200"/>
        <w:rPr>
          <w:rFonts w:hint="eastAsia" w:ascii="宋体" w:hAnsi="宋体" w:eastAsia="宋体" w:cs="宋体"/>
          <w:spacing w:val="6"/>
        </w:rPr>
      </w:pPr>
      <w:r>
        <w:rPr>
          <w:rFonts w:hint="eastAsia" w:ascii="宋体" w:hAnsi="宋体" w:eastAsia="宋体" w:cs="宋体"/>
          <w:spacing w:val="6"/>
        </w:rPr>
        <w:t>本人经由</w:t>
      </w:r>
      <w:r>
        <w:rPr>
          <w:rFonts w:hint="eastAsia" w:ascii="宋体" w:hAnsi="宋体" w:eastAsia="宋体" w:cs="宋体"/>
          <w:spacing w:val="6"/>
          <w:u w:val="single"/>
        </w:rPr>
        <w:t xml:space="preserve">                  （单位）</w:t>
      </w:r>
      <w:r>
        <w:rPr>
          <w:rFonts w:hint="eastAsia" w:ascii="宋体" w:hAnsi="宋体" w:eastAsia="宋体" w:cs="宋体"/>
          <w:spacing w:val="6"/>
        </w:rPr>
        <w:t>负责人</w:t>
      </w:r>
      <w:r>
        <w:rPr>
          <w:rFonts w:hint="eastAsia" w:ascii="宋体" w:hAnsi="宋体" w:eastAsia="宋体" w:cs="宋体"/>
          <w:spacing w:val="6"/>
          <w:u w:val="single"/>
        </w:rPr>
        <w:t xml:space="preserve">        （姓名）</w:t>
      </w:r>
      <w:r>
        <w:rPr>
          <w:rFonts w:hint="eastAsia" w:ascii="宋体" w:hAnsi="宋体" w:eastAsia="宋体" w:cs="宋体"/>
          <w:spacing w:val="6"/>
        </w:rPr>
        <w:t>合法授权参加</w:t>
      </w:r>
      <w:r>
        <w:rPr>
          <w:rFonts w:hint="eastAsia" w:ascii="宋体" w:hAnsi="宋体" w:eastAsia="宋体" w:cs="宋体"/>
          <w:spacing w:val="6"/>
          <w:u w:val="single"/>
        </w:rPr>
        <w:t xml:space="preserve">                </w:t>
      </w:r>
      <w:r>
        <w:rPr>
          <w:rFonts w:hint="eastAsia" w:ascii="宋体" w:hAnsi="宋体" w:eastAsia="宋体" w:cs="宋体"/>
          <w:spacing w:val="6"/>
        </w:rPr>
        <w:t>项目（编号：</w:t>
      </w:r>
      <w:r>
        <w:rPr>
          <w:rFonts w:hint="eastAsia" w:ascii="宋体" w:hAnsi="宋体" w:eastAsia="宋体" w:cs="宋体"/>
          <w:spacing w:val="6"/>
          <w:u w:val="single"/>
        </w:rPr>
        <w:t xml:space="preserve">        </w:t>
      </w:r>
      <w:r>
        <w:rPr>
          <w:rFonts w:hint="eastAsia" w:ascii="宋体" w:hAnsi="宋体" w:eastAsia="宋体" w:cs="宋体"/>
          <w:spacing w:val="6"/>
        </w:rPr>
        <w:t xml:space="preserve">）政府采购活动，经与本单位法人代表（负责人）联系确认，现就有关公平竞争事项郑重声明如下： </w:t>
      </w:r>
    </w:p>
    <w:p>
      <w:pPr>
        <w:pStyle w:val="966"/>
        <w:widowControl/>
        <w:numPr>
          <w:ilvl w:val="0"/>
          <w:numId w:val="7"/>
        </w:numPr>
        <w:shd w:val="clear"/>
        <w:snapToGrid w:val="0"/>
        <w:spacing w:line="380" w:lineRule="exact"/>
        <w:ind w:firstLine="453" w:firstLineChars="189"/>
        <w:rPr>
          <w:rFonts w:hint="eastAsia" w:ascii="宋体" w:hAnsi="宋体" w:eastAsia="宋体" w:cs="宋体"/>
          <w:kern w:val="0"/>
          <w:sz w:val="24"/>
          <w:szCs w:val="24"/>
        </w:rPr>
      </w:pPr>
      <w:r>
        <w:rPr>
          <w:rFonts w:ascii="宋体" w:hAnsi="宋体" w:eastAsia="宋体" w:cs="宋体"/>
          <w:kern w:val="0"/>
          <w:sz w:val="24"/>
          <w:szCs w:val="24"/>
        </w:rPr>
        <w:t>本单位与采购人之间 □不存在利害关系 □存在下列利害关系</w:t>
      </w:r>
      <w:r>
        <w:rPr>
          <w:rFonts w:ascii="宋体" w:hAnsi="宋体" w:eastAsia="宋体" w:cs="宋体"/>
          <w:kern w:val="0"/>
          <w:sz w:val="24"/>
          <w:szCs w:val="24"/>
          <w:u w:val="single"/>
        </w:rPr>
        <w:t xml:space="preserve">           </w:t>
      </w:r>
      <w:r>
        <w:rPr>
          <w:rFonts w:ascii="宋体" w:hAnsi="宋体" w:eastAsia="宋体" w:cs="宋体"/>
          <w:kern w:val="0"/>
          <w:sz w:val="24"/>
          <w:szCs w:val="24"/>
        </w:rPr>
        <w:t>：</w:t>
      </w:r>
    </w:p>
    <w:p>
      <w:pPr>
        <w:pStyle w:val="966"/>
        <w:widowControl/>
        <w:shd w:val="clear"/>
        <w:snapToGrid w:val="0"/>
        <w:spacing w:line="380" w:lineRule="exact"/>
        <w:rPr>
          <w:rFonts w:hint="eastAsia" w:ascii="宋体" w:hAnsi="宋体" w:eastAsia="宋体" w:cs="宋体"/>
          <w:kern w:val="0"/>
          <w:sz w:val="24"/>
          <w:szCs w:val="24"/>
        </w:rPr>
      </w:pPr>
      <w:r>
        <w:rPr>
          <w:rFonts w:ascii="宋体" w:hAnsi="宋体" w:eastAsia="宋体" w:cs="宋体"/>
          <w:kern w:val="0"/>
          <w:sz w:val="24"/>
          <w:szCs w:val="24"/>
        </w:rPr>
        <w:t xml:space="preserve">  A.投资关系    B.行政隶属关系    C.业务指导关系</w:t>
      </w:r>
    </w:p>
    <w:p>
      <w:pPr>
        <w:pStyle w:val="966"/>
        <w:widowControl/>
        <w:shd w:val="clear"/>
        <w:snapToGrid w:val="0"/>
        <w:spacing w:line="380" w:lineRule="exact"/>
        <w:rPr>
          <w:rFonts w:hint="eastAsia" w:ascii="宋体" w:hAnsi="宋体" w:eastAsia="宋体" w:cs="宋体"/>
          <w:kern w:val="0"/>
          <w:sz w:val="24"/>
          <w:szCs w:val="24"/>
        </w:rPr>
      </w:pPr>
      <w:r>
        <w:rPr>
          <w:rFonts w:ascii="宋体" w:hAnsi="宋体" w:eastAsia="宋体" w:cs="宋体"/>
          <w:kern w:val="0"/>
          <w:sz w:val="24"/>
          <w:szCs w:val="24"/>
        </w:rPr>
        <w:t xml:space="preserve">  D.其他可能</w:t>
      </w:r>
      <w:r>
        <w:rPr>
          <w:rFonts w:ascii="宋体" w:hAnsi="宋体" w:eastAsia="宋体" w:cs="宋体"/>
          <w:sz w:val="24"/>
          <w:szCs w:val="24"/>
        </w:rPr>
        <w:t>影响采购公正的</w:t>
      </w:r>
      <w:r>
        <w:rPr>
          <w:rFonts w:ascii="宋体" w:hAnsi="宋体" w:eastAsia="宋体" w:cs="宋体"/>
          <w:kern w:val="0"/>
          <w:sz w:val="24"/>
          <w:szCs w:val="24"/>
        </w:rPr>
        <w:t>利害关系</w:t>
      </w:r>
      <w:r>
        <w:rPr>
          <w:rFonts w:ascii="宋体" w:hAnsi="宋体" w:eastAsia="宋体" w:cs="宋体"/>
          <w:kern w:val="0"/>
          <w:sz w:val="24"/>
          <w:szCs w:val="24"/>
          <w:u w:val="single"/>
        </w:rPr>
        <w:t xml:space="preserve">（如有，请如实说明）                 </w:t>
      </w:r>
      <w:r>
        <w:rPr>
          <w:rFonts w:ascii="宋体" w:hAnsi="宋体" w:eastAsia="宋体" w:cs="宋体"/>
          <w:kern w:val="0"/>
          <w:sz w:val="24"/>
          <w:szCs w:val="24"/>
        </w:rPr>
        <w:t>。</w:t>
      </w:r>
    </w:p>
    <w:p>
      <w:pPr>
        <w:pStyle w:val="966"/>
        <w:widowControl/>
        <w:shd w:val="clear"/>
        <w:snapToGrid w:val="0"/>
        <w:spacing w:line="380" w:lineRule="exact"/>
        <w:rPr>
          <w:rFonts w:hint="eastAsia" w:ascii="宋体" w:hAnsi="宋体" w:eastAsia="宋体" w:cs="宋体"/>
          <w:kern w:val="0"/>
          <w:sz w:val="24"/>
          <w:szCs w:val="24"/>
        </w:rPr>
      </w:pPr>
      <w:r>
        <w:rPr>
          <w:rFonts w:ascii="宋体" w:hAnsi="宋体" w:eastAsia="宋体" w:cs="宋体"/>
          <w:spacing w:val="6"/>
          <w:sz w:val="24"/>
          <w:szCs w:val="24"/>
        </w:rPr>
        <w:t xml:space="preserve">  二、</w:t>
      </w:r>
      <w:r>
        <w:rPr>
          <w:rFonts w:ascii="宋体" w:hAnsi="宋体" w:eastAsia="宋体" w:cs="宋体"/>
          <w:kern w:val="0"/>
          <w:sz w:val="24"/>
          <w:szCs w:val="24"/>
        </w:rPr>
        <w:t>现已清楚知道参加本项目采购活动的其他所有供应商名称，本单位 □与其他所有供应商之间均不存在利害关系 □与</w:t>
      </w:r>
      <w:r>
        <w:rPr>
          <w:rFonts w:ascii="宋体" w:hAnsi="宋体" w:eastAsia="宋体" w:cs="宋体"/>
          <w:kern w:val="0"/>
          <w:sz w:val="24"/>
          <w:szCs w:val="24"/>
          <w:u w:val="single"/>
        </w:rPr>
        <w:t xml:space="preserve">           （供应商名称）</w:t>
      </w:r>
      <w:r>
        <w:rPr>
          <w:rFonts w:ascii="宋体" w:hAnsi="宋体" w:eastAsia="宋体" w:cs="宋体"/>
          <w:kern w:val="0"/>
          <w:sz w:val="24"/>
          <w:szCs w:val="24"/>
        </w:rPr>
        <w:t>之间存在下列利害关系</w:t>
      </w:r>
      <w:r>
        <w:rPr>
          <w:rFonts w:ascii="宋体" w:hAnsi="宋体" w:eastAsia="宋体" w:cs="宋体"/>
          <w:kern w:val="0"/>
          <w:sz w:val="24"/>
          <w:szCs w:val="24"/>
          <w:u w:val="single"/>
        </w:rPr>
        <w:t xml:space="preserve">          </w:t>
      </w:r>
      <w:r>
        <w:rPr>
          <w:rFonts w:ascii="宋体" w:hAnsi="宋体" w:eastAsia="宋体" w:cs="宋体"/>
          <w:kern w:val="0"/>
          <w:sz w:val="24"/>
          <w:szCs w:val="24"/>
        </w:rPr>
        <w:t>：</w:t>
      </w:r>
    </w:p>
    <w:p>
      <w:pPr>
        <w:pStyle w:val="965"/>
        <w:shd w:val="clear"/>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A.法定代表人或负责人或实际控制人是同一人</w:t>
      </w:r>
    </w:p>
    <w:p>
      <w:pPr>
        <w:pStyle w:val="965"/>
        <w:shd w:val="clear"/>
        <w:adjustRightInd/>
        <w:snapToGrid w:val="0"/>
        <w:spacing w:before="120" w:after="120" w:line="300" w:lineRule="exact"/>
        <w:rPr>
          <w:rFonts w:hint="eastAsia" w:ascii="宋体" w:hAnsi="宋体" w:eastAsia="宋体" w:cs="宋体"/>
          <w:spacing w:val="6"/>
        </w:rPr>
      </w:pPr>
      <w:r>
        <w:rPr>
          <w:rFonts w:hint="eastAsia" w:ascii="宋体" w:hAnsi="宋体" w:eastAsia="宋体" w:cs="宋体"/>
          <w:kern w:val="0"/>
        </w:rPr>
        <w:t xml:space="preserve">  B.法定代表人或负责人或实际控制人是夫妻关系</w:t>
      </w:r>
    </w:p>
    <w:p>
      <w:pPr>
        <w:pStyle w:val="965"/>
        <w:shd w:val="clear"/>
        <w:adjustRightInd/>
        <w:snapToGrid w:val="0"/>
        <w:spacing w:before="120" w:after="120" w:line="300" w:lineRule="exact"/>
        <w:rPr>
          <w:rFonts w:hint="eastAsia" w:ascii="宋体" w:hAnsi="宋体" w:eastAsia="宋体" w:cs="宋体"/>
          <w:spacing w:val="6"/>
        </w:rPr>
      </w:pPr>
      <w:r>
        <w:rPr>
          <w:rFonts w:hint="eastAsia" w:ascii="宋体" w:hAnsi="宋体" w:eastAsia="宋体" w:cs="宋体"/>
          <w:kern w:val="0"/>
        </w:rPr>
        <w:t xml:space="preserve">  C.法定代表人或负责人或实际控制人是直系血亲关系</w:t>
      </w:r>
    </w:p>
    <w:p>
      <w:pPr>
        <w:pStyle w:val="965"/>
        <w:shd w:val="clear"/>
        <w:adjustRightInd/>
        <w:snapToGrid w:val="0"/>
        <w:spacing w:before="120" w:after="120" w:line="300" w:lineRule="exact"/>
        <w:rPr>
          <w:rFonts w:hint="eastAsia" w:ascii="宋体" w:hAnsi="宋体" w:eastAsia="宋体" w:cs="宋体"/>
          <w:spacing w:val="6"/>
        </w:rPr>
      </w:pPr>
      <w:r>
        <w:rPr>
          <w:rFonts w:hint="eastAsia" w:ascii="宋体" w:hAnsi="宋体" w:eastAsia="宋体" w:cs="宋体"/>
          <w:kern w:val="0"/>
        </w:rPr>
        <w:t xml:space="preserve">  D.法定代表人或负责人或实际控制人存在三代以内旁系血亲关系</w:t>
      </w:r>
    </w:p>
    <w:p>
      <w:pPr>
        <w:pStyle w:val="965"/>
        <w:shd w:val="clear"/>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E.法定代表人或负责人或实际控制人存在近姻亲关系</w:t>
      </w:r>
    </w:p>
    <w:p>
      <w:pPr>
        <w:pStyle w:val="965"/>
        <w:shd w:val="clear"/>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F.法定代表人或负责人或实际控制人存在股份控制或实际控制关系</w:t>
      </w:r>
    </w:p>
    <w:p>
      <w:pPr>
        <w:pStyle w:val="965"/>
        <w:shd w:val="clear"/>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G.存在共同直接或间接投资设立子公司、联营企业和合营企业情况</w:t>
      </w:r>
    </w:p>
    <w:p>
      <w:pPr>
        <w:pStyle w:val="965"/>
        <w:shd w:val="clear"/>
        <w:adjustRightInd/>
        <w:snapToGrid w:val="0"/>
        <w:spacing w:before="120" w:after="120" w:line="300" w:lineRule="exact"/>
        <w:rPr>
          <w:rFonts w:hint="eastAsia" w:ascii="宋体" w:hAnsi="宋体" w:eastAsia="宋体" w:cs="宋体"/>
        </w:rPr>
      </w:pPr>
      <w:r>
        <w:rPr>
          <w:rFonts w:hint="eastAsia" w:ascii="宋体" w:hAnsi="宋体" w:eastAsia="宋体" w:cs="宋体"/>
          <w:kern w:val="0"/>
        </w:rPr>
        <w:t xml:space="preserve">  H.存在分级代理或代销关系、同一生产制造商关系、</w:t>
      </w:r>
      <w:r>
        <w:rPr>
          <w:rFonts w:hint="eastAsia" w:ascii="宋体" w:hAnsi="宋体" w:eastAsia="宋体" w:cs="宋体"/>
        </w:rPr>
        <w:t>管理关系、重要业务（占主营业务收入50%以上）或重要财务往来关系（如融资）等其他实质性控制关系</w:t>
      </w:r>
    </w:p>
    <w:p>
      <w:pPr>
        <w:pStyle w:val="965"/>
        <w:shd w:val="clear"/>
        <w:snapToGrid w:val="0"/>
        <w:spacing w:before="120" w:after="120" w:line="380" w:lineRule="exact"/>
        <w:rPr>
          <w:rFonts w:hint="eastAsia" w:ascii="宋体" w:hAnsi="宋体" w:eastAsia="宋体" w:cs="宋体"/>
          <w:spacing w:val="6"/>
        </w:rPr>
      </w:pPr>
      <w:r>
        <w:rPr>
          <w:rFonts w:hint="eastAsia" w:ascii="宋体" w:hAnsi="宋体" w:eastAsia="宋体" w:cs="宋体"/>
        </w:rPr>
        <w:t xml:space="preserve">    I</w:t>
      </w:r>
      <w:r>
        <w:rPr>
          <w:rFonts w:hint="eastAsia" w:ascii="宋体" w:hAnsi="宋体" w:eastAsia="宋体" w:cs="宋体"/>
          <w:kern w:val="0"/>
        </w:rPr>
        <w:t>.</w:t>
      </w:r>
      <w:r>
        <w:rPr>
          <w:rFonts w:hint="eastAsia" w:ascii="宋体" w:hAnsi="宋体" w:eastAsia="宋体" w:cs="宋体"/>
        </w:rPr>
        <w:t>其他利害关系情况</w:t>
      </w:r>
      <w:r>
        <w:rPr>
          <w:rFonts w:hint="eastAsia" w:ascii="宋体" w:hAnsi="宋体" w:eastAsia="宋体" w:cs="宋体"/>
          <w:u w:val="single"/>
        </w:rPr>
        <w:t xml:space="preserve">                              </w:t>
      </w:r>
      <w:r>
        <w:rPr>
          <w:rFonts w:hint="eastAsia" w:ascii="宋体" w:hAnsi="宋体" w:eastAsia="宋体" w:cs="宋体"/>
          <w:kern w:val="0"/>
        </w:rPr>
        <w:t>。</w:t>
      </w:r>
    </w:p>
    <w:p>
      <w:pPr>
        <w:pStyle w:val="966"/>
        <w:widowControl/>
        <w:numPr>
          <w:ilvl w:val="0"/>
          <w:numId w:val="8"/>
        </w:numPr>
        <w:shd w:val="clear"/>
        <w:snapToGrid w:val="0"/>
        <w:spacing w:line="380" w:lineRule="exact"/>
        <w:ind w:firstLine="453" w:firstLineChars="189"/>
        <w:rPr>
          <w:rFonts w:hint="eastAsia" w:ascii="宋体" w:hAnsi="宋体" w:eastAsia="宋体" w:cs="宋体"/>
          <w:kern w:val="0"/>
          <w:sz w:val="24"/>
          <w:szCs w:val="24"/>
        </w:rPr>
      </w:pPr>
      <w:r>
        <w:rPr>
          <w:rFonts w:ascii="宋体" w:hAnsi="宋体" w:eastAsia="宋体" w:cs="宋体"/>
          <w:sz w:val="24"/>
          <w:szCs w:val="24"/>
        </w:rPr>
        <w:t>现已清楚知道并</w:t>
      </w:r>
      <w:r>
        <w:rPr>
          <w:rFonts w:ascii="宋体" w:hAnsi="宋体" w:eastAsia="宋体" w:cs="宋体"/>
          <w:kern w:val="0"/>
          <w:sz w:val="24"/>
          <w:szCs w:val="24"/>
        </w:rPr>
        <w:t>严格遵守政府采购法律法规和现场纪律。</w:t>
      </w:r>
    </w:p>
    <w:p>
      <w:pPr>
        <w:pStyle w:val="966"/>
        <w:widowControl/>
        <w:numPr>
          <w:ilvl w:val="0"/>
          <w:numId w:val="8"/>
        </w:numPr>
        <w:shd w:val="clear"/>
        <w:snapToGrid w:val="0"/>
        <w:spacing w:line="380" w:lineRule="exact"/>
        <w:ind w:firstLine="453" w:firstLineChars="189"/>
        <w:rPr>
          <w:rFonts w:hint="eastAsia" w:ascii="宋体" w:hAnsi="宋体" w:eastAsia="宋体" w:cs="宋体"/>
          <w:sz w:val="24"/>
          <w:szCs w:val="24"/>
        </w:rPr>
      </w:pPr>
      <w:r>
        <w:rPr>
          <w:rFonts w:ascii="宋体" w:hAnsi="宋体" w:eastAsia="宋体" w:cs="宋体"/>
          <w:kern w:val="0"/>
          <w:sz w:val="24"/>
          <w:szCs w:val="24"/>
        </w:rPr>
        <w:t>我发现</w:t>
      </w:r>
      <w:r>
        <w:rPr>
          <w:rFonts w:ascii="宋体" w:hAnsi="宋体" w:eastAsia="宋体" w:cs="宋体"/>
          <w:kern w:val="0"/>
          <w:sz w:val="24"/>
          <w:szCs w:val="24"/>
          <w:u w:val="single"/>
        </w:rPr>
        <w:t xml:space="preserve">                    </w:t>
      </w:r>
      <w:r>
        <w:rPr>
          <w:rFonts w:ascii="宋体" w:hAnsi="宋体" w:eastAsia="宋体" w:cs="宋体"/>
          <w:kern w:val="0"/>
          <w:sz w:val="24"/>
          <w:szCs w:val="24"/>
        </w:rPr>
        <w:t>供应商之间存在或可能存在上述第二条第</w:t>
      </w:r>
      <w:r>
        <w:rPr>
          <w:rFonts w:ascii="宋体" w:hAnsi="宋体" w:eastAsia="宋体" w:cs="宋体"/>
          <w:kern w:val="0"/>
          <w:sz w:val="24"/>
          <w:szCs w:val="24"/>
          <w:u w:val="single"/>
        </w:rPr>
        <w:t xml:space="preserve">        </w:t>
      </w:r>
      <w:r>
        <w:rPr>
          <w:rFonts w:ascii="宋体" w:hAnsi="宋体" w:eastAsia="宋体" w:cs="宋体"/>
          <w:kern w:val="0"/>
          <w:sz w:val="24"/>
          <w:szCs w:val="24"/>
        </w:rPr>
        <w:t>项利害关系。</w:t>
      </w:r>
    </w:p>
    <w:p>
      <w:pPr>
        <w:pStyle w:val="965"/>
        <w:shd w:val="clear"/>
        <w:snapToGrid w:val="0"/>
        <w:spacing w:before="120" w:after="120"/>
        <w:ind w:firstLine="480" w:firstLineChars="200"/>
        <w:rPr>
          <w:rFonts w:hint="eastAsia" w:ascii="宋体" w:hAnsi="宋体" w:eastAsia="宋体" w:cs="宋体"/>
        </w:rPr>
      </w:pPr>
      <w:r>
        <w:rPr>
          <w:rFonts w:hint="eastAsia" w:ascii="宋体" w:hAnsi="宋体" w:eastAsia="宋体" w:cs="宋体"/>
        </w:rPr>
        <w:t xml:space="preserve">                                          供应商盖章：</w:t>
      </w:r>
    </w:p>
    <w:p>
      <w:pPr>
        <w:pStyle w:val="965"/>
        <w:shd w:val="clear"/>
        <w:snapToGrid w:val="0"/>
        <w:spacing w:before="120" w:after="120"/>
        <w:ind w:firstLine="5520" w:firstLineChars="2300"/>
        <w:rPr>
          <w:rFonts w:hint="eastAsia" w:ascii="宋体" w:hAnsi="宋体" w:eastAsia="宋体" w:cs="宋体"/>
        </w:rPr>
      </w:pPr>
      <w:r>
        <w:rPr>
          <w:rFonts w:hint="eastAsia" w:ascii="宋体" w:hAnsi="宋体" w:eastAsia="宋体" w:cs="宋体"/>
        </w:rPr>
        <w:t>授权委托代表签名：</w:t>
      </w:r>
    </w:p>
    <w:p>
      <w:pPr>
        <w:shd w:val="clear"/>
        <w:spacing w:line="360" w:lineRule="auto"/>
        <w:ind w:right="420"/>
        <w:rPr>
          <w:rFonts w:hint="eastAsia" w:ascii="宋体" w:hAnsi="宋体" w:cs="宋体"/>
          <w:sz w:val="24"/>
        </w:rPr>
      </w:pPr>
      <w:r>
        <w:rPr>
          <w:rFonts w:hint="eastAsia" w:ascii="宋体" w:hAnsi="宋体" w:eastAsia="宋体" w:cs="宋体"/>
          <w:sz w:val="24"/>
        </w:rPr>
        <w:t xml:space="preserve">                                               年    月    日</w:t>
      </w:r>
    </w:p>
    <w:p>
      <w:pPr>
        <w:pStyle w:val="5"/>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hd w:val="clea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pPr>
        <w:shd w:val="clear"/>
        <w:spacing w:line="360" w:lineRule="auto"/>
        <w:jc w:val="left"/>
        <w:outlineLvl w:val="9"/>
      </w:pPr>
    </w:p>
    <w:p>
      <w:pPr>
        <w:shd w:val="clear"/>
        <w:snapToGrid/>
        <w:spacing w:line="360" w:lineRule="auto"/>
        <w:jc w:val="center"/>
        <w:outlineLvl w:val="9"/>
        <w:rPr>
          <w:rFonts w:hint="eastAsia" w:ascii="Times New Roman" w:hAnsi="Times New Roman" w:eastAsia="宋体" w:cs="Times New Roman"/>
          <w:b/>
          <w:bCs/>
          <w:sz w:val="36"/>
          <w:szCs w:val="44"/>
        </w:rPr>
      </w:pPr>
      <w:r>
        <w:rPr>
          <w:rFonts w:hint="default" w:ascii="Times New Roman" w:hAnsi="Times New Roman" w:eastAsia="宋体" w:cs="Times New Roman"/>
          <w:b/>
          <w:bCs/>
          <w:sz w:val="36"/>
          <w:szCs w:val="44"/>
        </w:rPr>
        <w:t>（项目名称）</w:t>
      </w:r>
    </w:p>
    <w:p>
      <w:pPr>
        <w:shd w:val="clear"/>
        <w:snapToGrid/>
        <w:spacing w:line="360" w:lineRule="auto"/>
        <w:jc w:val="left"/>
        <w:outlineLvl w:val="9"/>
        <w:rPr>
          <w:rFonts w:hint="eastAsia" w:ascii="宋体" w:hAnsi="宋体" w:eastAsia="宋体" w:cs="宋体"/>
        </w:rPr>
      </w:pPr>
    </w:p>
    <w:p>
      <w:pPr>
        <w:shd w:val="clear"/>
        <w:snapToGrid/>
        <w:spacing w:line="360" w:lineRule="auto"/>
        <w:jc w:val="center"/>
        <w:outlineLvl w:val="9"/>
        <w:rPr>
          <w:rFonts w:hint="eastAsia" w:ascii="Times New Roman" w:hAnsi="Times New Roman" w:eastAsia="宋体" w:cs="Times New Roman"/>
          <w:b/>
          <w:bCs/>
          <w:sz w:val="52"/>
          <w:szCs w:val="52"/>
        </w:rPr>
      </w:pPr>
      <w:r>
        <w:rPr>
          <w:rFonts w:hint="default" w:ascii="Times New Roman" w:hAnsi="Times New Roman" w:eastAsia="宋体" w:cs="Times New Roman"/>
          <w:b/>
          <w:bCs/>
          <w:sz w:val="52"/>
          <w:szCs w:val="52"/>
        </w:rPr>
        <w:t>报 价 文 件</w:t>
      </w:r>
    </w:p>
    <w:p>
      <w:pPr>
        <w:widowControl/>
        <w:shd w:val="clear"/>
        <w:spacing w:line="360" w:lineRule="auto"/>
        <w:ind w:right="0"/>
        <w:jc w:val="center"/>
        <w:outlineLvl w:val="9"/>
        <w:rPr>
          <w:rFonts w:hint="eastAsia" w:ascii="宋体" w:hAnsi="宋体" w:eastAsia="宋体" w:cs="宋体"/>
          <w:b/>
          <w:bCs/>
          <w:sz w:val="32"/>
          <w:szCs w:val="32"/>
        </w:rPr>
      </w:pPr>
      <w:r>
        <w:rPr>
          <w:rFonts w:hint="eastAsia" w:ascii="宋体" w:hAnsi="宋体" w:eastAsia="宋体" w:cs="宋体"/>
          <w:b/>
          <w:bCs/>
          <w:sz w:val="32"/>
          <w:szCs w:val="32"/>
        </w:rPr>
        <w:t>（线上电子招投标）</w:t>
      </w:r>
    </w:p>
    <w:p>
      <w:pPr>
        <w:shd w:val="clear"/>
        <w:spacing w:line="360" w:lineRule="auto"/>
        <w:jc w:val="center"/>
        <w:rPr>
          <w:rFonts w:hint="eastAsia" w:ascii="宋体" w:hAnsi="宋体" w:eastAsia="宋体" w:cs="宋体"/>
          <w:b/>
          <w:bCs/>
          <w:sz w:val="32"/>
          <w:szCs w:val="32"/>
        </w:rPr>
      </w:pPr>
    </w:p>
    <w:p>
      <w:pPr>
        <w:shd w:val="clear"/>
        <w:snapToGrid/>
        <w:spacing w:line="360" w:lineRule="auto"/>
        <w:jc w:val="center"/>
        <w:outlineLvl w:val="9"/>
        <w:rPr>
          <w:rFonts w:hint="eastAsia" w:ascii="宋体" w:hAnsi="宋体" w:eastAsia="宋体" w:cs="宋体"/>
          <w:b/>
          <w:bCs/>
          <w:sz w:val="32"/>
          <w:szCs w:val="32"/>
        </w:rPr>
      </w:pPr>
      <w:r>
        <w:rPr>
          <w:rFonts w:hint="eastAsia" w:ascii="宋体" w:hAnsi="宋体" w:eastAsia="宋体" w:cs="宋体"/>
          <w:b/>
          <w:bCs/>
          <w:sz w:val="32"/>
          <w:szCs w:val="32"/>
        </w:rPr>
        <w:t>招标编号：YHZFCG202</w:t>
      </w:r>
      <w:r>
        <w:rPr>
          <w:rFonts w:hint="eastAsia" w:ascii="宋体" w:hAnsi="宋体" w:cs="宋体"/>
          <w:b/>
          <w:bCs/>
          <w:sz w:val="32"/>
          <w:szCs w:val="32"/>
          <w:lang w:val="en-US" w:eastAsia="zh-CN"/>
        </w:rPr>
        <w:t>4</w:t>
      </w:r>
      <w:r>
        <w:rPr>
          <w:rFonts w:hint="eastAsia" w:ascii="宋体" w:hAnsi="宋体" w:eastAsia="宋体" w:cs="宋体"/>
          <w:b/>
          <w:bCs/>
          <w:sz w:val="32"/>
          <w:szCs w:val="32"/>
        </w:rPr>
        <w:t>-</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pPr>
        <w:shd w:val="clear"/>
        <w:snapToGrid w:val="0"/>
        <w:spacing w:line="360" w:lineRule="auto"/>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jc w:val="center"/>
        <w:rPr>
          <w:rFonts w:hint="eastAsia"/>
        </w:rPr>
      </w:pPr>
      <w:r>
        <w:rPr>
          <w:rFonts w:hint="eastAsia" w:ascii="宋体" w:hAnsi="宋体" w:eastAsia="宋体" w:cs="宋体"/>
          <w:color w:val="auto"/>
          <w:sz w:val="32"/>
          <w:szCs w:val="32"/>
          <w:highlight w:val="none"/>
        </w:rPr>
        <w:t>年   月   日</w:t>
      </w:r>
    </w:p>
    <w:p>
      <w:pPr>
        <w:pStyle w:val="4"/>
        <w:jc w:val="center"/>
      </w:pPr>
      <w:r>
        <w:rPr>
          <w:rFonts w:hint="eastAsia"/>
        </w:rPr>
        <w:t>报价文件部分</w:t>
      </w:r>
    </w:p>
    <w:p>
      <w:pPr>
        <w:spacing w:line="240" w:lineRule="auto"/>
        <w:jc w:val="center"/>
        <w:outlineLvl w:val="9"/>
        <w:rPr>
          <w:b/>
          <w:bCs/>
          <w:sz w:val="36"/>
          <w:szCs w:val="36"/>
        </w:rPr>
      </w:pPr>
      <w:r>
        <w:rPr>
          <w:rFonts w:hint="eastAsia"/>
          <w:b/>
          <w:bCs/>
          <w:sz w:val="36"/>
          <w:szCs w:val="36"/>
        </w:rPr>
        <w:t>目录</w:t>
      </w:r>
    </w:p>
    <w:p>
      <w:pPr>
        <w:spacing w:line="240" w:lineRule="auto"/>
        <w:jc w:val="left"/>
        <w:outlineLvl w:val="9"/>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w:t>
      </w:r>
      <w:r>
        <w:rPr>
          <w:rFonts w:hint="eastAsia" w:ascii="宋体" w:hAnsi="宋体" w:cs="宋体"/>
          <w:sz w:val="24"/>
          <w:lang w:eastAsia="zh-CN"/>
        </w:rPr>
        <w:t>（如需）</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pStyle w:val="5"/>
        <w:rPr>
          <w:rFonts w:hint="eastAsia"/>
          <w:color w:val="auto"/>
        </w:rPr>
      </w:pPr>
    </w:p>
    <w:p>
      <w:pPr>
        <w:pStyle w:val="5"/>
        <w:numPr>
          <w:ilvl w:val="0"/>
          <w:numId w:val="9"/>
        </w:numPr>
        <w:rPr>
          <w:rFonts w:hint="eastAsia"/>
          <w:color w:val="auto"/>
        </w:rPr>
      </w:pPr>
      <w:r>
        <w:rPr>
          <w:rFonts w:hint="eastAsia"/>
          <w:color w:val="auto"/>
        </w:rPr>
        <w:t>开标一览表（报价表）</w:t>
      </w:r>
    </w:p>
    <w:p>
      <w:pPr>
        <w:numPr>
          <w:ilvl w:val="0"/>
          <w:numId w:val="0"/>
        </w:num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u w:val="single"/>
        </w:rPr>
        <w:t>（项目名称）</w:t>
      </w:r>
      <w:r>
        <w:rPr>
          <w:rFonts w:hint="eastAsia" w:ascii="宋体" w:hAnsi="宋体" w:cs="宋体"/>
          <w:color w:val="0000FF"/>
          <w:kern w:val="0"/>
          <w:sz w:val="24"/>
          <w:u w:val="single"/>
          <w:lang w:val="zh-CN"/>
        </w:rPr>
        <w:t>【招标编号：</w:t>
      </w:r>
      <w:r>
        <w:rPr>
          <w:rFonts w:hint="eastAsia" w:ascii="宋体" w:hAnsi="宋体" w:cs="宋体"/>
          <w:color w:val="0000FF"/>
          <w:sz w:val="24"/>
          <w:u w:val="single"/>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hint="eastAsia"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74"/>
        <w:gridCol w:w="2172"/>
        <w:gridCol w:w="2424"/>
        <w:gridCol w:w="16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174" w:type="dxa"/>
            <w:tcBorders>
              <w:right w:val="single" w:color="auto" w:sz="4" w:space="0"/>
            </w:tcBorders>
            <w:vAlign w:val="center"/>
          </w:tcPr>
          <w:p>
            <w:pPr>
              <w:shd w:val="clea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2172" w:type="dxa"/>
            <w:tcBorders>
              <w:left w:val="single" w:color="auto" w:sz="4" w:space="0"/>
              <w:right w:val="single" w:color="auto" w:sz="4" w:space="0"/>
            </w:tcBorders>
            <w:vAlign w:val="center"/>
          </w:tcPr>
          <w:p>
            <w:pPr>
              <w:shd w:val="clea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交付</w:t>
            </w:r>
            <w:r>
              <w:rPr>
                <w:rFonts w:hint="eastAsia" w:ascii="宋体" w:hAnsi="宋体" w:eastAsia="宋体" w:cs="宋体"/>
                <w:b/>
                <w:bCs/>
                <w:color w:val="auto"/>
                <w:sz w:val="24"/>
                <w:szCs w:val="22"/>
                <w:highlight w:val="none"/>
              </w:rPr>
              <w:t>期</w:t>
            </w:r>
          </w:p>
        </w:tc>
        <w:tc>
          <w:tcPr>
            <w:tcW w:w="2424" w:type="dxa"/>
            <w:tcBorders>
              <w:left w:val="single" w:color="auto" w:sz="4" w:space="0"/>
              <w:right w:val="single" w:color="auto" w:sz="4" w:space="0"/>
            </w:tcBorders>
            <w:vAlign w:val="center"/>
          </w:tcPr>
          <w:p>
            <w:pPr>
              <w:shd w:val="clea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总</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lang w:val="en-US" w:eastAsia="zh-CN"/>
              </w:rPr>
              <w:t>元）</w:t>
            </w:r>
          </w:p>
        </w:tc>
        <w:tc>
          <w:tcPr>
            <w:tcW w:w="1630" w:type="dxa"/>
            <w:tcBorders>
              <w:left w:val="single" w:color="auto" w:sz="4" w:space="0"/>
              <w:right w:val="single" w:color="auto" w:sz="4" w:space="0"/>
            </w:tcBorders>
            <w:vAlign w:val="center"/>
          </w:tcPr>
          <w:p>
            <w:pPr>
              <w:shd w:val="clea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174" w:type="dxa"/>
            <w:tcBorders>
              <w:right w:val="single" w:color="auto" w:sz="4" w:space="0"/>
            </w:tcBorders>
            <w:vAlign w:val="center"/>
          </w:tcPr>
          <w:p>
            <w:pPr>
              <w:shd w:val="clear"/>
              <w:spacing w:line="360" w:lineRule="auto"/>
              <w:jc w:val="center"/>
              <w:rPr>
                <w:rFonts w:hint="eastAsia" w:ascii="宋体" w:hAnsi="宋体" w:eastAsia="宋体" w:cs="宋体"/>
                <w:color w:val="auto"/>
                <w:sz w:val="24"/>
                <w:szCs w:val="22"/>
                <w:highlight w:val="none"/>
                <w:u w:val="none"/>
                <w:lang w:eastAsia="zh-CN"/>
              </w:rPr>
            </w:pPr>
            <w:r>
              <w:rPr>
                <w:rFonts w:hint="eastAsia" w:ascii="宋体" w:hAnsi="宋体" w:cs="宋体"/>
                <w:color w:val="auto"/>
                <w:sz w:val="24"/>
                <w:szCs w:val="22"/>
                <w:highlight w:val="none"/>
                <w:u w:val="none"/>
                <w:lang w:eastAsia="zh-CN"/>
              </w:rPr>
              <w:t>塘栖镇精神共富实践基地室内软装及室外活动设施采购</w:t>
            </w:r>
          </w:p>
        </w:tc>
        <w:tc>
          <w:tcPr>
            <w:tcW w:w="2172" w:type="dxa"/>
            <w:tcBorders>
              <w:left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szCs w:val="22"/>
                <w:highlight w:val="none"/>
              </w:rPr>
            </w:pPr>
          </w:p>
        </w:tc>
        <w:tc>
          <w:tcPr>
            <w:tcW w:w="2424" w:type="dxa"/>
            <w:tcBorders>
              <w:left w:val="single" w:color="auto" w:sz="4" w:space="0"/>
              <w:right w:val="single" w:color="auto" w:sz="4" w:space="0"/>
            </w:tcBorders>
            <w:vAlign w:val="center"/>
          </w:tcPr>
          <w:p>
            <w:pPr>
              <w:shd w:val="clea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pPr>
              <w:shd w:val="clear"/>
              <w:spacing w:line="360" w:lineRule="auto"/>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630" w:type="dxa"/>
            <w:tcBorders>
              <w:left w:val="single" w:color="auto" w:sz="4" w:space="0"/>
              <w:right w:val="single" w:color="auto" w:sz="4" w:space="0"/>
            </w:tcBorders>
            <w:vAlign w:val="center"/>
          </w:tcPr>
          <w:p>
            <w:pPr>
              <w:shd w:val="clea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w:t>
            </w:r>
            <w:r>
              <w:rPr>
                <w:rFonts w:hint="eastAsia" w:ascii="宋体" w:hAnsi="宋体" w:cs="宋体"/>
                <w:color w:val="auto"/>
                <w:sz w:val="24"/>
                <w:szCs w:val="22"/>
                <w:highlight w:val="none"/>
                <w:lang w:val="en-US" w:eastAsia="zh-CN"/>
              </w:rPr>
              <w:t>分项</w:t>
            </w:r>
            <w:r>
              <w:rPr>
                <w:rFonts w:hint="eastAsia" w:ascii="宋体" w:hAnsi="宋体" w:eastAsia="宋体" w:cs="宋体"/>
                <w:color w:val="auto"/>
                <w:sz w:val="24"/>
                <w:szCs w:val="22"/>
                <w:highlight w:val="none"/>
                <w:lang w:val="en-US" w:eastAsia="zh-CN"/>
              </w:rPr>
              <w:t>报价明细清单；</w:t>
            </w:r>
          </w:p>
        </w:tc>
      </w:tr>
    </w:tbl>
    <w:p>
      <w:pPr>
        <w:rPr>
          <w:color w:val="auto"/>
          <w:lang w:val="zh-CN"/>
        </w:rPr>
      </w:pPr>
    </w:p>
    <w:p>
      <w:pPr>
        <w:snapToGrid w:val="0"/>
        <w:spacing w:line="360" w:lineRule="auto"/>
        <w:ind w:left="480" w:leftChars="0" w:firstLine="0" w:firstLineChars="0"/>
        <w:rPr>
          <w:rFonts w:ascii="宋体" w:hAnsi="宋体" w:cs="宋体"/>
          <w:color w:val="auto"/>
          <w:kern w:val="0"/>
          <w:sz w:val="24"/>
          <w:lang w:val="zh-CN"/>
        </w:rPr>
      </w:pPr>
      <w:r>
        <w:rPr>
          <w:rFonts w:hint="eastAsia" w:ascii="宋体" w:hAnsi="宋体" w:cs="宋体"/>
          <w:b/>
          <w:color w:val="auto"/>
          <w:kern w:val="0"/>
          <w:sz w:val="24"/>
          <w:lang w:val="zh-CN"/>
        </w:rPr>
        <w:t>注：</w:t>
      </w: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szCs w:val="22"/>
          <w:lang w:val="en-US" w:eastAsia="zh-CN"/>
        </w:rPr>
        <w:t>3</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hd w:val="clear"/>
        <w:spacing w:line="360" w:lineRule="auto"/>
        <w:ind w:firstLine="0" w:firstLineChars="0"/>
        <w:jc w:val="both"/>
        <w:rPr>
          <w:rFonts w:hint="eastAsia" w:ascii="宋体" w:hAnsi="宋体" w:cs="宋体"/>
          <w:bCs/>
          <w:color w:val="auto"/>
          <w:kern w:val="0"/>
          <w:sz w:val="24"/>
        </w:rPr>
      </w:pPr>
    </w:p>
    <w:p>
      <w:pPr>
        <w:shd w:val="clear"/>
        <w:spacing w:line="360" w:lineRule="auto"/>
        <w:ind w:firstLine="0" w:firstLineChars="0"/>
        <w:jc w:val="right"/>
        <w:rPr>
          <w:rFonts w:ascii="宋体" w:hAnsi="宋体" w:cs="宋体"/>
          <w:bCs/>
          <w:color w:val="auto"/>
          <w:kern w:val="0"/>
          <w:sz w:val="24"/>
        </w:rPr>
      </w:pPr>
      <w:r>
        <w:rPr>
          <w:rFonts w:hint="eastAsia" w:ascii="宋体" w:hAnsi="宋体" w:cs="宋体"/>
          <w:bCs/>
          <w:color w:val="auto"/>
          <w:kern w:val="0"/>
          <w:sz w:val="24"/>
        </w:rPr>
        <w:t xml:space="preserve">投标人名称（电子签名）：                                                                                                                                                                                                               </w:t>
      </w:r>
    </w:p>
    <w:p>
      <w:pPr>
        <w:shd w:val="clear"/>
        <w:spacing w:line="360" w:lineRule="auto"/>
        <w:ind w:firstLine="480" w:firstLineChars="200"/>
        <w:jc w:val="right"/>
        <w:rPr>
          <w:rFonts w:hint="eastAsia" w:ascii="宋体" w:hAnsi="宋体" w:cs="宋体"/>
          <w:bCs/>
          <w:color w:val="auto"/>
          <w:kern w:val="0"/>
          <w:sz w:val="24"/>
        </w:rPr>
      </w:pPr>
      <w:r>
        <w:rPr>
          <w:rFonts w:hint="eastAsia" w:ascii="宋体" w:hAnsi="宋体" w:cs="宋体"/>
          <w:bCs/>
          <w:color w:val="auto"/>
          <w:kern w:val="0"/>
          <w:sz w:val="24"/>
        </w:rPr>
        <w:t>日期：   年   月   日</w:t>
      </w:r>
    </w:p>
    <w:p>
      <w:pPr>
        <w:rPr>
          <w:color w:val="auto"/>
          <w:lang w:val="zh-CN"/>
        </w:rPr>
      </w:pPr>
    </w:p>
    <w:p>
      <w:pPr>
        <w:pStyle w:val="3"/>
        <w:rPr>
          <w:color w:val="auto"/>
          <w:lang w:val="zh-CN"/>
        </w:rPr>
      </w:pPr>
    </w:p>
    <w:p>
      <w:pPr>
        <w:pStyle w:val="26"/>
        <w:rPr>
          <w:lang w:val="zh-CN"/>
        </w:rPr>
      </w:pPr>
    </w:p>
    <w:p>
      <w:pPr>
        <w:rPr>
          <w:rFonts w:hint="eastAsia"/>
          <w:color w:val="auto"/>
          <w:lang w:val="en-US" w:eastAsia="zh-CN"/>
        </w:rPr>
      </w:pPr>
    </w:p>
    <w:p>
      <w:pPr>
        <w:rPr>
          <w:rFonts w:hint="eastAsia"/>
          <w:color w:val="auto"/>
          <w:lang w:val="en-US" w:eastAsia="zh-CN"/>
        </w:rPr>
      </w:pPr>
    </w:p>
    <w:p>
      <w:pPr>
        <w:shd w:val="clear"/>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kern w:val="0"/>
          <w:sz w:val="24"/>
          <w:highlight w:val="none"/>
          <w:lang w:val="en-US" w:eastAsia="zh-CN"/>
        </w:rPr>
        <w:t>附：</w:t>
      </w:r>
      <w:r>
        <w:rPr>
          <w:rFonts w:hint="eastAsia" w:ascii="宋体" w:hAnsi="宋体" w:cs="宋体"/>
          <w:b/>
          <w:bCs/>
          <w:color w:val="auto"/>
          <w:kern w:val="0"/>
          <w:sz w:val="24"/>
          <w:highlight w:val="none"/>
          <w:lang w:val="en-US" w:eastAsia="zh-CN"/>
        </w:rPr>
        <w:t>分项</w:t>
      </w:r>
      <w:r>
        <w:rPr>
          <w:rFonts w:hint="eastAsia" w:ascii="宋体" w:hAnsi="宋体" w:eastAsia="宋体" w:cs="宋体"/>
          <w:color w:val="auto"/>
          <w:sz w:val="24"/>
          <w:szCs w:val="22"/>
          <w:highlight w:val="none"/>
          <w:lang w:val="en-US" w:eastAsia="zh-CN"/>
        </w:rPr>
        <w:t>报价明细清单</w:t>
      </w:r>
    </w:p>
    <w:p>
      <w:pPr>
        <w:shd w:val="clear"/>
        <w:rPr>
          <w:rFonts w:hint="eastAsia"/>
          <w:color w:val="auto"/>
          <w:lang w:val="en-US" w:eastAsia="zh-CN"/>
        </w:rPr>
      </w:pPr>
    </w:p>
    <w:p>
      <w:pPr>
        <w:rPr>
          <w:rFonts w:hint="eastAsia"/>
          <w:color w:val="auto"/>
          <w:lang w:val="en-US" w:eastAsia="zh-CN"/>
        </w:rPr>
      </w:pPr>
      <w:r>
        <w:rPr>
          <w:rFonts w:hint="eastAsia" w:ascii="宋体" w:hAnsi="宋体" w:eastAsia="宋体" w:cs="宋体"/>
          <w:color w:val="auto"/>
          <w:highlight w:val="none"/>
          <w:lang w:val="en-US" w:eastAsia="zh-CN"/>
        </w:rPr>
        <w:t>项目名称：                                      项目编号：</w:t>
      </w:r>
      <w:r>
        <w:rPr>
          <w:rFonts w:hint="eastAsia" w:ascii="宋体" w:hAnsi="宋体" w:eastAsia="宋体" w:cs="宋体"/>
          <w:color w:val="auto"/>
          <w:highlight w:val="none"/>
          <w:lang w:val="en-US"/>
        </w:rPr>
        <w:t xml:space="preserve"> </w:t>
      </w:r>
    </w:p>
    <w:tbl>
      <w:tblPr>
        <w:tblStyle w:val="63"/>
        <w:tblW w:w="10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455"/>
        <w:gridCol w:w="1125"/>
        <w:gridCol w:w="1679"/>
        <w:gridCol w:w="871"/>
        <w:gridCol w:w="915"/>
        <w:gridCol w:w="1560"/>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7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55"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25"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67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871"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915"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56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2012"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455" w:type="dxa"/>
            <w:vAlign w:val="center"/>
          </w:tcPr>
          <w:p>
            <w:pPr>
              <w:snapToGrid w:val="0"/>
              <w:spacing w:line="360" w:lineRule="auto"/>
              <w:jc w:val="center"/>
              <w:rPr>
                <w:rFonts w:ascii="宋体" w:hAnsi="宋体" w:cs="宋体"/>
                <w:color w:val="auto"/>
                <w:sz w:val="24"/>
              </w:rPr>
            </w:pPr>
          </w:p>
        </w:tc>
        <w:tc>
          <w:tcPr>
            <w:tcW w:w="1125" w:type="dxa"/>
            <w:vAlign w:val="center"/>
          </w:tcPr>
          <w:p>
            <w:pPr>
              <w:snapToGrid w:val="0"/>
              <w:spacing w:line="360" w:lineRule="auto"/>
              <w:jc w:val="center"/>
              <w:rPr>
                <w:rFonts w:ascii="宋体" w:hAnsi="宋体" w:cs="宋体"/>
                <w:color w:val="auto"/>
                <w:sz w:val="24"/>
              </w:rPr>
            </w:pPr>
          </w:p>
        </w:tc>
        <w:tc>
          <w:tcPr>
            <w:tcW w:w="1679"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hint="eastAsia" w:ascii="宋体" w:hAnsi="宋体" w:eastAsia="宋体" w:cs="宋体"/>
                <w:color w:val="auto"/>
                <w:sz w:val="24"/>
                <w:lang w:val="en-US" w:eastAsia="zh-CN"/>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2012"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455" w:type="dxa"/>
            <w:vAlign w:val="center"/>
          </w:tcPr>
          <w:p>
            <w:pPr>
              <w:snapToGrid w:val="0"/>
              <w:spacing w:line="360" w:lineRule="auto"/>
              <w:jc w:val="center"/>
              <w:rPr>
                <w:rFonts w:ascii="宋体" w:hAnsi="宋体" w:cs="宋体"/>
                <w:color w:val="auto"/>
                <w:sz w:val="24"/>
              </w:rPr>
            </w:pPr>
          </w:p>
        </w:tc>
        <w:tc>
          <w:tcPr>
            <w:tcW w:w="1125" w:type="dxa"/>
            <w:vAlign w:val="center"/>
          </w:tcPr>
          <w:p>
            <w:pPr>
              <w:snapToGrid w:val="0"/>
              <w:spacing w:line="360" w:lineRule="auto"/>
              <w:jc w:val="center"/>
              <w:rPr>
                <w:rFonts w:ascii="宋体" w:hAnsi="宋体" w:cs="宋体"/>
                <w:color w:val="auto"/>
                <w:sz w:val="24"/>
              </w:rPr>
            </w:pPr>
          </w:p>
        </w:tc>
        <w:tc>
          <w:tcPr>
            <w:tcW w:w="1679"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2012"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p>
        </w:tc>
        <w:tc>
          <w:tcPr>
            <w:tcW w:w="1455" w:type="dxa"/>
            <w:vAlign w:val="center"/>
          </w:tcPr>
          <w:p>
            <w:pPr>
              <w:snapToGri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w:t>
            </w:r>
          </w:p>
        </w:tc>
        <w:tc>
          <w:tcPr>
            <w:tcW w:w="1125" w:type="dxa"/>
            <w:vAlign w:val="center"/>
          </w:tcPr>
          <w:p>
            <w:pPr>
              <w:snapToGrid w:val="0"/>
              <w:spacing w:line="360" w:lineRule="auto"/>
              <w:jc w:val="center"/>
              <w:rPr>
                <w:rFonts w:ascii="宋体" w:hAnsi="宋体" w:cs="宋体"/>
                <w:color w:val="auto"/>
                <w:sz w:val="24"/>
              </w:rPr>
            </w:pPr>
          </w:p>
        </w:tc>
        <w:tc>
          <w:tcPr>
            <w:tcW w:w="1679"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2012"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p>
        </w:tc>
        <w:tc>
          <w:tcPr>
            <w:tcW w:w="1455" w:type="dxa"/>
            <w:vAlign w:val="center"/>
          </w:tcPr>
          <w:p>
            <w:pPr>
              <w:snapToGrid w:val="0"/>
              <w:spacing w:line="360" w:lineRule="auto"/>
              <w:jc w:val="center"/>
              <w:rPr>
                <w:rFonts w:ascii="宋体" w:hAnsi="宋体" w:cs="宋体"/>
                <w:color w:val="auto"/>
                <w:sz w:val="24"/>
              </w:rPr>
            </w:pPr>
          </w:p>
        </w:tc>
        <w:tc>
          <w:tcPr>
            <w:tcW w:w="1125" w:type="dxa"/>
            <w:vAlign w:val="center"/>
          </w:tcPr>
          <w:p>
            <w:pPr>
              <w:snapToGrid w:val="0"/>
              <w:spacing w:line="360" w:lineRule="auto"/>
              <w:jc w:val="center"/>
              <w:rPr>
                <w:rFonts w:ascii="宋体" w:hAnsi="宋体" w:cs="宋体"/>
                <w:color w:val="auto"/>
                <w:sz w:val="24"/>
              </w:rPr>
            </w:pPr>
          </w:p>
        </w:tc>
        <w:tc>
          <w:tcPr>
            <w:tcW w:w="1679"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2012"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p>
        </w:tc>
        <w:tc>
          <w:tcPr>
            <w:tcW w:w="1455" w:type="dxa"/>
            <w:vAlign w:val="center"/>
          </w:tcPr>
          <w:p>
            <w:pPr>
              <w:snapToGrid w:val="0"/>
              <w:spacing w:line="360" w:lineRule="auto"/>
              <w:jc w:val="center"/>
              <w:rPr>
                <w:rFonts w:ascii="宋体" w:hAnsi="宋体" w:cs="宋体"/>
                <w:color w:val="auto"/>
                <w:sz w:val="24"/>
              </w:rPr>
            </w:pPr>
          </w:p>
        </w:tc>
        <w:tc>
          <w:tcPr>
            <w:tcW w:w="1125" w:type="dxa"/>
            <w:vAlign w:val="center"/>
          </w:tcPr>
          <w:p>
            <w:pPr>
              <w:snapToGrid w:val="0"/>
              <w:spacing w:line="360" w:lineRule="auto"/>
              <w:jc w:val="center"/>
              <w:rPr>
                <w:rFonts w:ascii="宋体" w:hAnsi="宋体" w:cs="宋体"/>
                <w:color w:val="auto"/>
                <w:sz w:val="24"/>
              </w:rPr>
            </w:pPr>
          </w:p>
        </w:tc>
        <w:tc>
          <w:tcPr>
            <w:tcW w:w="1679"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2012"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p>
        </w:tc>
        <w:tc>
          <w:tcPr>
            <w:tcW w:w="1455" w:type="dxa"/>
            <w:vAlign w:val="center"/>
          </w:tcPr>
          <w:p>
            <w:pPr>
              <w:snapToGrid w:val="0"/>
              <w:spacing w:line="360" w:lineRule="auto"/>
              <w:jc w:val="center"/>
              <w:rPr>
                <w:rFonts w:ascii="宋体" w:hAnsi="宋体" w:cs="宋体"/>
                <w:color w:val="auto"/>
                <w:sz w:val="24"/>
              </w:rPr>
            </w:pPr>
          </w:p>
        </w:tc>
        <w:tc>
          <w:tcPr>
            <w:tcW w:w="1125" w:type="dxa"/>
            <w:vAlign w:val="center"/>
          </w:tcPr>
          <w:p>
            <w:pPr>
              <w:snapToGrid w:val="0"/>
              <w:spacing w:line="360" w:lineRule="auto"/>
              <w:jc w:val="center"/>
              <w:rPr>
                <w:rFonts w:ascii="宋体" w:hAnsi="宋体" w:cs="宋体"/>
                <w:color w:val="auto"/>
                <w:sz w:val="24"/>
              </w:rPr>
            </w:pPr>
          </w:p>
        </w:tc>
        <w:tc>
          <w:tcPr>
            <w:tcW w:w="1679"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2012"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p>
        </w:tc>
        <w:tc>
          <w:tcPr>
            <w:tcW w:w="1455" w:type="dxa"/>
            <w:vAlign w:val="center"/>
          </w:tcPr>
          <w:p>
            <w:pPr>
              <w:snapToGrid w:val="0"/>
              <w:spacing w:line="360" w:lineRule="auto"/>
              <w:jc w:val="center"/>
              <w:rPr>
                <w:rFonts w:ascii="宋体" w:hAnsi="宋体" w:cs="宋体"/>
                <w:color w:val="auto"/>
                <w:sz w:val="24"/>
              </w:rPr>
            </w:pPr>
          </w:p>
        </w:tc>
        <w:tc>
          <w:tcPr>
            <w:tcW w:w="1125" w:type="dxa"/>
            <w:vAlign w:val="center"/>
          </w:tcPr>
          <w:p>
            <w:pPr>
              <w:snapToGrid w:val="0"/>
              <w:spacing w:line="360" w:lineRule="auto"/>
              <w:jc w:val="center"/>
              <w:rPr>
                <w:rFonts w:ascii="宋体" w:hAnsi="宋体" w:cs="宋体"/>
                <w:color w:val="auto"/>
                <w:sz w:val="24"/>
              </w:rPr>
            </w:pPr>
          </w:p>
        </w:tc>
        <w:tc>
          <w:tcPr>
            <w:tcW w:w="1679"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2012"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p>
        </w:tc>
        <w:tc>
          <w:tcPr>
            <w:tcW w:w="1455" w:type="dxa"/>
            <w:vAlign w:val="center"/>
          </w:tcPr>
          <w:p>
            <w:pPr>
              <w:snapToGrid w:val="0"/>
              <w:spacing w:line="360" w:lineRule="auto"/>
              <w:jc w:val="center"/>
              <w:rPr>
                <w:rFonts w:ascii="宋体" w:hAnsi="宋体" w:cs="宋体"/>
                <w:color w:val="auto"/>
                <w:sz w:val="24"/>
              </w:rPr>
            </w:pPr>
          </w:p>
        </w:tc>
        <w:tc>
          <w:tcPr>
            <w:tcW w:w="1125" w:type="dxa"/>
            <w:vAlign w:val="center"/>
          </w:tcPr>
          <w:p>
            <w:pPr>
              <w:snapToGrid w:val="0"/>
              <w:spacing w:line="360" w:lineRule="auto"/>
              <w:jc w:val="center"/>
              <w:rPr>
                <w:rFonts w:ascii="宋体" w:hAnsi="宋体" w:cs="宋体"/>
                <w:color w:val="auto"/>
                <w:sz w:val="24"/>
              </w:rPr>
            </w:pPr>
          </w:p>
        </w:tc>
        <w:tc>
          <w:tcPr>
            <w:tcW w:w="1679"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2012"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p>
        </w:tc>
        <w:tc>
          <w:tcPr>
            <w:tcW w:w="1455" w:type="dxa"/>
            <w:vAlign w:val="center"/>
          </w:tcPr>
          <w:p>
            <w:pPr>
              <w:snapToGrid w:val="0"/>
              <w:spacing w:line="360" w:lineRule="auto"/>
              <w:jc w:val="center"/>
              <w:rPr>
                <w:rFonts w:ascii="宋体" w:hAnsi="宋体" w:cs="宋体"/>
                <w:color w:val="auto"/>
                <w:sz w:val="24"/>
              </w:rPr>
            </w:pPr>
          </w:p>
        </w:tc>
        <w:tc>
          <w:tcPr>
            <w:tcW w:w="1125" w:type="dxa"/>
            <w:vAlign w:val="center"/>
          </w:tcPr>
          <w:p>
            <w:pPr>
              <w:snapToGrid w:val="0"/>
              <w:spacing w:line="360" w:lineRule="auto"/>
              <w:jc w:val="center"/>
              <w:rPr>
                <w:rFonts w:ascii="宋体" w:hAnsi="宋体" w:cs="宋体"/>
                <w:color w:val="auto"/>
                <w:sz w:val="24"/>
              </w:rPr>
            </w:pPr>
          </w:p>
        </w:tc>
        <w:tc>
          <w:tcPr>
            <w:tcW w:w="1679"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2012"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p>
        </w:tc>
        <w:tc>
          <w:tcPr>
            <w:tcW w:w="1455" w:type="dxa"/>
            <w:vAlign w:val="center"/>
          </w:tcPr>
          <w:p>
            <w:pPr>
              <w:snapToGrid w:val="0"/>
              <w:spacing w:line="360" w:lineRule="auto"/>
              <w:jc w:val="center"/>
              <w:rPr>
                <w:rFonts w:ascii="宋体" w:hAnsi="宋体" w:cs="宋体"/>
                <w:color w:val="auto"/>
                <w:sz w:val="24"/>
              </w:rPr>
            </w:pPr>
          </w:p>
        </w:tc>
        <w:tc>
          <w:tcPr>
            <w:tcW w:w="1125" w:type="dxa"/>
            <w:vAlign w:val="center"/>
          </w:tcPr>
          <w:p>
            <w:pPr>
              <w:snapToGrid w:val="0"/>
              <w:spacing w:line="360" w:lineRule="auto"/>
              <w:jc w:val="center"/>
              <w:rPr>
                <w:rFonts w:ascii="宋体" w:hAnsi="宋体" w:cs="宋体"/>
                <w:color w:val="auto"/>
                <w:sz w:val="24"/>
              </w:rPr>
            </w:pPr>
          </w:p>
        </w:tc>
        <w:tc>
          <w:tcPr>
            <w:tcW w:w="1679"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2012"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p>
        </w:tc>
        <w:tc>
          <w:tcPr>
            <w:tcW w:w="1455" w:type="dxa"/>
            <w:vAlign w:val="center"/>
          </w:tcPr>
          <w:p>
            <w:pPr>
              <w:snapToGrid w:val="0"/>
              <w:spacing w:line="360" w:lineRule="auto"/>
              <w:jc w:val="center"/>
              <w:rPr>
                <w:rFonts w:ascii="宋体" w:hAnsi="宋体" w:cs="宋体"/>
                <w:color w:val="auto"/>
                <w:sz w:val="24"/>
              </w:rPr>
            </w:pPr>
          </w:p>
        </w:tc>
        <w:tc>
          <w:tcPr>
            <w:tcW w:w="1125" w:type="dxa"/>
            <w:vAlign w:val="center"/>
          </w:tcPr>
          <w:p>
            <w:pPr>
              <w:snapToGrid w:val="0"/>
              <w:spacing w:line="360" w:lineRule="auto"/>
              <w:jc w:val="center"/>
              <w:rPr>
                <w:rFonts w:ascii="宋体" w:hAnsi="宋体" w:cs="宋体"/>
                <w:color w:val="auto"/>
                <w:sz w:val="24"/>
              </w:rPr>
            </w:pPr>
          </w:p>
        </w:tc>
        <w:tc>
          <w:tcPr>
            <w:tcW w:w="1679"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2012"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38"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w:t>
            </w:r>
            <w:r>
              <w:rPr>
                <w:rFonts w:hint="eastAsia" w:ascii="宋体" w:hAnsi="宋体" w:cs="宋体"/>
                <w:b/>
                <w:color w:val="auto"/>
                <w:sz w:val="24"/>
                <w:lang w:eastAsia="zh-CN"/>
              </w:rPr>
              <w:t>总</w:t>
            </w:r>
            <w:r>
              <w:rPr>
                <w:rFonts w:hint="eastAsia" w:ascii="宋体" w:hAnsi="宋体" w:cs="宋体"/>
                <w:b/>
                <w:color w:val="auto"/>
                <w:sz w:val="24"/>
              </w:rPr>
              <w:t>报价（小写）</w:t>
            </w:r>
          </w:p>
        </w:tc>
        <w:tc>
          <w:tcPr>
            <w:tcW w:w="3346" w:type="dxa"/>
            <w:gridSpan w:val="3"/>
            <w:vAlign w:val="center"/>
          </w:tcPr>
          <w:p>
            <w:pPr>
              <w:spacing w:line="360" w:lineRule="auto"/>
              <w:jc w:val="center"/>
              <w:rPr>
                <w:rFonts w:ascii="宋体" w:hAnsi="宋体" w:cs="宋体"/>
                <w:color w:val="auto"/>
                <w:sz w:val="24"/>
              </w:rPr>
            </w:pPr>
          </w:p>
        </w:tc>
        <w:tc>
          <w:tcPr>
            <w:tcW w:w="2012"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838"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w:t>
            </w:r>
            <w:r>
              <w:rPr>
                <w:rFonts w:hint="eastAsia" w:ascii="宋体" w:hAnsi="宋体" w:cs="宋体"/>
                <w:b/>
                <w:color w:val="auto"/>
                <w:sz w:val="24"/>
                <w:lang w:eastAsia="zh-CN"/>
              </w:rPr>
              <w:t>总</w:t>
            </w:r>
            <w:r>
              <w:rPr>
                <w:rFonts w:hint="eastAsia" w:ascii="宋体" w:hAnsi="宋体" w:cs="宋体"/>
                <w:b/>
                <w:color w:val="auto"/>
                <w:sz w:val="24"/>
              </w:rPr>
              <w:t>报价（大写）</w:t>
            </w:r>
          </w:p>
        </w:tc>
        <w:tc>
          <w:tcPr>
            <w:tcW w:w="3346" w:type="dxa"/>
            <w:gridSpan w:val="3"/>
            <w:vAlign w:val="center"/>
          </w:tcPr>
          <w:p>
            <w:pPr>
              <w:spacing w:line="360" w:lineRule="auto"/>
              <w:jc w:val="center"/>
              <w:rPr>
                <w:rFonts w:ascii="宋体" w:hAnsi="宋体" w:cs="宋体"/>
                <w:color w:val="auto"/>
                <w:sz w:val="24"/>
              </w:rPr>
            </w:pPr>
          </w:p>
        </w:tc>
        <w:tc>
          <w:tcPr>
            <w:tcW w:w="2012" w:type="dxa"/>
            <w:vAlign w:val="center"/>
          </w:tcPr>
          <w:p>
            <w:pPr>
              <w:spacing w:line="360" w:lineRule="auto"/>
              <w:jc w:val="center"/>
              <w:rPr>
                <w:rFonts w:ascii="宋体" w:hAnsi="宋体" w:cs="宋体"/>
                <w:color w:val="auto"/>
                <w:sz w:val="24"/>
              </w:rPr>
            </w:pPr>
          </w:p>
        </w:tc>
      </w:tr>
    </w:tbl>
    <w:p>
      <w:pPr>
        <w:rPr>
          <w:rFonts w:hint="default"/>
          <w:color w:val="auto"/>
          <w:lang w:val="en-US" w:eastAsia="zh-CN"/>
        </w:rPr>
      </w:pPr>
    </w:p>
    <w:p>
      <w:pPr>
        <w:pStyle w:val="35"/>
        <w:shd w:val="clear"/>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pPr>
        <w:shd w:val="clea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pPr>
        <w:shd w:val="clea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cs="宋体"/>
          <w:color w:val="auto"/>
          <w:kern w:val="0"/>
          <w:sz w:val="24"/>
          <w:highlight w:val="none"/>
          <w:lang w:val="en-US" w:eastAsia="zh-CN"/>
        </w:rPr>
        <w:t>、根据采购需求中采购清单逐一报价。</w:t>
      </w:r>
      <w:r>
        <w:rPr>
          <w:rFonts w:hint="eastAsia" w:ascii="宋体" w:hAnsi="宋体" w:eastAsia="宋体" w:cs="宋体"/>
          <w:color w:val="auto"/>
          <w:kern w:val="0"/>
          <w:sz w:val="24"/>
          <w:highlight w:val="none"/>
        </w:rPr>
        <w:t>漏报视作包含在投标总价内。重大漏项的视为无效投标。</w:t>
      </w:r>
    </w:p>
    <w:p>
      <w:pPr>
        <w:pStyle w:val="3"/>
        <w:rPr>
          <w:rFonts w:hint="default" w:eastAsia="宋体"/>
          <w:lang w:val="en-US" w:eastAsia="zh-CN"/>
        </w:rPr>
      </w:pPr>
    </w:p>
    <w:p>
      <w:pPr>
        <w:shd w:val="clear"/>
        <w:autoSpaceDE w:val="0"/>
        <w:autoSpaceDN w:val="0"/>
        <w:spacing w:line="360" w:lineRule="auto"/>
        <w:ind w:right="0" w:firstLine="0" w:firstLineChars="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ind w:firstLine="0"/>
        <w:jc w:val="right"/>
        <w:rPr>
          <w:rFonts w:ascii="宋体" w:hAnsi="宋体" w:eastAsia="宋体" w:cs="宋体"/>
          <w:color w:val="auto"/>
          <w:kern w:val="2"/>
          <w:sz w:val="32"/>
          <w:szCs w:val="32"/>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1906" w:h="16838"/>
          <w:pgMar w:top="1247" w:right="1418" w:bottom="1276" w:left="1418" w:header="851" w:footer="992" w:gutter="0"/>
          <w:cols w:space="720" w:num="1"/>
          <w:titlePg/>
          <w:docGrid w:linePitch="312" w:charSpace="0"/>
        </w:sectPr>
      </w:pPr>
    </w:p>
    <w:p>
      <w:pPr>
        <w:pStyle w:val="5"/>
        <w:rPr>
          <w:color w:val="auto"/>
        </w:rPr>
      </w:pPr>
      <w:r>
        <w:rPr>
          <w:rFonts w:hint="eastAsia"/>
          <w:color w:val="auto"/>
        </w:rPr>
        <w:t>二、中小企业声明函</w:t>
      </w:r>
      <w:bookmarkStart w:id="65" w:name="_Hlk101259491"/>
      <w:r>
        <w:rPr>
          <w:rFonts w:hint="eastAsia"/>
          <w:color w:val="auto"/>
        </w:rPr>
        <w:t>（如果有）</w:t>
      </w:r>
      <w:bookmarkEnd w:id="65"/>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4"/>
        <w:keepNext w:val="0"/>
        <w:keepLines w:val="0"/>
        <w:pageBreakBefore/>
        <w:widowControl/>
        <w:spacing w:before="100" w:beforeAutospacing="1" w:after="100" w:afterAutospacing="1" w:line="360" w:lineRule="auto"/>
        <w:ind w:left="0" w:firstLine="0" w:firstLineChars="0"/>
        <w:rPr>
          <w:rFonts w:ascii="宋体" w:hAnsi="宋体" w:cs="宋体"/>
          <w:color w:val="auto"/>
        </w:rPr>
      </w:pPr>
      <w:bookmarkStart w:id="66" w:name="_Toc465665161"/>
      <w:r>
        <w:rPr>
          <w:rFonts w:hint="eastAsia" w:ascii="宋体" w:hAnsi="宋体" w:cs="宋体"/>
          <w:color w:val="auto"/>
        </w:rPr>
        <w:t>附件</w:t>
      </w:r>
      <w:bookmarkEnd w:id="66"/>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67" w:name="OLE_LINK14"/>
      <w:bookmarkStart w:id="68" w:name="OLE_LINK13"/>
      <w:r>
        <w:rPr>
          <w:rFonts w:hint="eastAsia" w:ascii="宋体" w:hAnsi="宋体" w:cs="宋体"/>
          <w:b/>
          <w:color w:val="auto"/>
          <w:spacing w:val="6"/>
          <w:sz w:val="32"/>
          <w:szCs w:val="32"/>
        </w:rPr>
        <w:t>残疾人福利性单位声明函</w:t>
      </w:r>
    </w:p>
    <w:bookmarkEnd w:id="67"/>
    <w:bookmarkEnd w:id="68"/>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ZAPP9gAAAAKAQAADwAAAAAA&#10;AAABACAAAAAiAAAAZHJzL2Rvd25yZXYueG1sUEsBAhQAFAAAAAgAh07iQGz8Ne4TAgAAMQQAAA4A&#10;AAAAAAAAAQAgAAAAJwEAAGRycy9lMm9Eb2MueG1sUEsFBgAAAAAGAAYAWQEAAKwFA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YxHptgAAAAKAQAADwAAAAAA&#10;AAABACAAAAAiAAAAZHJzL2Rvd25yZXYueG1sUEsBAhQAFAAAAAgAh07iQO7/cdsTAgAAMQQAAA4A&#10;AAAAAAAAAQAgAAAAJwEAAGRycy9lMm9Eb2MueG1sUEsFBgAAAAAGAAYAWQEAAKwFA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w:t>
      </w:r>
      <w:r>
        <w:rPr>
          <w:rFonts w:hint="eastAsia" w:ascii="宋体" w:hAnsi="宋体" w:cs="宋体"/>
          <w:kern w:val="0"/>
          <w:sz w:val="24"/>
        </w:rPr>
        <w:t>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69"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69"/>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w:t>
      </w:r>
      <w:r>
        <w:rPr>
          <w:rFonts w:hint="eastAsia" w:ascii="宋体" w:hAnsi="宋体" w:cs="宋体"/>
          <w:color w:val="auto"/>
          <w:kern w:val="0"/>
          <w:sz w:val="24"/>
          <w:lang w:val="zh-CN"/>
        </w:rPr>
        <w:t>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w:t>
      </w:r>
      <w:r>
        <w:rPr>
          <w:rFonts w:hint="eastAsia" w:ascii="宋体" w:hAnsi="宋体" w:cs="宋体"/>
          <w:kern w:val="0"/>
          <w:sz w:val="24"/>
          <w:lang w:val="zh-CN"/>
        </w:rPr>
        <w:t>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jc w:val="center"/>
      </w:pPr>
      <w:r>
        <w:rPr>
          <w:rFonts w:hint="eastAsia"/>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7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70"/>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655"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655"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861"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号）的规定，本公司（联合体）参</w:t>
      </w:r>
      <w:r>
        <w:rPr>
          <w:rFonts w:hint="eastAsia" w:ascii="宋体" w:hAnsi="宋体" w:cs="宋体"/>
          <w:color w:val="auto"/>
          <w:sz w:val="24"/>
        </w:rPr>
        <w:t xml:space="preserve">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w:t>
      </w:r>
      <w:r>
        <w:rPr>
          <w:rFonts w:hint="eastAsia" w:ascii="宋体" w:hAnsi="宋体" w:cs="宋体"/>
          <w:b/>
          <w:bCs/>
          <w:color w:val="auto"/>
          <w:sz w:val="24"/>
          <w:lang w:eastAsia="zh-CN"/>
        </w:rPr>
        <w:t>，</w:t>
      </w:r>
      <w:r>
        <w:rPr>
          <w:rFonts w:hint="eastAsia" w:ascii="宋体" w:hAnsi="宋体" w:cs="宋体"/>
          <w:b/>
          <w:bCs/>
          <w:color w:val="auto"/>
          <w:sz w:val="24"/>
          <w:lang w:val="en-US" w:eastAsia="zh-CN"/>
        </w:rPr>
        <w:t>投标供应商</w:t>
      </w:r>
      <w:r>
        <w:rPr>
          <w:rFonts w:hint="eastAsia" w:ascii="宋体" w:hAnsi="宋体" w:cs="宋体"/>
          <w:b/>
          <w:bCs/>
          <w:color w:val="auto"/>
          <w:sz w:val="24"/>
        </w:rPr>
        <w:t>为</w:t>
      </w:r>
      <w:r>
        <w:rPr>
          <w:rFonts w:hint="eastAsia" w:ascii="宋体" w:hAnsi="宋体" w:cs="宋体"/>
          <w:b/>
          <w:bCs/>
          <w:color w:val="auto"/>
          <w:sz w:val="24"/>
          <w:u w:val="single"/>
        </w:rPr>
        <w:t xml:space="preserve"> （企业名称）</w:t>
      </w:r>
      <w:r>
        <w:rPr>
          <w:rFonts w:hint="eastAsia" w:ascii="宋体" w:hAnsi="宋体" w:cs="宋体"/>
          <w:b/>
          <w:bCs/>
          <w:color w:val="auto"/>
          <w:sz w:val="24"/>
        </w:rPr>
        <w:t xml:space="preserve"> ，</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u w:val="single"/>
          <w:lang w:eastAsia="zh-CN"/>
        </w:rPr>
        <w:t>，</w:t>
      </w:r>
      <w:r>
        <w:rPr>
          <w:rFonts w:hint="eastAsia" w:ascii="宋体" w:hAnsi="宋体" w:cs="宋体"/>
          <w:color w:val="auto"/>
          <w:sz w:val="24"/>
        </w:rPr>
        <w:t xml:space="preserve"> 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0000FF"/>
          <w:u w:val="single"/>
          <w:lang w:eastAsia="zh-CN"/>
        </w:rPr>
        <w:t>采购清单设备（自行根据采购清单分别填写）</w:t>
      </w:r>
      <w:r>
        <w:rPr>
          <w:rFonts w:hint="eastAsia" w:ascii="宋体" w:hAnsi="宋体" w:cs="宋体"/>
          <w:color w:val="auto"/>
          <w:sz w:val="24"/>
        </w:rPr>
        <w:t xml:space="preserve"> ，属于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w:t>
      </w:r>
      <w:r>
        <w:rPr>
          <w:rFonts w:hint="eastAsia" w:ascii="宋体" w:hAnsi="宋体" w:cs="宋体"/>
          <w:b/>
          <w:bCs/>
          <w:color w:val="auto"/>
          <w:sz w:val="24"/>
        </w:rPr>
        <w:t>制造商</w:t>
      </w:r>
      <w:r>
        <w:rPr>
          <w:rFonts w:hint="eastAsia" w:ascii="宋体" w:hAnsi="宋体" w:cs="宋体"/>
          <w:color w:val="auto"/>
          <w:sz w:val="24"/>
        </w:rPr>
        <w:t>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lang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0000FF"/>
          <w:sz w:val="24"/>
          <w:u w:val="single"/>
          <w:lang w:val="en-US" w:eastAsia="zh-CN"/>
        </w:rPr>
        <w:t>采购清单设备（自行根据采购清单分别填写）</w:t>
      </w:r>
      <w:r>
        <w:rPr>
          <w:rFonts w:hint="eastAsia" w:ascii="宋体" w:hAnsi="宋体" w:cs="宋体"/>
          <w:color w:val="auto"/>
          <w:sz w:val="24"/>
          <w:u w:val="single"/>
          <w:lang w:val="en-US" w:eastAsia="zh-CN"/>
        </w:rPr>
        <w:t xml:space="preserve">  </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w:t>
      </w:r>
      <w:r>
        <w:rPr>
          <w:rFonts w:hint="eastAsia" w:ascii="宋体" w:hAnsi="宋体" w:cs="宋体"/>
          <w:b/>
          <w:bCs/>
          <w:color w:val="auto"/>
          <w:sz w:val="24"/>
        </w:rPr>
        <w:t>制造商</w:t>
      </w:r>
      <w:r>
        <w:rPr>
          <w:rFonts w:hint="eastAsia" w:ascii="宋体" w:hAnsi="宋体" w:cs="宋体"/>
          <w:color w:val="auto"/>
          <w:sz w:val="24"/>
        </w:rPr>
        <w:t>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ind w:firstLine="540" w:firstLineChars="300"/>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pPr>
    </w:p>
    <w:tbl>
      <w:tblPr>
        <w:tblStyle w:val="63"/>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hd w:val="clear"/>
              <w:jc w:val="center"/>
              <w:textAlignment w:val="bottom"/>
              <w:rPr>
                <w:rFonts w:ascii="宋体" w:hAnsi="宋体" w:cs="宋体"/>
                <w:b/>
                <w:sz w:val="32"/>
                <w:szCs w:val="32"/>
              </w:rPr>
            </w:pPr>
            <w:r>
              <w:rPr>
                <w:rFonts w:hint="eastAsia" w:ascii="宋体" w:hAnsi="宋体" w:cs="宋体"/>
                <w:b/>
                <w:kern w:val="0"/>
                <w:sz w:val="32"/>
                <w:szCs w:val="32"/>
                <w:lang w:bidi="ar"/>
              </w:rPr>
              <w:t>中小微行业划型标准规定</w:t>
            </w:r>
            <w:r>
              <w:rPr>
                <w:rFonts w:hint="eastAsia" w:ascii="宋体" w:hAnsi="宋体" w:cs="宋体"/>
                <w:b/>
                <w:kern w:val="0"/>
                <w:sz w:val="24"/>
                <w:lang w:bidi="ar"/>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hd w:val="clear"/>
              <w:jc w:val="center"/>
              <w:textAlignment w:val="center"/>
              <w:rPr>
                <w:rFonts w:ascii="宋体" w:hAnsi="宋体" w:cs="宋体"/>
                <w:b/>
                <w:sz w:val="24"/>
              </w:rPr>
            </w:pPr>
            <w:r>
              <w:rPr>
                <w:rFonts w:hint="eastAsia" w:ascii="宋体" w:hAnsi="宋体" w:cs="宋体"/>
                <w:b/>
                <w:kern w:val="0"/>
                <w:sz w:val="24"/>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center"/>
              <w:textAlignment w:val="bottom"/>
              <w:rPr>
                <w:rFonts w:ascii="宋体" w:hAnsi="宋体" w:cs="宋体"/>
                <w:b/>
                <w:sz w:val="24"/>
              </w:rPr>
            </w:pPr>
            <w:r>
              <w:rPr>
                <w:rFonts w:hint="eastAsia" w:ascii="宋体" w:hAnsi="宋体" w:cs="宋体"/>
                <w:b/>
                <w:kern w:val="0"/>
                <w:sz w:val="24"/>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center"/>
              <w:textAlignment w:val="bottom"/>
              <w:rPr>
                <w:rFonts w:ascii="宋体" w:hAnsi="宋体" w:cs="宋体"/>
                <w:b/>
                <w:sz w:val="24"/>
              </w:rPr>
            </w:pPr>
            <w:r>
              <w:rPr>
                <w:rFonts w:hint="eastAsia" w:ascii="宋体" w:hAnsi="宋体" w:cs="宋体"/>
                <w:b/>
                <w:kern w:val="0"/>
                <w:sz w:val="24"/>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center"/>
              <w:textAlignment w:val="bottom"/>
              <w:rPr>
                <w:rFonts w:ascii="宋体" w:hAnsi="宋体" w:cs="宋体"/>
                <w:b/>
                <w:sz w:val="24"/>
              </w:rPr>
            </w:pPr>
            <w:r>
              <w:rPr>
                <w:rFonts w:hint="eastAsia" w:ascii="宋体" w:hAnsi="宋体" w:cs="宋体"/>
                <w:b/>
                <w:kern w:val="0"/>
                <w:sz w:val="24"/>
                <w:lang w:bidi="ar"/>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hd w:val="clear"/>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说明　1、企业类型的划分以统计部门的统计数据为依据。2、个体工商户和本规定以外的行业，参照本规定进行划型。3、本规定的中型企业标准上限即为大型企业标准的下限。</w:t>
            </w:r>
          </w:p>
        </w:tc>
      </w:tr>
    </w:tbl>
    <w:p>
      <w:pPr>
        <w:pStyle w:val="5"/>
        <w:sectPr>
          <w:pgSz w:w="16838" w:h="11906" w:orient="landscape"/>
          <w:pgMar w:top="1418" w:right="1276" w:bottom="1418" w:left="1247" w:header="851" w:footer="992" w:gutter="0"/>
          <w:cols w:space="720" w:num="1"/>
          <w:titlePg/>
          <w:docGrid w:linePitch="312" w:charSpace="0"/>
        </w:sectPr>
      </w:pPr>
    </w:p>
    <w:p>
      <w:pPr>
        <w:shd w:val="clear"/>
        <w:rPr>
          <w:b/>
          <w:sz w:val="48"/>
          <w:szCs w:val="48"/>
        </w:rPr>
      </w:pPr>
      <w:r>
        <w:rPr>
          <w:rFonts w:hint="eastAsia"/>
          <w:sz w:val="30"/>
          <w:szCs w:val="30"/>
        </w:rPr>
        <w:t>附件8（中标后提供）：</w:t>
      </w:r>
    </w:p>
    <w:p>
      <w:pPr>
        <w:shd w:val="clear"/>
        <w:jc w:val="center"/>
        <w:rPr>
          <w:b/>
          <w:sz w:val="48"/>
          <w:szCs w:val="48"/>
        </w:rPr>
      </w:pPr>
    </w:p>
    <w:p>
      <w:pPr>
        <w:shd w:val="clear"/>
        <w:jc w:val="center"/>
        <w:rPr>
          <w:b/>
          <w:sz w:val="48"/>
          <w:szCs w:val="48"/>
        </w:rPr>
      </w:pPr>
      <w:r>
        <w:rPr>
          <w:rFonts w:hint="eastAsia"/>
          <w:b/>
          <w:sz w:val="48"/>
          <w:szCs w:val="48"/>
        </w:rPr>
        <w:t>承 诺 书</w:t>
      </w:r>
    </w:p>
    <w:p>
      <w:pPr>
        <w:shd w:val="clear"/>
        <w:rPr>
          <w:sz w:val="30"/>
          <w:szCs w:val="30"/>
        </w:rPr>
      </w:pPr>
    </w:p>
    <w:p>
      <w:pPr>
        <w:shd w:val="clear"/>
        <w:rPr>
          <w:sz w:val="30"/>
          <w:szCs w:val="30"/>
        </w:rPr>
      </w:pPr>
      <w:r>
        <w:rPr>
          <w:rFonts w:hint="eastAsia"/>
          <w:sz w:val="30"/>
          <w:szCs w:val="30"/>
          <w:u w:val="single"/>
        </w:rPr>
        <w:t xml:space="preserve">耀华建设管理有限公司 </w:t>
      </w:r>
      <w:r>
        <w:rPr>
          <w:rFonts w:hint="eastAsia"/>
          <w:sz w:val="30"/>
          <w:szCs w:val="30"/>
        </w:rPr>
        <w:t>：</w:t>
      </w:r>
    </w:p>
    <w:p>
      <w:pPr>
        <w:shd w:val="clear"/>
        <w:spacing w:line="780" w:lineRule="exact"/>
        <w:ind w:firstLine="600" w:firstLineChars="200"/>
        <w:rPr>
          <w:sz w:val="30"/>
          <w:szCs w:val="30"/>
        </w:rPr>
      </w:pPr>
      <w:r>
        <w:rPr>
          <w:rFonts w:hint="eastAsia"/>
          <w:sz w:val="30"/>
          <w:szCs w:val="30"/>
        </w:rPr>
        <w:t>我单位参与投标的</w:t>
      </w:r>
      <w:r>
        <w:rPr>
          <w:rFonts w:hint="eastAsia"/>
          <w:sz w:val="30"/>
          <w:szCs w:val="30"/>
          <w:u w:val="single"/>
        </w:rPr>
        <w:t xml:space="preserve">   （项目名称）   </w:t>
      </w:r>
      <w:r>
        <w:rPr>
          <w:rFonts w:hint="eastAsia"/>
          <w:sz w:val="30"/>
          <w:szCs w:val="30"/>
        </w:rPr>
        <w:t>有幸中标，考虑本项目备案事宜，故由我单位再提供纸质版电子投标文件一式三份（正本一份红章版，副本二份，可为正本复印件）递交给招标代理机构备案，本公司承诺：</w:t>
      </w:r>
    </w:p>
    <w:p>
      <w:pPr>
        <w:shd w:val="clear"/>
        <w:spacing w:line="780" w:lineRule="exact"/>
        <w:ind w:firstLine="600" w:firstLineChars="200"/>
        <w:rPr>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内容均一致，如不一致导致的任何法律责任自负。特此承诺！</w:t>
      </w:r>
    </w:p>
    <w:p>
      <w:pPr>
        <w:shd w:val="clear"/>
        <w:spacing w:line="780" w:lineRule="exact"/>
        <w:ind w:firstLine="450" w:firstLineChars="150"/>
        <w:rPr>
          <w:sz w:val="30"/>
          <w:szCs w:val="30"/>
        </w:rPr>
      </w:pPr>
    </w:p>
    <w:p>
      <w:pPr>
        <w:shd w:val="clear"/>
        <w:spacing w:line="780" w:lineRule="exact"/>
        <w:rPr>
          <w:sz w:val="30"/>
          <w:szCs w:val="30"/>
        </w:rPr>
      </w:pPr>
    </w:p>
    <w:p>
      <w:pPr>
        <w:shd w:val="clear"/>
        <w:spacing w:line="780" w:lineRule="exact"/>
        <w:rPr>
          <w:sz w:val="30"/>
          <w:szCs w:val="30"/>
        </w:rPr>
      </w:pPr>
    </w:p>
    <w:p>
      <w:pPr>
        <w:shd w:val="clear"/>
        <w:spacing w:line="780" w:lineRule="exact"/>
        <w:jc w:val="right"/>
        <w:rPr>
          <w:sz w:val="30"/>
          <w:szCs w:val="30"/>
        </w:rPr>
      </w:pPr>
      <w:r>
        <w:rPr>
          <w:rFonts w:hint="eastAsia"/>
          <w:sz w:val="30"/>
          <w:szCs w:val="30"/>
        </w:rPr>
        <w:t>投标人名称（盖公章）：</w:t>
      </w:r>
    </w:p>
    <w:p>
      <w:pPr>
        <w:shd w:val="clear"/>
        <w:spacing w:line="780" w:lineRule="exact"/>
        <w:ind w:firstLine="5850" w:firstLineChars="1950"/>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cs="宋体"/>
          <w:sz w:val="30"/>
          <w:szCs w:val="30"/>
          <w:lang w:val="en-US" w:eastAsia="zh-CN"/>
        </w:rPr>
        <w:t>4</w:t>
      </w:r>
      <w:r>
        <w:rPr>
          <w:rFonts w:hint="eastAsia" w:ascii="宋体" w:hAnsi="宋体" w:eastAsia="宋体" w:cs="宋体"/>
          <w:sz w:val="30"/>
          <w:szCs w:val="30"/>
        </w:rPr>
        <w:t>年   月   日</w:t>
      </w:r>
    </w:p>
    <w:p>
      <w:pPr>
        <w:shd w:val="clear"/>
      </w:pPr>
    </w:p>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
    <w:p/>
    <w:p/>
    <w:p/>
    <w:p/>
    <w:p/>
    <w:p/>
    <w:p/>
    <w:p/>
    <w:p/>
    <w:p/>
    <w:p/>
    <w:p/>
    <w:p/>
    <w:p/>
    <w:p/>
    <w:p/>
    <w:p/>
    <w:p/>
    <w:p/>
    <w:p/>
    <w:p/>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71" w:name="_Toc131845147"/>
    <w:bookmarkStart w:id="72" w:name="_Toc91899912"/>
    <w:bookmarkStart w:id="73" w:name="_Toc164085800"/>
    <w:bookmarkStart w:id="74" w:name="_Toc36110187"/>
    <w:r>
      <w:rPr>
        <w:rFonts w:hint="eastAsia" w:ascii="仿宋_GB2312" w:eastAsia="仿宋_GB2312"/>
        <w:kern w:val="0"/>
        <w:szCs w:val="21"/>
      </w:rPr>
      <w:t xml:space="preserve"> 页</w:t>
    </w:r>
    <w:bookmarkEnd w:id="71"/>
    <w:bookmarkEnd w:id="72"/>
    <w:bookmarkEnd w:id="73"/>
    <w:bookmarkEnd w:id="7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t></w:t>
    </w:r>
    <w:r>
      <w:rPr>
        <w:rFonts w:hint="eastAsia"/>
      </w:rPr>
      <w:t xml:space="preserve">             </w:t>
    </w:r>
    <w:r>
      <w:rPr>
        <w:lang w:val="zh-CN"/>
      </w:rP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t></w:t>
    </w:r>
    <w:r>
      <w:rPr>
        <w:rFonts w:hint="eastAsia"/>
      </w:rPr>
      <w:t xml:space="preserve">             </w:t>
    </w:r>
    <w:r>
      <w:rPr>
        <w:lang w:val="zh-CN"/>
      </w:rP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F460D8"/>
    <w:multiLevelType w:val="singleLevel"/>
    <w:tmpl w:val="93F460D8"/>
    <w:lvl w:ilvl="0" w:tentative="0">
      <w:start w:val="1"/>
      <w:numFmt w:val="decimal"/>
      <w:suff w:val="nothing"/>
      <w:lvlText w:val="（%1）"/>
      <w:lvlJc w:val="left"/>
    </w:lvl>
  </w:abstractNum>
  <w:abstractNum w:abstractNumId="1">
    <w:nsid w:val="A51190EC"/>
    <w:multiLevelType w:val="singleLevel"/>
    <w:tmpl w:val="A51190EC"/>
    <w:lvl w:ilvl="0" w:tentative="0">
      <w:start w:val="1"/>
      <w:numFmt w:val="chineseCounting"/>
      <w:suff w:val="nothing"/>
      <w:lvlText w:val="%1、"/>
      <w:lvlJc w:val="left"/>
      <w:rPr>
        <w:rFonts w:hint="eastAsia"/>
      </w:rPr>
    </w:lvl>
  </w:abstractNum>
  <w:abstractNum w:abstractNumId="2">
    <w:nsid w:val="A7B697F4"/>
    <w:multiLevelType w:val="singleLevel"/>
    <w:tmpl w:val="A7B697F4"/>
    <w:lvl w:ilvl="0" w:tentative="0">
      <w:start w:val="2"/>
      <w:numFmt w:val="decimal"/>
      <w:suff w:val="space"/>
      <w:lvlText w:val="%1."/>
      <w:lvlJc w:val="left"/>
    </w:lvl>
  </w:abstractNum>
  <w:abstractNum w:abstractNumId="3">
    <w:nsid w:val="B1AA9089"/>
    <w:multiLevelType w:val="singleLevel"/>
    <w:tmpl w:val="B1AA9089"/>
    <w:lvl w:ilvl="0" w:tentative="0">
      <w:start w:val="3"/>
      <w:numFmt w:val="chineseCounting"/>
      <w:suff w:val="space"/>
      <w:lvlText w:val="第%1部分"/>
      <w:lvlJc w:val="left"/>
      <w:rPr>
        <w:rFonts w:hint="eastAsia"/>
      </w:rPr>
    </w:lvl>
  </w:abstractNum>
  <w:abstractNum w:abstractNumId="4">
    <w:nsid w:val="F7A24831"/>
    <w:multiLevelType w:val="singleLevel"/>
    <w:tmpl w:val="F7A24831"/>
    <w:lvl w:ilvl="0" w:tentative="0">
      <w:start w:val="1"/>
      <w:numFmt w:val="decimal"/>
      <w:suff w:val="nothing"/>
      <w:lvlText w:val="%1、"/>
      <w:lvlJc w:val="left"/>
    </w:lvl>
  </w:abstractNum>
  <w:abstractNum w:abstractNumId="5">
    <w:nsid w:val="3616B39D"/>
    <w:multiLevelType w:val="singleLevel"/>
    <w:tmpl w:val="3616B39D"/>
    <w:lvl w:ilvl="0" w:tentative="0">
      <w:start w:val="2"/>
      <w:numFmt w:val="decimal"/>
      <w:suff w:val="space"/>
      <w:lvlText w:val="%1."/>
      <w:lvlJc w:val="left"/>
      <w:pPr>
        <w:ind w:left="360" w:leftChars="0" w:firstLine="0" w:firstLineChars="0"/>
      </w:p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7A1CAC22"/>
    <w:multiLevelType w:val="singleLevel"/>
    <w:tmpl w:val="7A1CAC22"/>
    <w:lvl w:ilvl="0" w:tentative="0">
      <w:start w:val="1"/>
      <w:numFmt w:val="decimal"/>
      <w:suff w:val="nothing"/>
      <w:lvlText w:val="%1、"/>
      <w:lvlJc w:val="left"/>
    </w:lvl>
  </w:abstractNum>
  <w:num w:numId="1">
    <w:abstractNumId w:val="8"/>
  </w:num>
  <w:num w:numId="2">
    <w:abstractNumId w:val="0"/>
  </w:num>
  <w:num w:numId="3">
    <w:abstractNumId w:val="2"/>
  </w:num>
  <w:num w:numId="4">
    <w:abstractNumId w:val="5"/>
  </w:num>
  <w:num w:numId="5">
    <w:abstractNumId w:val="3"/>
  </w:num>
  <w:num w:numId="6">
    <w:abstractNumId w:val="4"/>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N2NkZDVlOGFhNDQwMjlkYTg4ZTY5OTMzZWVhZD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E93A91"/>
    <w:rsid w:val="02F36323"/>
    <w:rsid w:val="02F5619C"/>
    <w:rsid w:val="0326446A"/>
    <w:rsid w:val="032D5555"/>
    <w:rsid w:val="036634D2"/>
    <w:rsid w:val="037979A5"/>
    <w:rsid w:val="03DD35E4"/>
    <w:rsid w:val="04076900"/>
    <w:rsid w:val="041A5A3B"/>
    <w:rsid w:val="042311BA"/>
    <w:rsid w:val="042B157A"/>
    <w:rsid w:val="045346F9"/>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5B78E1"/>
    <w:rsid w:val="0779354C"/>
    <w:rsid w:val="08061376"/>
    <w:rsid w:val="08452D77"/>
    <w:rsid w:val="086401F8"/>
    <w:rsid w:val="08751CAA"/>
    <w:rsid w:val="087E4C40"/>
    <w:rsid w:val="08A871D0"/>
    <w:rsid w:val="08D66AD6"/>
    <w:rsid w:val="08DA33A3"/>
    <w:rsid w:val="08E80F13"/>
    <w:rsid w:val="09335624"/>
    <w:rsid w:val="0944690F"/>
    <w:rsid w:val="094E36D1"/>
    <w:rsid w:val="09535675"/>
    <w:rsid w:val="095F057D"/>
    <w:rsid w:val="09642282"/>
    <w:rsid w:val="09733572"/>
    <w:rsid w:val="09772C16"/>
    <w:rsid w:val="098353B5"/>
    <w:rsid w:val="09A92330"/>
    <w:rsid w:val="09B06B87"/>
    <w:rsid w:val="09C13146"/>
    <w:rsid w:val="09E04166"/>
    <w:rsid w:val="09E92B4E"/>
    <w:rsid w:val="0A1C0718"/>
    <w:rsid w:val="0A3E7710"/>
    <w:rsid w:val="0A5B7E63"/>
    <w:rsid w:val="0AA374A5"/>
    <w:rsid w:val="0AAB7649"/>
    <w:rsid w:val="0ABC5606"/>
    <w:rsid w:val="0AE03629"/>
    <w:rsid w:val="0B183FC3"/>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359E8"/>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1A4A0B"/>
    <w:rsid w:val="0F4958DC"/>
    <w:rsid w:val="0F515DF7"/>
    <w:rsid w:val="0F596BA8"/>
    <w:rsid w:val="0F6248D2"/>
    <w:rsid w:val="0F693536"/>
    <w:rsid w:val="0F7B0511"/>
    <w:rsid w:val="0F7B76D9"/>
    <w:rsid w:val="0F816ACD"/>
    <w:rsid w:val="0F9832DB"/>
    <w:rsid w:val="0FBF3FD2"/>
    <w:rsid w:val="0FBF7FF3"/>
    <w:rsid w:val="0FF07015"/>
    <w:rsid w:val="10646583"/>
    <w:rsid w:val="107D4B15"/>
    <w:rsid w:val="108A3C80"/>
    <w:rsid w:val="10C26171"/>
    <w:rsid w:val="10F33360"/>
    <w:rsid w:val="10FC16EA"/>
    <w:rsid w:val="110F1D40"/>
    <w:rsid w:val="11266F33"/>
    <w:rsid w:val="118963A1"/>
    <w:rsid w:val="11C6522A"/>
    <w:rsid w:val="11E0752C"/>
    <w:rsid w:val="11E104CC"/>
    <w:rsid w:val="11E20309"/>
    <w:rsid w:val="12255233"/>
    <w:rsid w:val="12530213"/>
    <w:rsid w:val="127723A9"/>
    <w:rsid w:val="12862074"/>
    <w:rsid w:val="12883966"/>
    <w:rsid w:val="129E45B4"/>
    <w:rsid w:val="12A0542E"/>
    <w:rsid w:val="12D81596"/>
    <w:rsid w:val="13072A44"/>
    <w:rsid w:val="135F4BE2"/>
    <w:rsid w:val="139B1A0A"/>
    <w:rsid w:val="139D25C7"/>
    <w:rsid w:val="13BF3CE4"/>
    <w:rsid w:val="13F31477"/>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8FE79DD"/>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D85F97"/>
    <w:rsid w:val="1CE77A25"/>
    <w:rsid w:val="1D266CE1"/>
    <w:rsid w:val="1D3963AF"/>
    <w:rsid w:val="1D667745"/>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3541EC"/>
    <w:rsid w:val="216133FC"/>
    <w:rsid w:val="21B0613F"/>
    <w:rsid w:val="21C34C7A"/>
    <w:rsid w:val="21D56769"/>
    <w:rsid w:val="21E52EF3"/>
    <w:rsid w:val="21FB5D7B"/>
    <w:rsid w:val="22015E94"/>
    <w:rsid w:val="220B1C3D"/>
    <w:rsid w:val="221D1D20"/>
    <w:rsid w:val="22334A87"/>
    <w:rsid w:val="22BE6801"/>
    <w:rsid w:val="233500BF"/>
    <w:rsid w:val="23377FF7"/>
    <w:rsid w:val="236B425F"/>
    <w:rsid w:val="23816415"/>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0366D1"/>
    <w:rsid w:val="2628662C"/>
    <w:rsid w:val="262D45DE"/>
    <w:rsid w:val="26871DC8"/>
    <w:rsid w:val="26A53EF9"/>
    <w:rsid w:val="26A94201"/>
    <w:rsid w:val="26AC274F"/>
    <w:rsid w:val="27044A29"/>
    <w:rsid w:val="271D34C8"/>
    <w:rsid w:val="276142BF"/>
    <w:rsid w:val="27783712"/>
    <w:rsid w:val="27907362"/>
    <w:rsid w:val="27DB028B"/>
    <w:rsid w:val="27DF7383"/>
    <w:rsid w:val="28333E1D"/>
    <w:rsid w:val="28454BD6"/>
    <w:rsid w:val="28455253"/>
    <w:rsid w:val="28551971"/>
    <w:rsid w:val="285B1C53"/>
    <w:rsid w:val="289F7086"/>
    <w:rsid w:val="28C21C23"/>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8759CE"/>
    <w:rsid w:val="2BA50BF7"/>
    <w:rsid w:val="2BBF00EC"/>
    <w:rsid w:val="2BC37CFD"/>
    <w:rsid w:val="2BD5237F"/>
    <w:rsid w:val="2BE536CE"/>
    <w:rsid w:val="2BE758D9"/>
    <w:rsid w:val="2BF346BB"/>
    <w:rsid w:val="2C09049E"/>
    <w:rsid w:val="2C0A653C"/>
    <w:rsid w:val="2C191F85"/>
    <w:rsid w:val="2C65164B"/>
    <w:rsid w:val="2CE82D6F"/>
    <w:rsid w:val="2CFA2CFE"/>
    <w:rsid w:val="2D343236"/>
    <w:rsid w:val="2D575011"/>
    <w:rsid w:val="2DD15014"/>
    <w:rsid w:val="2DF72DE4"/>
    <w:rsid w:val="2E0220AF"/>
    <w:rsid w:val="2E4B082A"/>
    <w:rsid w:val="2E5D4E86"/>
    <w:rsid w:val="2E5D790B"/>
    <w:rsid w:val="2E9A3C18"/>
    <w:rsid w:val="2EBB0FEE"/>
    <w:rsid w:val="2EC63002"/>
    <w:rsid w:val="2F0A6B38"/>
    <w:rsid w:val="2F641582"/>
    <w:rsid w:val="2F946CCB"/>
    <w:rsid w:val="2FD25781"/>
    <w:rsid w:val="2FDC745C"/>
    <w:rsid w:val="2FFD7934"/>
    <w:rsid w:val="30733ACD"/>
    <w:rsid w:val="308C3862"/>
    <w:rsid w:val="309379D8"/>
    <w:rsid w:val="30A270F7"/>
    <w:rsid w:val="30DF1478"/>
    <w:rsid w:val="30EC586F"/>
    <w:rsid w:val="313E6A87"/>
    <w:rsid w:val="318A2473"/>
    <w:rsid w:val="319C6071"/>
    <w:rsid w:val="31AC537E"/>
    <w:rsid w:val="31E3679B"/>
    <w:rsid w:val="31E732FD"/>
    <w:rsid w:val="32517576"/>
    <w:rsid w:val="32BE5C2C"/>
    <w:rsid w:val="32EF1990"/>
    <w:rsid w:val="32FB6478"/>
    <w:rsid w:val="33263B3F"/>
    <w:rsid w:val="334A2F58"/>
    <w:rsid w:val="336963EB"/>
    <w:rsid w:val="33816EEB"/>
    <w:rsid w:val="33EB55CD"/>
    <w:rsid w:val="33EC4C02"/>
    <w:rsid w:val="340D2360"/>
    <w:rsid w:val="3410665D"/>
    <w:rsid w:val="34211214"/>
    <w:rsid w:val="342E63AB"/>
    <w:rsid w:val="34950E68"/>
    <w:rsid w:val="34986E94"/>
    <w:rsid w:val="34AF62C9"/>
    <w:rsid w:val="34CB4388"/>
    <w:rsid w:val="34FA6536"/>
    <w:rsid w:val="34FA6E12"/>
    <w:rsid w:val="354D7158"/>
    <w:rsid w:val="358D5588"/>
    <w:rsid w:val="363A3B40"/>
    <w:rsid w:val="365302AE"/>
    <w:rsid w:val="36607A0A"/>
    <w:rsid w:val="366E227C"/>
    <w:rsid w:val="366F2E0D"/>
    <w:rsid w:val="367B6A5C"/>
    <w:rsid w:val="36892A71"/>
    <w:rsid w:val="368A1BE8"/>
    <w:rsid w:val="36A74ADA"/>
    <w:rsid w:val="36AD60D5"/>
    <w:rsid w:val="36B224F9"/>
    <w:rsid w:val="36C66AB2"/>
    <w:rsid w:val="36EC0CC9"/>
    <w:rsid w:val="373F410B"/>
    <w:rsid w:val="37EE7094"/>
    <w:rsid w:val="38296C89"/>
    <w:rsid w:val="383002EB"/>
    <w:rsid w:val="38586797"/>
    <w:rsid w:val="385D15DF"/>
    <w:rsid w:val="38BC0149"/>
    <w:rsid w:val="38D87D1C"/>
    <w:rsid w:val="39636459"/>
    <w:rsid w:val="396B7F6C"/>
    <w:rsid w:val="39B417A9"/>
    <w:rsid w:val="39E80F04"/>
    <w:rsid w:val="39FC5695"/>
    <w:rsid w:val="3A006D8E"/>
    <w:rsid w:val="3A173836"/>
    <w:rsid w:val="3A3651E5"/>
    <w:rsid w:val="3A744481"/>
    <w:rsid w:val="3A8C7BEF"/>
    <w:rsid w:val="3A906246"/>
    <w:rsid w:val="3B2349B7"/>
    <w:rsid w:val="3B616CFF"/>
    <w:rsid w:val="3B6259F6"/>
    <w:rsid w:val="3B976654"/>
    <w:rsid w:val="3BC01EFC"/>
    <w:rsid w:val="3BCA786A"/>
    <w:rsid w:val="3BD31E2F"/>
    <w:rsid w:val="3BF15831"/>
    <w:rsid w:val="3C054582"/>
    <w:rsid w:val="3C105946"/>
    <w:rsid w:val="3C471448"/>
    <w:rsid w:val="3C5F759A"/>
    <w:rsid w:val="3C6C525A"/>
    <w:rsid w:val="3CBF7EC2"/>
    <w:rsid w:val="3CCE23CB"/>
    <w:rsid w:val="3CD17D17"/>
    <w:rsid w:val="3D141F1B"/>
    <w:rsid w:val="3D3C7F39"/>
    <w:rsid w:val="3D440F09"/>
    <w:rsid w:val="3D4504A0"/>
    <w:rsid w:val="3D8734BB"/>
    <w:rsid w:val="3D9A11D4"/>
    <w:rsid w:val="3DA16D89"/>
    <w:rsid w:val="3DA364BE"/>
    <w:rsid w:val="3DE041CB"/>
    <w:rsid w:val="3E0D48F6"/>
    <w:rsid w:val="3E1868B4"/>
    <w:rsid w:val="3E377251"/>
    <w:rsid w:val="3E42664B"/>
    <w:rsid w:val="3E5A7334"/>
    <w:rsid w:val="3E713847"/>
    <w:rsid w:val="3E7B5D6B"/>
    <w:rsid w:val="3E843E66"/>
    <w:rsid w:val="3E8F51FE"/>
    <w:rsid w:val="3E926F87"/>
    <w:rsid w:val="3E9A59DE"/>
    <w:rsid w:val="3EAF4836"/>
    <w:rsid w:val="3EC33DFA"/>
    <w:rsid w:val="3EEF10F2"/>
    <w:rsid w:val="3F060E16"/>
    <w:rsid w:val="3F1D1096"/>
    <w:rsid w:val="3F2F0234"/>
    <w:rsid w:val="3F6363FE"/>
    <w:rsid w:val="3F6E3985"/>
    <w:rsid w:val="3F756B8F"/>
    <w:rsid w:val="3F95482B"/>
    <w:rsid w:val="4019356B"/>
    <w:rsid w:val="40460E5F"/>
    <w:rsid w:val="40592157"/>
    <w:rsid w:val="405C1B2B"/>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2F53AB"/>
    <w:rsid w:val="434B790E"/>
    <w:rsid w:val="4360274F"/>
    <w:rsid w:val="43977AB6"/>
    <w:rsid w:val="43A3342B"/>
    <w:rsid w:val="43C77C27"/>
    <w:rsid w:val="43CF2BAC"/>
    <w:rsid w:val="43DE09EE"/>
    <w:rsid w:val="44002FAD"/>
    <w:rsid w:val="449101DD"/>
    <w:rsid w:val="44C772AC"/>
    <w:rsid w:val="44DE1391"/>
    <w:rsid w:val="451B225C"/>
    <w:rsid w:val="452410C9"/>
    <w:rsid w:val="45317DFB"/>
    <w:rsid w:val="455D381F"/>
    <w:rsid w:val="456D3CE4"/>
    <w:rsid w:val="4579042C"/>
    <w:rsid w:val="457F0571"/>
    <w:rsid w:val="45851176"/>
    <w:rsid w:val="45B71237"/>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4301E"/>
    <w:rsid w:val="49F6167F"/>
    <w:rsid w:val="4A064FA0"/>
    <w:rsid w:val="4A16615C"/>
    <w:rsid w:val="4A4424D7"/>
    <w:rsid w:val="4AB82D0F"/>
    <w:rsid w:val="4AEB7664"/>
    <w:rsid w:val="4AFD7C19"/>
    <w:rsid w:val="4B0567D1"/>
    <w:rsid w:val="4B236AAE"/>
    <w:rsid w:val="4B707271"/>
    <w:rsid w:val="4B9739F7"/>
    <w:rsid w:val="4BEE2503"/>
    <w:rsid w:val="4C245A30"/>
    <w:rsid w:val="4CB6685F"/>
    <w:rsid w:val="4CBC3218"/>
    <w:rsid w:val="4CC367FE"/>
    <w:rsid w:val="4D077F3C"/>
    <w:rsid w:val="4D123355"/>
    <w:rsid w:val="4D2A3B31"/>
    <w:rsid w:val="4D312C52"/>
    <w:rsid w:val="4D905305"/>
    <w:rsid w:val="4D964A72"/>
    <w:rsid w:val="4D9C1254"/>
    <w:rsid w:val="4DFA13C4"/>
    <w:rsid w:val="4E016CE7"/>
    <w:rsid w:val="4E3172C8"/>
    <w:rsid w:val="4E7567C2"/>
    <w:rsid w:val="4E793892"/>
    <w:rsid w:val="4E800872"/>
    <w:rsid w:val="4EC569ED"/>
    <w:rsid w:val="4ED50EA1"/>
    <w:rsid w:val="4EEC050C"/>
    <w:rsid w:val="4F104EC3"/>
    <w:rsid w:val="4F3F1118"/>
    <w:rsid w:val="4F47354A"/>
    <w:rsid w:val="4F911C54"/>
    <w:rsid w:val="4FE625E0"/>
    <w:rsid w:val="5021480F"/>
    <w:rsid w:val="50377472"/>
    <w:rsid w:val="50962ECB"/>
    <w:rsid w:val="50A42E38"/>
    <w:rsid w:val="50A4577F"/>
    <w:rsid w:val="50B73D1F"/>
    <w:rsid w:val="50BD5BC9"/>
    <w:rsid w:val="50C11EEE"/>
    <w:rsid w:val="50E97CFC"/>
    <w:rsid w:val="50FA4028"/>
    <w:rsid w:val="510D65B7"/>
    <w:rsid w:val="511157AB"/>
    <w:rsid w:val="5142540C"/>
    <w:rsid w:val="5154239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110EFD"/>
    <w:rsid w:val="542D3124"/>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23B7E"/>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DF5505"/>
    <w:rsid w:val="59F80043"/>
    <w:rsid w:val="5A09252F"/>
    <w:rsid w:val="5A0B2778"/>
    <w:rsid w:val="5A2A7C7B"/>
    <w:rsid w:val="5A3E2560"/>
    <w:rsid w:val="5A5D3B6E"/>
    <w:rsid w:val="5A637A76"/>
    <w:rsid w:val="5A6D33BA"/>
    <w:rsid w:val="5A792B1F"/>
    <w:rsid w:val="5A874767"/>
    <w:rsid w:val="5A8C2C8F"/>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DF494D"/>
    <w:rsid w:val="5EFC7377"/>
    <w:rsid w:val="5F06174D"/>
    <w:rsid w:val="5F3A3602"/>
    <w:rsid w:val="5F45733B"/>
    <w:rsid w:val="5F547B22"/>
    <w:rsid w:val="5F6277C6"/>
    <w:rsid w:val="5F6D0B1D"/>
    <w:rsid w:val="5F8D0B82"/>
    <w:rsid w:val="5FCC5339"/>
    <w:rsid w:val="5FE34A5B"/>
    <w:rsid w:val="5FFE1E36"/>
    <w:rsid w:val="601B0145"/>
    <w:rsid w:val="60232584"/>
    <w:rsid w:val="604777C8"/>
    <w:rsid w:val="607330CE"/>
    <w:rsid w:val="60825176"/>
    <w:rsid w:val="609F2AC4"/>
    <w:rsid w:val="60CF2932"/>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246A5B"/>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247C2F"/>
    <w:rsid w:val="6B573233"/>
    <w:rsid w:val="6B5B6274"/>
    <w:rsid w:val="6B935D53"/>
    <w:rsid w:val="6C0F6B5B"/>
    <w:rsid w:val="6C196F71"/>
    <w:rsid w:val="6C226FCB"/>
    <w:rsid w:val="6C31226F"/>
    <w:rsid w:val="6C552F0B"/>
    <w:rsid w:val="6C8C67B7"/>
    <w:rsid w:val="6C9D744C"/>
    <w:rsid w:val="6CE669D1"/>
    <w:rsid w:val="6D167928"/>
    <w:rsid w:val="6D26299B"/>
    <w:rsid w:val="6D4772EC"/>
    <w:rsid w:val="6D9078AF"/>
    <w:rsid w:val="6DAA3FEF"/>
    <w:rsid w:val="6DC0172B"/>
    <w:rsid w:val="6DCB690C"/>
    <w:rsid w:val="6DD41A5B"/>
    <w:rsid w:val="6DF43C2E"/>
    <w:rsid w:val="6DF51CA3"/>
    <w:rsid w:val="6E676622"/>
    <w:rsid w:val="6E8335BD"/>
    <w:rsid w:val="6E8E12EF"/>
    <w:rsid w:val="6E972936"/>
    <w:rsid w:val="6ED446C5"/>
    <w:rsid w:val="6F2A7D94"/>
    <w:rsid w:val="6F8331F1"/>
    <w:rsid w:val="6F8A3BC6"/>
    <w:rsid w:val="6FAE1A09"/>
    <w:rsid w:val="6FD75BF8"/>
    <w:rsid w:val="703B3E7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F57A66"/>
    <w:rsid w:val="73C0646E"/>
    <w:rsid w:val="742222F5"/>
    <w:rsid w:val="74476126"/>
    <w:rsid w:val="74706664"/>
    <w:rsid w:val="747F3682"/>
    <w:rsid w:val="749C4185"/>
    <w:rsid w:val="75067759"/>
    <w:rsid w:val="752E6DCD"/>
    <w:rsid w:val="753C7334"/>
    <w:rsid w:val="7551380D"/>
    <w:rsid w:val="75600BE5"/>
    <w:rsid w:val="7564475C"/>
    <w:rsid w:val="7583797F"/>
    <w:rsid w:val="75D20F1D"/>
    <w:rsid w:val="75DA2C18"/>
    <w:rsid w:val="75F54412"/>
    <w:rsid w:val="761D08E0"/>
    <w:rsid w:val="765D347C"/>
    <w:rsid w:val="76826699"/>
    <w:rsid w:val="76B95962"/>
    <w:rsid w:val="76C87133"/>
    <w:rsid w:val="76CD08D5"/>
    <w:rsid w:val="76DB4B92"/>
    <w:rsid w:val="76F3785D"/>
    <w:rsid w:val="77052AA4"/>
    <w:rsid w:val="77136511"/>
    <w:rsid w:val="77251BE7"/>
    <w:rsid w:val="77340A39"/>
    <w:rsid w:val="77351FD0"/>
    <w:rsid w:val="77472422"/>
    <w:rsid w:val="777F31F2"/>
    <w:rsid w:val="77D1700D"/>
    <w:rsid w:val="77EC04CC"/>
    <w:rsid w:val="78775729"/>
    <w:rsid w:val="78A42DB0"/>
    <w:rsid w:val="78A656AB"/>
    <w:rsid w:val="78B2245C"/>
    <w:rsid w:val="78D0477E"/>
    <w:rsid w:val="78E172CC"/>
    <w:rsid w:val="78EA1D1F"/>
    <w:rsid w:val="7904172F"/>
    <w:rsid w:val="790F7E27"/>
    <w:rsid w:val="792A231A"/>
    <w:rsid w:val="79316829"/>
    <w:rsid w:val="797E66A9"/>
    <w:rsid w:val="798518A4"/>
    <w:rsid w:val="79A97383"/>
    <w:rsid w:val="79E27E8B"/>
    <w:rsid w:val="79F850CE"/>
    <w:rsid w:val="79FD443C"/>
    <w:rsid w:val="7A1D1975"/>
    <w:rsid w:val="7A2A4AF7"/>
    <w:rsid w:val="7A3E5150"/>
    <w:rsid w:val="7A4670D6"/>
    <w:rsid w:val="7A534B63"/>
    <w:rsid w:val="7A615382"/>
    <w:rsid w:val="7A67303B"/>
    <w:rsid w:val="7AAB1D04"/>
    <w:rsid w:val="7ABA4368"/>
    <w:rsid w:val="7AD05746"/>
    <w:rsid w:val="7B257FFD"/>
    <w:rsid w:val="7B343476"/>
    <w:rsid w:val="7B397574"/>
    <w:rsid w:val="7B4C1DFF"/>
    <w:rsid w:val="7B5A2978"/>
    <w:rsid w:val="7B5A7E4C"/>
    <w:rsid w:val="7B667AF9"/>
    <w:rsid w:val="7B7468F8"/>
    <w:rsid w:val="7B931F96"/>
    <w:rsid w:val="7BEE0103"/>
    <w:rsid w:val="7C0A0FE4"/>
    <w:rsid w:val="7C0C66DE"/>
    <w:rsid w:val="7C254906"/>
    <w:rsid w:val="7C326D9C"/>
    <w:rsid w:val="7C590818"/>
    <w:rsid w:val="7C7C10F6"/>
    <w:rsid w:val="7C853BEA"/>
    <w:rsid w:val="7C881368"/>
    <w:rsid w:val="7C995B0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3F04CF"/>
    <w:rsid w:val="7F715AF2"/>
    <w:rsid w:val="7F886E69"/>
    <w:rsid w:val="7FC80896"/>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center"/>
      <w:outlineLvl w:val="1"/>
    </w:pPr>
    <w:rPr>
      <w:rFonts w:ascii="仿宋_GB2312" w:hAnsi="仿宋_GB2312" w:eastAsia="宋体"/>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4"/>
    <w:qFormat/>
    <w:uiPriority w:val="0"/>
    <w:pPr>
      <w:spacing w:line="480" w:lineRule="exact"/>
      <w:ind w:firstLine="480" w:firstLineChars="200"/>
    </w:pPr>
    <w:rPr>
      <w:rFonts w:ascii="宋体" w:hAnsi="宋体"/>
      <w:sz w:val="24"/>
    </w:rPr>
  </w:style>
  <w:style w:type="paragraph" w:styleId="3">
    <w:name w:val="Body Text First Indent 2"/>
    <w:basedOn w:val="2"/>
    <w:next w:val="1"/>
    <w:link w:val="120"/>
    <w:qFormat/>
    <w:uiPriority w:val="0"/>
    <w:pPr>
      <w:adjustRightInd/>
      <w:spacing w:after="120" w:line="240" w:lineRule="auto"/>
      <w:ind w:left="420" w:leftChars="200" w:firstLine="210"/>
    </w:pPr>
    <w:rPr>
      <w:sz w:val="21"/>
    </w:rPr>
  </w:style>
  <w:style w:type="paragraph" w:styleId="7">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0"/>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next w:val="44"/>
    <w:link w:val="391"/>
    <w:qFormat/>
    <w:uiPriority w:val="99"/>
    <w:pPr>
      <w:pBdr>
        <w:bottom w:val="single" w:color="auto" w:sz="6" w:space="1"/>
      </w:pBdr>
      <w:tabs>
        <w:tab w:val="center" w:pos="4153"/>
        <w:tab w:val="right" w:pos="8306"/>
      </w:tabs>
      <w:snapToGrid w:val="0"/>
      <w:jc w:val="center"/>
    </w:pPr>
    <w:rPr>
      <w:sz w:val="18"/>
      <w:szCs w:val="18"/>
    </w:rPr>
  </w:style>
  <w:style w:type="paragraph" w:customStyle="1" w:styleId="44">
    <w:name w:val="Quote1"/>
    <w:basedOn w:val="1"/>
    <w:next w:val="1"/>
    <w:qFormat/>
    <w:uiPriority w:val="99"/>
    <w:pPr>
      <w:widowControl/>
      <w:wordWrap w:val="0"/>
      <w:spacing w:before="200" w:after="160"/>
      <w:ind w:left="864" w:right="864"/>
      <w:jc w:val="center"/>
    </w:pPr>
    <w:rPr>
      <w:rFonts w:ascii="宋体"/>
      <w:i/>
      <w:color w:val="404040"/>
    </w:rPr>
  </w:style>
  <w:style w:type="paragraph" w:styleId="45">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5"/>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
    <w:basedOn w:val="2"/>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50"/>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8"/>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1"/>
    <w:qFormat/>
    <w:uiPriority w:val="10"/>
    <w:rPr>
      <w:b/>
      <w:sz w:val="24"/>
      <w:lang w:val="en-GB"/>
    </w:rPr>
  </w:style>
  <w:style w:type="character" w:customStyle="1" w:styleId="286">
    <w:name w:val="font81"/>
    <w:basedOn w:val="70"/>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9"/>
    <w:qFormat/>
    <w:uiPriority w:val="0"/>
    <w:rPr>
      <w:rFonts w:ascii="黑体" w:hAnsi="Courier New" w:eastAsia="黑体"/>
    </w:rPr>
  </w:style>
  <w:style w:type="character" w:customStyle="1" w:styleId="301">
    <w:name w:val="正文文本 2 Char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3"/>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5"/>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w:qFormat/>
    <w:uiPriority w:val="0"/>
    <w:rPr>
      <w:rFonts w:ascii="宋体" w:hAnsi="宋体" w:eastAsia="宋体" w:cs="Times New Roman"/>
      <w:sz w:val="24"/>
      <w:szCs w:val="22"/>
      <w:lang w:val="zh-CN" w:eastAsia="zh-CN" w:bidi="ar-SA"/>
    </w:rPr>
  </w:style>
  <w:style w:type="paragraph" w:customStyle="1" w:styleId="965">
    <w:name w:val="纯文本3"/>
    <w:basedOn w:val="1"/>
    <w:qFormat/>
    <w:uiPriority w:val="0"/>
    <w:pPr>
      <w:spacing w:beforeLines="50" w:afterLines="50" w:line="400" w:lineRule="exact"/>
    </w:pPr>
    <w:rPr>
      <w:rFonts w:ascii="宋体" w:hAnsi="Courier New"/>
      <w:sz w:val="24"/>
    </w:rPr>
  </w:style>
  <w:style w:type="paragraph" w:customStyle="1" w:styleId="966">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7">
    <w:name w:val="正文文本首行缩进 21"/>
    <w:basedOn w:val="2"/>
    <w:qFormat/>
    <w:uiPriority w:val="99"/>
    <w:pPr>
      <w:spacing w:line="200" w:lineRule="atLeast"/>
      <w:ind w:firstLine="420"/>
    </w:pPr>
    <w:rPr>
      <w:rFonts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招标文件--耀华</Company>
  <Pages>116</Pages>
  <Words>64458</Words>
  <Characters>72423</Characters>
  <Lines>279</Lines>
  <Paragraphs>78</Paragraphs>
  <TotalTime>15</TotalTime>
  <ScaleCrop>false</ScaleCrop>
  <LinksUpToDate>false</LinksUpToDate>
  <CharactersWithSpaces>80979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单工</dc:creator>
  <cp:lastModifiedBy>成燕</cp:lastModifiedBy>
  <cp:lastPrinted>2024-03-15T12:46:09Z</cp:lastPrinted>
  <dcterms:modified xsi:type="dcterms:W3CDTF">2024-03-15T13:08:26Z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77A310C87C5A479DB86D72BAA772B273_13</vt:lpwstr>
  </property>
</Properties>
</file>