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24"/>
          <w:lang w:val="en-US" w:eastAsia="zh-CN"/>
        </w:rPr>
      </w:pPr>
      <w:r>
        <w:rPr>
          <w:rFonts w:hint="eastAsia" w:ascii="宋体" w:hAnsi="宋体" w:cs="宋体"/>
          <w:b/>
          <w:sz w:val="24"/>
          <w:lang w:val="en-US" w:eastAsia="zh-CN"/>
        </w:rPr>
        <w:t xml:space="preserve"> </w:t>
      </w:r>
    </w:p>
    <w:p>
      <w:pPr>
        <w:spacing w:line="360" w:lineRule="auto"/>
        <w:jc w:val="center"/>
        <w:rPr>
          <w:rFonts w:ascii="宋体" w:hAnsi="宋体" w:cs="宋体"/>
          <w:b/>
          <w:sz w:val="24"/>
        </w:rPr>
      </w:pPr>
    </w:p>
    <w:p/>
    <w:p>
      <w:pPr>
        <w:pStyle w:val="25"/>
        <w:jc w:val="center"/>
        <w:rPr>
          <w:rFonts w:hint="eastAsia" w:ascii="仿宋" w:hAnsi="仿宋" w:eastAsia="仿宋" w:cs="仿宋"/>
          <w:sz w:val="52"/>
          <w:szCs w:val="52"/>
        </w:rPr>
      </w:pPr>
      <w:r>
        <w:rPr>
          <w:rFonts w:hint="eastAsia" w:ascii="仿宋" w:hAnsi="仿宋" w:eastAsia="仿宋" w:cs="仿宋"/>
          <w:b/>
          <w:bCs/>
          <w:color w:val="000000"/>
          <w:sz w:val="52"/>
          <w:szCs w:val="52"/>
          <w:lang w:eastAsia="zh-CN"/>
        </w:rPr>
        <w:t>临平区核心区块重点道路市政、保洁、雨水管网综合养护服务项目</w:t>
      </w:r>
    </w:p>
    <w:p>
      <w:pPr>
        <w:rPr>
          <w:rFonts w:hint="eastAsia"/>
        </w:rPr>
      </w:pPr>
    </w:p>
    <w:p>
      <w:pPr>
        <w:pStyle w:val="5"/>
        <w:rPr>
          <w:rFonts w:hint="eastAsia"/>
        </w:rPr>
      </w:pPr>
    </w:p>
    <w:p>
      <w:pPr>
        <w:pStyle w:val="5"/>
        <w:ind w:left="0" w:leftChars="0" w:firstLine="0" w:firstLineChars="0"/>
        <w:rPr>
          <w:rFonts w:hint="eastAsia"/>
        </w:rPr>
      </w:pPr>
    </w:p>
    <w:p>
      <w:pPr>
        <w:adjustRightInd/>
        <w:spacing w:line="360" w:lineRule="auto"/>
        <w:jc w:val="center"/>
        <w:rPr>
          <w:rFonts w:hint="eastAsia" w:ascii="微软雅黑" w:hAnsi="微软雅黑" w:eastAsia="微软雅黑" w:cs="微软雅黑"/>
          <w:sz w:val="84"/>
          <w:szCs w:val="84"/>
        </w:rPr>
      </w:pPr>
      <w:r>
        <w:rPr>
          <w:rFonts w:hint="eastAsia" w:ascii="微软雅黑" w:hAnsi="微软雅黑" w:eastAsia="微软雅黑" w:cs="微软雅黑"/>
          <w:sz w:val="84"/>
          <w:szCs w:val="84"/>
        </w:rPr>
        <w:t>招</w:t>
      </w:r>
      <w:r>
        <w:rPr>
          <w:rFonts w:hint="eastAsia" w:ascii="微软雅黑" w:hAnsi="微软雅黑" w:eastAsia="微软雅黑" w:cs="微软雅黑"/>
          <w:sz w:val="84"/>
          <w:szCs w:val="84"/>
          <w:lang w:val="en-US" w:eastAsia="zh-CN"/>
        </w:rPr>
        <w:t xml:space="preserve">  </w:t>
      </w:r>
      <w:r>
        <w:rPr>
          <w:rFonts w:hint="eastAsia" w:ascii="微软雅黑" w:hAnsi="微软雅黑" w:eastAsia="微软雅黑" w:cs="微软雅黑"/>
          <w:sz w:val="84"/>
          <w:szCs w:val="84"/>
        </w:rPr>
        <w:t>标</w:t>
      </w:r>
      <w:r>
        <w:rPr>
          <w:rFonts w:hint="eastAsia" w:ascii="微软雅黑" w:hAnsi="微软雅黑" w:eastAsia="微软雅黑" w:cs="微软雅黑"/>
          <w:sz w:val="84"/>
          <w:szCs w:val="84"/>
          <w:lang w:val="en-US" w:eastAsia="zh-CN"/>
        </w:rPr>
        <w:t xml:space="preserve">  </w:t>
      </w:r>
      <w:r>
        <w:rPr>
          <w:rFonts w:hint="eastAsia" w:ascii="微软雅黑" w:hAnsi="微软雅黑" w:eastAsia="微软雅黑" w:cs="微软雅黑"/>
          <w:sz w:val="84"/>
          <w:szCs w:val="84"/>
        </w:rPr>
        <w:t>文</w:t>
      </w:r>
      <w:r>
        <w:rPr>
          <w:rFonts w:hint="eastAsia" w:ascii="微软雅黑" w:hAnsi="微软雅黑" w:eastAsia="微软雅黑" w:cs="微软雅黑"/>
          <w:sz w:val="84"/>
          <w:szCs w:val="84"/>
          <w:lang w:val="en-US" w:eastAsia="zh-CN"/>
        </w:rPr>
        <w:t xml:space="preserve">  </w:t>
      </w:r>
      <w:r>
        <w:rPr>
          <w:rFonts w:hint="eastAsia" w:ascii="微软雅黑" w:hAnsi="微软雅黑" w:eastAsia="微软雅黑" w:cs="微软雅黑"/>
          <w:sz w:val="84"/>
          <w:szCs w:val="84"/>
        </w:rPr>
        <w:t xml:space="preserve">件 </w:t>
      </w:r>
    </w:p>
    <w:p>
      <w:pPr>
        <w:adjustRightInd/>
        <w:spacing w:line="360" w:lineRule="auto"/>
        <w:jc w:val="center"/>
        <w:rPr>
          <w:rFonts w:hint="eastAsia" w:ascii="仿宋" w:hAnsi="仿宋" w:eastAsia="仿宋" w:cs="仿宋"/>
          <w:b/>
          <w:sz w:val="44"/>
          <w:szCs w:val="44"/>
        </w:rPr>
      </w:pPr>
      <w:r>
        <w:rPr>
          <w:rFonts w:hint="eastAsia" w:ascii="仿宋" w:hAnsi="仿宋" w:eastAsia="仿宋" w:cs="仿宋"/>
          <w:b/>
          <w:sz w:val="44"/>
          <w:szCs w:val="44"/>
        </w:rPr>
        <w:t xml:space="preserve"> （电子招投标）</w:t>
      </w:r>
    </w:p>
    <w:p>
      <w:pPr>
        <w:snapToGrid w:val="0"/>
        <w:spacing w:line="360" w:lineRule="auto"/>
        <w:jc w:val="center"/>
        <w:rPr>
          <w:rFonts w:hint="eastAsia" w:ascii="仿宋" w:hAnsi="仿宋" w:eastAsia="仿宋" w:cs="仿宋"/>
          <w:sz w:val="36"/>
          <w:szCs w:val="36"/>
          <w:lang w:val="en-US"/>
        </w:rPr>
      </w:pPr>
      <w:r>
        <w:rPr>
          <w:rFonts w:hint="eastAsia" w:ascii="仿宋" w:hAnsi="仿宋" w:eastAsia="仿宋" w:cs="仿宋"/>
          <w:sz w:val="36"/>
          <w:szCs w:val="36"/>
        </w:rPr>
        <w:t>编号:</w:t>
      </w:r>
      <w:r>
        <w:rPr>
          <w:rFonts w:hint="eastAsia" w:ascii="仿宋" w:hAnsi="仿宋" w:eastAsia="仿宋" w:cs="仿宋"/>
          <w:sz w:val="36"/>
          <w:szCs w:val="36"/>
          <w:lang w:eastAsia="zh-CN"/>
        </w:rPr>
        <w:t>YHZFCG2023-217</w:t>
      </w:r>
    </w:p>
    <w:p>
      <w:pPr>
        <w:adjustRightInd/>
        <w:spacing w:line="360" w:lineRule="auto"/>
        <w:rPr>
          <w:rFonts w:hint="eastAsia" w:ascii="仿宋" w:hAnsi="仿宋" w:eastAsia="仿宋" w:cs="仿宋"/>
          <w:sz w:val="28"/>
          <w:szCs w:val="20"/>
        </w:rPr>
      </w:pPr>
    </w:p>
    <w:p>
      <w:pPr>
        <w:spacing w:line="360" w:lineRule="auto"/>
        <w:jc w:val="center"/>
        <w:rPr>
          <w:rFonts w:hint="eastAsia" w:ascii="仿宋" w:hAnsi="仿宋" w:eastAsia="仿宋" w:cs="仿宋"/>
          <w:b/>
          <w:sz w:val="44"/>
          <w:szCs w:val="44"/>
        </w:rPr>
      </w:pPr>
    </w:p>
    <w:p>
      <w:pPr>
        <w:spacing w:line="360" w:lineRule="auto"/>
        <w:jc w:val="center"/>
        <w:rPr>
          <w:rFonts w:hint="eastAsia" w:ascii="仿宋" w:hAnsi="仿宋" w:eastAsia="仿宋" w:cs="仿宋"/>
          <w:sz w:val="24"/>
        </w:rPr>
      </w:pPr>
      <w:r>
        <w:rPr>
          <w:rFonts w:hint="eastAsia" w:ascii="仿宋" w:hAnsi="仿宋" w:eastAsia="仿宋" w:cs="仿宋"/>
          <w:b/>
          <w:sz w:val="44"/>
          <w:szCs w:val="44"/>
        </w:rPr>
        <w:t xml:space="preserve"> </w:t>
      </w:r>
    </w:p>
    <w:p>
      <w:pPr>
        <w:spacing w:line="360" w:lineRule="auto"/>
        <w:jc w:val="center"/>
        <w:rPr>
          <w:rFonts w:hint="eastAsia" w:ascii="仿宋" w:hAnsi="仿宋" w:eastAsia="仿宋" w:cs="仿宋"/>
          <w:sz w:val="24"/>
        </w:rPr>
      </w:pPr>
    </w:p>
    <w:p>
      <w:pPr>
        <w:spacing w:line="360" w:lineRule="auto"/>
        <w:rPr>
          <w:rFonts w:hint="eastAsia" w:ascii="仿宋" w:hAnsi="仿宋" w:eastAsia="仿宋" w:cs="仿宋"/>
          <w:sz w:val="36"/>
          <w:szCs w:val="36"/>
        </w:rPr>
      </w:pPr>
    </w:p>
    <w:p>
      <w:pPr>
        <w:snapToGrid w:val="0"/>
        <w:spacing w:line="360" w:lineRule="auto"/>
        <w:jc w:val="center"/>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采购人：杭州市临平区综合行政执法局</w:t>
      </w:r>
    </w:p>
    <w:p>
      <w:pPr>
        <w:snapToGrid w:val="0"/>
        <w:spacing w:line="360" w:lineRule="auto"/>
        <w:jc w:val="center"/>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采购代理机构：耀华建设管理有限公司</w:t>
      </w:r>
    </w:p>
    <w:p>
      <w:pPr>
        <w:snapToGrid w:val="0"/>
        <w:spacing w:line="360" w:lineRule="auto"/>
        <w:jc w:val="center"/>
        <w:rPr>
          <w:rFonts w:hint="eastAsia" w:ascii="仿宋" w:hAnsi="仿宋" w:eastAsia="仿宋" w:cs="仿宋"/>
          <w:color w:val="auto"/>
          <w:sz w:val="36"/>
          <w:szCs w:val="36"/>
          <w:highlight w:val="none"/>
          <w:lang w:val="en-US" w:eastAsia="zh-CN"/>
        </w:rPr>
      </w:pPr>
      <w:r>
        <w:rPr>
          <w:rFonts w:hint="eastAsia" w:ascii="仿宋" w:hAnsi="仿宋" w:eastAsia="仿宋" w:cs="仿宋"/>
          <w:color w:val="auto"/>
          <w:sz w:val="36"/>
          <w:szCs w:val="36"/>
          <w:highlight w:val="none"/>
          <w:lang w:val="en-US" w:eastAsia="zh-CN"/>
        </w:rPr>
        <w:t>二〇二三 年 十二 月 八 日</w:t>
      </w:r>
    </w:p>
    <w:p>
      <w:pPr>
        <w:spacing w:line="360" w:lineRule="auto"/>
        <w:jc w:val="center"/>
        <w:rPr>
          <w:rFonts w:hint="eastAsia" w:ascii="仿宋" w:hAnsi="仿宋" w:eastAsia="仿宋" w:cs="仿宋"/>
          <w:sz w:val="24"/>
        </w:rPr>
      </w:pPr>
      <w:bookmarkStart w:id="0" w:name="_Hlt67893495"/>
      <w:bookmarkEnd w:id="0"/>
    </w:p>
    <w:p>
      <w:pPr>
        <w:pStyle w:val="332"/>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ascii="宋体" w:hAnsi="宋体" w:cs="宋体"/>
          <w:sz w:val="32"/>
          <w:szCs w:val="32"/>
        </w:rPr>
      </w:pPr>
      <w:r>
        <w:rPr>
          <w:rFonts w:hint="eastAsia" w:ascii="宋体" w:hAnsi="宋体" w:cs="宋体"/>
          <w:sz w:val="32"/>
          <w:szCs w:val="32"/>
        </w:rPr>
        <w:t>第一部分      招标公告</w:t>
      </w:r>
    </w:p>
    <w:p>
      <w:pPr>
        <w:spacing w:line="360" w:lineRule="auto"/>
        <w:ind w:firstLine="1280" w:firstLineChars="400"/>
        <w:rPr>
          <w:rFonts w:ascii="宋体" w:hAnsi="宋体" w:cs="宋体"/>
          <w:sz w:val="32"/>
          <w:szCs w:val="32"/>
        </w:rPr>
      </w:pPr>
      <w:r>
        <w:rPr>
          <w:rFonts w:hint="eastAsia" w:ascii="宋体" w:hAnsi="宋体" w:cs="宋体"/>
          <w:sz w:val="32"/>
          <w:szCs w:val="32"/>
        </w:rPr>
        <w:t>第二部分      投标人须知</w:t>
      </w:r>
    </w:p>
    <w:p>
      <w:pPr>
        <w:spacing w:line="360" w:lineRule="auto"/>
        <w:ind w:firstLine="1280" w:firstLineChars="400"/>
        <w:rPr>
          <w:rFonts w:ascii="宋体" w:hAnsi="宋体" w:cs="宋体"/>
          <w:sz w:val="32"/>
          <w:szCs w:val="32"/>
        </w:rPr>
      </w:pPr>
      <w:r>
        <w:rPr>
          <w:rFonts w:hint="eastAsia" w:ascii="宋体" w:hAnsi="宋体" w:cs="宋体"/>
          <w:sz w:val="32"/>
          <w:szCs w:val="32"/>
        </w:rPr>
        <w:t>第三部分      采购需求</w:t>
      </w:r>
    </w:p>
    <w:p>
      <w:pPr>
        <w:spacing w:line="360" w:lineRule="auto"/>
        <w:ind w:firstLine="1280" w:firstLineChars="400"/>
        <w:rPr>
          <w:rFonts w:ascii="宋体" w:hAnsi="宋体" w:cs="宋体"/>
          <w:sz w:val="32"/>
          <w:szCs w:val="32"/>
        </w:rPr>
      </w:pPr>
      <w:r>
        <w:rPr>
          <w:rFonts w:hint="eastAsia" w:ascii="宋体" w:hAnsi="宋体" w:cs="宋体"/>
          <w:sz w:val="32"/>
          <w:szCs w:val="32"/>
        </w:rPr>
        <w:t>第四部分      评标办法</w:t>
      </w:r>
    </w:p>
    <w:p>
      <w:pPr>
        <w:spacing w:line="360" w:lineRule="auto"/>
        <w:ind w:firstLine="1280" w:firstLineChars="400"/>
        <w:rPr>
          <w:rFonts w:ascii="宋体" w:hAnsi="宋体" w:cs="宋体"/>
          <w:sz w:val="32"/>
          <w:szCs w:val="32"/>
        </w:rPr>
      </w:pPr>
      <w:r>
        <w:rPr>
          <w:rFonts w:hint="eastAsia" w:ascii="宋体" w:hAnsi="宋体" w:cs="宋体"/>
          <w:sz w:val="32"/>
          <w:szCs w:val="32"/>
        </w:rPr>
        <w:t>第五部分      拟签订的合同文本</w:t>
      </w:r>
    </w:p>
    <w:p>
      <w:pPr>
        <w:spacing w:line="360" w:lineRule="auto"/>
        <w:ind w:firstLine="1280" w:firstLineChars="400"/>
        <w:rPr>
          <w:rFonts w:ascii="宋体" w:hAnsi="宋体" w:cs="宋体"/>
          <w:sz w:val="32"/>
          <w:szCs w:val="32"/>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adjustRightInd/>
        <w:spacing w:line="360" w:lineRule="auto"/>
        <w:jc w:val="center"/>
        <w:outlineLvl w:val="0"/>
        <w:rPr>
          <w:rFonts w:ascii="宋体" w:hAnsi="宋体" w:cs="宋体"/>
          <w:b/>
          <w:sz w:val="36"/>
          <w:szCs w:val="20"/>
        </w:rPr>
      </w:pPr>
      <w:bookmarkStart w:id="3" w:name="第一部分"/>
      <w:r>
        <w:rPr>
          <w:rFonts w:hint="eastAsia" w:ascii="宋体" w:hAnsi="宋体" w:cs="宋体"/>
          <w:b/>
          <w:sz w:val="36"/>
          <w:szCs w:val="36"/>
        </w:rPr>
        <w:br w:type="page"/>
      </w:r>
      <w:bookmarkEnd w:id="2"/>
      <w:bookmarkEnd w:id="3"/>
      <w:bookmarkStart w:id="4" w:name="_Hlt74707423"/>
      <w:bookmarkEnd w:id="4"/>
      <w:bookmarkStart w:id="5" w:name="_Hlt74729822"/>
      <w:bookmarkEnd w:id="5"/>
      <w:bookmarkStart w:id="6" w:name="_Hlt74649545"/>
      <w:bookmarkEnd w:id="6"/>
      <w:bookmarkStart w:id="7" w:name="_Hlt74728647"/>
      <w:bookmarkEnd w:id="7"/>
      <w:bookmarkStart w:id="8" w:name="第二部分"/>
      <w:bookmarkStart w:id="9" w:name="_Toc91899870"/>
      <w:bookmarkStart w:id="10"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000000"/>
          <w:sz w:val="24"/>
          <w:u w:val="single"/>
        </w:rPr>
      </w:pPr>
      <w:r>
        <w:rPr>
          <w:rFonts w:hint="eastAsia" w:ascii="宋体" w:hAnsi="宋体" w:eastAsia="宋体" w:cs="宋体"/>
          <w:color w:val="000000"/>
          <w:sz w:val="24"/>
          <w:u w:val="single"/>
        </w:rPr>
        <w:t>（</w:t>
      </w:r>
      <w:r>
        <w:rPr>
          <w:rFonts w:hint="eastAsia" w:ascii="宋体" w:hAnsi="宋体" w:cs="宋体"/>
          <w:color w:val="000000"/>
          <w:sz w:val="24"/>
          <w:u w:val="single"/>
          <w:lang w:eastAsia="zh-CN"/>
        </w:rPr>
        <w:t>临平区核心区块重点道路市政、保洁、雨水管网综合养护服务项目</w:t>
      </w:r>
      <w:r>
        <w:rPr>
          <w:rFonts w:hint="eastAsia" w:ascii="宋体" w:hAnsi="宋体" w:eastAsia="宋体" w:cs="宋体"/>
          <w:color w:val="000000"/>
          <w:sz w:val="24"/>
          <w:u w:val="single"/>
        </w:rPr>
        <w:t>）</w:t>
      </w:r>
      <w:r>
        <w:rPr>
          <w:rFonts w:hint="eastAsia" w:ascii="宋体" w:hAnsi="宋体" w:eastAsia="宋体" w:cs="宋体"/>
          <w:color w:val="000000"/>
          <w:sz w:val="24"/>
        </w:rPr>
        <w:t>招标项目的潜在投标人应在政采云平台（</w:t>
      </w:r>
      <w:r>
        <w:rPr>
          <w:rFonts w:hint="eastAsia" w:ascii="宋体" w:hAnsi="宋体" w:eastAsia="宋体" w:cs="宋体"/>
          <w:color w:val="000000"/>
        </w:rPr>
        <w:fldChar w:fldCharType="begin"/>
      </w:r>
      <w:r>
        <w:rPr>
          <w:rFonts w:hint="eastAsia" w:ascii="宋体" w:hAnsi="宋体" w:eastAsia="宋体" w:cs="宋体"/>
          <w:color w:val="000000"/>
        </w:rPr>
        <w:instrText xml:space="preserve"> HYPERLINK "https://www.zcygov.cn/）获取（下载）招标文件，并于202%20年%20月%20日%20点%20分00秒" </w:instrText>
      </w:r>
      <w:r>
        <w:rPr>
          <w:rFonts w:hint="eastAsia" w:ascii="宋体" w:hAnsi="宋体" w:eastAsia="宋体" w:cs="宋体"/>
          <w:color w:val="000000"/>
        </w:rPr>
        <w:fldChar w:fldCharType="separate"/>
      </w:r>
      <w:r>
        <w:rPr>
          <w:rStyle w:val="89"/>
          <w:rFonts w:hint="eastAsia" w:ascii="宋体" w:hAnsi="宋体" w:eastAsia="宋体" w:cs="宋体"/>
          <w:color w:val="000000"/>
          <w:kern w:val="2"/>
          <w:sz w:val="24"/>
          <w:szCs w:val="24"/>
        </w:rPr>
        <w:t>https://www.zcygov.cn/）获取（下载）招标文件，并于</w:t>
      </w:r>
      <w:r>
        <w:rPr>
          <w:rStyle w:val="89"/>
          <w:rFonts w:hint="eastAsia" w:ascii="宋体" w:hAnsi="宋体" w:eastAsia="宋体" w:cs="宋体"/>
          <w:color w:val="000000"/>
          <w:kern w:val="2"/>
          <w:sz w:val="24"/>
          <w:szCs w:val="24"/>
          <w:u w:val="single"/>
        </w:rPr>
        <w:t>202</w:t>
      </w:r>
      <w:r>
        <w:rPr>
          <w:rStyle w:val="89"/>
          <w:rFonts w:hint="eastAsia" w:ascii="宋体" w:hAnsi="宋体" w:eastAsia="宋体" w:cs="宋体"/>
          <w:color w:val="000000"/>
          <w:kern w:val="2"/>
          <w:sz w:val="24"/>
          <w:szCs w:val="24"/>
          <w:u w:val="single"/>
          <w:lang w:val="en-US" w:eastAsia="zh-CN"/>
        </w:rPr>
        <w:t>3</w:t>
      </w:r>
      <w:r>
        <w:rPr>
          <w:rStyle w:val="89"/>
          <w:rFonts w:hint="eastAsia" w:ascii="宋体" w:hAnsi="宋体" w:eastAsia="宋体" w:cs="宋体"/>
          <w:color w:val="000000"/>
          <w:kern w:val="2"/>
          <w:sz w:val="24"/>
          <w:szCs w:val="24"/>
          <w:u w:val="single"/>
        </w:rPr>
        <w:t>年</w:t>
      </w:r>
      <w:r>
        <w:rPr>
          <w:rStyle w:val="89"/>
          <w:rFonts w:hint="eastAsia" w:ascii="宋体" w:hAnsi="宋体" w:cs="宋体"/>
          <w:color w:val="000000"/>
          <w:kern w:val="2"/>
          <w:sz w:val="24"/>
          <w:szCs w:val="24"/>
          <w:u w:val="single"/>
          <w:lang w:val="en-US" w:eastAsia="zh-CN"/>
        </w:rPr>
        <w:t xml:space="preserve">12 </w:t>
      </w:r>
      <w:r>
        <w:rPr>
          <w:rStyle w:val="89"/>
          <w:rFonts w:hint="eastAsia" w:ascii="宋体" w:hAnsi="宋体" w:eastAsia="宋体" w:cs="宋体"/>
          <w:color w:val="000000"/>
          <w:kern w:val="2"/>
          <w:sz w:val="24"/>
          <w:szCs w:val="24"/>
          <w:u w:val="single"/>
        </w:rPr>
        <w:t>月</w:t>
      </w:r>
      <w:r>
        <w:rPr>
          <w:rStyle w:val="89"/>
          <w:rFonts w:hint="eastAsia" w:ascii="宋体" w:hAnsi="宋体" w:cs="宋体"/>
          <w:color w:val="000000"/>
          <w:kern w:val="2"/>
          <w:sz w:val="24"/>
          <w:szCs w:val="24"/>
          <w:u w:val="single"/>
          <w:lang w:val="en-US" w:eastAsia="zh-CN"/>
        </w:rPr>
        <w:t>29</w:t>
      </w:r>
      <w:r>
        <w:rPr>
          <w:rStyle w:val="89"/>
          <w:rFonts w:hint="eastAsia" w:ascii="宋体" w:hAnsi="宋体" w:eastAsia="宋体" w:cs="宋体"/>
          <w:color w:val="000000"/>
          <w:kern w:val="2"/>
          <w:sz w:val="24"/>
          <w:szCs w:val="24"/>
          <w:u w:val="single"/>
        </w:rPr>
        <w:t>日</w:t>
      </w:r>
      <w:r>
        <w:rPr>
          <w:rStyle w:val="89"/>
          <w:rFonts w:hint="eastAsia" w:ascii="宋体" w:hAnsi="宋体" w:cs="宋体"/>
          <w:color w:val="000000"/>
          <w:kern w:val="2"/>
          <w:sz w:val="24"/>
          <w:szCs w:val="24"/>
          <w:u w:val="single"/>
          <w:lang w:val="en-US" w:eastAsia="zh-CN"/>
        </w:rPr>
        <w:t>09</w:t>
      </w:r>
      <w:r>
        <w:rPr>
          <w:rStyle w:val="89"/>
          <w:rFonts w:hint="eastAsia" w:ascii="宋体" w:hAnsi="宋体" w:eastAsia="宋体" w:cs="宋体"/>
          <w:color w:val="000000"/>
          <w:kern w:val="2"/>
          <w:sz w:val="24"/>
          <w:szCs w:val="24"/>
          <w:u w:val="single"/>
        </w:rPr>
        <w:t>点</w:t>
      </w:r>
      <w:r>
        <w:rPr>
          <w:rStyle w:val="89"/>
          <w:rFonts w:hint="eastAsia" w:ascii="宋体" w:hAnsi="宋体" w:cs="宋体"/>
          <w:color w:val="000000"/>
          <w:kern w:val="2"/>
          <w:sz w:val="24"/>
          <w:szCs w:val="24"/>
          <w:u w:val="single"/>
          <w:lang w:val="en-US" w:eastAsia="zh-CN"/>
        </w:rPr>
        <w:t>30</w:t>
      </w:r>
      <w:r>
        <w:rPr>
          <w:rStyle w:val="89"/>
          <w:rFonts w:hint="eastAsia" w:ascii="宋体" w:hAnsi="宋体" w:eastAsia="宋体" w:cs="宋体"/>
          <w:color w:val="000000"/>
          <w:kern w:val="2"/>
          <w:sz w:val="24"/>
          <w:szCs w:val="24"/>
          <w:u w:val="single"/>
        </w:rPr>
        <w:t>分</w:t>
      </w:r>
      <w:r>
        <w:rPr>
          <w:rStyle w:val="89"/>
          <w:rFonts w:hint="eastAsia" w:ascii="宋体" w:hAnsi="宋体" w:eastAsia="宋体" w:cs="宋体"/>
          <w:bCs/>
          <w:color w:val="000000"/>
          <w:kern w:val="2"/>
          <w:sz w:val="24"/>
          <w:szCs w:val="24"/>
          <w:u w:val="single"/>
        </w:rPr>
        <w:t>00秒</w:t>
      </w:r>
      <w:r>
        <w:rPr>
          <w:rStyle w:val="89"/>
          <w:rFonts w:hint="eastAsia" w:ascii="宋体" w:hAnsi="宋体" w:eastAsia="宋体" w:cs="宋体"/>
          <w:bCs/>
          <w:color w:val="000000"/>
          <w:kern w:val="2"/>
          <w:sz w:val="24"/>
          <w:szCs w:val="24"/>
        </w:rPr>
        <w:fldChar w:fldCharType="end"/>
      </w:r>
      <w:r>
        <w:rPr>
          <w:rFonts w:hint="eastAsia" w:ascii="宋体" w:hAnsi="宋体" w:eastAsia="宋体" w:cs="宋体"/>
          <w:bCs/>
          <w:color w:val="000000"/>
          <w:sz w:val="24"/>
        </w:rPr>
        <w:t>（北京时间）前</w:t>
      </w:r>
      <w:r>
        <w:rPr>
          <w:rFonts w:hint="eastAsia" w:ascii="宋体" w:hAnsi="宋体" w:eastAsia="宋体" w:cs="宋体"/>
          <w:color w:val="000000"/>
          <w:sz w:val="24"/>
        </w:rPr>
        <w:t>递交（上传）投标文件。</w:t>
      </w: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rPr>
        <w:t xml:space="preserve">一、项目基本情况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b/>
          <w:color w:val="000000"/>
          <w:sz w:val="24"/>
        </w:rPr>
        <w:t>项目编号：</w:t>
      </w:r>
      <w:r>
        <w:rPr>
          <w:rFonts w:hint="eastAsia" w:ascii="宋体" w:hAnsi="宋体" w:cs="宋体"/>
          <w:color w:val="000000"/>
          <w:sz w:val="24"/>
          <w:lang w:eastAsia="zh-CN"/>
        </w:rPr>
        <w:t>YHZFCG2023-217</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r>
        <w:rPr>
          <w:rFonts w:hint="eastAsia" w:ascii="宋体" w:hAnsi="宋体" w:eastAsia="宋体" w:cs="宋体"/>
          <w:b/>
          <w:color w:val="000000"/>
          <w:sz w:val="24"/>
        </w:rPr>
        <w:t xml:space="preserve"> 项目名称：</w:t>
      </w:r>
      <w:r>
        <w:rPr>
          <w:rFonts w:hint="eastAsia" w:ascii="宋体" w:hAnsi="宋体" w:cs="宋体"/>
          <w:color w:val="000000"/>
          <w:sz w:val="24"/>
          <w:lang w:eastAsia="zh-CN"/>
        </w:rPr>
        <w:t>临平区核心区块重点道路市政、保洁、雨水管网综合养护服务项目</w:t>
      </w:r>
    </w:p>
    <w:p>
      <w:pPr>
        <w:spacing w:line="360" w:lineRule="auto"/>
        <w:rPr>
          <w:rFonts w:hint="eastAsia" w:ascii="宋体" w:hAnsi="宋体" w:eastAsia="宋体" w:cs="宋体"/>
          <w:b/>
          <w:color w:val="000000"/>
          <w:sz w:val="24"/>
          <w:lang w:val="en-US" w:eastAsia="zh-CN"/>
        </w:rPr>
      </w:pPr>
      <w:r>
        <w:rPr>
          <w:rFonts w:hint="eastAsia" w:ascii="宋体" w:hAnsi="宋体" w:eastAsia="宋体" w:cs="宋体"/>
          <w:color w:val="000000"/>
          <w:sz w:val="24"/>
        </w:rPr>
        <w:t xml:space="preserve">   </w:t>
      </w:r>
      <w:r>
        <w:rPr>
          <w:rFonts w:hint="eastAsia" w:ascii="宋体" w:hAnsi="宋体" w:eastAsia="宋体" w:cs="宋体"/>
          <w:b/>
          <w:color w:val="000000"/>
          <w:sz w:val="24"/>
        </w:rPr>
        <w:t xml:space="preserve"> 预算金额（元）：258532668</w:t>
      </w:r>
      <w:r>
        <w:rPr>
          <w:rFonts w:hint="eastAsia" w:ascii="宋体" w:hAnsi="宋体" w:cs="宋体"/>
          <w:b/>
          <w:color w:val="000000"/>
          <w:sz w:val="24"/>
          <w:lang w:val="en-US" w:eastAsia="zh-CN"/>
        </w:rPr>
        <w:t xml:space="preserve">.00; </w:t>
      </w:r>
    </w:p>
    <w:p>
      <w:pPr>
        <w:spacing w:line="360" w:lineRule="auto"/>
        <w:ind w:firstLine="480"/>
        <w:rPr>
          <w:rFonts w:hint="eastAsia" w:ascii="宋体" w:hAnsi="宋体" w:eastAsia="宋体" w:cs="宋体"/>
          <w:color w:val="000000"/>
          <w:sz w:val="24"/>
        </w:rPr>
      </w:pPr>
      <w:r>
        <w:rPr>
          <w:rFonts w:hint="eastAsia" w:ascii="宋体" w:hAnsi="宋体" w:eastAsia="宋体" w:cs="宋体"/>
          <w:b/>
          <w:color w:val="000000"/>
          <w:sz w:val="24"/>
        </w:rPr>
        <w:t>最高限价（元）：258532668</w:t>
      </w:r>
      <w:r>
        <w:rPr>
          <w:rFonts w:hint="eastAsia" w:ascii="宋体" w:hAnsi="宋体" w:cs="宋体"/>
          <w:b/>
          <w:color w:val="000000"/>
          <w:sz w:val="24"/>
          <w:lang w:val="en-US" w:eastAsia="zh-CN"/>
        </w:rPr>
        <w:t xml:space="preserve">.00; </w:t>
      </w:r>
      <w:r>
        <w:rPr>
          <w:rFonts w:hint="eastAsia" w:ascii="宋体" w:hAnsi="宋体" w:eastAsia="宋体" w:cs="宋体"/>
          <w:color w:val="000000"/>
          <w:sz w:val="24"/>
        </w:rPr>
        <w:t xml:space="preserve"> </w:t>
      </w:r>
    </w:p>
    <w:p>
      <w:pPr>
        <w:wordWrap/>
        <w:snapToGrid/>
        <w:spacing w:line="360" w:lineRule="auto"/>
        <w:ind w:firstLine="480"/>
        <w:textAlignment w:val="auto"/>
        <w:rPr>
          <w:rFonts w:hint="eastAsia" w:ascii="宋体" w:hAnsi="宋体" w:eastAsia="宋体" w:cs="宋体"/>
          <w:color w:val="000000"/>
          <w:kern w:val="2"/>
          <w:sz w:val="24"/>
          <w:szCs w:val="24"/>
        </w:rPr>
      </w:pPr>
      <w:r>
        <w:rPr>
          <w:rFonts w:hint="eastAsia" w:ascii="宋体" w:hAnsi="宋体" w:eastAsia="宋体" w:cs="宋体"/>
          <w:b/>
          <w:color w:val="000000"/>
          <w:sz w:val="24"/>
        </w:rPr>
        <w:t>采购需求：</w:t>
      </w:r>
      <w:r>
        <w:rPr>
          <w:rFonts w:hint="eastAsia" w:hAnsi="宋体" w:cs="宋体"/>
          <w:color w:val="000000"/>
          <w:sz w:val="24"/>
          <w:lang w:eastAsia="zh-CN"/>
        </w:rPr>
        <w:t>临平区核心区块重点道路市政、保洁、雨水管网综合养护服务项目</w:t>
      </w:r>
      <w:r>
        <w:rPr>
          <w:rFonts w:hint="eastAsia" w:ascii="宋体" w:hAnsi="宋体" w:eastAsia="宋体" w:cs="宋体"/>
          <w:bCs/>
          <w:color w:val="000000"/>
          <w:kern w:val="2"/>
          <w:sz w:val="24"/>
          <w:szCs w:val="24"/>
        </w:rPr>
        <w:t>。</w:t>
      </w:r>
      <w:r>
        <w:rPr>
          <w:rFonts w:hint="eastAsia" w:ascii="宋体" w:hAnsi="宋体" w:cs="宋体"/>
          <w:bCs/>
          <w:color w:val="000000"/>
          <w:kern w:val="2"/>
          <w:sz w:val="24"/>
          <w:szCs w:val="24"/>
          <w:lang w:eastAsia="zh-CN"/>
        </w:rPr>
        <w:t>本项目分为南北两大片区，根据片区分为标项一和标项二，</w:t>
      </w:r>
      <w:r>
        <w:rPr>
          <w:rFonts w:hint="eastAsia" w:ascii="宋体" w:hAnsi="宋体" w:eastAsia="宋体" w:cs="宋体"/>
          <w:b/>
          <w:bCs w:val="0"/>
          <w:color w:val="auto"/>
          <w:kern w:val="2"/>
          <w:sz w:val="24"/>
          <w:szCs w:val="24"/>
          <w:highlight w:val="none"/>
          <w:lang w:val="en-US" w:eastAsia="zh-CN"/>
        </w:rPr>
        <w:t>投标人可以选择其中一个或二个标项前来投标，</w:t>
      </w:r>
      <w:r>
        <w:rPr>
          <w:rFonts w:hint="eastAsia" w:ascii="宋体" w:hAnsi="宋体" w:eastAsia="宋体" w:cs="宋体"/>
          <w:color w:val="000000"/>
          <w:kern w:val="2"/>
          <w:sz w:val="24"/>
          <w:szCs w:val="24"/>
        </w:rPr>
        <w:t>具体</w:t>
      </w:r>
      <w:r>
        <w:rPr>
          <w:rFonts w:hint="eastAsia" w:ascii="宋体" w:hAnsi="宋体" w:cs="宋体"/>
          <w:color w:val="000000"/>
          <w:kern w:val="2"/>
          <w:sz w:val="24"/>
          <w:szCs w:val="24"/>
          <w:lang w:eastAsia="zh-CN"/>
        </w:rPr>
        <w:t>要求</w:t>
      </w:r>
      <w:r>
        <w:rPr>
          <w:rFonts w:hint="eastAsia" w:ascii="宋体" w:hAnsi="宋体" w:eastAsia="宋体" w:cs="宋体"/>
          <w:color w:val="000000"/>
          <w:kern w:val="2"/>
          <w:sz w:val="24"/>
          <w:szCs w:val="24"/>
        </w:rPr>
        <w:t>以招标文件</w:t>
      </w:r>
      <w:r>
        <w:rPr>
          <w:rFonts w:hint="eastAsia" w:ascii="宋体" w:hAnsi="宋体" w:cs="宋体"/>
          <w:color w:val="000000"/>
          <w:kern w:val="2"/>
          <w:sz w:val="24"/>
          <w:szCs w:val="24"/>
          <w:lang w:eastAsia="zh-CN"/>
        </w:rPr>
        <w:t>前附表及</w:t>
      </w:r>
      <w:r>
        <w:rPr>
          <w:rFonts w:hint="eastAsia" w:ascii="宋体" w:hAnsi="宋体" w:eastAsia="宋体" w:cs="宋体"/>
          <w:color w:val="000000"/>
          <w:kern w:val="2"/>
          <w:sz w:val="24"/>
          <w:szCs w:val="24"/>
        </w:rPr>
        <w:t>第三部分采购需求为准，供应商可点击本公告下方“浏览采购文件”查看采购需求。</w:t>
      </w:r>
    </w:p>
    <w:p>
      <w:pPr>
        <w:pStyle w:val="100"/>
        <w:widowControl w:val="0"/>
        <w:wordWrap/>
        <w:adjustRightInd w:val="0"/>
        <w:snapToGrid/>
        <w:spacing w:before="0" w:line="360" w:lineRule="auto"/>
        <w:ind w:firstLine="482" w:firstLineChars="200"/>
        <w:textAlignment w:val="auto"/>
        <w:outlineLvl w:val="2"/>
        <w:rPr>
          <w:rFonts w:hint="eastAsia" w:ascii="宋体" w:hAnsi="宋体" w:eastAsia="宋体" w:cs="宋体"/>
          <w:sz w:val="24"/>
          <w:highlight w:val="none"/>
          <w:lang w:eastAsia="zh-CN"/>
        </w:rPr>
      </w:pPr>
      <w:r>
        <w:rPr>
          <w:rFonts w:hint="eastAsia" w:ascii="宋体" w:hAnsi="宋体" w:cs="宋体"/>
          <w:b/>
          <w:bCs w:val="0"/>
          <w:color w:val="auto"/>
          <w:kern w:val="2"/>
          <w:sz w:val="24"/>
          <w:szCs w:val="24"/>
          <w:highlight w:val="none"/>
          <w:lang w:val="en-US" w:eastAsia="zh-CN"/>
        </w:rPr>
        <w:t>（</w:t>
      </w:r>
      <w:r>
        <w:rPr>
          <w:rFonts w:hint="eastAsia" w:ascii="宋体" w:hAnsi="宋体" w:eastAsia="宋体" w:cs="宋体"/>
          <w:b/>
          <w:bCs w:val="0"/>
          <w:color w:val="auto"/>
          <w:kern w:val="2"/>
          <w:sz w:val="24"/>
          <w:szCs w:val="24"/>
          <w:highlight w:val="none"/>
          <w:lang w:val="en-US" w:eastAsia="zh-CN"/>
        </w:rPr>
        <w:t>标项</w:t>
      </w:r>
      <w:r>
        <w:rPr>
          <w:rFonts w:hint="eastAsia" w:cs="宋体"/>
          <w:b/>
          <w:bCs w:val="0"/>
          <w:color w:val="auto"/>
          <w:kern w:val="2"/>
          <w:sz w:val="24"/>
          <w:szCs w:val="24"/>
          <w:highlight w:val="none"/>
          <w:lang w:val="en-US" w:eastAsia="zh-CN"/>
        </w:rPr>
        <w:t>一）标项名称</w:t>
      </w:r>
      <w:r>
        <w:rPr>
          <w:rFonts w:hint="eastAsia" w:ascii="宋体" w:hAnsi="宋体" w:eastAsia="宋体" w:cs="宋体"/>
          <w:b/>
          <w:bCs w:val="0"/>
          <w:color w:val="auto"/>
          <w:kern w:val="2"/>
          <w:sz w:val="24"/>
          <w:szCs w:val="24"/>
          <w:highlight w:val="none"/>
          <w:lang w:val="en-US" w:eastAsia="zh-CN"/>
        </w:rPr>
        <w:t>:</w:t>
      </w:r>
      <w:r>
        <w:rPr>
          <w:rFonts w:hint="eastAsia" w:ascii="宋体" w:hAnsi="宋体" w:cs="宋体"/>
          <w:color w:val="000000"/>
          <w:sz w:val="24"/>
          <w:lang w:eastAsia="zh-CN"/>
        </w:rPr>
        <w:t>临平区核心区块重点道路市政、保洁、雨水管网综合养护</w:t>
      </w:r>
      <w:r>
        <w:rPr>
          <w:rFonts w:hint="eastAsia" w:ascii="宋体" w:hAnsi="宋体" w:cs="宋体"/>
          <w:color w:val="000000"/>
          <w:sz w:val="24"/>
          <w:highlight w:val="none"/>
          <w:lang w:eastAsia="zh-CN"/>
        </w:rPr>
        <w:t>服务项目</w:t>
      </w:r>
      <w:r>
        <w:rPr>
          <w:rFonts w:hint="eastAsia" w:ascii="宋体" w:hAnsi="宋体" w:cs="宋体"/>
          <w:b/>
          <w:bCs/>
          <w:color w:val="000000"/>
          <w:sz w:val="24"/>
          <w:highlight w:val="none"/>
          <w:lang w:eastAsia="zh-CN"/>
        </w:rPr>
        <w:t>（北片区）</w:t>
      </w:r>
    </w:p>
    <w:p>
      <w:pPr>
        <w:pStyle w:val="93"/>
        <w:wordWrap/>
        <w:snapToGrid/>
        <w:spacing w:line="360" w:lineRule="auto"/>
        <w:ind w:firstLine="482" w:firstLineChars="200"/>
        <w:textAlignment w:val="auto"/>
        <w:rPr>
          <w:rFonts w:hint="default" w:ascii="宋体" w:hAnsi="宋体" w:eastAsia="宋体" w:cs="宋体"/>
          <w:b/>
          <w:color w:val="000000"/>
          <w:highlight w:val="none"/>
          <w:lang w:val="en-US" w:eastAsia="zh-CN"/>
        </w:rPr>
      </w:pPr>
      <w:r>
        <w:rPr>
          <w:rFonts w:hint="eastAsia" w:cs="宋体"/>
          <w:b/>
          <w:bCs w:val="0"/>
          <w:color w:val="auto"/>
          <w:kern w:val="2"/>
          <w:sz w:val="24"/>
          <w:szCs w:val="24"/>
          <w:highlight w:val="none"/>
          <w:lang w:val="en-US" w:eastAsia="zh-CN"/>
        </w:rPr>
        <w:t>标项一：3年</w:t>
      </w:r>
      <w:r>
        <w:rPr>
          <w:rFonts w:hint="eastAsia" w:ascii="宋体" w:hAnsi="宋体" w:eastAsia="宋体" w:cs="宋体"/>
          <w:b/>
          <w:bCs w:val="0"/>
          <w:color w:val="auto"/>
          <w:kern w:val="2"/>
          <w:sz w:val="24"/>
          <w:szCs w:val="24"/>
          <w:highlight w:val="none"/>
          <w:lang w:val="en-US" w:eastAsia="zh-CN"/>
        </w:rPr>
        <w:t>总预算133682949元</w:t>
      </w:r>
      <w:r>
        <w:rPr>
          <w:rFonts w:hint="eastAsia" w:cs="宋体"/>
          <w:b/>
          <w:bCs w:val="0"/>
          <w:color w:val="auto"/>
          <w:kern w:val="2"/>
          <w:sz w:val="24"/>
          <w:szCs w:val="24"/>
          <w:highlight w:val="none"/>
          <w:lang w:val="en-US" w:eastAsia="zh-CN"/>
        </w:rPr>
        <w:t>，</w:t>
      </w:r>
      <w:r>
        <w:rPr>
          <w:rFonts w:hint="eastAsia" w:ascii="宋体" w:hAnsi="宋体" w:cs="宋体"/>
          <w:b/>
          <w:color w:val="000000"/>
          <w:highlight w:val="none"/>
          <w:lang w:eastAsia="zh-CN"/>
        </w:rPr>
        <w:t>其中重点道路市政预算为：</w:t>
      </w:r>
      <w:r>
        <w:rPr>
          <w:rFonts w:hint="eastAsia" w:hAnsi="宋体" w:cs="宋体"/>
          <w:b/>
          <w:color w:val="000000"/>
          <w:highlight w:val="none"/>
          <w:lang w:val="en-US" w:eastAsia="zh-CN"/>
        </w:rPr>
        <w:t>27579012</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；重点</w:t>
      </w:r>
      <w:r>
        <w:rPr>
          <w:rFonts w:hint="eastAsia" w:ascii="宋体" w:hAnsi="宋体" w:cs="宋体"/>
          <w:b/>
          <w:color w:val="000000"/>
          <w:highlight w:val="none"/>
          <w:lang w:eastAsia="zh-CN"/>
        </w:rPr>
        <w:t>道路保洁预算为：</w:t>
      </w:r>
      <w:r>
        <w:rPr>
          <w:rFonts w:hint="eastAsia" w:cs="宋体"/>
          <w:b/>
          <w:color w:val="000000"/>
          <w:highlight w:val="none"/>
          <w:u w:val="none"/>
          <w:lang w:val="en-US"/>
        </w:rPr>
        <w:t>94836678</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；重点</w:t>
      </w:r>
      <w:r>
        <w:rPr>
          <w:rFonts w:hint="eastAsia" w:ascii="宋体" w:hAnsi="宋体" w:cs="宋体"/>
          <w:b/>
          <w:color w:val="000000"/>
          <w:highlight w:val="none"/>
          <w:lang w:eastAsia="zh-CN"/>
        </w:rPr>
        <w:t>道路</w:t>
      </w:r>
      <w:r>
        <w:rPr>
          <w:rFonts w:hint="eastAsia" w:hAnsi="宋体" w:cs="宋体"/>
          <w:b/>
          <w:bCs/>
          <w:color w:val="000000"/>
          <w:sz w:val="24"/>
          <w:highlight w:val="none"/>
          <w:lang w:eastAsia="zh-CN"/>
        </w:rPr>
        <w:t>雨水管网养护</w:t>
      </w:r>
      <w:r>
        <w:rPr>
          <w:rFonts w:hint="eastAsia" w:ascii="宋体" w:hAnsi="宋体" w:cs="宋体"/>
          <w:b/>
          <w:color w:val="000000"/>
          <w:highlight w:val="none"/>
          <w:lang w:eastAsia="zh-CN"/>
        </w:rPr>
        <w:t>预算为：</w:t>
      </w:r>
      <w:r>
        <w:rPr>
          <w:rFonts w:hint="eastAsia" w:hAnsi="宋体" w:cs="宋体"/>
          <w:b/>
          <w:color w:val="000000"/>
          <w:highlight w:val="none"/>
        </w:rPr>
        <w:t>11267259</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w:t>
      </w:r>
    </w:p>
    <w:p>
      <w:pPr>
        <w:pStyle w:val="100"/>
        <w:ind w:firstLine="482"/>
        <w:outlineLvl w:val="2"/>
        <w:rPr>
          <w:rFonts w:hint="eastAsia" w:ascii="宋体" w:hAnsi="宋体" w:eastAsia="宋体" w:cs="宋体"/>
          <w:b w:val="0"/>
          <w:bCs/>
          <w:highlight w:val="none"/>
          <w:lang w:val="en-US" w:eastAsia="zh-CN"/>
        </w:rPr>
      </w:pPr>
      <w:r>
        <w:rPr>
          <w:rFonts w:hint="eastAsia" w:ascii="宋体" w:hAnsi="宋体" w:eastAsia="宋体" w:cs="宋体"/>
          <w:b/>
          <w:highlight w:val="none"/>
        </w:rPr>
        <w:t>简要规格描述或项目基本概况介绍、用途：</w:t>
      </w:r>
      <w:r>
        <w:rPr>
          <w:rFonts w:hint="eastAsia" w:ascii="宋体" w:hAnsi="宋体" w:eastAsia="宋体" w:cs="宋体"/>
          <w:b w:val="0"/>
          <w:bCs/>
          <w:highlight w:val="none"/>
          <w:lang w:val="en-US" w:eastAsia="zh-CN"/>
        </w:rPr>
        <w:t>具体内容和相关要求详见招标文件“第三部分 采购需求”。</w:t>
      </w:r>
    </w:p>
    <w:p>
      <w:pPr>
        <w:pStyle w:val="93"/>
        <w:wordWrap/>
        <w:snapToGrid/>
        <w:spacing w:line="360" w:lineRule="auto"/>
        <w:ind w:firstLine="482" w:firstLineChars="200"/>
        <w:textAlignment w:val="auto"/>
        <w:rPr>
          <w:rFonts w:hint="eastAsia" w:cs="宋体"/>
          <w:b/>
          <w:bCs w:val="0"/>
          <w:color w:val="auto"/>
          <w:kern w:val="2"/>
          <w:sz w:val="24"/>
          <w:szCs w:val="24"/>
          <w:highlight w:val="none"/>
          <w:lang w:val="en-US" w:eastAsia="zh-CN"/>
        </w:rPr>
      </w:pPr>
      <w:r>
        <w:rPr>
          <w:rFonts w:hint="eastAsia" w:ascii="宋体" w:hAnsi="宋体" w:cs="宋体"/>
          <w:b/>
          <w:bCs w:val="0"/>
          <w:color w:val="auto"/>
          <w:kern w:val="2"/>
          <w:sz w:val="24"/>
          <w:szCs w:val="24"/>
          <w:highlight w:val="none"/>
          <w:lang w:val="en-US" w:eastAsia="zh-CN"/>
        </w:rPr>
        <w:t>（</w:t>
      </w:r>
      <w:r>
        <w:rPr>
          <w:rFonts w:hint="eastAsia" w:ascii="宋体" w:hAnsi="宋体" w:eastAsia="宋体" w:cs="宋体"/>
          <w:b/>
          <w:bCs w:val="0"/>
          <w:color w:val="auto"/>
          <w:kern w:val="2"/>
          <w:sz w:val="24"/>
          <w:szCs w:val="24"/>
          <w:highlight w:val="none"/>
          <w:lang w:val="en-US" w:eastAsia="zh-CN"/>
        </w:rPr>
        <w:t>标项</w:t>
      </w:r>
      <w:r>
        <w:rPr>
          <w:rFonts w:hint="eastAsia" w:cs="宋体"/>
          <w:b/>
          <w:bCs w:val="0"/>
          <w:color w:val="auto"/>
          <w:kern w:val="2"/>
          <w:sz w:val="24"/>
          <w:szCs w:val="24"/>
          <w:highlight w:val="none"/>
          <w:lang w:val="en-US" w:eastAsia="zh-CN"/>
        </w:rPr>
        <w:t>二）标项名称：</w:t>
      </w:r>
      <w:r>
        <w:rPr>
          <w:rFonts w:hint="eastAsia" w:ascii="宋体" w:hAnsi="宋体" w:cs="宋体"/>
          <w:color w:val="000000"/>
          <w:sz w:val="24"/>
          <w:highlight w:val="none"/>
          <w:lang w:eastAsia="zh-CN"/>
        </w:rPr>
        <w:t>临平区核心区块重点道路市政、保洁、雨水管网综合养护服务项目</w:t>
      </w:r>
      <w:r>
        <w:rPr>
          <w:rFonts w:hint="eastAsia" w:ascii="宋体" w:hAnsi="宋体" w:cs="宋体"/>
          <w:b/>
          <w:bCs/>
          <w:color w:val="000000"/>
          <w:sz w:val="24"/>
          <w:highlight w:val="none"/>
          <w:lang w:eastAsia="zh-CN"/>
        </w:rPr>
        <w:t>（南片区）</w:t>
      </w:r>
    </w:p>
    <w:p>
      <w:pPr>
        <w:pStyle w:val="93"/>
        <w:wordWrap/>
        <w:snapToGrid/>
        <w:spacing w:line="360" w:lineRule="auto"/>
        <w:ind w:firstLine="482" w:firstLineChars="200"/>
        <w:textAlignment w:val="auto"/>
        <w:rPr>
          <w:rFonts w:hint="default" w:ascii="宋体" w:hAnsi="宋体" w:eastAsia="宋体" w:cs="宋体"/>
          <w:b/>
          <w:color w:val="000000"/>
          <w:highlight w:val="none"/>
          <w:lang w:val="en-US" w:eastAsia="zh-CN"/>
        </w:rPr>
      </w:pPr>
      <w:r>
        <w:rPr>
          <w:rFonts w:hint="eastAsia" w:cs="宋体"/>
          <w:b/>
          <w:bCs w:val="0"/>
          <w:color w:val="auto"/>
          <w:kern w:val="2"/>
          <w:sz w:val="24"/>
          <w:szCs w:val="24"/>
          <w:highlight w:val="none"/>
          <w:lang w:val="en-US" w:eastAsia="zh-CN"/>
        </w:rPr>
        <w:t>标项二</w:t>
      </w:r>
      <w:r>
        <w:rPr>
          <w:rFonts w:hint="eastAsia" w:ascii="宋体" w:hAnsi="宋体" w:eastAsia="宋体" w:cs="宋体"/>
          <w:b/>
          <w:bCs w:val="0"/>
          <w:color w:val="auto"/>
          <w:kern w:val="2"/>
          <w:sz w:val="24"/>
          <w:szCs w:val="24"/>
          <w:highlight w:val="none"/>
          <w:lang w:val="en-US" w:eastAsia="zh-CN"/>
        </w:rPr>
        <w:t>:</w:t>
      </w:r>
      <w:r>
        <w:rPr>
          <w:rFonts w:hint="eastAsia" w:cs="宋体"/>
          <w:b/>
          <w:bCs w:val="0"/>
          <w:color w:val="auto"/>
          <w:kern w:val="2"/>
          <w:sz w:val="24"/>
          <w:szCs w:val="24"/>
          <w:highlight w:val="none"/>
          <w:lang w:val="en-US" w:eastAsia="zh-CN"/>
        </w:rPr>
        <w:t>3年</w:t>
      </w:r>
      <w:r>
        <w:rPr>
          <w:rFonts w:hint="eastAsia" w:ascii="宋体" w:hAnsi="宋体" w:eastAsia="宋体" w:cs="宋体"/>
          <w:b/>
          <w:bCs w:val="0"/>
          <w:color w:val="auto"/>
          <w:kern w:val="2"/>
          <w:sz w:val="24"/>
          <w:szCs w:val="24"/>
          <w:highlight w:val="none"/>
          <w:lang w:val="en-US" w:eastAsia="zh-CN"/>
        </w:rPr>
        <w:t>总预算</w:t>
      </w:r>
      <w:r>
        <w:rPr>
          <w:rFonts w:hint="eastAsia" w:hAnsi="宋体" w:cs="宋体"/>
          <w:b/>
          <w:bCs w:val="0"/>
          <w:color w:val="auto"/>
          <w:kern w:val="2"/>
          <w:sz w:val="24"/>
          <w:szCs w:val="24"/>
          <w:highlight w:val="none"/>
          <w:lang w:val="en-US" w:eastAsia="zh-CN"/>
        </w:rPr>
        <w:t>124849719</w:t>
      </w:r>
      <w:r>
        <w:rPr>
          <w:rFonts w:hint="eastAsia" w:ascii="宋体" w:hAnsi="宋体" w:eastAsia="宋体" w:cs="宋体"/>
          <w:b/>
          <w:bCs w:val="0"/>
          <w:color w:val="auto"/>
          <w:kern w:val="2"/>
          <w:sz w:val="24"/>
          <w:szCs w:val="24"/>
          <w:highlight w:val="none"/>
          <w:lang w:val="en-US" w:eastAsia="zh-CN"/>
        </w:rPr>
        <w:t>元</w:t>
      </w:r>
      <w:r>
        <w:rPr>
          <w:rFonts w:hint="eastAsia" w:cs="宋体"/>
          <w:b/>
          <w:bCs w:val="0"/>
          <w:color w:val="auto"/>
          <w:kern w:val="2"/>
          <w:sz w:val="24"/>
          <w:szCs w:val="24"/>
          <w:highlight w:val="none"/>
          <w:lang w:val="en-US" w:eastAsia="zh-CN"/>
        </w:rPr>
        <w:t>，</w:t>
      </w:r>
      <w:r>
        <w:rPr>
          <w:rFonts w:hint="eastAsia" w:ascii="宋体" w:hAnsi="宋体" w:cs="宋体"/>
          <w:b/>
          <w:color w:val="000000"/>
          <w:highlight w:val="none"/>
          <w:lang w:eastAsia="zh-CN"/>
        </w:rPr>
        <w:t>其中重点道路市政预算为：</w:t>
      </w:r>
      <w:r>
        <w:rPr>
          <w:rFonts w:hint="eastAsia" w:hAnsi="宋体" w:cs="宋体"/>
          <w:b/>
          <w:color w:val="000000"/>
          <w:highlight w:val="none"/>
          <w:lang w:val="en-US" w:eastAsia="zh-CN"/>
        </w:rPr>
        <w:t>27579012</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；重点</w:t>
      </w:r>
      <w:r>
        <w:rPr>
          <w:rFonts w:hint="eastAsia" w:ascii="宋体" w:hAnsi="宋体" w:cs="宋体"/>
          <w:b/>
          <w:color w:val="000000"/>
          <w:highlight w:val="none"/>
          <w:lang w:eastAsia="zh-CN"/>
        </w:rPr>
        <w:t>道路保洁预算为：</w:t>
      </w:r>
      <w:r>
        <w:rPr>
          <w:rFonts w:hint="eastAsia" w:cs="宋体"/>
          <w:b/>
          <w:color w:val="000000"/>
          <w:highlight w:val="none"/>
          <w:u w:val="none"/>
          <w:lang w:val="en-US"/>
        </w:rPr>
        <w:t>94836678</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；重点</w:t>
      </w:r>
      <w:r>
        <w:rPr>
          <w:rFonts w:hint="eastAsia" w:ascii="宋体" w:hAnsi="宋体" w:cs="宋体"/>
          <w:b/>
          <w:color w:val="000000"/>
          <w:highlight w:val="none"/>
          <w:lang w:eastAsia="zh-CN"/>
        </w:rPr>
        <w:t>道路</w:t>
      </w:r>
      <w:r>
        <w:rPr>
          <w:rFonts w:hint="eastAsia" w:hAnsi="宋体" w:cs="宋体"/>
          <w:b/>
          <w:bCs/>
          <w:color w:val="000000"/>
          <w:sz w:val="24"/>
          <w:highlight w:val="none"/>
          <w:lang w:eastAsia="zh-CN"/>
        </w:rPr>
        <w:t>雨水管网养护</w:t>
      </w:r>
      <w:r>
        <w:rPr>
          <w:rFonts w:hint="eastAsia" w:ascii="宋体" w:hAnsi="宋体" w:cs="宋体"/>
          <w:b/>
          <w:color w:val="000000"/>
          <w:highlight w:val="none"/>
          <w:lang w:eastAsia="zh-CN"/>
        </w:rPr>
        <w:t>预算为：</w:t>
      </w:r>
      <w:r>
        <w:rPr>
          <w:rFonts w:hint="eastAsia" w:hAnsi="宋体" w:cs="宋体"/>
          <w:b/>
          <w:color w:val="000000"/>
          <w:highlight w:val="none"/>
          <w:lang w:val="en-US" w:eastAsia="zh-CN"/>
        </w:rPr>
        <w:t>8888772</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w:t>
      </w:r>
    </w:p>
    <w:p>
      <w:pPr>
        <w:pStyle w:val="100"/>
        <w:ind w:firstLine="482"/>
        <w:outlineLvl w:val="2"/>
        <w:rPr>
          <w:rFonts w:hint="eastAsia" w:ascii="宋体" w:hAnsi="宋体" w:eastAsia="宋体" w:cs="宋体"/>
          <w:b w:val="0"/>
          <w:bCs/>
          <w:highlight w:val="none"/>
          <w:lang w:val="en-US" w:eastAsia="zh-CN"/>
        </w:rPr>
      </w:pPr>
      <w:r>
        <w:rPr>
          <w:rFonts w:hint="eastAsia" w:ascii="宋体" w:hAnsi="宋体" w:eastAsia="宋体" w:cs="宋体"/>
          <w:b/>
          <w:highlight w:val="none"/>
        </w:rPr>
        <w:t>简要规格描述或项目基本概况介绍、用途：</w:t>
      </w:r>
      <w:r>
        <w:rPr>
          <w:rFonts w:hint="eastAsia" w:ascii="宋体" w:hAnsi="宋体" w:eastAsia="宋体" w:cs="宋体"/>
          <w:b w:val="0"/>
          <w:bCs/>
          <w:highlight w:val="none"/>
          <w:lang w:val="en-US" w:eastAsia="zh-CN"/>
        </w:rPr>
        <w:t>具体内容和相关要求详见招标文件“第三部分 采购需求”。</w:t>
      </w:r>
    </w:p>
    <w:p>
      <w:pPr>
        <w:pStyle w:val="100"/>
        <w:ind w:firstLine="482"/>
        <w:outlineLvl w:val="2"/>
        <w:rPr>
          <w:rFonts w:hint="eastAsia" w:ascii="宋体" w:hAnsi="宋体" w:eastAsia="宋体" w:cs="宋体"/>
          <w:color w:val="000000"/>
        </w:rPr>
      </w:pPr>
      <w:r>
        <w:rPr>
          <w:rFonts w:hint="eastAsia" w:ascii="宋体" w:hAnsi="宋体" w:eastAsia="宋体" w:cs="宋体"/>
          <w:b/>
          <w:color w:val="000000"/>
        </w:rPr>
        <w:t>合同履</w:t>
      </w:r>
      <w:r>
        <w:rPr>
          <w:rFonts w:hint="eastAsia" w:ascii="宋体" w:hAnsi="宋体" w:eastAsia="宋体" w:cs="宋体"/>
          <w:b/>
          <w:color w:val="000000"/>
          <w:highlight w:val="none"/>
        </w:rPr>
        <w:t>约期限：</w:t>
      </w:r>
      <w:r>
        <w:rPr>
          <w:rFonts w:hint="eastAsia" w:ascii="宋体" w:hAnsi="宋体" w:cs="宋体"/>
          <w:color w:val="000000"/>
          <w:kern w:val="2"/>
          <w:sz w:val="24"/>
          <w:szCs w:val="24"/>
          <w:lang w:val="en-US" w:eastAsia="zh-CN"/>
        </w:rPr>
        <w:t>3</w:t>
      </w:r>
      <w:r>
        <w:rPr>
          <w:rFonts w:hint="eastAsia" w:ascii="宋体" w:hAnsi="宋体" w:cs="宋体"/>
          <w:color w:val="000000"/>
          <w:kern w:val="2"/>
          <w:sz w:val="24"/>
          <w:szCs w:val="24"/>
          <w:lang w:eastAsia="zh-CN"/>
        </w:rPr>
        <w:t>年，以合同签订时间为准</w:t>
      </w:r>
      <w:r>
        <w:rPr>
          <w:rFonts w:hint="eastAsia" w:ascii="宋体" w:hAnsi="宋体" w:eastAsia="宋体" w:cs="宋体"/>
          <w:color w:val="000000"/>
          <w:highlight w:val="none"/>
          <w:lang w:val="en-US" w:eastAsia="zh-CN"/>
        </w:rPr>
        <w:t>。</w:t>
      </w:r>
    </w:p>
    <w:p>
      <w:pPr>
        <w:pStyle w:val="17"/>
        <w:spacing w:line="360" w:lineRule="auto"/>
        <w:ind w:firstLine="480"/>
        <w:rPr>
          <w:rFonts w:hint="eastAsia" w:ascii="宋体" w:hAnsi="宋体" w:eastAsia="宋体" w:cs="宋体"/>
          <w:b/>
          <w:color w:val="000000"/>
        </w:rPr>
      </w:pPr>
      <w:r>
        <w:rPr>
          <w:rFonts w:hint="eastAsia" w:ascii="宋体" w:hAnsi="宋体" w:eastAsia="宋体" w:cs="宋体"/>
          <w:b/>
          <w:color w:val="000000"/>
          <w:sz w:val="24"/>
        </w:rPr>
        <w:t>本项目接受联合体投标：：</w:t>
      </w:r>
      <w:r>
        <w:rPr>
          <w:rFonts w:hint="eastAsia" w:ascii="宋体" w:hAnsi="宋体" w:eastAsia="宋体" w:cs="宋体"/>
          <w:color w:val="000000"/>
          <w:kern w:val="0"/>
          <w:sz w:val="24"/>
        </w:rPr>
        <w:sym w:font="Wingdings" w:char="F0FE"/>
      </w:r>
      <w:r>
        <w:rPr>
          <w:rFonts w:hint="eastAsia" w:ascii="宋体" w:hAnsi="宋体" w:eastAsia="宋体" w:cs="宋体"/>
          <w:b/>
          <w:color w:val="000000"/>
          <w:sz w:val="24"/>
        </w:rPr>
        <w:t>是；</w:t>
      </w:r>
      <w:r>
        <w:rPr>
          <w:rFonts w:hint="eastAsia" w:ascii="宋体" w:hAnsi="宋体" w:eastAsia="宋体" w:cs="宋体"/>
          <w:color w:val="000000"/>
          <w:kern w:val="0"/>
          <w:sz w:val="24"/>
        </w:rPr>
        <w:t>☐</w:t>
      </w:r>
      <w:r>
        <w:rPr>
          <w:rFonts w:hint="eastAsia" w:ascii="宋体" w:hAnsi="宋体" w:eastAsia="宋体" w:cs="宋体"/>
          <w:b/>
          <w:color w:val="000000"/>
          <w:sz w:val="24"/>
        </w:rPr>
        <w:t>否</w:t>
      </w:r>
      <w:r>
        <w:rPr>
          <w:rFonts w:hint="eastAsia" w:ascii="宋体" w:hAnsi="宋体" w:eastAsia="宋体" w:cs="宋体"/>
          <w:color w:val="000000"/>
          <w:kern w:val="0"/>
          <w:sz w:val="24"/>
        </w:rPr>
        <w:t>。</w:t>
      </w:r>
    </w:p>
    <w:p>
      <w:pPr>
        <w:spacing w:line="360" w:lineRule="auto"/>
        <w:rPr>
          <w:rFonts w:hint="eastAsia" w:ascii="宋体" w:hAnsi="宋体" w:eastAsia="宋体" w:cs="宋体"/>
          <w:b/>
          <w:color w:val="000000"/>
          <w:sz w:val="24"/>
        </w:rPr>
      </w:pPr>
      <w:r>
        <w:rPr>
          <w:rFonts w:hint="eastAsia" w:ascii="宋体" w:hAnsi="宋体" w:eastAsia="宋体" w:cs="宋体"/>
          <w:b/>
          <w:color w:val="000000"/>
          <w:sz w:val="24"/>
        </w:rPr>
        <w:t>二、申请人的资格要求：</w:t>
      </w:r>
    </w:p>
    <w:p>
      <w:pPr>
        <w:spacing w:line="360" w:lineRule="auto"/>
        <w:ind w:firstLine="480"/>
        <w:rPr>
          <w:rFonts w:hint="eastAsia" w:ascii="宋体" w:hAnsi="宋体" w:eastAsia="宋体" w:cs="宋体"/>
          <w:snapToGrid w:val="0"/>
          <w:color w:val="000000"/>
          <w:kern w:val="28"/>
          <w:sz w:val="24"/>
          <w:szCs w:val="20"/>
        </w:rPr>
      </w:pPr>
      <w:r>
        <w:rPr>
          <w:rFonts w:hint="eastAsia" w:ascii="宋体" w:hAnsi="宋体" w:eastAsia="宋体" w:cs="宋体"/>
          <w:snapToGrid w:val="0"/>
          <w:color w:val="00000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kern w:val="28"/>
          <w:sz w:val="24"/>
          <w:szCs w:val="20"/>
        </w:rPr>
      </w:pPr>
      <w:r>
        <w:rPr>
          <w:rFonts w:hint="eastAsia" w:ascii="宋体" w:hAnsi="宋体" w:eastAsia="宋体" w:cs="宋体"/>
          <w:snapToGrid w:val="0"/>
          <w:color w:val="000000"/>
          <w:kern w:val="28"/>
          <w:sz w:val="24"/>
          <w:szCs w:val="20"/>
        </w:rPr>
        <w:t xml:space="preserve">    2.</w:t>
      </w:r>
      <w:r>
        <w:rPr>
          <w:rFonts w:hint="eastAsia" w:ascii="宋体" w:hAnsi="宋体" w:eastAsia="宋体" w:cs="宋体"/>
          <w:color w:val="000000"/>
        </w:rPr>
        <w:t xml:space="preserve"> </w:t>
      </w:r>
      <w:r>
        <w:rPr>
          <w:rFonts w:hint="eastAsia" w:ascii="宋体" w:hAnsi="宋体" w:eastAsia="宋体" w:cs="宋体"/>
          <w:snapToGrid w:val="0"/>
          <w:color w:val="000000"/>
          <w:kern w:val="28"/>
          <w:sz w:val="24"/>
          <w:szCs w:val="20"/>
        </w:rPr>
        <w:t>以联合体形式投标的，提供联合协议(</w:t>
      </w:r>
      <w:r>
        <w:rPr>
          <w:rFonts w:hint="eastAsia" w:ascii="宋体" w:hAnsi="宋体" w:cs="宋体"/>
          <w:snapToGrid w:val="0"/>
          <w:kern w:val="28"/>
          <w:sz w:val="24"/>
          <w:szCs w:val="20"/>
        </w:rPr>
        <w:t>投标人不以联合体形式投标的，则不需要提供) ；</w:t>
      </w:r>
    </w:p>
    <w:p>
      <w:pPr>
        <w:spacing w:line="360" w:lineRule="auto"/>
        <w:ind w:firstLine="480" w:firstLineChars="200"/>
        <w:rPr>
          <w:rFonts w:hint="eastAsia" w:ascii="宋体" w:hAnsi="宋体" w:eastAsia="宋体" w:cs="宋体"/>
          <w:snapToGrid w:val="0"/>
          <w:color w:val="000000"/>
          <w:kern w:val="28"/>
          <w:sz w:val="24"/>
          <w:szCs w:val="20"/>
          <w:lang w:val="en-US" w:eastAsia="zh-CN"/>
        </w:rPr>
      </w:pPr>
      <w:r>
        <w:rPr>
          <w:rFonts w:ascii="宋体" w:hAnsi="宋体" w:cs="宋体"/>
          <w:snapToGrid w:val="0"/>
          <w:color w:val="000000"/>
          <w:kern w:val="28"/>
          <w:sz w:val="24"/>
          <w:szCs w:val="20"/>
        </w:rPr>
        <w:t>3</w:t>
      </w:r>
      <w:r>
        <w:rPr>
          <w:rFonts w:hint="eastAsia" w:ascii="宋体" w:hAnsi="宋体" w:cs="宋体"/>
          <w:snapToGrid w:val="0"/>
          <w:color w:val="000000"/>
          <w:kern w:val="28"/>
          <w:sz w:val="24"/>
          <w:szCs w:val="20"/>
        </w:rPr>
        <w:t>.落实政府采购政策需满足的资格要求：</w:t>
      </w:r>
    </w:p>
    <w:p>
      <w:pPr>
        <w:spacing w:line="360" w:lineRule="auto"/>
        <w:ind w:firstLine="480" w:firstLineChars="200"/>
        <w:rPr>
          <w:rFonts w:ascii="宋体" w:hAnsi="宋体" w:cs="宋体"/>
          <w:color w:val="000000"/>
          <w:sz w:val="24"/>
        </w:rPr>
      </w:pPr>
      <w:r>
        <w:rPr>
          <w:rFonts w:hint="eastAsia" w:ascii="Wingdings" w:hAnsi="Wingdings" w:eastAsia="MS Gothic" w:cs="宋体"/>
          <w:color w:val="000000"/>
          <w:kern w:val="0"/>
          <w:sz w:val="24"/>
          <w:szCs w:val="24"/>
          <w:lang w:val="en-US" w:eastAsia="zh-CN" w:bidi="ar-SA"/>
        </w:rPr>
        <w:sym w:font="Wingdings" w:char="00A8"/>
      </w:r>
      <w:r>
        <w:rPr>
          <w:rFonts w:hint="eastAsia" w:ascii="宋体" w:hAnsi="宋体" w:cs="宋体"/>
          <w:color w:val="000000"/>
          <w:sz w:val="24"/>
        </w:rPr>
        <w:t>无</w:t>
      </w:r>
      <w:r>
        <w:rPr>
          <w:rFonts w:hint="eastAsia" w:ascii="宋体" w:hAnsi="宋体" w:cs="宋体"/>
          <w:snapToGrid w:val="0"/>
          <w:color w:val="000000"/>
          <w:kern w:val="28"/>
          <w:sz w:val="24"/>
          <w:szCs w:val="20"/>
        </w:rPr>
        <w:t>；</w:t>
      </w:r>
    </w:p>
    <w:p>
      <w:pPr>
        <w:spacing w:line="360" w:lineRule="auto"/>
        <w:ind w:firstLine="480" w:firstLineChars="200"/>
        <w:rPr>
          <w:rFonts w:ascii="宋体" w:hAnsi="宋体" w:cs="宋体"/>
          <w:color w:val="000000"/>
          <w:sz w:val="24"/>
        </w:rPr>
      </w:pPr>
      <w:r>
        <w:rPr>
          <w:rFonts w:hint="eastAsia" w:ascii="MS Gothic" w:hAnsi="MS Gothic" w:eastAsia="MS Gothic" w:cs="宋体"/>
          <w:color w:val="000000"/>
          <w:kern w:val="0"/>
          <w:sz w:val="24"/>
          <w:szCs w:val="24"/>
          <w:lang w:val="en-US" w:eastAsia="zh-CN" w:bidi="ar-SA"/>
        </w:rPr>
        <w:sym w:font="Wingdings" w:char="00FE"/>
      </w:r>
      <w:r>
        <w:rPr>
          <w:rFonts w:hint="eastAsia" w:ascii="宋体" w:hAnsi="宋体" w:cs="宋体"/>
          <w:color w:val="000000"/>
          <w:kern w:val="0"/>
          <w:sz w:val="24"/>
        </w:rPr>
        <w:t>专</w:t>
      </w:r>
      <w:r>
        <w:rPr>
          <w:rFonts w:hint="eastAsia" w:ascii="宋体" w:hAnsi="宋体" w:cs="宋体"/>
          <w:color w:val="000000"/>
          <w:sz w:val="24"/>
        </w:rPr>
        <w:t>门面向中小企业</w:t>
      </w:r>
    </w:p>
    <w:p>
      <w:pPr>
        <w:spacing w:line="360" w:lineRule="auto"/>
        <w:ind w:firstLine="897" w:firstLineChars="374"/>
        <w:rPr>
          <w:rFonts w:ascii="宋体" w:hAnsi="宋体" w:cs="宋体"/>
          <w:color w:val="000000" w:themeColor="text1"/>
          <w:sz w:val="24"/>
          <w14:textFill>
            <w14:solidFill>
              <w14:schemeClr w14:val="tx1"/>
            </w14:solidFill>
          </w14:textFill>
        </w:rPr>
      </w:pPr>
      <w:r>
        <w:rPr>
          <w:rFonts w:hint="eastAsia" w:ascii="MS Gothic" w:hAnsi="MS Gothic" w:eastAsia="MS Gothic" w:cs="宋体"/>
          <w:color w:val="000000" w:themeColor="text1"/>
          <w:kern w:val="0"/>
          <w:sz w:val="24"/>
          <w:szCs w:val="24"/>
          <w:lang w:val="en-US" w:eastAsia="zh-CN" w:bidi="ar-SA"/>
          <w14:textFill>
            <w14:solidFill>
              <w14:schemeClr w14:val="tx1"/>
            </w14:solidFill>
          </w14:textFill>
        </w:rPr>
        <w:sym w:font="Wingdings" w:char="00FE"/>
      </w:r>
      <w:r>
        <w:rPr>
          <w:rFonts w:hint="eastAsia" w:ascii="宋体" w:hAnsi="宋体" w:cs="宋体"/>
          <w:color w:val="000000" w:themeColor="text1"/>
          <w:sz w:val="24"/>
          <w14:textFill>
            <w14:solidFill>
              <w14:schemeClr w14:val="tx1"/>
            </w14:solidFill>
          </w14:textFill>
        </w:rPr>
        <w:t>服务全部由符合政策要求的中小企业承接，提供中小企业声明函；</w:t>
      </w:r>
    </w:p>
    <w:p>
      <w:pPr>
        <w:spacing w:line="360" w:lineRule="auto"/>
        <w:ind w:firstLine="897" w:firstLineChars="374"/>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w:t>
      </w:r>
      <w:r>
        <w:rPr>
          <w:rFonts w:hint="eastAsia" w:ascii="宋体" w:hAnsi="宋体" w:cs="宋体"/>
          <w:color w:val="000000" w:themeColor="text1"/>
          <w:sz w:val="24"/>
          <w14:textFill>
            <w14:solidFill>
              <w14:schemeClr w14:val="tx1"/>
            </w14:solidFill>
          </w14:textFill>
        </w:rPr>
        <w:t>服务全部由符合政策要求的小微企业承接，提供中小企业声明函；</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ascii="宋体" w:hAnsi="宋体" w:cs="宋体"/>
          <w:color w:val="000000" w:themeColor="text1"/>
          <w:sz w:val="24"/>
          <w:highlight w:val="none"/>
          <w14:textFill>
            <w14:solidFill>
              <w14:schemeClr w14:val="tx1"/>
            </w14:solidFill>
          </w14:textFill>
        </w:rPr>
        <w:t>4</w:t>
      </w:r>
      <w:r>
        <w:rPr>
          <w:rFonts w:hint="eastAsia" w:ascii="宋体" w:hAnsi="宋体" w:cs="宋体"/>
          <w:color w:val="000000" w:themeColor="text1"/>
          <w:sz w:val="24"/>
          <w:highlight w:val="none"/>
          <w14:textFill>
            <w14:solidFill>
              <w14:schemeClr w14:val="tx1"/>
            </w14:solidFill>
          </w14:textFill>
        </w:rPr>
        <w:t>.本项目的特定资格要求：</w:t>
      </w:r>
      <w:r>
        <w:rPr>
          <w:rFonts w:hint="eastAsia" w:ascii="宋体" w:hAnsi="宋体" w:cs="宋体"/>
          <w:color w:val="000000" w:themeColor="text1"/>
          <w:sz w:val="24"/>
          <w:highlight w:val="none"/>
          <w:lang w:eastAsia="zh-CN"/>
          <w14:textFill>
            <w14:solidFill>
              <w14:schemeClr w14:val="tx1"/>
            </w14:solidFill>
          </w14:textFill>
        </w:rPr>
        <w:t>无。</w:t>
      </w:r>
    </w:p>
    <w:p>
      <w:pPr>
        <w:snapToGrid w:val="0"/>
        <w:spacing w:line="360" w:lineRule="auto"/>
        <w:ind w:firstLine="480" w:firstLineChars="200"/>
        <w:rPr>
          <w:rFonts w:ascii="宋体" w:hAnsi="宋体" w:cs="宋体"/>
          <w:color w:val="000000" w:themeColor="text1"/>
          <w:sz w:val="24"/>
          <w14:textFill>
            <w14:solidFill>
              <w14:schemeClr w14:val="tx1"/>
            </w14:solidFill>
          </w14:textFill>
        </w:rPr>
      </w:pPr>
      <w:r>
        <w:rPr>
          <w:rFonts w:ascii="宋体" w:hAnsi="宋体" w:cs="宋体"/>
          <w:color w:val="000000" w:themeColor="text1"/>
          <w:sz w:val="24"/>
          <w14:textFill>
            <w14:solidFill>
              <w14:schemeClr w14:val="tx1"/>
            </w14:solidFill>
          </w14:textFill>
        </w:rPr>
        <w:t>5</w:t>
      </w:r>
      <w:r>
        <w:rPr>
          <w:rFonts w:hint="eastAsia" w:ascii="宋体" w:hAnsi="宋体" w:cs="宋体"/>
          <w:color w:val="000000" w:themeColor="text1"/>
          <w:sz w:val="24"/>
          <w14:textFill>
            <w14:solidFill>
              <w14:schemeClr w14:val="tx1"/>
            </w14:solidFill>
          </w14:textFill>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000000"/>
          <w:sz w:val="24"/>
        </w:rPr>
      </w:pPr>
      <w:r>
        <w:rPr>
          <w:rFonts w:hint="eastAsia" w:ascii="宋体" w:hAnsi="宋体" w:cs="宋体"/>
          <w:b/>
          <w:color w:val="000000"/>
          <w:sz w:val="24"/>
        </w:rPr>
        <w:t xml:space="preserve">三、获取招标文件 </w:t>
      </w:r>
    </w:p>
    <w:p>
      <w:pPr>
        <w:spacing w:line="360" w:lineRule="auto"/>
        <w:ind w:firstLine="482" w:firstLineChars="200"/>
        <w:rPr>
          <w:rFonts w:ascii="宋体" w:hAnsi="宋体" w:cs="宋体"/>
          <w:sz w:val="24"/>
        </w:rPr>
      </w:pPr>
      <w:r>
        <w:rPr>
          <w:rFonts w:hint="eastAsia" w:ascii="宋体" w:hAnsi="宋体" w:cs="宋体"/>
          <w:b/>
          <w:sz w:val="24"/>
        </w:rPr>
        <w:t>时间：</w:t>
      </w:r>
      <w:r>
        <w:rPr>
          <w:rFonts w:hint="eastAsia" w:ascii="宋体" w:hAnsi="宋体" w:cs="宋体"/>
          <w:color w:val="auto"/>
          <w:sz w:val="24"/>
        </w:rPr>
        <w:t>/至</w:t>
      </w:r>
      <w:r>
        <w:rPr>
          <w:rFonts w:hint="eastAsia" w:ascii="宋体" w:hAnsi="宋体" w:cs="宋体"/>
          <w:color w:val="auto"/>
          <w:sz w:val="24"/>
          <w:u w:val="single"/>
        </w:rPr>
        <w:t>202</w:t>
      </w:r>
      <w:r>
        <w:rPr>
          <w:rFonts w:hint="eastAsia" w:ascii="宋体" w:hAnsi="宋体" w:cs="宋体"/>
          <w:color w:val="auto"/>
          <w:sz w:val="24"/>
          <w:u w:val="single"/>
          <w:lang w:val="en-US" w:eastAsia="zh-CN"/>
        </w:rPr>
        <w:t>3</w:t>
      </w:r>
      <w:r>
        <w:rPr>
          <w:rFonts w:hint="eastAsia" w:ascii="宋体" w:hAnsi="宋体" w:cs="宋体"/>
          <w:color w:val="auto"/>
          <w:sz w:val="24"/>
          <w:u w:val="single"/>
        </w:rPr>
        <w:t>年</w:t>
      </w:r>
      <w:r>
        <w:rPr>
          <w:rFonts w:hint="eastAsia" w:ascii="宋体" w:hAnsi="宋体" w:cs="宋体"/>
          <w:color w:val="auto"/>
          <w:sz w:val="24"/>
          <w:u w:val="single"/>
          <w:lang w:val="en-US" w:eastAsia="zh-CN"/>
        </w:rPr>
        <w:t>12</w:t>
      </w:r>
      <w:r>
        <w:rPr>
          <w:rFonts w:hint="eastAsia" w:ascii="宋体" w:hAnsi="宋体" w:cs="宋体"/>
          <w:color w:val="auto"/>
          <w:sz w:val="24"/>
          <w:u w:val="single"/>
        </w:rPr>
        <w:t>月</w:t>
      </w:r>
      <w:r>
        <w:rPr>
          <w:rFonts w:hint="eastAsia" w:ascii="宋体" w:hAnsi="宋体" w:cs="宋体"/>
          <w:color w:val="auto"/>
          <w:sz w:val="24"/>
          <w:u w:val="single"/>
          <w:lang w:val="en-US" w:eastAsia="zh-CN"/>
        </w:rPr>
        <w:t>29</w:t>
      </w:r>
      <w:r>
        <w:rPr>
          <w:rFonts w:hint="eastAsia" w:ascii="宋体" w:hAnsi="宋体" w:cs="宋体"/>
          <w:color w:val="auto"/>
          <w:sz w:val="24"/>
          <w:u w:val="single"/>
        </w:rPr>
        <w:t>日</w:t>
      </w:r>
      <w:r>
        <w:rPr>
          <w:rFonts w:hint="eastAsia" w:ascii="宋体" w:hAnsi="宋体" w:cs="宋体"/>
          <w:color w:val="auto"/>
          <w:sz w:val="24"/>
        </w:rPr>
        <w:t>，每天上</w:t>
      </w:r>
      <w:r>
        <w:rPr>
          <w:rFonts w:hint="eastAsia" w:ascii="宋体" w:hAnsi="宋体" w:cs="宋体"/>
          <w:sz w:val="24"/>
        </w:rPr>
        <w:t>午00:00至12:00 ，下午12:00至23:59（北京时间，线上获取法定节假日均可，线下获取文件法定节假日除外）</w:t>
      </w:r>
    </w:p>
    <w:p>
      <w:pPr>
        <w:spacing w:line="360" w:lineRule="auto"/>
        <w:ind w:firstLine="482" w:firstLineChars="200"/>
        <w:rPr>
          <w:rFonts w:ascii="宋体" w:hAnsi="宋体" w:cs="宋体"/>
          <w:sz w:val="24"/>
        </w:rPr>
      </w:pPr>
      <w:r>
        <w:rPr>
          <w:rFonts w:hint="eastAsia" w:ascii="宋体" w:hAnsi="宋体" w:cs="宋体"/>
          <w:b/>
          <w:sz w:val="24"/>
        </w:rPr>
        <w:t>地点（网址）：</w:t>
      </w:r>
      <w:r>
        <w:rPr>
          <w:rFonts w:hint="eastAsia" w:ascii="宋体" w:hAnsi="宋体" w:cs="宋体"/>
          <w:sz w:val="24"/>
        </w:rPr>
        <w:t xml:space="preserve">政采云平台（https://www.zcygov.cn/） </w:t>
      </w:r>
    </w:p>
    <w:p>
      <w:pPr>
        <w:spacing w:line="360" w:lineRule="auto"/>
        <w:ind w:firstLine="482" w:firstLineChars="200"/>
        <w:rPr>
          <w:rFonts w:ascii="宋体" w:hAnsi="宋体" w:cs="宋体"/>
          <w:sz w:val="24"/>
        </w:rPr>
      </w:pPr>
      <w:r>
        <w:rPr>
          <w:rFonts w:hint="eastAsia" w:ascii="宋体" w:hAnsi="宋体" w:cs="宋体"/>
          <w:b/>
          <w:sz w:val="24"/>
        </w:rPr>
        <w:t>方式：</w:t>
      </w:r>
      <w:r>
        <w:rPr>
          <w:rFonts w:hint="eastAsia" w:ascii="宋体" w:hAnsi="宋体" w:cs="宋体"/>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sz w:val="24"/>
        </w:rPr>
      </w:pPr>
      <w:r>
        <w:rPr>
          <w:rFonts w:hint="eastAsia" w:ascii="宋体" w:hAnsi="宋体" w:cs="宋体"/>
          <w:b/>
          <w:sz w:val="24"/>
        </w:rPr>
        <w:t>售价（元）：</w:t>
      </w:r>
      <w:r>
        <w:rPr>
          <w:rFonts w:hint="eastAsia" w:ascii="宋体" w:hAnsi="宋体" w:cs="宋体"/>
          <w:sz w:val="24"/>
        </w:rPr>
        <w:t xml:space="preserve">0 </w:t>
      </w:r>
      <w:r>
        <w:rPr>
          <w:rFonts w:hint="eastAsia" w:ascii="宋体" w:hAnsi="宋体" w:cs="宋体"/>
          <w:sz w:val="24"/>
        </w:rPr>
        <w:tab/>
      </w:r>
    </w:p>
    <w:p>
      <w:pPr>
        <w:spacing w:line="360" w:lineRule="auto"/>
        <w:rPr>
          <w:rFonts w:ascii="宋体" w:hAnsi="宋体" w:cs="宋体"/>
          <w:b/>
          <w:sz w:val="24"/>
        </w:rPr>
      </w:pPr>
      <w:r>
        <w:rPr>
          <w:rFonts w:hint="eastAsia" w:ascii="宋体" w:hAnsi="宋体" w:cs="宋体"/>
          <w:b/>
          <w:sz w:val="24"/>
        </w:rPr>
        <w:t>四、提交投标文件截止时间、开标时间和地点</w:t>
      </w:r>
    </w:p>
    <w:p>
      <w:pPr>
        <w:spacing w:line="360" w:lineRule="auto"/>
        <w:ind w:firstLine="482" w:firstLineChars="200"/>
        <w:rPr>
          <w:rFonts w:hint="eastAsia" w:ascii="宋体" w:hAnsi="宋体" w:eastAsia="宋体" w:cs="宋体"/>
          <w:color w:val="auto"/>
          <w:sz w:val="24"/>
          <w:lang w:val="en-US" w:eastAsia="zh-CN"/>
        </w:rPr>
      </w:pPr>
      <w:r>
        <w:rPr>
          <w:rFonts w:hint="eastAsia" w:ascii="宋体" w:hAnsi="宋体" w:cs="宋体"/>
          <w:b/>
          <w:sz w:val="24"/>
        </w:rPr>
        <w:t>提交投标文件截止时间：</w:t>
      </w:r>
      <w:r>
        <w:rPr>
          <w:rStyle w:val="89"/>
          <w:rFonts w:hint="eastAsia" w:ascii="宋体" w:hAnsi="宋体" w:eastAsia="宋体" w:cs="宋体"/>
          <w:color w:val="000000"/>
          <w:kern w:val="2"/>
          <w:sz w:val="24"/>
          <w:szCs w:val="24"/>
          <w:u w:val="single"/>
        </w:rPr>
        <w:t>202</w:t>
      </w:r>
      <w:r>
        <w:rPr>
          <w:rStyle w:val="89"/>
          <w:rFonts w:hint="eastAsia" w:ascii="宋体" w:hAnsi="宋体" w:eastAsia="宋体" w:cs="宋体"/>
          <w:color w:val="000000"/>
          <w:kern w:val="2"/>
          <w:sz w:val="24"/>
          <w:szCs w:val="24"/>
          <w:u w:val="single"/>
          <w:lang w:val="en-US" w:eastAsia="zh-CN"/>
        </w:rPr>
        <w:t>3</w:t>
      </w:r>
      <w:r>
        <w:rPr>
          <w:rStyle w:val="89"/>
          <w:rFonts w:hint="eastAsia" w:ascii="宋体" w:hAnsi="宋体" w:eastAsia="宋体" w:cs="宋体"/>
          <w:color w:val="000000"/>
          <w:kern w:val="2"/>
          <w:sz w:val="24"/>
          <w:szCs w:val="24"/>
          <w:u w:val="single"/>
        </w:rPr>
        <w:t>年</w:t>
      </w:r>
      <w:r>
        <w:rPr>
          <w:rStyle w:val="89"/>
          <w:rFonts w:hint="eastAsia" w:ascii="宋体" w:hAnsi="宋体" w:cs="宋体"/>
          <w:color w:val="000000"/>
          <w:kern w:val="2"/>
          <w:sz w:val="24"/>
          <w:szCs w:val="24"/>
          <w:u w:val="single"/>
          <w:lang w:val="en-US" w:eastAsia="zh-CN"/>
        </w:rPr>
        <w:t>12</w:t>
      </w:r>
      <w:r>
        <w:rPr>
          <w:rStyle w:val="89"/>
          <w:rFonts w:hint="eastAsia" w:ascii="宋体" w:hAnsi="宋体" w:eastAsia="宋体" w:cs="宋体"/>
          <w:color w:val="000000"/>
          <w:kern w:val="2"/>
          <w:sz w:val="24"/>
          <w:szCs w:val="24"/>
          <w:u w:val="single"/>
        </w:rPr>
        <w:t>月</w:t>
      </w:r>
      <w:r>
        <w:rPr>
          <w:rStyle w:val="89"/>
          <w:rFonts w:hint="eastAsia" w:ascii="宋体" w:hAnsi="宋体" w:cs="宋体"/>
          <w:color w:val="000000"/>
          <w:kern w:val="2"/>
          <w:sz w:val="24"/>
          <w:szCs w:val="24"/>
          <w:u w:val="single"/>
          <w:lang w:val="en-US" w:eastAsia="zh-CN"/>
        </w:rPr>
        <w:t>29</w:t>
      </w:r>
      <w:r>
        <w:rPr>
          <w:rStyle w:val="89"/>
          <w:rFonts w:hint="eastAsia" w:ascii="宋体" w:hAnsi="宋体" w:eastAsia="宋体" w:cs="宋体"/>
          <w:color w:val="000000"/>
          <w:kern w:val="2"/>
          <w:sz w:val="24"/>
          <w:szCs w:val="24"/>
          <w:u w:val="single"/>
        </w:rPr>
        <w:t>日</w:t>
      </w:r>
      <w:r>
        <w:rPr>
          <w:rStyle w:val="89"/>
          <w:rFonts w:hint="eastAsia" w:ascii="宋体" w:hAnsi="宋体" w:cs="宋体"/>
          <w:color w:val="000000"/>
          <w:kern w:val="2"/>
          <w:sz w:val="24"/>
          <w:szCs w:val="24"/>
          <w:u w:val="single"/>
          <w:lang w:val="en-US" w:eastAsia="zh-CN"/>
        </w:rPr>
        <w:t>09</w:t>
      </w:r>
      <w:r>
        <w:rPr>
          <w:rStyle w:val="89"/>
          <w:rFonts w:hint="eastAsia" w:ascii="宋体" w:hAnsi="宋体" w:eastAsia="宋体" w:cs="宋体"/>
          <w:color w:val="000000"/>
          <w:kern w:val="2"/>
          <w:sz w:val="24"/>
          <w:szCs w:val="24"/>
          <w:u w:val="single"/>
        </w:rPr>
        <w:t>点</w:t>
      </w:r>
      <w:r>
        <w:rPr>
          <w:rStyle w:val="89"/>
          <w:rFonts w:hint="eastAsia" w:ascii="宋体" w:hAnsi="宋体" w:cs="宋体"/>
          <w:color w:val="000000"/>
          <w:kern w:val="2"/>
          <w:sz w:val="24"/>
          <w:szCs w:val="24"/>
          <w:u w:val="single"/>
          <w:lang w:val="en-US" w:eastAsia="zh-CN"/>
        </w:rPr>
        <w:t>30</w:t>
      </w:r>
      <w:r>
        <w:rPr>
          <w:rStyle w:val="89"/>
          <w:rFonts w:hint="eastAsia" w:ascii="宋体" w:hAnsi="宋体" w:eastAsia="宋体" w:cs="宋体"/>
          <w:color w:val="000000"/>
          <w:kern w:val="2"/>
          <w:sz w:val="24"/>
          <w:szCs w:val="24"/>
          <w:u w:val="single"/>
        </w:rPr>
        <w:t>分</w:t>
      </w:r>
      <w:r>
        <w:rPr>
          <w:rStyle w:val="89"/>
          <w:rFonts w:hint="eastAsia" w:ascii="宋体" w:hAnsi="宋体" w:eastAsia="宋体" w:cs="宋体"/>
          <w:bCs/>
          <w:color w:val="000000"/>
          <w:kern w:val="2"/>
          <w:sz w:val="24"/>
          <w:szCs w:val="24"/>
          <w:u w:val="single"/>
        </w:rPr>
        <w:t>00秒</w:t>
      </w:r>
      <w:r>
        <w:rPr>
          <w:rFonts w:hint="eastAsia" w:ascii="宋体" w:hAnsi="宋体" w:cs="宋体"/>
          <w:bCs/>
          <w:color w:val="auto"/>
          <w:sz w:val="24"/>
          <w:u w:val="single"/>
        </w:rPr>
        <w:t xml:space="preserve"> </w:t>
      </w:r>
      <w:r>
        <w:rPr>
          <w:rFonts w:hint="eastAsia" w:ascii="宋体" w:hAnsi="宋体" w:cs="宋体"/>
          <w:color w:val="auto"/>
          <w:sz w:val="24"/>
        </w:rPr>
        <w:t>（北京时间）</w:t>
      </w:r>
      <w:r>
        <w:rPr>
          <w:rFonts w:hint="eastAsia" w:ascii="宋体" w:hAnsi="宋体" w:cs="宋体"/>
          <w:color w:val="auto"/>
          <w:sz w:val="24"/>
          <w:lang w:val="en-US" w:eastAsia="zh-CN"/>
        </w:rPr>
        <w:t>；</w:t>
      </w:r>
    </w:p>
    <w:p>
      <w:pPr>
        <w:spacing w:line="360" w:lineRule="auto"/>
        <w:ind w:firstLine="482" w:firstLineChars="200"/>
        <w:rPr>
          <w:rFonts w:hint="eastAsia" w:ascii="宋体" w:hAnsi="宋体" w:eastAsia="宋体" w:cs="宋体"/>
          <w:b/>
          <w:color w:val="auto"/>
          <w:sz w:val="24"/>
          <w:lang w:val="en-US" w:eastAsia="zh-CN"/>
        </w:rPr>
      </w:pPr>
      <w:r>
        <w:rPr>
          <w:rFonts w:hint="eastAsia" w:ascii="宋体" w:hAnsi="宋体" w:cs="宋体"/>
          <w:b/>
          <w:color w:val="auto"/>
          <w:sz w:val="24"/>
        </w:rPr>
        <w:t>投标地点（网址）：政采云平台（https://www.zcygov.cn/）线上投标响应</w:t>
      </w:r>
      <w:r>
        <w:rPr>
          <w:rFonts w:hint="eastAsia" w:ascii="宋体" w:hAnsi="宋体" w:cs="宋体"/>
          <w:color w:val="auto"/>
          <w:sz w:val="24"/>
        </w:rPr>
        <w:t xml:space="preserve"> </w:t>
      </w:r>
      <w:r>
        <w:rPr>
          <w:rFonts w:hint="eastAsia" w:ascii="宋体" w:hAnsi="宋体" w:cs="宋体"/>
          <w:color w:val="auto"/>
          <w:sz w:val="24"/>
          <w:lang w:val="en-US" w:eastAsia="zh-CN"/>
        </w:rPr>
        <w:t>；</w:t>
      </w:r>
    </w:p>
    <w:p>
      <w:pPr>
        <w:spacing w:line="360" w:lineRule="auto"/>
        <w:ind w:firstLine="482" w:firstLineChars="200"/>
        <w:rPr>
          <w:rFonts w:hint="eastAsia" w:ascii="宋体" w:hAnsi="宋体" w:eastAsia="宋体" w:cs="宋体"/>
          <w:bCs/>
          <w:color w:val="auto"/>
          <w:sz w:val="24"/>
          <w:u w:val="single"/>
          <w:lang w:val="en-US" w:eastAsia="zh-CN"/>
        </w:rPr>
      </w:pPr>
      <w:r>
        <w:rPr>
          <w:rFonts w:hint="eastAsia" w:ascii="宋体" w:hAnsi="宋体" w:cs="宋体"/>
          <w:b/>
          <w:color w:val="auto"/>
          <w:sz w:val="24"/>
        </w:rPr>
        <w:t>开标时间：</w:t>
      </w:r>
      <w:r>
        <w:rPr>
          <w:rStyle w:val="89"/>
          <w:rFonts w:hint="eastAsia" w:ascii="宋体" w:hAnsi="宋体" w:eastAsia="宋体" w:cs="宋体"/>
          <w:color w:val="000000"/>
          <w:kern w:val="2"/>
          <w:sz w:val="24"/>
          <w:szCs w:val="24"/>
          <w:u w:val="single"/>
        </w:rPr>
        <w:t>202</w:t>
      </w:r>
      <w:r>
        <w:rPr>
          <w:rStyle w:val="89"/>
          <w:rFonts w:hint="eastAsia" w:ascii="宋体" w:hAnsi="宋体" w:eastAsia="宋体" w:cs="宋体"/>
          <w:color w:val="000000"/>
          <w:kern w:val="2"/>
          <w:sz w:val="24"/>
          <w:szCs w:val="24"/>
          <w:u w:val="single"/>
          <w:lang w:val="en-US" w:eastAsia="zh-CN"/>
        </w:rPr>
        <w:t>3</w:t>
      </w:r>
      <w:r>
        <w:rPr>
          <w:rStyle w:val="89"/>
          <w:rFonts w:hint="eastAsia" w:ascii="宋体" w:hAnsi="宋体" w:eastAsia="宋体" w:cs="宋体"/>
          <w:color w:val="000000"/>
          <w:kern w:val="2"/>
          <w:sz w:val="24"/>
          <w:szCs w:val="24"/>
          <w:u w:val="single"/>
        </w:rPr>
        <w:t>年</w:t>
      </w:r>
      <w:r>
        <w:rPr>
          <w:rStyle w:val="89"/>
          <w:rFonts w:hint="eastAsia" w:ascii="宋体" w:hAnsi="宋体" w:cs="宋体"/>
          <w:color w:val="000000"/>
          <w:kern w:val="2"/>
          <w:sz w:val="24"/>
          <w:szCs w:val="24"/>
          <w:u w:val="single"/>
          <w:lang w:val="en-US" w:eastAsia="zh-CN"/>
        </w:rPr>
        <w:t>12</w:t>
      </w:r>
      <w:r>
        <w:rPr>
          <w:rStyle w:val="89"/>
          <w:rFonts w:hint="eastAsia" w:ascii="宋体" w:hAnsi="宋体" w:eastAsia="宋体" w:cs="宋体"/>
          <w:color w:val="000000"/>
          <w:kern w:val="2"/>
          <w:sz w:val="24"/>
          <w:szCs w:val="24"/>
          <w:u w:val="single"/>
        </w:rPr>
        <w:t>月</w:t>
      </w:r>
      <w:r>
        <w:rPr>
          <w:rStyle w:val="89"/>
          <w:rFonts w:hint="eastAsia" w:ascii="宋体" w:hAnsi="宋体" w:cs="宋体"/>
          <w:color w:val="000000"/>
          <w:kern w:val="2"/>
          <w:sz w:val="24"/>
          <w:szCs w:val="24"/>
          <w:u w:val="single"/>
          <w:lang w:val="en-US" w:eastAsia="zh-CN"/>
        </w:rPr>
        <w:t>29</w:t>
      </w:r>
      <w:r>
        <w:rPr>
          <w:rStyle w:val="89"/>
          <w:rFonts w:hint="eastAsia" w:ascii="宋体" w:hAnsi="宋体" w:eastAsia="宋体" w:cs="宋体"/>
          <w:color w:val="000000"/>
          <w:kern w:val="2"/>
          <w:sz w:val="24"/>
          <w:szCs w:val="24"/>
          <w:u w:val="single"/>
        </w:rPr>
        <w:t>日</w:t>
      </w:r>
      <w:r>
        <w:rPr>
          <w:rStyle w:val="89"/>
          <w:rFonts w:hint="eastAsia" w:ascii="宋体" w:hAnsi="宋体" w:cs="宋体"/>
          <w:color w:val="000000"/>
          <w:kern w:val="2"/>
          <w:sz w:val="24"/>
          <w:szCs w:val="24"/>
          <w:u w:val="single"/>
          <w:lang w:val="en-US" w:eastAsia="zh-CN"/>
        </w:rPr>
        <w:t>09</w:t>
      </w:r>
      <w:r>
        <w:rPr>
          <w:rStyle w:val="89"/>
          <w:rFonts w:hint="eastAsia" w:ascii="宋体" w:hAnsi="宋体" w:eastAsia="宋体" w:cs="宋体"/>
          <w:color w:val="000000"/>
          <w:kern w:val="2"/>
          <w:sz w:val="24"/>
          <w:szCs w:val="24"/>
          <w:u w:val="single"/>
        </w:rPr>
        <w:t>点</w:t>
      </w:r>
      <w:r>
        <w:rPr>
          <w:rStyle w:val="89"/>
          <w:rFonts w:hint="eastAsia" w:ascii="宋体" w:hAnsi="宋体" w:cs="宋体"/>
          <w:color w:val="000000"/>
          <w:kern w:val="2"/>
          <w:sz w:val="24"/>
          <w:szCs w:val="24"/>
          <w:u w:val="single"/>
          <w:lang w:val="en-US" w:eastAsia="zh-CN"/>
        </w:rPr>
        <w:t>30</w:t>
      </w:r>
      <w:r>
        <w:rPr>
          <w:rStyle w:val="89"/>
          <w:rFonts w:hint="eastAsia" w:ascii="宋体" w:hAnsi="宋体" w:eastAsia="宋体" w:cs="宋体"/>
          <w:color w:val="000000"/>
          <w:kern w:val="2"/>
          <w:sz w:val="24"/>
          <w:szCs w:val="24"/>
          <w:u w:val="single"/>
        </w:rPr>
        <w:t>分</w:t>
      </w:r>
      <w:r>
        <w:rPr>
          <w:rStyle w:val="89"/>
          <w:rFonts w:hint="eastAsia" w:ascii="宋体" w:hAnsi="宋体" w:eastAsia="宋体" w:cs="宋体"/>
          <w:bCs/>
          <w:color w:val="000000"/>
          <w:kern w:val="2"/>
          <w:sz w:val="24"/>
          <w:szCs w:val="24"/>
          <w:u w:val="single"/>
        </w:rPr>
        <w:t>00秒</w:t>
      </w:r>
      <w:r>
        <w:rPr>
          <w:rFonts w:hint="eastAsia" w:ascii="宋体" w:hAnsi="宋体" w:cs="宋体"/>
          <w:bCs/>
          <w:color w:val="auto"/>
          <w:sz w:val="24"/>
          <w:u w:val="single"/>
          <w:lang w:val="en-US" w:eastAsia="zh-CN"/>
        </w:rPr>
        <w:t>；</w:t>
      </w:r>
    </w:p>
    <w:p>
      <w:pPr>
        <w:pStyle w:val="5"/>
        <w:tabs>
          <w:tab w:val="left" w:pos="706"/>
          <w:tab w:val="clear" w:pos="432"/>
        </w:tabs>
        <w:snapToGrid w:val="0"/>
        <w:ind w:left="0" w:firstLine="482" w:firstLineChars="20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开标地点（网址）：登陆政采云平台（https://www.zc</w:t>
      </w:r>
      <w:bookmarkStart w:id="500" w:name="_GoBack"/>
      <w:bookmarkEnd w:id="500"/>
      <w:r>
        <w:rPr>
          <w:rFonts w:hint="eastAsia" w:ascii="宋体" w:hAnsi="宋体" w:eastAsia="宋体" w:cs="宋体"/>
          <w:b/>
          <w:bCs w:val="0"/>
          <w:color w:val="auto"/>
          <w:kern w:val="2"/>
          <w:sz w:val="24"/>
          <w:szCs w:val="24"/>
          <w:lang w:val="en-US" w:eastAsia="zh-CN" w:bidi="ar-SA"/>
        </w:rPr>
        <w:t>ygov.cn/）开标大厅等候开标解密；</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rPr>
          <w:rFonts w:ascii="宋体" w:hAnsi="宋体" w:cs="宋体"/>
          <w:b/>
          <w:sz w:val="24"/>
        </w:rPr>
      </w:pPr>
      <w:r>
        <w:rPr>
          <w:rFonts w:hint="eastAsia" w:ascii="宋体" w:hAnsi="宋体" w:cs="宋体"/>
          <w:b/>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 xml:space="preserve"> 1.</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sz w:val="24"/>
        </w:rPr>
      </w:pPr>
      <w:r>
        <w:rPr>
          <w:rFonts w:hint="eastAsia" w:ascii="宋体" w:hAnsi="宋体"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ascii="宋体" w:hAnsi="宋体"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sz w:val="24"/>
        </w:rPr>
      </w:pPr>
      <w:r>
        <w:rPr>
          <w:rFonts w:hint="eastAsia" w:ascii="宋体" w:hAnsi="宋体" w:cs="宋体"/>
          <w:b/>
          <w:sz w:val="24"/>
        </w:rPr>
        <w:t>七、对本次采购提出询问、质疑、投诉，请按以下方式联系</w:t>
      </w:r>
    </w:p>
    <w:p>
      <w:pPr>
        <w:spacing w:line="360" w:lineRule="auto"/>
        <w:rPr>
          <w:rFonts w:ascii="宋体" w:hAnsi="宋体" w:cs="宋体"/>
          <w:color w:val="000000"/>
          <w:sz w:val="24"/>
        </w:rPr>
      </w:pPr>
      <w:r>
        <w:rPr>
          <w:rFonts w:hint="eastAsia" w:ascii="宋体" w:hAnsi="宋体" w:cs="宋体"/>
          <w:color w:val="000000"/>
          <w:sz w:val="24"/>
        </w:rPr>
        <w:t xml:space="preserve">    1.采购人信息</w:t>
      </w:r>
    </w:p>
    <w:p>
      <w:pPr>
        <w:spacing w:line="360" w:lineRule="auto"/>
        <w:ind w:firstLine="480"/>
        <w:rPr>
          <w:rFonts w:ascii="宋体" w:hAnsi="宋体" w:cs="宋体"/>
          <w:color w:val="000000"/>
          <w:sz w:val="24"/>
        </w:rPr>
      </w:pPr>
      <w:r>
        <w:rPr>
          <w:rFonts w:hint="eastAsia" w:ascii="宋体" w:hAnsi="宋体" w:cs="宋体"/>
          <w:color w:val="000000"/>
          <w:sz w:val="24"/>
        </w:rPr>
        <w:t>名称：</w:t>
      </w:r>
      <w:r>
        <w:rPr>
          <w:rFonts w:hint="eastAsia" w:ascii="宋体" w:hAnsi="宋体" w:cs="宋体"/>
          <w:color w:val="000000"/>
          <w:sz w:val="24"/>
          <w:lang w:eastAsia="zh-CN"/>
        </w:rPr>
        <w:t>杭州市临平区综合行政执法局</w:t>
      </w:r>
      <w:r>
        <w:rPr>
          <w:rFonts w:hint="eastAsia" w:ascii="宋体" w:hAnsi="宋体" w:cs="宋体"/>
          <w:color w:val="000000"/>
          <w:sz w:val="24"/>
        </w:rPr>
        <w:t>  </w:t>
      </w:r>
    </w:p>
    <w:p>
      <w:pPr>
        <w:spacing w:line="360" w:lineRule="auto"/>
        <w:ind w:firstLine="48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地址：浙江省杭州市临平区藕花洲大街西段211号。</w:t>
      </w:r>
    </w:p>
    <w:p>
      <w:pPr>
        <w:spacing w:line="360" w:lineRule="auto"/>
        <w:ind w:firstLine="48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项目联系人（询问）：金健栋 </w:t>
      </w:r>
      <w:r>
        <w:rPr>
          <w:rFonts w:hint="eastAsia" w:ascii="宋体" w:hAnsi="宋体" w:cs="宋体"/>
          <w:color w:val="000000"/>
          <w:sz w:val="24"/>
          <w:highlight w:val="none"/>
          <w:lang w:val="en-US" w:eastAsia="zh-CN"/>
        </w:rPr>
        <w:t xml:space="preserve">   </w:t>
      </w:r>
      <w:r>
        <w:rPr>
          <w:rFonts w:hint="eastAsia" w:ascii="宋体" w:hAnsi="宋体" w:eastAsia="宋体" w:cs="宋体"/>
          <w:color w:val="000000"/>
          <w:sz w:val="24"/>
          <w:highlight w:val="none"/>
          <w:lang w:eastAsia="zh-CN"/>
        </w:rPr>
        <w:t>联系电话：0571-86170795 </w:t>
      </w:r>
    </w:p>
    <w:p>
      <w:pPr>
        <w:spacing w:line="360" w:lineRule="auto"/>
        <w:ind w:firstLine="480"/>
        <w:rPr>
          <w:rFonts w:hint="eastAsia" w:ascii="宋体" w:hAnsi="宋体" w:eastAsia="宋体" w:cs="宋体"/>
          <w:color w:val="000000"/>
          <w:sz w:val="24"/>
          <w:highlight w:val="none"/>
          <w:lang w:eastAsia="zh-CN"/>
        </w:rPr>
      </w:pPr>
      <w:r>
        <w:rPr>
          <w:rFonts w:hint="eastAsia" w:ascii="宋体" w:hAnsi="宋体" w:eastAsia="宋体" w:cs="宋体"/>
          <w:color w:val="000000"/>
          <w:sz w:val="24"/>
          <w:highlight w:val="none"/>
          <w:lang w:eastAsia="zh-CN"/>
        </w:rPr>
        <w:t>质疑联系人： 金华峰 </w:t>
      </w:r>
      <w:r>
        <w:rPr>
          <w:rFonts w:hint="eastAsia" w:ascii="宋体" w:hAnsi="宋体" w:cs="宋体"/>
          <w:color w:val="000000"/>
          <w:sz w:val="24"/>
          <w:highlight w:val="none"/>
          <w:lang w:val="en-US" w:eastAsia="zh-CN"/>
        </w:rPr>
        <w:t xml:space="preserve">         </w:t>
      </w:r>
      <w:r>
        <w:rPr>
          <w:rFonts w:hint="eastAsia" w:ascii="宋体" w:hAnsi="宋体" w:eastAsia="宋体" w:cs="宋体"/>
          <w:color w:val="000000"/>
          <w:sz w:val="24"/>
          <w:highlight w:val="none"/>
          <w:lang w:eastAsia="zh-CN"/>
        </w:rPr>
        <w:t>联系电话：0571-86230524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rPr>
          <w:rFonts w:ascii="宋体" w:hAnsi="宋体" w:cs="宋体"/>
          <w:sz w:val="24"/>
        </w:rPr>
      </w:pPr>
      <w:r>
        <w:rPr>
          <w:rFonts w:hint="eastAsia" w:ascii="宋体" w:hAnsi="宋体" w:cs="宋体"/>
          <w:sz w:val="24"/>
        </w:rPr>
        <w:t>名称：耀华建设管理有限公司</w:t>
      </w:r>
    </w:p>
    <w:p>
      <w:pPr>
        <w:spacing w:line="360" w:lineRule="auto"/>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lang w:eastAsia="zh-CN"/>
        </w:rPr>
        <w:t>地址：杭州市</w:t>
      </w:r>
      <w:r>
        <w:rPr>
          <w:rFonts w:hint="eastAsia" w:ascii="宋体" w:hAnsi="宋体" w:cs="宋体"/>
          <w:sz w:val="24"/>
          <w:lang w:val="en-US" w:eastAsia="zh-CN"/>
        </w:rPr>
        <w:t>临平</w:t>
      </w:r>
      <w:r>
        <w:rPr>
          <w:rFonts w:hint="eastAsia" w:ascii="宋体" w:hAnsi="宋体" w:cs="宋体"/>
          <w:sz w:val="24"/>
          <w:lang w:eastAsia="zh-CN"/>
        </w:rPr>
        <w:t>区</w:t>
      </w:r>
      <w:r>
        <w:rPr>
          <w:rFonts w:hint="eastAsia" w:ascii="宋体" w:hAnsi="宋体" w:cs="宋体"/>
          <w:sz w:val="24"/>
          <w:lang w:val="en-US" w:eastAsia="zh-CN"/>
        </w:rPr>
        <w:t>华元欢乐城华元大厦4幢20层。</w:t>
      </w:r>
    </w:p>
    <w:p>
      <w:pPr>
        <w:spacing w:line="360" w:lineRule="auto"/>
        <w:ind w:firstLine="480" w:firstLineChars="200"/>
        <w:rPr>
          <w:rFonts w:hint="eastAsia" w:ascii="宋体" w:hAnsi="宋体" w:cs="宋体"/>
          <w:sz w:val="24"/>
        </w:rPr>
      </w:pPr>
      <w:r>
        <w:rPr>
          <w:rFonts w:hint="eastAsia" w:ascii="宋体" w:hAnsi="宋体" w:cs="宋体"/>
          <w:sz w:val="24"/>
        </w:rPr>
        <w:t>项目联系人（询问）：周聪聪</w:t>
      </w:r>
      <w:r>
        <w:rPr>
          <w:rFonts w:hint="eastAsia" w:ascii="宋体" w:hAnsi="宋体" w:cs="宋体"/>
          <w:sz w:val="24"/>
          <w:lang w:val="en-US" w:eastAsia="zh-CN"/>
        </w:rPr>
        <w:t xml:space="preserve">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联系</w:t>
      </w:r>
      <w:r>
        <w:rPr>
          <w:rFonts w:hint="eastAsia" w:ascii="宋体" w:hAnsi="宋体" w:cs="宋体"/>
          <w:color w:val="000000"/>
          <w:sz w:val="24"/>
        </w:rPr>
        <w:t>电话</w:t>
      </w:r>
      <w:r>
        <w:rPr>
          <w:rFonts w:hint="eastAsia" w:ascii="宋体" w:hAnsi="宋体" w:cs="宋体"/>
          <w:sz w:val="24"/>
        </w:rPr>
        <w:t>：0571-86320706</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 xml:space="preserve">质疑联系人：单成燕              </w:t>
      </w:r>
      <w:r>
        <w:rPr>
          <w:rFonts w:hint="eastAsia" w:ascii="宋体" w:hAnsi="宋体" w:cs="宋体"/>
          <w:sz w:val="24"/>
          <w:lang w:val="en-US" w:eastAsia="zh-CN"/>
        </w:rPr>
        <w:t xml:space="preserve">   </w:t>
      </w:r>
      <w:r>
        <w:rPr>
          <w:rFonts w:hint="eastAsia" w:ascii="宋体" w:hAnsi="宋体" w:cs="宋体"/>
          <w:sz w:val="24"/>
        </w:rPr>
        <w:t>联系</w:t>
      </w:r>
      <w:r>
        <w:rPr>
          <w:rFonts w:hint="eastAsia" w:ascii="宋体" w:hAnsi="宋体" w:cs="宋体"/>
          <w:color w:val="000000"/>
          <w:sz w:val="24"/>
        </w:rPr>
        <w:t>电话</w:t>
      </w:r>
      <w:r>
        <w:rPr>
          <w:rFonts w:hint="eastAsia" w:ascii="宋体" w:hAnsi="宋体" w:cs="宋体"/>
          <w:sz w:val="24"/>
        </w:rPr>
        <w:t>：0571-863207</w:t>
      </w:r>
      <w:r>
        <w:rPr>
          <w:rFonts w:hint="eastAsia" w:ascii="宋体" w:hAnsi="宋体" w:cs="宋体"/>
          <w:sz w:val="24"/>
          <w:lang w:val="en-US" w:eastAsia="zh-CN"/>
        </w:rPr>
        <w:t>27/18072887619</w:t>
      </w:r>
    </w:p>
    <w:p>
      <w:pPr>
        <w:spacing w:line="360" w:lineRule="auto"/>
        <w:ind w:firstLine="240" w:firstLineChars="100"/>
        <w:rPr>
          <w:rFonts w:hint="eastAsia" w:ascii="宋体" w:hAnsi="宋体" w:cs="宋体"/>
          <w:sz w:val="24"/>
        </w:rPr>
      </w:pPr>
      <w:r>
        <w:rPr>
          <w:rFonts w:hint="eastAsia" w:ascii="宋体" w:hAnsi="宋体" w:cs="宋体"/>
          <w:sz w:val="24"/>
        </w:rPr>
        <w:t xml:space="preserve">  3.同级政府采购监督管理部门</w:t>
      </w:r>
    </w:p>
    <w:p>
      <w:pPr>
        <w:spacing w:line="360" w:lineRule="auto"/>
        <w:ind w:left="479" w:leftChars="228" w:firstLine="0" w:firstLineChars="0"/>
        <w:rPr>
          <w:rFonts w:hint="eastAsia" w:ascii="宋体" w:hAnsi="宋体" w:cs="宋体"/>
          <w:sz w:val="24"/>
        </w:rPr>
      </w:pPr>
      <w:r>
        <w:rPr>
          <w:rFonts w:hint="eastAsia" w:ascii="宋体" w:hAnsi="宋体" w:cs="宋体"/>
          <w:sz w:val="24"/>
          <w:lang w:eastAsia="zh-CN"/>
        </w:rPr>
        <w:t>名</w:t>
      </w:r>
      <w:r>
        <w:rPr>
          <w:rFonts w:hint="eastAsia" w:ascii="宋体" w:hAnsi="宋体" w:cs="宋体"/>
          <w:sz w:val="24"/>
        </w:rPr>
        <w:t>称:杭州市临乎区财政局采监科、浙江省政府采购行政裁决服务中心(杭州)</w:t>
      </w:r>
    </w:p>
    <w:p>
      <w:pPr>
        <w:spacing w:line="360" w:lineRule="auto"/>
        <w:ind w:left="479" w:leftChars="228" w:firstLine="0" w:firstLineChars="0"/>
        <w:rPr>
          <w:rFonts w:hint="eastAsia" w:ascii="宋体" w:hAnsi="宋体" w:cs="宋体"/>
          <w:sz w:val="24"/>
        </w:rPr>
      </w:pPr>
      <w:r>
        <w:rPr>
          <w:rFonts w:hint="eastAsia" w:ascii="宋体" w:hAnsi="宋体" w:cs="宋体"/>
          <w:sz w:val="24"/>
        </w:rPr>
        <w:t>地址: 杭州市上城区四季音街道新业路市民之家GO3办公室 (快递仅限ems或顺丰)</w:t>
      </w:r>
    </w:p>
    <w:p>
      <w:pPr>
        <w:spacing w:line="360" w:lineRule="auto"/>
        <w:ind w:firstLine="240" w:firstLineChars="100"/>
        <w:rPr>
          <w:rFonts w:hint="eastAsia" w:ascii="宋体" w:hAnsi="宋体" w:eastAsia="宋体" w:cs="宋体"/>
          <w:sz w:val="24"/>
          <w:lang w:val="en-US" w:eastAsia="zh-CN"/>
        </w:rPr>
      </w:pPr>
      <w:r>
        <w:rPr>
          <w:rFonts w:hint="eastAsia" w:ascii="宋体" w:hAnsi="宋体" w:cs="宋体"/>
          <w:sz w:val="24"/>
        </w:rPr>
        <w:t>传真:</w:t>
      </w:r>
      <w:r>
        <w:rPr>
          <w:rFonts w:hint="eastAsia" w:ascii="宋体" w:hAnsi="宋体" w:cs="宋体"/>
          <w:sz w:val="24"/>
          <w:lang w:val="en-US" w:eastAsia="zh-CN"/>
        </w:rPr>
        <w:t>/</w:t>
      </w:r>
    </w:p>
    <w:p>
      <w:pPr>
        <w:spacing w:line="360" w:lineRule="auto"/>
        <w:ind w:firstLine="240" w:firstLineChars="100"/>
        <w:rPr>
          <w:rFonts w:hint="eastAsia" w:ascii="宋体" w:hAnsi="宋体" w:cs="宋体"/>
          <w:sz w:val="24"/>
        </w:rPr>
      </w:pPr>
      <w:r>
        <w:rPr>
          <w:rFonts w:hint="eastAsia" w:ascii="宋体" w:hAnsi="宋体" w:cs="宋体"/>
          <w:sz w:val="24"/>
        </w:rPr>
        <w:t>联 系 人:朱女士、王女士</w:t>
      </w:r>
    </w:p>
    <w:p>
      <w:pPr>
        <w:spacing w:line="360" w:lineRule="auto"/>
        <w:ind w:firstLine="240" w:firstLineChars="100"/>
        <w:rPr>
          <w:rFonts w:hint="eastAsia" w:ascii="宋体" w:hAnsi="宋体" w:cs="宋体"/>
          <w:sz w:val="24"/>
        </w:rPr>
      </w:pPr>
      <w:r>
        <w:rPr>
          <w:rFonts w:hint="eastAsia" w:ascii="宋体" w:hAnsi="宋体" w:cs="宋体"/>
          <w:sz w:val="24"/>
        </w:rPr>
        <w:t>监督投诉电话: 0571-85252453</w:t>
      </w:r>
    </w:p>
    <w:p>
      <w:pPr>
        <w:spacing w:line="360" w:lineRule="auto"/>
        <w:ind w:firstLine="480"/>
        <w:rPr>
          <w:rFonts w:hint="eastAsia" w:ascii="宋体" w:hAnsi="宋体" w:cs="宋体"/>
          <w:sz w:val="24"/>
        </w:rPr>
      </w:pPr>
      <w:r>
        <w:rPr>
          <w:rFonts w:hint="eastAsia" w:ascii="宋体" w:hAnsi="宋体" w:cs="宋体"/>
          <w:sz w:val="24"/>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hint="eastAsia" w:ascii="宋体" w:hAnsi="宋体" w:cs="宋体"/>
          <w:sz w:val="24"/>
        </w:rPr>
      </w:pP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Style w:val="83"/>
          <w:rFonts w:hint="eastAsia" w:ascii="宋体" w:hAnsi="宋体" w:eastAsia="宋体" w:cs="宋体"/>
          <w:b/>
          <w:i w:val="0"/>
          <w:caps w:val="0"/>
          <w:spacing w:val="0"/>
          <w:sz w:val="24"/>
          <w:szCs w:val="24"/>
          <w:shd w:val="clear" w:fill="FFFFFF"/>
          <w:lang w:eastAsia="zh-CN"/>
        </w:rPr>
      </w:pPr>
      <w:r>
        <w:rPr>
          <w:rFonts w:hint="eastAsia" w:ascii="宋体" w:hAnsi="宋体" w:eastAsia="宋体" w:cs="宋体"/>
          <w:sz w:val="24"/>
          <w:szCs w:val="24"/>
        </w:rPr>
        <w:t>若对项目采购电子交易系统操作有疑问，可登录政采云（https://www.zcygov.cn/），点击右侧咨询小采，获取采小蜜智能服务管家帮助，或</w:t>
      </w:r>
      <w:r>
        <w:rPr>
          <w:rFonts w:hint="eastAsia" w:ascii="宋体" w:hAnsi="宋体" w:eastAsia="宋体" w:cs="宋体"/>
          <w:i w:val="0"/>
          <w:caps w:val="0"/>
          <w:spacing w:val="0"/>
          <w:sz w:val="24"/>
          <w:szCs w:val="24"/>
          <w:shd w:val="clear" w:fill="FFFFFF"/>
        </w:rPr>
        <w:t>拨打热线人工客服（工作时间：工作日08:00~20：00），咨询电话：</w:t>
      </w:r>
      <w:r>
        <w:rPr>
          <w:rStyle w:val="83"/>
          <w:rFonts w:hint="eastAsia" w:ascii="宋体" w:hAnsi="宋体" w:eastAsia="宋体" w:cs="宋体"/>
          <w:b/>
          <w:i w:val="0"/>
          <w:caps w:val="0"/>
          <w:spacing w:val="0"/>
          <w:sz w:val="24"/>
          <w:szCs w:val="24"/>
          <w:shd w:val="clear" w:fill="FFFFFF"/>
        </w:rPr>
        <w:t>95763</w:t>
      </w:r>
      <w:r>
        <w:rPr>
          <w:rStyle w:val="83"/>
          <w:rFonts w:hint="eastAsia" w:ascii="宋体" w:hAnsi="宋体" w:eastAsia="宋体" w:cs="宋体"/>
          <w:b/>
          <w:i w:val="0"/>
          <w:caps w:val="0"/>
          <w:spacing w:val="0"/>
          <w:sz w:val="24"/>
          <w:szCs w:val="24"/>
          <w:shd w:val="clear" w:fill="FFFFFF"/>
          <w:lang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ascii="宋体" w:hAnsi="宋体" w:cs="宋体"/>
          <w:b/>
          <w:sz w:val="36"/>
          <w:szCs w:val="20"/>
        </w:rPr>
      </w:pPr>
      <w:r>
        <w:rPr>
          <w:rFonts w:hint="eastAsia" w:ascii="宋体" w:hAnsi="宋体" w:cs="宋体"/>
          <w:b/>
          <w:sz w:val="36"/>
          <w:szCs w:val="20"/>
        </w:rPr>
        <w:t>第二部分</w:t>
      </w:r>
      <w:bookmarkEnd w:id="8"/>
      <w:r>
        <w:rPr>
          <w:rFonts w:hint="eastAsia" w:ascii="宋体" w:hAnsi="宋体" w:cs="宋体"/>
          <w:b/>
          <w:sz w:val="36"/>
          <w:szCs w:val="20"/>
        </w:rPr>
        <w:t xml:space="preserve"> 投标人须知</w:t>
      </w:r>
      <w:bookmarkEnd w:id="9"/>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75"/>
        <w:tblW w:w="9150" w:type="dxa"/>
        <w:tblInd w:w="-21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820"/>
        <w:gridCol w:w="1477"/>
        <w:gridCol w:w="68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9"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cs="宋体"/>
                <w:b/>
                <w:sz w:val="24"/>
              </w:rPr>
              <w:t>序号</w:t>
            </w:r>
          </w:p>
        </w:tc>
        <w:tc>
          <w:tcPr>
            <w:tcW w:w="14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事项</w:t>
            </w:r>
          </w:p>
        </w:tc>
        <w:tc>
          <w:tcPr>
            <w:tcW w:w="68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43"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w:t>
            </w:r>
          </w:p>
        </w:tc>
        <w:tc>
          <w:tcPr>
            <w:tcW w:w="14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项目属性</w:t>
            </w:r>
          </w:p>
        </w:tc>
        <w:tc>
          <w:tcPr>
            <w:tcW w:w="6853"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1" w:firstLineChars="100"/>
              <w:jc w:val="both"/>
              <w:rPr>
                <w:rFonts w:ascii="宋体" w:hAnsi="宋体" w:cs="宋体"/>
                <w:sz w:val="24"/>
              </w:rPr>
            </w:pPr>
            <w:r>
              <w:rPr>
                <w:rFonts w:hint="eastAsia" w:ascii="宋体" w:hAnsi="宋体" w:cs="宋体"/>
                <w:b/>
                <w:bCs/>
                <w:sz w:val="24"/>
              </w:rPr>
              <w:t>服务类</w:t>
            </w:r>
            <w:r>
              <w:rPr>
                <w:rFonts w:hint="eastAsia" w:ascii="宋体" w:hAnsi="宋体" w:cs="宋体"/>
                <w:b/>
                <w:bCs/>
                <w:sz w:val="24"/>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841"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2</w:t>
            </w:r>
          </w:p>
        </w:tc>
        <w:tc>
          <w:tcPr>
            <w:tcW w:w="1477" w:type="dxa"/>
            <w:tcBorders>
              <w:top w:val="single" w:color="000000" w:sz="8" w:space="0"/>
              <w:left w:val="single" w:color="auto" w:sz="4" w:space="0"/>
              <w:bottom w:val="single" w:color="000000" w:sz="8" w:space="0"/>
              <w:right w:val="single" w:color="000000" w:sz="8" w:space="0"/>
            </w:tcBorders>
            <w:vAlign w:val="center"/>
          </w:tcPr>
          <w:p>
            <w:pPr>
              <w:snapToGrid w:val="0"/>
              <w:spacing w:line="264" w:lineRule="auto"/>
              <w:jc w:val="center"/>
              <w:rPr>
                <w:rFonts w:ascii="宋体" w:hAnsi="宋体" w:cs="宋体"/>
                <w:b/>
                <w:color w:val="000000"/>
                <w:sz w:val="24"/>
              </w:rPr>
            </w:pPr>
            <w:r>
              <w:rPr>
                <w:rFonts w:hint="eastAsia" w:ascii="宋体" w:hAnsi="宋体" w:cs="宋体"/>
                <w:b/>
                <w:color w:val="000000"/>
                <w:sz w:val="24"/>
              </w:rPr>
              <w:t>采购标的及其对应的中小企业划分标准所属行业</w:t>
            </w:r>
          </w:p>
        </w:tc>
        <w:tc>
          <w:tcPr>
            <w:tcW w:w="6853" w:type="dxa"/>
            <w:tcBorders>
              <w:top w:val="single" w:color="000000" w:sz="8" w:space="0"/>
              <w:left w:val="single" w:color="000000" w:sz="2" w:space="0"/>
              <w:bottom w:val="single" w:color="000000" w:sz="8" w:space="0"/>
              <w:right w:val="single" w:color="000000" w:sz="8" w:space="0"/>
            </w:tcBorders>
            <w:vAlign w:val="center"/>
          </w:tcPr>
          <w:p>
            <w:pPr>
              <w:numPr>
                <w:ilvl w:val="0"/>
                <w:numId w:val="0"/>
              </w:numPr>
              <w:snapToGrid w:val="0"/>
              <w:spacing w:line="264" w:lineRule="auto"/>
              <w:rPr>
                <w:rFonts w:hint="eastAsia" w:ascii="宋体" w:hAnsi="宋体" w:cs="宋体"/>
                <w:color w:val="000000"/>
                <w:kern w:val="0"/>
                <w:sz w:val="24"/>
                <w:u w:val="single"/>
                <w:lang w:eastAsia="zh-CN"/>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1</w:t>
            </w:r>
            <w:r>
              <w:rPr>
                <w:rFonts w:hint="eastAsia" w:ascii="宋体" w:hAnsi="宋体" w:cs="宋体"/>
                <w:color w:val="000000"/>
                <w:kern w:val="0"/>
                <w:sz w:val="24"/>
                <w:lang w:eastAsia="zh-CN"/>
              </w:rPr>
              <w:t>）</w:t>
            </w:r>
            <w:r>
              <w:rPr>
                <w:rFonts w:hint="eastAsia" w:ascii="宋体" w:hAnsi="宋体" w:cs="宋体"/>
                <w:color w:val="000000"/>
                <w:kern w:val="0"/>
                <w:sz w:val="24"/>
              </w:rPr>
              <w:t>标的：</w:t>
            </w:r>
            <w:r>
              <w:rPr>
                <w:rFonts w:hint="eastAsia" w:ascii="宋体" w:hAnsi="宋体" w:cs="宋体"/>
                <w:color w:val="000000"/>
                <w:kern w:val="0"/>
                <w:sz w:val="24"/>
                <w:u w:val="single"/>
                <w:lang w:eastAsia="zh-CN"/>
              </w:rPr>
              <w:t>临平区核心区块重点道路市政、保洁、雨水管网综合养护服务项目；</w:t>
            </w:r>
          </w:p>
          <w:p>
            <w:pPr>
              <w:numPr>
                <w:ilvl w:val="0"/>
                <w:numId w:val="0"/>
              </w:numPr>
              <w:snapToGrid w:val="0"/>
              <w:spacing w:line="264" w:lineRule="auto"/>
              <w:rPr>
                <w:rFonts w:ascii="宋体" w:hAnsi="宋体" w:cs="宋体"/>
                <w:color w:val="C00000"/>
                <w:kern w:val="0"/>
                <w:sz w:val="24"/>
                <w:highlight w:val="none"/>
              </w:rPr>
            </w:pP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2</w:t>
            </w:r>
            <w:r>
              <w:rPr>
                <w:rFonts w:hint="eastAsia" w:ascii="宋体" w:hAnsi="宋体" w:cs="宋体"/>
                <w:color w:val="000000" w:themeColor="text1"/>
                <w:kern w:val="0"/>
                <w:sz w:val="24"/>
                <w:lang w:eastAsia="zh-CN"/>
                <w14:textFill>
                  <w14:solidFill>
                    <w14:schemeClr w14:val="tx1"/>
                  </w14:solidFill>
                </w14:textFill>
              </w:rPr>
              <w:t>）</w:t>
            </w:r>
            <w:r>
              <w:rPr>
                <w:rFonts w:hint="eastAsia" w:ascii="宋体" w:hAnsi="宋体" w:cs="宋体"/>
                <w:color w:val="000000" w:themeColor="text1"/>
                <w:kern w:val="0"/>
                <w:sz w:val="24"/>
                <w:highlight w:val="none"/>
                <w14:textFill>
                  <w14:solidFill>
                    <w14:schemeClr w14:val="tx1"/>
                  </w14:solidFill>
                </w14:textFill>
              </w:rPr>
              <w:t>属于</w:t>
            </w:r>
            <w:r>
              <w:rPr>
                <w:rFonts w:hint="eastAsia" w:ascii="宋体" w:hAnsi="宋体" w:cs="宋体"/>
                <w:color w:val="000000" w:themeColor="text1"/>
                <w:kern w:val="0"/>
                <w:sz w:val="24"/>
                <w:highlight w:val="none"/>
                <w:u w:val="single"/>
                <w:lang w:val="en-US" w:eastAsia="zh-CN"/>
                <w14:textFill>
                  <w14:solidFill>
                    <w14:schemeClr w14:val="tx1"/>
                  </w14:solidFill>
                </w14:textFill>
              </w:rPr>
              <w:t xml:space="preserve"> 其他未列明行业；</w:t>
            </w:r>
          </w:p>
          <w:p>
            <w:pPr>
              <w:pStyle w:val="623"/>
              <w:widowControl w:val="0"/>
              <w:numPr>
                <w:ilvl w:val="0"/>
                <w:numId w:val="0"/>
              </w:numPr>
              <w:tabs>
                <w:tab w:val="left" w:pos="1070"/>
              </w:tabs>
              <w:wordWrap/>
              <w:adjustRightInd w:val="0"/>
              <w:snapToGrid/>
              <w:spacing w:line="264" w:lineRule="auto"/>
              <w:ind w:left="422" w:right="52" w:hanging="480" w:hangingChars="200"/>
              <w:jc w:val="left"/>
              <w:textAlignment w:val="auto"/>
              <w:rPr>
                <w:rFonts w:hint="eastAsia" w:ascii="宋体" w:hAnsi="宋体" w:cs="宋体"/>
                <w:b/>
                <w:bCs/>
                <w:color w:val="000000"/>
                <w:sz w:val="24"/>
                <w:highlight w:val="none"/>
                <w:shd w:val="clear" w:color="auto" w:fill="FFFFFF"/>
                <w:lang w:val="zh-CN" w:bidi="zh-CN"/>
              </w:rPr>
            </w:pPr>
            <w:r>
              <w:rPr>
                <w:rFonts w:hint="eastAsia" w:ascii="仿宋" w:hAnsi="仿宋" w:eastAsia="仿宋" w:cs="仿宋"/>
                <w:color w:val="auto"/>
                <w:kern w:val="0"/>
                <w:sz w:val="24"/>
                <w:szCs w:val="22"/>
                <w:highlight w:val="none"/>
                <w:lang w:val="en-US" w:eastAsia="en-US" w:bidi="ar-SA"/>
              </w:rPr>
              <w:drawing>
                <wp:anchor distT="0" distB="0" distL="0" distR="0" simplePos="0" relativeHeight="251664384" behindDoc="1" locked="0" layoutInCell="1" allowOverlap="1">
                  <wp:simplePos x="0" y="0"/>
                  <wp:positionH relativeFrom="column">
                    <wp:posOffset>233045</wp:posOffset>
                  </wp:positionH>
                  <wp:positionV relativeFrom="page">
                    <wp:posOffset>774700</wp:posOffset>
                  </wp:positionV>
                  <wp:extent cx="3813810" cy="492760"/>
                  <wp:effectExtent l="0" t="0" r="15240" b="2540"/>
                  <wp:wrapTight wrapText="bothSides">
                    <wp:wrapPolygon>
                      <wp:start x="0" y="0"/>
                      <wp:lineTo x="0" y="20876"/>
                      <wp:lineTo x="21471" y="20876"/>
                      <wp:lineTo x="21471" y="0"/>
                      <wp:lineTo x="0" y="0"/>
                    </wp:wrapPolygon>
                  </wp:wrapTight>
                  <wp:docPr id="4"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1"/>
                          <pic:cNvPicPr>
                            <a:picLocks noChangeAspect="1"/>
                          </pic:cNvPicPr>
                        </pic:nvPicPr>
                        <pic:blipFill>
                          <a:blip r:embed="rId26">
                            <a:lum/>
                          </a:blip>
                          <a:stretch>
                            <a:fillRect/>
                          </a:stretch>
                        </pic:blipFill>
                        <pic:spPr>
                          <a:xfrm>
                            <a:off x="0" y="0"/>
                            <a:ext cx="3813810" cy="492760"/>
                          </a:xfrm>
                          <a:prstGeom prst="rect">
                            <a:avLst/>
                          </a:prstGeom>
                          <a:noFill/>
                          <a:ln>
                            <a:noFill/>
                          </a:ln>
                        </pic:spPr>
                      </pic:pic>
                    </a:graphicData>
                  </a:graphic>
                </wp:anchor>
              </w:drawing>
            </w:r>
          </w:p>
          <w:p>
            <w:pPr>
              <w:pStyle w:val="623"/>
              <w:widowControl w:val="0"/>
              <w:numPr>
                <w:ilvl w:val="0"/>
                <w:numId w:val="0"/>
              </w:numPr>
              <w:tabs>
                <w:tab w:val="left" w:pos="1070"/>
              </w:tabs>
              <w:wordWrap/>
              <w:adjustRightInd w:val="0"/>
              <w:snapToGrid/>
              <w:spacing w:line="264" w:lineRule="auto"/>
              <w:ind w:left="422" w:right="52" w:hanging="482" w:hangingChars="200"/>
              <w:jc w:val="left"/>
              <w:textAlignment w:val="auto"/>
              <w:rPr>
                <w:rFonts w:hint="eastAsia" w:ascii="宋体" w:hAnsi="宋体" w:cs="宋体"/>
                <w:b/>
                <w:bCs/>
                <w:color w:val="000000"/>
                <w:sz w:val="24"/>
                <w:highlight w:val="none"/>
                <w:shd w:val="clear" w:color="auto" w:fill="FFFFFF"/>
                <w:lang w:val="zh-CN" w:bidi="zh-CN"/>
              </w:rPr>
            </w:pPr>
          </w:p>
          <w:p>
            <w:pPr>
              <w:pStyle w:val="623"/>
              <w:widowControl w:val="0"/>
              <w:numPr>
                <w:ilvl w:val="0"/>
                <w:numId w:val="0"/>
              </w:numPr>
              <w:tabs>
                <w:tab w:val="left" w:pos="1070"/>
              </w:tabs>
              <w:wordWrap/>
              <w:adjustRightInd w:val="0"/>
              <w:snapToGrid/>
              <w:spacing w:line="264" w:lineRule="auto"/>
              <w:ind w:left="422" w:right="52" w:hanging="482" w:hangingChars="200"/>
              <w:jc w:val="left"/>
              <w:textAlignment w:val="auto"/>
              <w:rPr>
                <w:rFonts w:hint="eastAsia" w:ascii="宋体" w:hAnsi="宋体" w:cs="宋体"/>
                <w:b/>
                <w:bCs/>
                <w:color w:val="000000"/>
                <w:sz w:val="24"/>
                <w:highlight w:val="none"/>
                <w:shd w:val="clear" w:color="auto" w:fill="FFFFFF"/>
                <w:lang w:val="zh-CN" w:bidi="zh-CN"/>
              </w:rPr>
            </w:pPr>
          </w:p>
          <w:p>
            <w:pPr>
              <w:pStyle w:val="623"/>
              <w:widowControl w:val="0"/>
              <w:numPr>
                <w:ilvl w:val="0"/>
                <w:numId w:val="0"/>
              </w:numPr>
              <w:tabs>
                <w:tab w:val="left" w:pos="1070"/>
              </w:tabs>
              <w:wordWrap/>
              <w:adjustRightInd w:val="0"/>
              <w:snapToGrid/>
              <w:spacing w:line="264" w:lineRule="auto"/>
              <w:ind w:left="422" w:right="52" w:hanging="422" w:hangingChars="200"/>
              <w:jc w:val="left"/>
              <w:textAlignment w:val="auto"/>
              <w:rPr>
                <w:rFonts w:hint="eastAsia" w:ascii="宋体" w:hAnsi="宋体" w:eastAsia="宋体" w:cs="宋体"/>
                <w:b/>
                <w:bCs/>
                <w:color w:val="000000"/>
                <w:kern w:val="0"/>
                <w:sz w:val="21"/>
                <w:szCs w:val="21"/>
                <w:u w:val="single"/>
                <w:lang w:val="zh-CN" w:eastAsia="zh-CN"/>
              </w:rPr>
            </w:pPr>
            <w:r>
              <w:rPr>
                <w:rFonts w:hint="eastAsia" w:ascii="仿宋" w:hAnsi="仿宋" w:eastAsia="仿宋" w:cs="仿宋"/>
                <w:b/>
                <w:bCs/>
                <w:color w:val="auto"/>
                <w:kern w:val="2"/>
                <w:sz w:val="21"/>
                <w:szCs w:val="22"/>
                <w:lang w:val="en-US" w:eastAsia="zh-CN" w:bidi="ar-SA"/>
              </w:rPr>
              <w:drawing>
                <wp:anchor distT="0" distB="0" distL="114300" distR="114300" simplePos="0" relativeHeight="251665408" behindDoc="0" locked="0" layoutInCell="1" allowOverlap="1">
                  <wp:simplePos x="0" y="0"/>
                  <wp:positionH relativeFrom="column">
                    <wp:posOffset>252095</wp:posOffset>
                  </wp:positionH>
                  <wp:positionV relativeFrom="paragraph">
                    <wp:posOffset>635</wp:posOffset>
                  </wp:positionV>
                  <wp:extent cx="3797300" cy="284480"/>
                  <wp:effectExtent l="0" t="0" r="12700" b="1270"/>
                  <wp:wrapSquare wrapText="bothSides"/>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27">
                            <a:lum/>
                          </a:blip>
                          <a:stretch>
                            <a:fillRect/>
                          </a:stretch>
                        </pic:blipFill>
                        <pic:spPr>
                          <a:xfrm>
                            <a:off x="0" y="0"/>
                            <a:ext cx="3797300" cy="284480"/>
                          </a:xfrm>
                          <a:prstGeom prst="rect">
                            <a:avLst/>
                          </a:prstGeom>
                          <a:noFill/>
                          <a:ln>
                            <a:noFill/>
                          </a:ln>
                        </pic:spPr>
                      </pic:pic>
                    </a:graphicData>
                  </a:graphic>
                </wp:anchor>
              </w:drawing>
            </w:r>
            <w:r>
              <w:rPr>
                <w:rFonts w:hint="eastAsia" w:ascii="宋体" w:hAnsi="宋体" w:cs="宋体"/>
                <w:b/>
                <w:bCs/>
                <w:color w:val="000000"/>
                <w:sz w:val="24"/>
                <w:highlight w:val="none"/>
                <w:shd w:val="clear" w:color="auto" w:fill="FFFFFF"/>
                <w:lang w:val="zh-CN" w:bidi="zh-CN"/>
              </w:rPr>
              <w:t>说明：</w:t>
            </w:r>
          </w:p>
          <w:p>
            <w:pPr>
              <w:widowControl w:val="0"/>
              <w:numPr>
                <w:ilvl w:val="0"/>
                <w:numId w:val="0"/>
              </w:numPr>
              <w:wordWrap/>
              <w:adjustRightInd w:val="0"/>
              <w:snapToGrid w:val="0"/>
              <w:spacing w:line="264" w:lineRule="auto"/>
              <w:ind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1.大型、中型和小型企业须同时满足所列指标的下限，否则下划一档；微型企业只须满足所列指标中的一项即可。 　　</w:t>
            </w:r>
          </w:p>
          <w:p>
            <w:pPr>
              <w:widowControl w:val="0"/>
              <w:numPr>
                <w:ilvl w:val="0"/>
                <w:numId w:val="0"/>
              </w:numPr>
              <w:wordWrap/>
              <w:adjustRightInd w:val="0"/>
              <w:snapToGrid w:val="0"/>
              <w:spacing w:line="264" w:lineRule="auto"/>
              <w:ind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2.附表中各行业的范围以《国民经济行业分类》（GB/T4754-2017）为准。</w:t>
            </w:r>
          </w:p>
          <w:p>
            <w:pPr>
              <w:widowControl w:val="0"/>
              <w:numPr>
                <w:ilvl w:val="0"/>
                <w:numId w:val="0"/>
              </w:numPr>
              <w:wordWrap/>
              <w:adjustRightInd w:val="0"/>
              <w:snapToGrid w:val="0"/>
              <w:spacing w:line="264" w:lineRule="auto"/>
              <w:ind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3.企业划分指标以现行统计制度为准。</w:t>
            </w:r>
          </w:p>
          <w:p>
            <w:pPr>
              <w:widowControl w:val="0"/>
              <w:numPr>
                <w:ilvl w:val="0"/>
                <w:numId w:val="0"/>
              </w:numPr>
              <w:wordWrap/>
              <w:adjustRightInd w:val="0"/>
              <w:snapToGrid w:val="0"/>
              <w:spacing w:line="264" w:lineRule="auto"/>
              <w:ind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1）从业人员，是指期末从业人员数，没有期末从业人员数的，采用全年平均人员数代替。</w:t>
            </w:r>
          </w:p>
          <w:p>
            <w:pPr>
              <w:widowControl w:val="0"/>
              <w:numPr>
                <w:ilvl w:val="0"/>
                <w:numId w:val="0"/>
              </w:numPr>
              <w:wordWrap/>
              <w:adjustRightInd w:val="0"/>
              <w:snapToGrid w:val="0"/>
              <w:spacing w:line="264" w:lineRule="auto"/>
              <w:ind w:firstLine="422" w:firstLineChars="200"/>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w:t>
            </w:r>
          </w:p>
          <w:p>
            <w:pPr>
              <w:pStyle w:val="623"/>
              <w:widowControl w:val="0"/>
              <w:tabs>
                <w:tab w:val="left" w:pos="1070"/>
              </w:tabs>
              <w:wordWrap/>
              <w:snapToGrid/>
              <w:spacing w:line="264" w:lineRule="auto"/>
              <w:ind w:right="52" w:firstLine="211" w:firstLineChars="100"/>
              <w:jc w:val="left"/>
              <w:textAlignment w:val="auto"/>
              <w:rPr>
                <w:rFonts w:hint="eastAsia" w:ascii="宋体" w:hAnsi="宋体" w:eastAsia="宋体" w:cs="宋体"/>
                <w:b/>
                <w:bCs/>
                <w:color w:val="000000"/>
                <w:kern w:val="0"/>
                <w:sz w:val="21"/>
                <w:szCs w:val="21"/>
                <w:u w:val="single"/>
                <w:lang w:val="zh-CN" w:eastAsia="zh-CN"/>
              </w:rPr>
            </w:pPr>
            <w:r>
              <w:rPr>
                <w:rFonts w:hint="eastAsia" w:ascii="宋体" w:hAnsi="宋体" w:eastAsia="宋体" w:cs="宋体"/>
                <w:b/>
                <w:bCs/>
                <w:color w:val="000000"/>
                <w:kern w:val="0"/>
                <w:sz w:val="21"/>
                <w:szCs w:val="21"/>
                <w:u w:val="single"/>
                <w:lang w:val="zh-CN" w:eastAsia="zh-CN"/>
              </w:rPr>
              <w:t>3）资产总额，采用资产总计代替。</w:t>
            </w:r>
          </w:p>
          <w:p>
            <w:pPr>
              <w:pStyle w:val="623"/>
              <w:widowControl w:val="0"/>
              <w:tabs>
                <w:tab w:val="left" w:pos="1070"/>
              </w:tabs>
              <w:wordWrap/>
              <w:snapToGrid/>
              <w:spacing w:line="264" w:lineRule="auto"/>
              <w:ind w:right="52" w:firstLine="240" w:firstLineChars="100"/>
              <w:textAlignment w:val="auto"/>
              <w:rPr>
                <w:rFonts w:hint="eastAsia"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根据《政府采购促进中小企业发展管理办法》（财库﹝2020﹞46 号）要求</w:t>
            </w:r>
            <w:r>
              <w:rPr>
                <w:rFonts w:hint="eastAsia" w:ascii="仿宋" w:hAnsi="仿宋" w:eastAsia="仿宋" w:cs="仿宋"/>
                <w:b/>
                <w:bCs/>
                <w:color w:val="000000" w:themeColor="text1"/>
                <w:sz w:val="24"/>
                <w:szCs w:val="24"/>
                <w:lang w:eastAsia="zh-CN"/>
                <w14:textFill>
                  <w14:solidFill>
                    <w14:schemeClr w14:val="tx1"/>
                  </w14:solidFill>
                </w14:textFill>
              </w:rPr>
              <w:t>，本次采购为</w:t>
            </w:r>
            <w:r>
              <w:rPr>
                <w:rFonts w:hint="eastAsia" w:ascii="仿宋" w:hAnsi="仿宋" w:eastAsia="仿宋" w:cs="仿宋"/>
                <w:b/>
                <w:bCs/>
                <w:color w:val="000000" w:themeColor="text1"/>
                <w:sz w:val="24"/>
                <w:szCs w:val="24"/>
                <w:u w:val="single"/>
                <w:lang w:eastAsia="zh-CN"/>
                <w14:textFill>
                  <w14:solidFill>
                    <w14:schemeClr w14:val="tx1"/>
                  </w14:solidFill>
                </w14:textFill>
              </w:rPr>
              <w:t>专门面向</w:t>
            </w:r>
            <w:r>
              <w:rPr>
                <w:rFonts w:hint="eastAsia" w:ascii="仿宋" w:hAnsi="仿宋" w:eastAsia="仿宋" w:cs="仿宋"/>
                <w:b/>
                <w:bCs/>
                <w:color w:val="000000" w:themeColor="text1"/>
                <w:sz w:val="24"/>
                <w:szCs w:val="24"/>
                <w:u w:val="single"/>
                <w:lang w:val="en-US" w:eastAsia="zh-CN"/>
                <w14:textFill>
                  <w14:solidFill>
                    <w14:schemeClr w14:val="tx1"/>
                  </w14:solidFill>
                </w14:textFill>
              </w:rPr>
              <w:t>中</w:t>
            </w:r>
            <w:r>
              <w:rPr>
                <w:rFonts w:hint="eastAsia" w:ascii="仿宋" w:hAnsi="仿宋" w:eastAsia="仿宋" w:cs="仿宋"/>
                <w:b/>
                <w:bCs/>
                <w:color w:val="000000" w:themeColor="text1"/>
                <w:sz w:val="24"/>
                <w:szCs w:val="24"/>
                <w:u w:val="single"/>
                <w:lang w:eastAsia="zh-CN"/>
                <w14:textFill>
                  <w14:solidFill>
                    <w14:schemeClr w14:val="tx1"/>
                  </w14:solidFill>
                </w14:textFill>
              </w:rPr>
              <w:t>小企业预留采购份额的采购项目</w:t>
            </w:r>
            <w:r>
              <w:rPr>
                <w:rFonts w:hint="eastAsia" w:ascii="仿宋" w:hAnsi="仿宋" w:eastAsia="仿宋" w:cs="仿宋"/>
                <w:b/>
                <w:bCs/>
                <w:color w:val="000000" w:themeColor="text1"/>
                <w:sz w:val="24"/>
                <w:lang w:eastAsia="zh-CN"/>
                <w14:textFill>
                  <w14:solidFill>
                    <w14:schemeClr w14:val="tx1"/>
                  </w14:solidFill>
                </w14:textFill>
              </w:rPr>
              <w:t>。</w:t>
            </w:r>
          </w:p>
          <w:p>
            <w:pPr>
              <w:pStyle w:val="623"/>
              <w:widowControl w:val="0"/>
              <w:tabs>
                <w:tab w:val="left" w:pos="1070"/>
              </w:tabs>
              <w:wordWrap/>
              <w:snapToGrid/>
              <w:spacing w:line="264" w:lineRule="auto"/>
              <w:ind w:right="52" w:firstLine="236" w:firstLineChars="100"/>
              <w:textAlignment w:val="auto"/>
              <w:rPr>
                <w:rFonts w:hint="eastAsia" w:ascii="仿宋" w:hAnsi="仿宋" w:eastAsia="仿宋" w:cs="仿宋"/>
                <w:sz w:val="24"/>
                <w:szCs w:val="24"/>
                <w:lang w:eastAsia="zh-CN"/>
              </w:rPr>
            </w:pPr>
            <w:r>
              <w:rPr>
                <w:rFonts w:hint="eastAsia" w:ascii="仿宋" w:hAnsi="仿宋" w:eastAsia="仿宋" w:cs="仿宋"/>
                <w:spacing w:val="-2"/>
                <w:sz w:val="24"/>
                <w:szCs w:val="24"/>
                <w:lang w:eastAsia="zh-CN"/>
              </w:rPr>
              <w:t>(</w:t>
            </w:r>
            <w:r>
              <w:rPr>
                <w:rFonts w:hint="eastAsia" w:ascii="仿宋" w:hAnsi="仿宋" w:eastAsia="仿宋" w:cs="仿宋"/>
                <w:spacing w:val="-2"/>
                <w:sz w:val="24"/>
                <w:szCs w:val="24"/>
                <w:lang w:val="en-US" w:eastAsia="zh-CN"/>
              </w:rPr>
              <w:t>4</w:t>
            </w:r>
            <w:r>
              <w:rPr>
                <w:rFonts w:hint="eastAsia" w:ascii="仿宋" w:hAnsi="仿宋" w:eastAsia="仿宋" w:cs="仿宋"/>
                <w:spacing w:val="-2"/>
                <w:sz w:val="24"/>
                <w:szCs w:val="24"/>
                <w:lang w:eastAsia="zh-CN"/>
              </w:rPr>
              <w:t>)符合小微企业划分标准的个体工商户，视同小微企业</w:t>
            </w:r>
            <w:r>
              <w:rPr>
                <w:rFonts w:hint="eastAsia" w:ascii="仿宋" w:hAnsi="仿宋" w:eastAsia="仿宋" w:cs="仿宋"/>
                <w:spacing w:val="-13"/>
                <w:sz w:val="24"/>
                <w:szCs w:val="24"/>
                <w:lang w:eastAsia="zh-CN"/>
              </w:rPr>
              <w:t>。</w:t>
            </w:r>
          </w:p>
          <w:p>
            <w:pPr>
              <w:pStyle w:val="623"/>
              <w:widowControl w:val="0"/>
              <w:tabs>
                <w:tab w:val="left" w:pos="1070"/>
              </w:tabs>
              <w:wordWrap/>
              <w:snapToGrid/>
              <w:spacing w:line="264" w:lineRule="auto"/>
              <w:ind w:right="52" w:firstLine="238" w:firstLineChars="100"/>
              <w:jc w:val="left"/>
              <w:textAlignment w:val="auto"/>
              <w:rPr>
                <w:rFonts w:hint="eastAsia" w:ascii="仿宋" w:hAnsi="仿宋" w:eastAsia="仿宋" w:cs="仿宋"/>
                <w:color w:val="000000"/>
                <w:sz w:val="24"/>
                <w:szCs w:val="24"/>
                <w:lang w:val="en-US" w:eastAsia="zh-CN"/>
              </w:rPr>
            </w:pPr>
            <w:r>
              <w:rPr>
                <w:rFonts w:hint="eastAsia" w:ascii="仿宋" w:hAnsi="仿宋" w:eastAsia="仿宋" w:cs="仿宋"/>
                <w:spacing w:val="-1"/>
                <w:sz w:val="24"/>
                <w:szCs w:val="24"/>
              </w:rPr>
              <w:t>(</w:t>
            </w:r>
            <w:r>
              <w:rPr>
                <w:rFonts w:hint="eastAsia" w:ascii="仿宋" w:hAnsi="仿宋" w:eastAsia="仿宋" w:cs="仿宋"/>
                <w:spacing w:val="-1"/>
                <w:sz w:val="24"/>
                <w:szCs w:val="24"/>
                <w:lang w:val="en-US" w:eastAsia="zh-CN"/>
              </w:rPr>
              <w:t>5</w:t>
            </w:r>
            <w:r>
              <w:rPr>
                <w:rFonts w:hint="eastAsia" w:ascii="仿宋" w:hAnsi="仿宋" w:eastAsia="仿宋" w:cs="仿宋"/>
                <w:spacing w:val="-1"/>
                <w:sz w:val="24"/>
                <w:szCs w:val="24"/>
              </w:rPr>
              <w:t xml:space="preserve">)监狱企业和残疾人福利性单位视同小型、微型企业， </w:t>
            </w:r>
            <w:r>
              <w:rPr>
                <w:rFonts w:hint="eastAsia" w:ascii="仿宋" w:hAnsi="仿宋" w:eastAsia="仿宋" w:cs="仿宋"/>
                <w:sz w:val="24"/>
                <w:szCs w:val="24"/>
              </w:rPr>
              <w:t>按《财政部 司法部关于政府采购支持监狱企业发展有关问题的通知》(财库〔2014〕68 号)、《财政部 民政部  中国残</w:t>
            </w:r>
            <w:r>
              <w:rPr>
                <w:rFonts w:hint="eastAsia" w:ascii="仿宋" w:hAnsi="仿宋" w:eastAsia="仿宋" w:cs="仿宋"/>
                <w:spacing w:val="-2"/>
                <w:sz w:val="24"/>
                <w:szCs w:val="24"/>
              </w:rPr>
              <w:t>疾人联合会关于促进残疾人就业政府采购政策的通知》</w:t>
            </w:r>
            <w:r>
              <w:rPr>
                <w:rFonts w:hint="eastAsia" w:ascii="仿宋" w:hAnsi="仿宋" w:eastAsia="仿宋" w:cs="仿宋"/>
                <w:sz w:val="24"/>
                <w:szCs w:val="24"/>
              </w:rPr>
              <w:t>（财库〔2017〕141 号）的规定执行。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95" w:hRule="atLeast"/>
          <w:tblHeader/>
        </w:trPr>
        <w:tc>
          <w:tcPr>
            <w:tcW w:w="82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3</w:t>
            </w:r>
          </w:p>
        </w:tc>
        <w:tc>
          <w:tcPr>
            <w:tcW w:w="14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000000"/>
                <w:sz w:val="24"/>
                <w:lang w:eastAsia="zh-CN"/>
              </w:rPr>
            </w:pPr>
            <w:r>
              <w:rPr>
                <w:rFonts w:hint="eastAsia" w:ascii="宋体" w:hAnsi="宋体" w:cs="宋体"/>
                <w:b/>
                <w:color w:val="000000"/>
                <w:sz w:val="24"/>
              </w:rPr>
              <w:t>是否允许采购进口产品</w:t>
            </w:r>
            <w:r>
              <w:rPr>
                <w:rFonts w:hint="eastAsia" w:ascii="宋体" w:hAnsi="宋体" w:cs="宋体"/>
                <w:b/>
                <w:color w:val="000000"/>
                <w:sz w:val="24"/>
                <w:lang w:eastAsia="zh-CN"/>
              </w:rPr>
              <w:t>（服务项目不采用）</w:t>
            </w:r>
          </w:p>
        </w:tc>
        <w:tc>
          <w:tcPr>
            <w:tcW w:w="68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kern w:val="0"/>
                <w:sz w:val="24"/>
              </w:rPr>
            </w:pPr>
            <w:r>
              <w:rPr>
                <w:rFonts w:hint="eastAsia" w:ascii="宋体" w:hAnsi="宋体" w:cs="宋体"/>
                <w:color w:val="000000"/>
                <w:kern w:val="0"/>
                <w:sz w:val="24"/>
              </w:rPr>
              <w:sym w:font="Wingdings" w:char="F0FE"/>
            </w:r>
            <w:r>
              <w:rPr>
                <w:rFonts w:hint="eastAsia" w:ascii="宋体" w:hAnsi="宋体" w:cs="宋体"/>
                <w:color w:val="000000"/>
                <w:kern w:val="0"/>
                <w:sz w:val="24"/>
              </w:rPr>
              <w:t>本项目不允许采购进口产品。</w:t>
            </w:r>
          </w:p>
          <w:p>
            <w:pPr>
              <w:spacing w:line="360" w:lineRule="auto"/>
              <w:rPr>
                <w:rFonts w:ascii="宋体" w:hAnsi="宋体" w:cs="宋体"/>
                <w:color w:val="000000"/>
              </w:rPr>
            </w:pPr>
            <w:r>
              <w:rPr>
                <w:rFonts w:hint="eastAsia" w:ascii="宋体" w:hAnsi="宋体" w:cs="宋体"/>
                <w:color w:val="000000"/>
                <w:kern w:val="0"/>
                <w:sz w:val="24"/>
              </w:rPr>
              <w:t>☐可以就</w:t>
            </w:r>
            <w:r>
              <w:rPr>
                <w:rFonts w:hint="eastAsia" w:ascii="宋体" w:hAnsi="宋体" w:cs="宋体"/>
                <w:color w:val="000000"/>
                <w:sz w:val="24"/>
                <w:u w:val="single"/>
              </w:rPr>
              <w:t xml:space="preserve">    </w:t>
            </w:r>
            <w:r>
              <w:rPr>
                <w:rFonts w:hint="eastAsia" w:ascii="宋体" w:hAnsi="宋体" w:cs="宋体"/>
                <w:color w:val="000000"/>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55"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4</w:t>
            </w:r>
          </w:p>
        </w:tc>
        <w:tc>
          <w:tcPr>
            <w:tcW w:w="14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000000"/>
                <w:sz w:val="24"/>
                <w:highlight w:val="none"/>
              </w:rPr>
            </w:pPr>
            <w:r>
              <w:rPr>
                <w:rFonts w:hint="eastAsia" w:ascii="宋体" w:hAnsi="宋体" w:cs="宋体"/>
                <w:b/>
                <w:color w:val="000000"/>
                <w:sz w:val="24"/>
                <w:highlight w:val="none"/>
              </w:rPr>
              <w:t>分包</w:t>
            </w:r>
          </w:p>
        </w:tc>
        <w:tc>
          <w:tcPr>
            <w:tcW w:w="68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cs="宋体"/>
                <w:color w:val="000000"/>
                <w:sz w:val="24"/>
                <w:highlight w:val="none"/>
              </w:rPr>
            </w:pPr>
            <w:r>
              <w:rPr>
                <w:rFonts w:ascii="MS Gothic" w:hAnsi="MS Gothic" w:eastAsia="宋体" w:cs="宋体"/>
                <w:color w:val="000000"/>
                <w:kern w:val="0"/>
                <w:sz w:val="24"/>
                <w:szCs w:val="24"/>
                <w:highlight w:val="none"/>
                <w:lang w:val="en-US" w:eastAsia="zh-CN" w:bidi="ar-SA"/>
              </w:rPr>
              <w:t>☐</w:t>
            </w:r>
            <w:r>
              <w:rPr>
                <w:rFonts w:hint="eastAsia" w:ascii="宋体" w:hAnsi="宋体" w:cs="宋体"/>
                <w:color w:val="000000"/>
                <w:kern w:val="0"/>
                <w:sz w:val="24"/>
                <w:highlight w:val="none"/>
              </w:rPr>
              <w:t xml:space="preserve"> A</w:t>
            </w:r>
            <w:r>
              <w:rPr>
                <w:rFonts w:hint="eastAsia" w:ascii="宋体" w:hAnsi="宋体" w:cs="宋体"/>
                <w:color w:val="000000"/>
                <w:sz w:val="24"/>
                <w:highlight w:val="none"/>
              </w:rPr>
              <w:t>同意将非主体、非关键性的工作分包。</w:t>
            </w:r>
          </w:p>
          <w:p>
            <w:pPr>
              <w:spacing w:line="360" w:lineRule="auto"/>
              <w:rPr>
                <w:rFonts w:ascii="宋体" w:hAnsi="宋体" w:cs="宋体"/>
                <w:color w:val="000000"/>
                <w:sz w:val="24"/>
                <w:highlight w:val="none"/>
              </w:rPr>
            </w:pPr>
            <w:r>
              <w:rPr>
                <w:rFonts w:hint="eastAsia" w:ascii="Wingdings" w:hAnsi="Wingdings" w:eastAsia="宋体" w:cs="宋体"/>
                <w:color w:val="000000"/>
                <w:kern w:val="0"/>
                <w:sz w:val="24"/>
                <w:szCs w:val="24"/>
                <w:highlight w:val="none"/>
                <w:lang w:val="en-US" w:eastAsia="zh-CN" w:bidi="ar-SA"/>
              </w:rPr>
              <w:sym w:font="Wingdings" w:char="00FE"/>
            </w:r>
            <w:r>
              <w:rPr>
                <w:rFonts w:hint="eastAsia" w:ascii="宋体" w:hAnsi="宋体" w:cs="宋体"/>
                <w:color w:val="000000"/>
                <w:kern w:val="0"/>
                <w:sz w:val="24"/>
                <w:highlight w:val="none"/>
              </w:rPr>
              <w:t xml:space="preserve"> B</w:t>
            </w:r>
            <w:r>
              <w:rPr>
                <w:rFonts w:hint="eastAsia" w:ascii="宋体" w:hAnsi="宋体" w:cs="宋体"/>
                <w:color w:val="000000"/>
                <w:sz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535" w:hRule="atLeast"/>
          <w:tblHeader/>
        </w:trPr>
        <w:tc>
          <w:tcPr>
            <w:tcW w:w="820" w:type="dxa"/>
            <w:tcBorders>
              <w:top w:val="single" w:color="auto" w:sz="4" w:space="0"/>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5</w:t>
            </w:r>
          </w:p>
        </w:tc>
        <w:tc>
          <w:tcPr>
            <w:tcW w:w="14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rPr>
            </w:pPr>
            <w:r>
              <w:rPr>
                <w:rFonts w:hint="eastAsia" w:ascii="宋体" w:hAnsi="宋体" w:cs="宋体"/>
                <w:b/>
                <w:color w:val="000000"/>
                <w:sz w:val="24"/>
              </w:rPr>
              <w:t>开标前答疑会或现场考察</w:t>
            </w:r>
          </w:p>
        </w:tc>
        <w:tc>
          <w:tcPr>
            <w:tcW w:w="68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rPr>
            </w:pPr>
            <w:r>
              <w:rPr>
                <w:rFonts w:hint="eastAsia" w:ascii="Wingdings" w:hAnsi="Wingdings" w:eastAsia="MS Gothic" w:cs="宋体"/>
                <w:color w:val="000000"/>
                <w:kern w:val="0"/>
                <w:sz w:val="24"/>
                <w:szCs w:val="24"/>
                <w:lang w:val="en-US" w:eastAsia="zh-CN" w:bidi="ar-SA"/>
              </w:rPr>
              <w:t>þ</w:t>
            </w:r>
            <w:r>
              <w:rPr>
                <w:rFonts w:hint="eastAsia" w:ascii="宋体" w:hAnsi="宋体" w:cs="宋体"/>
                <w:color w:val="000000"/>
                <w:kern w:val="0"/>
                <w:sz w:val="24"/>
              </w:rPr>
              <w:t>A</w:t>
            </w:r>
            <w:r>
              <w:rPr>
                <w:rFonts w:hint="eastAsia" w:ascii="宋体" w:hAnsi="宋体" w:cs="宋体"/>
                <w:color w:val="000000"/>
                <w:sz w:val="24"/>
              </w:rPr>
              <w:t>不组织</w:t>
            </w:r>
            <w:r>
              <w:rPr>
                <w:rFonts w:hint="eastAsia" w:ascii="宋体" w:hAnsi="宋体" w:cs="宋体"/>
                <w:color w:val="000000"/>
                <w:sz w:val="24"/>
                <w:lang w:eastAsia="zh-CN"/>
              </w:rPr>
              <w:t>，自行勘察</w:t>
            </w:r>
            <w:r>
              <w:rPr>
                <w:rFonts w:hint="eastAsia" w:ascii="宋体" w:hAnsi="宋体" w:cs="宋体"/>
                <w:color w:val="000000"/>
                <w:sz w:val="24"/>
              </w:rPr>
              <w:t>。</w:t>
            </w:r>
          </w:p>
          <w:p>
            <w:pPr>
              <w:spacing w:line="360" w:lineRule="auto"/>
              <w:rPr>
                <w:rFonts w:ascii="宋体" w:hAnsi="宋体" w:cs="宋体"/>
                <w:color w:val="000000"/>
                <w:sz w:val="24"/>
                <w:szCs w:val="20"/>
              </w:rPr>
            </w:pPr>
            <w:r>
              <w:rPr>
                <w:rFonts w:hint="eastAsia" w:ascii="宋体" w:hAnsi="宋体" w:cs="宋体"/>
                <w:color w:val="000000"/>
                <w:kern w:val="0"/>
                <w:sz w:val="24"/>
              </w:rPr>
              <w:t>☐B组织，</w:t>
            </w:r>
            <w:r>
              <w:rPr>
                <w:rFonts w:hint="eastAsia" w:ascii="宋体" w:hAnsi="宋体" w:cs="宋体"/>
                <w:color w:val="000000"/>
                <w:sz w:val="24"/>
              </w:rPr>
              <w:t>时间：</w:t>
            </w:r>
            <w:r>
              <w:rPr>
                <w:rFonts w:hint="eastAsia" w:ascii="宋体" w:hAnsi="宋体" w:cs="宋体"/>
                <w:color w:val="000000"/>
                <w:sz w:val="24"/>
                <w:u w:val="single"/>
              </w:rPr>
              <w:t xml:space="preserve">      </w:t>
            </w:r>
            <w:r>
              <w:rPr>
                <w:rFonts w:hint="eastAsia" w:ascii="宋体" w:hAnsi="宋体" w:cs="宋体"/>
                <w:color w:val="000000"/>
                <w:sz w:val="24"/>
              </w:rPr>
              <w:t>,地点：</w:t>
            </w:r>
            <w:r>
              <w:rPr>
                <w:rFonts w:hint="eastAsia" w:ascii="宋体" w:hAnsi="宋体" w:cs="宋体"/>
                <w:color w:val="000000"/>
                <w:sz w:val="24"/>
                <w:u w:val="single"/>
              </w:rPr>
              <w:t xml:space="preserve">      </w:t>
            </w:r>
            <w:r>
              <w:rPr>
                <w:rFonts w:hint="eastAsia" w:ascii="宋体" w:hAnsi="宋体" w:cs="宋体"/>
                <w:color w:val="000000"/>
                <w:sz w:val="24"/>
              </w:rPr>
              <w:t>，联系人：</w:t>
            </w:r>
            <w:r>
              <w:rPr>
                <w:rFonts w:hint="eastAsia" w:ascii="宋体" w:hAnsi="宋体" w:cs="宋体"/>
                <w:color w:val="000000"/>
                <w:sz w:val="24"/>
                <w:u w:val="single"/>
              </w:rPr>
              <w:t xml:space="preserve">      </w:t>
            </w:r>
            <w:r>
              <w:rPr>
                <w:rFonts w:hint="eastAsia" w:ascii="宋体" w:hAnsi="宋体" w:cs="宋体"/>
                <w:color w:val="000000"/>
                <w:sz w:val="24"/>
              </w:rPr>
              <w:t>，联系方式：</w:t>
            </w:r>
            <w:r>
              <w:rPr>
                <w:rFonts w:hint="eastAsia" w:ascii="宋体" w:hAnsi="宋体" w:cs="宋体"/>
                <w:color w:val="000000"/>
                <w:sz w:val="24"/>
                <w:u w:val="single"/>
              </w:rPr>
              <w:t xml:space="preserve">      </w:t>
            </w:r>
            <w:r>
              <w:rPr>
                <w:rFonts w:hint="eastAsia" w:ascii="宋体" w:hAnsi="宋体" w:cs="宋体"/>
                <w:color w:val="000000"/>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113"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6</w:t>
            </w:r>
          </w:p>
        </w:tc>
        <w:tc>
          <w:tcPr>
            <w:tcW w:w="14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000000"/>
                <w:sz w:val="24"/>
              </w:rPr>
            </w:pPr>
            <w:r>
              <w:rPr>
                <w:rFonts w:hint="eastAsia" w:ascii="宋体" w:hAnsi="宋体" w:cs="宋体"/>
                <w:b/>
                <w:color w:val="000000"/>
                <w:sz w:val="24"/>
              </w:rPr>
              <w:t>样品提供</w:t>
            </w:r>
          </w:p>
        </w:tc>
        <w:tc>
          <w:tcPr>
            <w:tcW w:w="68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000000"/>
                <w:sz w:val="24"/>
              </w:rPr>
            </w:pPr>
            <w:r>
              <w:rPr>
                <w:rFonts w:hint="eastAsia" w:ascii="Wingdings" w:hAnsi="Wingdings" w:eastAsia="MS Gothic" w:cs="宋体"/>
                <w:color w:val="000000"/>
                <w:kern w:val="0"/>
                <w:sz w:val="24"/>
                <w:szCs w:val="24"/>
                <w:lang w:val="en-US" w:eastAsia="zh-CN" w:bidi="ar-SA"/>
              </w:rPr>
              <w:t>þ</w:t>
            </w:r>
            <w:r>
              <w:rPr>
                <w:rFonts w:hint="eastAsia" w:ascii="宋体" w:hAnsi="宋体" w:cs="宋体"/>
                <w:color w:val="000000"/>
                <w:kern w:val="0"/>
                <w:sz w:val="24"/>
              </w:rPr>
              <w:t>A</w:t>
            </w:r>
            <w:r>
              <w:rPr>
                <w:rFonts w:hint="eastAsia" w:ascii="宋体" w:hAnsi="宋体" w:cs="宋体"/>
                <w:color w:val="000000"/>
                <w:sz w:val="24"/>
              </w:rPr>
              <w:t>不要求提供。</w:t>
            </w:r>
          </w:p>
          <w:p>
            <w:pPr>
              <w:spacing w:line="360" w:lineRule="auto"/>
              <w:rPr>
                <w:rFonts w:hint="eastAsia" w:ascii="宋体" w:hAnsi="宋体" w:eastAsia="宋体" w:cs="宋体"/>
                <w:b/>
                <w:color w:val="000000"/>
                <w:sz w:val="24"/>
                <w:lang w:eastAsia="zh-CN"/>
              </w:rPr>
            </w:pPr>
            <w:r>
              <w:rPr>
                <w:rFonts w:hint="eastAsia" w:ascii="MS Gothic" w:hAnsi="MS Gothic" w:eastAsia="MS Gothic" w:cs="宋体"/>
                <w:color w:val="000000"/>
                <w:kern w:val="0"/>
                <w:sz w:val="24"/>
              </w:rPr>
              <w:t>☐</w:t>
            </w:r>
            <w:r>
              <w:rPr>
                <w:rFonts w:hint="eastAsia" w:ascii="宋体" w:hAnsi="宋体" w:cs="宋体"/>
                <w:color w:val="000000"/>
                <w:kern w:val="0"/>
                <w:sz w:val="24"/>
              </w:rPr>
              <w:t>B要求提供</w:t>
            </w:r>
            <w:r>
              <w:rPr>
                <w:rFonts w:hint="eastAsia" w:ascii="宋体" w:hAnsi="宋体" w:cs="宋体"/>
                <w:color w:val="000000"/>
                <w:kern w:val="0"/>
                <w:sz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7</w:t>
            </w:r>
          </w:p>
        </w:tc>
        <w:tc>
          <w:tcPr>
            <w:tcW w:w="14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rPr>
            </w:pPr>
            <w:r>
              <w:rPr>
                <w:rFonts w:hint="eastAsia" w:ascii="宋体" w:hAnsi="宋体" w:cs="宋体"/>
                <w:b/>
                <w:sz w:val="24"/>
              </w:rPr>
              <w:t>方案讲解演示</w:t>
            </w:r>
          </w:p>
        </w:tc>
        <w:tc>
          <w:tcPr>
            <w:tcW w:w="685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Wingdings" w:hAnsi="Wingdings" w:eastAsia="MS Gothic" w:cs="宋体"/>
                <w:kern w:val="0"/>
                <w:sz w:val="24"/>
                <w:szCs w:val="24"/>
                <w:lang w:val="en-US" w:eastAsia="zh-CN" w:bidi="ar-SA"/>
              </w:rPr>
              <w:t>þ</w:t>
            </w:r>
            <w:r>
              <w:rPr>
                <w:rFonts w:hint="eastAsia" w:ascii="宋体" w:hAnsi="宋体" w:cs="宋体"/>
                <w:kern w:val="0"/>
                <w:sz w:val="24"/>
              </w:rPr>
              <w:t>A</w:t>
            </w:r>
            <w:r>
              <w:rPr>
                <w:rFonts w:hint="eastAsia" w:ascii="宋体" w:hAnsi="宋体" w:cs="宋体"/>
                <w:sz w:val="24"/>
              </w:rPr>
              <w:t>不组织。</w:t>
            </w:r>
          </w:p>
          <w:p>
            <w:pPr>
              <w:snapToGrid w:val="0"/>
              <w:spacing w:line="360" w:lineRule="auto"/>
              <w:rPr>
                <w:rFonts w:ascii="宋体" w:hAnsi="宋体" w:cs="宋体"/>
                <w:b/>
                <w:kern w:val="0"/>
                <w:sz w:val="24"/>
                <w:lang w:val="zh-CN"/>
              </w:rPr>
            </w:pPr>
            <w:r>
              <w:rPr>
                <w:rFonts w:hint="eastAsia" w:ascii="宋体" w:hAnsi="宋体" w:cs="宋体"/>
                <w:kern w:val="0"/>
                <w:sz w:val="24"/>
              </w:rPr>
              <w:t>☐B组织。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12" w:hRule="atLeast"/>
          <w:tblHeader/>
        </w:trPr>
        <w:tc>
          <w:tcPr>
            <w:tcW w:w="820"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8</w:t>
            </w:r>
          </w:p>
        </w:tc>
        <w:tc>
          <w:tcPr>
            <w:tcW w:w="1477"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投标人应当提供的资格、资信证明文件</w:t>
            </w:r>
          </w:p>
        </w:tc>
        <w:tc>
          <w:tcPr>
            <w:tcW w:w="6853"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（1）资格证明文件：见招标文件第二部分11.1。</w:t>
            </w:r>
          </w:p>
          <w:p>
            <w:pPr>
              <w:spacing w:line="360" w:lineRule="auto"/>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11" w:hRule="atLeast"/>
          <w:tblHeader/>
        </w:trPr>
        <w:tc>
          <w:tcPr>
            <w:tcW w:w="820" w:type="dxa"/>
            <w:vMerge w:val="continue"/>
            <w:tcBorders>
              <w:left w:val="single" w:color="auto" w:sz="4" w:space="0"/>
              <w:bottom w:val="single" w:color="auto" w:sz="4" w:space="0"/>
              <w:right w:val="single" w:color="auto" w:sz="4" w:space="0"/>
            </w:tcBorders>
            <w:vAlign w:val="top"/>
          </w:tcPr>
          <w:p>
            <w:pPr>
              <w:snapToGrid w:val="0"/>
              <w:spacing w:line="360" w:lineRule="auto"/>
              <w:jc w:val="center"/>
              <w:rPr>
                <w:rFonts w:ascii="宋体" w:hAnsi="宋体" w:cs="宋体"/>
                <w:sz w:val="24"/>
              </w:rPr>
            </w:pPr>
          </w:p>
        </w:tc>
        <w:tc>
          <w:tcPr>
            <w:tcW w:w="1477"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p>
        </w:tc>
        <w:tc>
          <w:tcPr>
            <w:tcW w:w="6853"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820" w:type="dxa"/>
            <w:tcBorders>
              <w:top w:val="single" w:color="auto" w:sz="4" w:space="0"/>
              <w:left w:val="single" w:color="000000" w:sz="8" w:space="0"/>
              <w:bottom w:val="single" w:color="auto" w:sz="4" w:space="0"/>
              <w:right w:val="single" w:color="000000" w:sz="2" w:space="0"/>
            </w:tcBorders>
            <w:vAlign w:val="top"/>
          </w:tcPr>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p>
          <w:p>
            <w:pPr>
              <w:snapToGrid w:val="0"/>
              <w:spacing w:line="360" w:lineRule="auto"/>
              <w:jc w:val="center"/>
              <w:rPr>
                <w:rFonts w:ascii="宋体" w:hAnsi="宋体" w:cs="宋体"/>
                <w:sz w:val="24"/>
              </w:rPr>
            </w:pPr>
            <w:r>
              <w:rPr>
                <w:rFonts w:hint="eastAsia" w:ascii="宋体" w:hAnsi="宋体" w:cs="宋体"/>
                <w:sz w:val="24"/>
              </w:rPr>
              <w:t>9</w:t>
            </w:r>
          </w:p>
        </w:tc>
        <w:tc>
          <w:tcPr>
            <w:tcW w:w="14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节能产品、环境标志产品</w:t>
            </w:r>
          </w:p>
        </w:tc>
        <w:tc>
          <w:tcPr>
            <w:tcW w:w="68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rPr>
            </w:pPr>
            <w:r>
              <w:rPr>
                <w:rFonts w:hint="eastAsia" w:ascii="宋体" w:hAnsi="宋体" w:cs="宋体"/>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596"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10</w:t>
            </w:r>
          </w:p>
        </w:tc>
        <w:tc>
          <w:tcPr>
            <w:tcW w:w="14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报价要求</w:t>
            </w:r>
          </w:p>
        </w:tc>
        <w:tc>
          <w:tcPr>
            <w:tcW w:w="685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cs="宋体"/>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kern w:val="0"/>
                <w:sz w:val="24"/>
                <w:lang w:val="zh-CN"/>
              </w:rPr>
              <w:t>投标文件</w:t>
            </w:r>
            <w:r>
              <w:rPr>
                <w:rFonts w:hint="eastAsia" w:ascii="宋体" w:hAnsi="宋体"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lang w:val="zh-CN"/>
              </w:rPr>
              <w:t>投标文件中价格全部采用人民币报价。招标文件未列明，而投标人认为必需的费用也需列入报价。</w:t>
            </w:r>
          </w:p>
          <w:p>
            <w:pPr>
              <w:snapToGrid w:val="0"/>
              <w:spacing w:line="360" w:lineRule="auto"/>
              <w:ind w:firstLine="482" w:firstLineChars="200"/>
              <w:jc w:val="left"/>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482" w:firstLineChars="200"/>
              <w:jc w:val="left"/>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482" w:firstLineChars="200"/>
              <w:jc w:val="left"/>
              <w:rPr>
                <w:rFonts w:hint="eastAsia" w:ascii="宋体" w:hAnsi="宋体" w:eastAsia="宋体" w:cs="宋体"/>
                <w:b/>
                <w:kern w:val="0"/>
                <w:sz w:val="24"/>
                <w:lang w:val="en-US" w:eastAsia="zh-CN"/>
              </w:rPr>
            </w:pPr>
            <w:r>
              <w:rPr>
                <w:rFonts w:hint="eastAsia" w:ascii="宋体" w:hAnsi="宋体" w:cs="宋体"/>
                <w:b/>
                <w:kern w:val="0"/>
                <w:sz w:val="24"/>
                <w:lang w:val="zh-CN"/>
              </w:rPr>
              <w:t>投标报价超过招标文件中规定的预算金额的；</w:t>
            </w:r>
          </w:p>
          <w:p>
            <w:pPr>
              <w:snapToGrid w:val="0"/>
              <w:spacing w:line="360" w:lineRule="auto"/>
              <w:ind w:firstLine="482" w:firstLineChars="200"/>
              <w:jc w:val="left"/>
              <w:rPr>
                <w:rFonts w:hint="eastAsia" w:ascii="宋体" w:hAnsi="宋体" w:eastAsia="宋体" w:cs="宋体"/>
                <w:b/>
                <w:sz w:val="24"/>
                <w:lang w:eastAsia="zh-CN"/>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lang w:val="en-US" w:eastAsia="zh-CN"/>
              </w:rPr>
              <w:t>；</w:t>
            </w:r>
          </w:p>
          <w:p>
            <w:pPr>
              <w:spacing w:line="360" w:lineRule="auto"/>
              <w:ind w:firstLine="241" w:firstLineChars="100"/>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3" w:hRule="atLeast"/>
          <w:tblHeader/>
        </w:trPr>
        <w:tc>
          <w:tcPr>
            <w:tcW w:w="820"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11</w:t>
            </w:r>
          </w:p>
        </w:tc>
        <w:tc>
          <w:tcPr>
            <w:tcW w:w="1477"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中小企业信用融资</w:t>
            </w:r>
          </w:p>
        </w:tc>
        <w:tc>
          <w:tcPr>
            <w:tcW w:w="6853" w:type="dxa"/>
            <w:tcBorders>
              <w:top w:val="single" w:color="000000" w:sz="8" w:space="0"/>
              <w:left w:val="single" w:color="000000" w:sz="2" w:space="0"/>
              <w:right w:val="single" w:color="000000" w:sz="8" w:space="0"/>
            </w:tcBorders>
            <w:vAlign w:val="center"/>
          </w:tcPr>
          <w:p>
            <w:pPr>
              <w:spacing w:line="360" w:lineRule="auto"/>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820"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rPr>
            </w:pPr>
            <w:r>
              <w:rPr>
                <w:rFonts w:hint="eastAsia" w:ascii="宋体" w:hAnsi="宋体" w:cs="宋体"/>
                <w:sz w:val="24"/>
              </w:rPr>
              <w:t>12</w:t>
            </w:r>
          </w:p>
        </w:tc>
        <w:tc>
          <w:tcPr>
            <w:tcW w:w="1477" w:type="dxa"/>
            <w:tcBorders>
              <w:top w:val="single" w:color="000000" w:sz="8" w:space="0"/>
              <w:left w:val="single" w:color="000000" w:sz="2" w:space="0"/>
              <w:bottom w:val="single" w:color="auto" w:sz="4" w:space="0"/>
              <w:right w:val="single" w:color="000000" w:sz="8" w:space="0"/>
            </w:tcBorders>
            <w:vAlign w:val="center"/>
          </w:tcPr>
          <w:p>
            <w:pPr>
              <w:snapToGrid w:val="0"/>
              <w:spacing w:line="360" w:lineRule="auto"/>
              <w:jc w:val="center"/>
              <w:rPr>
                <w:rFonts w:ascii="宋体" w:hAnsi="宋体" w:cs="宋体"/>
                <w:b/>
                <w:sz w:val="24"/>
              </w:rPr>
            </w:pPr>
            <w:r>
              <w:rPr>
                <w:rFonts w:hint="eastAsia" w:ascii="宋体" w:hAnsi="宋体" w:cs="宋体"/>
                <w:b/>
                <w:sz w:val="24"/>
              </w:rPr>
              <w:t xml:space="preserve">备份投标文件送达地点和签收人员 </w:t>
            </w:r>
          </w:p>
        </w:tc>
        <w:tc>
          <w:tcPr>
            <w:tcW w:w="6853" w:type="dxa"/>
            <w:tcBorders>
              <w:top w:val="single" w:color="000000" w:sz="8" w:space="0"/>
              <w:left w:val="single" w:color="000000" w:sz="2" w:space="0"/>
              <w:bottom w:val="single" w:color="000000" w:sz="8" w:space="0"/>
              <w:right w:val="single" w:color="000000" w:sz="8" w:space="0"/>
            </w:tcBorders>
            <w:vAlign w:val="center"/>
          </w:tcPr>
          <w:p>
            <w:pPr>
              <w:pStyle w:val="39"/>
              <w:spacing w:line="360" w:lineRule="auto"/>
              <w:rPr>
                <w:rFonts w:hAnsi="宋体" w:cs="宋体"/>
                <w:kern w:val="28"/>
                <w:sz w:val="24"/>
              </w:rPr>
            </w:pPr>
            <w:r>
              <w:rPr>
                <w:rFonts w:hint="eastAsia" w:hAnsi="宋体" w:cs="宋体"/>
                <w:kern w:val="28"/>
                <w:sz w:val="24"/>
                <w:szCs w:val="24"/>
              </w:rPr>
              <w:t>备份投标文件送达地点：</w:t>
            </w:r>
            <w:r>
              <w:rPr>
                <w:rFonts w:hint="eastAsia" w:hAnsi="宋体" w:cs="宋体"/>
                <w:kern w:val="28"/>
                <w:sz w:val="24"/>
                <w:szCs w:val="24"/>
                <w:u w:val="single"/>
              </w:rPr>
              <w:t>密封包装后（建议顺丰邮寄形式）投标截止时间前递交、一份（邮寄地址：杭州市临平区南苑街道迎宾路与望梅路交汇处华元欢乐城-华元大厦20层2022办公室</w:t>
            </w:r>
            <w:r>
              <w:rPr>
                <w:rFonts w:hint="eastAsia" w:hAnsi="宋体" w:cs="宋体"/>
                <w:kern w:val="28"/>
                <w:sz w:val="24"/>
                <w:szCs w:val="24"/>
                <w:u w:val="single"/>
                <w:lang w:eastAsia="zh-CN"/>
              </w:rPr>
              <w:t>）</w:t>
            </w:r>
            <w:r>
              <w:rPr>
                <w:rFonts w:hint="eastAsia" w:hAnsi="宋体" w:cs="宋体"/>
                <w:kern w:val="28"/>
                <w:sz w:val="24"/>
                <w:szCs w:val="24"/>
              </w:rPr>
              <w:t>；备份投标文件签收人员联系电话：</w:t>
            </w:r>
            <w:r>
              <w:rPr>
                <w:rFonts w:hint="eastAsia" w:hAnsi="宋体" w:cs="宋体"/>
                <w:sz w:val="24"/>
                <w:u w:val="single"/>
              </w:rPr>
              <w:t>周聪聪收，13067902529。</w:t>
            </w:r>
            <w:r>
              <w:rPr>
                <w:rFonts w:hint="eastAsia" w:hAnsi="宋体" w:cs="宋体"/>
                <w:b/>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40" w:hRule="atLeast"/>
          <w:tblHeader/>
        </w:trPr>
        <w:tc>
          <w:tcPr>
            <w:tcW w:w="82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r>
              <w:rPr>
                <w:rFonts w:hint="eastAsia" w:ascii="宋体" w:hAnsi="宋体" w:cs="宋体"/>
                <w:sz w:val="24"/>
              </w:rPr>
              <w:t>13</w:t>
            </w:r>
          </w:p>
        </w:tc>
        <w:tc>
          <w:tcPr>
            <w:tcW w:w="147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r>
              <w:rPr>
                <w:rFonts w:hint="eastAsia" w:ascii="宋体" w:hAnsi="宋体" w:eastAsia="宋体" w:cs="仿宋_GB2312"/>
                <w:b/>
                <w:sz w:val="24"/>
              </w:rPr>
              <w:t>特别说明</w:t>
            </w:r>
          </w:p>
        </w:tc>
        <w:tc>
          <w:tcPr>
            <w:tcW w:w="6853" w:type="dxa"/>
            <w:tcBorders>
              <w:top w:val="single" w:color="000000" w:sz="8" w:space="0"/>
              <w:left w:val="single" w:color="auto" w:sz="4" w:space="0"/>
              <w:bottom w:val="single" w:color="auto" w:sz="4"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82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77"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rPr>
            </w:pPr>
          </w:p>
        </w:tc>
        <w:tc>
          <w:tcPr>
            <w:tcW w:w="68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napToGrid w:val="0"/>
                <w:kern w:val="28"/>
                <w:sz w:val="24"/>
              </w:rPr>
            </w:pPr>
            <w:r>
              <w:rPr>
                <w:rFonts w:hint="eastAsia" w:ascii="MS Mincho" w:hAnsi="MS Mincho" w:eastAsia="MS Mincho" w:cs="MS Mincho"/>
                <w:kern w:val="0"/>
                <w:sz w:val="24"/>
              </w:rPr>
              <w:t>☐</w:t>
            </w:r>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rPr>
                <w:rFonts w:ascii="宋体" w:hAnsi="宋体" w:cs="宋体"/>
                <w:snapToGrid w:val="0"/>
                <w:kern w:val="28"/>
                <w:sz w:val="24"/>
              </w:rPr>
            </w:pPr>
            <w:r>
              <w:rPr>
                <w:rFonts w:hint="eastAsia" w:ascii="宋体" w:hAnsi="宋体" w:eastAsia="宋体" w:cs="Arial"/>
                <w:kern w:val="0"/>
                <w:sz w:val="24"/>
              </w:rPr>
              <w:sym w:font="Wingdings" w:char="F0FE"/>
            </w:r>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0"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14</w:t>
            </w: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招标代理费</w:t>
            </w:r>
          </w:p>
        </w:tc>
        <w:tc>
          <w:tcPr>
            <w:tcW w:w="6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0" w:firstLineChars="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sz w:val="24"/>
                <w:szCs w:val="24"/>
                <w:lang w:val="zh-TW" w:eastAsia="zh-TW"/>
              </w:rPr>
              <w:t>本项目的代理费由成交供应商支付，代理费用付款参照《招标代理服务收费管理暂行办法》的通知（计价格[2002]1980号）文件</w:t>
            </w:r>
            <w:r>
              <w:rPr>
                <w:rFonts w:hint="eastAsia" w:ascii="宋体" w:hAnsi="宋体" w:cs="宋体"/>
                <w:sz w:val="24"/>
                <w:szCs w:val="24"/>
                <w:lang w:val="zh-TW" w:eastAsia="zh-CN"/>
              </w:rPr>
              <w:t>八折</w:t>
            </w:r>
            <w:r>
              <w:rPr>
                <w:rFonts w:hint="eastAsia" w:ascii="宋体" w:hAnsi="宋体" w:eastAsia="宋体" w:cs="宋体"/>
                <w:sz w:val="24"/>
                <w:szCs w:val="24"/>
                <w:lang w:val="zh-TW" w:eastAsia="zh-TW"/>
              </w:rPr>
              <w:t>计取，投标人在报价时应综合考虑该笔费用，但不单列进投标总价。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0"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15</w:t>
            </w: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480" w:lineRule="auto"/>
              <w:jc w:val="center"/>
              <w:rPr>
                <w:rFonts w:hint="eastAsia" w:ascii="宋体" w:hAnsi="宋体" w:cs="宋体"/>
                <w:b/>
                <w:bCs/>
                <w:color w:val="auto"/>
                <w:sz w:val="24"/>
                <w:szCs w:val="24"/>
                <w:highlight w:val="none"/>
                <w:lang w:val="en-US" w:eastAsia="zh-CN"/>
              </w:rPr>
            </w:pPr>
            <w:r>
              <w:rPr>
                <w:rFonts w:hint="eastAsia" w:ascii="宋体" w:hAnsi="宋体" w:eastAsia="宋体" w:cs="宋体"/>
                <w:b/>
                <w:sz w:val="24"/>
                <w:highlight w:val="none"/>
                <w:lang w:val="en-US" w:eastAsia="zh-CN"/>
              </w:rPr>
              <w:t>定标原则</w:t>
            </w:r>
          </w:p>
        </w:tc>
        <w:tc>
          <w:tcPr>
            <w:tcW w:w="6853" w:type="dxa"/>
            <w:tcBorders>
              <w:top w:val="single" w:color="auto" w:sz="4" w:space="0"/>
              <w:left w:val="single" w:color="auto" w:sz="4" w:space="0"/>
              <w:bottom w:val="single" w:color="auto" w:sz="4" w:space="0"/>
              <w:right w:val="single" w:color="auto" w:sz="4" w:space="0"/>
            </w:tcBorders>
            <w:vAlign w:val="center"/>
          </w:tcPr>
          <w:p>
            <w:pPr>
              <w:pStyle w:val="27"/>
              <w:widowControl w:val="0"/>
              <w:wordWrap/>
              <w:adjustRightInd/>
              <w:snapToGrid/>
              <w:spacing w:line="360" w:lineRule="auto"/>
              <w:ind w:left="0" w:leftChars="0" w:firstLine="480" w:firstLineChars="200"/>
              <w:textAlignment w:val="auto"/>
              <w:rPr>
                <w:rFonts w:hint="eastAsia" w:ascii="宋体" w:hAnsi="宋体" w:eastAsia="宋体" w:cs="宋体"/>
                <w:sz w:val="24"/>
                <w:szCs w:val="24"/>
                <w:lang w:val="zh-TW" w:eastAsia="zh-TW"/>
              </w:rPr>
            </w:pPr>
            <w:r>
              <w:rPr>
                <w:rFonts w:hint="eastAsia" w:ascii="宋体" w:hAnsi="宋体" w:eastAsia="宋体" w:cs="宋体"/>
                <w:kern w:val="2"/>
                <w:sz w:val="24"/>
                <w:szCs w:val="24"/>
                <w:highlight w:val="none"/>
                <w:lang w:val="en-US" w:eastAsia="zh-CN" w:bidi="ar-SA"/>
              </w:rPr>
              <w:t>本项目共有二个标项，标项一为北片区，标项二为南片区，投标人可选择其中一个或多个标项进行响应投标，但只能中一个标项，中标次序按标项一、标项二的顺序进行确定（如投标人为第一标项的第一中标候选人，则第二标项不推荐为中标候选人）。评标委员会根据得分排名推荐每个标项的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0"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16</w:t>
            </w:r>
          </w:p>
        </w:tc>
        <w:tc>
          <w:tcPr>
            <w:tcW w:w="1477"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highlight w:val="none"/>
                <w:lang w:val="en-US" w:eastAsia="zh-CN"/>
              </w:rPr>
            </w:pPr>
            <w:r>
              <w:rPr>
                <w:rFonts w:hint="eastAsia" w:ascii="宋体" w:hAnsi="宋体" w:eastAsia="宋体" w:cs="宋体"/>
                <w:b/>
                <w:bCs/>
                <w:color w:val="auto"/>
                <w:sz w:val="24"/>
                <w:szCs w:val="24"/>
                <w:highlight w:val="none"/>
                <w:lang w:val="en-US" w:eastAsia="zh-CN"/>
              </w:rPr>
              <w:t>其他要求</w:t>
            </w:r>
          </w:p>
        </w:tc>
        <w:tc>
          <w:tcPr>
            <w:tcW w:w="6853" w:type="dxa"/>
            <w:tcBorders>
              <w:top w:val="single" w:color="auto" w:sz="4" w:space="0"/>
              <w:left w:val="single" w:color="auto" w:sz="4" w:space="0"/>
              <w:bottom w:val="single" w:color="auto" w:sz="4" w:space="0"/>
              <w:right w:val="single" w:color="auto" w:sz="4" w:space="0"/>
            </w:tcBorders>
            <w:vAlign w:val="center"/>
          </w:tcPr>
          <w:p>
            <w:pPr>
              <w:pStyle w:val="27"/>
              <w:widowControl w:val="0"/>
              <w:wordWrap/>
              <w:adjustRightInd/>
              <w:snapToGrid/>
              <w:spacing w:line="360" w:lineRule="auto"/>
              <w:ind w:left="0" w:leftChars="0" w:firstLine="482" w:firstLineChars="200"/>
              <w:textAlignment w:val="auto"/>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本项目分二个标项，投标文件制作按电子招标文件要求进行编制。本招标采购文件内如未明确为哪个标项要求，即为所有标项的共同要求和内容，如已明示为哪个标项的具体要求，即按相关要求执行。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30" w:hRule="atLeast"/>
          <w:tblHeader/>
        </w:trPr>
        <w:tc>
          <w:tcPr>
            <w:tcW w:w="8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sz w:val="24"/>
                <w:lang w:val="en-US" w:eastAsia="zh-CN"/>
              </w:rPr>
            </w:pPr>
            <w:r>
              <w:rPr>
                <w:rFonts w:hint="eastAsia" w:ascii="宋体" w:hAnsi="宋体" w:cs="宋体"/>
                <w:sz w:val="24"/>
                <w:lang w:val="en-US" w:eastAsia="zh-CN"/>
              </w:rPr>
              <w:t>17</w:t>
            </w:r>
          </w:p>
        </w:tc>
        <w:tc>
          <w:tcPr>
            <w:tcW w:w="1477"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sz w:val="24"/>
                <w:highlight w:val="none"/>
                <w:lang w:val="en-US" w:eastAsia="zh-CN"/>
              </w:rPr>
            </w:pPr>
          </w:p>
        </w:tc>
        <w:tc>
          <w:tcPr>
            <w:tcW w:w="6853"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82" w:firstLineChars="200"/>
              <w:jc w:val="left"/>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中标后提供承诺书和纸质版投标文件一式三份（正本一份红章版，副本二份，可为正本复印件），承诺书详见附件。</w:t>
            </w:r>
          </w:p>
        </w:tc>
      </w:tr>
    </w:tbl>
    <w:p>
      <w:pPr>
        <w:snapToGrid w:val="0"/>
        <w:spacing w:line="360" w:lineRule="auto"/>
        <w:jc w:val="center"/>
        <w:rPr>
          <w:rFonts w:ascii="宋体" w:hAnsi="宋体" w:cs="宋体"/>
          <w:b/>
          <w:sz w:val="32"/>
          <w:szCs w:val="20"/>
        </w:rPr>
      </w:pPr>
    </w:p>
    <w:bookmarkEnd w:id="10"/>
    <w:p>
      <w:pPr>
        <w:rPr>
          <w:rFonts w:hint="eastAsia" w:ascii="宋体" w:hAnsi="宋体" w:cs="宋体"/>
          <w:b/>
          <w:sz w:val="32"/>
          <w:szCs w:val="20"/>
        </w:rPr>
      </w:pPr>
      <w:bookmarkStart w:id="11" w:name="第三部分"/>
      <w:bookmarkStart w:id="12" w:name="_Toc164416483"/>
      <w:r>
        <w:rPr>
          <w:rFonts w:hint="eastAsia" w:ascii="宋体" w:hAnsi="宋体" w:cs="宋体"/>
          <w:b/>
          <w:sz w:val="32"/>
          <w:szCs w:val="20"/>
        </w:rPr>
        <w:br w:type="page"/>
      </w:r>
    </w:p>
    <w:p>
      <w:pPr>
        <w:adjustRightInd/>
        <w:spacing w:line="360" w:lineRule="auto"/>
        <w:jc w:val="center"/>
        <w:outlineLvl w:val="0"/>
        <w:rPr>
          <w:rFonts w:hint="eastAsia" w:ascii="宋体" w:hAnsi="宋体" w:eastAsia="宋体" w:cs="宋体"/>
          <w:b/>
          <w:sz w:val="32"/>
          <w:szCs w:val="20"/>
          <w:highlight w:val="none"/>
          <w:lang w:val="en-US" w:eastAsia="zh-CN"/>
        </w:rPr>
      </w:pPr>
      <w:r>
        <w:rPr>
          <w:rFonts w:hint="eastAsia" w:ascii="宋体" w:hAnsi="宋体" w:cs="宋体"/>
          <w:b/>
          <w:sz w:val="32"/>
          <w:szCs w:val="20"/>
        </w:rPr>
        <w:t>一、总则</w:t>
      </w:r>
      <w:r>
        <w:rPr>
          <w:rFonts w:hint="eastAsia" w:ascii="宋体" w:hAnsi="宋体" w:eastAsia="宋体" w:cs="宋体"/>
          <w:b/>
          <w:sz w:val="32"/>
          <w:szCs w:val="20"/>
          <w:highlight w:val="none"/>
          <w:lang w:eastAsia="zh-CN"/>
        </w:rPr>
        <w:t>（适用于各个标项）</w:t>
      </w:r>
    </w:p>
    <w:p>
      <w:pPr>
        <w:adjustRightInd/>
        <w:spacing w:line="360" w:lineRule="auto"/>
        <w:ind w:firstLine="3845" w:firstLineChars="1197"/>
        <w:outlineLvl w:val="0"/>
        <w:rPr>
          <w:rFonts w:ascii="宋体" w:hAnsi="宋体" w:cs="宋体"/>
          <w:b/>
          <w:sz w:val="32"/>
          <w:szCs w:val="20"/>
        </w:rPr>
      </w:pP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“采购机构”系指招标公告中载明的本项目的采购机构。</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2.6“电子交易平台”是指本项目政府采购活动所依托的政府采购云平台（https://www.zcygov.cn/）。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 “▲” 系指实质性要求条款，“</w:t>
      </w:r>
      <w:r>
        <w:rPr>
          <w:rFonts w:ascii="Wingdings" w:hAnsi="Wingdings" w:cs="宋体"/>
          <w:kern w:val="0"/>
          <w:sz w:val="24"/>
        </w:rPr>
        <w:t></w:t>
      </w:r>
      <w:r>
        <w:rPr>
          <w:rFonts w:hint="eastAsia" w:ascii="宋体" w:hAnsi="宋体" w:cs="宋体"/>
          <w:sz w:val="24"/>
        </w:rPr>
        <w:t>” 系指适用本项目的要求，“</w:t>
      </w:r>
      <w:r>
        <w:rPr>
          <w:rFonts w:hint="eastAsia" w:ascii="宋体" w:hAnsi="宋体" w:cs="宋体"/>
          <w:kern w:val="0"/>
          <w:sz w:val="24"/>
        </w:rPr>
        <w:t>☐</w:t>
      </w:r>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ascii="宋体" w:hAnsi="宋体" w:cs="宋体"/>
          <w:sz w:val="24"/>
        </w:rPr>
        <w:t>20</w:t>
      </w:r>
      <w:r>
        <w:rPr>
          <w:rFonts w:hint="eastAsia" w:ascii="宋体" w:hAnsi="宋体" w:cs="宋体"/>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sz w:val="24"/>
        </w:rPr>
        <w:t>6</w:t>
      </w:r>
      <w:r>
        <w:rPr>
          <w:rFonts w:hint="eastAsia" w:ascii="宋体" w:hAnsi="宋体" w:cs="宋体"/>
          <w:sz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hint="eastAsia"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pStyle w:val="5"/>
        <w:adjustRightInd w:val="0"/>
        <w:snapToGrid w:val="0"/>
        <w:ind w:left="0" w:firstLine="480" w:firstLineChars="200"/>
        <w:rPr>
          <w:rFonts w:hint="eastAsia" w:ascii="宋体" w:hAnsi="宋体" w:eastAsia="宋体" w:cs="仿宋"/>
          <w:b w:val="0"/>
          <w:bCs w:val="0"/>
          <w:sz w:val="24"/>
          <w:szCs w:val="24"/>
          <w:lang w:val="en-US"/>
        </w:rPr>
      </w:pPr>
      <w:r>
        <w:rPr>
          <w:rFonts w:hint="eastAsia" w:ascii="宋体" w:hAnsi="宋体" w:eastAsia="宋体" w:cs="仿宋"/>
          <w:b w:val="0"/>
          <w:bCs w:val="0"/>
          <w:sz w:val="24"/>
          <w:szCs w:val="24"/>
          <w:lang w:val="en-US"/>
        </w:rPr>
        <w:t xml:space="preserve">3.4.3 </w:t>
      </w:r>
      <w:r>
        <w:rPr>
          <w:rFonts w:hint="eastAsia" w:ascii="宋体" w:hAnsi="宋体" w:eastAsia="宋体" w:cs="仿宋"/>
          <w:b w:val="0"/>
          <w:bCs w:val="0"/>
          <w:sz w:val="24"/>
          <w:szCs w:val="24"/>
          <w:lang w:val="en-US" w:eastAsia="zh-CN"/>
        </w:rPr>
        <w:t>采购人应当贯彻落实知识产权保护相关法律法规，</w:t>
      </w:r>
      <w:r>
        <w:rPr>
          <w:rFonts w:hint="eastAsia" w:ascii="宋体" w:hAnsi="宋体" w:eastAsia="宋体" w:cs="仿宋"/>
          <w:b w:val="0"/>
          <w:bCs w:val="0"/>
          <w:sz w:val="24"/>
          <w:szCs w:val="24"/>
          <w:lang w:val="en-US"/>
        </w:rPr>
        <w:t>应当采购使用正版软件。</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lang w:val="zh-CN"/>
        </w:rPr>
      </w:pPr>
      <w:r>
        <w:rPr>
          <w:rFonts w:hint="eastAsia" w:ascii="宋体" w:hAnsi="宋体" w:cs="宋体"/>
          <w:kern w:val="0"/>
          <w:sz w:val="24"/>
          <w:lang w:val="zh-CN"/>
        </w:rPr>
        <w:t>4.3供应商质疑</w:t>
      </w:r>
    </w:p>
    <w:p>
      <w:pPr>
        <w:pStyle w:val="39"/>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.1提出质疑的供应商应当是参与所质疑项目采购活动的供应商。潜在供应商已依法获取其可质疑的招标文件的，可以对该文件提出质疑。</w:t>
      </w:r>
    </w:p>
    <w:p>
      <w:pPr>
        <w:pStyle w:val="39"/>
        <w:spacing w:line="360" w:lineRule="auto"/>
        <w:ind w:firstLine="480" w:firstLineChars="200"/>
        <w:rPr>
          <w:rFonts w:hAnsi="宋体" w:cs="宋体"/>
          <w:sz w:val="24"/>
        </w:rPr>
      </w:pPr>
      <w:r>
        <w:rPr>
          <w:rFonts w:hint="eastAsia" w:hAnsi="宋体" w:cs="宋体"/>
          <w:kern w:val="0"/>
          <w:sz w:val="24"/>
          <w:lang w:val="zh-CN"/>
        </w:rPr>
        <w:t>4.3</w:t>
      </w:r>
      <w:r>
        <w:rPr>
          <w:rFonts w:hint="eastAsia" w:hAnsi="宋体"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7"/>
        <w:spacing w:line="360" w:lineRule="auto"/>
        <w:ind w:firstLine="480" w:firstLineChars="200"/>
        <w:rPr>
          <w:rFonts w:hAnsi="宋体" w:cs="宋体"/>
          <w:color w:val="auto"/>
          <w:kern w:val="2"/>
          <w:sz w:val="24"/>
        </w:rPr>
      </w:pPr>
      <w:r>
        <w:rPr>
          <w:rFonts w:hint="eastAsia" w:hAnsi="宋体" w:cs="宋体"/>
          <w:color w:val="auto"/>
          <w:kern w:val="2"/>
          <w:sz w:val="24"/>
        </w:rPr>
        <w:t>4.3.2.1对招标文件提出质疑的，质疑期限为供应商获得招标文件之日或者招标文件公告期限届满之日起计算。</w:t>
      </w:r>
    </w:p>
    <w:p>
      <w:pPr>
        <w:pStyle w:val="39"/>
        <w:spacing w:line="360" w:lineRule="auto"/>
        <w:ind w:left="479" w:leftChars="228"/>
        <w:rPr>
          <w:rFonts w:hAnsi="宋体" w:cs="宋体"/>
          <w:sz w:val="24"/>
        </w:rPr>
      </w:pPr>
      <w:r>
        <w:rPr>
          <w:rFonts w:hint="eastAsia" w:hAnsi="宋体" w:cs="宋体"/>
          <w:sz w:val="24"/>
        </w:rPr>
        <w:t>4.3.2.2对采购过程提出质疑的，质疑期限为各采购程序环节结束之日起计算。4.3.2.3对采购结果提出质疑的，质疑期限自采购结果公告期限届满之日起计算。</w:t>
      </w:r>
    </w:p>
    <w:p>
      <w:pPr>
        <w:pStyle w:val="39"/>
        <w:spacing w:line="360" w:lineRule="auto"/>
        <w:ind w:firstLine="480" w:firstLineChars="200"/>
        <w:rPr>
          <w:rFonts w:hAnsi="宋体" w:cs="宋体"/>
          <w:kern w:val="0"/>
          <w:sz w:val="24"/>
          <w:lang w:val="zh-CN"/>
        </w:rPr>
      </w:pPr>
      <w:r>
        <w:rPr>
          <w:rFonts w:hint="eastAsia" w:hAnsi="宋体" w:cs="宋体"/>
          <w:kern w:val="0"/>
          <w:sz w:val="24"/>
          <w:lang w:val="zh-CN"/>
        </w:rPr>
        <w:t>4.3.3</w:t>
      </w:r>
      <w:r>
        <w:rPr>
          <w:rFonts w:hint="eastAsia" w:hAnsi="宋体" w:cs="宋体"/>
          <w:sz w:val="24"/>
        </w:rPr>
        <w:t>供应商提出质疑应当提交质疑函和必要的证明材料。质疑函应当包括下列内容：</w:t>
      </w:r>
    </w:p>
    <w:p>
      <w:pPr>
        <w:pStyle w:val="39"/>
        <w:spacing w:line="360" w:lineRule="auto"/>
        <w:ind w:firstLine="480" w:firstLineChars="200"/>
        <w:rPr>
          <w:rFonts w:hAnsi="宋体" w:cs="宋体"/>
          <w:kern w:val="0"/>
          <w:sz w:val="24"/>
          <w:lang w:val="zh-CN"/>
        </w:rPr>
      </w:pPr>
      <w:r>
        <w:rPr>
          <w:rFonts w:hint="eastAsia" w:hAnsi="宋体" w:cs="宋体"/>
          <w:kern w:val="0"/>
          <w:sz w:val="24"/>
          <w:lang w:val="zh-CN"/>
        </w:rPr>
        <w:t>　　4.3.3.1供应商的姓名或者名称、地址、邮编、联系人及联系电话；</w:t>
      </w:r>
    </w:p>
    <w:p>
      <w:pPr>
        <w:pStyle w:val="39"/>
        <w:spacing w:line="360" w:lineRule="auto"/>
        <w:ind w:firstLine="480" w:firstLineChars="200"/>
        <w:rPr>
          <w:rFonts w:hAnsi="宋体" w:cs="宋体"/>
          <w:kern w:val="0"/>
          <w:sz w:val="24"/>
          <w:lang w:val="zh-CN"/>
        </w:rPr>
      </w:pPr>
      <w:r>
        <w:rPr>
          <w:rFonts w:hint="eastAsia" w:hAnsi="宋体" w:cs="宋体"/>
          <w:kern w:val="0"/>
          <w:sz w:val="24"/>
          <w:lang w:val="zh-CN"/>
        </w:rPr>
        <w:t>　　4.3.3.2质疑项目的名称、编号；</w:t>
      </w:r>
    </w:p>
    <w:p>
      <w:pPr>
        <w:pStyle w:val="39"/>
        <w:spacing w:line="360" w:lineRule="auto"/>
        <w:ind w:firstLine="480" w:firstLineChars="200"/>
        <w:rPr>
          <w:rFonts w:hAnsi="宋体" w:cs="宋体"/>
          <w:kern w:val="0"/>
          <w:sz w:val="24"/>
          <w:lang w:val="zh-CN"/>
        </w:rPr>
      </w:pPr>
      <w:r>
        <w:rPr>
          <w:rFonts w:hint="eastAsia" w:hAnsi="宋体" w:cs="宋体"/>
          <w:kern w:val="0"/>
          <w:sz w:val="24"/>
          <w:lang w:val="zh-CN"/>
        </w:rPr>
        <w:t>　　4.3.3.3具体、明确的质疑事项和与质疑事项相关的请求；</w:t>
      </w:r>
    </w:p>
    <w:p>
      <w:pPr>
        <w:pStyle w:val="39"/>
        <w:spacing w:line="360" w:lineRule="auto"/>
        <w:ind w:firstLine="480" w:firstLineChars="200"/>
        <w:rPr>
          <w:rFonts w:hAnsi="宋体" w:cs="宋体"/>
          <w:kern w:val="0"/>
          <w:sz w:val="24"/>
          <w:lang w:val="zh-CN"/>
        </w:rPr>
      </w:pPr>
      <w:r>
        <w:rPr>
          <w:rFonts w:hint="eastAsia" w:hAnsi="宋体" w:cs="宋体"/>
          <w:kern w:val="0"/>
          <w:sz w:val="24"/>
          <w:lang w:val="zh-CN"/>
        </w:rPr>
        <w:t>　　4.3.3.4事实依据；</w:t>
      </w:r>
    </w:p>
    <w:p>
      <w:pPr>
        <w:pStyle w:val="39"/>
        <w:spacing w:line="360" w:lineRule="auto"/>
        <w:ind w:firstLine="480" w:firstLineChars="200"/>
        <w:rPr>
          <w:rFonts w:hAnsi="宋体" w:cs="宋体"/>
          <w:kern w:val="0"/>
          <w:sz w:val="24"/>
          <w:lang w:val="zh-CN"/>
        </w:rPr>
      </w:pPr>
      <w:r>
        <w:rPr>
          <w:rFonts w:hint="eastAsia" w:hAnsi="宋体" w:cs="宋体"/>
          <w:kern w:val="0"/>
          <w:sz w:val="24"/>
          <w:lang w:val="zh-CN"/>
        </w:rPr>
        <w:t>　　4.3.3.5必要的法律依据；</w:t>
      </w:r>
    </w:p>
    <w:p>
      <w:pPr>
        <w:pStyle w:val="39"/>
        <w:spacing w:line="360" w:lineRule="auto"/>
        <w:ind w:firstLine="960" w:firstLineChars="400"/>
        <w:rPr>
          <w:rFonts w:hAnsi="宋体" w:cs="宋体"/>
          <w:kern w:val="0"/>
          <w:sz w:val="24"/>
          <w:lang w:val="zh-CN"/>
        </w:rPr>
      </w:pPr>
      <w:r>
        <w:rPr>
          <w:rFonts w:hint="eastAsia" w:hAnsi="宋体" w:cs="宋体"/>
          <w:kern w:val="0"/>
          <w:sz w:val="24"/>
          <w:lang w:val="zh-CN"/>
        </w:rPr>
        <w:t>4.3.3.6提出质疑的日期。</w:t>
      </w:r>
    </w:p>
    <w:p>
      <w:pPr>
        <w:pStyle w:val="581"/>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581"/>
        <w:shd w:val="clear" w:color="auto" w:fill="FFFFFF"/>
        <w:snapToGrid w:val="0"/>
        <w:spacing w:after="240" w:afterAutospacing="0" w:line="360" w:lineRule="auto"/>
        <w:ind w:firstLine="400"/>
        <w:contextualSpacing/>
      </w:pPr>
      <w:r>
        <w:rPr>
          <w:rFonts w:hint="eastAsia"/>
        </w:rPr>
        <w:t>质疑函范本及制作说明详见附件2。</w:t>
      </w:r>
    </w:p>
    <w:p>
      <w:pPr>
        <w:pStyle w:val="581"/>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581"/>
        <w:shd w:val="clear" w:color="auto" w:fill="FFFFFF"/>
        <w:snapToGrid w:val="0"/>
        <w:spacing w:after="240" w:afterAutospacing="0" w:line="360" w:lineRule="auto"/>
        <w:ind w:firstLine="400"/>
        <w:contextualSpacing/>
      </w:pPr>
      <w:r>
        <w:rPr>
          <w:rFonts w:hint="eastAsia"/>
          <w:lang w:val="zh-CN"/>
        </w:rPr>
        <w:t>4.3</w:t>
      </w:r>
      <w:r>
        <w:rPr>
          <w:rFonts w:hint="eastAsia"/>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81"/>
        <w:shd w:val="clear" w:color="auto" w:fill="FFFFFF"/>
        <w:snapToGrid w:val="0"/>
        <w:spacing w:after="240" w:afterAutospacing="0" w:line="360" w:lineRule="auto"/>
        <w:ind w:firstLine="400"/>
        <w:contextualSpacing/>
      </w:pPr>
      <w:r>
        <w:rPr>
          <w:rFonts w:hint="eastAsia"/>
          <w:lang w:val="zh-CN"/>
        </w:rPr>
        <w:t>4.3</w:t>
      </w:r>
      <w:r>
        <w:rPr>
          <w:rFonts w:hint="eastAsia"/>
        </w:rPr>
        <w:t>.6询问或者质疑事项可能影响采购结果的，采购人应当暂停签订合同，已经签订合同的，应当中止履行合同。</w:t>
      </w:r>
    </w:p>
    <w:p>
      <w:pPr>
        <w:pStyle w:val="581"/>
        <w:shd w:val="clear" w:color="auto" w:fill="FFFFFF"/>
        <w:snapToGrid w:val="0"/>
        <w:spacing w:after="240" w:afterAutospacing="0" w:line="360" w:lineRule="auto"/>
        <w:ind w:firstLine="480" w:firstLineChars="200"/>
        <w:contextualSpacing/>
        <w:rPr>
          <w:lang w:val="zh-CN"/>
        </w:rPr>
      </w:pPr>
      <w:r>
        <w:rPr>
          <w:rFonts w:hint="eastAsia"/>
          <w:lang w:val="zh-CN"/>
        </w:rPr>
        <w:t>4.4供应商投诉</w:t>
      </w:r>
    </w:p>
    <w:p>
      <w:pPr>
        <w:pStyle w:val="581"/>
        <w:shd w:val="clear" w:color="auto" w:fill="FFFFFF"/>
        <w:snapToGrid w:val="0"/>
        <w:spacing w:after="240" w:afterAutospacing="0" w:line="360" w:lineRule="auto"/>
        <w:ind w:firstLine="400"/>
        <w:contextualSpacing/>
      </w:pPr>
      <w:r>
        <w:rPr>
          <w:rFonts w:hint="eastAsia"/>
        </w:rPr>
        <w:t>4.4.1质疑供应商对采购人、采购机构的答复不满意或者采购人、采购机构未在规定的时间内作出答复的，可以在答复期满后十五个工作日内向同级政府采购监督管理部门提出投诉。</w:t>
      </w:r>
    </w:p>
    <w:p>
      <w:pPr>
        <w:pStyle w:val="581"/>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581"/>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581"/>
        <w:shd w:val="clear" w:color="auto" w:fill="FFFFFF"/>
        <w:snapToGrid w:val="0"/>
        <w:spacing w:after="240" w:afterAutospacing="0" w:line="360" w:lineRule="auto"/>
        <w:ind w:firstLine="400"/>
        <w:contextualSpacing/>
        <w:rPr>
          <w:rFonts w:hint="eastAsia" w:ascii="宋体" w:hAnsi="宋体" w:eastAsia="宋体" w:cs="宋体"/>
        </w:rPr>
      </w:pPr>
      <w:r>
        <w:rPr>
          <w:rFonts w:hint="eastAsia" w:ascii="宋体" w:hAnsi="宋体" w:eastAsia="宋体" w:cs="宋体"/>
        </w:rPr>
        <w:t>4.4.4以联合体形式参加政府采购活动的，其投诉应当由组成联合体的所有供应商共同提出。</w:t>
      </w:r>
    </w:p>
    <w:p>
      <w:pPr>
        <w:spacing w:line="360" w:lineRule="auto"/>
        <w:ind w:left="479" w:leftChars="228" w:firstLine="0" w:firstLineChars="0"/>
        <w:rPr>
          <w:rFonts w:hint="eastAsia" w:ascii="宋体" w:hAnsi="宋体" w:eastAsia="宋体" w:cs="宋体"/>
          <w:sz w:val="24"/>
          <w:lang w:eastAsia="zh-CN"/>
        </w:rPr>
      </w:pPr>
      <w:r>
        <w:rPr>
          <w:rFonts w:hint="eastAsia" w:ascii="宋体" w:hAnsi="宋体" w:eastAsia="宋体" w:cs="宋体"/>
          <w:sz w:val="24"/>
          <w:highlight w:val="none"/>
        </w:rPr>
        <w:t>4.4.5</w:t>
      </w:r>
      <w:r>
        <w:rPr>
          <w:rFonts w:hint="eastAsia" w:ascii="宋体" w:hAnsi="宋体" w:eastAsia="宋体" w:cs="宋体"/>
          <w:sz w:val="24"/>
          <w:highlight w:val="none"/>
          <w:lang w:eastAsia="zh-CN"/>
        </w:rPr>
        <w:t>杭州市</w:t>
      </w:r>
      <w:r>
        <w:rPr>
          <w:rFonts w:hint="eastAsia" w:ascii="宋体" w:hAnsi="宋体" w:eastAsia="宋体" w:cs="宋体"/>
          <w:sz w:val="24"/>
          <w:highlight w:val="none"/>
          <w:lang w:val="en-US" w:eastAsia="zh-CN"/>
        </w:rPr>
        <w:t>临平</w:t>
      </w:r>
      <w:r>
        <w:rPr>
          <w:rFonts w:hint="eastAsia" w:ascii="宋体" w:hAnsi="宋体" w:eastAsia="宋体" w:cs="宋体"/>
          <w:sz w:val="24"/>
          <w:highlight w:val="none"/>
          <w:lang w:eastAsia="zh-CN"/>
        </w:rPr>
        <w:t>区</w:t>
      </w:r>
      <w:r>
        <w:rPr>
          <w:rFonts w:hint="eastAsia" w:ascii="宋体" w:hAnsi="宋体" w:eastAsia="宋体" w:cs="宋体"/>
          <w:sz w:val="24"/>
          <w:highlight w:val="none"/>
        </w:rPr>
        <w:t>政府采购项目投诉材料可寄送</w:t>
      </w:r>
      <w:r>
        <w:rPr>
          <w:rFonts w:hint="eastAsia" w:ascii="宋体" w:hAnsi="宋体" w:eastAsia="宋体" w:cs="宋体"/>
          <w:sz w:val="24"/>
        </w:rPr>
        <w:t>杭州市临乎区财政局采监科、浙江省政府采购行政裁决服务中心(杭州)</w:t>
      </w:r>
      <w:r>
        <w:rPr>
          <w:rFonts w:hint="eastAsia" w:ascii="宋体" w:hAnsi="宋体" w:eastAsia="宋体" w:cs="宋体"/>
          <w:sz w:val="24"/>
          <w:lang w:eastAsia="zh-CN"/>
        </w:rPr>
        <w:t>；</w:t>
      </w:r>
    </w:p>
    <w:p>
      <w:pPr>
        <w:spacing w:line="360" w:lineRule="auto"/>
        <w:ind w:left="479" w:leftChars="228" w:firstLine="0" w:firstLineChars="0"/>
        <w:rPr>
          <w:rFonts w:hint="eastAsia" w:ascii="宋体" w:hAnsi="宋体" w:eastAsia="宋体" w:cs="宋体"/>
          <w:sz w:val="24"/>
        </w:rPr>
      </w:pPr>
      <w:r>
        <w:rPr>
          <w:rFonts w:hint="eastAsia" w:ascii="宋体" w:hAnsi="宋体" w:eastAsia="宋体" w:cs="宋体"/>
          <w:sz w:val="24"/>
        </w:rPr>
        <w:t>地址: 杭州市上城区四季音街道新业路市民之家GO3办公室 (快递仅限ems或顺丰)</w:t>
      </w:r>
      <w:r>
        <w:rPr>
          <w:rFonts w:hint="eastAsia" w:ascii="宋体" w:hAnsi="宋体" w:eastAsia="宋体" w:cs="宋体"/>
          <w:sz w:val="24"/>
          <w:lang w:eastAsia="zh-CN"/>
        </w:rPr>
        <w:t>，</w:t>
      </w:r>
      <w:r>
        <w:rPr>
          <w:rFonts w:hint="eastAsia" w:ascii="宋体" w:hAnsi="宋体" w:eastAsia="宋体" w:cs="宋体"/>
          <w:sz w:val="24"/>
        </w:rPr>
        <w:t>联 系 人:朱女士、王女士</w:t>
      </w:r>
      <w:r>
        <w:rPr>
          <w:rFonts w:hint="eastAsia" w:ascii="宋体" w:hAnsi="宋体" w:eastAsia="宋体" w:cs="宋体"/>
          <w:sz w:val="24"/>
          <w:lang w:eastAsia="zh-CN"/>
        </w:rPr>
        <w:t>，</w:t>
      </w:r>
      <w:r>
        <w:rPr>
          <w:rFonts w:hint="eastAsia" w:ascii="宋体" w:hAnsi="宋体" w:eastAsia="宋体" w:cs="宋体"/>
          <w:sz w:val="24"/>
        </w:rPr>
        <w:t>监督投诉电话: 0571-85252453</w:t>
      </w:r>
    </w:p>
    <w:p>
      <w:pPr>
        <w:pStyle w:val="581"/>
        <w:shd w:val="clear" w:color="auto" w:fill="FFFFFF"/>
        <w:snapToGrid w:val="0"/>
        <w:spacing w:after="240" w:afterAutospacing="0" w:line="360" w:lineRule="auto"/>
        <w:ind w:firstLine="400"/>
        <w:contextualSpacing/>
        <w:rPr>
          <w:rFonts w:hint="eastAsia" w:ascii="宋体" w:hAnsi="宋体" w:eastAsia="宋体" w:cs="宋体"/>
          <w:highlight w:val="none"/>
        </w:rPr>
      </w:pPr>
      <w:r>
        <w:rPr>
          <w:rFonts w:hint="eastAsia" w:ascii="宋体" w:hAnsi="宋体" w:eastAsia="宋体" w:cs="宋体"/>
          <w:highlight w:val="none"/>
        </w:rPr>
        <w:t>投诉书范本及制作说明详见附件3。</w:t>
      </w:r>
    </w:p>
    <w:p>
      <w:pPr>
        <w:pStyle w:val="100"/>
        <w:snapToGrid w:val="0"/>
        <w:spacing w:before="0"/>
        <w:ind w:firstLine="360"/>
        <w:rPr>
          <w:rFonts w:hint="eastAsia" w:ascii="宋体" w:hAnsi="宋体" w:eastAsia="宋体" w:cs="宋体"/>
          <w:sz w:val="24"/>
          <w:szCs w:val="24"/>
        </w:rPr>
      </w:pP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9"/>
        <w:spacing w:line="360" w:lineRule="auto"/>
        <w:rPr>
          <w:rFonts w:hAnsi="宋体" w:cs="宋体"/>
          <w:b/>
          <w:sz w:val="24"/>
          <w:szCs w:val="24"/>
        </w:rPr>
      </w:pPr>
      <w:r>
        <w:rPr>
          <w:rFonts w:hint="eastAsia" w:hAnsi="宋体" w:cs="宋体"/>
          <w:b/>
          <w:sz w:val="24"/>
          <w:szCs w:val="24"/>
        </w:rPr>
        <w:t>5．招标文件的构成</w:t>
      </w:r>
    </w:p>
    <w:p>
      <w:pPr>
        <w:pStyle w:val="39"/>
        <w:spacing w:line="360" w:lineRule="auto"/>
        <w:ind w:firstLine="480" w:firstLineChars="200"/>
        <w:rPr>
          <w:rFonts w:hAnsi="宋体" w:cs="宋体"/>
          <w:sz w:val="24"/>
          <w:szCs w:val="24"/>
        </w:rPr>
      </w:pPr>
      <w:r>
        <w:rPr>
          <w:rFonts w:hint="eastAsia" w:hAnsi="宋体" w:cs="宋体"/>
          <w:sz w:val="24"/>
          <w:szCs w:val="24"/>
        </w:rPr>
        <w:t>5.1 招标文件包括下列文件及附件：</w:t>
      </w:r>
    </w:p>
    <w:p>
      <w:pPr>
        <w:pStyle w:val="39"/>
        <w:tabs>
          <w:tab w:val="left" w:pos="840"/>
        </w:tabs>
        <w:spacing w:line="360" w:lineRule="auto"/>
        <w:ind w:firstLine="960" w:firstLineChars="400"/>
        <w:rPr>
          <w:rFonts w:hAnsi="宋体" w:cs="宋体"/>
          <w:sz w:val="24"/>
          <w:szCs w:val="24"/>
        </w:rPr>
      </w:pPr>
      <w:r>
        <w:rPr>
          <w:rFonts w:hint="eastAsia" w:hAnsi="宋体" w:cs="宋体"/>
          <w:sz w:val="24"/>
          <w:szCs w:val="24"/>
        </w:rPr>
        <w:t>5.1.1招标公告；</w:t>
      </w:r>
    </w:p>
    <w:p>
      <w:pPr>
        <w:pStyle w:val="39"/>
        <w:tabs>
          <w:tab w:val="left" w:pos="840"/>
        </w:tabs>
        <w:spacing w:line="360" w:lineRule="auto"/>
        <w:ind w:firstLine="960" w:firstLineChars="400"/>
        <w:rPr>
          <w:rFonts w:hAnsi="宋体" w:cs="宋体"/>
          <w:sz w:val="24"/>
          <w:szCs w:val="24"/>
        </w:rPr>
      </w:pPr>
      <w:r>
        <w:rPr>
          <w:rFonts w:hint="eastAsia" w:hAnsi="宋体" w:cs="宋体"/>
          <w:sz w:val="24"/>
          <w:szCs w:val="24"/>
        </w:rPr>
        <w:t>5.1.2投标人须知；</w:t>
      </w:r>
    </w:p>
    <w:p>
      <w:pPr>
        <w:pStyle w:val="39"/>
        <w:tabs>
          <w:tab w:val="left" w:pos="840"/>
        </w:tabs>
        <w:spacing w:line="360" w:lineRule="auto"/>
        <w:ind w:firstLine="960" w:firstLineChars="400"/>
        <w:rPr>
          <w:rFonts w:hAnsi="宋体" w:cs="宋体"/>
          <w:sz w:val="24"/>
          <w:szCs w:val="24"/>
        </w:rPr>
      </w:pPr>
      <w:r>
        <w:rPr>
          <w:rFonts w:hint="eastAsia" w:hAnsi="宋体" w:cs="宋体"/>
          <w:sz w:val="24"/>
          <w:szCs w:val="24"/>
        </w:rPr>
        <w:t>5.1.3采购需求；</w:t>
      </w:r>
    </w:p>
    <w:p>
      <w:pPr>
        <w:pStyle w:val="39"/>
        <w:tabs>
          <w:tab w:val="left" w:pos="840"/>
        </w:tabs>
        <w:spacing w:line="360" w:lineRule="auto"/>
        <w:ind w:firstLine="960" w:firstLineChars="400"/>
        <w:rPr>
          <w:rFonts w:hAnsi="宋体" w:cs="宋体"/>
          <w:sz w:val="24"/>
          <w:szCs w:val="24"/>
        </w:rPr>
      </w:pPr>
      <w:r>
        <w:rPr>
          <w:rFonts w:hint="eastAsia" w:hAnsi="宋体" w:cs="宋体"/>
          <w:sz w:val="24"/>
          <w:szCs w:val="24"/>
        </w:rPr>
        <w:t>5.1.4评标办法；</w:t>
      </w:r>
    </w:p>
    <w:p>
      <w:pPr>
        <w:pStyle w:val="39"/>
        <w:tabs>
          <w:tab w:val="left" w:pos="840"/>
        </w:tabs>
        <w:spacing w:line="360" w:lineRule="auto"/>
        <w:ind w:firstLine="960" w:firstLineChars="400"/>
        <w:rPr>
          <w:rFonts w:hAnsi="宋体" w:cs="宋体"/>
          <w:sz w:val="24"/>
          <w:szCs w:val="24"/>
        </w:rPr>
      </w:pPr>
      <w:r>
        <w:rPr>
          <w:rFonts w:hint="eastAsia" w:hAnsi="宋体" w:cs="宋体"/>
          <w:sz w:val="24"/>
          <w:szCs w:val="24"/>
        </w:rPr>
        <w:t>5.1.5拟签订的合同文本；</w:t>
      </w:r>
    </w:p>
    <w:p>
      <w:pPr>
        <w:pStyle w:val="39"/>
        <w:tabs>
          <w:tab w:val="left" w:pos="840"/>
        </w:tabs>
        <w:spacing w:line="360" w:lineRule="auto"/>
        <w:ind w:firstLine="960" w:firstLineChars="400"/>
        <w:rPr>
          <w:rFonts w:hAnsi="宋体" w:cs="宋体"/>
          <w:sz w:val="24"/>
          <w:szCs w:val="24"/>
        </w:rPr>
      </w:pPr>
      <w:r>
        <w:rPr>
          <w:rFonts w:hint="eastAsia" w:hAnsi="宋体" w:cs="宋体"/>
          <w:sz w:val="24"/>
        </w:rPr>
        <w:t>5.1.6</w:t>
      </w:r>
      <w:r>
        <w:rPr>
          <w:rFonts w:hint="eastAsia" w:hAnsi="宋体" w:cs="宋体"/>
          <w:sz w:val="24"/>
          <w:szCs w:val="24"/>
        </w:rPr>
        <w:t>应提交的有关格式范例。</w:t>
      </w:r>
    </w:p>
    <w:p>
      <w:pPr>
        <w:spacing w:line="360" w:lineRule="auto"/>
        <w:ind w:firstLine="480" w:firstLineChars="200"/>
        <w:rPr>
          <w:rFonts w:ascii="宋体" w:hAnsi="宋体" w:cs="宋体"/>
          <w:sz w:val="24"/>
        </w:rPr>
      </w:pPr>
      <w:r>
        <w:rPr>
          <w:rFonts w:hint="eastAsia" w:ascii="宋体" w:hAnsi="宋体" w:cs="宋体"/>
          <w:sz w:val="24"/>
        </w:rPr>
        <w:t>5.2与本项目有关的</w:t>
      </w:r>
      <w:r>
        <w:rPr>
          <w:rFonts w:hint="eastAsia" w:ascii="宋体" w:hAnsi="宋体" w:cs="宋体"/>
          <w:bCs/>
          <w:sz w:val="24"/>
        </w:rPr>
        <w:t>澄清或者修改的内容为招标文件的组成部分</w:t>
      </w:r>
      <w:r>
        <w:rPr>
          <w:rFonts w:hint="eastAsia" w:ascii="宋体" w:hAnsi="宋体" w:cs="宋体"/>
          <w:sz w:val="24"/>
        </w:rPr>
        <w:t>。</w:t>
      </w:r>
    </w:p>
    <w:p>
      <w:pPr>
        <w:pStyle w:val="39"/>
        <w:spacing w:line="360" w:lineRule="auto"/>
        <w:rPr>
          <w:rFonts w:hAnsi="宋体" w:cs="宋体"/>
          <w:b/>
          <w:sz w:val="24"/>
          <w:szCs w:val="24"/>
        </w:rPr>
      </w:pPr>
      <w:r>
        <w:rPr>
          <w:rFonts w:hint="eastAsia" w:hAnsi="宋体" w:cs="宋体"/>
          <w:b/>
          <w:sz w:val="24"/>
          <w:szCs w:val="24"/>
        </w:rPr>
        <w:t>6. 招标文件的澄清、修改</w:t>
      </w:r>
    </w:p>
    <w:p>
      <w:pPr>
        <w:pStyle w:val="100"/>
        <w:snapToGrid w:val="0"/>
        <w:spacing w:before="0"/>
        <w:ind w:firstLine="480"/>
        <w:rPr>
          <w:rFonts w:ascii="宋体" w:hAnsi="宋体" w:cs="宋体"/>
        </w:rPr>
      </w:pPr>
      <w:r>
        <w:rPr>
          <w:rFonts w:hint="eastAsia" w:ascii="宋体" w:hAnsi="宋体" w:cs="宋体"/>
        </w:rPr>
        <w:t>6.1已获取招标文件的潜在投标人，若有问题需要澄清，应于投标截止时间前，以书面形式向采购机构提出。</w:t>
      </w:r>
    </w:p>
    <w:p>
      <w:pPr>
        <w:pStyle w:val="100"/>
        <w:snapToGrid w:val="0"/>
        <w:spacing w:before="0"/>
        <w:ind w:firstLine="480"/>
        <w:rPr>
          <w:rFonts w:ascii="宋体" w:hAnsi="宋体" w:cs="宋体"/>
        </w:rPr>
      </w:pPr>
      <w:r>
        <w:rPr>
          <w:rFonts w:hint="eastAsia" w:ascii="宋体" w:hAnsi="宋体"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5"/>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sz w:val="30"/>
          <w:szCs w:val="20"/>
        </w:rPr>
      </w:pPr>
      <w:r>
        <w:rPr>
          <w:rFonts w:hint="eastAsia" w:ascii="宋体" w:hAnsi="宋体" w:cs="宋体"/>
          <w:b/>
          <w:sz w:val="30"/>
          <w:szCs w:val="20"/>
        </w:rPr>
        <w:t>三、投标</w:t>
      </w:r>
    </w:p>
    <w:p>
      <w:pPr>
        <w:pStyle w:val="39"/>
        <w:spacing w:line="360" w:lineRule="auto"/>
        <w:rPr>
          <w:rFonts w:hAnsi="宋体" w:cs="宋体"/>
          <w:b/>
          <w:sz w:val="24"/>
          <w:szCs w:val="24"/>
        </w:rPr>
      </w:pPr>
      <w:r>
        <w:rPr>
          <w:rFonts w:hint="eastAsia" w:hAnsi="宋体" w:cs="宋体"/>
          <w:b/>
          <w:sz w:val="24"/>
          <w:szCs w:val="24"/>
        </w:rPr>
        <w:t>7. 招标文件的获取</w:t>
      </w:r>
    </w:p>
    <w:p>
      <w:pPr>
        <w:spacing w:line="360" w:lineRule="auto"/>
        <w:ind w:firstLine="480" w:firstLineChars="200"/>
        <w:rPr>
          <w:rFonts w:ascii="宋体" w:hAnsi="宋体" w:cs="宋体"/>
          <w:snapToGrid w:val="0"/>
          <w:kern w:val="28"/>
          <w:sz w:val="24"/>
        </w:rPr>
      </w:pPr>
      <w:r>
        <w:rPr>
          <w:rFonts w:hint="eastAsia" w:ascii="宋体" w:hAnsi="宋体" w:cs="宋体"/>
          <w:snapToGrid w:val="0"/>
          <w:kern w:val="28"/>
          <w:sz w:val="24"/>
        </w:rPr>
        <w:t>详见招标公告中获取招标文件的时间期限、地点、方式及招标文件售价。</w:t>
      </w:r>
    </w:p>
    <w:p>
      <w:pPr>
        <w:pStyle w:val="39"/>
        <w:numPr>
          <w:ilvl w:val="0"/>
          <w:numId w:val="1"/>
        </w:numPr>
        <w:spacing w:line="360" w:lineRule="auto"/>
        <w:rPr>
          <w:rFonts w:hAnsi="宋体" w:cs="宋体"/>
          <w:b/>
          <w:sz w:val="24"/>
          <w:szCs w:val="24"/>
        </w:rPr>
      </w:pPr>
      <w:r>
        <w:rPr>
          <w:rFonts w:hint="eastAsia" w:hAnsi="宋体" w:cs="宋体"/>
          <w:b/>
          <w:sz w:val="24"/>
          <w:szCs w:val="24"/>
        </w:rPr>
        <w:t>开标前答疑会或现场考察</w:t>
      </w:r>
    </w:p>
    <w:p>
      <w:pPr>
        <w:pStyle w:val="39"/>
        <w:spacing w:line="360" w:lineRule="auto"/>
        <w:ind w:firstLine="480" w:firstLineChars="200"/>
        <w:rPr>
          <w:rFonts w:hAnsi="宋体" w:cs="宋体"/>
          <w:sz w:val="24"/>
          <w:szCs w:val="24"/>
        </w:rPr>
      </w:pPr>
      <w:r>
        <w:rPr>
          <w:rFonts w:hint="eastAsia" w:hAnsi="宋体" w:cs="宋体"/>
          <w:sz w:val="24"/>
          <w:szCs w:val="24"/>
        </w:rPr>
        <w:t>采购人组织潜在投标人现场考察或者召开开标前答疑会的，潜在投标人按第二部分投标人须知前附表的规定参加现场考察或者开标前答疑会。</w:t>
      </w:r>
    </w:p>
    <w:p>
      <w:pPr>
        <w:pStyle w:val="39"/>
        <w:numPr>
          <w:ilvl w:val="0"/>
          <w:numId w:val="1"/>
        </w:numPr>
        <w:spacing w:line="360" w:lineRule="auto"/>
        <w:rPr>
          <w:rFonts w:hAnsi="宋体" w:cs="宋体"/>
          <w:b/>
          <w:szCs w:val="24"/>
        </w:rPr>
      </w:pPr>
      <w:r>
        <w:rPr>
          <w:rFonts w:hint="eastAsia" w:hAnsi="宋体" w:cs="宋体"/>
          <w:b/>
          <w:kern w:val="28"/>
          <w:sz w:val="24"/>
          <w:szCs w:val="24"/>
        </w:rPr>
        <w:t>投标保证金</w:t>
      </w:r>
    </w:p>
    <w:p>
      <w:pPr>
        <w:pStyle w:val="17"/>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9"/>
        <w:spacing w:line="360" w:lineRule="auto"/>
        <w:rPr>
          <w:rFonts w:hAnsi="宋体" w:cs="宋体"/>
          <w:b/>
          <w:sz w:val="24"/>
          <w:szCs w:val="24"/>
        </w:rPr>
      </w:pPr>
      <w:r>
        <w:rPr>
          <w:rFonts w:hint="eastAsia" w:hAnsi="宋体" w:cs="宋体"/>
          <w:b/>
          <w:sz w:val="24"/>
          <w:szCs w:val="24"/>
        </w:rPr>
        <w:t>10. 投标文件的语言</w:t>
      </w:r>
    </w:p>
    <w:p>
      <w:pPr>
        <w:autoSpaceDE w:val="0"/>
        <w:autoSpaceDN w:val="0"/>
        <w:spacing w:line="360" w:lineRule="auto"/>
        <w:ind w:firstLine="480" w:firstLineChars="200"/>
        <w:rPr>
          <w:rFonts w:ascii="宋体" w:hAnsi="宋体" w:cs="宋体"/>
          <w:sz w:val="24"/>
          <w:lang w:val="zh-CN"/>
        </w:rPr>
      </w:pPr>
      <w:r>
        <w:rPr>
          <w:rFonts w:hint="eastAsia" w:ascii="宋体" w:hAnsi="宋体" w:cs="宋体"/>
          <w:sz w:val="24"/>
        </w:rPr>
        <w:t>投标文件及投标人与采购有关的来往通知、函件和文件均应使用中文。</w:t>
      </w:r>
    </w:p>
    <w:p>
      <w:pPr>
        <w:pStyle w:val="39"/>
        <w:spacing w:line="360" w:lineRule="auto"/>
        <w:rPr>
          <w:rFonts w:hint="eastAsia" w:ascii="宋体" w:hAnsi="宋体" w:eastAsia="宋体" w:cs="宋体"/>
          <w:b/>
          <w:sz w:val="24"/>
          <w:szCs w:val="24"/>
        </w:rPr>
      </w:pPr>
      <w:r>
        <w:rPr>
          <w:rFonts w:hint="eastAsia" w:ascii="宋体" w:hAnsi="宋体" w:eastAsia="宋体" w:cs="宋体"/>
          <w:b/>
          <w:sz w:val="24"/>
          <w:szCs w:val="24"/>
        </w:rPr>
        <w:t>11. 投标文件的组成</w:t>
      </w:r>
    </w:p>
    <w:p>
      <w:pPr>
        <w:snapToGrid w:val="0"/>
        <w:spacing w:line="360" w:lineRule="auto"/>
        <w:ind w:firstLine="482" w:firstLineChars="200"/>
        <w:rPr>
          <w:rFonts w:hint="eastAsia" w:ascii="宋体" w:hAnsi="宋体" w:eastAsia="宋体" w:cs="宋体"/>
          <w:b/>
          <w:bCs/>
          <w:sz w:val="24"/>
        </w:rPr>
      </w:pPr>
      <w:r>
        <w:rPr>
          <w:rFonts w:hint="eastAsia" w:ascii="宋体" w:hAnsi="宋体" w:eastAsia="宋体" w:cs="宋体"/>
          <w:b/>
          <w:bCs/>
          <w:color w:val="auto"/>
          <w:sz w:val="24"/>
          <w:highlight w:val="none"/>
        </w:rPr>
        <w:t>1</w:t>
      </w:r>
      <w:r>
        <w:rPr>
          <w:rFonts w:hint="eastAsia" w:ascii="宋体" w:hAnsi="宋体" w:eastAsia="宋体" w:cs="宋体"/>
          <w:b/>
          <w:bCs/>
          <w:sz w:val="24"/>
        </w:rPr>
        <w:t>1.1资格文件：</w:t>
      </w:r>
    </w:p>
    <w:p>
      <w:pPr>
        <w:snapToGrid w:val="0"/>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eastAsia="宋体" w:cs="宋体"/>
          <w:sz w:val="24"/>
        </w:rPr>
        <w:t>11.1.</w:t>
      </w:r>
      <w:r>
        <w:rPr>
          <w:rFonts w:hint="eastAsia" w:ascii="宋体" w:hAnsi="宋体" w:eastAsia="宋体" w:cs="宋体"/>
          <w:color w:val="auto"/>
          <w:sz w:val="24"/>
        </w:rPr>
        <w:t>1</w:t>
      </w:r>
      <w:r>
        <w:rPr>
          <w:rFonts w:hint="eastAsia" w:ascii="宋体" w:hAnsi="宋体" w:eastAsia="宋体" w:cs="宋体"/>
          <w:color w:val="auto"/>
          <w:sz w:val="24"/>
          <w:lang w:eastAsia="zh-CN"/>
        </w:rPr>
        <w:t>资格文件封面</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highlight w:val="none"/>
        </w:rPr>
        <w:t>▲</w:t>
      </w:r>
      <w:r>
        <w:rPr>
          <w:rFonts w:hint="eastAsia" w:ascii="宋体" w:hAnsi="宋体" w:eastAsia="宋体" w:cs="宋体"/>
          <w:sz w:val="24"/>
        </w:rPr>
        <w:t>11.1.</w:t>
      </w:r>
      <w:r>
        <w:rPr>
          <w:rFonts w:hint="eastAsia" w:ascii="宋体" w:hAnsi="宋体" w:cs="宋体"/>
          <w:color w:val="auto"/>
          <w:sz w:val="24"/>
          <w:lang w:val="en-US" w:eastAsia="zh-CN"/>
        </w:rPr>
        <w:t>2</w:t>
      </w:r>
      <w:r>
        <w:rPr>
          <w:rFonts w:hint="eastAsia" w:ascii="宋体" w:hAnsi="宋体" w:eastAsia="宋体" w:cs="宋体"/>
          <w:color w:val="auto"/>
          <w:sz w:val="24"/>
        </w:rPr>
        <w:t>符合参加政府采购活动应当具备的一般条件的承诺函；</w:t>
      </w:r>
    </w:p>
    <w:p>
      <w:pPr>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11.1.</w:t>
      </w:r>
      <w:r>
        <w:rPr>
          <w:rFonts w:hint="eastAsia" w:ascii="宋体" w:hAnsi="宋体" w:cs="宋体"/>
          <w:color w:val="auto"/>
          <w:sz w:val="24"/>
          <w:lang w:val="en-US" w:eastAsia="zh-CN"/>
        </w:rPr>
        <w:t>3</w:t>
      </w:r>
      <w:r>
        <w:rPr>
          <w:rFonts w:hint="eastAsia" w:ascii="宋体" w:hAnsi="宋体" w:eastAsia="宋体" w:cs="宋体"/>
          <w:snapToGrid w:val="0"/>
          <w:color w:val="auto"/>
          <w:kern w:val="28"/>
          <w:sz w:val="24"/>
          <w:szCs w:val="24"/>
        </w:rPr>
        <w:t>联合协议（如果有)；</w:t>
      </w:r>
    </w:p>
    <w:p>
      <w:pPr>
        <w:spacing w:line="360" w:lineRule="auto"/>
        <w:ind w:firstLine="480" w:firstLineChars="200"/>
        <w:rPr>
          <w:rFonts w:hint="eastAsia" w:ascii="宋体" w:hAnsi="宋体" w:eastAsia="宋体" w:cs="宋体"/>
          <w:b/>
          <w:bCs/>
          <w:color w:val="000000"/>
          <w:sz w:val="24"/>
          <w:lang w:eastAsia="zh-CN"/>
        </w:rPr>
      </w:pPr>
      <w:r>
        <w:rPr>
          <w:rFonts w:hint="eastAsia" w:ascii="宋体" w:hAnsi="宋体" w:eastAsia="宋体" w:cs="宋体"/>
          <w:color w:val="auto"/>
          <w:sz w:val="24"/>
          <w:highlight w:val="none"/>
        </w:rPr>
        <w:t>▲</w:t>
      </w:r>
      <w:r>
        <w:rPr>
          <w:rFonts w:hint="eastAsia" w:ascii="宋体" w:hAnsi="宋体" w:eastAsia="宋体" w:cs="宋体"/>
          <w:color w:val="auto"/>
          <w:sz w:val="24"/>
        </w:rPr>
        <w:t>11.1.</w:t>
      </w:r>
      <w:r>
        <w:rPr>
          <w:rFonts w:hint="eastAsia" w:ascii="宋体" w:hAnsi="宋体" w:cs="宋体"/>
          <w:color w:val="auto"/>
          <w:sz w:val="24"/>
          <w:lang w:val="en-US" w:eastAsia="zh-CN"/>
        </w:rPr>
        <w:t>4</w:t>
      </w:r>
      <w:r>
        <w:rPr>
          <w:rFonts w:hint="eastAsia" w:ascii="宋体" w:hAnsi="宋体" w:eastAsia="宋体" w:cs="宋体"/>
          <w:color w:val="auto"/>
          <w:sz w:val="24"/>
        </w:rPr>
        <w:t>落实政府采购政策需满足的资格要求</w:t>
      </w:r>
      <w:r>
        <w:rPr>
          <w:rFonts w:hint="eastAsia" w:ascii="宋体" w:hAnsi="宋体" w:eastAsia="宋体" w:cs="宋体"/>
          <w:b/>
          <w:bCs/>
          <w:snapToGrid w:val="0"/>
          <w:color w:val="auto"/>
          <w:kern w:val="28"/>
          <w:sz w:val="24"/>
          <w:szCs w:val="24"/>
          <w:lang w:eastAsia="zh-CN"/>
        </w:rPr>
        <w:t>：</w:t>
      </w:r>
      <w:r>
        <w:rPr>
          <w:rFonts w:hint="eastAsia" w:ascii="宋体" w:hAnsi="宋体" w:eastAsia="宋体" w:cs="宋体"/>
          <w:b/>
          <w:bCs/>
          <w:color w:val="000000"/>
          <w:kern w:val="0"/>
          <w:sz w:val="24"/>
          <w:szCs w:val="24"/>
          <w:lang w:val="en-US" w:eastAsia="zh-CN" w:bidi="ar-SA"/>
        </w:rPr>
        <w:sym w:font="Wingdings" w:char="00FE"/>
      </w:r>
      <w:r>
        <w:rPr>
          <w:rFonts w:hint="eastAsia" w:ascii="宋体" w:hAnsi="宋体" w:cs="宋体"/>
          <w:b/>
          <w:bCs/>
          <w:color w:val="000000"/>
          <w:sz w:val="24"/>
        </w:rPr>
        <w:t>服务全部由符合政策要求的中小企业承接，提供中小企业声明函；</w:t>
      </w:r>
      <w:r>
        <w:rPr>
          <w:rFonts w:hint="eastAsia" w:ascii="宋体" w:hAnsi="宋体" w:cs="宋体"/>
          <w:b/>
          <w:bCs/>
          <w:color w:val="000000"/>
          <w:sz w:val="24"/>
          <w:lang w:eastAsia="zh-CN"/>
        </w:rPr>
        <w:t>中小企业声明函格式详见附件</w:t>
      </w:r>
      <w:r>
        <w:rPr>
          <w:rFonts w:hint="eastAsia" w:ascii="宋体" w:hAnsi="宋体" w:cs="宋体"/>
          <w:b/>
          <w:bCs/>
          <w:color w:val="000000"/>
          <w:sz w:val="24"/>
          <w:lang w:val="en-US" w:eastAsia="zh-CN"/>
        </w:rPr>
        <w:t>7</w:t>
      </w:r>
      <w:r>
        <w:rPr>
          <w:rFonts w:hint="eastAsia" w:ascii="宋体" w:hAnsi="宋体" w:cs="宋体"/>
          <w:b/>
          <w:bCs/>
          <w:color w:val="000000"/>
          <w:sz w:val="24"/>
          <w:lang w:eastAsia="zh-CN"/>
        </w:rPr>
        <w:t>，未提供的作无效投标。</w:t>
      </w:r>
    </w:p>
    <w:p>
      <w:pPr>
        <w:snapToGrid w:val="0"/>
        <w:spacing w:line="360" w:lineRule="auto"/>
        <w:ind w:firstLine="960" w:firstLineChars="400"/>
        <w:rPr>
          <w:rFonts w:hint="default" w:ascii="宋体" w:hAnsi="宋体" w:eastAsia="宋体" w:cs="宋体"/>
          <w:color w:val="0000FF"/>
          <w:sz w:val="24"/>
          <w:highlight w:val="none"/>
          <w:lang w:val="en-US" w:eastAsia="zh-CN"/>
        </w:rPr>
      </w:pPr>
      <w:r>
        <w:rPr>
          <w:rFonts w:hint="eastAsia" w:ascii="宋体" w:hAnsi="宋体" w:eastAsia="宋体" w:cs="宋体"/>
          <w:color w:val="auto"/>
          <w:sz w:val="24"/>
          <w:highlight w:val="none"/>
        </w:rPr>
        <w:t>11.1.</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本项目的特定资格要求</w:t>
      </w:r>
      <w:r>
        <w:rPr>
          <w:rFonts w:hint="eastAsia" w:ascii="宋体" w:hAnsi="宋体" w:cs="宋体"/>
          <w:color w:val="auto"/>
          <w:sz w:val="24"/>
          <w:highlight w:val="none"/>
          <w:lang w:eastAsia="zh-CN"/>
        </w:rPr>
        <w:t>：</w:t>
      </w:r>
      <w:r>
        <w:rPr>
          <w:rFonts w:hint="eastAsia" w:ascii="宋体" w:hAnsi="宋体" w:cs="宋体"/>
          <w:b w:val="0"/>
          <w:bCs w:val="0"/>
          <w:snapToGrid w:val="0"/>
          <w:color w:val="000000" w:themeColor="text1"/>
          <w:kern w:val="28"/>
          <w:sz w:val="24"/>
          <w:szCs w:val="24"/>
          <w:highlight w:val="none"/>
          <w:lang w:val="en-US" w:eastAsia="zh-CN"/>
          <w14:textFill>
            <w14:solidFill>
              <w14:schemeClr w14:val="tx1"/>
            </w14:solidFill>
          </w14:textFill>
        </w:rPr>
        <w:t>无。</w:t>
      </w:r>
    </w:p>
    <w:p>
      <w:pPr>
        <w:snapToGrid w:val="0"/>
        <w:spacing w:line="360" w:lineRule="auto"/>
        <w:ind w:firstLine="723" w:firstLineChars="300"/>
        <w:rPr>
          <w:rFonts w:hint="eastAsia" w:ascii="宋体" w:hAnsi="宋体" w:eastAsia="宋体" w:cs="宋体"/>
          <w:sz w:val="24"/>
        </w:rPr>
      </w:pPr>
      <w:r>
        <w:rPr>
          <w:rFonts w:hint="eastAsia" w:ascii="宋体" w:hAnsi="宋体" w:eastAsia="宋体" w:cs="宋体"/>
          <w:b/>
          <w:bCs/>
          <w:color w:val="000000"/>
          <w:sz w:val="24"/>
        </w:rPr>
        <w:t>注：上述资格条件审查材料</w:t>
      </w:r>
      <w:r>
        <w:rPr>
          <w:rFonts w:hint="eastAsia" w:ascii="宋体" w:hAnsi="宋体" w:eastAsia="宋体" w:cs="宋体"/>
          <w:b/>
          <w:bCs/>
          <w:color w:val="000000"/>
          <w:sz w:val="24"/>
          <w:lang w:val="en-US" w:eastAsia="zh-CN"/>
        </w:rPr>
        <w:t>未响应提供</w:t>
      </w:r>
      <w:r>
        <w:rPr>
          <w:rFonts w:hint="eastAsia" w:ascii="宋体" w:hAnsi="宋体" w:eastAsia="宋体" w:cs="宋体"/>
          <w:b/>
          <w:bCs/>
          <w:color w:val="000000"/>
          <w:sz w:val="24"/>
        </w:rPr>
        <w:t>的，视为资格审查不通过。上述内容部分格式及内容详见“</w:t>
      </w:r>
      <w:r>
        <w:rPr>
          <w:rFonts w:hint="eastAsia" w:ascii="宋体" w:hAnsi="宋体" w:eastAsia="宋体" w:cs="宋体"/>
          <w:sz w:val="24"/>
        </w:rPr>
        <w:t>第六部分  应提交的有关格式范例”。</w:t>
      </w:r>
    </w:p>
    <w:p>
      <w:pPr>
        <w:pStyle w:val="2"/>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投标人应对投标文件中材料的真实性、合法性负责。</w:t>
      </w:r>
    </w:p>
    <w:p>
      <w:pPr>
        <w:pStyle w:val="2"/>
        <w:rPr>
          <w:rFonts w:hint="eastAsia"/>
        </w:rPr>
      </w:pPr>
    </w:p>
    <w:p>
      <w:pPr>
        <w:snapToGrid w:val="0"/>
        <w:spacing w:line="360" w:lineRule="auto"/>
        <w:ind w:firstLine="723" w:firstLineChars="300"/>
        <w:rPr>
          <w:rFonts w:hint="eastAsia" w:ascii="宋体" w:hAnsi="宋体" w:eastAsia="宋体" w:cs="宋体"/>
          <w:b/>
          <w:bCs/>
          <w:sz w:val="24"/>
          <w:lang w:val="zh-CN"/>
        </w:rPr>
      </w:pP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zh-CN"/>
        </w:rPr>
        <w:t xml:space="preserve">  </w:t>
      </w:r>
      <w:r>
        <w:rPr>
          <w:rFonts w:hint="eastAsia" w:ascii="宋体" w:hAnsi="宋体" w:eastAsia="宋体" w:cs="宋体"/>
          <w:b/>
          <w:bCs/>
          <w:sz w:val="24"/>
        </w:rPr>
        <w:t>商务技术</w:t>
      </w:r>
      <w:r>
        <w:rPr>
          <w:rFonts w:hint="eastAsia" w:ascii="宋体" w:hAnsi="宋体" w:eastAsia="宋体" w:cs="宋体"/>
          <w:b/>
          <w:bCs/>
          <w:sz w:val="24"/>
          <w:lang w:val="zh-CN"/>
        </w:rPr>
        <w:t>文件：</w:t>
      </w:r>
    </w:p>
    <w:p>
      <w:pPr>
        <w:snapToGrid w:val="0"/>
        <w:spacing w:line="360" w:lineRule="auto"/>
        <w:ind w:firstLine="723" w:firstLineChars="300"/>
        <w:rPr>
          <w:rFonts w:hint="eastAsia" w:ascii="宋体" w:hAnsi="宋体" w:eastAsia="宋体" w:cs="宋体"/>
          <w:sz w:val="24"/>
        </w:rPr>
      </w:pPr>
      <w:r>
        <w:rPr>
          <w:rFonts w:hint="eastAsia" w:ascii="宋体" w:hAnsi="宋体" w:eastAsia="宋体" w:cs="宋体"/>
          <w:b/>
          <w:bCs/>
          <w:sz w:val="24"/>
          <w:lang w:val="zh-CN"/>
        </w:rPr>
        <w:t>11.</w:t>
      </w:r>
      <w:r>
        <w:rPr>
          <w:rFonts w:hint="eastAsia" w:ascii="宋体" w:hAnsi="宋体" w:eastAsia="宋体" w:cs="宋体"/>
          <w:b/>
          <w:bCs/>
          <w:sz w:val="24"/>
        </w:rPr>
        <w:t>2</w:t>
      </w:r>
      <w:r>
        <w:rPr>
          <w:rFonts w:hint="eastAsia" w:ascii="宋体" w:hAnsi="宋体" w:eastAsia="宋体" w:cs="宋体"/>
          <w:b/>
          <w:bCs/>
          <w:sz w:val="24"/>
          <w:lang w:val="en-US" w:eastAsia="zh-CN"/>
        </w:rPr>
        <w:t>.1</w:t>
      </w:r>
      <w:r>
        <w:rPr>
          <w:rFonts w:hint="eastAsia" w:ascii="宋体" w:hAnsi="宋体" w:eastAsia="宋体" w:cs="宋体"/>
          <w:b/>
          <w:bCs/>
          <w:sz w:val="24"/>
          <w:lang w:val="zh-CN"/>
        </w:rPr>
        <w:t xml:space="preserve">  </w:t>
      </w:r>
      <w:r>
        <w:rPr>
          <w:rFonts w:hint="eastAsia" w:ascii="宋体" w:hAnsi="宋体" w:eastAsia="宋体" w:cs="宋体"/>
          <w:b/>
          <w:bCs/>
          <w:sz w:val="24"/>
        </w:rPr>
        <w:t>商务技术</w:t>
      </w:r>
      <w:r>
        <w:rPr>
          <w:rFonts w:hint="eastAsia" w:ascii="宋体" w:hAnsi="宋体" w:eastAsia="宋体" w:cs="宋体"/>
          <w:b/>
          <w:bCs/>
          <w:sz w:val="24"/>
          <w:lang w:val="zh-CN"/>
        </w:rPr>
        <w:t>文件封面；</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11.2.</w:t>
      </w:r>
      <w:r>
        <w:rPr>
          <w:rFonts w:hint="eastAsia" w:ascii="宋体" w:hAnsi="宋体" w:cs="宋体"/>
          <w:sz w:val="24"/>
          <w:lang w:val="en-US" w:eastAsia="zh-CN"/>
        </w:rPr>
        <w:t>2</w:t>
      </w:r>
      <w:r>
        <w:rPr>
          <w:rFonts w:hint="eastAsia" w:ascii="宋体" w:hAnsi="宋体" w:eastAsia="宋体" w:cs="宋体"/>
          <w:sz w:val="24"/>
        </w:rPr>
        <w:t>投标函；</w:t>
      </w:r>
      <w:r>
        <w:rPr>
          <w:rFonts w:hint="eastAsia" w:ascii="宋体" w:hAnsi="宋体" w:eastAsia="宋体" w:cs="宋体"/>
          <w:sz w:val="24"/>
          <w:lang w:val="zh-CN"/>
        </w:rPr>
        <w:t xml:space="preserve"> </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11.2.</w:t>
      </w:r>
      <w:r>
        <w:rPr>
          <w:rFonts w:hint="eastAsia" w:ascii="宋体" w:hAnsi="宋体" w:cs="宋体"/>
          <w:sz w:val="24"/>
          <w:lang w:val="en-US" w:eastAsia="zh-CN"/>
        </w:rPr>
        <w:t>3</w:t>
      </w:r>
      <w:r>
        <w:rPr>
          <w:rFonts w:hint="eastAsia" w:ascii="宋体" w:hAnsi="宋体" w:eastAsia="宋体" w:cs="宋体"/>
          <w:sz w:val="24"/>
        </w:rPr>
        <w:t>授权委托书或法定代表人（单位负责人、自然人本人）身份证明；</w:t>
      </w:r>
    </w:p>
    <w:p>
      <w:pPr>
        <w:snapToGrid w:val="0"/>
        <w:spacing w:line="360" w:lineRule="auto"/>
        <w:ind w:firstLine="960" w:firstLineChars="4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11.2.</w:t>
      </w:r>
      <w:r>
        <w:rPr>
          <w:rFonts w:hint="eastAsia" w:ascii="宋体" w:hAnsi="宋体" w:cs="宋体"/>
          <w:sz w:val="24"/>
          <w:lang w:val="en-US" w:eastAsia="zh-CN"/>
        </w:rPr>
        <w:t>4</w:t>
      </w:r>
      <w:r>
        <w:rPr>
          <w:rFonts w:hint="eastAsia" w:ascii="宋体" w:hAnsi="宋体" w:eastAsia="宋体" w:cs="宋体"/>
          <w:sz w:val="24"/>
        </w:rPr>
        <w:t>符合性审查资料；</w:t>
      </w:r>
    </w:p>
    <w:p>
      <w:pPr>
        <w:snapToGrid w:val="0"/>
        <w:spacing w:line="360" w:lineRule="auto"/>
        <w:ind w:left="420" w:leftChars="200" w:firstLine="482" w:firstLineChars="200"/>
        <w:rPr>
          <w:rFonts w:hint="eastAsia" w:ascii="宋体" w:hAnsi="宋体" w:eastAsia="宋体" w:cs="宋体"/>
          <w:sz w:val="24"/>
        </w:rPr>
      </w:pPr>
      <w:r>
        <w:rPr>
          <w:rFonts w:hint="eastAsia" w:ascii="宋体" w:hAnsi="宋体" w:eastAsia="宋体" w:cs="宋体"/>
          <w:b/>
          <w:bCs/>
          <w:sz w:val="24"/>
        </w:rPr>
        <w:t>11.2.</w:t>
      </w:r>
      <w:r>
        <w:rPr>
          <w:rFonts w:hint="eastAsia" w:ascii="宋体" w:hAnsi="宋体" w:cs="宋体"/>
          <w:b/>
          <w:bCs/>
          <w:sz w:val="24"/>
          <w:lang w:val="en-US" w:eastAsia="zh-CN"/>
        </w:rPr>
        <w:t>5</w:t>
      </w:r>
      <w:r>
        <w:rPr>
          <w:rFonts w:hint="eastAsia" w:ascii="宋体" w:hAnsi="宋体" w:eastAsia="宋体" w:cs="宋体"/>
          <w:b/>
          <w:bCs/>
          <w:sz w:val="24"/>
        </w:rPr>
        <w:t>评标标准相应的商务技术资料；（按招标文件第四部分评标办法前附表中“投标文件中评标标准相应的商务技术资料目录”提供资料）</w:t>
      </w:r>
    </w:p>
    <w:p>
      <w:pPr>
        <w:snapToGrid w:val="0"/>
        <w:spacing w:line="360" w:lineRule="auto"/>
        <w:ind w:firstLine="960" w:firstLineChars="400"/>
        <w:rPr>
          <w:rFonts w:hint="eastAsia" w:ascii="宋体" w:hAnsi="宋体" w:cs="宋体"/>
          <w:sz w:val="24"/>
          <w:lang w:val="en-US" w:eastAsia="zh-CN"/>
        </w:rPr>
      </w:pPr>
      <w:r>
        <w:rPr>
          <w:rFonts w:hint="eastAsia" w:ascii="宋体" w:hAnsi="宋体" w:eastAsia="宋体" w:cs="宋体"/>
          <w:sz w:val="24"/>
        </w:rPr>
        <w:t>11.2.</w:t>
      </w:r>
      <w:r>
        <w:rPr>
          <w:rFonts w:hint="eastAsia" w:ascii="宋体" w:hAnsi="宋体" w:cs="宋体"/>
          <w:sz w:val="24"/>
          <w:lang w:val="en-US" w:eastAsia="zh-CN"/>
        </w:rPr>
        <w:t>6</w:t>
      </w:r>
      <w:r>
        <w:rPr>
          <w:rFonts w:hint="eastAsia" w:ascii="宋体" w:hAnsi="宋体" w:cs="宋体"/>
          <w:sz w:val="24"/>
        </w:rPr>
        <w:t>投标标的清单</w:t>
      </w:r>
      <w:r>
        <w:rPr>
          <w:rFonts w:hint="eastAsia" w:ascii="宋体" w:hAnsi="宋体" w:cs="宋体"/>
          <w:sz w:val="24"/>
          <w:lang w:val="en-US" w:eastAsia="zh-CN"/>
        </w:rPr>
        <w:t>;</w:t>
      </w:r>
    </w:p>
    <w:p>
      <w:pPr>
        <w:snapToGrid w:val="0"/>
        <w:spacing w:line="360" w:lineRule="auto"/>
        <w:ind w:firstLine="720" w:firstLineChars="300"/>
        <w:rPr>
          <w:rFonts w:hint="eastAsia" w:ascii="宋体" w:hAnsi="宋体" w:eastAsia="宋体" w:cs="宋体"/>
          <w:sz w:val="24"/>
        </w:rPr>
      </w:pPr>
      <w:r>
        <w:rPr>
          <w:rFonts w:hint="eastAsia" w:ascii="宋体" w:hAnsi="宋体" w:eastAsia="宋体" w:cs="宋体"/>
          <w:color w:val="auto"/>
          <w:sz w:val="24"/>
          <w:highlight w:val="none"/>
        </w:rPr>
        <w:t>▲</w:t>
      </w:r>
      <w:r>
        <w:rPr>
          <w:rFonts w:hint="eastAsia" w:ascii="宋体" w:hAnsi="宋体" w:eastAsia="宋体" w:cs="宋体"/>
          <w:sz w:val="24"/>
        </w:rPr>
        <w:t>11.2.</w:t>
      </w:r>
      <w:r>
        <w:rPr>
          <w:rFonts w:hint="eastAsia" w:ascii="宋体" w:hAnsi="宋体" w:cs="宋体"/>
          <w:sz w:val="24"/>
          <w:lang w:val="en-US" w:eastAsia="zh-CN"/>
        </w:rPr>
        <w:t>7</w:t>
      </w:r>
      <w:r>
        <w:rPr>
          <w:rFonts w:hint="eastAsia" w:ascii="宋体" w:hAnsi="宋体" w:eastAsia="宋体" w:cs="宋体"/>
          <w:sz w:val="24"/>
        </w:rPr>
        <w:t>商务技术偏离表；</w:t>
      </w:r>
    </w:p>
    <w:p>
      <w:pPr>
        <w:snapToGrid w:val="0"/>
        <w:spacing w:line="360" w:lineRule="auto"/>
        <w:ind w:firstLine="720" w:firstLineChars="300"/>
        <w:rPr>
          <w:rFonts w:hint="eastAsia" w:ascii="宋体" w:hAnsi="宋体" w:eastAsia="宋体" w:cs="宋体"/>
          <w:sz w:val="24"/>
          <w:lang w:val="zh-CN"/>
        </w:rPr>
      </w:pPr>
      <w:r>
        <w:rPr>
          <w:rFonts w:hint="eastAsia" w:ascii="宋体" w:hAnsi="宋体" w:eastAsia="宋体" w:cs="宋体"/>
          <w:color w:val="auto"/>
          <w:sz w:val="24"/>
          <w:highlight w:val="none"/>
        </w:rPr>
        <w:t>▲</w:t>
      </w:r>
      <w:r>
        <w:rPr>
          <w:rFonts w:hint="eastAsia" w:ascii="宋体" w:hAnsi="宋体" w:eastAsia="宋体" w:cs="宋体"/>
          <w:sz w:val="24"/>
          <w:lang w:val="zh-CN"/>
        </w:rPr>
        <w:t>11.</w:t>
      </w:r>
      <w:r>
        <w:rPr>
          <w:rFonts w:hint="eastAsia" w:ascii="宋体" w:hAnsi="宋体" w:eastAsia="宋体" w:cs="宋体"/>
          <w:sz w:val="24"/>
        </w:rPr>
        <w:t>2</w:t>
      </w:r>
      <w:r>
        <w:rPr>
          <w:rFonts w:hint="eastAsia" w:ascii="宋体" w:hAnsi="宋体" w:eastAsia="宋体" w:cs="宋体"/>
          <w:sz w:val="24"/>
          <w:lang w:val="zh-CN"/>
        </w:rPr>
        <w:t>.</w:t>
      </w:r>
      <w:r>
        <w:rPr>
          <w:rFonts w:hint="eastAsia" w:ascii="宋体" w:hAnsi="宋体" w:cs="宋体"/>
          <w:sz w:val="24"/>
          <w:lang w:val="en-US" w:eastAsia="zh-CN"/>
        </w:rPr>
        <w:t>8</w:t>
      </w:r>
      <w:r>
        <w:rPr>
          <w:rFonts w:hint="eastAsia" w:ascii="宋体" w:hAnsi="宋体" w:eastAsia="宋体" w:cs="宋体"/>
          <w:sz w:val="24"/>
          <w:lang w:val="zh-CN"/>
        </w:rPr>
        <w:t>政府采购供应商廉洁自律承诺书；</w:t>
      </w:r>
    </w:p>
    <w:p>
      <w:pPr>
        <w:snapToGrid w:val="0"/>
        <w:spacing w:line="360" w:lineRule="auto"/>
        <w:ind w:firstLine="960" w:firstLineChars="400"/>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11.2.</w:t>
      </w:r>
      <w:r>
        <w:rPr>
          <w:rFonts w:hint="eastAsia" w:ascii="宋体" w:hAnsi="宋体" w:cs="宋体"/>
          <w:b w:val="0"/>
          <w:bCs w:val="0"/>
          <w:kern w:val="2"/>
          <w:sz w:val="24"/>
          <w:szCs w:val="24"/>
          <w:lang w:val="en-US" w:eastAsia="zh-CN" w:bidi="ar-SA"/>
        </w:rPr>
        <w:t>9</w:t>
      </w:r>
      <w:r>
        <w:rPr>
          <w:rFonts w:hint="eastAsia" w:ascii="宋体" w:hAnsi="宋体" w:eastAsia="宋体" w:cs="宋体"/>
          <w:b w:val="0"/>
          <w:bCs w:val="0"/>
          <w:kern w:val="2"/>
          <w:sz w:val="24"/>
          <w:szCs w:val="24"/>
          <w:lang w:val="en-US" w:eastAsia="zh-CN" w:bidi="ar-SA"/>
        </w:rPr>
        <w:t>政府采购活动现场确认声明书；</w:t>
      </w:r>
    </w:p>
    <w:p>
      <w:pPr>
        <w:spacing w:line="360" w:lineRule="auto"/>
        <w:ind w:left="239" w:leftChars="114" w:firstLine="482" w:firstLineChars="20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rPr>
        <w:t>注：上述内容部分格式及内容详见“</w:t>
      </w:r>
      <w:r>
        <w:rPr>
          <w:rFonts w:hint="eastAsia" w:ascii="宋体" w:hAnsi="宋体" w:eastAsia="宋体" w:cs="宋体"/>
          <w:sz w:val="24"/>
        </w:rPr>
        <w:t>第六部分  应提交的有关格式范例”。</w:t>
      </w:r>
      <w:r>
        <w:rPr>
          <w:rFonts w:hint="eastAsia" w:ascii="宋体" w:hAnsi="宋体" w:eastAsia="宋体" w:cs="宋体"/>
          <w:b/>
          <w:bCs/>
          <w:color w:val="000000"/>
          <w:sz w:val="24"/>
          <w:szCs w:val="24"/>
          <w:lang w:val="en-US" w:eastAsia="zh-CN"/>
        </w:rPr>
        <w:t>投标人应对投标文件中材料的真实性、合法性负责。</w:t>
      </w:r>
    </w:p>
    <w:p>
      <w:pPr>
        <w:pStyle w:val="5"/>
        <w:snapToGrid w:val="0"/>
        <w:spacing w:line="360" w:lineRule="auto"/>
        <w:ind w:left="0" w:leftChars="0" w:firstLine="723" w:firstLineChars="300"/>
        <w:rPr>
          <w:rFonts w:hint="eastAsia" w:ascii="宋体" w:hAnsi="宋体" w:eastAsia="宋体" w:cs="宋体"/>
          <w:sz w:val="24"/>
          <w:szCs w:val="24"/>
          <w:u w:val="single"/>
          <w:lang w:val="zh-CN"/>
        </w:rPr>
      </w:pPr>
      <w:r>
        <w:rPr>
          <w:rFonts w:hint="eastAsia" w:ascii="宋体" w:hAnsi="宋体" w:eastAsia="宋体" w:cs="宋体"/>
          <w:kern w:val="0"/>
          <w:sz w:val="24"/>
          <w:szCs w:val="24"/>
          <w:lang w:val="zh-CN"/>
        </w:rPr>
        <w:t>11.</w:t>
      </w:r>
      <w:r>
        <w:rPr>
          <w:rFonts w:hint="eastAsia" w:ascii="宋体" w:hAnsi="宋体" w:eastAsia="宋体" w:cs="宋体"/>
          <w:kern w:val="0"/>
          <w:sz w:val="24"/>
          <w:szCs w:val="24"/>
        </w:rPr>
        <w:t>3</w:t>
      </w:r>
      <w:r>
        <w:rPr>
          <w:rFonts w:hint="eastAsia" w:ascii="宋体" w:hAnsi="宋体" w:eastAsia="宋体" w:cs="宋体"/>
          <w:b/>
          <w:sz w:val="24"/>
          <w:szCs w:val="24"/>
        </w:rPr>
        <w:t>报价文件：</w:t>
      </w:r>
      <w:r>
        <w:rPr>
          <w:rFonts w:hint="eastAsia" w:ascii="宋体" w:hAnsi="宋体" w:eastAsia="宋体" w:cs="宋体"/>
          <w:sz w:val="24"/>
          <w:szCs w:val="24"/>
        </w:rPr>
        <w:t xml:space="preserve"> </w:t>
      </w:r>
    </w:p>
    <w:p>
      <w:pPr>
        <w:snapToGrid w:val="0"/>
        <w:spacing w:line="360" w:lineRule="auto"/>
        <w:ind w:firstLine="720" w:firstLineChars="300"/>
        <w:rPr>
          <w:rFonts w:hint="eastAsia" w:ascii="宋体" w:hAnsi="宋体" w:eastAsia="宋体" w:cs="宋体"/>
          <w:sz w:val="24"/>
          <w:lang w:eastAsia="zh-CN"/>
        </w:rPr>
      </w:pPr>
      <w:r>
        <w:rPr>
          <w:rFonts w:hint="eastAsia" w:ascii="宋体" w:hAnsi="宋体" w:eastAsia="宋体" w:cs="宋体"/>
          <w:sz w:val="24"/>
        </w:rPr>
        <w:t>11.3.1</w:t>
      </w:r>
      <w:r>
        <w:rPr>
          <w:rFonts w:hint="eastAsia" w:ascii="宋体" w:hAnsi="宋体" w:eastAsia="宋体" w:cs="宋体"/>
          <w:sz w:val="24"/>
          <w:lang w:eastAsia="zh-CN"/>
        </w:rPr>
        <w:t>报价文件封面；</w:t>
      </w:r>
    </w:p>
    <w:p>
      <w:pPr>
        <w:snapToGrid w:val="0"/>
        <w:spacing w:line="360" w:lineRule="auto"/>
        <w:ind w:firstLine="720" w:firstLineChars="300"/>
        <w:rPr>
          <w:rFonts w:hint="eastAsia" w:ascii="宋体" w:hAnsi="宋体" w:eastAsia="宋体" w:cs="宋体"/>
          <w:sz w:val="24"/>
          <w:lang w:eastAsia="zh-CN"/>
        </w:rPr>
      </w:pPr>
      <w:r>
        <w:rPr>
          <w:rFonts w:hint="eastAsia" w:ascii="宋体" w:hAnsi="宋体" w:eastAsia="宋体" w:cs="宋体"/>
          <w:color w:val="auto"/>
          <w:sz w:val="24"/>
          <w:highlight w:val="none"/>
        </w:rPr>
        <w:t>▲</w:t>
      </w:r>
      <w:r>
        <w:rPr>
          <w:rFonts w:hint="eastAsia" w:ascii="宋体" w:hAnsi="宋体" w:eastAsia="宋体" w:cs="宋体"/>
          <w:sz w:val="24"/>
        </w:rPr>
        <w:t>11.3.</w:t>
      </w:r>
      <w:r>
        <w:rPr>
          <w:rFonts w:hint="eastAsia" w:ascii="宋体" w:hAnsi="宋体" w:cs="宋体"/>
          <w:sz w:val="24"/>
          <w:lang w:val="en-US" w:eastAsia="zh-CN"/>
        </w:rPr>
        <w:t>2</w:t>
      </w:r>
      <w:r>
        <w:rPr>
          <w:rFonts w:hint="eastAsia" w:ascii="宋体" w:hAnsi="宋体" w:eastAsia="宋体" w:cs="宋体"/>
          <w:sz w:val="24"/>
        </w:rPr>
        <w:t>开标一览表（报价表）；</w:t>
      </w:r>
      <w:r>
        <w:rPr>
          <w:rFonts w:hint="eastAsia" w:ascii="宋体" w:hAnsi="宋体" w:eastAsia="宋体" w:cs="宋体"/>
          <w:b/>
          <w:bCs/>
          <w:color w:val="000000"/>
          <w:sz w:val="24"/>
        </w:rPr>
        <w:t>格式及内容详见“</w:t>
      </w:r>
      <w:r>
        <w:rPr>
          <w:rFonts w:hint="eastAsia" w:ascii="宋体" w:hAnsi="宋体" w:eastAsia="宋体" w:cs="宋体"/>
          <w:sz w:val="24"/>
        </w:rPr>
        <w:t>第六部分  应提交的有关格式范例”。</w:t>
      </w:r>
      <w:r>
        <w:rPr>
          <w:rFonts w:hint="eastAsia" w:ascii="宋体" w:hAnsi="宋体" w:cs="宋体"/>
          <w:sz w:val="24"/>
          <w:lang w:eastAsia="zh-CN"/>
        </w:rPr>
        <w:t>报价分为标项一和标项二分别进行填报。</w:t>
      </w:r>
    </w:p>
    <w:p>
      <w:pPr>
        <w:pStyle w:val="5"/>
        <w:ind w:left="664" w:leftChars="316" w:firstLine="228" w:firstLineChars="95"/>
        <w:rPr>
          <w:rFonts w:hint="eastAsia"/>
        </w:rPr>
      </w:pPr>
      <w:r>
        <w:rPr>
          <w:rFonts w:hint="eastAsia" w:ascii="宋体" w:hAnsi="宋体" w:eastAsia="宋体" w:cs="宋体"/>
          <w:b w:val="0"/>
          <w:bCs w:val="0"/>
          <w:kern w:val="2"/>
          <w:sz w:val="24"/>
          <w:szCs w:val="24"/>
          <w:lang w:val="en-US" w:eastAsia="zh-CN" w:bidi="ar-SA"/>
        </w:rPr>
        <w:t>11.3.3中小企业声明函（如有）。（格式内容见“第六部分  应提交的有关格式范例”）</w:t>
      </w:r>
    </w:p>
    <w:p>
      <w:pPr>
        <w:spacing w:line="360" w:lineRule="auto"/>
        <w:ind w:firstLine="723" w:firstLineChars="300"/>
        <w:rPr>
          <w:rFonts w:hint="eastAsia" w:ascii="宋体" w:hAnsi="宋体" w:cs="宋体"/>
          <w:b/>
          <w:sz w:val="24"/>
        </w:rPr>
      </w:pPr>
      <w:r>
        <w:rPr>
          <w:rFonts w:hint="eastAsia" w:ascii="宋体" w:hAnsi="宋体" w:cs="宋体"/>
          <w:b/>
          <w:sz w:val="24"/>
          <w:lang w:val="en-US" w:eastAsia="zh-CN"/>
        </w:rPr>
        <w:t>注：</w:t>
      </w:r>
      <w:r>
        <w:rPr>
          <w:rFonts w:hint="eastAsia" w:ascii="宋体" w:hAnsi="宋体" w:cs="宋体"/>
          <w:b/>
          <w:sz w:val="24"/>
        </w:rPr>
        <w:t>投标文件含有采购人不能接受的附加条件的，投标无效；</w:t>
      </w:r>
    </w:p>
    <w:p>
      <w:pPr>
        <w:pStyle w:val="2"/>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投标人应对投标文件中材料的真实性、合法性负责。</w:t>
      </w:r>
    </w:p>
    <w:p>
      <w:pPr>
        <w:pStyle w:val="2"/>
      </w:pP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0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numPr>
          <w:ilvl w:val="0"/>
          <w:numId w:val="2"/>
        </w:numPr>
        <w:snapToGrid w:val="0"/>
        <w:spacing w:line="360" w:lineRule="auto"/>
        <w:rPr>
          <w:rFonts w:ascii="宋体" w:hAnsi="宋体" w:cs="宋体"/>
          <w:b/>
          <w:sz w:val="24"/>
        </w:rPr>
      </w:pPr>
      <w:r>
        <w:rPr>
          <w:rFonts w:hint="eastAsia" w:ascii="宋体" w:hAnsi="宋体" w:cs="宋体"/>
          <w:b/>
          <w:sz w:val="24"/>
        </w:rPr>
        <w:t>投标文件的签署、盖章</w:t>
      </w:r>
    </w:p>
    <w:p>
      <w:pPr>
        <w:pStyle w:val="100"/>
        <w:snapToGrid w:val="0"/>
        <w:spacing w:before="0"/>
        <w:ind w:firstLine="480"/>
        <w:rPr>
          <w:rFonts w:ascii="宋体" w:hAnsi="宋体" w:cs="宋体"/>
          <w:b/>
        </w:rPr>
      </w:pPr>
      <w:r>
        <w:rPr>
          <w:rFonts w:hint="eastAsia" w:ascii="宋体" w:hAnsi="宋体" w:eastAsia="宋体" w:cs="宋体"/>
          <w:lang w:val="en-US" w:eastAsia="zh-CN"/>
        </w:rPr>
        <w:t>13.1</w:t>
      </w:r>
      <w:r>
        <w:rPr>
          <w:rFonts w:hint="eastAsia" w:ascii="宋体" w:hAnsi="宋体" w:cs="宋体"/>
          <w:szCs w:val="24"/>
        </w:rPr>
        <w:t>投标文件按照招标文件第六部分格式要</w:t>
      </w:r>
      <w:r>
        <w:rPr>
          <w:rFonts w:hint="eastAsia" w:ascii="宋体" w:hAnsi="宋体" w:cs="宋体"/>
        </w:rPr>
        <w:t>求进行签署、盖章。</w:t>
      </w:r>
      <w:r>
        <w:rPr>
          <w:rFonts w:hint="eastAsia" w:ascii="宋体" w:hAnsi="宋体" w:cs="宋体"/>
          <w:b/>
        </w:rPr>
        <w:t>▲投标人的投标文件未按照招标文件要求签署、盖章的，其投标无效</w:t>
      </w:r>
      <w:r>
        <w:rPr>
          <w:rFonts w:hint="eastAsia" w:ascii="宋体" w:hAnsi="宋体" w:cs="宋体"/>
          <w:szCs w:val="24"/>
        </w:rPr>
        <w:t>。</w:t>
      </w:r>
    </w:p>
    <w:p>
      <w:pPr>
        <w:pStyle w:val="100"/>
        <w:snapToGrid w:val="0"/>
        <w:ind w:firstLine="480"/>
        <w:rPr>
          <w:rFonts w:hint="eastAsia" w:ascii="宋体" w:hAnsi="宋体" w:eastAsia="宋体" w:cs="宋体"/>
        </w:rPr>
      </w:pPr>
      <w:r>
        <w:rPr>
          <w:rFonts w:hint="eastAsia" w:ascii="宋体" w:hAnsi="宋体" w:eastAsia="宋体" w:cs="宋体"/>
        </w:rPr>
        <w:t>若联合体投标的，投标文件除联合体协议书须联合体双方盖章外，投标文件中联合体各方的资格文件、资信、业绩即资信</w:t>
      </w:r>
      <w:r>
        <w:rPr>
          <w:rFonts w:hint="eastAsia" w:ascii="宋体" w:hAnsi="宋体" w:eastAsia="宋体" w:cs="宋体"/>
          <w:lang w:eastAsia="zh-CN"/>
        </w:rPr>
        <w:t>材料</w:t>
      </w:r>
      <w:r>
        <w:rPr>
          <w:rFonts w:hint="eastAsia" w:ascii="宋体" w:hAnsi="宋体" w:eastAsia="宋体" w:cs="宋体"/>
        </w:rPr>
        <w:t>（如营业执照、荣誉证书、资质证书、人员证书、业绩等）由相应联合体成员</w:t>
      </w:r>
      <w:r>
        <w:rPr>
          <w:rFonts w:hint="eastAsia" w:ascii="宋体" w:hAnsi="宋体" w:eastAsia="宋体" w:cs="宋体"/>
          <w:lang w:eastAsia="zh-CN"/>
        </w:rPr>
        <w:t>拥有单位</w:t>
      </w:r>
      <w:r>
        <w:rPr>
          <w:rFonts w:hint="eastAsia" w:ascii="宋体" w:hAnsi="宋体" w:eastAsia="宋体" w:cs="宋体"/>
        </w:rPr>
        <w:t>加盖各自公章</w:t>
      </w:r>
      <w:r>
        <w:rPr>
          <w:rFonts w:hint="eastAsia" w:ascii="宋体" w:hAnsi="宋体" w:eastAsia="宋体" w:cs="宋体"/>
          <w:lang w:eastAsia="zh-CN"/>
        </w:rPr>
        <w:t>。其他技术文件均可由</w:t>
      </w:r>
      <w:r>
        <w:rPr>
          <w:rFonts w:hint="eastAsia" w:ascii="宋体" w:hAnsi="宋体" w:eastAsia="宋体" w:cs="宋体"/>
        </w:rPr>
        <w:t>联合体的牵头</w:t>
      </w:r>
      <w:r>
        <w:rPr>
          <w:rFonts w:hint="eastAsia" w:ascii="宋体" w:hAnsi="宋体" w:eastAsia="宋体" w:cs="宋体"/>
          <w:lang w:eastAsia="zh-CN"/>
        </w:rPr>
        <w:t>单位</w:t>
      </w:r>
      <w:r>
        <w:rPr>
          <w:rFonts w:hint="eastAsia" w:ascii="宋体" w:hAnsi="宋体" w:eastAsia="宋体" w:cs="宋体"/>
        </w:rPr>
        <w:t>盖章。</w:t>
      </w:r>
    </w:p>
    <w:p>
      <w:pPr>
        <w:pStyle w:val="10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00"/>
        <w:snapToGrid w:val="0"/>
        <w:spacing w:before="0"/>
        <w:ind w:firstLine="480"/>
        <w:rPr>
          <w:rFonts w:hint="eastAsia" w:ascii="宋体" w:hAnsi="宋体" w:cs="宋体"/>
        </w:rPr>
      </w:pPr>
      <w:r>
        <w:rPr>
          <w:rFonts w:hint="eastAsia" w:ascii="宋体" w:hAnsi="宋体" w:cs="宋体"/>
        </w:rPr>
        <w:t>13.3招标文件对投标文件签署、盖章的要求适用于电子签名。</w:t>
      </w:r>
    </w:p>
    <w:p>
      <w:pPr>
        <w:pStyle w:val="10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0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0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00"/>
        <w:spacing w:before="0"/>
        <w:ind w:firstLine="480"/>
        <w:rPr>
          <w:rFonts w:ascii="宋体" w:hAnsi="宋体" w:cs="宋体"/>
          <w:szCs w:val="24"/>
        </w:rPr>
      </w:pPr>
      <w:r>
        <w:rPr>
          <w:rFonts w:hint="eastAsia" w:ascii="宋体" w:hAnsi="宋体"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9"/>
        <w:numPr>
          <w:ilvl w:val="0"/>
          <w:numId w:val="0"/>
        </w:numPr>
        <w:spacing w:line="360" w:lineRule="auto"/>
        <w:rPr>
          <w:rFonts w:hAnsi="宋体" w:cs="宋体"/>
          <w:b/>
          <w:sz w:val="24"/>
          <w:szCs w:val="24"/>
        </w:rPr>
      </w:pPr>
      <w:r>
        <w:rPr>
          <w:rFonts w:hint="eastAsia" w:hAnsi="宋体" w:cs="宋体"/>
          <w:b/>
          <w:sz w:val="24"/>
          <w:szCs w:val="24"/>
        </w:rPr>
        <w:t>15.备份投标文件</w:t>
      </w:r>
    </w:p>
    <w:p>
      <w:pPr>
        <w:pStyle w:val="39"/>
        <w:spacing w:line="360" w:lineRule="auto"/>
        <w:ind w:firstLine="360" w:firstLineChars="150"/>
        <w:rPr>
          <w:rFonts w:hAnsi="宋体" w:cs="宋体"/>
          <w:b/>
          <w:sz w:val="24"/>
          <w:szCs w:val="24"/>
        </w:rPr>
      </w:pPr>
      <w:r>
        <w:rPr>
          <w:rFonts w:hint="eastAsia" w:hAnsi="宋体" w:cs="宋体"/>
          <w:sz w:val="24"/>
          <w:szCs w:val="24"/>
        </w:rPr>
        <w:t xml:space="preserve"> 15.1投标人在电子交易平台传输递交投标文件后，还可以在投标截止时间前直接提交或者以邮政快递方式递交备份投标文件1份，</w:t>
      </w:r>
      <w:r>
        <w:rPr>
          <w:rFonts w:hint="eastAsia" w:hAnsi="宋体" w:cs="宋体"/>
          <w:b/>
          <w:sz w:val="24"/>
          <w:szCs w:val="24"/>
        </w:rPr>
        <w:t>但采购人、采购机构不强制或变相强制投标人提交备份投标文件。</w:t>
      </w:r>
    </w:p>
    <w:p>
      <w:pPr>
        <w:pStyle w:val="39"/>
        <w:spacing w:line="360" w:lineRule="auto"/>
        <w:ind w:firstLine="480" w:firstLineChars="200"/>
        <w:rPr>
          <w:rFonts w:hAnsi="宋体" w:cs="宋体"/>
          <w:b/>
          <w:sz w:val="24"/>
          <w:szCs w:val="24"/>
        </w:rPr>
      </w:pPr>
      <w:r>
        <w:rPr>
          <w:rFonts w:hint="eastAsia" w:hAnsi="宋体" w:cs="宋体"/>
          <w:sz w:val="24"/>
          <w:szCs w:val="24"/>
        </w:rPr>
        <w:t>15.2备份投标文件须在“政采云投标客户端”制作生成，并储存在</w:t>
      </w:r>
      <w:r>
        <w:rPr>
          <w:rFonts w:hint="eastAsia" w:hAnsi="宋体" w:cs="宋体"/>
          <w:sz w:val="24"/>
        </w:rPr>
        <w:t>DVD光盘</w:t>
      </w:r>
      <w:r>
        <w:rPr>
          <w:rFonts w:hint="eastAsia" w:hAnsi="宋体"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rPr>
        <w:t>不符合上述制作、</w:t>
      </w:r>
      <w:r>
        <w:rPr>
          <w:rFonts w:hint="eastAsia" w:hAnsi="宋体" w:cs="宋体"/>
          <w:b/>
          <w:sz w:val="24"/>
          <w:szCs w:val="24"/>
        </w:rPr>
        <w:t>存储、密封规定的备份投标文件将被视为无效或者被拒绝接收。</w:t>
      </w:r>
    </w:p>
    <w:p>
      <w:pPr>
        <w:pStyle w:val="39"/>
        <w:spacing w:line="360" w:lineRule="auto"/>
        <w:ind w:firstLine="480" w:firstLineChars="200"/>
        <w:rPr>
          <w:rFonts w:hAnsi="宋体" w:cs="宋体"/>
          <w:sz w:val="24"/>
          <w:szCs w:val="24"/>
        </w:rPr>
      </w:pPr>
      <w:r>
        <w:rPr>
          <w:rFonts w:hint="eastAsia" w:hAnsi="宋体"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9"/>
        <w:spacing w:line="360" w:lineRule="auto"/>
        <w:ind w:firstLine="480" w:firstLineChars="200"/>
        <w:rPr>
          <w:rFonts w:hAnsi="宋体" w:cs="宋体"/>
          <w:sz w:val="24"/>
          <w:szCs w:val="24"/>
        </w:rPr>
      </w:pPr>
      <w:r>
        <w:rPr>
          <w:rFonts w:hint="eastAsia" w:hAnsi="宋体" w:cs="宋体"/>
          <w:sz w:val="24"/>
          <w:szCs w:val="24"/>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9"/>
        <w:spacing w:line="360" w:lineRule="auto"/>
        <w:ind w:firstLine="479" w:firstLineChars="199"/>
        <w:rPr>
          <w:rFonts w:hAnsi="宋体" w:cs="宋体"/>
          <w:b/>
          <w:sz w:val="24"/>
          <w:szCs w:val="24"/>
        </w:rPr>
      </w:pPr>
      <w:r>
        <w:rPr>
          <w:rFonts w:hint="eastAsia" w:hAnsi="宋体" w:cs="宋体"/>
          <w:b/>
          <w:sz w:val="24"/>
          <w:szCs w:val="24"/>
        </w:rPr>
        <w:t>15.5投标人仅提交备份投标文件，未在电子交易平台传输递交投标文件的，投标无效。</w:t>
      </w:r>
    </w:p>
    <w:p>
      <w:pPr>
        <w:pStyle w:val="100"/>
        <w:spacing w:before="0"/>
        <w:ind w:firstLine="0" w:firstLineChars="0"/>
        <w:rPr>
          <w:rFonts w:ascii="宋体" w:hAnsi="宋体" w:cs="宋体"/>
          <w:b/>
          <w:szCs w:val="24"/>
        </w:rPr>
      </w:pPr>
      <w:r>
        <w:rPr>
          <w:rFonts w:hint="eastAsia" w:ascii="宋体" w:hAnsi="宋体" w:cs="宋体"/>
          <w:b/>
          <w:szCs w:val="24"/>
        </w:rPr>
        <w:t>16.</w:t>
      </w:r>
      <w:r>
        <w:rPr>
          <w:rFonts w:hint="eastAsia" w:ascii="宋体" w:hAnsi="宋体" w:cs="宋体"/>
          <w:b/>
          <w:szCs w:val="24"/>
          <w:lang w:val="en-US" w:eastAsia="zh-CN"/>
        </w:rPr>
        <w:t xml:space="preserve"> </w:t>
      </w:r>
      <w:r>
        <w:rPr>
          <w:rFonts w:hint="eastAsia" w:ascii="宋体" w:hAnsi="宋体" w:cs="宋体"/>
          <w:b/>
          <w:szCs w:val="24"/>
        </w:rPr>
        <w:t>投标文件的无效处理</w:t>
      </w:r>
    </w:p>
    <w:p>
      <w:pPr>
        <w:pStyle w:val="27"/>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0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sz w:val="24"/>
          <w:szCs w:val="21"/>
        </w:rPr>
      </w:pPr>
      <w:r>
        <w:rPr>
          <w:rFonts w:hint="eastAsia" w:ascii="宋体" w:hAnsi="宋体" w:cs="宋体"/>
          <w:sz w:val="24"/>
          <w:szCs w:val="20"/>
        </w:rPr>
        <w:t>17.1投标有效期为从提交投标文件的截止之日起90天。▲</w:t>
      </w:r>
      <w:r>
        <w:rPr>
          <w:rFonts w:hint="eastAsia" w:ascii="宋体" w:hAnsi="宋体" w:cs="宋体"/>
          <w:b/>
          <w:sz w:val="24"/>
          <w:szCs w:val="20"/>
        </w:rPr>
        <w:t>投标人的投标文件中承</w:t>
      </w:r>
      <w:r>
        <w:rPr>
          <w:rFonts w:hint="eastAsia" w:ascii="宋体" w:hAnsi="宋体" w:cs="宋体"/>
          <w:b/>
          <w:sz w:val="24"/>
          <w:szCs w:val="21"/>
        </w:rPr>
        <w:t>诺的投标有效期少于招标文件中载明的投标有效期的，投标无效。</w:t>
      </w:r>
    </w:p>
    <w:p>
      <w:pPr>
        <w:pStyle w:val="10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00"/>
        <w:spacing w:before="0"/>
        <w:ind w:firstLine="480"/>
        <w:rPr>
          <w:rFonts w:ascii="宋体" w:hAnsi="宋体" w:cs="宋体"/>
        </w:rPr>
      </w:pPr>
      <w:r>
        <w:rPr>
          <w:rFonts w:hint="eastAsia" w:ascii="宋体" w:hAnsi="宋体"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00"/>
        <w:spacing w:before="0"/>
        <w:ind w:firstLine="643"/>
        <w:rPr>
          <w:rFonts w:ascii="宋体" w:hAnsi="宋体" w:cs="宋体"/>
          <w:b/>
          <w:sz w:val="32"/>
        </w:rPr>
      </w:pPr>
    </w:p>
    <w:p>
      <w:pPr>
        <w:pStyle w:val="10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253"/>
        <w:spacing w:before="0" w:line="360" w:lineRule="auto"/>
        <w:ind w:left="0" w:firstLine="241" w:firstLineChars="100"/>
        <w:contextualSpacing/>
        <w:rPr>
          <w:rFonts w:ascii="宋体" w:hAnsi="宋体" w:cs="宋体"/>
          <w:sz w:val="24"/>
        </w:rPr>
      </w:pPr>
      <w:r>
        <w:rPr>
          <w:rFonts w:hint="eastAsia" w:ascii="宋体" w:hAnsi="宋体" w:cs="宋体"/>
          <w:b/>
          <w:sz w:val="24"/>
          <w:szCs w:val="24"/>
        </w:rPr>
        <w:t>18.</w:t>
      </w:r>
      <w:r>
        <w:rPr>
          <w:rFonts w:hint="eastAsia" w:ascii="宋体" w:hAnsi="宋体" w:cs="宋体"/>
          <w:b/>
          <w:sz w:val="24"/>
          <w:szCs w:val="24"/>
          <w:lang w:val="en-US" w:eastAsia="zh-CN"/>
        </w:rPr>
        <w:t xml:space="preserve"> </w:t>
      </w:r>
      <w:r>
        <w:rPr>
          <w:rFonts w:hint="eastAsia" w:ascii="宋体" w:hAnsi="宋体" w:cs="宋体"/>
          <w:b/>
          <w:sz w:val="24"/>
          <w:szCs w:val="24"/>
        </w:rPr>
        <w:t>开标</w:t>
      </w:r>
      <w:r>
        <w:rPr>
          <w:rFonts w:hint="eastAsia" w:ascii="宋体" w:hAnsi="宋体" w:cs="宋体"/>
          <w:sz w:val="24"/>
        </w:rPr>
        <w:t xml:space="preserve"> </w:t>
      </w:r>
    </w:p>
    <w:p>
      <w:pPr>
        <w:pStyle w:val="253"/>
        <w:spacing w:before="0" w:line="360" w:lineRule="auto"/>
        <w:ind w:left="0" w:firstLine="480" w:firstLineChars="200"/>
        <w:contextualSpacing/>
        <w:rPr>
          <w:rFonts w:ascii="宋体" w:hAnsi="宋体" w:cs="宋体"/>
          <w:sz w:val="24"/>
        </w:rPr>
      </w:pPr>
      <w:r>
        <w:rPr>
          <w:rFonts w:hint="eastAsia" w:ascii="宋体" w:hAnsi="宋体" w:cs="宋体"/>
          <w:sz w:val="24"/>
        </w:rPr>
        <w:t>18.1采购机构按照招标文件规定的时间通过电子交易平台组织开标，所有投标人均应当准时在线参加。投标人不足3家的，不得开标。</w:t>
      </w:r>
    </w:p>
    <w:p>
      <w:pPr>
        <w:pStyle w:val="253"/>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18.2开标时，电子交易平台按开标时间自动提取所有投标文件。采购机构依托电子交易平台发起开始解密指令，投标人按照平台提示和招标文件的规定在半小时内完成在线解密。</w:t>
      </w:r>
    </w:p>
    <w:p>
      <w:pPr>
        <w:pStyle w:val="253"/>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w:t>
      </w:r>
      <w:r>
        <w:rPr>
          <w:rFonts w:hint="eastAsia" w:ascii="宋体" w:hAnsi="宋体" w:cs="宋体"/>
          <w:b/>
          <w:sz w:val="24"/>
          <w:szCs w:val="20"/>
          <w:lang w:val="en-US" w:eastAsia="zh-CN"/>
        </w:rPr>
        <w:t xml:space="preserve">. </w:t>
      </w:r>
      <w:r>
        <w:rPr>
          <w:rFonts w:hint="eastAsia" w:ascii="宋体" w:hAnsi="宋体" w:cs="宋体"/>
          <w:b/>
          <w:sz w:val="24"/>
          <w:szCs w:val="20"/>
        </w:rPr>
        <w:t>资格审查</w:t>
      </w:r>
    </w:p>
    <w:p>
      <w:pPr>
        <w:pStyle w:val="100"/>
        <w:spacing w:before="0"/>
        <w:ind w:firstLine="480"/>
        <w:rPr>
          <w:rFonts w:ascii="宋体" w:hAnsi="宋体" w:cs="宋体"/>
          <w:kern w:val="0"/>
          <w:szCs w:val="24"/>
        </w:rPr>
      </w:pPr>
      <w:r>
        <w:rPr>
          <w:rFonts w:hint="eastAsia" w:ascii="宋体" w:hAnsi="宋体" w:cs="宋体"/>
          <w:kern w:val="0"/>
          <w:szCs w:val="24"/>
        </w:rPr>
        <w:t>19.1开标后，采购人或采购机构将依法对投标人的资格进行审查。</w:t>
      </w:r>
    </w:p>
    <w:p>
      <w:pPr>
        <w:snapToGrid w:val="0"/>
        <w:spacing w:line="360" w:lineRule="auto"/>
        <w:ind w:firstLine="480" w:firstLineChars="200"/>
        <w:rPr>
          <w:rFonts w:ascii="宋体" w:hAnsi="宋体" w:cs="宋体"/>
          <w:sz w:val="24"/>
        </w:rPr>
      </w:pPr>
      <w:r>
        <w:rPr>
          <w:rFonts w:hint="eastAsia" w:ascii="宋体" w:hAnsi="宋体" w:cs="宋体"/>
          <w:kern w:val="0"/>
          <w:sz w:val="24"/>
        </w:rPr>
        <w:t>19.2</w:t>
      </w:r>
      <w:r>
        <w:rPr>
          <w:rFonts w:hint="eastAsia" w:ascii="宋体" w:hAnsi="宋体" w:cs="宋体"/>
          <w:sz w:val="24"/>
        </w:rPr>
        <w:t>采购人或采购机构依据法律法规和招标文件的规定，对投标人的资格进行审查。</w:t>
      </w:r>
    </w:p>
    <w:p>
      <w:pPr>
        <w:pStyle w:val="100"/>
        <w:spacing w:before="0"/>
        <w:ind w:firstLine="480"/>
        <w:rPr>
          <w:rFonts w:ascii="宋体" w:hAnsi="宋体" w:cs="宋体"/>
        </w:rPr>
      </w:pPr>
      <w:r>
        <w:rPr>
          <w:rFonts w:hint="eastAsia" w:ascii="宋体" w:hAnsi="宋体" w:cs="宋体"/>
          <w:kern w:val="0"/>
          <w:szCs w:val="24"/>
        </w:rPr>
        <w:t>19.3投标人未按照招标文件要求提供与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00"/>
        <w:spacing w:before="0"/>
        <w:ind w:firstLine="480"/>
        <w:rPr>
          <w:rFonts w:ascii="宋体" w:hAnsi="宋体" w:cs="宋体"/>
        </w:rPr>
      </w:pPr>
      <w:r>
        <w:rPr>
          <w:rFonts w:hint="eastAsia" w:ascii="宋体" w:hAnsi="宋体" w:cs="宋体"/>
          <w:kern w:val="0"/>
          <w:szCs w:val="24"/>
        </w:rPr>
        <w:t>19.</w:t>
      </w:r>
      <w:r>
        <w:rPr>
          <w:rFonts w:hint="eastAsia" w:ascii="宋体" w:hAnsi="宋体" w:cs="宋体"/>
        </w:rPr>
        <w:t>4对未通过资格审查的投标人，采购人或采购机构告知其未通过的原因。</w:t>
      </w:r>
    </w:p>
    <w:p>
      <w:pPr>
        <w:pStyle w:val="100"/>
        <w:spacing w:before="0"/>
        <w:ind w:firstLine="480"/>
        <w:rPr>
          <w:rFonts w:ascii="宋体" w:hAnsi="宋体" w:cs="宋体"/>
        </w:rPr>
      </w:pPr>
      <w:r>
        <w:rPr>
          <w:rFonts w:hint="eastAsia" w:ascii="宋体" w:hAnsi="宋体" w:cs="宋体"/>
          <w:kern w:val="0"/>
          <w:szCs w:val="24"/>
        </w:rPr>
        <w:t>19.</w:t>
      </w:r>
      <w:r>
        <w:rPr>
          <w:rFonts w:hint="eastAsia" w:ascii="宋体" w:hAnsi="宋体" w:cs="宋体"/>
        </w:rPr>
        <w:t>5合格投标人不足3家的，不再评标。</w:t>
      </w:r>
    </w:p>
    <w:p>
      <w:pPr>
        <w:pStyle w:val="100"/>
        <w:spacing w:before="0"/>
        <w:ind w:firstLine="0" w:firstLineChars="0"/>
        <w:rPr>
          <w:rFonts w:ascii="宋体" w:hAnsi="宋体" w:cs="宋体"/>
          <w:b/>
          <w:szCs w:val="24"/>
        </w:rPr>
      </w:pPr>
      <w:r>
        <w:rPr>
          <w:rFonts w:hint="eastAsia" w:ascii="宋体" w:hAnsi="宋体" w:cs="宋体"/>
          <w:b/>
          <w:szCs w:val="24"/>
        </w:rPr>
        <w:t>20</w:t>
      </w:r>
      <w:r>
        <w:rPr>
          <w:rFonts w:hint="eastAsia" w:ascii="宋体" w:hAnsi="宋体" w:cs="宋体"/>
          <w:b/>
          <w:szCs w:val="24"/>
          <w:lang w:val="en-US" w:eastAsia="zh-CN"/>
        </w:rPr>
        <w:t xml:space="preserve">. </w:t>
      </w:r>
      <w:r>
        <w:rPr>
          <w:rFonts w:hint="eastAsia" w:ascii="宋体" w:hAnsi="宋体" w:cs="宋体"/>
          <w:b/>
          <w:szCs w:val="24"/>
        </w:rPr>
        <w:t>信用信息查询</w:t>
      </w:r>
    </w:p>
    <w:p>
      <w:pPr>
        <w:pStyle w:val="10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20.1信用信息查询渠道及截止时间：采购机构将在资格审查时通过“信用中国”网站(www.creditchina.gov.cn)、中国政府采购网(www.ccgp.gov.cn)渠道查询投标人接受资格时的信用记录。</w:t>
      </w:r>
    </w:p>
    <w:p>
      <w:pPr>
        <w:pStyle w:val="10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p>
    <w:p>
      <w:pPr>
        <w:pStyle w:val="10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0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00"/>
        <w:adjustRightInd w:val="0"/>
        <w:snapToGrid w:val="0"/>
        <w:spacing w:before="0"/>
        <w:ind w:firstLine="480"/>
        <w:rPr>
          <w:rStyle w:val="91"/>
        </w:rPr>
      </w:pPr>
      <w:r>
        <w:rPr>
          <w:rFonts w:hint="eastAsia" w:ascii="宋体" w:hAnsi="宋体" w:cs="宋体"/>
          <w:kern w:val="0"/>
          <w:szCs w:val="24"/>
          <w:lang w:val="en-US" w:eastAsia="zh-CN"/>
        </w:rPr>
        <w:t>20</w:t>
      </w:r>
      <w:r>
        <w:rPr>
          <w:rFonts w:hint="eastAsia" w:ascii="宋体" w:hAnsi="宋体" w:cs="宋体"/>
          <w:kern w:val="0"/>
          <w:szCs w:val="24"/>
        </w:rPr>
        <w:t>.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pStyle w:val="10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wordWrap/>
        <w:snapToGrid/>
        <w:spacing w:line="360" w:lineRule="auto"/>
        <w:ind w:firstLine="480"/>
        <w:textAlignment w:val="auto"/>
        <w:rPr>
          <w:rFonts w:hint="eastAsia" w:ascii="宋体" w:hAnsi="宋体" w:cs="宋体"/>
          <w:sz w:val="24"/>
        </w:rPr>
      </w:pPr>
      <w:bookmarkStart w:id="13"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p>
    <w:p>
      <w:pPr>
        <w:wordWrap/>
        <w:snapToGrid/>
        <w:spacing w:line="360" w:lineRule="auto"/>
        <w:ind w:firstLine="480"/>
        <w:textAlignment w:val="auto"/>
        <w:rPr>
          <w:rFonts w:hint="eastAsia" w:ascii="宋体" w:hAnsi="宋体" w:eastAsia="宋体" w:cs="宋体"/>
          <w:bCs/>
          <w:color w:val="000000" w:themeColor="text1"/>
          <w:kern w:val="2"/>
          <w:sz w:val="24"/>
          <w:szCs w:val="24"/>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14:textFill>
            <w14:solidFill>
              <w14:schemeClr w14:val="tx1"/>
            </w14:solidFill>
          </w14:textFill>
        </w:rPr>
        <w:t>本项目按区域分为二个标项，投标人可以选择其中一个或二个标项前来投标，为确保工作顺利完成，若标项一已被推荐为第一中标候选单位的，不再具备标项二中标候选单位的推荐资格。</w:t>
      </w:r>
    </w:p>
    <w:p>
      <w:pPr>
        <w:spacing w:line="360" w:lineRule="auto"/>
        <w:ind w:firstLine="482" w:firstLineChars="200"/>
        <w:rPr>
          <w:rFonts w:ascii="宋体" w:hAnsi="宋体" w:cs="宋体"/>
          <w:b/>
          <w:sz w:val="24"/>
        </w:rPr>
      </w:pP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7"/>
        <w:spacing w:line="360" w:lineRule="auto"/>
        <w:ind w:left="479" w:hanging="479" w:hangingChars="199"/>
        <w:rPr>
          <w:rFonts w:cs="宋体"/>
          <w:b/>
        </w:rPr>
      </w:pPr>
      <w:r>
        <w:rPr>
          <w:rFonts w:hint="eastAsia" w:cs="宋体"/>
          <w:b/>
        </w:rPr>
        <w:t>22. 确定中标供应商</w:t>
      </w:r>
    </w:p>
    <w:p>
      <w:pPr>
        <w:pStyle w:val="10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0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rPr>
        <w:t>资格审查情况、评审专家抽取规则、符合性审查情况、</w:t>
      </w:r>
      <w:bookmarkEnd w:id="14"/>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pStyle w:val="27"/>
        <w:numPr>
          <w:ilvl w:val="0"/>
          <w:numId w:val="3"/>
        </w:numPr>
        <w:ind w:left="479" w:hanging="479" w:hangingChars="199"/>
        <w:rPr>
          <w:rFonts w:hint="eastAsia" w:ascii="宋体" w:hAnsi="宋体" w:cs="宋体"/>
          <w:b/>
          <w:bCs w:val="0"/>
          <w:szCs w:val="24"/>
        </w:rPr>
      </w:pPr>
      <w:r>
        <w:rPr>
          <w:rFonts w:hint="eastAsia" w:ascii="宋体" w:hAnsi="宋体" w:cs="宋体"/>
          <w:b/>
          <w:bCs w:val="0"/>
          <w:szCs w:val="24"/>
        </w:rPr>
        <w:t>由于中标、成交供应商原因导致重新采购的，应当承担支付代理费和专家评审费</w:t>
      </w:r>
    </w:p>
    <w:p>
      <w:pPr>
        <w:pStyle w:val="27"/>
        <w:numPr>
          <w:ilvl w:val="-1"/>
          <w:numId w:val="0"/>
        </w:numPr>
        <w:ind w:left="-418" w:leftChars="-199" w:firstLine="482" w:firstLineChars="200"/>
        <w:rPr>
          <w:rFonts w:hint="eastAsia" w:ascii="宋体" w:hAnsi="宋体" w:cs="宋体"/>
          <w:b/>
          <w:bCs w:val="0"/>
          <w:sz w:val="24"/>
        </w:rPr>
      </w:pPr>
      <w:r>
        <w:rPr>
          <w:rFonts w:hint="eastAsia" w:ascii="宋体" w:hAnsi="宋体" w:cs="宋体"/>
          <w:b/>
          <w:bCs w:val="0"/>
          <w:szCs w:val="24"/>
        </w:rPr>
        <w:t>等费用在内的赔偿责任。</w:t>
      </w:r>
    </w:p>
    <w:p>
      <w:pPr>
        <w:snapToGrid w:val="0"/>
        <w:spacing w:line="360" w:lineRule="auto"/>
        <w:ind w:left="120" w:leftChars="57" w:firstLine="482" w:firstLineChars="150"/>
        <w:jc w:val="center"/>
        <w:rPr>
          <w:rFonts w:hint="eastAsia"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7"/>
        <w:spacing w:line="360" w:lineRule="auto"/>
        <w:ind w:left="479" w:hanging="479" w:hangingChars="199"/>
        <w:rPr>
          <w:rFonts w:cs="宋体"/>
          <w:b/>
        </w:rPr>
      </w:pPr>
      <w:r>
        <w:rPr>
          <w:rFonts w:hint="eastAsia" w:cs="宋体"/>
          <w:b/>
        </w:rPr>
        <w:t>2</w:t>
      </w:r>
      <w:r>
        <w:rPr>
          <w:rFonts w:hint="eastAsia" w:cs="宋体"/>
          <w:b/>
          <w:lang w:val="en-US" w:eastAsia="zh-CN"/>
        </w:rPr>
        <w:t>5</w:t>
      </w:r>
      <w:r>
        <w:rPr>
          <w:rFonts w:hint="eastAsia" w:cs="宋体"/>
          <w:b/>
        </w:rPr>
        <w:t xml:space="preserve">. </w:t>
      </w:r>
      <w:r>
        <w:rPr>
          <w:rFonts w:hint="eastAsia" w:cs="宋体"/>
        </w:rPr>
        <w:t>合同主要条款详见第五部分拟签订的合同文本。</w:t>
      </w:r>
    </w:p>
    <w:p>
      <w:pPr>
        <w:pStyle w:val="27"/>
        <w:spacing w:line="360" w:lineRule="auto"/>
        <w:ind w:left="479" w:hanging="479" w:hangingChars="199"/>
        <w:rPr>
          <w:rFonts w:cs="宋体"/>
          <w:b/>
        </w:rPr>
      </w:pPr>
      <w:r>
        <w:rPr>
          <w:rFonts w:hint="eastAsia" w:cs="宋体"/>
          <w:b/>
        </w:rPr>
        <w:t>2</w:t>
      </w:r>
      <w:r>
        <w:rPr>
          <w:rFonts w:hint="eastAsia" w:cs="宋体"/>
          <w:b/>
          <w:lang w:val="en-US" w:eastAsia="zh-CN"/>
        </w:rPr>
        <w:t>6</w:t>
      </w:r>
      <w:r>
        <w:rPr>
          <w:rFonts w:hint="eastAsia" w:cs="宋体"/>
          <w:b/>
        </w:rPr>
        <w:t>. 合同的签订</w:t>
      </w:r>
    </w:p>
    <w:p>
      <w:pPr>
        <w:widowControl/>
        <w:shd w:val="clear" w:color="auto" w:fill="FFFFFF"/>
        <w:spacing w:line="360" w:lineRule="auto"/>
        <w:ind w:firstLine="480"/>
        <w:jc w:val="left"/>
        <w:rPr>
          <w:rFonts w:ascii="宋体" w:hAnsi="宋体" w:cs="宋体"/>
          <w:kern w:val="0"/>
          <w:sz w:val="24"/>
        </w:rPr>
      </w:pPr>
      <w:r>
        <w:rPr>
          <w:rFonts w:hint="eastAsia" w:ascii="宋体" w:hAnsi="宋体" w:cs="宋体"/>
          <w:sz w:val="24"/>
        </w:rPr>
        <w:t>2</w:t>
      </w:r>
      <w:r>
        <w:rPr>
          <w:rFonts w:hint="eastAsia" w:ascii="宋体" w:hAnsi="宋体" w:cs="宋体"/>
          <w:sz w:val="24"/>
          <w:lang w:val="en-US" w:eastAsia="zh-CN"/>
        </w:rPr>
        <w:t>6</w:t>
      </w:r>
      <w:r>
        <w:rPr>
          <w:rFonts w:hint="eastAsia" w:ascii="宋体" w:hAnsi="宋体" w:cs="宋体"/>
          <w:sz w:val="24"/>
        </w:rPr>
        <w:t>.1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00"/>
        <w:snapToGrid w:val="0"/>
        <w:spacing w:before="0"/>
        <w:ind w:firstLine="480"/>
        <w:rPr>
          <w:rFonts w:ascii="宋体" w:hAnsi="宋体" w:cs="宋体"/>
          <w:kern w:val="0"/>
        </w:rPr>
      </w:pPr>
      <w:r>
        <w:rPr>
          <w:rFonts w:hint="eastAsia" w:ascii="宋体" w:hAnsi="宋体" w:cs="宋体"/>
          <w:kern w:val="0"/>
          <w:lang w:val="zh-CN"/>
        </w:rPr>
        <w:t>2</w:t>
      </w:r>
      <w:r>
        <w:rPr>
          <w:rFonts w:hint="eastAsia" w:ascii="宋体" w:hAnsi="宋体" w:cs="宋体"/>
          <w:kern w:val="0"/>
          <w:lang w:val="en-US" w:eastAsia="zh-CN"/>
        </w:rPr>
        <w:t>6</w:t>
      </w:r>
      <w:r>
        <w:rPr>
          <w:rFonts w:hint="eastAsia" w:ascii="宋体" w:hAnsi="宋体" w:cs="宋体"/>
          <w:kern w:val="0"/>
          <w:lang w:val="zh-CN"/>
        </w:rPr>
        <w:t>.2中标人按规定的日期、时间、地点，由法定代表人或其授权代表与采购人代表签订合同。如中标人为联合体的，由联合体成员各方法定代表人或其授权代表与采购人代表签订合同。</w:t>
      </w:r>
    </w:p>
    <w:p>
      <w:pPr>
        <w:pStyle w:val="10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6</w:t>
      </w:r>
      <w:r>
        <w:rPr>
          <w:rFonts w:hint="eastAsia" w:ascii="宋体" w:hAnsi="宋体" w:cs="宋体"/>
        </w:rPr>
        <w:t>.3如签订合同并生效后，供应商无故拒绝或延期，除按照合同条款处理外，列入不良行为记录一次，并给予通报。</w:t>
      </w:r>
    </w:p>
    <w:p>
      <w:pPr>
        <w:pStyle w:val="10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6</w:t>
      </w:r>
      <w:r>
        <w:rPr>
          <w:rFonts w:hint="eastAsia" w:ascii="宋体" w:hAnsi="宋体" w:cs="宋体"/>
        </w:rPr>
        <w:t>.4中标供应商拒绝与采购人签订合同的，采购人可以按照评审报告推荐的中标或者成交候选人名单排序，确定下一候选人为中标供应商，也可以重新开展政府采购活动。</w:t>
      </w:r>
    </w:p>
    <w:p>
      <w:pPr>
        <w:pStyle w:val="100"/>
        <w:snapToGrid w:val="0"/>
        <w:spacing w:before="0" w:after="120"/>
        <w:ind w:firstLine="480"/>
        <w:rPr>
          <w:rFonts w:hint="eastAsia" w:ascii="宋体" w:hAnsi="宋体" w:cs="宋体"/>
        </w:rPr>
      </w:pPr>
      <w:r>
        <w:rPr>
          <w:rFonts w:hint="eastAsia" w:ascii="宋体" w:hAnsi="宋体" w:cs="宋体"/>
        </w:rPr>
        <w:t>2</w:t>
      </w:r>
      <w:r>
        <w:rPr>
          <w:rFonts w:hint="eastAsia" w:ascii="宋体" w:hAnsi="宋体" w:cs="宋体"/>
          <w:lang w:val="en-US" w:eastAsia="zh-CN"/>
        </w:rPr>
        <w:t>6</w:t>
      </w:r>
      <w:r>
        <w:rPr>
          <w:rFonts w:hint="eastAsia" w:ascii="宋体" w:hAnsi="宋体" w:cs="宋体"/>
        </w:rPr>
        <w:t>.5采购合同由采购人与中标供应商根据招标文件、投标文件等内容通过政府采购电子交易平台在线签订，自动备案。</w:t>
      </w:r>
    </w:p>
    <w:p>
      <w:pPr>
        <w:pStyle w:val="27"/>
        <w:spacing w:line="360" w:lineRule="auto"/>
        <w:ind w:left="479" w:hanging="479" w:hangingChars="199"/>
        <w:rPr>
          <w:rFonts w:cs="宋体"/>
          <w:b/>
        </w:rPr>
      </w:pPr>
      <w:r>
        <w:rPr>
          <w:rFonts w:hint="eastAsia" w:cs="宋体"/>
          <w:b/>
        </w:rPr>
        <w:t>2</w:t>
      </w:r>
      <w:r>
        <w:rPr>
          <w:rFonts w:hint="eastAsia" w:cs="宋体"/>
          <w:b/>
          <w:lang w:val="en-US" w:eastAsia="zh-CN"/>
        </w:rPr>
        <w:t>7</w:t>
      </w:r>
      <w:r>
        <w:rPr>
          <w:rFonts w:hint="eastAsia" w:cs="宋体"/>
          <w:b/>
        </w:rPr>
        <w:t>.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5"/>
        <w:ind w:left="0" w:firstLine="480" w:firstLineChars="200"/>
        <w:rPr>
          <w:rFonts w:ascii="宋体" w:hAnsi="宋体" w:eastAsia="宋体" w:cs="宋体"/>
          <w:lang w:val="en-US"/>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00"/>
        <w:snapToGrid w:val="0"/>
        <w:spacing w:before="0"/>
        <w:ind w:firstLine="0" w:firstLineChars="0"/>
        <w:rPr>
          <w:rFonts w:ascii="宋体" w:hAnsi="宋体" w:cs="宋体"/>
        </w:rPr>
      </w:pPr>
      <w:r>
        <w:rPr>
          <w:rFonts w:hint="eastAsia" w:ascii="宋体" w:hAnsi="宋体" w:cs="宋体"/>
          <w:b/>
          <w:bCs/>
        </w:rPr>
        <w:t>2</w:t>
      </w:r>
      <w:r>
        <w:rPr>
          <w:rFonts w:hint="eastAsia" w:ascii="宋体" w:hAnsi="宋体" w:cs="宋体"/>
          <w:b/>
          <w:bCs/>
          <w:lang w:val="en-US" w:eastAsia="zh-CN"/>
        </w:rPr>
        <w:t>8</w:t>
      </w:r>
      <w:r>
        <w:rPr>
          <w:rFonts w:hint="eastAsia" w:ascii="宋体" w:hAnsi="宋体" w:cs="宋体"/>
          <w:b/>
          <w:bCs/>
          <w:szCs w:val="24"/>
        </w:rPr>
        <w:t>.</w:t>
      </w:r>
      <w:r>
        <w:rPr>
          <w:rFonts w:hint="eastAsia" w:ascii="宋体" w:hAnsi="宋体" w:cs="宋体"/>
          <w:b/>
          <w:szCs w:val="24"/>
        </w:rPr>
        <w:t xml:space="preserve"> 电子交易活动的中止。</w:t>
      </w:r>
      <w:r>
        <w:rPr>
          <w:rFonts w:hint="eastAsia" w:ascii="宋体" w:hAnsi="宋体" w:cs="宋体"/>
        </w:rPr>
        <w:t>采购过程中出现以下情形，导致电子交易平台无法正常运行，或者无法保证电子交易的公平、公正和安全时，采购机构可中止电子交易活动：</w:t>
      </w:r>
    </w:p>
    <w:p>
      <w:pPr>
        <w:pStyle w:val="10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8</w:t>
      </w:r>
      <w:r>
        <w:rPr>
          <w:rFonts w:hint="eastAsia" w:ascii="宋体" w:hAnsi="宋体" w:cs="宋体"/>
        </w:rPr>
        <w:t xml:space="preserve">.1电子交易平台发生故障而无法登录访问的； </w:t>
      </w:r>
    </w:p>
    <w:p>
      <w:pPr>
        <w:pStyle w:val="10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8</w:t>
      </w:r>
      <w:r>
        <w:rPr>
          <w:rFonts w:hint="eastAsia" w:ascii="宋体" w:hAnsi="宋体" w:cs="宋体"/>
        </w:rPr>
        <w:t>.2电子交易平台应用或数据库出现错误，不能进行正常操作的；</w:t>
      </w:r>
    </w:p>
    <w:p>
      <w:pPr>
        <w:pStyle w:val="10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8</w:t>
      </w:r>
      <w:r>
        <w:rPr>
          <w:rFonts w:hint="eastAsia" w:ascii="宋体" w:hAnsi="宋体" w:cs="宋体"/>
        </w:rPr>
        <w:t>.3电子交易平台发现严重安全漏洞，有潜在泄密危险的；</w:t>
      </w:r>
    </w:p>
    <w:p>
      <w:pPr>
        <w:pStyle w:val="10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8</w:t>
      </w:r>
      <w:r>
        <w:rPr>
          <w:rFonts w:hint="eastAsia" w:ascii="宋体" w:hAnsi="宋体" w:cs="宋体"/>
        </w:rPr>
        <w:t xml:space="preserve">.4病毒发作导致不能进行正常操作的； </w:t>
      </w:r>
    </w:p>
    <w:p>
      <w:pPr>
        <w:pStyle w:val="100"/>
        <w:snapToGrid w:val="0"/>
        <w:spacing w:before="0"/>
        <w:ind w:firstLine="480"/>
        <w:rPr>
          <w:rFonts w:ascii="宋体" w:hAnsi="宋体" w:cs="宋体"/>
        </w:rPr>
      </w:pPr>
      <w:r>
        <w:rPr>
          <w:rFonts w:hint="eastAsia" w:ascii="宋体" w:hAnsi="宋体" w:cs="宋体"/>
        </w:rPr>
        <w:t>2</w:t>
      </w:r>
      <w:r>
        <w:rPr>
          <w:rFonts w:hint="eastAsia" w:ascii="宋体" w:hAnsi="宋体" w:cs="宋体"/>
          <w:lang w:val="en-US" w:eastAsia="zh-CN"/>
        </w:rPr>
        <w:t>8</w:t>
      </w:r>
      <w:r>
        <w:rPr>
          <w:rFonts w:hint="eastAsia" w:ascii="宋体" w:hAnsi="宋体" w:cs="宋体"/>
        </w:rPr>
        <w:t>.5其他无法保证电子交易的公平、公正和安全的情况。</w:t>
      </w:r>
    </w:p>
    <w:p>
      <w:pPr>
        <w:pStyle w:val="100"/>
        <w:snapToGrid w:val="0"/>
        <w:spacing w:before="0"/>
        <w:ind w:firstLine="0" w:firstLineChars="0"/>
        <w:rPr>
          <w:rFonts w:ascii="宋体" w:hAnsi="宋体" w:cs="宋体"/>
        </w:rPr>
      </w:pPr>
      <w:r>
        <w:rPr>
          <w:rFonts w:hint="eastAsia" w:ascii="宋体" w:hAnsi="宋体" w:cs="宋体"/>
        </w:rPr>
        <w:t xml:space="preserve"> 2</w:t>
      </w:r>
      <w:r>
        <w:rPr>
          <w:rFonts w:hint="eastAsia" w:ascii="宋体" w:hAnsi="宋体" w:cs="宋体"/>
          <w:lang w:val="en-US" w:eastAsia="zh-CN"/>
        </w:rPr>
        <w:t>9</w:t>
      </w:r>
      <w:r>
        <w:rPr>
          <w:rFonts w:hint="eastAsia" w:ascii="宋体" w:hAnsi="宋体" w:cs="宋体"/>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7"/>
        <w:spacing w:line="360" w:lineRule="auto"/>
        <w:ind w:firstLine="0" w:firstLineChars="0"/>
        <w:rPr>
          <w:rFonts w:cs="宋体"/>
          <w:b/>
        </w:rPr>
      </w:pPr>
      <w:r>
        <w:rPr>
          <w:rFonts w:hint="eastAsia" w:cs="宋体"/>
          <w:b/>
          <w:lang w:val="en-US" w:eastAsia="zh-CN"/>
        </w:rPr>
        <w:t>30</w:t>
      </w:r>
      <w:r>
        <w:rPr>
          <w:rFonts w:hint="eastAsia" w:cs="宋体"/>
          <w:b/>
        </w:rPr>
        <w:t>.验收</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30</w:t>
      </w:r>
      <w:r>
        <w:rPr>
          <w:rFonts w:hint="eastAsia" w:ascii="宋体" w:hAnsi="宋体" w:cs="宋体"/>
          <w:kern w:val="0"/>
          <w:sz w:val="24"/>
        </w:rPr>
        <w:t>.1采购人应当根据采购项目的具体情况，自行组织项目验收或者委托采购代理机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30</w:t>
      </w:r>
      <w:r>
        <w:rPr>
          <w:rFonts w:hint="eastAsia" w:ascii="宋体" w:hAnsi="宋体" w:cs="宋体"/>
          <w:kern w:val="0"/>
          <w:sz w:val="24"/>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lang w:val="en-US" w:eastAsia="zh-CN"/>
        </w:rPr>
        <w:t>30</w:t>
      </w:r>
      <w:r>
        <w:rPr>
          <w:rFonts w:hint="eastAsia" w:ascii="宋体" w:hAnsi="宋体" w:cs="宋体"/>
          <w:kern w:val="0"/>
          <w:sz w:val="24"/>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sz w:val="18"/>
          <w:szCs w:val="18"/>
        </w:rPr>
      </w:pPr>
      <w:r>
        <w:rPr>
          <w:rFonts w:hint="eastAsia" w:ascii="宋体" w:hAnsi="宋体" w:cs="宋体"/>
          <w:kern w:val="0"/>
          <w:sz w:val="24"/>
          <w:lang w:val="en-US" w:eastAsia="zh-CN"/>
        </w:rPr>
        <w:t>30</w:t>
      </w:r>
      <w:r>
        <w:rPr>
          <w:rFonts w:hint="eastAsia" w:ascii="宋体" w:hAnsi="宋体" w:cs="宋体"/>
          <w:kern w:val="0"/>
          <w:sz w:val="24"/>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1474" w:right="1587" w:bottom="1474" w:left="1587" w:header="851" w:footer="992" w:gutter="0"/>
          <w:cols w:space="720" w:num="1"/>
          <w:titlePg/>
          <w:docGrid w:linePitch="312" w:charSpace="0"/>
        </w:sectPr>
      </w:pPr>
      <w:bookmarkStart w:id="15" w:name="_Hlt75236290"/>
      <w:bookmarkEnd w:id="15"/>
      <w:bookmarkStart w:id="16" w:name="_Hlt74730295"/>
      <w:bookmarkEnd w:id="16"/>
      <w:bookmarkStart w:id="17" w:name="_Hlt68072998"/>
      <w:bookmarkEnd w:id="17"/>
      <w:bookmarkStart w:id="18" w:name="_Hlt74707468"/>
      <w:bookmarkEnd w:id="18"/>
      <w:bookmarkStart w:id="19" w:name="_Hlt68403820"/>
      <w:bookmarkEnd w:id="19"/>
      <w:bookmarkStart w:id="20" w:name="_Hlt74729768"/>
      <w:bookmarkEnd w:id="20"/>
      <w:bookmarkStart w:id="21" w:name="_Hlt68073093"/>
      <w:bookmarkEnd w:id="21"/>
      <w:bookmarkStart w:id="22" w:name="_Hlt75236101"/>
      <w:bookmarkEnd w:id="22"/>
      <w:bookmarkStart w:id="23" w:name="_Hlt68072990"/>
      <w:bookmarkEnd w:id="23"/>
      <w:bookmarkStart w:id="24" w:name="_Hlt74714665"/>
      <w:bookmarkEnd w:id="24"/>
      <w:bookmarkStart w:id="25" w:name="_Hlt68057669"/>
      <w:bookmarkEnd w:id="25"/>
      <w:bookmarkStart w:id="26" w:name="_Hlt75236011"/>
      <w:bookmarkEnd w:id="26"/>
    </w:p>
    <w:bookmarkEnd w:id="11"/>
    <w:bookmarkEnd w:id="12"/>
    <w:p>
      <w:pPr>
        <w:spacing w:line="360" w:lineRule="auto"/>
        <w:jc w:val="center"/>
        <w:outlineLvl w:val="0"/>
        <w:rPr>
          <w:rFonts w:hint="eastAsia" w:ascii="宋体" w:hAnsi="宋体" w:eastAsia="宋体" w:cs="宋体"/>
          <w:b/>
          <w:bCs/>
          <w:sz w:val="24"/>
          <w:szCs w:val="24"/>
        </w:rPr>
      </w:pPr>
      <w:bookmarkStart w:id="27" w:name="第四部分"/>
      <w:r>
        <w:rPr>
          <w:rFonts w:hint="eastAsia" w:ascii="宋体" w:hAnsi="宋体" w:cs="宋体"/>
          <w:b/>
          <w:sz w:val="36"/>
          <w:szCs w:val="36"/>
        </w:rPr>
        <w:t>第三部分   采购需求</w:t>
      </w:r>
    </w:p>
    <w:p>
      <w:pPr>
        <w:pStyle w:val="5"/>
        <w:pageBreakBefore w:val="0"/>
        <w:widowControl w:val="0"/>
        <w:kinsoku/>
        <w:wordWrap/>
        <w:overflowPunct/>
        <w:topLinePunct w:val="0"/>
        <w:autoSpaceDE/>
        <w:autoSpaceDN/>
        <w:bidi w:val="0"/>
        <w:snapToGrid/>
        <w:spacing w:line="360" w:lineRule="auto"/>
        <w:ind w:left="434" w:leftChars="202" w:hanging="10" w:hangingChars="4"/>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一、项目概况</w:t>
      </w:r>
    </w:p>
    <w:p>
      <w:pPr>
        <w:pageBreakBefore w:val="0"/>
        <w:widowControl w:val="0"/>
        <w:kinsoku/>
        <w:wordWrap/>
        <w:overflowPunct/>
        <w:topLinePunct w:val="0"/>
        <w:autoSpaceDE/>
        <w:autoSpaceDN/>
        <w:bidi w:val="0"/>
        <w:snapToGrid/>
        <w:spacing w:line="360" w:lineRule="auto"/>
        <w:ind w:firstLine="560"/>
        <w:textAlignment w:val="auto"/>
        <w:rPr>
          <w:rFonts w:hint="eastAsia" w:ascii="宋体" w:hAnsi="宋体" w:eastAsia="宋体" w:cs="宋体"/>
          <w:sz w:val="24"/>
          <w:szCs w:val="24"/>
          <w:lang w:eastAsia="zh-CN"/>
        </w:rPr>
      </w:pPr>
      <w:r>
        <w:rPr>
          <w:rFonts w:hint="eastAsia" w:ascii="宋体" w:hAnsi="宋体" w:eastAsia="宋体" w:cs="宋体"/>
          <w:sz w:val="24"/>
          <w:szCs w:val="24"/>
        </w:rPr>
        <w:t>临平区核心区块重点道路市政、保洁、雨水管网综合养护服务项目，服务范围为：“五横五纵”重点城市道路市政、保洁、雨水管网综合养护。</w:t>
      </w:r>
    </w:p>
    <w:p>
      <w:pPr>
        <w:pageBreakBefore w:val="0"/>
        <w:widowControl w:val="0"/>
        <w:kinsoku/>
        <w:wordWrap/>
        <w:overflowPunct/>
        <w:topLinePunct w:val="0"/>
        <w:autoSpaceDE/>
        <w:autoSpaceDN/>
        <w:bidi w:val="0"/>
        <w:snapToGrid/>
        <w:spacing w:line="360" w:lineRule="auto"/>
        <w:ind w:firstLine="56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bCs/>
          <w:kern w:val="2"/>
          <w:sz w:val="24"/>
          <w:szCs w:val="24"/>
          <w:lang w:val="en-US" w:eastAsia="zh-CN" w:bidi="ar-SA"/>
        </w:rPr>
        <w:t>“五横”包括：</w:t>
      </w:r>
      <w:r>
        <w:rPr>
          <w:rFonts w:hint="eastAsia" w:ascii="宋体" w:hAnsi="宋体" w:eastAsia="宋体" w:cs="宋体"/>
          <w:b w:val="0"/>
          <w:bCs w:val="0"/>
          <w:kern w:val="2"/>
          <w:sz w:val="24"/>
          <w:szCs w:val="24"/>
          <w:lang w:val="en-US" w:eastAsia="zh-CN" w:bidi="ar-SA"/>
        </w:rPr>
        <w:t>1.星光街（望梅路-临东路）</w:t>
      </w:r>
      <w:r>
        <w:rPr>
          <w:rFonts w:hint="eastAsia" w:ascii="宋体" w:hAnsi="宋体" w:cs="宋体"/>
          <w:b w:val="0"/>
          <w:bCs w:val="0"/>
          <w:kern w:val="2"/>
          <w:sz w:val="24"/>
          <w:szCs w:val="24"/>
          <w:lang w:val="en-US" w:eastAsia="zh-CN" w:bidi="ar-SA"/>
        </w:rPr>
        <w:t>；</w:t>
      </w:r>
      <w:r>
        <w:rPr>
          <w:rFonts w:hint="eastAsia" w:ascii="宋体" w:hAnsi="宋体" w:eastAsia="宋体" w:cs="宋体"/>
          <w:b w:val="0"/>
          <w:bCs w:val="0"/>
          <w:kern w:val="2"/>
          <w:sz w:val="24"/>
          <w:szCs w:val="24"/>
          <w:lang w:val="en-US" w:eastAsia="zh-CN" w:bidi="ar-SA"/>
        </w:rPr>
        <w:t>2.藕花洲大街（望梅路-临东路）</w:t>
      </w:r>
      <w:r>
        <w:rPr>
          <w:rFonts w:hint="eastAsia" w:ascii="宋体" w:hAnsi="宋体" w:cs="宋体"/>
          <w:b w:val="0"/>
          <w:bCs w:val="0"/>
          <w:kern w:val="2"/>
          <w:sz w:val="24"/>
          <w:szCs w:val="24"/>
          <w:lang w:val="en-US" w:eastAsia="zh-CN" w:bidi="ar-SA"/>
        </w:rPr>
        <w:t>；</w:t>
      </w:r>
      <w:r>
        <w:rPr>
          <w:rFonts w:hint="eastAsia" w:ascii="宋体" w:hAnsi="宋体" w:eastAsia="宋体" w:cs="宋体"/>
          <w:b w:val="0"/>
          <w:bCs w:val="0"/>
          <w:kern w:val="2"/>
          <w:sz w:val="24"/>
          <w:szCs w:val="24"/>
          <w:lang w:val="en-US" w:eastAsia="zh-CN" w:bidi="ar-SA"/>
        </w:rPr>
        <w:t>3.人民大道（望梅路-临东路）</w:t>
      </w:r>
      <w:r>
        <w:rPr>
          <w:rFonts w:hint="eastAsia" w:ascii="宋体" w:hAnsi="宋体" w:cs="宋体"/>
          <w:b w:val="0"/>
          <w:bCs w:val="0"/>
          <w:kern w:val="2"/>
          <w:sz w:val="24"/>
          <w:szCs w:val="24"/>
          <w:lang w:val="en-US" w:eastAsia="zh-CN" w:bidi="ar-SA"/>
        </w:rPr>
        <w:t>；</w:t>
      </w:r>
      <w:r>
        <w:rPr>
          <w:rFonts w:hint="eastAsia" w:ascii="宋体" w:hAnsi="宋体" w:eastAsia="宋体" w:cs="宋体"/>
          <w:b w:val="0"/>
          <w:bCs w:val="0"/>
          <w:kern w:val="2"/>
          <w:sz w:val="24"/>
          <w:szCs w:val="24"/>
          <w:lang w:val="en-US" w:eastAsia="zh-CN" w:bidi="ar-SA"/>
        </w:rPr>
        <w:t>4.世纪大道（望梅路-临东路）</w:t>
      </w:r>
      <w:r>
        <w:rPr>
          <w:rFonts w:hint="eastAsia" w:ascii="宋体" w:hAnsi="宋体" w:cs="宋体"/>
          <w:b w:val="0"/>
          <w:bCs w:val="0"/>
          <w:kern w:val="2"/>
          <w:sz w:val="24"/>
          <w:szCs w:val="24"/>
          <w:lang w:val="en-US" w:eastAsia="zh-CN" w:bidi="ar-SA"/>
        </w:rPr>
        <w:t>；</w:t>
      </w:r>
      <w:r>
        <w:rPr>
          <w:rFonts w:hint="eastAsia" w:ascii="宋体" w:hAnsi="宋体" w:eastAsia="宋体" w:cs="宋体"/>
          <w:b w:val="0"/>
          <w:bCs w:val="0"/>
          <w:kern w:val="2"/>
          <w:sz w:val="24"/>
          <w:szCs w:val="24"/>
          <w:lang w:val="en-US" w:eastAsia="zh-CN" w:bidi="ar-SA"/>
        </w:rPr>
        <w:t>5.汀城路临东路（望梅路-东湖南路）；</w:t>
      </w:r>
    </w:p>
    <w:p>
      <w:pPr>
        <w:pageBreakBefore w:val="0"/>
        <w:widowControl w:val="0"/>
        <w:kinsoku/>
        <w:wordWrap/>
        <w:overflowPunct/>
        <w:topLinePunct w:val="0"/>
        <w:autoSpaceDE/>
        <w:autoSpaceDN/>
        <w:bidi w:val="0"/>
        <w:snapToGrid/>
        <w:spacing w:line="360" w:lineRule="auto"/>
        <w:ind w:firstLine="560"/>
        <w:textAlignment w:val="auto"/>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bCs/>
          <w:kern w:val="2"/>
          <w:sz w:val="24"/>
          <w:szCs w:val="24"/>
          <w:lang w:val="en-US" w:eastAsia="zh-CN" w:bidi="ar-SA"/>
        </w:rPr>
        <w:t>“五纵”包括：</w:t>
      </w:r>
      <w:r>
        <w:rPr>
          <w:rFonts w:hint="eastAsia" w:ascii="宋体" w:hAnsi="宋体" w:eastAsia="宋体" w:cs="宋体"/>
          <w:b w:val="0"/>
          <w:bCs w:val="0"/>
          <w:kern w:val="2"/>
          <w:sz w:val="24"/>
          <w:szCs w:val="24"/>
          <w:lang w:val="en-US" w:eastAsia="zh-CN" w:bidi="ar-SA"/>
        </w:rPr>
        <w:t>1.望梅路（小</w:t>
      </w:r>
      <w:r>
        <w:rPr>
          <w:rFonts w:hint="eastAsia" w:ascii="宋体" w:hAnsi="宋体" w:eastAsia="宋体" w:cs="宋体"/>
          <w:b w:val="0"/>
          <w:bCs w:val="0"/>
          <w:kern w:val="2"/>
          <w:sz w:val="24"/>
          <w:szCs w:val="24"/>
          <w:highlight w:val="none"/>
          <w:lang w:val="en-US" w:eastAsia="zh-CN" w:bidi="ar-SA"/>
        </w:rPr>
        <w:t>林互通-沪杭高速口）</w:t>
      </w:r>
      <w:r>
        <w:rPr>
          <w:rFonts w:hint="eastAsia" w:ascii="宋体" w:hAnsi="宋体" w:cs="宋体"/>
          <w:b w:val="0"/>
          <w:bCs w:val="0"/>
          <w:kern w:val="2"/>
          <w:sz w:val="24"/>
          <w:szCs w:val="24"/>
          <w:highlight w:val="none"/>
          <w:lang w:val="en-US" w:eastAsia="zh-CN" w:bidi="ar-SA"/>
        </w:rPr>
        <w:t>；</w:t>
      </w:r>
      <w:r>
        <w:rPr>
          <w:rFonts w:hint="eastAsia" w:ascii="宋体" w:hAnsi="宋体" w:eastAsia="宋体" w:cs="宋体"/>
          <w:b w:val="0"/>
          <w:bCs w:val="0"/>
          <w:kern w:val="2"/>
          <w:sz w:val="24"/>
          <w:szCs w:val="24"/>
          <w:highlight w:val="none"/>
          <w:lang w:val="en-US" w:eastAsia="zh-CN" w:bidi="ar-SA"/>
        </w:rPr>
        <w:t>2.星河路（星光街-永玄路）</w:t>
      </w:r>
      <w:r>
        <w:rPr>
          <w:rFonts w:hint="eastAsia" w:ascii="宋体" w:hAnsi="宋体" w:cs="宋体"/>
          <w:b w:val="0"/>
          <w:bCs w:val="0"/>
          <w:kern w:val="2"/>
          <w:sz w:val="24"/>
          <w:szCs w:val="24"/>
          <w:highlight w:val="none"/>
          <w:lang w:val="en-US" w:eastAsia="zh-CN" w:bidi="ar-SA"/>
        </w:rPr>
        <w:t>；</w:t>
      </w:r>
      <w:r>
        <w:rPr>
          <w:rFonts w:hint="eastAsia" w:ascii="宋体" w:hAnsi="宋体" w:eastAsia="宋体" w:cs="宋体"/>
          <w:b w:val="0"/>
          <w:bCs w:val="0"/>
          <w:kern w:val="2"/>
          <w:sz w:val="24"/>
          <w:szCs w:val="24"/>
          <w:highlight w:val="none"/>
          <w:lang w:val="en-US" w:eastAsia="zh-CN" w:bidi="ar-SA"/>
        </w:rPr>
        <w:t>3.迎宾路（星光街-三卫路）</w:t>
      </w:r>
      <w:r>
        <w:rPr>
          <w:rFonts w:hint="eastAsia" w:ascii="宋体" w:hAnsi="宋体" w:cs="宋体"/>
          <w:b w:val="0"/>
          <w:bCs w:val="0"/>
          <w:kern w:val="2"/>
          <w:sz w:val="24"/>
          <w:szCs w:val="24"/>
          <w:highlight w:val="none"/>
          <w:lang w:val="en-US" w:eastAsia="zh-CN" w:bidi="ar-SA"/>
        </w:rPr>
        <w:t>；</w:t>
      </w:r>
      <w:r>
        <w:rPr>
          <w:rFonts w:hint="eastAsia" w:ascii="宋体" w:hAnsi="宋体" w:eastAsia="宋体" w:cs="宋体"/>
          <w:b w:val="0"/>
          <w:bCs w:val="0"/>
          <w:kern w:val="2"/>
          <w:sz w:val="24"/>
          <w:szCs w:val="24"/>
          <w:highlight w:val="none"/>
          <w:lang w:val="en-US" w:eastAsia="zh-CN" w:bidi="ar-SA"/>
        </w:rPr>
        <w:t>4.东湖路（</w:t>
      </w:r>
      <w:r>
        <w:rPr>
          <w:rFonts w:hint="eastAsia" w:ascii="宋体" w:hAnsi="宋体" w:eastAsia="宋体" w:cs="宋体"/>
          <w:i w:val="0"/>
          <w:iCs w:val="0"/>
          <w:color w:val="000000"/>
          <w:kern w:val="0"/>
          <w:sz w:val="24"/>
          <w:szCs w:val="24"/>
          <w:highlight w:val="none"/>
          <w:u w:val="none"/>
          <w:lang w:val="en-US" w:eastAsia="zh-CN" w:bidi="ar"/>
        </w:rPr>
        <w:t>运河大桥-钱塘区界</w:t>
      </w:r>
      <w:r>
        <w:rPr>
          <w:rFonts w:hint="eastAsia" w:ascii="宋体" w:hAnsi="宋体" w:eastAsia="宋体" w:cs="宋体"/>
          <w:b w:val="0"/>
          <w:bCs w:val="0"/>
          <w:kern w:val="2"/>
          <w:sz w:val="24"/>
          <w:szCs w:val="24"/>
          <w:highlight w:val="none"/>
          <w:lang w:val="en-US" w:eastAsia="zh-CN" w:bidi="ar-SA"/>
        </w:rPr>
        <w:t>）</w:t>
      </w:r>
      <w:r>
        <w:rPr>
          <w:rFonts w:hint="eastAsia" w:ascii="宋体" w:hAnsi="宋体" w:cs="宋体"/>
          <w:b w:val="0"/>
          <w:bCs w:val="0"/>
          <w:kern w:val="2"/>
          <w:sz w:val="24"/>
          <w:szCs w:val="24"/>
          <w:highlight w:val="none"/>
          <w:lang w:val="en-US" w:eastAsia="zh-CN" w:bidi="ar-SA"/>
        </w:rPr>
        <w:t>；</w:t>
      </w:r>
      <w:r>
        <w:rPr>
          <w:rFonts w:hint="eastAsia" w:ascii="宋体" w:hAnsi="宋体" w:eastAsia="宋体" w:cs="宋体"/>
          <w:b w:val="0"/>
          <w:bCs w:val="0"/>
          <w:kern w:val="2"/>
          <w:sz w:val="24"/>
          <w:szCs w:val="24"/>
          <w:highlight w:val="none"/>
          <w:lang w:val="en-US" w:eastAsia="zh-CN" w:bidi="ar-SA"/>
        </w:rPr>
        <w:t>5.红丰路（星光街-世纪大道）。</w:t>
      </w:r>
    </w:p>
    <w:p>
      <w:pPr>
        <w:pageBreakBefore w:val="0"/>
        <w:widowControl w:val="0"/>
        <w:kinsoku/>
        <w:wordWrap/>
        <w:overflowPunct/>
        <w:topLinePunct w:val="0"/>
        <w:autoSpaceDE/>
        <w:autoSpaceDN/>
        <w:bidi w:val="0"/>
        <w:snapToGrid/>
        <w:spacing w:line="360" w:lineRule="auto"/>
        <w:ind w:firstLine="560"/>
        <w:textAlignment w:val="auto"/>
        <w:rPr>
          <w:rFonts w:hint="eastAsia" w:ascii="宋体" w:hAnsi="宋体" w:cs="宋体"/>
          <w:b/>
          <w:bCs/>
          <w:sz w:val="24"/>
          <w:szCs w:val="24"/>
          <w:highlight w:val="none"/>
          <w:lang w:val="en-US" w:eastAsia="zh-CN"/>
        </w:rPr>
      </w:pPr>
      <w:r>
        <w:rPr>
          <w:rFonts w:hint="eastAsia" w:ascii="宋体" w:hAnsi="宋体" w:eastAsia="宋体" w:cs="宋体"/>
          <w:b/>
          <w:bCs/>
          <w:sz w:val="24"/>
          <w:szCs w:val="24"/>
          <w:highlight w:val="none"/>
          <w:lang w:val="en-US" w:eastAsia="zh-CN"/>
        </w:rPr>
        <w:t>道路综合养护包括</w:t>
      </w:r>
      <w:r>
        <w:rPr>
          <w:rFonts w:hint="eastAsia" w:ascii="宋体" w:hAnsi="宋体" w:cs="宋体"/>
          <w:b/>
          <w:bCs/>
          <w:sz w:val="24"/>
          <w:szCs w:val="24"/>
          <w:highlight w:val="none"/>
          <w:lang w:val="en-US" w:eastAsia="zh-CN"/>
        </w:rPr>
        <w:t>：</w:t>
      </w:r>
    </w:p>
    <w:p>
      <w:pPr>
        <w:pageBreakBefore w:val="0"/>
        <w:widowControl w:val="0"/>
        <w:kinsoku/>
        <w:wordWrap/>
        <w:overflowPunct/>
        <w:topLinePunct w:val="0"/>
        <w:autoSpaceDE/>
        <w:autoSpaceDN/>
        <w:bidi w:val="0"/>
        <w:snapToGrid/>
        <w:spacing w:line="360" w:lineRule="auto"/>
        <w:ind w:firstLine="560"/>
        <w:textAlignment w:val="auto"/>
        <w:rPr>
          <w:rFonts w:hint="eastAsia" w:ascii="宋体" w:hAnsi="宋体" w:cs="宋体"/>
          <w:b/>
          <w:bCs/>
          <w:sz w:val="24"/>
          <w:szCs w:val="24"/>
          <w:lang w:val="en-US" w:eastAsia="zh-CN"/>
        </w:rPr>
      </w:pPr>
      <w:r>
        <w:rPr>
          <w:rFonts w:hint="eastAsia" w:ascii="宋体" w:hAnsi="宋体" w:eastAsia="宋体" w:cs="宋体"/>
          <w:b/>
          <w:bCs/>
          <w:sz w:val="24"/>
          <w:szCs w:val="24"/>
          <w:highlight w:val="none"/>
          <w:lang w:val="en-US" w:eastAsia="zh-CN"/>
        </w:rPr>
        <w:t>市政道路</w:t>
      </w:r>
      <w:r>
        <w:rPr>
          <w:rFonts w:hint="eastAsia" w:ascii="宋体" w:hAnsi="宋体" w:cs="宋体"/>
          <w:b/>
          <w:bCs/>
          <w:sz w:val="24"/>
          <w:szCs w:val="24"/>
          <w:highlight w:val="none"/>
          <w:lang w:val="en-US" w:eastAsia="zh-CN"/>
        </w:rPr>
        <w:t>养护：</w:t>
      </w:r>
      <w:r>
        <w:rPr>
          <w:rFonts w:hint="eastAsia" w:ascii="宋体" w:hAnsi="宋体" w:eastAsia="宋体" w:cs="宋体"/>
          <w:b w:val="0"/>
          <w:bCs w:val="0"/>
          <w:sz w:val="24"/>
          <w:szCs w:val="24"/>
          <w:highlight w:val="none"/>
          <w:lang w:val="en-US" w:eastAsia="zh-CN"/>
        </w:rPr>
        <w:t>路面破损维修</w:t>
      </w:r>
      <w:r>
        <w:rPr>
          <w:rFonts w:hint="eastAsia" w:ascii="宋体" w:hAnsi="宋体" w:cs="宋体"/>
          <w:b w:val="0"/>
          <w:bCs w:val="0"/>
          <w:sz w:val="24"/>
          <w:szCs w:val="24"/>
          <w:highlight w:val="none"/>
          <w:lang w:val="en-US" w:eastAsia="zh-CN"/>
        </w:rPr>
        <w:t>，</w:t>
      </w:r>
      <w:r>
        <w:rPr>
          <w:rFonts w:hint="eastAsia" w:ascii="宋体" w:hAnsi="宋体" w:eastAsia="宋体" w:cs="宋体"/>
          <w:b w:val="0"/>
          <w:bCs w:val="0"/>
          <w:sz w:val="24"/>
          <w:szCs w:val="24"/>
          <w:highlight w:val="none"/>
          <w:lang w:val="en-US" w:eastAsia="zh-CN"/>
        </w:rPr>
        <w:t>道路路面、人行道、排水等</w:t>
      </w:r>
      <w:r>
        <w:rPr>
          <w:rFonts w:hint="eastAsia" w:ascii="宋体" w:hAnsi="宋体" w:eastAsia="宋体" w:cs="宋体"/>
          <w:b w:val="0"/>
          <w:bCs w:val="0"/>
          <w:sz w:val="24"/>
          <w:szCs w:val="24"/>
          <w:lang w:val="en-US" w:eastAsia="zh-CN"/>
        </w:rPr>
        <w:t>各项设施的检查</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小修</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养护范围内防汛防台、抗雪防冻、突发事件的应急处理及重大活动保障的配合工作等内容</w:t>
      </w:r>
      <w:r>
        <w:rPr>
          <w:rFonts w:hint="eastAsia" w:ascii="宋体" w:hAnsi="宋体" w:cs="宋体"/>
          <w:b w:val="0"/>
          <w:bCs w:val="0"/>
          <w:sz w:val="24"/>
          <w:szCs w:val="24"/>
          <w:lang w:val="en-US" w:eastAsia="zh-CN"/>
        </w:rPr>
        <w:t>；</w:t>
      </w:r>
    </w:p>
    <w:p>
      <w:pPr>
        <w:pageBreakBefore w:val="0"/>
        <w:widowControl w:val="0"/>
        <w:kinsoku/>
        <w:wordWrap/>
        <w:overflowPunct/>
        <w:topLinePunct w:val="0"/>
        <w:autoSpaceDE/>
        <w:autoSpaceDN/>
        <w:bidi w:val="0"/>
        <w:snapToGrid/>
        <w:spacing w:line="360" w:lineRule="auto"/>
        <w:ind w:firstLine="560"/>
        <w:textAlignment w:val="auto"/>
        <w:rPr>
          <w:rFonts w:hint="eastAsia" w:ascii="宋体" w:hAnsi="宋体" w:eastAsia="宋体" w:cs="宋体"/>
          <w:b w:val="0"/>
          <w:bCs w:val="0"/>
          <w:sz w:val="24"/>
          <w:szCs w:val="24"/>
          <w:lang w:val="en-US" w:eastAsia="zh-CN"/>
        </w:rPr>
      </w:pPr>
      <w:r>
        <w:rPr>
          <w:rFonts w:hint="eastAsia" w:ascii="宋体" w:hAnsi="宋体" w:cs="宋体"/>
          <w:b/>
          <w:bCs/>
          <w:sz w:val="24"/>
          <w:szCs w:val="24"/>
          <w:lang w:val="en-US" w:eastAsia="zh-CN"/>
        </w:rPr>
        <w:t>市政道路保洁：</w:t>
      </w:r>
      <w:r>
        <w:rPr>
          <w:rFonts w:hint="eastAsia" w:ascii="宋体" w:hAnsi="宋体" w:cs="宋体"/>
          <w:b w:val="0"/>
          <w:bCs w:val="0"/>
          <w:sz w:val="24"/>
          <w:szCs w:val="24"/>
          <w:lang w:val="en-US" w:eastAsia="zh-CN"/>
        </w:rPr>
        <w:t>道路</w:t>
      </w:r>
      <w:r>
        <w:rPr>
          <w:rFonts w:hint="eastAsia" w:ascii="宋体" w:hAnsi="宋体" w:eastAsia="宋体" w:cs="宋体"/>
          <w:b w:val="0"/>
          <w:bCs w:val="0"/>
          <w:sz w:val="24"/>
          <w:szCs w:val="24"/>
          <w:lang w:val="en-US" w:eastAsia="zh-CN"/>
        </w:rPr>
        <w:t>保洁</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沿线牛皮癣清除</w:t>
      </w:r>
      <w:r>
        <w:rPr>
          <w:rFonts w:hint="eastAsia" w:ascii="宋体" w:hAnsi="宋体" w:cs="宋体"/>
          <w:b w:val="0"/>
          <w:bCs w:val="0"/>
          <w:sz w:val="24"/>
          <w:szCs w:val="24"/>
          <w:lang w:val="en-US" w:eastAsia="zh-CN"/>
        </w:rPr>
        <w:t>，</w:t>
      </w:r>
      <w:r>
        <w:rPr>
          <w:rFonts w:hint="eastAsia" w:ascii="宋体" w:hAnsi="宋体" w:eastAsia="宋体" w:cs="宋体"/>
          <w:b w:val="0"/>
          <w:bCs w:val="0"/>
          <w:sz w:val="24"/>
          <w:szCs w:val="24"/>
          <w:lang w:val="en-US" w:eastAsia="zh-CN"/>
        </w:rPr>
        <w:t>无主垃圾及废土清除，以及道路范围内所有环卫设施、交通隔离墩（栏）、路灯杆、交通杆等城市家具的保洁；</w:t>
      </w:r>
    </w:p>
    <w:p>
      <w:pPr>
        <w:pageBreakBefore w:val="0"/>
        <w:widowControl w:val="0"/>
        <w:kinsoku/>
        <w:wordWrap/>
        <w:overflowPunct/>
        <w:topLinePunct w:val="0"/>
        <w:autoSpaceDE/>
        <w:autoSpaceDN/>
        <w:bidi w:val="0"/>
        <w:snapToGrid/>
        <w:spacing w:line="360" w:lineRule="auto"/>
        <w:ind w:firstLine="560"/>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市政管网</w:t>
      </w:r>
      <w:r>
        <w:rPr>
          <w:rFonts w:hint="eastAsia" w:ascii="宋体" w:hAnsi="宋体" w:cs="宋体"/>
          <w:b/>
          <w:bCs/>
          <w:sz w:val="24"/>
          <w:szCs w:val="24"/>
          <w:lang w:val="en-US" w:eastAsia="zh-CN"/>
        </w:rPr>
        <w:t>养护：</w:t>
      </w:r>
      <w:r>
        <w:rPr>
          <w:rFonts w:hint="eastAsia" w:ascii="宋体" w:hAnsi="宋体" w:eastAsia="宋体" w:cs="宋体"/>
          <w:b w:val="0"/>
          <w:bCs w:val="0"/>
          <w:sz w:val="24"/>
          <w:szCs w:val="24"/>
          <w:lang w:val="en-US" w:eastAsia="zh-CN"/>
        </w:rPr>
        <w:t>雨水主、支管、预留管疏通养护；雨水检查井（含预留井）、雨水收集井清捞、吸淤；检查井防坠网维护；管线巡查；以及做好城区防汛排涝应急工作、清淤后的淤泥运输处置等</w:t>
      </w:r>
      <w:r>
        <w:rPr>
          <w:rFonts w:hint="eastAsia" w:ascii="宋体" w:hAnsi="宋体" w:cs="宋体"/>
          <w:b w:val="0"/>
          <w:bCs w:val="0"/>
          <w:sz w:val="24"/>
          <w:szCs w:val="24"/>
          <w:lang w:val="en-US" w:eastAsia="zh-CN"/>
        </w:rPr>
        <w:t>，管道疏通、雨水检查井设施养护、CCTV管道检测、管道局部修复、CIPP 内衬修复、零星工程改造等内容。</w:t>
      </w:r>
    </w:p>
    <w:p>
      <w:pPr>
        <w:pStyle w:val="5"/>
        <w:pageBreakBefore w:val="0"/>
        <w:widowControl w:val="0"/>
        <w:numPr>
          <w:ilvl w:val="0"/>
          <w:numId w:val="4"/>
        </w:numPr>
        <w:kinsoku/>
        <w:wordWrap/>
        <w:overflowPunct/>
        <w:topLinePunct w:val="0"/>
        <w:autoSpaceDE/>
        <w:autoSpaceDN/>
        <w:bidi w:val="0"/>
        <w:snapToGrid/>
        <w:spacing w:line="360" w:lineRule="auto"/>
        <w:ind w:leftChars="198"/>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养护清单</w:t>
      </w:r>
    </w:p>
    <w:p>
      <w:pPr>
        <w:numPr>
          <w:ilvl w:val="0"/>
          <w:numId w:val="0"/>
        </w:numPr>
        <w:ind w:firstLine="482" w:firstLineChars="200"/>
        <w:rPr>
          <w:rFonts w:hint="eastAsia"/>
          <w:b/>
          <w:bCs/>
          <w:sz w:val="24"/>
          <w:szCs w:val="24"/>
          <w:lang w:val="en-US" w:eastAsia="zh-CN"/>
        </w:rPr>
      </w:pPr>
      <w:r>
        <w:rPr>
          <w:rFonts w:hint="eastAsia"/>
          <w:b/>
          <w:bCs/>
          <w:sz w:val="24"/>
          <w:szCs w:val="24"/>
          <w:lang w:val="en-US" w:eastAsia="zh-CN"/>
        </w:rPr>
        <w:t>本项目根据区域分为二个标项，各标项情况如下：</w:t>
      </w:r>
    </w:p>
    <w:p>
      <w:pPr>
        <w:pStyle w:val="74"/>
        <w:ind w:left="0" w:leftChars="0" w:firstLine="482" w:firstLineChars="200"/>
        <w:rPr>
          <w:rFonts w:hint="eastAsia"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标项</w:t>
      </w:r>
      <w:r>
        <w:rPr>
          <w:rFonts w:hint="eastAsia" w:cs="宋体"/>
          <w:b/>
          <w:bCs/>
          <w:i w:val="0"/>
          <w:iCs w:val="0"/>
          <w:color w:val="000000"/>
          <w:kern w:val="0"/>
          <w:sz w:val="24"/>
          <w:szCs w:val="24"/>
          <w:u w:val="none"/>
          <w:lang w:val="en-US" w:eastAsia="zh-CN" w:bidi="ar"/>
        </w:rPr>
        <w:t>一：北片区</w:t>
      </w:r>
    </w:p>
    <w:p>
      <w:pPr>
        <w:pStyle w:val="74"/>
        <w:ind w:left="0" w:leftChars="0" w:firstLine="482" w:firstLineChars="200"/>
        <w:rPr>
          <w:rFonts w:hint="default" w:ascii="宋体" w:hAnsi="宋体" w:cs="宋体"/>
          <w:b/>
          <w:bCs/>
          <w:sz w:val="24"/>
          <w:szCs w:val="24"/>
          <w:lang w:val="en-US" w:eastAsia="zh-CN"/>
        </w:rPr>
      </w:pPr>
      <w:r>
        <w:rPr>
          <w:rFonts w:hint="eastAsia" w:cs="宋体"/>
          <w:b/>
          <w:bCs/>
          <w:i w:val="0"/>
          <w:iCs w:val="0"/>
          <w:color w:val="000000"/>
          <w:kern w:val="0"/>
          <w:sz w:val="24"/>
          <w:szCs w:val="24"/>
          <w:u w:val="none"/>
          <w:lang w:val="en-US" w:eastAsia="zh-CN" w:bidi="ar"/>
        </w:rPr>
        <w:t>2.1</w:t>
      </w:r>
      <w:r>
        <w:rPr>
          <w:rFonts w:hint="eastAsia" w:ascii="宋体" w:hAnsi="宋体" w:eastAsia="宋体" w:cs="宋体"/>
          <w:b/>
          <w:bCs/>
          <w:sz w:val="24"/>
          <w:szCs w:val="24"/>
          <w:lang w:val="en-US" w:eastAsia="zh-CN"/>
        </w:rPr>
        <w:t>市政道路</w:t>
      </w:r>
      <w:r>
        <w:rPr>
          <w:rFonts w:hint="eastAsia" w:ascii="宋体" w:hAnsi="宋体" w:cs="宋体"/>
          <w:b/>
          <w:bCs/>
          <w:sz w:val="24"/>
          <w:szCs w:val="24"/>
          <w:lang w:val="en-US" w:eastAsia="zh-CN"/>
        </w:rPr>
        <w:t>养护</w:t>
      </w:r>
      <w:r>
        <w:rPr>
          <w:rFonts w:hint="eastAsia" w:cs="宋体"/>
          <w:b/>
          <w:bCs/>
          <w:sz w:val="24"/>
          <w:szCs w:val="24"/>
          <w:lang w:val="en-US" w:eastAsia="zh-CN"/>
        </w:rPr>
        <w:t>(</w:t>
      </w:r>
      <w:r>
        <w:rPr>
          <w:rFonts w:hint="eastAsia" w:cs="宋体"/>
          <w:b/>
          <w:bCs/>
          <w:i w:val="0"/>
          <w:iCs w:val="0"/>
          <w:color w:val="000000"/>
          <w:kern w:val="0"/>
          <w:sz w:val="24"/>
          <w:szCs w:val="24"/>
          <w:u w:val="none"/>
          <w:lang w:val="en-US" w:eastAsia="zh-CN" w:bidi="ar"/>
        </w:rPr>
        <w:t>北片区)</w:t>
      </w:r>
    </w:p>
    <w:tbl>
      <w:tblPr>
        <w:tblStyle w:val="75"/>
        <w:tblW w:w="46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2430"/>
        <w:gridCol w:w="3032"/>
        <w:gridCol w:w="1584"/>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起止点</w:t>
            </w:r>
          </w:p>
        </w:tc>
        <w:tc>
          <w:tcPr>
            <w:tcW w:w="970"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市政数量</w:t>
            </w:r>
          </w:p>
        </w:tc>
        <w:tc>
          <w:tcPr>
            <w:tcW w:w="68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其他数量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陆水湾桥-星光街</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95550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32896 </w:t>
            </w:r>
          </w:p>
        </w:tc>
        <w:tc>
          <w:tcPr>
            <w:tcW w:w="683"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星光街-藕花洲大街</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47256 </w:t>
            </w:r>
          </w:p>
        </w:tc>
        <w:tc>
          <w:tcPr>
            <w:tcW w:w="683" w:type="pct"/>
            <w:shd w:val="clear" w:color="auto" w:fill="auto"/>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运河大桥-陆水湾桥</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172237 </w:t>
            </w:r>
          </w:p>
        </w:tc>
        <w:tc>
          <w:tcPr>
            <w:tcW w:w="683" w:type="pct"/>
            <w:shd w:val="clear" w:color="auto" w:fill="auto"/>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红丰路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30356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红丰路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星光街-藕花洲大街</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16800 </w:t>
            </w:r>
          </w:p>
        </w:tc>
        <w:tc>
          <w:tcPr>
            <w:tcW w:w="683"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71A1D"/>
                <w:sz w:val="24"/>
                <w:szCs w:val="24"/>
                <w:u w:val="none"/>
              </w:rPr>
            </w:pPr>
            <w:r>
              <w:rPr>
                <w:rFonts w:hint="eastAsia" w:ascii="宋体" w:hAnsi="宋体" w:eastAsia="宋体" w:cs="宋体"/>
                <w:i w:val="0"/>
                <w:color w:val="171A1D"/>
                <w:kern w:val="0"/>
                <w:sz w:val="24"/>
                <w:szCs w:val="24"/>
                <w:u w:val="none"/>
                <w:lang w:val="en-US" w:eastAsia="zh-CN" w:bidi="ar"/>
              </w:rPr>
              <w:t>藕花洲大街</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237187 </w:t>
            </w:r>
          </w:p>
        </w:tc>
        <w:tc>
          <w:tcPr>
            <w:tcW w:w="683"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71A1D"/>
                <w:sz w:val="24"/>
                <w:szCs w:val="24"/>
                <w:u w:val="none"/>
              </w:rPr>
            </w:pPr>
            <w:r>
              <w:rPr>
                <w:rFonts w:hint="eastAsia" w:ascii="宋体" w:hAnsi="宋体" w:eastAsia="宋体" w:cs="宋体"/>
                <w:i w:val="0"/>
                <w:color w:val="171A1D"/>
                <w:kern w:val="0"/>
                <w:sz w:val="24"/>
                <w:szCs w:val="24"/>
                <w:u w:val="none"/>
                <w:lang w:val="en-US" w:eastAsia="zh-CN" w:bidi="ar"/>
              </w:rPr>
              <w:t>人民大道</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212862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223280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小林互通-振兴西路</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31239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振兴西路-藕花洲大街</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121917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荷禹路-临东路</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125763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望梅路-荷禹路</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28068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星河路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24722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星光街-藕花洲大街</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34021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1857"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970"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68042 </w:t>
            </w:r>
          </w:p>
        </w:tc>
        <w:tc>
          <w:tcPr>
            <w:tcW w:w="683"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雅韵公园市政</w:t>
            </w:r>
          </w:p>
        </w:tc>
        <w:tc>
          <w:tcPr>
            <w:tcW w:w="1857" w:type="pct"/>
            <w:vMerge w:val="restar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人民大道与东湖路交叉口</w:t>
            </w:r>
          </w:p>
        </w:tc>
        <w:tc>
          <w:tcPr>
            <w:tcW w:w="970"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68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雅韵公园景观灯</w:t>
            </w:r>
          </w:p>
        </w:tc>
        <w:tc>
          <w:tcPr>
            <w:tcW w:w="1857" w:type="pct"/>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0"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68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雅韵公园安保</w:t>
            </w:r>
          </w:p>
        </w:tc>
        <w:tc>
          <w:tcPr>
            <w:tcW w:w="1857" w:type="pct"/>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0" w:type="pct"/>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683"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1488" w:type="pct"/>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雅韵公园排水设施养护</w:t>
            </w:r>
          </w:p>
        </w:tc>
        <w:tc>
          <w:tcPr>
            <w:tcW w:w="1857" w:type="pct"/>
            <w:vMerge w:val="continue"/>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0" w:type="pct"/>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683" w:type="pct"/>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 </w:t>
            </w:r>
          </w:p>
        </w:tc>
      </w:tr>
    </w:tbl>
    <w:p>
      <w:pPr>
        <w:pStyle w:val="74"/>
        <w:ind w:left="0" w:leftChars="0" w:firstLine="482" w:firstLineChars="200"/>
        <w:rPr>
          <w:rFonts w:hint="eastAsia" w:ascii="宋体" w:hAnsi="宋体" w:cs="宋体"/>
          <w:b/>
          <w:bCs/>
          <w:sz w:val="24"/>
          <w:szCs w:val="24"/>
          <w:lang w:val="en-US" w:eastAsia="zh-CN"/>
        </w:rPr>
      </w:pPr>
    </w:p>
    <w:p>
      <w:pPr>
        <w:pStyle w:val="74"/>
        <w:ind w:left="0" w:leftChars="0" w:firstLine="482" w:firstLineChars="200"/>
        <w:rPr>
          <w:rFonts w:hint="eastAsia" w:ascii="宋体" w:hAnsi="宋体" w:cs="宋体"/>
          <w:b/>
          <w:bCs/>
          <w:sz w:val="24"/>
          <w:szCs w:val="24"/>
          <w:lang w:val="en-US" w:eastAsia="zh-CN"/>
        </w:rPr>
      </w:pPr>
      <w:r>
        <w:rPr>
          <w:rFonts w:hint="eastAsia" w:cs="宋体"/>
          <w:b/>
          <w:bCs/>
          <w:i w:val="0"/>
          <w:iCs w:val="0"/>
          <w:color w:val="000000"/>
          <w:kern w:val="0"/>
          <w:sz w:val="24"/>
          <w:szCs w:val="24"/>
          <w:u w:val="none"/>
          <w:lang w:val="en-US" w:eastAsia="zh-CN" w:bidi="ar"/>
        </w:rPr>
        <w:t>2.2</w:t>
      </w:r>
      <w:r>
        <w:rPr>
          <w:rFonts w:hint="eastAsia" w:ascii="宋体" w:hAnsi="宋体" w:cs="宋体"/>
          <w:b/>
          <w:bCs/>
          <w:sz w:val="24"/>
          <w:szCs w:val="24"/>
          <w:lang w:val="en-US" w:eastAsia="zh-CN"/>
        </w:rPr>
        <w:t>市政道路保洁</w:t>
      </w:r>
      <w:r>
        <w:rPr>
          <w:rFonts w:hint="eastAsia" w:cs="宋体"/>
          <w:b/>
          <w:bCs/>
          <w:sz w:val="24"/>
          <w:szCs w:val="24"/>
          <w:lang w:val="en-US" w:eastAsia="zh-CN"/>
        </w:rPr>
        <w:t>(</w:t>
      </w:r>
      <w:r>
        <w:rPr>
          <w:rFonts w:hint="eastAsia" w:cs="宋体"/>
          <w:b/>
          <w:bCs/>
          <w:i w:val="0"/>
          <w:iCs w:val="0"/>
          <w:color w:val="000000"/>
          <w:kern w:val="0"/>
          <w:sz w:val="24"/>
          <w:szCs w:val="24"/>
          <w:u w:val="none"/>
          <w:lang w:val="en-US" w:eastAsia="zh-CN" w:bidi="ar"/>
        </w:rPr>
        <w:t>北片区)</w:t>
      </w:r>
    </w:p>
    <w:tbl>
      <w:tblPr>
        <w:tblStyle w:val="75"/>
        <w:tblW w:w="4705" w:type="pct"/>
        <w:tblInd w:w="0" w:type="dxa"/>
        <w:shd w:val="clear" w:color="auto" w:fill="auto"/>
        <w:tblLayout w:type="autofit"/>
        <w:tblCellMar>
          <w:top w:w="0" w:type="dxa"/>
          <w:left w:w="0" w:type="dxa"/>
          <w:bottom w:w="0" w:type="dxa"/>
          <w:right w:w="0" w:type="dxa"/>
        </w:tblCellMar>
      </w:tblPr>
      <w:tblGrid>
        <w:gridCol w:w="2430"/>
        <w:gridCol w:w="2669"/>
        <w:gridCol w:w="1295"/>
        <w:gridCol w:w="1852"/>
      </w:tblGrid>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起止点</w:t>
            </w:r>
          </w:p>
        </w:tc>
        <w:tc>
          <w:tcPr>
            <w:tcW w:w="785"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保洁数量</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val="0"/>
                <w:bCs w:val="0"/>
                <w:i w:val="0"/>
                <w:iCs w:val="0"/>
                <w:color w:val="000000"/>
                <w:kern w:val="0"/>
                <w:sz w:val="24"/>
                <w:szCs w:val="24"/>
                <w:u w:val="none"/>
                <w:lang w:val="en-US" w:eastAsia="zh-CN" w:bidi="ar"/>
              </w:rPr>
              <w:t>保洁等级</w:t>
            </w:r>
          </w:p>
        </w:tc>
      </w:tr>
      <w:tr>
        <w:tblPrEx>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陆水湾桥-星光街</w:t>
            </w:r>
          </w:p>
        </w:tc>
        <w:tc>
          <w:tcPr>
            <w:tcW w:w="785"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138949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785"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32896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星光街-藕花洲大街</w:t>
            </w:r>
          </w:p>
        </w:tc>
        <w:tc>
          <w:tcPr>
            <w:tcW w:w="785"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47256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运河大桥-陆水湾桥</w:t>
            </w:r>
          </w:p>
        </w:tc>
        <w:tc>
          <w:tcPr>
            <w:tcW w:w="785"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185111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红丰路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785"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51045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红丰路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星光街-藕花洲大街</w:t>
            </w:r>
          </w:p>
        </w:tc>
        <w:tc>
          <w:tcPr>
            <w:tcW w:w="785"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65408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71A1D"/>
                <w:sz w:val="24"/>
                <w:szCs w:val="24"/>
                <w:u w:val="none"/>
              </w:rPr>
            </w:pPr>
            <w:r>
              <w:rPr>
                <w:rFonts w:hint="eastAsia" w:ascii="宋体" w:hAnsi="宋体" w:eastAsia="宋体" w:cs="宋体"/>
                <w:i w:val="0"/>
                <w:color w:val="171A1D"/>
                <w:kern w:val="0"/>
                <w:sz w:val="24"/>
                <w:szCs w:val="24"/>
                <w:u w:val="none"/>
                <w:lang w:val="en-US" w:eastAsia="zh-CN" w:bidi="ar"/>
              </w:rPr>
              <w:t>藕花洲大街</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785"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217355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71A1D"/>
                <w:sz w:val="24"/>
                <w:szCs w:val="24"/>
                <w:u w:val="none"/>
              </w:rPr>
            </w:pPr>
            <w:r>
              <w:rPr>
                <w:rFonts w:hint="eastAsia" w:ascii="宋体" w:hAnsi="宋体" w:eastAsia="宋体" w:cs="宋体"/>
                <w:i w:val="0"/>
                <w:color w:val="171A1D"/>
                <w:kern w:val="0"/>
                <w:sz w:val="24"/>
                <w:szCs w:val="24"/>
                <w:u w:val="none"/>
                <w:lang w:val="en-US" w:eastAsia="zh-CN" w:bidi="ar"/>
              </w:rPr>
              <w:t>人民大道</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785"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212862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785"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223280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小林互通-振兴西路</w:t>
            </w:r>
          </w:p>
        </w:tc>
        <w:tc>
          <w:tcPr>
            <w:tcW w:w="785"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31239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振兴西路-藕花洲大街</w:t>
            </w:r>
          </w:p>
        </w:tc>
        <w:tc>
          <w:tcPr>
            <w:tcW w:w="785"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121917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r>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荷禹路-临东路</w:t>
            </w:r>
          </w:p>
        </w:tc>
        <w:tc>
          <w:tcPr>
            <w:tcW w:w="785"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83037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望梅路-荷禹路</w:t>
            </w:r>
          </w:p>
        </w:tc>
        <w:tc>
          <w:tcPr>
            <w:tcW w:w="785"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83037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星河路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785"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24722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星光街-藕花洲大街</w:t>
            </w:r>
          </w:p>
        </w:tc>
        <w:tc>
          <w:tcPr>
            <w:tcW w:w="785"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34021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CellMar>
            <w:top w:w="0" w:type="dxa"/>
            <w:left w:w="0" w:type="dxa"/>
            <w:bottom w:w="0" w:type="dxa"/>
            <w:right w:w="0" w:type="dxa"/>
          </w:tblCellMar>
        </w:tblPrEx>
        <w:trPr>
          <w:trHeight w:val="210" w:hRule="atLeast"/>
        </w:trPr>
        <w:tc>
          <w:tcPr>
            <w:tcW w:w="147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1618"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785"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68042 </w:t>
            </w:r>
          </w:p>
        </w:tc>
        <w:tc>
          <w:tcPr>
            <w:tcW w:w="1122"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bl>
    <w:p>
      <w:pPr>
        <w:pStyle w:val="74"/>
        <w:ind w:left="0" w:leftChars="0" w:firstLine="482" w:firstLineChars="200"/>
        <w:rPr>
          <w:rFonts w:hint="eastAsia" w:ascii="宋体" w:hAnsi="宋体" w:cs="宋体"/>
          <w:b/>
          <w:bCs/>
          <w:sz w:val="24"/>
          <w:szCs w:val="24"/>
          <w:lang w:val="en-US" w:eastAsia="zh-CN"/>
        </w:rPr>
      </w:pPr>
      <w:r>
        <w:rPr>
          <w:rFonts w:hint="eastAsia" w:cs="宋体"/>
          <w:b/>
          <w:bCs/>
          <w:sz w:val="24"/>
          <w:szCs w:val="24"/>
          <w:lang w:val="en-US" w:eastAsia="zh-CN"/>
        </w:rPr>
        <w:t>注：保洁等级以实际或业主要求为准。</w:t>
      </w:r>
    </w:p>
    <w:p>
      <w:pPr>
        <w:pStyle w:val="25"/>
        <w:ind w:firstLine="482" w:firstLineChars="200"/>
        <w:rPr>
          <w:rFonts w:hint="eastAsia" w:hAnsi="宋体" w:cs="宋体"/>
          <w:b/>
          <w:bCs w:val="0"/>
          <w:sz w:val="24"/>
          <w:lang w:val="en-US" w:eastAsia="zh-CN"/>
        </w:rPr>
      </w:pPr>
    </w:p>
    <w:p>
      <w:pPr>
        <w:pStyle w:val="74"/>
        <w:ind w:left="0" w:leftChars="0" w:firstLine="482" w:firstLineChars="200"/>
        <w:rPr>
          <w:rFonts w:hint="eastAsia" w:eastAsia="宋体" w:cs="宋体"/>
          <w:b/>
          <w:bCs/>
          <w:i w:val="0"/>
          <w:iCs w:val="0"/>
          <w:color w:val="000000"/>
          <w:kern w:val="0"/>
          <w:sz w:val="24"/>
          <w:szCs w:val="24"/>
          <w:u w:val="none"/>
          <w:lang w:val="en-US" w:eastAsia="zh-CN" w:bidi="ar"/>
        </w:rPr>
      </w:pPr>
    </w:p>
    <w:p>
      <w:pPr>
        <w:pStyle w:val="74"/>
        <w:ind w:left="0" w:leftChars="0" w:firstLine="482" w:firstLineChars="200"/>
        <w:rPr>
          <w:rFonts w:hint="eastAsia" w:eastAsia="宋体" w:cs="宋体"/>
          <w:b/>
          <w:bCs/>
          <w:i w:val="0"/>
          <w:iCs w:val="0"/>
          <w:color w:val="000000"/>
          <w:kern w:val="0"/>
          <w:sz w:val="24"/>
          <w:szCs w:val="24"/>
          <w:u w:val="none"/>
          <w:lang w:val="en-US" w:eastAsia="zh-CN" w:bidi="ar"/>
        </w:rPr>
      </w:pPr>
    </w:p>
    <w:p>
      <w:pPr>
        <w:pStyle w:val="74"/>
        <w:ind w:left="0" w:leftChars="0" w:firstLine="482" w:firstLineChars="200"/>
        <w:rPr>
          <w:rFonts w:hint="eastAsia" w:eastAsia="宋体"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r>
        <w:rPr>
          <w:rFonts w:hint="eastAsia" w:cs="宋体"/>
          <w:b/>
          <w:bCs/>
          <w:i w:val="0"/>
          <w:iCs w:val="0"/>
          <w:color w:val="000000"/>
          <w:kern w:val="0"/>
          <w:sz w:val="24"/>
          <w:szCs w:val="24"/>
          <w:u w:val="none"/>
          <w:lang w:val="en-US" w:eastAsia="zh-CN" w:bidi="ar"/>
        </w:rPr>
        <w:t>2.3</w:t>
      </w:r>
      <w:r>
        <w:rPr>
          <w:rFonts w:hint="eastAsia" w:ascii="宋体" w:hAnsi="宋体" w:eastAsia="宋体" w:cs="宋体"/>
          <w:b/>
          <w:bCs/>
          <w:sz w:val="24"/>
          <w:szCs w:val="24"/>
          <w:lang w:val="en-US" w:eastAsia="zh-CN"/>
        </w:rPr>
        <w:t>市政管网</w:t>
      </w:r>
      <w:r>
        <w:rPr>
          <w:rFonts w:hint="eastAsia" w:ascii="宋体" w:hAnsi="宋体" w:cs="宋体"/>
          <w:b/>
          <w:bCs/>
          <w:sz w:val="24"/>
          <w:szCs w:val="24"/>
          <w:lang w:val="en-US" w:eastAsia="zh-CN"/>
        </w:rPr>
        <w:t>养护</w:t>
      </w:r>
      <w:r>
        <w:rPr>
          <w:rFonts w:hint="eastAsia" w:cs="宋体"/>
          <w:b/>
          <w:bCs/>
          <w:sz w:val="24"/>
          <w:szCs w:val="24"/>
          <w:lang w:val="en-US" w:eastAsia="zh-CN"/>
        </w:rPr>
        <w:t>(</w:t>
      </w:r>
      <w:r>
        <w:rPr>
          <w:rFonts w:hint="eastAsia" w:cs="宋体"/>
          <w:b/>
          <w:bCs/>
          <w:i w:val="0"/>
          <w:iCs w:val="0"/>
          <w:color w:val="000000"/>
          <w:kern w:val="0"/>
          <w:sz w:val="24"/>
          <w:szCs w:val="24"/>
          <w:u w:val="none"/>
          <w:lang w:val="en-US" w:eastAsia="zh-CN" w:bidi="ar"/>
        </w:rPr>
        <w:t>北片区)</w:t>
      </w:r>
    </w:p>
    <w:tbl>
      <w:tblPr>
        <w:tblStyle w:val="75"/>
        <w:tblW w:w="5402" w:type="pct"/>
        <w:tblInd w:w="-706" w:type="dxa"/>
        <w:shd w:val="clear" w:color="auto" w:fill="auto"/>
        <w:tblLayout w:type="autofit"/>
        <w:tblCellMar>
          <w:top w:w="0" w:type="dxa"/>
          <w:left w:w="0" w:type="dxa"/>
          <w:bottom w:w="0" w:type="dxa"/>
          <w:right w:w="0" w:type="dxa"/>
        </w:tblCellMar>
      </w:tblPr>
      <w:tblGrid>
        <w:gridCol w:w="1227"/>
        <w:gridCol w:w="469"/>
        <w:gridCol w:w="469"/>
        <w:gridCol w:w="470"/>
        <w:gridCol w:w="470"/>
        <w:gridCol w:w="470"/>
        <w:gridCol w:w="470"/>
        <w:gridCol w:w="580"/>
        <w:gridCol w:w="580"/>
        <w:gridCol w:w="593"/>
        <w:gridCol w:w="910"/>
        <w:gridCol w:w="910"/>
        <w:gridCol w:w="470"/>
        <w:gridCol w:w="690"/>
        <w:gridCol w:w="690"/>
      </w:tblGrid>
      <w:tr>
        <w:tblPrEx>
          <w:shd w:val="clear" w:color="auto" w:fill="auto"/>
          <w:tblCellMar>
            <w:top w:w="0" w:type="dxa"/>
            <w:left w:w="0" w:type="dxa"/>
            <w:bottom w:w="0" w:type="dxa"/>
            <w:right w:w="0" w:type="dxa"/>
          </w:tblCellMar>
        </w:tblPrEx>
        <w:trPr>
          <w:trHeight w:val="270" w:hRule="atLeast"/>
        </w:trPr>
        <w:tc>
          <w:tcPr>
            <w:tcW w:w="64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道路名称</w:t>
            </w:r>
          </w:p>
        </w:tc>
        <w:tc>
          <w:tcPr>
            <w:tcW w:w="2413"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管径</w:t>
            </w:r>
          </w:p>
        </w:tc>
        <w:tc>
          <w:tcPr>
            <w:tcW w:w="480"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管道总长</w:t>
            </w:r>
          </w:p>
        </w:tc>
        <w:tc>
          <w:tcPr>
            <w:tcW w:w="480"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道路长度</w:t>
            </w:r>
          </w:p>
        </w:tc>
        <w:tc>
          <w:tcPr>
            <w:tcW w:w="248"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比值</w:t>
            </w:r>
          </w:p>
        </w:tc>
        <w:tc>
          <w:tcPr>
            <w:tcW w:w="364"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检查井</w:t>
            </w:r>
          </w:p>
        </w:tc>
        <w:tc>
          <w:tcPr>
            <w:tcW w:w="364"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雨水口</w:t>
            </w:r>
          </w:p>
        </w:tc>
      </w:tr>
      <w:tr>
        <w:tblPrEx>
          <w:shd w:val="clear" w:color="auto" w:fill="auto"/>
          <w:tblCellMar>
            <w:top w:w="0" w:type="dxa"/>
            <w:left w:w="0" w:type="dxa"/>
            <w:bottom w:w="0" w:type="dxa"/>
            <w:right w:w="0" w:type="dxa"/>
          </w:tblCellMar>
        </w:tblPrEx>
        <w:trPr>
          <w:trHeight w:val="1080" w:hRule="atLeast"/>
        </w:trPr>
        <w:tc>
          <w:tcPr>
            <w:tcW w:w="64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D225</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D300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D400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D500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D600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D800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D1000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D1200</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D1500</w:t>
            </w:r>
          </w:p>
        </w:tc>
        <w:tc>
          <w:tcPr>
            <w:tcW w:w="480"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4"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汀城路临东路（望梅路-东湖南路）</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2719</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257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853 </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633 </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895 </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310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5909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2941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83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144 </w:t>
            </w:r>
          </w:p>
        </w:tc>
      </w:tr>
      <w:tr>
        <w:tblPrEx>
          <w:shd w:val="clear" w:color="auto" w:fill="auto"/>
          <w:tblCellMar>
            <w:top w:w="0" w:type="dxa"/>
            <w:left w:w="0" w:type="dxa"/>
            <w:bottom w:w="0" w:type="dxa"/>
            <w:right w:w="0" w:type="dxa"/>
          </w:tblCellMar>
        </w:tblPrEx>
        <w:trPr>
          <w:trHeight w:val="270"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望梅路（世纪大道-汀城路）</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598</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49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57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139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197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1300 </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636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 </w:t>
            </w:r>
          </w:p>
        </w:tc>
      </w:tr>
      <w:tr>
        <w:tblPrEx>
          <w:shd w:val="clear" w:color="auto" w:fill="auto"/>
          <w:tblCellMar>
            <w:top w:w="0" w:type="dxa"/>
            <w:left w:w="0" w:type="dxa"/>
            <w:bottom w:w="0" w:type="dxa"/>
            <w:right w:w="0" w:type="dxa"/>
          </w:tblCellMar>
        </w:tblPrEx>
        <w:trPr>
          <w:trHeight w:val="270"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望梅路（汀城路-迎宾路）</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0"/>
                <w:szCs w:val="20"/>
                <w:u w:val="none"/>
              </w:rPr>
            </w:pPr>
            <w:r>
              <w:rPr>
                <w:rFonts w:hint="eastAsia" w:ascii="宋体" w:hAnsi="宋体" w:cs="宋体"/>
                <w:i w:val="0"/>
                <w:color w:val="000000"/>
                <w:sz w:val="20"/>
                <w:szCs w:val="20"/>
                <w:u w:val="none"/>
                <w:lang w:val="en-US" w:eastAsia="zh-CN"/>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316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242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0"/>
                <w:szCs w:val="20"/>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427 </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218 </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246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1449 </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1635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0.9 </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119 </w:t>
            </w:r>
          </w:p>
        </w:tc>
      </w:tr>
      <w:tr>
        <w:tblPrEx>
          <w:shd w:val="clear" w:color="auto" w:fill="auto"/>
          <w:tblCellMar>
            <w:top w:w="0" w:type="dxa"/>
            <w:left w:w="0" w:type="dxa"/>
            <w:bottom w:w="0" w:type="dxa"/>
            <w:right w:w="0" w:type="dxa"/>
          </w:tblCellMar>
        </w:tblPrEx>
        <w:trPr>
          <w:trHeight w:val="270"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星河南路（世纪大道-三条港）</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947</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223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293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396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204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288 </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31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2351 </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1330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1.8 </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44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114 </w:t>
            </w:r>
          </w:p>
        </w:tc>
      </w:tr>
      <w:tr>
        <w:tblPrEx>
          <w:shd w:val="clear" w:color="auto" w:fill="auto"/>
          <w:tblCellMar>
            <w:top w:w="0" w:type="dxa"/>
            <w:left w:w="0" w:type="dxa"/>
            <w:bottom w:w="0" w:type="dxa"/>
            <w:right w:w="0" w:type="dxa"/>
          </w:tblCellMar>
        </w:tblPrEx>
        <w:trPr>
          <w:trHeight w:val="270"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星河南路（三条港-永玄路）</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2855</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162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950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861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830 </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539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6197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3770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87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274 </w:t>
            </w:r>
          </w:p>
        </w:tc>
      </w:tr>
      <w:tr>
        <w:tblPrEx>
          <w:shd w:val="clear" w:color="auto" w:fill="auto"/>
          <w:tblCellMar>
            <w:top w:w="0" w:type="dxa"/>
            <w:left w:w="0" w:type="dxa"/>
            <w:bottom w:w="0" w:type="dxa"/>
            <w:right w:w="0" w:type="dxa"/>
          </w:tblCellMar>
        </w:tblPrEx>
        <w:trPr>
          <w:trHeight w:val="270"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迎宾路（世纪大道-南苑乔司界）</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843</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1152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489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365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1959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724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662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6195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5075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162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287 </w:t>
            </w:r>
          </w:p>
        </w:tc>
      </w:tr>
      <w:tr>
        <w:tblPrEx>
          <w:shd w:val="clear" w:color="auto" w:fill="auto"/>
          <w:tblCellMar>
            <w:top w:w="0" w:type="dxa"/>
            <w:left w:w="0" w:type="dxa"/>
            <w:bottom w:w="0" w:type="dxa"/>
            <w:right w:w="0" w:type="dxa"/>
          </w:tblCellMar>
        </w:tblPrEx>
        <w:trPr>
          <w:trHeight w:val="270"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迎宾路（南苑乔司界-三卫路）</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877</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1198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509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380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2037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753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689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6443 </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5301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1.2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168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299 </w:t>
            </w:r>
          </w:p>
        </w:tc>
      </w:tr>
      <w:tr>
        <w:tblPrEx>
          <w:shd w:val="clear" w:color="auto" w:fill="auto"/>
          <w:tblCellMar>
            <w:top w:w="0" w:type="dxa"/>
            <w:left w:w="0" w:type="dxa"/>
            <w:bottom w:w="0" w:type="dxa"/>
            <w:right w:w="0" w:type="dxa"/>
          </w:tblCellMar>
        </w:tblPrEx>
        <w:trPr>
          <w:trHeight w:val="270"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东湖路（世纪大道-临东路）</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264</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58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28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190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299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30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868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899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22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32 </w:t>
            </w:r>
          </w:p>
        </w:tc>
      </w:tr>
      <w:tr>
        <w:tblPrEx>
          <w:shd w:val="clear" w:color="auto" w:fill="auto"/>
          <w:tblCellMar>
            <w:top w:w="0" w:type="dxa"/>
            <w:left w:w="0" w:type="dxa"/>
            <w:bottom w:w="0" w:type="dxa"/>
            <w:right w:w="0" w:type="dxa"/>
          </w:tblCellMar>
        </w:tblPrEx>
        <w:trPr>
          <w:trHeight w:val="270" w:hRule="atLeast"/>
        </w:trPr>
        <w:tc>
          <w:tcPr>
            <w:tcW w:w="6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东湖路（临东路-钱塘区界）</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4975</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658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800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3500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6800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3334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3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r>
              <w:rPr>
                <w:rFonts w:hint="eastAsia" w:ascii="宋体" w:hAnsi="宋体" w:cs="宋体"/>
                <w:i w:val="0"/>
                <w:color w:val="000000"/>
                <w:sz w:val="20"/>
                <w:szCs w:val="20"/>
                <w:u w:val="none"/>
                <w:lang w:val="en-US" w:eastAsia="zh-CN"/>
              </w:rPr>
              <w:t>/</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20067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10132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2.0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243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365 </w:t>
            </w:r>
          </w:p>
        </w:tc>
      </w:tr>
    </w:tbl>
    <w:p>
      <w:pPr>
        <w:pStyle w:val="25"/>
        <w:wordWrap/>
        <w:snapToGrid/>
        <w:spacing w:line="360" w:lineRule="auto"/>
        <w:ind w:firstLine="0" w:firstLineChars="0"/>
        <w:textAlignment w:val="auto"/>
        <w:rPr>
          <w:rFonts w:hint="eastAsia" w:hAnsi="宋体" w:cs="宋体"/>
          <w:b/>
          <w:bCs w:val="0"/>
          <w:color w:val="auto"/>
          <w:kern w:val="2"/>
          <w:sz w:val="24"/>
          <w:szCs w:val="24"/>
          <w:highlight w:val="none"/>
          <w:lang w:val="en-US" w:eastAsia="zh-CN"/>
        </w:rPr>
      </w:pPr>
      <w:r>
        <w:rPr>
          <w:rFonts w:hint="eastAsia" w:hAnsi="宋体" w:cs="宋体"/>
          <w:b/>
          <w:bCs w:val="0"/>
          <w:sz w:val="24"/>
          <w:highlight w:val="none"/>
          <w:lang w:val="en-US" w:eastAsia="zh-CN"/>
        </w:rPr>
        <w:t>备注：</w:t>
      </w:r>
      <w:r>
        <w:rPr>
          <w:rFonts w:hint="eastAsia" w:cs="宋体"/>
          <w:b/>
          <w:bCs w:val="0"/>
          <w:color w:val="auto"/>
          <w:kern w:val="2"/>
          <w:sz w:val="24"/>
          <w:szCs w:val="24"/>
          <w:highlight w:val="none"/>
          <w:lang w:val="en-US" w:eastAsia="zh-CN"/>
        </w:rPr>
        <w:t>3年</w:t>
      </w:r>
      <w:r>
        <w:rPr>
          <w:rFonts w:hint="eastAsia" w:ascii="宋体" w:hAnsi="宋体" w:eastAsia="宋体" w:cs="宋体"/>
          <w:b/>
          <w:bCs w:val="0"/>
          <w:color w:val="auto"/>
          <w:kern w:val="2"/>
          <w:sz w:val="24"/>
          <w:szCs w:val="24"/>
          <w:highlight w:val="none"/>
          <w:lang w:val="en-US" w:eastAsia="zh-CN"/>
        </w:rPr>
        <w:t>总预算</w:t>
      </w:r>
      <w:r>
        <w:rPr>
          <w:rFonts w:hint="eastAsia" w:hAnsi="宋体" w:cs="宋体"/>
          <w:b/>
          <w:bCs w:val="0"/>
          <w:color w:val="auto"/>
          <w:kern w:val="2"/>
          <w:sz w:val="24"/>
          <w:szCs w:val="24"/>
          <w:highlight w:val="none"/>
          <w:lang w:val="en-US" w:eastAsia="zh-CN"/>
        </w:rPr>
        <w:t>(即最高限价）133682949</w:t>
      </w:r>
      <w:r>
        <w:rPr>
          <w:rFonts w:hint="eastAsia" w:ascii="宋体" w:hAnsi="宋体" w:eastAsia="宋体" w:cs="宋体"/>
          <w:b/>
          <w:bCs w:val="0"/>
          <w:color w:val="auto"/>
          <w:kern w:val="2"/>
          <w:sz w:val="24"/>
          <w:szCs w:val="24"/>
          <w:highlight w:val="none"/>
          <w:lang w:val="en-US" w:eastAsia="zh-CN"/>
        </w:rPr>
        <w:t>元</w:t>
      </w:r>
      <w:r>
        <w:rPr>
          <w:rFonts w:hint="eastAsia" w:hAnsi="宋体" w:cs="宋体"/>
          <w:b/>
          <w:bCs w:val="0"/>
          <w:color w:val="auto"/>
          <w:kern w:val="2"/>
          <w:sz w:val="24"/>
          <w:szCs w:val="24"/>
          <w:highlight w:val="none"/>
          <w:lang w:val="en-US" w:eastAsia="zh-CN"/>
        </w:rPr>
        <w:t>（44560983元/年）；</w:t>
      </w:r>
    </w:p>
    <w:p>
      <w:pPr>
        <w:pStyle w:val="25"/>
        <w:wordWrap/>
        <w:snapToGrid/>
        <w:spacing w:line="360" w:lineRule="auto"/>
        <w:ind w:firstLine="0" w:firstLineChars="0"/>
        <w:textAlignment w:val="auto"/>
        <w:rPr>
          <w:rFonts w:hint="eastAsia" w:ascii="宋体" w:hAnsi="宋体" w:cs="宋体"/>
          <w:b/>
          <w:bCs w:val="0"/>
          <w:color w:val="auto"/>
          <w:kern w:val="2"/>
          <w:sz w:val="24"/>
          <w:szCs w:val="24"/>
          <w:highlight w:val="none"/>
          <w:lang w:val="en-US" w:eastAsia="zh-CN"/>
        </w:rPr>
      </w:pPr>
      <w:r>
        <w:rPr>
          <w:rFonts w:hint="eastAsia" w:ascii="宋体" w:hAnsi="宋体" w:cs="宋体"/>
          <w:b/>
          <w:color w:val="000000"/>
          <w:highlight w:val="none"/>
          <w:lang w:eastAsia="zh-CN"/>
        </w:rPr>
        <w:t>其中</w:t>
      </w:r>
      <w:r>
        <w:rPr>
          <w:rFonts w:hint="eastAsia" w:hAnsi="宋体" w:cs="宋体"/>
          <w:b/>
          <w:color w:val="000000"/>
          <w:highlight w:val="none"/>
          <w:lang w:val="en-US" w:eastAsia="zh-CN"/>
        </w:rPr>
        <w:t>1年</w:t>
      </w:r>
      <w:r>
        <w:rPr>
          <w:rFonts w:hint="eastAsia" w:ascii="宋体" w:hAnsi="宋体" w:eastAsia="宋体" w:cs="宋体"/>
          <w:b/>
          <w:bCs/>
          <w:sz w:val="24"/>
          <w:szCs w:val="24"/>
          <w:highlight w:val="none"/>
          <w:lang w:val="en-US" w:eastAsia="zh-CN"/>
        </w:rPr>
        <w:t>市政道路</w:t>
      </w:r>
      <w:r>
        <w:rPr>
          <w:rFonts w:hint="eastAsia" w:ascii="宋体" w:hAnsi="宋体" w:cs="宋体"/>
          <w:b/>
          <w:bCs/>
          <w:sz w:val="24"/>
          <w:szCs w:val="24"/>
          <w:highlight w:val="none"/>
          <w:lang w:val="en-US" w:eastAsia="zh-CN"/>
        </w:rPr>
        <w:t>养护</w:t>
      </w:r>
      <w:r>
        <w:rPr>
          <w:rFonts w:hint="eastAsia" w:ascii="宋体" w:hAnsi="宋体" w:cs="宋体"/>
          <w:b/>
          <w:color w:val="000000"/>
          <w:highlight w:val="none"/>
          <w:lang w:eastAsia="zh-CN"/>
        </w:rPr>
        <w:t>预算</w:t>
      </w:r>
      <w:r>
        <w:rPr>
          <w:rFonts w:hint="eastAsia" w:hAnsi="宋体" w:cs="宋体"/>
          <w:b/>
          <w:color w:val="000000"/>
          <w:highlight w:val="none"/>
          <w:lang w:eastAsia="zh-CN"/>
        </w:rPr>
        <w:t>金额</w:t>
      </w:r>
      <w:r>
        <w:rPr>
          <w:rFonts w:hint="eastAsia" w:hAnsi="宋体" w:cs="宋体"/>
          <w:b/>
          <w:color w:val="000000"/>
          <w:highlight w:val="none"/>
          <w:lang w:val="en-US"/>
        </w:rPr>
        <w:t>9193004</w:t>
      </w:r>
      <w:r>
        <w:rPr>
          <w:rFonts w:hint="eastAsia" w:hAnsi="宋体" w:cs="宋体"/>
          <w:b/>
          <w:color w:val="000000"/>
          <w:highlight w:val="none"/>
          <w:lang w:val="en-US" w:eastAsia="zh-CN"/>
        </w:rPr>
        <w:t>元</w:t>
      </w:r>
      <w:r>
        <w:rPr>
          <w:rFonts w:hint="default" w:ascii="Arial" w:hAnsi="Arial" w:cs="Arial"/>
          <w:b/>
          <w:color w:val="000000"/>
          <w:highlight w:val="none"/>
          <w:lang w:val="en-US" w:eastAsia="zh-CN"/>
        </w:rPr>
        <w:t>×</w:t>
      </w:r>
      <w:r>
        <w:rPr>
          <w:rFonts w:hint="eastAsia" w:hAnsi="宋体" w:cs="宋体"/>
          <w:b/>
          <w:color w:val="000000"/>
          <w:highlight w:val="none"/>
          <w:lang w:val="en-US" w:eastAsia="zh-CN"/>
        </w:rPr>
        <w:t>3年=27579012</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w:t>
      </w:r>
    </w:p>
    <w:p>
      <w:pPr>
        <w:pStyle w:val="25"/>
        <w:wordWrap/>
        <w:snapToGrid/>
        <w:spacing w:line="360" w:lineRule="auto"/>
        <w:ind w:firstLine="482" w:firstLineChars="200"/>
        <w:textAlignment w:val="auto"/>
        <w:rPr>
          <w:rFonts w:hint="eastAsia" w:ascii="宋体" w:hAnsi="宋体" w:cs="宋体"/>
          <w:b/>
          <w:bCs w:val="0"/>
          <w:color w:val="auto"/>
          <w:kern w:val="2"/>
          <w:sz w:val="24"/>
          <w:szCs w:val="24"/>
          <w:highlight w:val="none"/>
          <w:lang w:val="en-US" w:eastAsia="zh-CN"/>
        </w:rPr>
      </w:pPr>
      <w:r>
        <w:rPr>
          <w:rFonts w:hint="eastAsia" w:hAnsi="宋体" w:cs="宋体"/>
          <w:b/>
          <w:bCs w:val="0"/>
          <w:color w:val="auto"/>
          <w:kern w:val="2"/>
          <w:sz w:val="24"/>
          <w:szCs w:val="24"/>
          <w:highlight w:val="none"/>
          <w:lang w:val="en-US" w:eastAsia="zh-CN"/>
        </w:rPr>
        <w:t>1年</w:t>
      </w:r>
      <w:r>
        <w:rPr>
          <w:rFonts w:hint="eastAsia" w:ascii="宋体" w:hAnsi="宋体" w:cs="宋体"/>
          <w:b/>
          <w:bCs w:val="0"/>
          <w:color w:val="auto"/>
          <w:kern w:val="2"/>
          <w:sz w:val="24"/>
          <w:szCs w:val="24"/>
          <w:highlight w:val="none"/>
          <w:lang w:val="en-US" w:eastAsia="zh-CN"/>
        </w:rPr>
        <w:t>市政道路保洁</w:t>
      </w:r>
      <w:r>
        <w:rPr>
          <w:rFonts w:hint="eastAsia" w:ascii="宋体" w:hAnsi="宋体" w:cs="宋体"/>
          <w:b/>
          <w:color w:val="000000"/>
          <w:highlight w:val="none"/>
          <w:lang w:eastAsia="zh-CN"/>
        </w:rPr>
        <w:t>预算</w:t>
      </w:r>
      <w:r>
        <w:rPr>
          <w:rFonts w:hint="eastAsia" w:hAnsi="宋体" w:cs="宋体"/>
          <w:b/>
          <w:color w:val="000000"/>
          <w:highlight w:val="none"/>
          <w:lang w:eastAsia="zh-CN"/>
        </w:rPr>
        <w:t>金额</w:t>
      </w:r>
      <w:r>
        <w:rPr>
          <w:rFonts w:hint="eastAsia" w:hAnsi="宋体" w:cs="宋体"/>
          <w:b/>
          <w:color w:val="000000"/>
          <w:highlight w:val="none"/>
          <w:lang w:val="en-US"/>
        </w:rPr>
        <w:t>31612226</w:t>
      </w:r>
      <w:r>
        <w:rPr>
          <w:rFonts w:hint="eastAsia" w:hAnsi="宋体" w:cs="宋体"/>
          <w:b/>
          <w:color w:val="000000"/>
          <w:highlight w:val="none"/>
          <w:lang w:eastAsia="zh-CN"/>
        </w:rPr>
        <w:t>元</w:t>
      </w:r>
      <w:r>
        <w:rPr>
          <w:rFonts w:hint="default" w:ascii="Arial" w:hAnsi="Arial" w:cs="Arial"/>
          <w:b/>
          <w:color w:val="000000"/>
          <w:highlight w:val="none"/>
          <w:lang w:val="en-US" w:eastAsia="zh-CN"/>
        </w:rPr>
        <w:t>×</w:t>
      </w:r>
      <w:r>
        <w:rPr>
          <w:rFonts w:hint="eastAsia" w:hAnsi="宋体" w:cs="宋体"/>
          <w:b/>
          <w:color w:val="000000"/>
          <w:highlight w:val="none"/>
          <w:lang w:val="en-US" w:eastAsia="zh-CN"/>
        </w:rPr>
        <w:t>3年=</w:t>
      </w:r>
      <w:r>
        <w:rPr>
          <w:rFonts w:hint="eastAsia" w:cs="宋体"/>
          <w:b/>
          <w:color w:val="000000"/>
          <w:highlight w:val="none"/>
          <w:u w:val="single"/>
          <w:lang w:val="en-US"/>
        </w:rPr>
        <w:t>94836678</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w:t>
      </w:r>
    </w:p>
    <w:p>
      <w:pPr>
        <w:pStyle w:val="25"/>
        <w:wordWrap/>
        <w:snapToGrid/>
        <w:spacing w:line="360" w:lineRule="auto"/>
        <w:ind w:firstLine="482" w:firstLineChars="200"/>
        <w:textAlignment w:val="auto"/>
        <w:rPr>
          <w:rFonts w:hint="default" w:ascii="宋体" w:hAnsi="宋体" w:eastAsia="宋体" w:cs="宋体"/>
          <w:b/>
          <w:color w:val="000000"/>
          <w:highlight w:val="none"/>
          <w:lang w:val="en-US" w:eastAsia="zh-CN"/>
        </w:rPr>
      </w:pPr>
      <w:r>
        <w:rPr>
          <w:rFonts w:hint="eastAsia" w:hAnsi="宋体" w:cs="宋体"/>
          <w:b/>
          <w:bCs/>
          <w:sz w:val="24"/>
          <w:szCs w:val="24"/>
          <w:highlight w:val="none"/>
          <w:lang w:val="en-US" w:eastAsia="zh-CN"/>
        </w:rPr>
        <w:t>1年</w:t>
      </w:r>
      <w:r>
        <w:rPr>
          <w:rFonts w:hint="eastAsia" w:ascii="宋体" w:hAnsi="宋体" w:eastAsia="宋体" w:cs="宋体"/>
          <w:b/>
          <w:bCs/>
          <w:sz w:val="24"/>
          <w:szCs w:val="24"/>
          <w:highlight w:val="none"/>
          <w:lang w:val="en-US" w:eastAsia="zh-CN"/>
        </w:rPr>
        <w:t>市政管网</w:t>
      </w:r>
      <w:r>
        <w:rPr>
          <w:rFonts w:hint="eastAsia" w:ascii="宋体" w:hAnsi="宋体" w:cs="宋体"/>
          <w:b/>
          <w:bCs/>
          <w:sz w:val="24"/>
          <w:szCs w:val="24"/>
          <w:highlight w:val="none"/>
          <w:lang w:val="en-US" w:eastAsia="zh-CN"/>
        </w:rPr>
        <w:t>养护</w:t>
      </w:r>
      <w:r>
        <w:rPr>
          <w:rFonts w:hint="eastAsia" w:ascii="宋体" w:hAnsi="宋体" w:cs="宋体"/>
          <w:b/>
          <w:color w:val="000000"/>
          <w:highlight w:val="none"/>
          <w:lang w:eastAsia="zh-CN"/>
        </w:rPr>
        <w:t>预算</w:t>
      </w:r>
      <w:r>
        <w:rPr>
          <w:rFonts w:hint="eastAsia" w:hAnsi="宋体" w:cs="宋体"/>
          <w:b/>
          <w:color w:val="000000"/>
          <w:highlight w:val="none"/>
          <w:lang w:eastAsia="zh-CN"/>
        </w:rPr>
        <w:t>金额</w:t>
      </w:r>
      <w:r>
        <w:rPr>
          <w:rFonts w:hint="eastAsia" w:hAnsi="宋体" w:cs="宋体"/>
          <w:b/>
          <w:color w:val="000000"/>
          <w:highlight w:val="none"/>
          <w:lang w:val="en-US"/>
        </w:rPr>
        <w:t>3755753</w:t>
      </w:r>
      <w:r>
        <w:rPr>
          <w:rFonts w:hint="eastAsia" w:hAnsi="宋体" w:cs="宋体"/>
          <w:b/>
          <w:bCs w:val="0"/>
          <w:color w:val="auto"/>
          <w:kern w:val="2"/>
          <w:sz w:val="24"/>
          <w:szCs w:val="24"/>
          <w:highlight w:val="none"/>
          <w:lang w:val="en-US" w:eastAsia="zh-CN"/>
        </w:rPr>
        <w:t>元</w:t>
      </w:r>
      <w:r>
        <w:rPr>
          <w:rFonts w:hint="default" w:ascii="Arial" w:hAnsi="Arial" w:cs="Arial"/>
          <w:b/>
          <w:color w:val="000000"/>
          <w:highlight w:val="none"/>
          <w:lang w:val="en-US" w:eastAsia="zh-CN"/>
        </w:rPr>
        <w:t>×</w:t>
      </w:r>
      <w:r>
        <w:rPr>
          <w:rFonts w:hint="eastAsia" w:hAnsi="宋体" w:cs="宋体"/>
          <w:b/>
          <w:color w:val="000000"/>
          <w:highlight w:val="none"/>
          <w:lang w:val="en-US" w:eastAsia="zh-CN"/>
        </w:rPr>
        <w:t>3年=</w:t>
      </w:r>
      <w:r>
        <w:rPr>
          <w:rFonts w:hint="eastAsia" w:hAnsi="宋体" w:cs="宋体"/>
          <w:b/>
          <w:color w:val="000000"/>
          <w:highlight w:val="none"/>
        </w:rPr>
        <w:t>11267259</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w:t>
      </w:r>
    </w:p>
    <w:p>
      <w:pPr>
        <w:keepNext w:val="0"/>
        <w:keepLines w:val="0"/>
        <w:pageBreakBefore w:val="0"/>
        <w:kinsoku/>
        <w:wordWrap/>
        <w:overflowPunct/>
        <w:topLinePunct w:val="0"/>
        <w:autoSpaceDE/>
        <w:autoSpaceDN/>
        <w:bidi w:val="0"/>
        <w:snapToGrid/>
        <w:spacing w:line="360" w:lineRule="auto"/>
        <w:ind w:firstLine="482" w:firstLineChars="200"/>
        <w:jc w:val="left"/>
        <w:outlineLvl w:val="9"/>
        <w:rPr>
          <w:rFonts w:hint="default" w:ascii="宋体" w:hAnsi="宋体" w:eastAsia="宋体" w:cs="宋体"/>
          <w:b/>
          <w:sz w:val="24"/>
          <w:highlight w:val="none"/>
          <w:lang w:val="en-US" w:eastAsia="zh-CN"/>
        </w:rPr>
      </w:pPr>
      <w:r>
        <w:rPr>
          <w:rFonts w:hint="eastAsia" w:ascii="宋体" w:hAnsi="宋体" w:eastAsia="宋体" w:cs="宋体"/>
          <w:b/>
          <w:sz w:val="24"/>
          <w:highlight w:val="none"/>
          <w:lang w:val="en-US" w:eastAsia="zh-CN"/>
        </w:rPr>
        <w:t>◆</w:t>
      </w:r>
      <w:r>
        <w:rPr>
          <w:rFonts w:hint="eastAsia" w:ascii="宋体" w:hAnsi="宋体" w:cs="宋体"/>
          <w:b/>
          <w:sz w:val="24"/>
          <w:highlight w:val="none"/>
          <w:lang w:val="en-US" w:eastAsia="zh-CN"/>
        </w:rPr>
        <w:t>以上各路段投标时按服务期三年计算价格，具体以实际移交时间按实结算，请投标人自行综合考虑合同涉及的各项风险责任。</w:t>
      </w:r>
    </w:p>
    <w:p>
      <w:pPr>
        <w:pStyle w:val="74"/>
        <w:ind w:left="0" w:leftChars="0" w:firstLine="482" w:firstLineChars="200"/>
        <w:rPr>
          <w:rFonts w:hint="eastAsia" w:ascii="宋体" w:hAnsi="宋体" w:eastAsia="宋体" w:cs="宋体"/>
          <w:b/>
          <w:bCs/>
          <w:i w:val="0"/>
          <w:iCs w:val="0"/>
          <w:color w:val="000000"/>
          <w:kern w:val="0"/>
          <w:sz w:val="24"/>
          <w:szCs w:val="24"/>
          <w:u w:val="none"/>
          <w:lang w:val="en-US" w:eastAsia="zh-CN" w:bidi="ar"/>
        </w:rPr>
      </w:pPr>
    </w:p>
    <w:p>
      <w:pPr>
        <w:pStyle w:val="74"/>
        <w:ind w:left="0" w:leftChars="0" w:firstLine="482" w:firstLineChars="200"/>
        <w:rPr>
          <w:rFonts w:hint="eastAsia" w:ascii="宋体" w:hAnsi="宋体" w:eastAsia="宋体" w:cs="宋体"/>
          <w:b/>
          <w:bCs/>
          <w:i w:val="0"/>
          <w:iCs w:val="0"/>
          <w:color w:val="000000"/>
          <w:kern w:val="0"/>
          <w:sz w:val="24"/>
          <w:szCs w:val="24"/>
          <w:u w:val="none"/>
          <w:lang w:val="en-US" w:eastAsia="zh-CN" w:bidi="ar"/>
        </w:rPr>
      </w:pPr>
    </w:p>
    <w:p>
      <w:pPr>
        <w:pStyle w:val="74"/>
        <w:ind w:left="0" w:leftChars="0" w:firstLine="482" w:firstLineChars="200"/>
        <w:rPr>
          <w:rFonts w:hint="eastAsia" w:ascii="宋体" w:hAnsi="宋体" w:eastAsia="宋体" w:cs="宋体"/>
          <w:b/>
          <w:bCs/>
          <w:i w:val="0"/>
          <w:iCs w:val="0"/>
          <w:color w:val="000000"/>
          <w:kern w:val="0"/>
          <w:sz w:val="24"/>
          <w:szCs w:val="24"/>
          <w:u w:val="none"/>
          <w:lang w:val="en-US" w:eastAsia="zh-CN" w:bidi="ar"/>
        </w:rPr>
      </w:pPr>
    </w:p>
    <w:p>
      <w:pPr>
        <w:pStyle w:val="74"/>
        <w:ind w:left="0" w:leftChars="0" w:firstLine="482" w:firstLineChars="200"/>
        <w:rPr>
          <w:rFonts w:hint="eastAsia" w:ascii="宋体" w:hAnsi="宋体" w:eastAsia="宋体" w:cs="宋体"/>
          <w:b/>
          <w:bCs/>
          <w:i w:val="0"/>
          <w:iCs w:val="0"/>
          <w:color w:val="000000"/>
          <w:kern w:val="0"/>
          <w:sz w:val="24"/>
          <w:szCs w:val="24"/>
          <w:u w:val="none"/>
          <w:lang w:val="en-US" w:eastAsia="zh-CN" w:bidi="ar"/>
        </w:rPr>
      </w:pPr>
    </w:p>
    <w:p>
      <w:pPr>
        <w:pStyle w:val="74"/>
        <w:ind w:left="0" w:leftChars="0" w:firstLine="482" w:firstLineChars="200"/>
        <w:rPr>
          <w:rFonts w:hint="eastAsia" w:ascii="宋体" w:hAnsi="宋体" w:eastAsia="宋体" w:cs="宋体"/>
          <w:b/>
          <w:bCs/>
          <w:i w:val="0"/>
          <w:iCs w:val="0"/>
          <w:color w:val="000000"/>
          <w:kern w:val="0"/>
          <w:sz w:val="24"/>
          <w:szCs w:val="24"/>
          <w:u w:val="none"/>
          <w:lang w:val="en-US" w:eastAsia="zh-CN" w:bidi="ar"/>
        </w:rPr>
      </w:pPr>
    </w:p>
    <w:p>
      <w:pPr>
        <w:pStyle w:val="74"/>
        <w:ind w:left="0" w:leftChars="0" w:firstLine="482" w:firstLineChars="200"/>
        <w:rPr>
          <w:rFonts w:hint="eastAsia"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标项</w:t>
      </w:r>
      <w:r>
        <w:rPr>
          <w:rFonts w:hint="eastAsia" w:cs="宋体"/>
          <w:b/>
          <w:bCs/>
          <w:i w:val="0"/>
          <w:iCs w:val="0"/>
          <w:color w:val="000000"/>
          <w:kern w:val="0"/>
          <w:sz w:val="24"/>
          <w:szCs w:val="24"/>
          <w:u w:val="none"/>
          <w:lang w:val="en-US" w:eastAsia="zh-CN" w:bidi="ar"/>
        </w:rPr>
        <w:t>二：南片区</w:t>
      </w:r>
    </w:p>
    <w:p>
      <w:pPr>
        <w:pStyle w:val="74"/>
        <w:ind w:left="0" w:leftChars="0" w:firstLine="482" w:firstLineChars="200"/>
        <w:rPr>
          <w:rFonts w:hint="eastAsia" w:ascii="宋体" w:hAnsi="宋体" w:cs="宋体"/>
          <w:b/>
          <w:bCs/>
          <w:sz w:val="24"/>
          <w:szCs w:val="24"/>
          <w:lang w:val="en-US" w:eastAsia="zh-CN"/>
        </w:rPr>
      </w:pPr>
      <w:r>
        <w:rPr>
          <w:rFonts w:hint="eastAsia" w:cs="宋体"/>
          <w:b/>
          <w:bCs/>
          <w:i w:val="0"/>
          <w:iCs w:val="0"/>
          <w:color w:val="000000"/>
          <w:kern w:val="0"/>
          <w:sz w:val="24"/>
          <w:szCs w:val="24"/>
          <w:u w:val="none"/>
          <w:lang w:val="en-US" w:eastAsia="zh-CN" w:bidi="ar"/>
        </w:rPr>
        <w:t>2.4</w:t>
      </w:r>
      <w:r>
        <w:rPr>
          <w:rFonts w:hint="eastAsia" w:ascii="宋体" w:hAnsi="宋体" w:eastAsia="宋体" w:cs="宋体"/>
          <w:b/>
          <w:bCs/>
          <w:sz w:val="24"/>
          <w:szCs w:val="24"/>
          <w:lang w:val="en-US" w:eastAsia="zh-CN"/>
        </w:rPr>
        <w:t>市政道路</w:t>
      </w:r>
      <w:r>
        <w:rPr>
          <w:rFonts w:hint="eastAsia" w:ascii="宋体" w:hAnsi="宋体" w:cs="宋体"/>
          <w:b/>
          <w:bCs/>
          <w:sz w:val="24"/>
          <w:szCs w:val="24"/>
          <w:lang w:val="en-US" w:eastAsia="zh-CN"/>
        </w:rPr>
        <w:t>养护</w:t>
      </w:r>
      <w:r>
        <w:rPr>
          <w:rFonts w:hint="eastAsia" w:cs="宋体"/>
          <w:b/>
          <w:bCs/>
          <w:sz w:val="24"/>
          <w:szCs w:val="24"/>
          <w:lang w:val="en-US" w:eastAsia="zh-CN"/>
        </w:rPr>
        <w:t>(南</w:t>
      </w:r>
      <w:r>
        <w:rPr>
          <w:rFonts w:hint="eastAsia" w:cs="宋体"/>
          <w:b/>
          <w:bCs/>
          <w:i w:val="0"/>
          <w:iCs w:val="0"/>
          <w:color w:val="000000"/>
          <w:kern w:val="0"/>
          <w:sz w:val="24"/>
          <w:szCs w:val="24"/>
          <w:u w:val="none"/>
          <w:lang w:val="en-US" w:eastAsia="zh-CN" w:bidi="ar"/>
        </w:rPr>
        <w:t>片区)</w:t>
      </w:r>
    </w:p>
    <w:tbl>
      <w:tblPr>
        <w:tblStyle w:val="75"/>
        <w:tblW w:w="4581" w:type="pct"/>
        <w:tblInd w:w="0" w:type="dxa"/>
        <w:shd w:val="clear" w:color="auto" w:fill="auto"/>
        <w:tblLayout w:type="autofit"/>
        <w:tblCellMar>
          <w:top w:w="0" w:type="dxa"/>
          <w:left w:w="0" w:type="dxa"/>
          <w:bottom w:w="0" w:type="dxa"/>
          <w:right w:w="0" w:type="dxa"/>
        </w:tblCellMar>
      </w:tblPr>
      <w:tblGrid>
        <w:gridCol w:w="2512"/>
        <w:gridCol w:w="3051"/>
        <w:gridCol w:w="2466"/>
      </w:tblGrid>
      <w:tr>
        <w:tblPrEx>
          <w:shd w:val="clear" w:color="auto" w:fill="auto"/>
          <w:tblCellMar>
            <w:top w:w="0" w:type="dxa"/>
            <w:left w:w="0" w:type="dxa"/>
            <w:bottom w:w="0" w:type="dxa"/>
            <w:right w:w="0" w:type="dxa"/>
          </w:tblCellMar>
        </w:tblPrEx>
        <w:trPr>
          <w:trHeight w:val="210"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起止点</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市政数量</w:t>
            </w:r>
          </w:p>
        </w:tc>
      </w:tr>
      <w:tr>
        <w:tblPrEx>
          <w:shd w:val="clear" w:color="auto" w:fill="auto"/>
          <w:tblCellMar>
            <w:top w:w="0" w:type="dxa"/>
            <w:left w:w="0" w:type="dxa"/>
            <w:bottom w:w="0" w:type="dxa"/>
            <w:right w:w="0" w:type="dxa"/>
          </w:tblCellMar>
        </w:tblPrEx>
        <w:trPr>
          <w:trHeight w:val="210"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汀城路、临东路</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望梅路-迎宾路</w:t>
            </w:r>
          </w:p>
        </w:tc>
        <w:tc>
          <w:tcPr>
            <w:tcW w:w="1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14850 </w:t>
            </w:r>
          </w:p>
        </w:tc>
      </w:tr>
      <w:tr>
        <w:tblPrEx>
          <w:tblCellMar>
            <w:top w:w="0" w:type="dxa"/>
            <w:left w:w="0" w:type="dxa"/>
            <w:bottom w:w="0" w:type="dxa"/>
            <w:right w:w="0" w:type="dxa"/>
          </w:tblCellMar>
        </w:tblPrEx>
        <w:trPr>
          <w:trHeight w:val="210"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汀城路、临东路</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迎宾路-东湖路</w:t>
            </w:r>
          </w:p>
        </w:tc>
        <w:tc>
          <w:tcPr>
            <w:tcW w:w="1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18150 </w:t>
            </w:r>
          </w:p>
        </w:tc>
      </w:tr>
      <w:tr>
        <w:tblPrEx>
          <w:tblCellMar>
            <w:top w:w="0" w:type="dxa"/>
            <w:left w:w="0" w:type="dxa"/>
            <w:bottom w:w="0" w:type="dxa"/>
            <w:right w:w="0" w:type="dxa"/>
          </w:tblCellMar>
        </w:tblPrEx>
        <w:trPr>
          <w:trHeight w:val="210"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藕花洲大街-沪杭高速口</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112539 </w:t>
            </w:r>
          </w:p>
        </w:tc>
      </w:tr>
      <w:tr>
        <w:tblPrEx>
          <w:shd w:val="clear" w:color="auto" w:fill="auto"/>
          <w:tblCellMar>
            <w:top w:w="0" w:type="dxa"/>
            <w:left w:w="0" w:type="dxa"/>
            <w:bottom w:w="0" w:type="dxa"/>
            <w:right w:w="0" w:type="dxa"/>
          </w:tblCellMar>
        </w:tblPrEx>
        <w:trPr>
          <w:trHeight w:val="210"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星河路</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世纪大道-永玄路</w:t>
            </w:r>
          </w:p>
        </w:tc>
        <w:tc>
          <w:tcPr>
            <w:tcW w:w="1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394761 </w:t>
            </w:r>
          </w:p>
        </w:tc>
      </w:tr>
      <w:tr>
        <w:tblPrEx>
          <w:shd w:val="clear" w:color="auto" w:fill="auto"/>
          <w:tblCellMar>
            <w:top w:w="0" w:type="dxa"/>
            <w:left w:w="0" w:type="dxa"/>
            <w:bottom w:w="0" w:type="dxa"/>
            <w:right w:w="0" w:type="dxa"/>
          </w:tblCellMar>
        </w:tblPrEx>
        <w:trPr>
          <w:trHeight w:val="210"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世纪大道-三卫路</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487816</w:t>
            </w:r>
          </w:p>
        </w:tc>
      </w:tr>
      <w:tr>
        <w:tblPrEx>
          <w:shd w:val="clear" w:color="auto" w:fill="auto"/>
          <w:tblCellMar>
            <w:top w:w="0" w:type="dxa"/>
            <w:left w:w="0" w:type="dxa"/>
            <w:bottom w:w="0" w:type="dxa"/>
            <w:right w:w="0" w:type="dxa"/>
          </w:tblCellMar>
        </w:tblPrEx>
        <w:trPr>
          <w:trHeight w:val="210"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世纪大道-临东路</w:t>
            </w:r>
          </w:p>
        </w:tc>
        <w:tc>
          <w:tcPr>
            <w:tcW w:w="153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32896 </w:t>
            </w:r>
          </w:p>
        </w:tc>
      </w:tr>
      <w:tr>
        <w:tblPrEx>
          <w:shd w:val="clear" w:color="auto" w:fill="auto"/>
          <w:tblCellMar>
            <w:top w:w="0" w:type="dxa"/>
            <w:left w:w="0" w:type="dxa"/>
            <w:bottom w:w="0" w:type="dxa"/>
            <w:right w:w="0" w:type="dxa"/>
          </w:tblCellMar>
        </w:tblPrEx>
        <w:trPr>
          <w:trHeight w:val="210" w:hRule="atLeast"/>
        </w:trPr>
        <w:tc>
          <w:tcPr>
            <w:tcW w:w="15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89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临东路-钱塘区界</w:t>
            </w:r>
          </w:p>
        </w:tc>
        <w:tc>
          <w:tcPr>
            <w:tcW w:w="15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235164 </w:t>
            </w:r>
          </w:p>
        </w:tc>
      </w:tr>
    </w:tbl>
    <w:p>
      <w:pPr>
        <w:pStyle w:val="74"/>
        <w:ind w:left="0" w:leftChars="0" w:firstLine="482" w:firstLineChars="200"/>
        <w:rPr>
          <w:rFonts w:hint="default" w:ascii="宋体" w:hAnsi="宋体" w:cs="宋体"/>
          <w:b/>
          <w:bCs/>
          <w:sz w:val="24"/>
          <w:szCs w:val="24"/>
          <w:lang w:val="en-US" w:eastAsia="zh-CN"/>
        </w:rPr>
      </w:pPr>
    </w:p>
    <w:p>
      <w:pPr>
        <w:pStyle w:val="74"/>
        <w:ind w:left="0" w:leftChars="0" w:firstLine="482" w:firstLineChars="200"/>
        <w:rPr>
          <w:rFonts w:hint="eastAsia" w:ascii="宋体" w:hAnsi="宋体" w:cs="宋体"/>
          <w:b/>
          <w:bCs/>
          <w:sz w:val="24"/>
          <w:szCs w:val="24"/>
          <w:lang w:val="en-US" w:eastAsia="zh-CN"/>
        </w:rPr>
      </w:pPr>
      <w:r>
        <w:rPr>
          <w:rFonts w:hint="eastAsia" w:cs="宋体"/>
          <w:b/>
          <w:bCs/>
          <w:i w:val="0"/>
          <w:iCs w:val="0"/>
          <w:color w:val="000000"/>
          <w:kern w:val="0"/>
          <w:sz w:val="24"/>
          <w:szCs w:val="24"/>
          <w:u w:val="none"/>
          <w:lang w:val="en-US" w:eastAsia="zh-CN" w:bidi="ar"/>
        </w:rPr>
        <w:t>2.5市</w:t>
      </w:r>
      <w:r>
        <w:rPr>
          <w:rFonts w:hint="eastAsia" w:ascii="宋体" w:hAnsi="宋体" w:cs="宋体"/>
          <w:b/>
          <w:bCs/>
          <w:sz w:val="24"/>
          <w:szCs w:val="24"/>
          <w:lang w:val="en-US" w:eastAsia="zh-CN"/>
        </w:rPr>
        <w:t>政道路保洁(南片区)</w:t>
      </w:r>
    </w:p>
    <w:tbl>
      <w:tblPr>
        <w:tblStyle w:val="75"/>
        <w:tblW w:w="4657" w:type="pct"/>
        <w:tblInd w:w="0" w:type="dxa"/>
        <w:shd w:val="clear" w:color="auto" w:fill="auto"/>
        <w:tblLayout w:type="autofit"/>
        <w:tblCellMar>
          <w:top w:w="0" w:type="dxa"/>
          <w:left w:w="0" w:type="dxa"/>
          <w:bottom w:w="0" w:type="dxa"/>
          <w:right w:w="0" w:type="dxa"/>
        </w:tblCellMar>
      </w:tblPr>
      <w:tblGrid>
        <w:gridCol w:w="2077"/>
        <w:gridCol w:w="2551"/>
        <w:gridCol w:w="1801"/>
        <w:gridCol w:w="1733"/>
      </w:tblGrid>
      <w:tr>
        <w:tblPrEx>
          <w:shd w:val="clear" w:color="auto" w:fill="auto"/>
          <w:tblCellMar>
            <w:top w:w="0" w:type="dxa"/>
            <w:left w:w="0" w:type="dxa"/>
            <w:bottom w:w="0" w:type="dxa"/>
            <w:right w:w="0" w:type="dxa"/>
          </w:tblCellMar>
        </w:tblPrEx>
        <w:trPr>
          <w:trHeight w:val="210" w:hRule="atLeast"/>
        </w:trPr>
        <w:tc>
          <w:tcPr>
            <w:tcW w:w="127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56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起止点</w:t>
            </w:r>
          </w:p>
        </w:tc>
        <w:tc>
          <w:tcPr>
            <w:tcW w:w="110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保洁数量</w:t>
            </w:r>
          </w:p>
        </w:tc>
        <w:tc>
          <w:tcPr>
            <w:tcW w:w="1061"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保洁等级</w:t>
            </w:r>
          </w:p>
        </w:tc>
      </w:tr>
      <w:tr>
        <w:tblPrEx>
          <w:shd w:val="clear" w:color="auto" w:fill="auto"/>
          <w:tblCellMar>
            <w:top w:w="0" w:type="dxa"/>
            <w:left w:w="0" w:type="dxa"/>
            <w:bottom w:w="0" w:type="dxa"/>
            <w:right w:w="0" w:type="dxa"/>
          </w:tblCellMar>
        </w:tblPrEx>
        <w:trPr>
          <w:trHeight w:val="210" w:hRule="atLeast"/>
        </w:trPr>
        <w:tc>
          <w:tcPr>
            <w:tcW w:w="127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汀城路、临东路</w:t>
            </w:r>
          </w:p>
        </w:tc>
        <w:tc>
          <w:tcPr>
            <w:tcW w:w="156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望梅路-迎宾路</w:t>
            </w:r>
          </w:p>
        </w:tc>
        <w:tc>
          <w:tcPr>
            <w:tcW w:w="1103"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14850 </w:t>
            </w:r>
          </w:p>
        </w:tc>
        <w:tc>
          <w:tcPr>
            <w:tcW w:w="1061"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210" w:hRule="atLeast"/>
        </w:trPr>
        <w:tc>
          <w:tcPr>
            <w:tcW w:w="127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汀城路、临东路</w:t>
            </w:r>
          </w:p>
        </w:tc>
        <w:tc>
          <w:tcPr>
            <w:tcW w:w="156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迎宾路-东湖路</w:t>
            </w:r>
          </w:p>
        </w:tc>
        <w:tc>
          <w:tcPr>
            <w:tcW w:w="1103"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18150 </w:t>
            </w:r>
          </w:p>
        </w:tc>
        <w:tc>
          <w:tcPr>
            <w:tcW w:w="1061"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210" w:hRule="atLeast"/>
        </w:trPr>
        <w:tc>
          <w:tcPr>
            <w:tcW w:w="127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156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藕花洲大街-沪杭高速口</w:t>
            </w:r>
          </w:p>
        </w:tc>
        <w:tc>
          <w:tcPr>
            <w:tcW w:w="110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112539 </w:t>
            </w:r>
          </w:p>
        </w:tc>
        <w:tc>
          <w:tcPr>
            <w:tcW w:w="1061"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210" w:hRule="atLeast"/>
        </w:trPr>
        <w:tc>
          <w:tcPr>
            <w:tcW w:w="127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星河路</w:t>
            </w:r>
          </w:p>
        </w:tc>
        <w:tc>
          <w:tcPr>
            <w:tcW w:w="156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世纪大道-永玄路</w:t>
            </w:r>
          </w:p>
        </w:tc>
        <w:tc>
          <w:tcPr>
            <w:tcW w:w="1103"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394761 </w:t>
            </w:r>
          </w:p>
        </w:tc>
        <w:tc>
          <w:tcPr>
            <w:tcW w:w="1061"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210" w:hRule="atLeast"/>
        </w:trPr>
        <w:tc>
          <w:tcPr>
            <w:tcW w:w="127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156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世纪大道-三卫路</w:t>
            </w:r>
          </w:p>
        </w:tc>
        <w:tc>
          <w:tcPr>
            <w:tcW w:w="110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403395</w:t>
            </w:r>
          </w:p>
        </w:tc>
        <w:tc>
          <w:tcPr>
            <w:tcW w:w="1061"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210" w:hRule="atLeast"/>
        </w:trPr>
        <w:tc>
          <w:tcPr>
            <w:tcW w:w="127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56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世纪大道-临东路</w:t>
            </w:r>
          </w:p>
        </w:tc>
        <w:tc>
          <w:tcPr>
            <w:tcW w:w="110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32896 </w:t>
            </w:r>
          </w:p>
        </w:tc>
        <w:tc>
          <w:tcPr>
            <w:tcW w:w="1061"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210" w:hRule="atLeast"/>
        </w:trPr>
        <w:tc>
          <w:tcPr>
            <w:tcW w:w="127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562"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临东路-钱塘区界</w:t>
            </w:r>
          </w:p>
        </w:tc>
        <w:tc>
          <w:tcPr>
            <w:tcW w:w="1103"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916002 </w:t>
            </w:r>
          </w:p>
        </w:tc>
        <w:tc>
          <w:tcPr>
            <w:tcW w:w="1061"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p>
        </w:tc>
      </w:tr>
    </w:tbl>
    <w:p>
      <w:pPr>
        <w:pStyle w:val="74"/>
        <w:ind w:left="0" w:leftChars="0" w:firstLine="482" w:firstLineChars="200"/>
        <w:rPr>
          <w:rFonts w:hint="eastAsia" w:ascii="宋体" w:hAnsi="宋体" w:cs="宋体"/>
          <w:b/>
          <w:bCs/>
          <w:sz w:val="24"/>
          <w:szCs w:val="24"/>
          <w:lang w:val="en-US" w:eastAsia="zh-CN"/>
        </w:rPr>
      </w:pPr>
      <w:r>
        <w:rPr>
          <w:rFonts w:hint="eastAsia" w:cs="宋体"/>
          <w:b/>
          <w:bCs/>
          <w:sz w:val="24"/>
          <w:szCs w:val="24"/>
          <w:lang w:val="en-US" w:eastAsia="zh-CN"/>
        </w:rPr>
        <w:t>注：保洁等级以实际或业主要求为准。</w:t>
      </w:r>
    </w:p>
    <w:p>
      <w:pPr>
        <w:pStyle w:val="74"/>
        <w:ind w:left="0" w:leftChars="0" w:firstLine="482" w:firstLineChars="200"/>
        <w:rPr>
          <w:rFonts w:hint="eastAsia"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r>
        <w:rPr>
          <w:rFonts w:hint="eastAsia" w:cs="宋体"/>
          <w:b/>
          <w:bCs/>
          <w:i w:val="0"/>
          <w:iCs w:val="0"/>
          <w:color w:val="000000"/>
          <w:kern w:val="0"/>
          <w:sz w:val="24"/>
          <w:szCs w:val="24"/>
          <w:u w:val="none"/>
          <w:lang w:val="en-US" w:eastAsia="zh-CN" w:bidi="ar"/>
        </w:rPr>
        <w:t>2.6</w:t>
      </w:r>
      <w:r>
        <w:rPr>
          <w:rFonts w:hint="eastAsia" w:ascii="宋体" w:hAnsi="宋体" w:eastAsia="宋体" w:cs="宋体"/>
          <w:b/>
          <w:bCs/>
          <w:sz w:val="24"/>
          <w:szCs w:val="24"/>
          <w:lang w:val="en-US" w:eastAsia="zh-CN"/>
        </w:rPr>
        <w:t>市政管网</w:t>
      </w:r>
      <w:r>
        <w:rPr>
          <w:rFonts w:hint="eastAsia" w:ascii="宋体" w:hAnsi="宋体" w:cs="宋体"/>
          <w:b/>
          <w:bCs/>
          <w:sz w:val="24"/>
          <w:szCs w:val="24"/>
          <w:lang w:val="en-US" w:eastAsia="zh-CN"/>
        </w:rPr>
        <w:t>养护</w:t>
      </w:r>
    </w:p>
    <w:tbl>
      <w:tblPr>
        <w:tblStyle w:val="75"/>
        <w:tblW w:w="5401" w:type="pct"/>
        <w:tblInd w:w="-625" w:type="dxa"/>
        <w:shd w:val="clear" w:color="auto" w:fill="auto"/>
        <w:tblLayout w:type="autofit"/>
        <w:tblCellMar>
          <w:top w:w="0" w:type="dxa"/>
          <w:left w:w="0" w:type="dxa"/>
          <w:bottom w:w="0" w:type="dxa"/>
          <w:right w:w="0" w:type="dxa"/>
        </w:tblCellMar>
      </w:tblPr>
      <w:tblGrid>
        <w:gridCol w:w="1153"/>
        <w:gridCol w:w="470"/>
        <w:gridCol w:w="470"/>
        <w:gridCol w:w="469"/>
        <w:gridCol w:w="469"/>
        <w:gridCol w:w="470"/>
        <w:gridCol w:w="470"/>
        <w:gridCol w:w="579"/>
        <w:gridCol w:w="580"/>
        <w:gridCol w:w="587"/>
        <w:gridCol w:w="910"/>
        <w:gridCol w:w="910"/>
        <w:gridCol w:w="470"/>
        <w:gridCol w:w="690"/>
        <w:gridCol w:w="769"/>
      </w:tblGrid>
      <w:tr>
        <w:tblPrEx>
          <w:shd w:val="clear" w:color="auto" w:fill="auto"/>
          <w:tblCellMar>
            <w:top w:w="0" w:type="dxa"/>
            <w:left w:w="0" w:type="dxa"/>
            <w:bottom w:w="0" w:type="dxa"/>
            <w:right w:w="0" w:type="dxa"/>
          </w:tblCellMar>
        </w:tblPrEx>
        <w:trPr>
          <w:trHeight w:val="270" w:hRule="atLeast"/>
        </w:trPr>
        <w:tc>
          <w:tcPr>
            <w:tcW w:w="609"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道路名称</w:t>
            </w:r>
          </w:p>
        </w:tc>
        <w:tc>
          <w:tcPr>
            <w:tcW w:w="2410" w:type="pct"/>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管径</w:t>
            </w:r>
          </w:p>
        </w:tc>
        <w:tc>
          <w:tcPr>
            <w:tcW w:w="480"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管道总长</w:t>
            </w:r>
          </w:p>
        </w:tc>
        <w:tc>
          <w:tcPr>
            <w:tcW w:w="480"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道路长度</w:t>
            </w:r>
          </w:p>
        </w:tc>
        <w:tc>
          <w:tcPr>
            <w:tcW w:w="248"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比值</w:t>
            </w:r>
          </w:p>
        </w:tc>
        <w:tc>
          <w:tcPr>
            <w:tcW w:w="364"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检查井</w:t>
            </w:r>
          </w:p>
        </w:tc>
        <w:tc>
          <w:tcPr>
            <w:tcW w:w="406"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雨水口</w:t>
            </w:r>
          </w:p>
        </w:tc>
      </w:tr>
      <w:tr>
        <w:tblPrEx>
          <w:shd w:val="clear" w:color="auto" w:fill="auto"/>
          <w:tblCellMar>
            <w:top w:w="0" w:type="dxa"/>
            <w:left w:w="0" w:type="dxa"/>
            <w:bottom w:w="0" w:type="dxa"/>
            <w:right w:w="0" w:type="dxa"/>
          </w:tblCellMar>
        </w:tblPrEx>
        <w:trPr>
          <w:trHeight w:val="1080" w:hRule="atLeast"/>
        </w:trPr>
        <w:tc>
          <w:tcPr>
            <w:tcW w:w="609"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D225</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D300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D400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D500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D600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D800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D1000</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D1200</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D1500</w:t>
            </w:r>
          </w:p>
        </w:tc>
        <w:tc>
          <w:tcPr>
            <w:tcW w:w="480"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6" w:type="pct"/>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54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汀城路临东路（望梅路-东湖南路）</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2719</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223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257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853 </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633 </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895 </w:t>
            </w: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310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5909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2941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 </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144 </w:t>
            </w:r>
          </w:p>
        </w:tc>
      </w:tr>
      <w:tr>
        <w:tblPrEx>
          <w:shd w:val="clear" w:color="auto" w:fill="auto"/>
          <w:tblCellMar>
            <w:top w:w="0" w:type="dxa"/>
            <w:left w:w="0" w:type="dxa"/>
            <w:bottom w:w="0" w:type="dxa"/>
            <w:right w:w="0" w:type="dxa"/>
          </w:tblCellMar>
        </w:tblPrEx>
        <w:trPr>
          <w:trHeight w:val="27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望梅路（世纪大道-汀城路）</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598</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49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57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188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139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197 </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68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1300 </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636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32 </w:t>
            </w:r>
          </w:p>
        </w:tc>
      </w:tr>
      <w:tr>
        <w:tblPrEx>
          <w:tblCellMar>
            <w:top w:w="0" w:type="dxa"/>
            <w:left w:w="0" w:type="dxa"/>
            <w:bottom w:w="0" w:type="dxa"/>
            <w:right w:w="0" w:type="dxa"/>
          </w:tblCellMar>
        </w:tblPrEx>
        <w:trPr>
          <w:trHeight w:val="27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望梅路（汀城路-迎宾路）</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316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242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FF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427 </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218 </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246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1449 </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1635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0.9 </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48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119 </w:t>
            </w:r>
          </w:p>
        </w:tc>
      </w:tr>
      <w:tr>
        <w:tblPrEx>
          <w:shd w:val="clear" w:color="auto" w:fill="auto"/>
          <w:tblCellMar>
            <w:top w:w="0" w:type="dxa"/>
            <w:left w:w="0" w:type="dxa"/>
            <w:bottom w:w="0" w:type="dxa"/>
            <w:right w:w="0" w:type="dxa"/>
          </w:tblCellMar>
        </w:tblPrEx>
        <w:trPr>
          <w:trHeight w:val="27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星河南路（世纪大道-三条港）</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947</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223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293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396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204 </w:t>
            </w:r>
          </w:p>
        </w:tc>
        <w:tc>
          <w:tcPr>
            <w:tcW w:w="2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288 </w:t>
            </w: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2351 </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1330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1.8 </w:t>
            </w:r>
          </w:p>
        </w:tc>
        <w:tc>
          <w:tcPr>
            <w:tcW w:w="3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44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114 </w:t>
            </w:r>
          </w:p>
        </w:tc>
      </w:tr>
      <w:tr>
        <w:tblPrEx>
          <w:tblCellMar>
            <w:top w:w="0" w:type="dxa"/>
            <w:left w:w="0" w:type="dxa"/>
            <w:bottom w:w="0" w:type="dxa"/>
            <w:right w:w="0" w:type="dxa"/>
          </w:tblCellMar>
        </w:tblPrEx>
        <w:trPr>
          <w:trHeight w:val="27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星河南路（三条港-永玄路）</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2855</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162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950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861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830 </w:t>
            </w: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539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6197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3770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87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274 </w:t>
            </w:r>
          </w:p>
        </w:tc>
      </w:tr>
      <w:tr>
        <w:tblPrEx>
          <w:shd w:val="clear" w:color="auto" w:fill="auto"/>
          <w:tblCellMar>
            <w:top w:w="0" w:type="dxa"/>
            <w:left w:w="0" w:type="dxa"/>
            <w:bottom w:w="0" w:type="dxa"/>
            <w:right w:w="0" w:type="dxa"/>
          </w:tblCellMar>
        </w:tblPrEx>
        <w:trPr>
          <w:trHeight w:val="27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迎宾路（世纪大道-南苑乔司界）</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843</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1152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489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365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1959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724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662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6195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5075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162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287 </w:t>
            </w:r>
          </w:p>
        </w:tc>
      </w:tr>
      <w:tr>
        <w:tblPrEx>
          <w:shd w:val="clear" w:color="auto" w:fill="auto"/>
          <w:tblCellMar>
            <w:top w:w="0" w:type="dxa"/>
            <w:left w:w="0" w:type="dxa"/>
            <w:bottom w:w="0" w:type="dxa"/>
            <w:right w:w="0" w:type="dxa"/>
          </w:tblCellMar>
        </w:tblPrEx>
        <w:trPr>
          <w:trHeight w:val="27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迎宾路（南苑乔司界-三卫路）</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877</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1198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509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380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2037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753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689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6443 </w:t>
            </w:r>
          </w:p>
        </w:tc>
        <w:tc>
          <w:tcPr>
            <w:tcW w:w="48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5301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1.2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168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299 </w:t>
            </w:r>
          </w:p>
        </w:tc>
      </w:tr>
      <w:tr>
        <w:tblPrEx>
          <w:shd w:val="clear" w:color="auto" w:fill="auto"/>
          <w:tblCellMar>
            <w:top w:w="0" w:type="dxa"/>
            <w:left w:w="0" w:type="dxa"/>
            <w:bottom w:w="0" w:type="dxa"/>
            <w:right w:w="0" w:type="dxa"/>
          </w:tblCellMar>
        </w:tblPrEx>
        <w:trPr>
          <w:trHeight w:val="27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东湖路（世纪大道-临东路）</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58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28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190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299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30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868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899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22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32 </w:t>
            </w:r>
          </w:p>
        </w:tc>
      </w:tr>
      <w:tr>
        <w:tblPrEx>
          <w:tblCellMar>
            <w:top w:w="0" w:type="dxa"/>
            <w:left w:w="0" w:type="dxa"/>
            <w:bottom w:w="0" w:type="dxa"/>
            <w:right w:w="0" w:type="dxa"/>
          </w:tblCellMar>
        </w:tblPrEx>
        <w:trPr>
          <w:trHeight w:val="270" w:hRule="atLeast"/>
        </w:trPr>
        <w:tc>
          <w:tcPr>
            <w:tcW w:w="60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东湖路（临东路-钱塘区界）</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4975</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658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800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3500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6800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3334 </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20067 </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10132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2.0 </w:t>
            </w:r>
          </w:p>
        </w:tc>
        <w:tc>
          <w:tcPr>
            <w:tcW w:w="3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243 </w:t>
            </w:r>
          </w:p>
        </w:tc>
        <w:tc>
          <w:tcPr>
            <w:tcW w:w="4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365 </w:t>
            </w:r>
          </w:p>
        </w:tc>
      </w:tr>
    </w:tbl>
    <w:p>
      <w:pPr>
        <w:pStyle w:val="25"/>
        <w:wordWrap/>
        <w:snapToGrid/>
        <w:spacing w:line="360" w:lineRule="auto"/>
        <w:ind w:firstLine="0" w:firstLineChars="0"/>
        <w:textAlignment w:val="auto"/>
        <w:rPr>
          <w:rFonts w:hint="eastAsia" w:hAnsi="宋体" w:cs="宋体"/>
          <w:b/>
          <w:bCs w:val="0"/>
          <w:color w:val="auto"/>
          <w:kern w:val="2"/>
          <w:sz w:val="24"/>
          <w:szCs w:val="24"/>
          <w:highlight w:val="none"/>
          <w:lang w:val="en-US" w:eastAsia="zh-CN"/>
        </w:rPr>
      </w:pPr>
      <w:r>
        <w:rPr>
          <w:rFonts w:hint="eastAsia" w:hAnsi="宋体" w:cs="宋体"/>
          <w:b/>
          <w:bCs w:val="0"/>
          <w:sz w:val="24"/>
          <w:highlight w:val="none"/>
          <w:lang w:val="en-US" w:eastAsia="zh-CN"/>
        </w:rPr>
        <w:t>备注：</w:t>
      </w:r>
      <w:r>
        <w:rPr>
          <w:rFonts w:hint="eastAsia" w:cs="宋体"/>
          <w:b/>
          <w:bCs w:val="0"/>
          <w:color w:val="auto"/>
          <w:kern w:val="2"/>
          <w:sz w:val="24"/>
          <w:szCs w:val="24"/>
          <w:highlight w:val="none"/>
          <w:lang w:val="en-US" w:eastAsia="zh-CN"/>
        </w:rPr>
        <w:t>3年</w:t>
      </w:r>
      <w:r>
        <w:rPr>
          <w:rFonts w:hint="eastAsia" w:ascii="宋体" w:hAnsi="宋体" w:eastAsia="宋体" w:cs="宋体"/>
          <w:b/>
          <w:bCs w:val="0"/>
          <w:color w:val="auto"/>
          <w:kern w:val="2"/>
          <w:sz w:val="24"/>
          <w:szCs w:val="24"/>
          <w:highlight w:val="none"/>
          <w:lang w:val="en-US" w:eastAsia="zh-CN"/>
        </w:rPr>
        <w:t>总预算</w:t>
      </w:r>
      <w:r>
        <w:rPr>
          <w:rFonts w:hint="eastAsia" w:hAnsi="宋体" w:cs="宋体"/>
          <w:b/>
          <w:bCs w:val="0"/>
          <w:color w:val="auto"/>
          <w:kern w:val="2"/>
          <w:sz w:val="24"/>
          <w:szCs w:val="24"/>
          <w:highlight w:val="none"/>
          <w:lang w:val="en-US" w:eastAsia="zh-CN"/>
        </w:rPr>
        <w:t>(即最高限价）124849719</w:t>
      </w:r>
      <w:r>
        <w:rPr>
          <w:rFonts w:hint="eastAsia" w:ascii="宋体" w:hAnsi="宋体" w:eastAsia="宋体" w:cs="宋体"/>
          <w:b/>
          <w:bCs w:val="0"/>
          <w:color w:val="auto"/>
          <w:kern w:val="2"/>
          <w:sz w:val="24"/>
          <w:szCs w:val="24"/>
          <w:highlight w:val="none"/>
          <w:lang w:val="en-US" w:eastAsia="zh-CN"/>
        </w:rPr>
        <w:t>元</w:t>
      </w:r>
      <w:r>
        <w:rPr>
          <w:rFonts w:hint="eastAsia" w:hAnsi="宋体" w:cs="宋体"/>
          <w:b/>
          <w:bCs w:val="0"/>
          <w:color w:val="auto"/>
          <w:kern w:val="2"/>
          <w:sz w:val="24"/>
          <w:szCs w:val="24"/>
          <w:highlight w:val="none"/>
          <w:lang w:val="en-US" w:eastAsia="zh-CN"/>
        </w:rPr>
        <w:t>（</w:t>
      </w:r>
      <w:r>
        <w:rPr>
          <w:rFonts w:hint="eastAsia" w:hAnsi="宋体" w:cs="宋体"/>
          <w:b/>
          <w:color w:val="auto"/>
          <w:szCs w:val="24"/>
          <w:highlight w:val="none"/>
          <w:lang w:val="en-US"/>
        </w:rPr>
        <w:t>41616573</w:t>
      </w:r>
      <w:r>
        <w:rPr>
          <w:rFonts w:hint="eastAsia" w:hAnsi="宋体" w:cs="宋体"/>
          <w:b/>
          <w:bCs w:val="0"/>
          <w:color w:val="auto"/>
          <w:kern w:val="2"/>
          <w:sz w:val="24"/>
          <w:szCs w:val="24"/>
          <w:highlight w:val="none"/>
          <w:lang w:val="en-US" w:eastAsia="zh-CN"/>
        </w:rPr>
        <w:t>元/年）；</w:t>
      </w:r>
    </w:p>
    <w:p>
      <w:pPr>
        <w:pStyle w:val="25"/>
        <w:wordWrap/>
        <w:snapToGrid/>
        <w:spacing w:line="360" w:lineRule="auto"/>
        <w:ind w:firstLine="0" w:firstLineChars="0"/>
        <w:textAlignment w:val="auto"/>
        <w:rPr>
          <w:rFonts w:hint="eastAsia" w:ascii="宋体" w:hAnsi="宋体" w:cs="宋体"/>
          <w:b/>
          <w:bCs w:val="0"/>
          <w:color w:val="auto"/>
          <w:kern w:val="2"/>
          <w:sz w:val="24"/>
          <w:szCs w:val="24"/>
          <w:highlight w:val="none"/>
          <w:lang w:val="en-US" w:eastAsia="zh-CN"/>
        </w:rPr>
      </w:pPr>
      <w:r>
        <w:rPr>
          <w:rFonts w:hint="eastAsia" w:ascii="宋体" w:hAnsi="宋体" w:cs="宋体"/>
          <w:b/>
          <w:color w:val="000000"/>
          <w:highlight w:val="none"/>
          <w:lang w:eastAsia="zh-CN"/>
        </w:rPr>
        <w:t>其中</w:t>
      </w:r>
      <w:r>
        <w:rPr>
          <w:rFonts w:hint="eastAsia" w:hAnsi="宋体" w:cs="宋体"/>
          <w:b/>
          <w:color w:val="000000"/>
          <w:highlight w:val="none"/>
          <w:lang w:val="en-US" w:eastAsia="zh-CN"/>
        </w:rPr>
        <w:t>1年</w:t>
      </w:r>
      <w:r>
        <w:rPr>
          <w:rFonts w:hint="eastAsia" w:ascii="宋体" w:hAnsi="宋体" w:eastAsia="宋体" w:cs="宋体"/>
          <w:b/>
          <w:bCs/>
          <w:sz w:val="24"/>
          <w:szCs w:val="24"/>
          <w:highlight w:val="none"/>
          <w:lang w:val="en-US" w:eastAsia="zh-CN"/>
        </w:rPr>
        <w:t>市政道路</w:t>
      </w:r>
      <w:r>
        <w:rPr>
          <w:rFonts w:hint="eastAsia" w:ascii="宋体" w:hAnsi="宋体" w:cs="宋体"/>
          <w:b/>
          <w:bCs/>
          <w:sz w:val="24"/>
          <w:szCs w:val="24"/>
          <w:highlight w:val="none"/>
          <w:lang w:val="en-US" w:eastAsia="zh-CN"/>
        </w:rPr>
        <w:t>养护</w:t>
      </w:r>
      <w:r>
        <w:rPr>
          <w:rFonts w:hint="eastAsia" w:ascii="宋体" w:hAnsi="宋体" w:cs="宋体"/>
          <w:b/>
          <w:color w:val="000000"/>
          <w:highlight w:val="none"/>
          <w:lang w:eastAsia="zh-CN"/>
        </w:rPr>
        <w:t>预算</w:t>
      </w:r>
      <w:r>
        <w:rPr>
          <w:rFonts w:hint="eastAsia" w:hAnsi="宋体" w:cs="宋体"/>
          <w:b/>
          <w:color w:val="000000"/>
          <w:highlight w:val="none"/>
          <w:lang w:eastAsia="zh-CN"/>
        </w:rPr>
        <w:t>金额7647435</w:t>
      </w:r>
      <w:r>
        <w:rPr>
          <w:rFonts w:hint="eastAsia" w:hAnsi="宋体" w:cs="宋体"/>
          <w:b/>
          <w:color w:val="000000"/>
          <w:highlight w:val="none"/>
          <w:lang w:val="en-US" w:eastAsia="zh-CN"/>
        </w:rPr>
        <w:t>元</w:t>
      </w:r>
      <w:r>
        <w:rPr>
          <w:rFonts w:hint="default" w:ascii="Arial" w:hAnsi="Arial" w:cs="Arial"/>
          <w:b/>
          <w:color w:val="000000"/>
          <w:highlight w:val="none"/>
          <w:lang w:val="en-US" w:eastAsia="zh-CN"/>
        </w:rPr>
        <w:t>×</w:t>
      </w:r>
      <w:r>
        <w:rPr>
          <w:rFonts w:hint="eastAsia" w:hAnsi="宋体" w:cs="宋体"/>
          <w:b/>
          <w:color w:val="000000"/>
          <w:highlight w:val="none"/>
          <w:lang w:val="en-US" w:eastAsia="zh-CN"/>
        </w:rPr>
        <w:t>3年=27579012</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w:t>
      </w:r>
    </w:p>
    <w:p>
      <w:pPr>
        <w:pStyle w:val="25"/>
        <w:wordWrap/>
        <w:snapToGrid/>
        <w:spacing w:line="360" w:lineRule="auto"/>
        <w:ind w:firstLine="482" w:firstLineChars="200"/>
        <w:textAlignment w:val="auto"/>
        <w:rPr>
          <w:rFonts w:hint="eastAsia" w:ascii="宋体" w:hAnsi="宋体" w:cs="宋体"/>
          <w:b/>
          <w:bCs w:val="0"/>
          <w:color w:val="auto"/>
          <w:kern w:val="2"/>
          <w:sz w:val="24"/>
          <w:szCs w:val="24"/>
          <w:highlight w:val="none"/>
          <w:lang w:val="en-US" w:eastAsia="zh-CN"/>
        </w:rPr>
      </w:pPr>
      <w:r>
        <w:rPr>
          <w:rFonts w:hint="eastAsia" w:hAnsi="宋体" w:cs="宋体"/>
          <w:b/>
          <w:bCs w:val="0"/>
          <w:color w:val="auto"/>
          <w:kern w:val="2"/>
          <w:sz w:val="24"/>
          <w:szCs w:val="24"/>
          <w:highlight w:val="none"/>
          <w:lang w:val="en-US" w:eastAsia="zh-CN"/>
        </w:rPr>
        <w:t>1年</w:t>
      </w:r>
      <w:r>
        <w:rPr>
          <w:rFonts w:hint="eastAsia" w:ascii="宋体" w:hAnsi="宋体" w:cs="宋体"/>
          <w:b/>
          <w:bCs w:val="0"/>
          <w:color w:val="auto"/>
          <w:kern w:val="2"/>
          <w:sz w:val="24"/>
          <w:szCs w:val="24"/>
          <w:highlight w:val="none"/>
          <w:lang w:val="en-US" w:eastAsia="zh-CN"/>
        </w:rPr>
        <w:t>市政道路保洁</w:t>
      </w:r>
      <w:r>
        <w:rPr>
          <w:rFonts w:hint="eastAsia" w:ascii="宋体" w:hAnsi="宋体" w:cs="宋体"/>
          <w:b/>
          <w:color w:val="000000"/>
          <w:highlight w:val="none"/>
          <w:lang w:eastAsia="zh-CN"/>
        </w:rPr>
        <w:t>预算</w:t>
      </w:r>
      <w:r>
        <w:rPr>
          <w:rFonts w:hint="eastAsia" w:hAnsi="宋体" w:cs="宋体"/>
          <w:b/>
          <w:color w:val="000000"/>
          <w:highlight w:val="none"/>
          <w:lang w:eastAsia="zh-CN"/>
        </w:rPr>
        <w:t>金额</w:t>
      </w:r>
      <w:r>
        <w:rPr>
          <w:rFonts w:hint="eastAsia" w:cs="宋体"/>
          <w:b/>
          <w:bCs/>
          <w:color w:val="000000"/>
          <w:kern w:val="0"/>
          <w:sz w:val="24"/>
          <w:highlight w:val="none"/>
          <w:u w:val="none"/>
          <w:lang w:bidi="ar"/>
        </w:rPr>
        <w:t>31006214</w:t>
      </w:r>
      <w:r>
        <w:rPr>
          <w:rFonts w:hint="eastAsia" w:hAnsi="宋体" w:cs="宋体"/>
          <w:b/>
          <w:color w:val="000000"/>
          <w:highlight w:val="none"/>
          <w:lang w:eastAsia="zh-CN"/>
        </w:rPr>
        <w:t>元</w:t>
      </w:r>
      <w:r>
        <w:rPr>
          <w:rFonts w:hint="default" w:ascii="Arial" w:hAnsi="Arial" w:cs="Arial"/>
          <w:b/>
          <w:color w:val="000000"/>
          <w:highlight w:val="none"/>
          <w:lang w:val="en-US" w:eastAsia="zh-CN"/>
        </w:rPr>
        <w:t>×</w:t>
      </w:r>
      <w:r>
        <w:rPr>
          <w:rFonts w:hint="eastAsia" w:hAnsi="宋体" w:cs="宋体"/>
          <w:b/>
          <w:color w:val="000000"/>
          <w:highlight w:val="none"/>
          <w:lang w:val="en-US" w:eastAsia="zh-CN"/>
        </w:rPr>
        <w:t>3</w:t>
      </w:r>
      <w:r>
        <w:rPr>
          <w:rFonts w:hint="eastAsia" w:hAnsi="宋体" w:cs="宋体"/>
          <w:b/>
          <w:color w:val="000000"/>
          <w:highlight w:val="none"/>
          <w:u w:val="none"/>
          <w:lang w:val="en-US" w:eastAsia="zh-CN"/>
        </w:rPr>
        <w:t>年=</w:t>
      </w:r>
      <w:r>
        <w:rPr>
          <w:rFonts w:hint="eastAsia" w:cs="宋体"/>
          <w:b/>
          <w:color w:val="000000"/>
          <w:highlight w:val="none"/>
          <w:u w:val="none"/>
          <w:lang w:val="en-US"/>
        </w:rPr>
        <w:t>94836678</w:t>
      </w:r>
      <w:r>
        <w:rPr>
          <w:rFonts w:hint="eastAsia" w:ascii="宋体" w:hAnsi="宋体" w:eastAsia="宋体" w:cs="宋体"/>
          <w:b/>
          <w:bCs w:val="0"/>
          <w:color w:val="auto"/>
          <w:kern w:val="2"/>
          <w:sz w:val="24"/>
          <w:szCs w:val="24"/>
          <w:highlight w:val="none"/>
          <w:u w:val="none"/>
          <w:lang w:val="en-US" w:eastAsia="zh-CN"/>
        </w:rPr>
        <w:t>元</w:t>
      </w:r>
      <w:r>
        <w:rPr>
          <w:rFonts w:hint="eastAsia" w:ascii="宋体" w:hAnsi="宋体" w:cs="宋体"/>
          <w:b/>
          <w:bCs w:val="0"/>
          <w:color w:val="auto"/>
          <w:kern w:val="2"/>
          <w:sz w:val="24"/>
          <w:szCs w:val="24"/>
          <w:highlight w:val="none"/>
          <w:lang w:val="en-US" w:eastAsia="zh-CN"/>
        </w:rPr>
        <w:t>；</w:t>
      </w:r>
    </w:p>
    <w:p>
      <w:pPr>
        <w:pStyle w:val="25"/>
        <w:wordWrap/>
        <w:snapToGrid/>
        <w:spacing w:line="360" w:lineRule="auto"/>
        <w:ind w:firstLine="482" w:firstLineChars="200"/>
        <w:textAlignment w:val="auto"/>
        <w:rPr>
          <w:rFonts w:hint="default" w:hAnsi="宋体" w:cs="宋体"/>
          <w:b/>
          <w:color w:val="000000"/>
          <w:highlight w:val="none"/>
          <w:lang w:val="en-US" w:eastAsia="zh-CN"/>
        </w:rPr>
      </w:pPr>
      <w:r>
        <w:rPr>
          <w:rFonts w:hint="eastAsia" w:hAnsi="宋体" w:cs="宋体"/>
          <w:b/>
          <w:bCs/>
          <w:sz w:val="24"/>
          <w:szCs w:val="24"/>
          <w:highlight w:val="none"/>
          <w:lang w:val="en-US" w:eastAsia="zh-CN"/>
        </w:rPr>
        <w:t>1年</w:t>
      </w:r>
      <w:r>
        <w:rPr>
          <w:rFonts w:hint="eastAsia" w:ascii="宋体" w:hAnsi="宋体" w:eastAsia="宋体" w:cs="宋体"/>
          <w:b/>
          <w:bCs/>
          <w:sz w:val="24"/>
          <w:szCs w:val="24"/>
          <w:highlight w:val="none"/>
          <w:lang w:val="en-US" w:eastAsia="zh-CN"/>
        </w:rPr>
        <w:t>市政管网</w:t>
      </w:r>
      <w:r>
        <w:rPr>
          <w:rFonts w:hint="eastAsia" w:ascii="宋体" w:hAnsi="宋体" w:cs="宋体"/>
          <w:b/>
          <w:bCs/>
          <w:sz w:val="24"/>
          <w:szCs w:val="24"/>
          <w:highlight w:val="none"/>
          <w:lang w:val="en-US" w:eastAsia="zh-CN"/>
        </w:rPr>
        <w:t>养护</w:t>
      </w:r>
      <w:r>
        <w:rPr>
          <w:rFonts w:hint="eastAsia" w:ascii="宋体" w:hAnsi="宋体" w:cs="宋体"/>
          <w:b/>
          <w:color w:val="000000"/>
          <w:highlight w:val="none"/>
          <w:lang w:eastAsia="zh-CN"/>
        </w:rPr>
        <w:t>预算</w:t>
      </w:r>
      <w:r>
        <w:rPr>
          <w:rFonts w:hint="eastAsia" w:hAnsi="宋体" w:cs="宋体"/>
          <w:b/>
          <w:color w:val="000000"/>
          <w:highlight w:val="none"/>
          <w:lang w:eastAsia="zh-CN"/>
        </w:rPr>
        <w:t>金额</w:t>
      </w:r>
      <w:r>
        <w:rPr>
          <w:rFonts w:hint="eastAsia" w:cs="宋体"/>
          <w:b/>
          <w:bCs/>
          <w:color w:val="000000"/>
          <w:kern w:val="0"/>
          <w:sz w:val="24"/>
          <w:highlight w:val="none"/>
          <w:u w:val="none"/>
          <w:lang w:bidi="ar"/>
        </w:rPr>
        <w:t>2962924</w:t>
      </w:r>
      <w:r>
        <w:rPr>
          <w:rFonts w:hint="eastAsia" w:hAnsi="宋体" w:cs="宋体"/>
          <w:b/>
          <w:bCs w:val="0"/>
          <w:color w:val="auto"/>
          <w:kern w:val="2"/>
          <w:sz w:val="24"/>
          <w:szCs w:val="24"/>
          <w:highlight w:val="none"/>
          <w:lang w:val="en-US" w:eastAsia="zh-CN"/>
        </w:rPr>
        <w:t>元</w:t>
      </w:r>
      <w:r>
        <w:rPr>
          <w:rFonts w:hint="default" w:ascii="Arial" w:hAnsi="Arial" w:cs="Arial"/>
          <w:b/>
          <w:color w:val="000000"/>
          <w:highlight w:val="none"/>
          <w:lang w:val="en-US" w:eastAsia="zh-CN"/>
        </w:rPr>
        <w:t>×</w:t>
      </w:r>
      <w:r>
        <w:rPr>
          <w:rFonts w:hint="eastAsia" w:hAnsi="宋体" w:cs="宋体"/>
          <w:b/>
          <w:color w:val="000000"/>
          <w:highlight w:val="none"/>
          <w:lang w:val="en-US" w:eastAsia="zh-CN"/>
        </w:rPr>
        <w:t>3年=8888772</w:t>
      </w:r>
      <w:r>
        <w:rPr>
          <w:rFonts w:hint="eastAsia" w:ascii="宋体" w:hAnsi="宋体" w:eastAsia="宋体" w:cs="宋体"/>
          <w:b/>
          <w:bCs w:val="0"/>
          <w:color w:val="auto"/>
          <w:kern w:val="2"/>
          <w:sz w:val="24"/>
          <w:szCs w:val="24"/>
          <w:highlight w:val="none"/>
          <w:lang w:val="en-US" w:eastAsia="zh-CN"/>
        </w:rPr>
        <w:t>元</w:t>
      </w:r>
      <w:r>
        <w:rPr>
          <w:rFonts w:hint="eastAsia" w:ascii="宋体" w:hAnsi="宋体" w:cs="宋体"/>
          <w:b/>
          <w:bCs w:val="0"/>
          <w:color w:val="auto"/>
          <w:kern w:val="2"/>
          <w:sz w:val="24"/>
          <w:szCs w:val="24"/>
          <w:highlight w:val="none"/>
          <w:lang w:val="en-US" w:eastAsia="zh-CN"/>
        </w:rPr>
        <w:t>；</w:t>
      </w:r>
    </w:p>
    <w:p>
      <w:pPr>
        <w:keepNext w:val="0"/>
        <w:keepLines w:val="0"/>
        <w:pageBreakBefore w:val="0"/>
        <w:kinsoku/>
        <w:wordWrap/>
        <w:overflowPunct/>
        <w:topLinePunct w:val="0"/>
        <w:autoSpaceDE/>
        <w:autoSpaceDN/>
        <w:bidi w:val="0"/>
        <w:snapToGrid/>
        <w:spacing w:line="360" w:lineRule="auto"/>
        <w:ind w:firstLine="482" w:firstLineChars="200"/>
        <w:jc w:val="left"/>
        <w:outlineLvl w:val="9"/>
        <w:rPr>
          <w:rFonts w:hint="default" w:ascii="宋体" w:hAnsi="宋体" w:eastAsia="宋体" w:cs="宋体"/>
          <w:b/>
          <w:sz w:val="24"/>
          <w:highlight w:val="none"/>
          <w:lang w:val="en-US" w:eastAsia="zh-CN"/>
        </w:rPr>
      </w:pPr>
      <w:r>
        <w:rPr>
          <w:rFonts w:hint="eastAsia" w:ascii="宋体" w:hAnsi="宋体" w:eastAsia="宋体" w:cs="宋体"/>
          <w:b/>
          <w:sz w:val="24"/>
          <w:highlight w:val="none"/>
          <w:lang w:val="en-US" w:eastAsia="zh-CN"/>
        </w:rPr>
        <w:t>◆</w:t>
      </w:r>
      <w:r>
        <w:rPr>
          <w:rFonts w:hint="eastAsia" w:ascii="宋体" w:hAnsi="宋体" w:cs="宋体"/>
          <w:b/>
          <w:sz w:val="24"/>
          <w:highlight w:val="none"/>
          <w:lang w:val="en-US" w:eastAsia="zh-CN"/>
        </w:rPr>
        <w:t>以上各路段投标时按服务期三年计算价格，具体以实际移交时间按实结算费用，请投标人自行综合考虑合同涉及的各项风险责任。</w:t>
      </w:r>
    </w:p>
    <w:p>
      <w:pPr>
        <w:keepNext w:val="0"/>
        <w:keepLines w:val="0"/>
        <w:pageBreakBefore w:val="0"/>
        <w:kinsoku/>
        <w:wordWrap/>
        <w:overflowPunct/>
        <w:topLinePunct w:val="0"/>
        <w:autoSpaceDE/>
        <w:autoSpaceDN/>
        <w:bidi w:val="0"/>
        <w:snapToGrid/>
        <w:spacing w:line="360" w:lineRule="auto"/>
        <w:ind w:firstLine="482" w:firstLineChars="200"/>
        <w:jc w:val="left"/>
        <w:outlineLvl w:val="9"/>
        <w:rPr>
          <w:rFonts w:hint="default" w:ascii="宋体" w:hAnsi="宋体" w:eastAsia="宋体" w:cs="宋体"/>
          <w:b/>
          <w:sz w:val="24"/>
          <w:lang w:val="en-US" w:eastAsia="zh-CN"/>
        </w:rPr>
      </w:pPr>
      <w:r>
        <w:rPr>
          <w:rFonts w:hint="eastAsia" w:ascii="宋体" w:hAnsi="宋体" w:cs="宋体"/>
          <w:b/>
          <w:sz w:val="24"/>
          <w:lang w:val="en-US" w:eastAsia="zh-CN"/>
        </w:rPr>
        <w:t>三、综合养护要求</w:t>
      </w:r>
    </w:p>
    <w:p>
      <w:pPr>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rPr>
          <w:rFonts w:hint="default" w:ascii="宋体" w:hAnsi="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（一）重点道路市政要求</w:t>
      </w:r>
    </w:p>
    <w:p>
      <w:pPr>
        <w:snapToGrid w:val="0"/>
        <w:spacing w:line="360" w:lineRule="auto"/>
        <w:ind w:firstLine="472" w:firstLineChars="196"/>
        <w:jc w:val="left"/>
        <w:rPr>
          <w:rFonts w:hint="eastAsia" w:ascii="宋体" w:hAnsi="宋体" w:cs="宋体"/>
          <w:b/>
          <w:bCs/>
          <w:color w:val="auto"/>
          <w:kern w:val="0"/>
          <w:sz w:val="24"/>
          <w:szCs w:val="24"/>
          <w:highlight w:val="none"/>
        </w:rPr>
      </w:pPr>
      <w:r>
        <w:rPr>
          <w:rFonts w:ascii="宋体" w:hAnsi="宋体" w:cs="宋体"/>
          <w:b/>
          <w:bCs/>
          <w:color w:val="auto"/>
          <w:kern w:val="0"/>
          <w:sz w:val="24"/>
          <w:szCs w:val="24"/>
          <w:highlight w:val="none"/>
        </w:rPr>
        <w:t>1</w:t>
      </w:r>
      <w:r>
        <w:rPr>
          <w:rFonts w:hint="eastAsia" w:ascii="宋体" w:hAnsi="宋体" w:cs="宋体"/>
          <w:b/>
          <w:bCs/>
          <w:color w:val="auto"/>
          <w:kern w:val="0"/>
          <w:sz w:val="24"/>
          <w:szCs w:val="24"/>
          <w:highlight w:val="none"/>
        </w:rPr>
        <w:t>、</w:t>
      </w:r>
      <w:r>
        <w:rPr>
          <w:rFonts w:hint="eastAsia" w:ascii="宋体" w:hAnsi="宋体" w:cs="宋体"/>
          <w:b/>
          <w:bCs/>
          <w:color w:val="auto"/>
          <w:kern w:val="0"/>
          <w:sz w:val="24"/>
          <w:szCs w:val="24"/>
          <w:highlight w:val="none"/>
          <w:lang w:val="en-US" w:eastAsia="zh-CN"/>
        </w:rPr>
        <w:t>总体标准：</w:t>
      </w:r>
      <w:r>
        <w:rPr>
          <w:rFonts w:hint="eastAsia" w:ascii="宋体" w:hAnsi="宋体" w:cs="宋体"/>
          <w:b w:val="0"/>
          <w:bCs w:val="0"/>
          <w:color w:val="auto"/>
          <w:kern w:val="0"/>
          <w:sz w:val="24"/>
          <w:szCs w:val="24"/>
          <w:highlight w:val="none"/>
          <w:lang w:val="en-US" w:eastAsia="zh-CN"/>
        </w:rPr>
        <w:t>①人行道板铺砌平整美观，质量牢固稳定；平侧石线型整齐，盲道等无障碍设施设置规范齐全，铺装材料统一。②沥青及混凝土路面平整，无碎裂、泛油、车辙坑槽等路面病害，道路井盖高度与路面标高一致；路面排水功能良好，无大面积积 水。</w:t>
      </w:r>
      <w:r>
        <w:rPr>
          <w:rFonts w:hint="eastAsia" w:ascii="宋体" w:hAnsi="宋体" w:cs="宋体"/>
          <w:color w:val="auto"/>
          <w:kern w:val="0"/>
          <w:sz w:val="24"/>
          <w:szCs w:val="24"/>
          <w:highlight w:val="none"/>
          <w:lang w:val="en-US" w:eastAsia="zh-CN"/>
        </w:rPr>
        <w:t>③</w:t>
      </w:r>
      <w:r>
        <w:rPr>
          <w:rFonts w:hint="eastAsia" w:ascii="宋体" w:hAnsi="宋体" w:cs="宋体"/>
          <w:b w:val="0"/>
          <w:bCs w:val="0"/>
          <w:color w:val="auto"/>
          <w:kern w:val="0"/>
          <w:sz w:val="24"/>
          <w:szCs w:val="24"/>
          <w:highlight w:val="none"/>
          <w:lang w:val="en-US" w:eastAsia="zh-CN"/>
        </w:rPr>
        <w:t>路灯及附属设施完好，外观整洁，无破损、油漆剥落，亮灯率、照明亮度满足使用要求；路灯养护采用机械化施工。④排水设施完好，管道畅通，窨井盖无缺失、破损、断裂、错盖等情况，检查井内设置安全防护网。</w:t>
      </w:r>
      <w:r>
        <w:rPr>
          <w:rFonts w:hint="eastAsia" w:ascii="宋体" w:hAnsi="宋体" w:cs="宋体"/>
          <w:color w:val="auto"/>
          <w:kern w:val="0"/>
          <w:sz w:val="24"/>
          <w:szCs w:val="24"/>
          <w:highlight w:val="none"/>
          <w:lang w:val="en-US" w:eastAsia="zh-CN"/>
        </w:rPr>
        <w:t>⑤</w:t>
      </w:r>
      <w:r>
        <w:rPr>
          <w:rFonts w:hint="eastAsia" w:ascii="宋体" w:hAnsi="宋体" w:cs="宋体"/>
          <w:b w:val="0"/>
          <w:bCs w:val="0"/>
          <w:color w:val="auto"/>
          <w:kern w:val="0"/>
          <w:sz w:val="24"/>
          <w:szCs w:val="24"/>
          <w:highlight w:val="none"/>
          <w:lang w:val="en-US" w:eastAsia="zh-CN"/>
        </w:rPr>
        <w:t>管理制度落实，养护管理人员到位；养护人员作业规范。⑥有防汛、抗台、抗雪等应急预案及措施。⑦档案资料齐全。⑧按照合同约定配足人员装备、应急物资。</w:t>
      </w:r>
    </w:p>
    <w:p>
      <w:pPr>
        <w:snapToGrid w:val="0"/>
        <w:spacing w:line="360" w:lineRule="auto"/>
        <w:ind w:firstLine="472" w:firstLineChars="196"/>
        <w:jc w:val="left"/>
        <w:rPr>
          <w:rFonts w:ascii="宋体"/>
          <w:b/>
          <w:bCs/>
          <w:color w:val="auto"/>
          <w:kern w:val="0"/>
          <w:sz w:val="24"/>
          <w:szCs w:val="24"/>
          <w:highlight w:val="none"/>
        </w:rPr>
      </w:pPr>
      <w:r>
        <w:rPr>
          <w:rFonts w:hint="eastAsia" w:ascii="宋体" w:hAnsi="宋体" w:cs="宋体"/>
          <w:b/>
          <w:bCs/>
          <w:color w:val="auto"/>
          <w:kern w:val="0"/>
          <w:sz w:val="24"/>
          <w:szCs w:val="24"/>
          <w:highlight w:val="none"/>
          <w:lang w:val="en-US" w:eastAsia="zh-CN"/>
        </w:rPr>
        <w:t>2、</w:t>
      </w:r>
      <w:r>
        <w:rPr>
          <w:rFonts w:hint="eastAsia" w:ascii="宋体" w:hAnsi="宋体" w:cs="宋体"/>
          <w:b/>
          <w:bCs/>
          <w:color w:val="auto"/>
          <w:kern w:val="0"/>
          <w:sz w:val="24"/>
          <w:szCs w:val="24"/>
          <w:highlight w:val="none"/>
        </w:rPr>
        <w:t>一级市政养护标准：</w:t>
      </w:r>
    </w:p>
    <w:p>
      <w:pPr>
        <w:snapToGrid w:val="0"/>
        <w:spacing w:line="360" w:lineRule="auto"/>
        <w:ind w:firstLine="470" w:firstLineChars="196"/>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lang w:val="en-US" w:eastAsia="zh-CN"/>
        </w:rPr>
        <w:t>①人行道板铺砌平整，牢固稳定，裂缝长度小于1m 或宽度小于 5mm，下沉或拱起变形小于 20mm 或面积小于 1 ㎡；无堆积物、障碍物，平侧石整齐稳固，线型顺直；道板铺装材料统一，砌块及平侧石松动破碎面积小于 0.1 ㎡。②沥青及混凝土路面线裂缝宽度小于 5mm；网裂、碎裂面积小于 0.1 ㎡；泛油、车辙、沉陷、坑槽、搓板、拥包、剥落、脱皮、烂边、啃边面积小于 0.1 ㎡；雨水检查井、雨水篦子以及其他井盖与道路标高保持一致，误差不大于 15mm；窨井盖无缺失、破损、断裂、反盖、错盖等现象；雨天路面临时积水面积每处不超过 2m2（积水深度3cm 以上）。③路灯及附属设施完好率达 99％，外观整洁、安全、完好；按时亮灯熄灯，亮灯率达 99％，重大节假日及大型活动期间亮灯率达 100%。④排水设施完好，无阻水物，泄水孔、排水管道通畅，积泥深度不超过 1/5 管径；检查井安全防护网设置到位。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⑥按照合同约定配足人员装备、应急物资。</w:t>
      </w:r>
    </w:p>
    <w:p>
      <w:pPr>
        <w:snapToGrid w:val="0"/>
        <w:spacing w:line="360" w:lineRule="auto"/>
        <w:ind w:firstLine="472" w:firstLineChars="196"/>
        <w:jc w:val="left"/>
        <w:rPr>
          <w:rFonts w:ascii="宋体"/>
          <w:color w:val="auto"/>
          <w:kern w:val="0"/>
          <w:sz w:val="24"/>
          <w:szCs w:val="24"/>
          <w:highlight w:val="none"/>
        </w:rPr>
      </w:pPr>
      <w:r>
        <w:rPr>
          <w:rFonts w:hint="eastAsia" w:ascii="宋体" w:hAnsi="宋体" w:cs="宋体"/>
          <w:b/>
          <w:bCs/>
          <w:color w:val="auto"/>
          <w:kern w:val="0"/>
          <w:sz w:val="24"/>
          <w:szCs w:val="24"/>
          <w:highlight w:val="none"/>
        </w:rPr>
        <w:t>二级市政设施养护标准：</w:t>
      </w:r>
      <w:r>
        <w:rPr>
          <w:rFonts w:hint="eastAsia" w:ascii="宋体" w:hAnsi="宋体" w:cs="宋体"/>
          <w:b w:val="0"/>
          <w:bCs w:val="0"/>
          <w:color w:val="auto"/>
          <w:kern w:val="0"/>
          <w:sz w:val="24"/>
          <w:szCs w:val="24"/>
          <w:highlight w:val="none"/>
        </w:rPr>
        <w:t>①人行道表面平整，砌块无松动，裂缝长度小2m 或宽度小于 6mm，下沉或拱起变形小于 25mm 或面积小于 1.5㎡；无堆积物、障碍物，平侧石整齐稳固，线型顺直；道板铺装材料统一，砌块及平侧石松动破碎面积小于 0.3 ㎡。②沥青及混凝土路面线裂缝宽度小于 6mm；网裂、碎裂面积小于 0.5 ㎡；泛油、车辙、沉陷、坑槽、搓板、拥包、剥落、脱皮、烂边、啃边面积小于 0.5 ㎡；雨水检查井、雨水篦子以及其他井盖与道路标高保持一致，误差不大于 20mm；窨井盖无缺失、破损、断裂、反盖、错盖等现象；雨天路面临时积水面积每处不超过 4m2（积水深度 3cm 以上）。③路灯及附属设施完好率达 98％，外观整洁、安全、完好；按时亮灯熄灯，亮灯率达 98％，重大节假日及大型活动期间亮灯率达 100%。④排水设施完好，无阻水物，泄水孔、排水管道通畅，积泥深度不超过 1/4 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⑥按照合同约定配足人员装备、应急物资。</w:t>
      </w:r>
    </w:p>
    <w:p>
      <w:pPr>
        <w:snapToGrid w:val="0"/>
        <w:spacing w:line="360" w:lineRule="auto"/>
        <w:ind w:firstLine="472" w:firstLineChars="196"/>
        <w:jc w:val="left"/>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三级市政设施养护：</w:t>
      </w:r>
      <w:r>
        <w:rPr>
          <w:rFonts w:hint="eastAsia" w:ascii="宋体" w:hAnsi="宋体" w:cs="宋体"/>
          <w:b w:val="0"/>
          <w:bCs w:val="0"/>
          <w:color w:val="auto"/>
          <w:kern w:val="0"/>
          <w:sz w:val="24"/>
          <w:szCs w:val="24"/>
          <w:highlight w:val="none"/>
          <w:lang w:val="en-US" w:eastAsia="zh-CN"/>
        </w:rPr>
        <w:t xml:space="preserve">①人行道板表面平整，无积水，裂缝长度小于3m 或宽度小于 7mm，下沉或拱起变形小于 25mm 或面积小于 2 ㎡；无堆积物、障碍物，平侧石整齐稳固，线型顺直；道板铺装材料 统一，砌块及平侧石松动破碎面积小于 0.5 ㎡。②沥青及混凝土路面线裂缝宽度小于 7mm；网裂、碎裂面积小于 1 ㎡；泛油、车辙、沉陷、坑槽、搓板、拥包、剥落、脱皮、烂边、啃边面积小于 1 ㎡；雨水检查井、雨水篦子以及其他井盖与道路标高保持一致，误差不大于 20mm；窨井盖无缺失、破损、断裂、反盖、错盖等现象；雨天路面临时积水面积每处不超过 6㎡（积水深度 5cm以上）。③路灯及附属设施完好率达 97％，外观整洁、安全、完好；按时亮灯熄灯，亮灯率达 97％，重大节假日及大型活动期间亮灯率达 100%。④排水设施完好，无阻水物，泄水孔、排水管道通畅，积泥深度不超过 1/3 管径。⑤桥面平整完好，无裂缝、坑槽、破损；梁板外形整洁，无麻面、变形、开裂、锈蚀、通缝；伸缩缝外形整齐平整牢固无破损、阻塞；支座安全有效整洁，无破损、锈蚀、污秽；墩台墙柱外形齐整，无剥落锈蚀、破损、开裂变形，设置墩台沉降观测点；基础牢固完整，无冲毁冻胀、下沉、位移开裂；栏杆结构牢固无破损；泄水孔、排水管道、落水管无堵塞损坏、残缺脱落；挡墙等基础牢固，无破损、开裂变形；桥名、限重等标志齐全清晰，无缺少、破损。⑥按照合同约定配足人员装备、应急物资。 </w:t>
      </w:r>
    </w:p>
    <w:p>
      <w:pPr>
        <w:snapToGrid w:val="0"/>
        <w:spacing w:line="360" w:lineRule="auto"/>
        <w:ind w:firstLine="472" w:firstLineChars="196"/>
        <w:jc w:val="left"/>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bCs/>
          <w:color w:val="auto"/>
          <w:kern w:val="0"/>
          <w:sz w:val="24"/>
          <w:szCs w:val="24"/>
          <w:highlight w:val="none"/>
        </w:rPr>
        <w:t>其他市政设施养护：</w:t>
      </w:r>
      <w:r>
        <w:rPr>
          <w:rFonts w:hint="eastAsia" w:ascii="宋体" w:hAnsi="宋体" w:cs="宋体"/>
          <w:color w:val="auto"/>
          <w:kern w:val="0"/>
          <w:sz w:val="24"/>
          <w:szCs w:val="24"/>
          <w:highlight w:val="none"/>
        </w:rPr>
        <w:t>参照三级市政设施养护标准实施。</w:t>
      </w:r>
    </w:p>
    <w:p>
      <w:pPr>
        <w:pageBreakBefore w:val="0"/>
        <w:kinsoku/>
        <w:wordWrap/>
        <w:overflowPunct/>
        <w:topLinePunct w:val="0"/>
        <w:bidi w:val="0"/>
        <w:adjustRightInd/>
        <w:snapToGrid/>
        <w:spacing w:line="360" w:lineRule="auto"/>
        <w:ind w:left="0" w:leftChars="0" w:firstLine="482" w:firstLineChars="200"/>
        <w:jc w:val="left"/>
        <w:textAlignment w:val="auto"/>
        <w:rPr>
          <w:rFonts w:hint="default" w:ascii="宋体" w:hAnsi="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（二）重点道路保洁要求</w:t>
      </w:r>
    </w:p>
    <w:p>
      <w:pPr>
        <w:numPr>
          <w:ilvl w:val="0"/>
          <w:numId w:val="0"/>
        </w:numPr>
        <w:snapToGrid w:val="0"/>
        <w:spacing w:line="360" w:lineRule="auto"/>
        <w:ind w:firstLine="480" w:firstLineChars="200"/>
        <w:jc w:val="left"/>
        <w:rPr>
          <w:rFonts w:hint="eastAsia" w:ascii="宋体" w:hAnsi="宋体" w:eastAsia="宋体" w:cs="宋体"/>
          <w:color w:val="auto"/>
          <w:kern w:val="0"/>
          <w:sz w:val="24"/>
          <w:szCs w:val="24"/>
          <w:highlight w:val="none"/>
        </w:rPr>
      </w:pPr>
      <w:bookmarkStart w:id="28" w:name="_Toc22905_WPSOffice_Level1"/>
      <w:bookmarkStart w:id="29" w:name="_Toc7823_WPSOffice_Level1"/>
      <w:bookmarkStart w:id="30" w:name="_Toc1907_WPSOffice_Level1"/>
      <w:r>
        <w:rPr>
          <w:rFonts w:hint="eastAsia" w:ascii="宋体" w:hAnsi="宋体" w:eastAsia="宋体" w:cs="宋体"/>
          <w:color w:val="auto"/>
          <w:kern w:val="0"/>
          <w:sz w:val="24"/>
          <w:szCs w:val="24"/>
          <w:highlight w:val="none"/>
        </w:rPr>
        <w:t>依据</w:t>
      </w:r>
      <w:r>
        <w:rPr>
          <w:rFonts w:hint="eastAsia" w:ascii="宋体" w:hAnsi="宋体" w:eastAsia="宋体" w:cs="宋体"/>
          <w:color w:val="auto"/>
          <w:kern w:val="0"/>
          <w:sz w:val="24"/>
          <w:szCs w:val="24"/>
          <w:highlight w:val="none"/>
          <w:lang w:val="en-US" w:eastAsia="zh-CN"/>
        </w:rPr>
        <w:t>临平城组办〔202</w:t>
      </w:r>
      <w:r>
        <w:rPr>
          <w:rFonts w:hint="eastAsia" w:ascii="宋体" w:hAnsi="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lang w:val="en-US" w:eastAsia="zh-CN"/>
        </w:rPr>
        <w:t>〕</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lang w:val="en-US" w:eastAsia="zh-CN"/>
        </w:rPr>
        <w:t>号关于印发《临平区城市管理范围内洁化、市政、</w:t>
      </w:r>
      <w:r>
        <w:rPr>
          <w:rFonts w:hint="default" w:ascii="宋体" w:hAnsi="宋体" w:eastAsia="宋体" w:cs="宋体"/>
          <w:color w:val="auto"/>
          <w:kern w:val="0"/>
          <w:sz w:val="24"/>
          <w:szCs w:val="24"/>
          <w:highlight w:val="none"/>
          <w:lang w:val="en-US" w:eastAsia="zh-CN"/>
        </w:rPr>
        <w:t>亮化、绿化、序化分级分类及考核办法》</w:t>
      </w:r>
      <w:r>
        <w:rPr>
          <w:rFonts w:hint="eastAsia" w:ascii="宋体" w:hAnsi="宋体" w:eastAsia="宋体" w:cs="宋体"/>
          <w:color w:val="auto"/>
          <w:kern w:val="0"/>
          <w:sz w:val="24"/>
          <w:szCs w:val="24"/>
          <w:highlight w:val="none"/>
          <w:lang w:val="en-US" w:eastAsia="zh-CN"/>
        </w:rPr>
        <w:t>、临平城组办〔2022〕9 号关于印发《临平区市政绿化亮灯保洁设施养护</w:t>
      </w:r>
      <w:r>
        <w:rPr>
          <w:rFonts w:hint="default" w:ascii="宋体" w:hAnsi="宋体" w:eastAsia="宋体" w:cs="宋体"/>
          <w:color w:val="auto"/>
          <w:kern w:val="0"/>
          <w:sz w:val="24"/>
          <w:szCs w:val="24"/>
          <w:highlight w:val="none"/>
          <w:lang w:val="en-US" w:eastAsia="zh-CN"/>
        </w:rPr>
        <w:t>标准</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rPr>
        <w:t>的通知执行，如上级主管或本区有新文件的，按新文件执行，综合养护标准具体如下：</w:t>
      </w:r>
      <w:bookmarkEnd w:id="28"/>
      <w:bookmarkEnd w:id="29"/>
      <w:bookmarkEnd w:id="30"/>
    </w:p>
    <w:p>
      <w:pPr>
        <w:snapToGrid w:val="0"/>
        <w:spacing w:line="360" w:lineRule="auto"/>
        <w:ind w:firstLine="482" w:firstLineChars="200"/>
        <w:jc w:val="left"/>
        <w:rPr>
          <w:rFonts w:ascii="宋体"/>
          <w:b/>
          <w:bCs/>
          <w:color w:val="auto"/>
          <w:sz w:val="24"/>
          <w:szCs w:val="24"/>
          <w:highlight w:val="none"/>
        </w:rPr>
      </w:pPr>
      <w:r>
        <w:rPr>
          <w:rFonts w:ascii="宋体" w:hAnsi="宋体" w:cs="宋体"/>
          <w:b/>
          <w:bCs/>
          <w:color w:val="auto"/>
          <w:sz w:val="24"/>
          <w:szCs w:val="24"/>
          <w:highlight w:val="none"/>
        </w:rPr>
        <w:t>1</w:t>
      </w:r>
      <w:r>
        <w:rPr>
          <w:rFonts w:hint="eastAsia" w:ascii="宋体" w:hAnsi="宋体" w:cs="宋体"/>
          <w:b/>
          <w:bCs/>
          <w:color w:val="auto"/>
          <w:sz w:val="24"/>
          <w:szCs w:val="24"/>
          <w:highlight w:val="none"/>
        </w:rPr>
        <w:t>、道路保洁相关要求</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1.1</w:t>
      </w:r>
      <w:r>
        <w:rPr>
          <w:rFonts w:hint="eastAsia" w:ascii="宋体" w:hAnsi="宋体" w:cs="宋体"/>
          <w:color w:val="auto"/>
          <w:sz w:val="24"/>
          <w:szCs w:val="24"/>
          <w:highlight w:val="none"/>
        </w:rPr>
        <w:t>本项目各标项</w:t>
      </w:r>
      <w:r>
        <w:rPr>
          <w:rFonts w:hint="eastAsia" w:ascii="宋体" w:hAnsi="宋体" w:cs="宋体"/>
          <w:color w:val="auto"/>
          <w:sz w:val="24"/>
          <w:szCs w:val="24"/>
          <w:highlight w:val="none"/>
          <w:lang w:val="zh-CN"/>
        </w:rPr>
        <w:t>人员要求</w:t>
      </w:r>
      <w:r>
        <w:rPr>
          <w:rFonts w:hint="eastAsia" w:ascii="宋体" w:hAnsi="宋体" w:cs="宋体"/>
          <w:color w:val="auto"/>
          <w:sz w:val="24"/>
          <w:szCs w:val="24"/>
          <w:highlight w:val="none"/>
        </w:rPr>
        <w:t>须符合专职人员基本岗位数量要求</w:t>
      </w:r>
      <w:r>
        <w:rPr>
          <w:rFonts w:hint="eastAsia" w:ascii="宋体" w:hAnsi="宋体" w:cs="宋体"/>
          <w:color w:val="auto"/>
          <w:sz w:val="24"/>
          <w:szCs w:val="24"/>
          <w:highlight w:val="none"/>
          <w:lang w:val="zh-CN"/>
        </w:rPr>
        <w:t>。</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1.1.2</w:t>
      </w:r>
      <w:r>
        <w:rPr>
          <w:rFonts w:hint="eastAsia" w:ascii="宋体" w:hAnsi="宋体" w:cs="宋体"/>
          <w:color w:val="auto"/>
          <w:sz w:val="24"/>
          <w:szCs w:val="24"/>
          <w:highlight w:val="none"/>
        </w:rPr>
        <w:t>供应商应根据项目保洁的实际需要配备相应人员，所需费用应考虑在投标总价中。</w:t>
      </w:r>
    </w:p>
    <w:p>
      <w:pPr>
        <w:snapToGrid w:val="0"/>
        <w:spacing w:line="360" w:lineRule="auto"/>
        <w:ind w:firstLine="361" w:firstLineChars="150"/>
        <w:jc w:val="left"/>
        <w:rPr>
          <w:rFonts w:ascii="宋体"/>
          <w:b/>
          <w:bCs/>
          <w:color w:val="auto"/>
          <w:sz w:val="24"/>
          <w:szCs w:val="24"/>
          <w:highlight w:val="none"/>
        </w:rPr>
      </w:pPr>
      <w:r>
        <w:rPr>
          <w:rFonts w:ascii="宋体" w:hAnsi="宋体" w:cs="宋体"/>
          <w:b/>
          <w:bCs/>
          <w:color w:val="auto"/>
          <w:sz w:val="24"/>
          <w:szCs w:val="24"/>
          <w:highlight w:val="none"/>
        </w:rPr>
        <w:t>1.1.3</w:t>
      </w:r>
      <w:r>
        <w:rPr>
          <w:rFonts w:hint="eastAsia" w:ascii="宋体" w:hAnsi="宋体" w:cs="宋体"/>
          <w:b/>
          <w:bCs/>
          <w:color w:val="auto"/>
          <w:sz w:val="24"/>
          <w:szCs w:val="24"/>
          <w:highlight w:val="none"/>
        </w:rPr>
        <w:t>保洁人员在岗要求男性年龄在</w:t>
      </w:r>
      <w:r>
        <w:rPr>
          <w:rFonts w:ascii="宋体" w:hAnsi="宋体" w:cs="宋体"/>
          <w:b/>
          <w:bCs/>
          <w:color w:val="auto"/>
          <w:sz w:val="24"/>
          <w:szCs w:val="24"/>
          <w:highlight w:val="none"/>
        </w:rPr>
        <w:t>60</w:t>
      </w:r>
      <w:r>
        <w:rPr>
          <w:rFonts w:hint="eastAsia" w:ascii="宋体" w:hAnsi="宋体" w:cs="宋体"/>
          <w:b/>
          <w:bCs/>
          <w:color w:val="auto"/>
          <w:sz w:val="24"/>
          <w:szCs w:val="24"/>
          <w:highlight w:val="none"/>
        </w:rPr>
        <w:t>周岁以下，女性年龄在</w:t>
      </w:r>
      <w:r>
        <w:rPr>
          <w:rFonts w:ascii="宋体" w:hAnsi="宋体" w:cs="宋体"/>
          <w:b/>
          <w:bCs/>
          <w:color w:val="auto"/>
          <w:sz w:val="24"/>
          <w:szCs w:val="24"/>
          <w:highlight w:val="none"/>
        </w:rPr>
        <w:t>55</w:t>
      </w:r>
      <w:r>
        <w:rPr>
          <w:rFonts w:hint="eastAsia" w:ascii="宋体" w:hAnsi="宋体" w:cs="宋体"/>
          <w:b/>
          <w:bCs/>
          <w:color w:val="auto"/>
          <w:sz w:val="24"/>
          <w:szCs w:val="24"/>
          <w:highlight w:val="none"/>
        </w:rPr>
        <w:t>周岁以下；</w:t>
      </w:r>
      <w:r>
        <w:rPr>
          <w:rFonts w:hint="eastAsia" w:ascii="宋体" w:hAnsi="宋体" w:cs="宋体"/>
          <w:b/>
          <w:bCs/>
          <w:color w:val="auto"/>
          <w:sz w:val="24"/>
          <w:szCs w:val="24"/>
          <w:highlight w:val="none"/>
          <w:lang w:val="zh-CN"/>
        </w:rPr>
        <w:t>按采购人要求完成智慧化管理措施、设施配备。大型活动、节假日、新作业方式调整或未达到管理标准等情况下</w:t>
      </w:r>
      <w:r>
        <w:rPr>
          <w:rFonts w:hint="eastAsia" w:ascii="宋体" w:hAnsi="宋体" w:cs="宋体"/>
          <w:b/>
          <w:bCs/>
          <w:color w:val="auto"/>
          <w:sz w:val="24"/>
          <w:szCs w:val="24"/>
          <w:highlight w:val="none"/>
        </w:rPr>
        <w:t>应根据实际情况或采购人要求增派保洁人员、保洁设备，以确保清卫保洁质量，</w:t>
      </w:r>
      <w:r>
        <w:rPr>
          <w:rFonts w:hint="eastAsia" w:ascii="宋体" w:hAnsi="宋体" w:cs="宋体"/>
          <w:b/>
          <w:bCs/>
          <w:color w:val="auto"/>
          <w:sz w:val="24"/>
          <w:szCs w:val="24"/>
          <w:highlight w:val="none"/>
          <w:lang w:val="zh-CN"/>
        </w:rPr>
        <w:t>增</w:t>
      </w:r>
      <w:r>
        <w:rPr>
          <w:rFonts w:hint="eastAsia" w:ascii="宋体" w:hAnsi="宋体" w:cs="宋体"/>
          <w:b/>
          <w:bCs/>
          <w:color w:val="auto"/>
          <w:sz w:val="24"/>
          <w:szCs w:val="24"/>
          <w:highlight w:val="none"/>
        </w:rPr>
        <w:t>派人员和设备的费用应考虑在投标总报价中。</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1.1.4</w:t>
      </w:r>
      <w:r>
        <w:rPr>
          <w:rFonts w:hint="eastAsia" w:ascii="宋体" w:hAnsi="宋体" w:cs="宋体"/>
          <w:color w:val="auto"/>
          <w:sz w:val="24"/>
          <w:szCs w:val="24"/>
          <w:highlight w:val="none"/>
        </w:rPr>
        <w:t>鼓励供应商根据杭州市劳动和社会保障局、杭州市财政局“关于印发《市区“三类岗位”开发管理办法》的通知”及区政府等相关文件要求，鼓励中标供应商招聘失地失业人员参与本项目服务。</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1.1.5</w:t>
      </w:r>
      <w:r>
        <w:rPr>
          <w:rFonts w:hint="eastAsia" w:ascii="宋体" w:hAnsi="宋体" w:cs="宋体"/>
          <w:color w:val="auto"/>
          <w:sz w:val="24"/>
          <w:szCs w:val="24"/>
          <w:highlight w:val="none"/>
        </w:rPr>
        <w:t>人员用工必须符合《中华人民共和国劳动民法典》等法规的相关规定，如因违法、违规并造成不良后果的，其责任由供应商自行承担。</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 xml:space="preserve">1.1.6 </w:t>
      </w:r>
      <w:r>
        <w:rPr>
          <w:rFonts w:hint="eastAsia" w:ascii="宋体" w:hAnsi="宋体" w:cs="宋体"/>
          <w:color w:val="auto"/>
          <w:sz w:val="24"/>
          <w:szCs w:val="24"/>
          <w:highlight w:val="none"/>
        </w:rPr>
        <w:t>作业车辆、作业时间应符合属地交警部门要求，并按要求进行报备后实施。</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 xml:space="preserve">1.1.7 </w:t>
      </w:r>
      <w:r>
        <w:rPr>
          <w:rFonts w:hint="eastAsia" w:ascii="宋体" w:hAnsi="宋体" w:cs="宋体"/>
          <w:color w:val="auto"/>
          <w:sz w:val="24"/>
          <w:szCs w:val="24"/>
          <w:highlight w:val="none"/>
        </w:rPr>
        <w:t>供应商提供的设施设备，根据采购人要求统一外观，标识。</w:t>
      </w:r>
    </w:p>
    <w:p>
      <w:pPr>
        <w:snapToGrid w:val="0"/>
        <w:spacing w:line="360" w:lineRule="auto"/>
        <w:ind w:firstLine="482" w:firstLineChars="200"/>
        <w:jc w:val="left"/>
        <w:rPr>
          <w:rFonts w:ascii="宋体"/>
          <w:b/>
          <w:bCs/>
          <w:color w:val="auto"/>
          <w:sz w:val="24"/>
          <w:szCs w:val="24"/>
          <w:highlight w:val="none"/>
        </w:rPr>
      </w:pPr>
      <w:r>
        <w:rPr>
          <w:rFonts w:ascii="宋体" w:hAnsi="宋体" w:cs="宋体"/>
          <w:b/>
          <w:bCs/>
          <w:color w:val="auto"/>
          <w:sz w:val="24"/>
          <w:szCs w:val="24"/>
          <w:highlight w:val="none"/>
        </w:rPr>
        <w:t>1.2</w:t>
      </w:r>
      <w:r>
        <w:rPr>
          <w:rFonts w:hint="eastAsia" w:ascii="宋体" w:hAnsi="宋体" w:cs="宋体"/>
          <w:b/>
          <w:bCs/>
          <w:color w:val="auto"/>
          <w:sz w:val="24"/>
          <w:szCs w:val="24"/>
          <w:highlight w:val="none"/>
        </w:rPr>
        <w:t>保洁服务内容</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1.2.1</w:t>
      </w:r>
      <w:r>
        <w:rPr>
          <w:rFonts w:hint="eastAsia" w:ascii="宋体" w:hAnsi="宋体" w:cs="宋体"/>
          <w:color w:val="auto"/>
          <w:sz w:val="24"/>
          <w:szCs w:val="24"/>
          <w:highlight w:val="none"/>
        </w:rPr>
        <w:t>本项目涵盖采购文件第三部分采购需求项目概况及要求清单中所有道路的清扫运输、垃圾收集运输、偷倒垃圾清运等服务内容。</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1.2.</w:t>
      </w:r>
      <w:r>
        <w:rPr>
          <w:rFonts w:hint="eastAsia" w:ascii="宋体" w:hAnsi="宋体" w:cs="宋体"/>
          <w:color w:val="000000" w:themeColor="text1"/>
          <w:sz w:val="24"/>
          <w:szCs w:val="24"/>
          <w:highlight w:val="none"/>
          <w:lang w:val="en-US" w:eastAsia="zh-CN"/>
          <w14:textFill>
            <w14:solidFill>
              <w14:schemeClr w14:val="tx1"/>
            </w14:solidFill>
          </w14:textFill>
        </w:rPr>
        <w:t>2</w:t>
      </w:r>
      <w:r>
        <w:rPr>
          <w:rFonts w:hint="eastAsia" w:ascii="宋体" w:hAnsi="宋体" w:cs="宋体"/>
          <w:color w:val="000000" w:themeColor="text1"/>
          <w:sz w:val="24"/>
          <w:szCs w:val="24"/>
          <w:highlight w:val="none"/>
          <w14:textFill>
            <w14:solidFill>
              <w14:schemeClr w14:val="tx1"/>
            </w14:solidFill>
          </w14:textFill>
        </w:rPr>
        <w:t>本项目涵盖地铁站（如有）出入口台阶以下周边范围的保洁含在道路保洁范围内。</w:t>
      </w:r>
    </w:p>
    <w:p>
      <w:pPr>
        <w:snapToGrid w:val="0"/>
        <w:spacing w:line="360" w:lineRule="auto"/>
        <w:ind w:firstLine="480" w:firstLineChars="200"/>
        <w:jc w:val="left"/>
        <w:rPr>
          <w:rFonts w:ascii="宋体"/>
          <w:color w:val="000000" w:themeColor="text1"/>
          <w:sz w:val="24"/>
          <w:szCs w:val="24"/>
          <w:highlight w:val="none"/>
          <w14:textFill>
            <w14:solidFill>
              <w14:schemeClr w14:val="tx1"/>
            </w14:solidFill>
          </w14:textFill>
        </w:rPr>
      </w:pPr>
      <w:r>
        <w:rPr>
          <w:rFonts w:ascii="宋体" w:hAnsi="宋体" w:cs="宋体"/>
          <w:color w:val="000000" w:themeColor="text1"/>
          <w:sz w:val="24"/>
          <w:szCs w:val="24"/>
          <w:highlight w:val="none"/>
          <w14:textFill>
            <w14:solidFill>
              <w14:schemeClr w14:val="tx1"/>
            </w14:solidFill>
          </w14:textFill>
        </w:rPr>
        <w:t>1.2.4</w:t>
      </w:r>
      <w:r>
        <w:rPr>
          <w:rFonts w:hint="eastAsia" w:ascii="宋体" w:hAnsi="宋体" w:cs="宋体"/>
          <w:color w:val="000000" w:themeColor="text1"/>
          <w:sz w:val="24"/>
          <w:szCs w:val="24"/>
          <w:highlight w:val="none"/>
          <w14:textFill>
            <w14:solidFill>
              <w14:schemeClr w14:val="tx1"/>
            </w14:solidFill>
          </w14:textFill>
        </w:rPr>
        <w:t>本项目道路所附属的铁路</w:t>
      </w:r>
      <w:r>
        <w:rPr>
          <w:rFonts w:hint="eastAsia" w:ascii="宋体" w:hAnsi="宋体" w:cs="宋体"/>
          <w:color w:val="000000" w:themeColor="text1"/>
          <w:sz w:val="24"/>
          <w:szCs w:val="24"/>
          <w:highlight w:val="none"/>
          <w:lang w:eastAsia="zh-CN"/>
          <w14:textFill>
            <w14:solidFill>
              <w14:schemeClr w14:val="tx1"/>
            </w14:solidFill>
          </w14:textFill>
        </w:rPr>
        <w:t>或</w:t>
      </w:r>
      <w:r>
        <w:rPr>
          <w:rFonts w:hint="eastAsia" w:ascii="宋体" w:hAnsi="宋体" w:cs="宋体"/>
          <w:color w:val="000000" w:themeColor="text1"/>
          <w:sz w:val="24"/>
          <w:szCs w:val="24"/>
          <w:highlight w:val="none"/>
          <w14:textFill>
            <w14:solidFill>
              <w14:schemeClr w14:val="tx1"/>
            </w14:solidFill>
          </w14:textFill>
        </w:rPr>
        <w:t>下穿涵洞（如有）</w:t>
      </w:r>
      <w:r>
        <w:rPr>
          <w:rFonts w:hint="eastAsia" w:ascii="宋体" w:hAnsi="宋体" w:cs="宋体"/>
          <w:color w:val="000000" w:themeColor="text1"/>
          <w:sz w:val="24"/>
          <w:szCs w:val="24"/>
          <w:highlight w:val="none"/>
          <w:lang w:eastAsia="zh-CN"/>
          <w14:textFill>
            <w14:solidFill>
              <w14:schemeClr w14:val="tx1"/>
            </w14:solidFill>
          </w14:textFill>
        </w:rPr>
        <w:t>或地下人行道</w:t>
      </w:r>
      <w:r>
        <w:rPr>
          <w:rFonts w:hint="eastAsia" w:ascii="宋体" w:hAnsi="宋体" w:cs="宋体"/>
          <w:color w:val="000000" w:themeColor="text1"/>
          <w:sz w:val="24"/>
          <w:szCs w:val="24"/>
          <w:highlight w:val="none"/>
          <w14:textFill>
            <w14:solidFill>
              <w14:schemeClr w14:val="tx1"/>
            </w14:solidFill>
          </w14:textFill>
        </w:rPr>
        <w:t>、</w:t>
      </w:r>
      <w:r>
        <w:rPr>
          <w:rFonts w:hint="eastAsia" w:ascii="宋体" w:hAnsi="宋体" w:cs="宋体"/>
          <w:color w:val="000000" w:themeColor="text1"/>
          <w:sz w:val="24"/>
          <w:szCs w:val="24"/>
          <w:highlight w:val="none"/>
          <w:lang w:eastAsia="zh-CN"/>
          <w14:textFill>
            <w14:solidFill>
              <w14:schemeClr w14:val="tx1"/>
            </w14:solidFill>
          </w14:textFill>
        </w:rPr>
        <w:t>城市家具、公交站台、</w:t>
      </w:r>
      <w:r>
        <w:rPr>
          <w:rFonts w:hint="eastAsia" w:ascii="宋体" w:hAnsi="宋体" w:cs="宋体"/>
          <w:color w:val="000000" w:themeColor="text1"/>
          <w:sz w:val="24"/>
          <w:szCs w:val="24"/>
          <w:highlight w:val="none"/>
          <w14:textFill>
            <w14:solidFill>
              <w14:schemeClr w14:val="tx1"/>
            </w14:solidFill>
          </w14:textFill>
        </w:rPr>
        <w:t>果壳箱、交通隔离栏、路灯杆（</w:t>
      </w:r>
      <w:r>
        <w:rPr>
          <w:rFonts w:ascii="宋体" w:hAnsi="宋体" w:cs="宋体"/>
          <w:color w:val="000000" w:themeColor="text1"/>
          <w:sz w:val="24"/>
          <w:szCs w:val="24"/>
          <w:highlight w:val="none"/>
          <w14:textFill>
            <w14:solidFill>
              <w14:schemeClr w14:val="tx1"/>
            </w14:solidFill>
          </w14:textFill>
        </w:rPr>
        <w:t>2.2</w:t>
      </w:r>
      <w:r>
        <w:rPr>
          <w:rFonts w:hint="eastAsia" w:ascii="宋体" w:hAnsi="宋体" w:cs="宋体"/>
          <w:color w:val="000000" w:themeColor="text1"/>
          <w:sz w:val="24"/>
          <w:szCs w:val="24"/>
          <w:highlight w:val="none"/>
          <w14:textFill>
            <w14:solidFill>
              <w14:schemeClr w14:val="tx1"/>
            </w14:solidFill>
          </w14:textFill>
        </w:rPr>
        <w:t>米以下部分）、交通信号杆（</w:t>
      </w:r>
      <w:r>
        <w:rPr>
          <w:rFonts w:ascii="宋体" w:hAnsi="宋体" w:cs="宋体"/>
          <w:color w:val="000000" w:themeColor="text1"/>
          <w:sz w:val="24"/>
          <w:szCs w:val="24"/>
          <w:highlight w:val="none"/>
          <w14:textFill>
            <w14:solidFill>
              <w14:schemeClr w14:val="tx1"/>
            </w14:solidFill>
          </w14:textFill>
        </w:rPr>
        <w:t>2.2</w:t>
      </w:r>
      <w:r>
        <w:rPr>
          <w:rFonts w:hint="eastAsia" w:ascii="宋体" w:hAnsi="宋体" w:cs="宋体"/>
          <w:color w:val="000000" w:themeColor="text1"/>
          <w:sz w:val="24"/>
          <w:szCs w:val="24"/>
          <w:highlight w:val="none"/>
          <w14:textFill>
            <w14:solidFill>
              <w14:schemeClr w14:val="tx1"/>
            </w14:solidFill>
          </w14:textFill>
        </w:rPr>
        <w:t>米以下部分）均属于本项目保洁范围。</w:t>
      </w:r>
    </w:p>
    <w:p>
      <w:pPr>
        <w:snapToGrid w:val="0"/>
        <w:spacing w:line="360" w:lineRule="auto"/>
        <w:ind w:firstLine="480" w:firstLineChars="200"/>
        <w:jc w:val="left"/>
        <w:rPr>
          <w:rFonts w:ascii="宋体"/>
          <w:color w:val="auto"/>
          <w:sz w:val="24"/>
          <w:szCs w:val="24"/>
          <w:highlight w:val="none"/>
        </w:rPr>
      </w:pPr>
      <w:r>
        <w:rPr>
          <w:rFonts w:ascii="宋体" w:hAnsi="宋体" w:cs="宋体"/>
          <w:color w:val="000000" w:themeColor="text1"/>
          <w:sz w:val="24"/>
          <w:szCs w:val="24"/>
          <w:highlight w:val="none"/>
          <w14:textFill>
            <w14:solidFill>
              <w14:schemeClr w14:val="tx1"/>
            </w14:solidFill>
          </w14:textFill>
        </w:rPr>
        <w:t>1.2.5</w:t>
      </w:r>
      <w:r>
        <w:rPr>
          <w:rFonts w:hint="eastAsia" w:ascii="宋体" w:hAnsi="宋体" w:cs="宋体"/>
          <w:color w:val="000000" w:themeColor="text1"/>
          <w:sz w:val="24"/>
          <w:szCs w:val="24"/>
          <w:highlight w:val="none"/>
          <w14:textFill>
            <w14:solidFill>
              <w14:schemeClr w14:val="tx1"/>
            </w14:solidFill>
          </w14:textFill>
        </w:rPr>
        <w:t>牛皮癣清理：标段范围内道路、围墙、道路沿线设施（含一层建筑</w:t>
      </w:r>
      <w:r>
        <w:rPr>
          <w:rFonts w:hint="eastAsia" w:ascii="宋体" w:hAnsi="宋体" w:cs="宋体"/>
          <w:color w:val="auto"/>
          <w:sz w:val="24"/>
          <w:szCs w:val="24"/>
          <w:highlight w:val="none"/>
        </w:rPr>
        <w:t>立面）等区域的“乱涂”、“乱张贴”等牛皮癣日常清理均属于本项目保洁范围。</w:t>
      </w:r>
      <w:r>
        <w:rPr>
          <w:rFonts w:ascii="宋体" w:hAnsi="宋体" w:cs="宋体"/>
          <w:color w:val="auto"/>
          <w:sz w:val="24"/>
          <w:szCs w:val="24"/>
          <w:highlight w:val="none"/>
        </w:rPr>
        <w:t xml:space="preserve"> </w:t>
      </w:r>
    </w:p>
    <w:p>
      <w:pPr>
        <w:snapToGrid w:val="0"/>
        <w:spacing w:line="360" w:lineRule="auto"/>
        <w:ind w:firstLine="482" w:firstLineChars="200"/>
        <w:jc w:val="left"/>
        <w:rPr>
          <w:rFonts w:hint="default"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1.3道路保洁标准</w:t>
      </w:r>
    </w:p>
    <w:p>
      <w:pPr>
        <w:snapToGrid w:val="0"/>
        <w:spacing w:line="360" w:lineRule="auto"/>
        <w:ind w:firstLine="482" w:firstLineChars="200"/>
        <w:jc w:val="left"/>
        <w:rPr>
          <w:rFonts w:hint="eastAsia" w:ascii="宋体" w:hAnsi="宋体" w:cs="宋体"/>
          <w:color w:val="auto"/>
          <w:sz w:val="24"/>
          <w:szCs w:val="24"/>
          <w:highlight w:val="none"/>
        </w:rPr>
      </w:pPr>
      <w:r>
        <w:rPr>
          <w:rFonts w:hint="eastAsia" w:ascii="宋体" w:hAnsi="宋体" w:cs="宋体"/>
          <w:b/>
          <w:bCs/>
          <w:color w:val="auto"/>
          <w:sz w:val="24"/>
          <w:szCs w:val="24"/>
          <w:highlight w:val="none"/>
          <w:lang w:val="en-US" w:eastAsia="zh-CN"/>
        </w:rPr>
        <w:t>1.3.1</w:t>
      </w:r>
      <w:r>
        <w:rPr>
          <w:rFonts w:hint="eastAsia" w:ascii="宋体" w:hAnsi="宋体" w:cs="宋体"/>
          <w:b/>
          <w:bCs/>
          <w:color w:val="auto"/>
          <w:sz w:val="24"/>
          <w:szCs w:val="24"/>
          <w:highlight w:val="none"/>
        </w:rPr>
        <w:t>一类道路保洁标准</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①保洁时长：18 小时（5:00-23：00）。②快车道保洁：洒水 5 次/日；高压冲洗 2 次/日；洗扫吸三合一作业 3次/日，要求单向两边侧石、隔离栏底下全部覆盖。③慢车道和人行道保洁：日常普扫吹风机搭配小型慢车道清扫车作业，3 次/日；洗、扫、吸一体清洗作业 1 次/日。④巡回保洁：保洁员配备电动巡回保洁车巡回作业，人均保洁面积不大于 8000 平方米。⑤空气抑尘：配置空气抑尘设备，每天 2 次洒水、抑尘。⑥城市家具：全覆盖擦洗 1 次/日。⑦小广告清除：配备高压冲洗设备，每天清除小广告。⑧道路栏杆：配备栏杆清洗车，每周清洗一次。⑨绿化带捡拾：配置小型设备，人工配合，每天 1~2 次。⑩按照合同约定配足人员装备、应急物资。</w:t>
      </w:r>
    </w:p>
    <w:p>
      <w:pPr>
        <w:snapToGrid w:val="0"/>
        <w:spacing w:line="360" w:lineRule="auto"/>
        <w:ind w:firstLine="482" w:firstLineChars="200"/>
        <w:jc w:val="left"/>
        <w:rPr>
          <w:rFonts w:hint="eastAsia" w:ascii="宋体" w:hAnsi="宋体" w:cs="宋体"/>
          <w:color w:val="auto"/>
          <w:sz w:val="24"/>
          <w:szCs w:val="24"/>
          <w:highlight w:val="none"/>
        </w:rPr>
      </w:pPr>
      <w:r>
        <w:rPr>
          <w:rFonts w:hint="eastAsia" w:ascii="宋体" w:hAnsi="宋体" w:cs="宋体"/>
          <w:b/>
          <w:bCs/>
          <w:color w:val="auto"/>
          <w:sz w:val="24"/>
          <w:szCs w:val="24"/>
          <w:highlight w:val="none"/>
          <w:lang w:val="en-US" w:eastAsia="zh-CN"/>
        </w:rPr>
        <w:t>1.3.2</w:t>
      </w:r>
      <w:r>
        <w:rPr>
          <w:rFonts w:hint="eastAsia" w:ascii="宋体" w:hAnsi="宋体" w:cs="宋体"/>
          <w:b/>
          <w:bCs/>
          <w:color w:val="auto"/>
          <w:sz w:val="24"/>
          <w:szCs w:val="24"/>
          <w:highlight w:val="none"/>
        </w:rPr>
        <w:t>二类道路保洁标准</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①保洁时长：18 小时（5:00-23：00）。②快车道保洁：洒水 4 次/日；高压冲洗 2 次/日；洗扫吸三合一作业 2次/日，普通机扫 1 次/日，要求单向两边侧石、隔离栏底下全部覆盖。③慢车道和人行道保洁：日常普扫吹风机搭配小型慢车道清扫车作业 2 次/日；洗、扫、吸一体清洗作业 2 天 1 次。④巡回保洁：保洁员配备电动巡回保洁车巡回作业，人均保洁面积不大于 8000 平方米。⑤空气抑尘：配置空气抑尘设备，每天 1 次洒水、抑尘。⑥城市家具：全覆盖擦洗 2 天 1 次。⑦小广告清除：配备高压冲洗设备，每天清除小广告。⑧道路栏杆：配备栏杆清洗车，每周清洗一次。⑨绿化带捡拾：配置小型设备，人工配合，每天 1 次。⑩按照合同约定配足人员装备、应急物资。</w:t>
      </w:r>
    </w:p>
    <w:p>
      <w:pPr>
        <w:pStyle w:val="25"/>
        <w:ind w:firstLine="482" w:firstLineChars="200"/>
        <w:rPr>
          <w:rFonts w:hint="eastAsia" w:ascii="宋体" w:hAnsi="宋体" w:cs="宋体"/>
          <w:color w:val="auto"/>
          <w:sz w:val="24"/>
          <w:szCs w:val="24"/>
          <w:highlight w:val="none"/>
        </w:rPr>
      </w:pPr>
      <w:r>
        <w:rPr>
          <w:rFonts w:hint="eastAsia" w:ascii="宋体" w:hAnsi="宋体" w:eastAsia="宋体" w:cs="宋体"/>
          <w:b/>
          <w:bCs/>
          <w:snapToGrid/>
          <w:color w:val="auto"/>
          <w:kern w:val="2"/>
          <w:sz w:val="24"/>
          <w:szCs w:val="24"/>
          <w:highlight w:val="none"/>
          <w:lang w:val="en-US" w:eastAsia="zh-CN" w:bidi="ar-SA"/>
        </w:rPr>
        <w:t>1.3.3</w:t>
      </w:r>
      <w:r>
        <w:rPr>
          <w:rFonts w:hint="eastAsia" w:hAnsi="宋体" w:cs="宋体"/>
          <w:b/>
          <w:bCs/>
          <w:snapToGrid/>
          <w:color w:val="auto"/>
          <w:kern w:val="2"/>
          <w:sz w:val="24"/>
          <w:szCs w:val="24"/>
          <w:highlight w:val="none"/>
          <w:lang w:val="en-US" w:eastAsia="zh-CN" w:bidi="ar-SA"/>
        </w:rPr>
        <w:t xml:space="preserve"> </w:t>
      </w:r>
      <w:r>
        <w:rPr>
          <w:rFonts w:hint="eastAsia" w:ascii="宋体" w:hAnsi="宋体" w:eastAsia="宋体" w:cs="宋体"/>
          <w:b/>
          <w:bCs/>
          <w:snapToGrid/>
          <w:color w:val="auto"/>
          <w:kern w:val="2"/>
          <w:sz w:val="24"/>
          <w:szCs w:val="24"/>
          <w:highlight w:val="none"/>
          <w:lang w:val="en-US" w:eastAsia="zh-CN" w:bidi="ar-SA"/>
        </w:rPr>
        <w:t>三类道路保洁标准</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①保洁时长：16 小时（5:00-21：00）。②快车道保洁：洒水 3 次/日；高压冲洗 2 次/日；洗扫吸三合一作业 1</w:t>
      </w:r>
      <w:r>
        <w:rPr>
          <w:rFonts w:hint="eastAsia" w:hAnsi="宋体" w:cs="宋体"/>
          <w:color w:val="auto"/>
          <w:sz w:val="24"/>
          <w:szCs w:val="24"/>
          <w:highlight w:val="none"/>
          <w:lang w:val="en-US" w:eastAsia="zh-CN"/>
        </w:rPr>
        <w:t xml:space="preserve"> </w:t>
      </w:r>
      <w:r>
        <w:rPr>
          <w:rFonts w:hint="eastAsia" w:ascii="宋体" w:hAnsi="宋体" w:cs="宋体"/>
          <w:color w:val="auto"/>
          <w:sz w:val="24"/>
          <w:szCs w:val="24"/>
          <w:highlight w:val="none"/>
          <w:lang w:val="en-US" w:eastAsia="zh-CN"/>
        </w:rPr>
        <w:t>次/日，普通机扫 2 次/日，要求单向两边侧石、隔离栏底下全部覆盖。③慢车道和人行道保洁：常规人工清扫 3 次/日；洗、扫、吸一体作业 1 次/周。④巡回保洁：保洁员常规巡回作业。⑤空气抑尘：配置空气抑尘设备，每天 1 次洒水、抑尘。⑥城市家具：全覆盖擦洗 1 次/周。⑦小广告清除：配备高压冲洗设备，每天清除小广告。⑧道路栏杆：配备栏杆清洗车，每 10 天清洗一次。⑨绿化带捡拾：配置小型设备，人工配合，每 2 天 1 次。⑩按照合同约定配足人员装备、应急物资</w:t>
      </w:r>
      <w:r>
        <w:rPr>
          <w:rFonts w:hint="eastAsia" w:hAnsi="宋体" w:cs="宋体"/>
          <w:color w:val="auto"/>
          <w:sz w:val="24"/>
          <w:szCs w:val="24"/>
          <w:highlight w:val="none"/>
          <w:lang w:val="en-US" w:eastAsia="zh-CN"/>
        </w:rPr>
        <w:t>。</w:t>
      </w:r>
    </w:p>
    <w:p>
      <w:pPr>
        <w:pStyle w:val="25"/>
        <w:ind w:firstLine="482" w:firstLineChars="200"/>
        <w:rPr>
          <w:rFonts w:hint="default" w:ascii="宋体" w:hAnsi="宋体" w:eastAsia="宋体" w:cs="宋体"/>
          <w:b/>
          <w:bCs/>
          <w:snapToGrid/>
          <w:color w:val="auto"/>
          <w:kern w:val="2"/>
          <w:sz w:val="24"/>
          <w:szCs w:val="24"/>
          <w:highlight w:val="none"/>
          <w:lang w:val="en-US" w:eastAsia="zh-CN" w:bidi="ar-SA"/>
        </w:rPr>
      </w:pPr>
      <w:r>
        <w:rPr>
          <w:rFonts w:hint="eastAsia" w:ascii="宋体" w:hAnsi="宋体" w:eastAsia="宋体" w:cs="宋体"/>
          <w:b/>
          <w:bCs/>
          <w:snapToGrid/>
          <w:color w:val="auto"/>
          <w:kern w:val="2"/>
          <w:sz w:val="24"/>
          <w:szCs w:val="24"/>
          <w:highlight w:val="none"/>
          <w:lang w:val="en-US" w:eastAsia="zh-CN" w:bidi="ar-SA"/>
        </w:rPr>
        <w:t>1.3.4</w:t>
      </w:r>
      <w:r>
        <w:rPr>
          <w:rFonts w:hint="eastAsia" w:hAnsi="宋体" w:cs="宋体"/>
          <w:b/>
          <w:bCs/>
          <w:snapToGrid/>
          <w:color w:val="auto"/>
          <w:kern w:val="2"/>
          <w:sz w:val="24"/>
          <w:szCs w:val="24"/>
          <w:highlight w:val="none"/>
          <w:lang w:val="en-US" w:eastAsia="zh-CN" w:bidi="ar-SA"/>
        </w:rPr>
        <w:t xml:space="preserve"> </w:t>
      </w:r>
      <w:r>
        <w:rPr>
          <w:rFonts w:hint="eastAsia" w:ascii="宋体" w:hAnsi="宋体" w:eastAsia="宋体" w:cs="宋体"/>
          <w:b/>
          <w:bCs/>
          <w:snapToGrid/>
          <w:color w:val="auto"/>
          <w:kern w:val="2"/>
          <w:sz w:val="24"/>
          <w:szCs w:val="24"/>
          <w:highlight w:val="none"/>
          <w:lang w:val="en-US" w:eastAsia="zh-CN" w:bidi="ar-SA"/>
        </w:rPr>
        <w:t>保洁基本要求</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w:t>
      </w:r>
      <w:r>
        <w:rPr>
          <w:rFonts w:hint="eastAsia" w:ascii="宋体" w:hAnsi="宋体" w:cs="宋体"/>
          <w:color w:val="auto"/>
          <w:sz w:val="24"/>
          <w:szCs w:val="24"/>
          <w:highlight w:val="none"/>
          <w:lang w:val="en-US" w:eastAsia="zh-CN"/>
        </w:rPr>
        <w:t>4.1</w:t>
      </w:r>
      <w:r>
        <w:rPr>
          <w:rFonts w:hint="eastAsia" w:ascii="宋体" w:hAnsi="宋体" w:cs="宋体"/>
          <w:color w:val="auto"/>
          <w:sz w:val="24"/>
          <w:szCs w:val="24"/>
          <w:highlight w:val="none"/>
        </w:rPr>
        <w:t>应做到文明、清洁、安全和有序，最大限度地减少对环境的污染和对公众生活的影响。</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w:t>
      </w:r>
      <w:r>
        <w:rPr>
          <w:rFonts w:hint="eastAsia" w:ascii="宋体" w:hAnsi="宋体" w:cs="宋体"/>
          <w:color w:val="auto"/>
          <w:sz w:val="24"/>
          <w:szCs w:val="24"/>
          <w:highlight w:val="none"/>
          <w:lang w:val="en-US" w:eastAsia="zh-CN"/>
        </w:rPr>
        <w:t>4.2</w:t>
      </w:r>
      <w:r>
        <w:rPr>
          <w:rFonts w:hint="eastAsia" w:ascii="宋体" w:hAnsi="宋体" w:cs="宋体"/>
          <w:color w:val="auto"/>
          <w:sz w:val="24"/>
          <w:szCs w:val="24"/>
          <w:highlight w:val="none"/>
        </w:rPr>
        <w:t>合理安排作业计划。清晨或深夜在居民住宅小区或周边道路进行环卫作业时，不得大声喧哗，并应注意控制机具噪音。组织机械化清扫、洒水、清洗作业应避开交通高峰时段（</w:t>
      </w: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ascii="宋体" w:cs="宋体"/>
          <w:color w:val="auto"/>
          <w:sz w:val="24"/>
          <w:szCs w:val="24"/>
          <w:highlight w:val="none"/>
        </w:rPr>
        <w:t>00</w:t>
      </w:r>
      <w:r>
        <w:rPr>
          <w:rFonts w:ascii="宋体" w:hAnsi="宋体" w:cs="宋体"/>
          <w:color w:val="auto"/>
          <w:sz w:val="24"/>
          <w:szCs w:val="24"/>
          <w:highlight w:val="none"/>
        </w:rPr>
        <w:t>—9</w:t>
      </w:r>
      <w:r>
        <w:rPr>
          <w:rFonts w:hint="eastAsia" w:ascii="宋体" w:hAnsi="宋体" w:cs="宋体"/>
          <w:color w:val="auto"/>
          <w:sz w:val="24"/>
          <w:szCs w:val="24"/>
          <w:highlight w:val="none"/>
        </w:rPr>
        <w:t>：</w:t>
      </w:r>
      <w:r>
        <w:rPr>
          <w:rFonts w:ascii="宋体" w:cs="宋体"/>
          <w:color w:val="auto"/>
          <w:sz w:val="24"/>
          <w:szCs w:val="24"/>
          <w:highlight w:val="none"/>
        </w:rPr>
        <w:t>00</w:t>
      </w:r>
      <w:r>
        <w:rPr>
          <w:rFonts w:hint="eastAsia" w:ascii="宋体" w:hAnsi="宋体" w:cs="宋体"/>
          <w:color w:val="auto"/>
          <w:sz w:val="24"/>
          <w:szCs w:val="24"/>
          <w:highlight w:val="none"/>
        </w:rPr>
        <w:t>，</w:t>
      </w:r>
      <w:r>
        <w:rPr>
          <w:rFonts w:ascii="宋体" w:hAnsi="宋体" w:cs="宋体"/>
          <w:color w:val="auto"/>
          <w:sz w:val="24"/>
          <w:szCs w:val="24"/>
          <w:highlight w:val="none"/>
        </w:rPr>
        <w:t>16</w:t>
      </w:r>
      <w:r>
        <w:rPr>
          <w:rFonts w:hint="eastAsia" w:ascii="宋体" w:hAnsi="宋体" w:cs="宋体"/>
          <w:color w:val="auto"/>
          <w:sz w:val="24"/>
          <w:szCs w:val="24"/>
          <w:highlight w:val="none"/>
        </w:rPr>
        <w:t>：</w:t>
      </w:r>
      <w:r>
        <w:rPr>
          <w:rFonts w:ascii="宋体" w:hAnsi="宋体" w:cs="宋体"/>
          <w:color w:val="auto"/>
          <w:sz w:val="24"/>
          <w:szCs w:val="24"/>
          <w:highlight w:val="none"/>
        </w:rPr>
        <w:t>30—18</w:t>
      </w:r>
      <w:r>
        <w:rPr>
          <w:rFonts w:hint="eastAsia" w:ascii="宋体" w:hAnsi="宋体" w:cs="宋体"/>
          <w:color w:val="auto"/>
          <w:sz w:val="24"/>
          <w:szCs w:val="24"/>
          <w:highlight w:val="none"/>
        </w:rPr>
        <w:t>：</w:t>
      </w:r>
      <w:r>
        <w:rPr>
          <w:rFonts w:ascii="宋体" w:hAnsi="宋体" w:cs="宋体"/>
          <w:color w:val="auto"/>
          <w:sz w:val="24"/>
          <w:szCs w:val="24"/>
          <w:highlight w:val="none"/>
        </w:rPr>
        <w:t>30</w:t>
      </w:r>
      <w:r>
        <w:rPr>
          <w:rFonts w:hint="eastAsia" w:ascii="宋体" w:hAnsi="宋体" w:cs="宋体"/>
          <w:color w:val="auto"/>
          <w:sz w:val="24"/>
          <w:szCs w:val="24"/>
          <w:highlight w:val="none"/>
        </w:rPr>
        <w:t>）。</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w:t>
      </w:r>
      <w:r>
        <w:rPr>
          <w:rFonts w:hint="eastAsia" w:ascii="宋体" w:hAnsi="宋体" w:cs="宋体"/>
          <w:color w:val="auto"/>
          <w:sz w:val="24"/>
          <w:szCs w:val="24"/>
          <w:highlight w:val="none"/>
          <w:lang w:val="en-US" w:eastAsia="zh-CN"/>
        </w:rPr>
        <w:t>4.3</w:t>
      </w:r>
      <w:r>
        <w:rPr>
          <w:rFonts w:hint="eastAsia" w:ascii="宋体" w:hAnsi="宋体" w:cs="宋体"/>
          <w:color w:val="auto"/>
          <w:sz w:val="24"/>
          <w:szCs w:val="24"/>
          <w:highlight w:val="none"/>
        </w:rPr>
        <w:t>下雪及雪后应根据需要，及时进行路面除雪作业</w:t>
      </w:r>
      <w:r>
        <w:rPr>
          <w:rFonts w:ascii="宋体" w:hAnsi="宋体" w:cs="宋体"/>
          <w:color w:val="auto"/>
          <w:sz w:val="24"/>
          <w:szCs w:val="24"/>
          <w:highlight w:val="none"/>
        </w:rPr>
        <w:t xml:space="preserve"> </w:t>
      </w:r>
      <w:r>
        <w:rPr>
          <w:rFonts w:hint="eastAsia" w:ascii="宋体" w:hAnsi="宋体" w:cs="宋体"/>
          <w:color w:val="auto"/>
          <w:sz w:val="24"/>
          <w:szCs w:val="24"/>
          <w:highlight w:val="none"/>
        </w:rPr>
        <w:t>，消除路面积雪、结冰，为道路交通畅通创造良好通行条件。清雪作业以机械化清雪为主，人工清雪为辅。清理的积雪不得堆放在雨水井口，禁止向道路路面、绿化带、绿地抛撒积雪。</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w:t>
      </w:r>
      <w:r>
        <w:rPr>
          <w:rFonts w:hint="eastAsia" w:ascii="宋体" w:hAnsi="宋体" w:cs="宋体"/>
          <w:color w:val="auto"/>
          <w:sz w:val="24"/>
          <w:szCs w:val="24"/>
          <w:highlight w:val="none"/>
          <w:lang w:val="en-US" w:eastAsia="zh-CN"/>
        </w:rPr>
        <w:t>4.4</w:t>
      </w:r>
      <w:r>
        <w:rPr>
          <w:rFonts w:hint="eastAsia" w:ascii="宋体" w:hAnsi="宋体" w:cs="宋体"/>
          <w:color w:val="auto"/>
          <w:sz w:val="24"/>
          <w:szCs w:val="24"/>
          <w:highlight w:val="none"/>
        </w:rPr>
        <w:t>日常保洁时间内保洁单位需确保保洁范围干净，如有无主垃圾或其它垃圾，应加强监管，及时劝导并清理干净。</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w:t>
      </w:r>
      <w:r>
        <w:rPr>
          <w:rFonts w:hint="eastAsia" w:ascii="宋体" w:hAnsi="宋体" w:cs="宋体"/>
          <w:color w:val="auto"/>
          <w:sz w:val="24"/>
          <w:szCs w:val="24"/>
          <w:highlight w:val="none"/>
          <w:lang w:val="en-US" w:eastAsia="zh-CN"/>
        </w:rPr>
        <w:t>4.5</w:t>
      </w:r>
      <w:r>
        <w:rPr>
          <w:rFonts w:hint="eastAsia" w:ascii="宋体" w:hAnsi="宋体" w:cs="宋体"/>
          <w:color w:val="auto"/>
          <w:sz w:val="24"/>
          <w:szCs w:val="24"/>
          <w:highlight w:val="none"/>
        </w:rPr>
        <w:t>人工辅助清扫、清洗机动车道、非机动车道或清洗机动车道交通隔离栏时，应在距清扫点来车方向</w:t>
      </w:r>
      <w:r>
        <w:rPr>
          <w:rFonts w:ascii="宋体" w:hAnsi="宋体" w:cs="宋体"/>
          <w:color w:val="auto"/>
          <w:sz w:val="24"/>
          <w:szCs w:val="24"/>
          <w:highlight w:val="none"/>
        </w:rPr>
        <w:t>100</w:t>
      </w:r>
      <w:r>
        <w:rPr>
          <w:rFonts w:hint="eastAsia" w:ascii="宋体" w:hAnsi="宋体" w:cs="宋体"/>
          <w:color w:val="auto"/>
          <w:sz w:val="24"/>
          <w:szCs w:val="24"/>
          <w:highlight w:val="none"/>
          <w:lang w:val="en-US" w:eastAsia="zh-CN"/>
        </w:rPr>
        <w:t>m</w:t>
      </w:r>
      <w:r>
        <w:rPr>
          <w:rFonts w:hint="eastAsia" w:ascii="宋体" w:hAnsi="宋体" w:cs="宋体"/>
          <w:color w:val="auto"/>
          <w:sz w:val="24"/>
          <w:szCs w:val="24"/>
          <w:highlight w:val="none"/>
        </w:rPr>
        <w:t>处设置警示标识，使用荧光锥形筒等警示标识围护清扫保洁区域，面向来车方向清扫，注意车辆动态。</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w:t>
      </w:r>
      <w:r>
        <w:rPr>
          <w:rFonts w:hint="eastAsia" w:ascii="宋体" w:hAnsi="宋体" w:cs="宋体"/>
          <w:color w:val="auto"/>
          <w:sz w:val="24"/>
          <w:szCs w:val="24"/>
          <w:highlight w:val="none"/>
          <w:lang w:val="en-US" w:eastAsia="zh-CN"/>
        </w:rPr>
        <w:t>4.6</w:t>
      </w:r>
      <w:r>
        <w:rPr>
          <w:rFonts w:hint="eastAsia" w:ascii="宋体" w:hAnsi="宋体" w:cs="宋体"/>
          <w:color w:val="auto"/>
          <w:sz w:val="24"/>
          <w:szCs w:val="24"/>
          <w:highlight w:val="none"/>
        </w:rPr>
        <w:t>洗扫车、扫路车、洒水车、清洗车车尾应设置荧光标宽标识（或警示灯）。夜间作业时或雨雾天气等能见度较低的天气，必须启用警示灯光。环卫电动作业车辆、保洁车等小型作业车辆车身设置荧光条，车后部或车顶设置警示灯。</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w:t>
      </w:r>
      <w:r>
        <w:rPr>
          <w:rFonts w:hint="eastAsia" w:ascii="宋体" w:hAnsi="宋体" w:cs="宋体"/>
          <w:color w:val="auto"/>
          <w:sz w:val="24"/>
          <w:szCs w:val="24"/>
          <w:highlight w:val="none"/>
          <w:lang w:val="en-US" w:eastAsia="zh-CN"/>
        </w:rPr>
        <w:t>4.7</w:t>
      </w:r>
      <w:r>
        <w:rPr>
          <w:rFonts w:hint="eastAsia" w:ascii="宋体" w:hAnsi="宋体" w:cs="宋体"/>
          <w:color w:val="auto"/>
          <w:sz w:val="24"/>
          <w:szCs w:val="24"/>
          <w:highlight w:val="none"/>
        </w:rPr>
        <w:t>本项目环卫作业车辆须有固定场所停放，严禁停放在消防通道、公交车站、盲道等影响车辆和行人通行的公共通道。</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1.3.</w:t>
      </w:r>
      <w:r>
        <w:rPr>
          <w:rFonts w:hint="eastAsia" w:ascii="宋体" w:hAnsi="宋体" w:cs="宋体"/>
          <w:color w:val="auto"/>
          <w:sz w:val="24"/>
          <w:szCs w:val="24"/>
          <w:highlight w:val="none"/>
          <w:lang w:val="en-US" w:eastAsia="zh-CN"/>
        </w:rPr>
        <w:t>4.8</w:t>
      </w:r>
      <w:r>
        <w:rPr>
          <w:rFonts w:hint="eastAsia" w:ascii="宋体" w:hAnsi="宋体" w:cs="宋体"/>
          <w:color w:val="auto"/>
          <w:sz w:val="24"/>
          <w:szCs w:val="24"/>
          <w:highlight w:val="none"/>
        </w:rPr>
        <w:t>承诺能及时提供人力、设备、技术等支持。</w:t>
      </w:r>
    </w:p>
    <w:p>
      <w:pPr>
        <w:snapToGrid w:val="0"/>
        <w:spacing w:line="360" w:lineRule="auto"/>
        <w:ind w:firstLine="482" w:firstLineChars="200"/>
        <w:jc w:val="left"/>
        <w:rPr>
          <w:rFonts w:ascii="宋体" w:cs="宋体"/>
          <w:b/>
          <w:bCs/>
          <w:color w:val="auto"/>
          <w:sz w:val="24"/>
          <w:szCs w:val="24"/>
          <w:highlight w:val="none"/>
        </w:rPr>
      </w:pPr>
      <w:r>
        <w:rPr>
          <w:rFonts w:ascii="宋体" w:hAnsi="宋体" w:cs="宋体"/>
          <w:b/>
          <w:bCs/>
          <w:color w:val="auto"/>
          <w:sz w:val="24"/>
          <w:szCs w:val="24"/>
          <w:highlight w:val="none"/>
        </w:rPr>
        <w:t>1.4</w:t>
      </w:r>
      <w:r>
        <w:rPr>
          <w:rFonts w:hint="eastAsia" w:ascii="宋体" w:hAnsi="宋体" w:cs="宋体"/>
          <w:b/>
          <w:bCs/>
          <w:color w:val="auto"/>
          <w:sz w:val="24"/>
          <w:szCs w:val="24"/>
          <w:highlight w:val="none"/>
        </w:rPr>
        <w:t>保洁作业规范</w:t>
      </w:r>
      <w:r>
        <w:rPr>
          <w:rFonts w:ascii="宋体" w:hAnsi="宋体" w:cs="宋体"/>
          <w:b/>
          <w:bCs/>
          <w:color w:val="auto"/>
          <w:sz w:val="24"/>
          <w:szCs w:val="24"/>
          <w:highlight w:val="none"/>
        </w:rPr>
        <w:t xml:space="preserve"> </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1.4.1</w:t>
      </w:r>
      <w:r>
        <w:rPr>
          <w:rFonts w:hint="eastAsia" w:ascii="宋体" w:hAnsi="宋体" w:cs="宋体"/>
          <w:color w:val="auto"/>
          <w:sz w:val="24"/>
          <w:szCs w:val="24"/>
          <w:highlight w:val="none"/>
        </w:rPr>
        <w:t>道路普扫次数和时间</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1.4.1.1</w:t>
      </w:r>
      <w:r>
        <w:rPr>
          <w:rFonts w:hint="eastAsia" w:ascii="宋体" w:hAnsi="宋体" w:cs="宋体"/>
          <w:color w:val="auto"/>
          <w:sz w:val="24"/>
          <w:szCs w:val="24"/>
          <w:highlight w:val="none"/>
        </w:rPr>
        <w:t>一</w:t>
      </w:r>
      <w:r>
        <w:rPr>
          <w:rFonts w:hint="eastAsia" w:ascii="宋体" w:hAnsi="宋体" w:cs="宋体"/>
          <w:color w:val="auto"/>
          <w:sz w:val="24"/>
          <w:szCs w:val="24"/>
          <w:highlight w:val="none"/>
          <w:lang w:eastAsia="zh-CN"/>
        </w:rPr>
        <w:t>类</w:t>
      </w:r>
      <w:r>
        <w:rPr>
          <w:rFonts w:hint="eastAsia" w:ascii="宋体" w:hAnsi="宋体" w:cs="宋体"/>
          <w:color w:val="auto"/>
          <w:sz w:val="24"/>
          <w:szCs w:val="24"/>
          <w:highlight w:val="none"/>
        </w:rPr>
        <w:t>道路普扫作业每日不少于</w:t>
      </w:r>
      <w:r>
        <w:rPr>
          <w:rFonts w:ascii="宋体" w:hAnsi="宋体" w:cs="宋体"/>
          <w:color w:val="auto"/>
          <w:sz w:val="24"/>
          <w:szCs w:val="24"/>
          <w:highlight w:val="none"/>
        </w:rPr>
        <w:t>3</w:t>
      </w:r>
      <w:r>
        <w:rPr>
          <w:rFonts w:hint="eastAsia" w:ascii="宋体" w:hAnsi="宋体" w:cs="宋体"/>
          <w:color w:val="auto"/>
          <w:sz w:val="24"/>
          <w:szCs w:val="24"/>
          <w:highlight w:val="none"/>
        </w:rPr>
        <w:t>次。</w:t>
      </w:r>
      <w:r>
        <w:rPr>
          <w:rFonts w:hint="eastAsia" w:ascii="宋体" w:hAnsi="宋体" w:cs="宋体"/>
          <w:color w:val="auto"/>
          <w:sz w:val="24"/>
          <w:szCs w:val="24"/>
          <w:highlight w:val="none"/>
          <w:lang w:eastAsia="zh-CN"/>
        </w:rPr>
        <w:t>二类</w:t>
      </w:r>
      <w:r>
        <w:rPr>
          <w:rFonts w:hint="eastAsia" w:ascii="宋体" w:hAnsi="宋体" w:cs="宋体"/>
          <w:color w:val="auto"/>
          <w:sz w:val="24"/>
          <w:szCs w:val="24"/>
          <w:highlight w:val="none"/>
        </w:rPr>
        <w:t>道路普扫作业每日不少于</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次</w:t>
      </w:r>
      <w:r>
        <w:rPr>
          <w:rFonts w:hint="eastAsia" w:ascii="宋体" w:hAnsi="宋体" w:cs="宋体"/>
          <w:color w:val="auto"/>
          <w:sz w:val="24"/>
          <w:szCs w:val="24"/>
          <w:highlight w:val="none"/>
          <w:lang w:eastAsia="zh-CN"/>
        </w:rPr>
        <w:t>，三类</w:t>
      </w:r>
      <w:r>
        <w:rPr>
          <w:rFonts w:hint="eastAsia" w:ascii="宋体" w:hAnsi="宋体" w:cs="宋体"/>
          <w:color w:val="auto"/>
          <w:sz w:val="24"/>
          <w:szCs w:val="24"/>
          <w:highlight w:val="none"/>
        </w:rPr>
        <w:t>道路普扫作业每日不少于</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rPr>
        <w:t>次</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夏季（</w:t>
      </w:r>
      <w:r>
        <w:rPr>
          <w:rFonts w:ascii="宋体" w:hAnsi="宋体" w:cs="宋体"/>
          <w:color w:val="auto"/>
          <w:sz w:val="24"/>
          <w:szCs w:val="24"/>
          <w:highlight w:val="none"/>
        </w:rPr>
        <w:t>6</w:t>
      </w:r>
      <w:r>
        <w:rPr>
          <w:rFonts w:hint="eastAsia" w:ascii="宋体" w:hAnsi="宋体" w:cs="宋体"/>
          <w:color w:val="auto"/>
          <w:sz w:val="24"/>
          <w:szCs w:val="24"/>
          <w:highlight w:val="none"/>
        </w:rPr>
        <w:t>月</w:t>
      </w:r>
      <w:r>
        <w:rPr>
          <w:rFonts w:ascii="宋体" w:hAnsi="宋体" w:cs="宋体"/>
          <w:color w:val="auto"/>
          <w:sz w:val="24"/>
          <w:szCs w:val="24"/>
          <w:highlight w:val="none"/>
        </w:rPr>
        <w:t>—8</w:t>
      </w:r>
      <w:r>
        <w:rPr>
          <w:rFonts w:hint="eastAsia" w:ascii="宋体" w:hAnsi="宋体" w:cs="宋体"/>
          <w:color w:val="auto"/>
          <w:sz w:val="24"/>
          <w:szCs w:val="24"/>
          <w:highlight w:val="none"/>
        </w:rPr>
        <w:t>月）第一次普扫应在</w:t>
      </w:r>
      <w:r>
        <w:rPr>
          <w:rFonts w:ascii="宋体" w:hAnsi="宋体" w:cs="宋体"/>
          <w:color w:val="auto"/>
          <w:sz w:val="24"/>
          <w:szCs w:val="24"/>
          <w:highlight w:val="none"/>
        </w:rPr>
        <w:t>6</w:t>
      </w:r>
      <w:r>
        <w:rPr>
          <w:rFonts w:hint="eastAsia" w:ascii="宋体" w:hAnsi="宋体" w:cs="宋体"/>
          <w:color w:val="auto"/>
          <w:sz w:val="24"/>
          <w:szCs w:val="24"/>
          <w:highlight w:val="none"/>
        </w:rPr>
        <w:t>：</w:t>
      </w:r>
      <w:r>
        <w:rPr>
          <w:rFonts w:ascii="宋体" w:hAnsi="宋体" w:cs="宋体"/>
          <w:color w:val="auto"/>
          <w:sz w:val="24"/>
          <w:szCs w:val="24"/>
          <w:highlight w:val="none"/>
        </w:rPr>
        <w:t>30</w:t>
      </w:r>
      <w:r>
        <w:rPr>
          <w:rFonts w:hint="eastAsia" w:ascii="宋体" w:hAnsi="宋体" w:cs="宋体"/>
          <w:color w:val="auto"/>
          <w:sz w:val="24"/>
          <w:szCs w:val="24"/>
          <w:highlight w:val="none"/>
        </w:rPr>
        <w:t>前完成，春、秋、冬季（</w:t>
      </w:r>
      <w:r>
        <w:rPr>
          <w:rFonts w:ascii="宋体" w:hAnsi="宋体" w:cs="宋体"/>
          <w:color w:val="auto"/>
          <w:sz w:val="24"/>
          <w:szCs w:val="24"/>
          <w:highlight w:val="none"/>
        </w:rPr>
        <w:t>9</w:t>
      </w:r>
      <w:r>
        <w:rPr>
          <w:rFonts w:hint="eastAsia" w:ascii="宋体" w:hAnsi="宋体" w:cs="宋体"/>
          <w:color w:val="auto"/>
          <w:sz w:val="24"/>
          <w:szCs w:val="24"/>
          <w:highlight w:val="none"/>
        </w:rPr>
        <w:t>月</w:t>
      </w:r>
      <w:r>
        <w:rPr>
          <w:rFonts w:ascii="宋体" w:hAnsi="宋体" w:cs="宋体"/>
          <w:color w:val="auto"/>
          <w:sz w:val="24"/>
          <w:szCs w:val="24"/>
          <w:highlight w:val="none"/>
        </w:rPr>
        <w:t>—</w:t>
      </w:r>
      <w:r>
        <w:rPr>
          <w:rFonts w:hint="eastAsia" w:ascii="宋体" w:hAnsi="宋体" w:cs="宋体"/>
          <w:color w:val="auto"/>
          <w:sz w:val="24"/>
          <w:szCs w:val="24"/>
          <w:highlight w:val="none"/>
        </w:rPr>
        <w:t>次年</w:t>
      </w:r>
      <w:r>
        <w:rPr>
          <w:rFonts w:ascii="宋体" w:hAnsi="宋体" w:cs="宋体"/>
          <w:color w:val="auto"/>
          <w:sz w:val="24"/>
          <w:szCs w:val="24"/>
          <w:highlight w:val="none"/>
        </w:rPr>
        <w:t>5</w:t>
      </w:r>
      <w:r>
        <w:rPr>
          <w:rFonts w:hint="eastAsia" w:ascii="宋体" w:hAnsi="宋体" w:cs="宋体"/>
          <w:color w:val="auto"/>
          <w:sz w:val="24"/>
          <w:szCs w:val="24"/>
          <w:highlight w:val="none"/>
        </w:rPr>
        <w:t>月）在</w:t>
      </w:r>
      <w:r>
        <w:rPr>
          <w:rFonts w:ascii="宋体" w:hAnsi="宋体" w:cs="宋体"/>
          <w:color w:val="auto"/>
          <w:sz w:val="24"/>
          <w:szCs w:val="24"/>
          <w:highlight w:val="none"/>
        </w:rPr>
        <w:t>7</w:t>
      </w:r>
      <w:r>
        <w:rPr>
          <w:rFonts w:hint="eastAsia" w:ascii="宋体" w:hAnsi="宋体" w:cs="宋体"/>
          <w:color w:val="auto"/>
          <w:sz w:val="24"/>
          <w:szCs w:val="24"/>
          <w:highlight w:val="none"/>
        </w:rPr>
        <w:t>：</w:t>
      </w:r>
      <w:r>
        <w:rPr>
          <w:rFonts w:ascii="宋体" w:cs="宋体"/>
          <w:color w:val="auto"/>
          <w:sz w:val="24"/>
          <w:szCs w:val="24"/>
          <w:highlight w:val="none"/>
        </w:rPr>
        <w:t>00</w:t>
      </w:r>
      <w:r>
        <w:rPr>
          <w:rFonts w:hint="eastAsia" w:ascii="宋体" w:hAnsi="宋体" w:cs="宋体"/>
          <w:color w:val="auto"/>
          <w:sz w:val="24"/>
          <w:szCs w:val="24"/>
          <w:highlight w:val="none"/>
        </w:rPr>
        <w:t>前完成；第二次普扫在</w:t>
      </w:r>
      <w:r>
        <w:rPr>
          <w:rFonts w:ascii="宋体" w:hAnsi="宋体" w:cs="宋体"/>
          <w:color w:val="auto"/>
          <w:sz w:val="24"/>
          <w:szCs w:val="24"/>
          <w:highlight w:val="none"/>
        </w:rPr>
        <w:t>13</w:t>
      </w:r>
      <w:r>
        <w:rPr>
          <w:rFonts w:hint="eastAsia" w:ascii="宋体" w:hAnsi="宋体" w:cs="宋体"/>
          <w:color w:val="auto"/>
          <w:sz w:val="24"/>
          <w:szCs w:val="24"/>
          <w:highlight w:val="none"/>
        </w:rPr>
        <w:t>：</w:t>
      </w:r>
      <w:r>
        <w:rPr>
          <w:rFonts w:ascii="宋体" w:hAnsi="宋体" w:cs="宋体"/>
          <w:color w:val="auto"/>
          <w:sz w:val="24"/>
          <w:szCs w:val="24"/>
          <w:highlight w:val="none"/>
        </w:rPr>
        <w:t>30</w:t>
      </w:r>
      <w:r>
        <w:rPr>
          <w:rFonts w:hint="eastAsia" w:ascii="宋体" w:hAnsi="宋体" w:cs="宋体"/>
          <w:color w:val="auto"/>
          <w:sz w:val="24"/>
          <w:szCs w:val="24"/>
          <w:highlight w:val="none"/>
        </w:rPr>
        <w:t>前完成；第三次普扫在</w:t>
      </w:r>
      <w:r>
        <w:rPr>
          <w:rFonts w:ascii="宋体" w:hAnsi="宋体" w:cs="宋体"/>
          <w:color w:val="auto"/>
          <w:sz w:val="24"/>
          <w:szCs w:val="24"/>
          <w:highlight w:val="none"/>
        </w:rPr>
        <w:t>17</w:t>
      </w:r>
      <w:r>
        <w:rPr>
          <w:rFonts w:hint="eastAsia" w:ascii="宋体" w:hAnsi="宋体" w:cs="宋体"/>
          <w:color w:val="auto"/>
          <w:sz w:val="24"/>
          <w:szCs w:val="24"/>
          <w:highlight w:val="none"/>
        </w:rPr>
        <w:t>：</w:t>
      </w:r>
      <w:r>
        <w:rPr>
          <w:rFonts w:ascii="宋体" w:cs="宋体"/>
          <w:color w:val="auto"/>
          <w:sz w:val="24"/>
          <w:szCs w:val="24"/>
          <w:highlight w:val="none"/>
        </w:rPr>
        <w:t>00</w:t>
      </w:r>
      <w:r>
        <w:rPr>
          <w:rFonts w:hint="eastAsia" w:ascii="宋体" w:hAnsi="宋体" w:cs="宋体"/>
          <w:color w:val="auto"/>
          <w:sz w:val="24"/>
          <w:szCs w:val="24"/>
          <w:highlight w:val="none"/>
        </w:rPr>
        <w:t>前完成。</w:t>
      </w:r>
    </w:p>
    <w:p>
      <w:pPr>
        <w:snapToGrid w:val="0"/>
        <w:spacing w:line="360" w:lineRule="auto"/>
        <w:ind w:firstLine="480" w:firstLineChars="200"/>
        <w:jc w:val="left"/>
        <w:rPr>
          <w:rFonts w:ascii="宋体" w:cs="宋体"/>
          <w:color w:val="auto"/>
          <w:sz w:val="24"/>
          <w:szCs w:val="24"/>
          <w:highlight w:val="none"/>
        </w:rPr>
      </w:pPr>
      <w:r>
        <w:rPr>
          <w:rFonts w:ascii="宋体" w:hAnsi="宋体" w:cs="宋体"/>
          <w:color w:val="auto"/>
          <w:sz w:val="24"/>
          <w:szCs w:val="24"/>
          <w:highlight w:val="none"/>
        </w:rPr>
        <w:t>1.4.1.2</w:t>
      </w:r>
      <w:r>
        <w:rPr>
          <w:rFonts w:hint="eastAsia" w:ascii="宋体" w:hAnsi="宋体" w:cs="宋体"/>
          <w:color w:val="auto"/>
          <w:sz w:val="24"/>
          <w:szCs w:val="24"/>
          <w:highlight w:val="none"/>
        </w:rPr>
        <w:t>应根据重大活动保障、落叶旺季等因素适时增加每日普扫频次。</w:t>
      </w:r>
      <w:r>
        <w:rPr>
          <w:rFonts w:ascii="宋体" w:hAnsi="宋体" w:cs="宋体"/>
          <w:color w:val="auto"/>
          <w:sz w:val="24"/>
          <w:szCs w:val="24"/>
          <w:highlight w:val="none"/>
        </w:rPr>
        <w:t xml:space="preserve"> </w:t>
      </w:r>
    </w:p>
    <w:p>
      <w:pPr>
        <w:snapToGrid w:val="0"/>
        <w:spacing w:line="360" w:lineRule="auto"/>
        <w:ind w:firstLine="482" w:firstLineChars="200"/>
        <w:jc w:val="left"/>
        <w:rPr>
          <w:rFonts w:ascii="宋体"/>
          <w:b/>
          <w:bCs/>
          <w:color w:val="auto"/>
          <w:sz w:val="24"/>
          <w:szCs w:val="24"/>
          <w:highlight w:val="none"/>
        </w:rPr>
      </w:pPr>
      <w:r>
        <w:rPr>
          <w:rFonts w:ascii="宋体" w:hAnsi="宋体" w:cs="宋体"/>
          <w:b/>
          <w:bCs/>
          <w:color w:val="auto"/>
          <w:sz w:val="24"/>
          <w:szCs w:val="24"/>
          <w:highlight w:val="none"/>
        </w:rPr>
        <w:t>1.4.2</w:t>
      </w:r>
      <w:r>
        <w:rPr>
          <w:rFonts w:hint="eastAsia" w:ascii="宋体" w:hAnsi="宋体" w:cs="宋体"/>
          <w:b/>
          <w:bCs/>
          <w:color w:val="auto"/>
          <w:sz w:val="24"/>
          <w:szCs w:val="24"/>
          <w:highlight w:val="none"/>
        </w:rPr>
        <w:t>洒水（清洗）</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1.4.2.1</w:t>
      </w:r>
      <w:r>
        <w:rPr>
          <w:rFonts w:hint="eastAsia" w:ascii="宋体" w:hAnsi="宋体" w:cs="宋体"/>
          <w:color w:val="auto"/>
          <w:sz w:val="24"/>
          <w:szCs w:val="24"/>
          <w:highlight w:val="none"/>
          <w:lang w:val="en-US" w:eastAsia="zh-CN"/>
        </w:rPr>
        <w:t>广场铺砖使用小型</w:t>
      </w:r>
      <w:r>
        <w:rPr>
          <w:rFonts w:hint="eastAsia" w:ascii="宋体" w:hAnsi="宋体" w:cs="宋体"/>
          <w:color w:val="auto"/>
          <w:sz w:val="24"/>
          <w:szCs w:val="24"/>
          <w:highlight w:val="none"/>
        </w:rPr>
        <w:t>机械化</w:t>
      </w:r>
      <w:r>
        <w:rPr>
          <w:rFonts w:hint="eastAsia" w:ascii="宋体" w:hAnsi="宋体" w:cs="宋体"/>
          <w:color w:val="auto"/>
          <w:sz w:val="24"/>
          <w:szCs w:val="24"/>
          <w:highlight w:val="none"/>
          <w:lang w:val="en-US" w:eastAsia="zh-CN"/>
        </w:rPr>
        <w:t>不定时冲洗</w:t>
      </w:r>
      <w:r>
        <w:rPr>
          <w:rFonts w:hint="eastAsia" w:ascii="宋体" w:hAnsi="宋体" w:cs="宋体"/>
          <w:color w:val="auto"/>
          <w:sz w:val="24"/>
          <w:szCs w:val="24"/>
          <w:highlight w:val="none"/>
        </w:rPr>
        <w:t>作业。</w:t>
      </w:r>
    </w:p>
    <w:p>
      <w:pPr>
        <w:snapToGrid w:val="0"/>
        <w:spacing w:line="360" w:lineRule="auto"/>
        <w:ind w:firstLine="482" w:firstLineChars="200"/>
        <w:jc w:val="left"/>
        <w:rPr>
          <w:rFonts w:ascii="宋体"/>
          <w:b/>
          <w:bCs/>
          <w:color w:val="auto"/>
          <w:sz w:val="24"/>
          <w:szCs w:val="24"/>
          <w:highlight w:val="none"/>
        </w:rPr>
      </w:pPr>
      <w:r>
        <w:rPr>
          <w:rFonts w:ascii="宋体" w:hAnsi="宋体" w:cs="宋体"/>
          <w:b/>
          <w:bCs/>
          <w:color w:val="auto"/>
          <w:sz w:val="24"/>
          <w:szCs w:val="24"/>
          <w:highlight w:val="none"/>
        </w:rPr>
        <w:t>1.4.3</w:t>
      </w:r>
      <w:r>
        <w:rPr>
          <w:rFonts w:hint="eastAsia" w:ascii="宋体" w:hAnsi="宋体" w:cs="宋体"/>
          <w:b/>
          <w:bCs/>
          <w:color w:val="auto"/>
          <w:sz w:val="24"/>
          <w:szCs w:val="24"/>
          <w:highlight w:val="none"/>
        </w:rPr>
        <w:t>机械化清扫</w:t>
      </w:r>
    </w:p>
    <w:p>
      <w:pPr>
        <w:snapToGrid w:val="0"/>
        <w:spacing w:line="360" w:lineRule="auto"/>
        <w:ind w:firstLine="480" w:firstLineChars="200"/>
        <w:jc w:val="left"/>
        <w:rPr>
          <w:rFonts w:hint="default" w:ascii="宋体" w:hAnsi="宋体" w:eastAsia="宋体" w:cs="宋体"/>
          <w:color w:val="auto"/>
          <w:sz w:val="24"/>
          <w:szCs w:val="24"/>
          <w:highlight w:val="none"/>
          <w:lang w:val="en-US" w:eastAsia="zh-CN"/>
        </w:rPr>
      </w:pPr>
      <w:r>
        <w:rPr>
          <w:rFonts w:ascii="宋体" w:hAnsi="宋体" w:cs="宋体"/>
          <w:color w:val="auto"/>
          <w:sz w:val="24"/>
          <w:szCs w:val="24"/>
          <w:highlight w:val="none"/>
        </w:rPr>
        <w:t>1.4.3.1</w:t>
      </w:r>
      <w:r>
        <w:rPr>
          <w:rFonts w:hint="eastAsia" w:ascii="宋体" w:hAnsi="宋体" w:cs="宋体"/>
          <w:color w:val="auto"/>
          <w:sz w:val="24"/>
          <w:szCs w:val="24"/>
          <w:highlight w:val="none"/>
        </w:rPr>
        <w:t>机械化清扫范围主要为</w:t>
      </w:r>
      <w:r>
        <w:rPr>
          <w:rFonts w:hint="eastAsia" w:ascii="宋体" w:hAnsi="宋体" w:cs="宋体"/>
          <w:color w:val="auto"/>
          <w:sz w:val="24"/>
          <w:szCs w:val="24"/>
          <w:highlight w:val="none"/>
          <w:lang w:val="en-US" w:eastAsia="zh-CN"/>
        </w:rPr>
        <w:t>铺砖路面，使用小型电动扫地机清扫，不得使用大型洗扫设备。</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1.4.3.2</w:t>
      </w:r>
      <w:r>
        <w:rPr>
          <w:rFonts w:hint="eastAsia" w:ascii="宋体" w:hAnsi="宋体" w:cs="宋体"/>
          <w:color w:val="auto"/>
          <w:sz w:val="24"/>
          <w:szCs w:val="24"/>
          <w:highlight w:val="none"/>
        </w:rPr>
        <w:t>清扫车或洗扫车应加足水，根据路面状况调整好扫路车侧刷和吸口，喷雾洁扫无扬尘，机械化清扫作业。</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1.4.3.3</w:t>
      </w:r>
      <w:r>
        <w:rPr>
          <w:rFonts w:hint="eastAsia" w:ascii="宋体" w:hAnsi="宋体" w:cs="宋体"/>
          <w:color w:val="auto"/>
          <w:sz w:val="24"/>
          <w:szCs w:val="24"/>
          <w:highlight w:val="none"/>
        </w:rPr>
        <w:t>机械化清扫作业时，扫路车或洗扫车车速不得超过</w:t>
      </w:r>
      <w:r>
        <w:rPr>
          <w:rFonts w:ascii="宋体" w:hAnsi="宋体" w:cs="宋体"/>
          <w:color w:val="auto"/>
          <w:sz w:val="24"/>
          <w:szCs w:val="24"/>
          <w:highlight w:val="none"/>
        </w:rPr>
        <w:t>10km/h</w:t>
      </w:r>
      <w:r>
        <w:rPr>
          <w:rFonts w:hint="eastAsia" w:ascii="宋体" w:hAnsi="宋体" w:cs="宋体"/>
          <w:color w:val="auto"/>
          <w:sz w:val="24"/>
          <w:szCs w:val="24"/>
          <w:highlight w:val="none"/>
        </w:rPr>
        <w:t>。</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1.4.3.4</w:t>
      </w:r>
      <w:r>
        <w:rPr>
          <w:rFonts w:hint="eastAsia" w:ascii="宋体" w:hAnsi="宋体" w:cs="宋体"/>
          <w:color w:val="auto"/>
          <w:sz w:val="24"/>
          <w:szCs w:val="24"/>
          <w:highlight w:val="none"/>
        </w:rPr>
        <w:t>清扫时应注意观察路面清扫质量和路面障碍情况，对机械化清扫不能清除的大件垃圾或硬物，在确保作业安全的前提下，及时下车清除。</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1.4.3.5</w:t>
      </w:r>
      <w:r>
        <w:rPr>
          <w:rFonts w:hint="eastAsia" w:ascii="宋体" w:hAnsi="宋体" w:cs="宋体"/>
          <w:color w:val="auto"/>
          <w:sz w:val="24"/>
          <w:szCs w:val="24"/>
          <w:highlight w:val="none"/>
        </w:rPr>
        <w:t>当日清扫结束后，应在指定地点卸空机械化清扫车辆中的垃圾。</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1.4.3.6</w:t>
      </w:r>
      <w:r>
        <w:rPr>
          <w:rFonts w:hint="eastAsia" w:ascii="宋体" w:hAnsi="宋体" w:cs="宋体"/>
          <w:color w:val="auto"/>
          <w:sz w:val="24"/>
          <w:szCs w:val="24"/>
          <w:highlight w:val="none"/>
        </w:rPr>
        <w:t>机械化清扫车辆所用的扫把丝等消耗品应根据使用状况及时更换。</w:t>
      </w:r>
    </w:p>
    <w:p>
      <w:pPr>
        <w:snapToGrid w:val="0"/>
        <w:spacing w:line="360" w:lineRule="auto"/>
        <w:ind w:firstLine="482" w:firstLineChars="200"/>
        <w:jc w:val="left"/>
        <w:rPr>
          <w:rFonts w:ascii="宋体"/>
          <w:b/>
          <w:bCs/>
          <w:color w:val="auto"/>
          <w:sz w:val="24"/>
          <w:szCs w:val="24"/>
          <w:highlight w:val="none"/>
        </w:rPr>
      </w:pPr>
      <w:r>
        <w:rPr>
          <w:rFonts w:ascii="宋体" w:hAnsi="宋体" w:cs="宋体"/>
          <w:b/>
          <w:bCs/>
          <w:color w:val="auto"/>
          <w:sz w:val="24"/>
          <w:szCs w:val="24"/>
          <w:highlight w:val="none"/>
        </w:rPr>
        <w:t>1.4.4</w:t>
      </w:r>
      <w:r>
        <w:rPr>
          <w:rFonts w:hint="eastAsia" w:ascii="宋体" w:hAnsi="宋体" w:cs="宋体"/>
          <w:b/>
          <w:bCs/>
          <w:color w:val="auto"/>
          <w:sz w:val="24"/>
          <w:szCs w:val="24"/>
          <w:highlight w:val="none"/>
        </w:rPr>
        <w:t>人工普扫</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1.4.4.1</w:t>
      </w:r>
      <w:r>
        <w:rPr>
          <w:rFonts w:hint="eastAsia" w:ascii="宋体" w:hAnsi="宋体" w:cs="宋体"/>
          <w:color w:val="auto"/>
          <w:sz w:val="24"/>
          <w:szCs w:val="24"/>
          <w:highlight w:val="none"/>
        </w:rPr>
        <w:t>清扫时，在距清扫点适当位置安全警示标识。</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1.4.4.2</w:t>
      </w:r>
      <w:r>
        <w:rPr>
          <w:rFonts w:hint="eastAsia" w:ascii="宋体" w:hAnsi="宋体" w:cs="宋体"/>
          <w:color w:val="auto"/>
          <w:sz w:val="24"/>
          <w:szCs w:val="24"/>
          <w:highlight w:val="none"/>
        </w:rPr>
        <w:t>道路两侧、路面等承包区域内乱涂写招贴，应使用铲刀或高压清洗机具予以清除，对粘附力强的要求用清洗剂刷洗，被清洗或清除后物体表面没有明显残留痕迹，不得采用涂料遮盖等方式简单处理，路面有污染或明显肮脏时要及时冲洗。</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1.4.4.3</w:t>
      </w:r>
      <w:r>
        <w:rPr>
          <w:rFonts w:hint="eastAsia" w:ascii="宋体" w:hAnsi="宋体" w:cs="宋体"/>
          <w:color w:val="auto"/>
          <w:sz w:val="24"/>
          <w:szCs w:val="24"/>
          <w:highlight w:val="none"/>
        </w:rPr>
        <w:t>清扫的街面垃圾、沿街果壳箱中的垃圾应密闭化运至指定地点，运输过程不得抛洒滴漏。</w:t>
      </w:r>
    </w:p>
    <w:p>
      <w:pPr>
        <w:snapToGrid w:val="0"/>
        <w:spacing w:line="360" w:lineRule="auto"/>
        <w:ind w:firstLine="482" w:firstLineChars="200"/>
        <w:jc w:val="left"/>
        <w:rPr>
          <w:rFonts w:ascii="宋体"/>
          <w:b/>
          <w:bCs/>
          <w:color w:val="auto"/>
          <w:sz w:val="24"/>
          <w:szCs w:val="24"/>
          <w:highlight w:val="none"/>
        </w:rPr>
      </w:pPr>
      <w:r>
        <w:rPr>
          <w:rFonts w:ascii="宋体" w:hAnsi="宋体" w:cs="宋体"/>
          <w:b/>
          <w:bCs/>
          <w:color w:val="auto"/>
          <w:sz w:val="24"/>
          <w:szCs w:val="24"/>
          <w:highlight w:val="none"/>
        </w:rPr>
        <w:t>1.4.5</w:t>
      </w:r>
      <w:r>
        <w:rPr>
          <w:rFonts w:hint="eastAsia" w:ascii="宋体" w:hAnsi="宋体" w:cs="宋体"/>
          <w:b/>
          <w:bCs/>
          <w:color w:val="auto"/>
          <w:sz w:val="24"/>
          <w:szCs w:val="24"/>
          <w:highlight w:val="none"/>
        </w:rPr>
        <w:t>人工保洁</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1.4.5.1</w:t>
      </w:r>
      <w:r>
        <w:rPr>
          <w:rFonts w:hint="eastAsia" w:ascii="宋体" w:hAnsi="宋体" w:cs="宋体"/>
          <w:color w:val="auto"/>
          <w:sz w:val="24"/>
          <w:szCs w:val="24"/>
          <w:highlight w:val="none"/>
        </w:rPr>
        <w:t>普扫结束后，应按照规定的责任保洁区域、保洁时间组织巡回保洁。落实责任保洁区域边界管理，保洁时应向保洁边界以外适当延伸（不少于</w:t>
      </w:r>
      <w:r>
        <w:rPr>
          <w:rFonts w:ascii="宋体" w:hAnsi="宋体" w:cs="宋体"/>
          <w:color w:val="auto"/>
          <w:sz w:val="24"/>
          <w:szCs w:val="24"/>
          <w:highlight w:val="none"/>
        </w:rPr>
        <w:t>5</w:t>
      </w:r>
      <w:r>
        <w:rPr>
          <w:rFonts w:hint="eastAsia" w:ascii="宋体" w:hAnsi="宋体" w:cs="宋体"/>
          <w:color w:val="auto"/>
          <w:sz w:val="24"/>
          <w:szCs w:val="24"/>
          <w:highlight w:val="none"/>
        </w:rPr>
        <w:t>米），不留保洁盲区和空白点。</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1.4.5.2</w:t>
      </w:r>
      <w:r>
        <w:rPr>
          <w:rFonts w:hint="eastAsia" w:ascii="宋体" w:hAnsi="宋体" w:cs="宋体"/>
          <w:color w:val="auto"/>
          <w:sz w:val="24"/>
          <w:szCs w:val="24"/>
          <w:highlight w:val="none"/>
        </w:rPr>
        <w:t>应定时清运果壳箱中的垃圾，做到垃圾不落地、不积存，日产日清。</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1.4.5.3</w:t>
      </w:r>
      <w:r>
        <w:rPr>
          <w:rFonts w:hint="eastAsia" w:ascii="宋体" w:hAnsi="宋体" w:cs="宋体"/>
          <w:color w:val="auto"/>
          <w:sz w:val="24"/>
          <w:szCs w:val="24"/>
          <w:highlight w:val="none"/>
        </w:rPr>
        <w:t>突发性环境卫生污染现场清理时，应严格按照应急处置方案进行保洁，及时消除污染物，恢复路面清洁。</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1.4.5.4</w:t>
      </w:r>
      <w:r>
        <w:rPr>
          <w:rFonts w:hint="eastAsia" w:ascii="宋体" w:hAnsi="宋体" w:cs="宋体"/>
          <w:color w:val="auto"/>
          <w:sz w:val="24"/>
          <w:szCs w:val="24"/>
          <w:highlight w:val="none"/>
        </w:rPr>
        <w:t>环卫电动专用作业车辆应在非机动车道顺向行驶，不得超载，且行驶速度不得超过</w:t>
      </w:r>
      <w:r>
        <w:rPr>
          <w:rFonts w:ascii="宋体" w:hAnsi="宋体" w:cs="宋体"/>
          <w:color w:val="auto"/>
          <w:sz w:val="24"/>
          <w:szCs w:val="24"/>
          <w:highlight w:val="none"/>
        </w:rPr>
        <w:t>20Km/h</w:t>
      </w:r>
      <w:r>
        <w:rPr>
          <w:rFonts w:hint="eastAsia" w:ascii="宋体" w:hAnsi="宋体" w:cs="宋体"/>
          <w:color w:val="auto"/>
          <w:sz w:val="24"/>
          <w:szCs w:val="24"/>
          <w:highlight w:val="none"/>
        </w:rPr>
        <w:t>。</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1.4.5.5</w:t>
      </w:r>
      <w:r>
        <w:rPr>
          <w:rFonts w:hint="eastAsia" w:ascii="宋体" w:hAnsi="宋体" w:cs="宋体"/>
          <w:color w:val="auto"/>
          <w:sz w:val="24"/>
          <w:szCs w:val="24"/>
          <w:highlight w:val="none"/>
        </w:rPr>
        <w:t>保洁作业结束后，作业工具应在规定地点摆放，不得在道路路面、墙角、绿化带、绿地中存放。</w:t>
      </w:r>
    </w:p>
    <w:p>
      <w:pPr>
        <w:snapToGrid w:val="0"/>
        <w:spacing w:line="360" w:lineRule="auto"/>
        <w:ind w:firstLine="482" w:firstLineChars="200"/>
        <w:jc w:val="left"/>
        <w:rPr>
          <w:rFonts w:ascii="宋体"/>
          <w:b/>
          <w:bCs/>
          <w:color w:val="auto"/>
          <w:sz w:val="24"/>
          <w:szCs w:val="24"/>
          <w:highlight w:val="none"/>
        </w:rPr>
      </w:pPr>
      <w:r>
        <w:rPr>
          <w:rFonts w:ascii="宋体" w:hAnsi="宋体" w:cs="宋体"/>
          <w:b/>
          <w:bCs/>
          <w:color w:val="auto"/>
          <w:sz w:val="24"/>
          <w:szCs w:val="24"/>
          <w:highlight w:val="none"/>
        </w:rPr>
        <w:t>1.5</w:t>
      </w:r>
      <w:r>
        <w:rPr>
          <w:rFonts w:hint="eastAsia" w:ascii="宋体" w:hAnsi="宋体" w:cs="宋体"/>
          <w:b/>
          <w:bCs/>
          <w:color w:val="auto"/>
          <w:sz w:val="24"/>
          <w:szCs w:val="24"/>
          <w:highlight w:val="none"/>
        </w:rPr>
        <w:t>保洁作业质量要求</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1.5.1</w:t>
      </w:r>
      <w:r>
        <w:rPr>
          <w:rFonts w:hint="eastAsia" w:ascii="宋体" w:hAnsi="宋体" w:cs="宋体"/>
          <w:color w:val="auto"/>
          <w:sz w:val="24"/>
          <w:szCs w:val="24"/>
          <w:highlight w:val="none"/>
        </w:rPr>
        <w:t>清扫应做到“五无五净”。即无垃圾杂物；无积水积泥，无痰迹烟蒂，无果皮纸屑，无土石杂草；路面干净，边角侧石干净，雨水井盖沟眼畅通干净，果壳箱等环卫设施干净、路面见本色。</w:t>
      </w:r>
    </w:p>
    <w:p>
      <w:pPr>
        <w:snapToGrid w:val="0"/>
        <w:spacing w:line="360" w:lineRule="auto"/>
        <w:rPr>
          <w:rFonts w:ascii="宋体"/>
          <w:color w:val="auto"/>
          <w:kern w:val="0"/>
          <w:sz w:val="24"/>
          <w:szCs w:val="24"/>
          <w:highlight w:val="none"/>
        </w:rPr>
      </w:pPr>
      <w:r>
        <w:rPr>
          <w:rFonts w:ascii="宋体" w:hAnsi="宋体" w:cs="宋体"/>
          <w:color w:val="auto"/>
          <w:sz w:val="24"/>
          <w:szCs w:val="24"/>
          <w:highlight w:val="none"/>
        </w:rPr>
        <w:t xml:space="preserve">   1.5.2</w:t>
      </w:r>
      <w:r>
        <w:rPr>
          <w:rFonts w:hint="eastAsia" w:ascii="宋体" w:hAnsi="宋体" w:cs="宋体"/>
          <w:color w:val="auto"/>
          <w:sz w:val="24"/>
          <w:szCs w:val="24"/>
          <w:highlight w:val="none"/>
        </w:rPr>
        <w:t>三化四分相关要求：</w:t>
      </w:r>
      <w:r>
        <w:rPr>
          <w:rFonts w:hint="eastAsia" w:ascii="宋体" w:hAnsi="宋体" w:cs="宋体"/>
          <w:color w:val="auto"/>
          <w:kern w:val="0"/>
          <w:sz w:val="24"/>
          <w:szCs w:val="24"/>
          <w:highlight w:val="none"/>
        </w:rPr>
        <w:t>本项目的供应商应按照杭州市垃圾分类工作的具体要求，确定生活垃圾分类（易腐垃圾、其他垃圾、可回收物、有害垃圾），并完成保洁范围内四类垃圾的分类、收集以及垃圾的清运工作。</w:t>
      </w:r>
    </w:p>
    <w:p>
      <w:pPr>
        <w:snapToGrid w:val="0"/>
        <w:spacing w:line="360" w:lineRule="auto"/>
        <w:jc w:val="left"/>
        <w:rPr>
          <w:rFonts w:ascii="宋体" w:cs="宋体"/>
          <w:color w:val="auto"/>
          <w:sz w:val="24"/>
          <w:szCs w:val="24"/>
          <w:highlight w:val="none"/>
        </w:rPr>
      </w:pPr>
      <w:r>
        <w:rPr>
          <w:rFonts w:ascii="宋体" w:hAnsi="宋体" w:cs="宋体"/>
          <w:color w:val="auto"/>
          <w:sz w:val="24"/>
          <w:szCs w:val="24"/>
          <w:highlight w:val="none"/>
        </w:rPr>
        <w:t xml:space="preserve">   1.5.3</w:t>
      </w:r>
      <w:r>
        <w:rPr>
          <w:rFonts w:hint="eastAsia" w:ascii="宋体" w:hAnsi="宋体" w:cs="宋体"/>
          <w:color w:val="auto"/>
          <w:sz w:val="24"/>
          <w:szCs w:val="24"/>
          <w:highlight w:val="none"/>
        </w:rPr>
        <w:t>其他要求：</w:t>
      </w:r>
      <w:r>
        <w:rPr>
          <w:rFonts w:ascii="宋体" w:hAnsi="宋体" w:cs="宋体"/>
          <w:color w:val="auto"/>
          <w:sz w:val="24"/>
          <w:szCs w:val="24"/>
          <w:highlight w:val="none"/>
        </w:rPr>
        <w:t xml:space="preserve">   </w:t>
      </w:r>
    </w:p>
    <w:p>
      <w:pPr>
        <w:snapToGrid w:val="0"/>
        <w:spacing w:line="360" w:lineRule="auto"/>
        <w:ind w:firstLine="480" w:firstLineChars="200"/>
        <w:jc w:val="left"/>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1</w:t>
      </w:r>
      <w:r>
        <w:rPr>
          <w:rFonts w:hint="eastAsia" w:ascii="宋体" w:hAnsi="宋体" w:cs="宋体"/>
          <w:color w:val="auto"/>
          <w:sz w:val="24"/>
          <w:szCs w:val="24"/>
          <w:highlight w:val="none"/>
        </w:rPr>
        <w:t>）遇有窨井盖丢失、破损等，承包方必须及时上报采购人。</w:t>
      </w:r>
      <w:r>
        <w:rPr>
          <w:rFonts w:ascii="宋体" w:hAnsi="宋体" w:cs="宋体"/>
          <w:color w:val="auto"/>
          <w:sz w:val="24"/>
          <w:szCs w:val="24"/>
          <w:highlight w:val="none"/>
        </w:rPr>
        <w:t xml:space="preserve">  </w:t>
      </w:r>
    </w:p>
    <w:p>
      <w:pPr>
        <w:snapToGrid w:val="0"/>
        <w:spacing w:line="360" w:lineRule="auto"/>
        <w:ind w:firstLine="480" w:firstLineChars="200"/>
        <w:jc w:val="left"/>
        <w:rPr>
          <w:rFonts w:ascii="宋体" w:cs="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2</w:t>
      </w:r>
      <w:r>
        <w:rPr>
          <w:rFonts w:hint="eastAsia" w:ascii="宋体" w:hAnsi="宋体" w:cs="宋体"/>
          <w:color w:val="auto"/>
          <w:sz w:val="24"/>
          <w:szCs w:val="24"/>
          <w:highlight w:val="none"/>
        </w:rPr>
        <w:t>）遇有重大活动或突发事件，及时组织力量做好清扫保洁保障工作。</w:t>
      </w:r>
      <w:r>
        <w:rPr>
          <w:rFonts w:ascii="宋体" w:hAnsi="宋体" w:cs="宋体"/>
          <w:color w:val="auto"/>
          <w:sz w:val="24"/>
          <w:szCs w:val="24"/>
          <w:highlight w:val="none"/>
        </w:rPr>
        <w:t xml:space="preserve">   </w:t>
      </w:r>
    </w:p>
    <w:p>
      <w:pPr>
        <w:snapToGrid w:val="0"/>
        <w:spacing w:line="360" w:lineRule="auto"/>
        <w:ind w:firstLine="480" w:firstLineChars="200"/>
        <w:jc w:val="left"/>
        <w:rPr>
          <w:rFonts w:ascii="宋体"/>
          <w:color w:val="auto"/>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）遇有重大活动以及抗台、抗雪等突发事件，必须及时组织力量做好清扫保洁等应急保障工作，按照城市管理保障应急机制要求，保证人员及时到位，并根据应急指令服从统一调配。</w:t>
      </w:r>
    </w:p>
    <w:p>
      <w:pPr>
        <w:snapToGrid w:val="0"/>
        <w:spacing w:line="360" w:lineRule="auto"/>
        <w:ind w:firstLine="482" w:firstLineChars="200"/>
        <w:jc w:val="left"/>
        <w:rPr>
          <w:rFonts w:ascii="宋体"/>
          <w:b/>
          <w:bCs/>
          <w:color w:val="auto"/>
          <w:sz w:val="24"/>
          <w:szCs w:val="24"/>
          <w:highlight w:val="none"/>
        </w:rPr>
      </w:pPr>
      <w:r>
        <w:rPr>
          <w:rFonts w:ascii="宋体" w:hAnsi="宋体" w:cs="宋体"/>
          <w:b/>
          <w:bCs/>
          <w:color w:val="auto"/>
          <w:sz w:val="24"/>
          <w:szCs w:val="24"/>
          <w:highlight w:val="none"/>
        </w:rPr>
        <w:t>1.6.</w:t>
      </w:r>
      <w:r>
        <w:rPr>
          <w:rFonts w:hint="eastAsia" w:ascii="宋体" w:hAnsi="宋体" w:cs="宋体"/>
          <w:b/>
          <w:bCs/>
          <w:color w:val="auto"/>
          <w:sz w:val="24"/>
          <w:szCs w:val="24"/>
          <w:highlight w:val="none"/>
        </w:rPr>
        <w:t>管理要求</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1.6.1</w:t>
      </w:r>
      <w:r>
        <w:rPr>
          <w:rFonts w:hint="eastAsia" w:ascii="宋体" w:hAnsi="宋体" w:cs="宋体"/>
          <w:color w:val="auto"/>
          <w:sz w:val="24"/>
          <w:szCs w:val="24"/>
          <w:highlight w:val="none"/>
        </w:rPr>
        <w:t>供应商在保洁作业中投入的机械设备、人员配置等必须与投标文件中所承诺的数量规格相符合。加强日常作业质量管理，相关计划及报告按采购人要求准时递交。</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1.6.2</w:t>
      </w:r>
      <w:r>
        <w:rPr>
          <w:rFonts w:hint="eastAsia" w:ascii="宋体" w:hAnsi="宋体" w:cs="宋体"/>
          <w:color w:val="auto"/>
          <w:sz w:val="24"/>
          <w:szCs w:val="24"/>
          <w:highlight w:val="none"/>
        </w:rPr>
        <w:t>规范管理、文明作业、自觉接受采购人及其上级各部门领导的检查和社会监督，对出现的问题要及时整改。</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1.6.3</w:t>
      </w:r>
      <w:r>
        <w:rPr>
          <w:rFonts w:hint="eastAsia" w:ascii="宋体" w:hAnsi="宋体" w:cs="宋体"/>
          <w:color w:val="auto"/>
          <w:sz w:val="24"/>
          <w:szCs w:val="24"/>
          <w:highlight w:val="none"/>
        </w:rPr>
        <w:t>作业时应严格遵守交通规则、遵守劳动纪律、遵守安全操作规程，作业人员须统一穿戴有反光标识的工作服，佩证上岗。加强日常安全生产管理，确保职工人身安全。如遇各种意外事故发生由中标单位自行负责，并依照法律法规妥善处理（事故情况应在</w:t>
      </w:r>
      <w:r>
        <w:rPr>
          <w:rFonts w:ascii="宋体" w:hAnsi="宋体" w:cs="宋体"/>
          <w:color w:val="auto"/>
          <w:sz w:val="24"/>
          <w:szCs w:val="24"/>
          <w:highlight w:val="none"/>
        </w:rPr>
        <w:t>30</w:t>
      </w:r>
      <w:r>
        <w:rPr>
          <w:rFonts w:hint="eastAsia" w:ascii="宋体" w:hAnsi="宋体" w:cs="宋体"/>
          <w:color w:val="auto"/>
          <w:sz w:val="24"/>
          <w:szCs w:val="24"/>
          <w:highlight w:val="none"/>
        </w:rPr>
        <w:t>分钟内及时书面告知采购人）。</w:t>
      </w:r>
    </w:p>
    <w:p>
      <w:pPr>
        <w:snapToGrid w:val="0"/>
        <w:spacing w:line="360" w:lineRule="auto"/>
        <w:ind w:firstLine="482" w:firstLineChars="200"/>
        <w:jc w:val="left"/>
        <w:rPr>
          <w:rFonts w:hint="eastAsia" w:ascii="宋体" w:eastAsia="宋体"/>
          <w:color w:val="auto"/>
          <w:sz w:val="24"/>
          <w:szCs w:val="24"/>
          <w:highlight w:val="none"/>
          <w:lang w:eastAsia="zh-CN"/>
        </w:rPr>
      </w:pPr>
      <w:r>
        <w:rPr>
          <w:rFonts w:hint="eastAsia" w:ascii="宋体" w:hAnsi="宋体" w:eastAsia="宋体" w:cs="宋体"/>
          <w:b/>
          <w:bCs/>
          <w:color w:val="auto"/>
          <w:sz w:val="24"/>
          <w:szCs w:val="24"/>
          <w:highlight w:val="none"/>
        </w:rPr>
        <w:t>※</w:t>
      </w:r>
      <w:r>
        <w:rPr>
          <w:rFonts w:ascii="宋体" w:hAnsi="宋体" w:cs="宋体"/>
          <w:b/>
          <w:bCs/>
          <w:color w:val="auto"/>
          <w:sz w:val="24"/>
          <w:szCs w:val="24"/>
          <w:highlight w:val="none"/>
        </w:rPr>
        <w:t>1.6.4</w:t>
      </w:r>
      <w:r>
        <w:rPr>
          <w:rFonts w:hint="eastAsia" w:ascii="宋体" w:hAnsi="宋体" w:cs="宋体"/>
          <w:b/>
          <w:bCs/>
          <w:color w:val="auto"/>
          <w:sz w:val="24"/>
          <w:szCs w:val="24"/>
          <w:highlight w:val="none"/>
          <w:lang w:eastAsia="zh-CN"/>
        </w:rPr>
        <w:t>根据《</w:t>
      </w:r>
      <w:r>
        <w:rPr>
          <w:rFonts w:hint="eastAsia" w:ascii="宋体" w:hAnsi="宋体" w:cs="宋体"/>
          <w:b/>
          <w:bCs/>
          <w:color w:val="auto"/>
          <w:sz w:val="24"/>
          <w:szCs w:val="24"/>
          <w:highlight w:val="none"/>
        </w:rPr>
        <w:t>关于进一步明确杭州市道路果壳箱设置要求的通知</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rPr>
        <w:t>果壳箱应定期保养保持整洁完好无缺失，</w:t>
      </w:r>
      <w:r>
        <w:rPr>
          <w:rFonts w:hint="eastAsia" w:ascii="宋体" w:hAnsi="宋体" w:cs="宋体"/>
          <w:b/>
          <w:bCs/>
          <w:color w:val="auto"/>
          <w:sz w:val="24"/>
          <w:szCs w:val="24"/>
          <w:highlight w:val="none"/>
          <w:lang w:eastAsia="zh-CN"/>
        </w:rPr>
        <w:t>重点道路</w:t>
      </w:r>
      <w:r>
        <w:rPr>
          <w:rFonts w:hint="eastAsia" w:ascii="宋体" w:hAnsi="宋体" w:cs="宋体"/>
          <w:b/>
          <w:bCs/>
          <w:color w:val="auto"/>
          <w:sz w:val="24"/>
          <w:szCs w:val="24"/>
          <w:highlight w:val="none"/>
        </w:rPr>
        <w:t>新增或者更换维修的果壳箱费用包含在报价中。</w:t>
      </w:r>
      <w:r>
        <w:rPr>
          <w:rFonts w:hint="eastAsia" w:ascii="宋体" w:hAnsi="宋体" w:cs="宋体"/>
          <w:color w:val="auto"/>
          <w:sz w:val="24"/>
          <w:szCs w:val="24"/>
          <w:highlight w:val="none"/>
        </w:rPr>
        <w:t>承包期间因操作或管理不善造成破损、缺失的，由中标单位承担费用并负责修复或更新（果壳箱更换款式应保持原样，或经采购人同意后调整款式）。</w:t>
      </w:r>
      <w:r>
        <w:rPr>
          <w:rFonts w:hint="eastAsia" w:ascii="宋体" w:hAnsi="宋体" w:cs="宋体"/>
          <w:color w:val="auto"/>
          <w:sz w:val="24"/>
          <w:szCs w:val="24"/>
          <w:highlight w:val="none"/>
          <w:lang w:eastAsia="zh-CN"/>
        </w:rPr>
        <w:t>具体要求根据通知执行。</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1.6.5</w:t>
      </w:r>
      <w:r>
        <w:rPr>
          <w:rFonts w:hint="eastAsia" w:ascii="宋体" w:hAnsi="宋体" w:cs="宋体"/>
          <w:color w:val="auto"/>
          <w:sz w:val="24"/>
          <w:szCs w:val="24"/>
          <w:highlight w:val="none"/>
        </w:rPr>
        <w:t>专用作业车辆（含人力三轮车）符合环卫标准化管理要求，外观喷漆及规格符合采购人要求，机动、人力车辆应按时冲洗保养保持外观整洁，无抛洒滴漏、无满溢、无吊挂。</w:t>
      </w:r>
    </w:p>
    <w:p>
      <w:pPr>
        <w:snapToGrid w:val="0"/>
        <w:spacing w:line="360" w:lineRule="auto"/>
        <w:jc w:val="left"/>
        <w:rPr>
          <w:rFonts w:ascii="宋体"/>
          <w:color w:val="auto"/>
          <w:sz w:val="24"/>
          <w:szCs w:val="24"/>
          <w:highlight w:val="none"/>
        </w:rPr>
      </w:pPr>
      <w:r>
        <w:rPr>
          <w:rFonts w:ascii="宋体" w:hAnsi="宋体" w:cs="宋体"/>
          <w:color w:val="auto"/>
          <w:sz w:val="24"/>
          <w:szCs w:val="24"/>
          <w:highlight w:val="none"/>
        </w:rPr>
        <w:t xml:space="preserve">   1.6.6</w:t>
      </w:r>
      <w:r>
        <w:rPr>
          <w:rFonts w:hint="eastAsia" w:ascii="宋体" w:hAnsi="宋体" w:cs="宋体"/>
          <w:color w:val="auto"/>
          <w:sz w:val="24"/>
          <w:szCs w:val="24"/>
          <w:highlight w:val="none"/>
        </w:rPr>
        <w:t>垃圾应倾倒在指定的垃圾堆放场地，不得焚烧垃圾、树叶，确需垃圾二次转运的应在指定地点进行，不得直接在保洁道路上进行。</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1.6.7</w:t>
      </w:r>
      <w:r>
        <w:rPr>
          <w:rFonts w:hint="eastAsia" w:ascii="宋体" w:hAnsi="宋体" w:cs="宋体"/>
          <w:color w:val="auto"/>
          <w:sz w:val="24"/>
          <w:szCs w:val="24"/>
          <w:highlight w:val="none"/>
        </w:rPr>
        <w:t>如遇渣土抛洒污染路面等情况，中标单位应及时上报采购人，并做好照片资料，同时进行道路冲洗清理。</w:t>
      </w:r>
      <w:r>
        <w:rPr>
          <w:rFonts w:ascii="宋体" w:hAnsi="宋体" w:cs="宋体"/>
          <w:color w:val="auto"/>
          <w:sz w:val="24"/>
          <w:szCs w:val="24"/>
          <w:highlight w:val="none"/>
        </w:rPr>
        <w:t xml:space="preserve">   </w:t>
      </w:r>
    </w:p>
    <w:p>
      <w:pPr>
        <w:snapToGrid w:val="0"/>
        <w:spacing w:line="360" w:lineRule="auto"/>
        <w:ind w:firstLine="480" w:firstLineChars="200"/>
        <w:jc w:val="left"/>
        <w:rPr>
          <w:rFonts w:ascii="宋体"/>
          <w:color w:val="auto"/>
          <w:sz w:val="24"/>
          <w:szCs w:val="24"/>
          <w:highlight w:val="none"/>
        </w:rPr>
      </w:pPr>
      <w:r>
        <w:rPr>
          <w:rFonts w:ascii="宋体" w:hAnsi="宋体" w:cs="宋体"/>
          <w:color w:val="auto"/>
          <w:sz w:val="24"/>
          <w:szCs w:val="24"/>
          <w:highlight w:val="none"/>
        </w:rPr>
        <w:t>1.6.8</w:t>
      </w:r>
      <w:r>
        <w:rPr>
          <w:rFonts w:hint="eastAsia" w:ascii="宋体" w:hAnsi="宋体" w:cs="宋体"/>
          <w:color w:val="auto"/>
          <w:sz w:val="24"/>
          <w:szCs w:val="24"/>
          <w:highlight w:val="none"/>
        </w:rPr>
        <w:t>无新闻媒体曝光，对“</w:t>
      </w:r>
      <w:r>
        <w:rPr>
          <w:rFonts w:ascii="宋体" w:hAnsi="宋体" w:cs="宋体"/>
          <w:color w:val="auto"/>
          <w:sz w:val="24"/>
          <w:szCs w:val="24"/>
          <w:highlight w:val="none"/>
        </w:rPr>
        <w:t>12345</w:t>
      </w:r>
      <w:r>
        <w:rPr>
          <w:rFonts w:hint="eastAsia" w:ascii="宋体" w:hAnsi="宋体" w:cs="宋体"/>
          <w:color w:val="auto"/>
          <w:sz w:val="24"/>
          <w:szCs w:val="24"/>
          <w:highlight w:val="none"/>
        </w:rPr>
        <w:t>”市长公开电话和有关受理中心及信访处相关问题，处理、回复及时到位。加强管理，确保在国家、省、市、区的各项检查中不失责任分。</w:t>
      </w:r>
    </w:p>
    <w:p>
      <w:pPr>
        <w:tabs>
          <w:tab w:val="left" w:pos="851"/>
          <w:tab w:val="left" w:pos="993"/>
        </w:tabs>
        <w:snapToGrid w:val="0"/>
        <w:spacing w:line="360" w:lineRule="auto"/>
        <w:ind w:firstLine="482" w:firstLineChars="200"/>
        <w:rPr>
          <w:rFonts w:ascii="宋体"/>
          <w:b/>
          <w:bCs/>
          <w:color w:val="auto"/>
          <w:kern w:val="44"/>
          <w:sz w:val="24"/>
          <w:szCs w:val="24"/>
          <w:highlight w:val="none"/>
        </w:rPr>
      </w:pPr>
      <w:r>
        <w:rPr>
          <w:rFonts w:ascii="宋体" w:hAnsi="宋体" w:cs="宋体"/>
          <w:b/>
          <w:bCs/>
          <w:color w:val="auto"/>
          <w:kern w:val="44"/>
          <w:sz w:val="24"/>
          <w:szCs w:val="24"/>
          <w:highlight w:val="none"/>
        </w:rPr>
        <w:t>2</w:t>
      </w:r>
      <w:r>
        <w:rPr>
          <w:rFonts w:hint="eastAsia" w:ascii="宋体" w:hAnsi="宋体" w:cs="宋体"/>
          <w:b/>
          <w:bCs/>
          <w:color w:val="auto"/>
          <w:kern w:val="44"/>
          <w:sz w:val="24"/>
          <w:szCs w:val="24"/>
          <w:highlight w:val="none"/>
        </w:rPr>
        <w:t>、偷倒垃圾清运要求</w:t>
      </w:r>
    </w:p>
    <w:p>
      <w:pPr>
        <w:tabs>
          <w:tab w:val="left" w:pos="851"/>
          <w:tab w:val="left" w:pos="993"/>
        </w:tabs>
        <w:snapToGrid w:val="0"/>
        <w:spacing w:line="360" w:lineRule="auto"/>
        <w:ind w:firstLine="480" w:firstLineChars="200"/>
        <w:rPr>
          <w:rFonts w:ascii="宋体"/>
          <w:b/>
          <w:bCs/>
          <w:color w:val="auto"/>
          <w:kern w:val="44"/>
          <w:sz w:val="24"/>
          <w:szCs w:val="24"/>
          <w:highlight w:val="none"/>
        </w:rPr>
      </w:pPr>
      <w:r>
        <w:rPr>
          <w:rFonts w:ascii="宋体" w:hAnsi="宋体" w:cs="宋体"/>
          <w:color w:val="auto"/>
          <w:kern w:val="0"/>
          <w:sz w:val="24"/>
          <w:szCs w:val="24"/>
          <w:highlight w:val="none"/>
        </w:rPr>
        <w:t>2.1</w:t>
      </w:r>
      <w:r>
        <w:rPr>
          <w:rFonts w:hint="eastAsia" w:ascii="宋体" w:hAnsi="宋体" w:cs="宋体"/>
          <w:color w:val="auto"/>
          <w:kern w:val="0"/>
          <w:sz w:val="24"/>
          <w:szCs w:val="24"/>
          <w:highlight w:val="none"/>
        </w:rPr>
        <w:t>服务内容：</w:t>
      </w:r>
      <w:r>
        <w:rPr>
          <w:rFonts w:hint="eastAsia" w:ascii="宋体" w:hAnsi="宋体" w:cs="宋体"/>
          <w:color w:val="auto"/>
          <w:sz w:val="24"/>
          <w:szCs w:val="24"/>
          <w:highlight w:val="none"/>
        </w:rPr>
        <w:t>主要为本项目</w:t>
      </w:r>
      <w:r>
        <w:rPr>
          <w:rFonts w:hint="eastAsia" w:ascii="宋体" w:hAnsi="宋体" w:cs="宋体"/>
          <w:b/>
          <w:bCs/>
          <w:color w:val="auto"/>
          <w:sz w:val="24"/>
          <w:szCs w:val="24"/>
          <w:highlight w:val="none"/>
        </w:rPr>
        <w:t>各个标</w:t>
      </w:r>
      <w:r>
        <w:rPr>
          <w:rFonts w:hint="eastAsia" w:ascii="宋体" w:hAnsi="宋体" w:cs="宋体"/>
          <w:b/>
          <w:bCs/>
          <w:color w:val="auto"/>
          <w:sz w:val="24"/>
          <w:szCs w:val="24"/>
          <w:highlight w:val="none"/>
          <w:lang w:eastAsia="zh-CN"/>
        </w:rPr>
        <w:t>项</w:t>
      </w:r>
      <w:r>
        <w:rPr>
          <w:rFonts w:hint="eastAsia" w:ascii="宋体" w:hAnsi="宋体" w:cs="宋体"/>
          <w:color w:val="auto"/>
          <w:sz w:val="24"/>
          <w:szCs w:val="24"/>
          <w:highlight w:val="none"/>
        </w:rPr>
        <w:t>采购人管养范围内偷倒的垃圾清运工作，垃圾</w:t>
      </w:r>
      <w:r>
        <w:rPr>
          <w:rFonts w:hint="eastAsia" w:ascii="宋体" w:hAnsi="宋体" w:cs="宋体"/>
          <w:color w:val="auto"/>
          <w:sz w:val="24"/>
          <w:szCs w:val="24"/>
          <w:highlight w:val="none"/>
          <w:lang w:val="en-US" w:eastAsia="zh-CN"/>
        </w:rPr>
        <w:t>清</w:t>
      </w:r>
      <w:r>
        <w:rPr>
          <w:rFonts w:hint="eastAsia" w:ascii="宋体" w:hAnsi="宋体" w:cs="宋体"/>
          <w:color w:val="auto"/>
          <w:sz w:val="24"/>
          <w:szCs w:val="24"/>
          <w:highlight w:val="none"/>
        </w:rPr>
        <w:t>运自行处理，相关费包含在本次招标内容中。</w:t>
      </w:r>
    </w:p>
    <w:p>
      <w:pPr>
        <w:snapToGrid w:val="0"/>
        <w:spacing w:line="360" w:lineRule="auto"/>
        <w:ind w:firstLine="480" w:firstLineChars="200"/>
        <w:rPr>
          <w:rFonts w:ascii="宋体"/>
          <w:color w:val="auto"/>
          <w:kern w:val="0"/>
          <w:sz w:val="24"/>
          <w:szCs w:val="24"/>
          <w:highlight w:val="none"/>
        </w:rPr>
      </w:pPr>
      <w:r>
        <w:rPr>
          <w:rFonts w:ascii="宋体" w:hAnsi="宋体" w:cs="宋体"/>
          <w:color w:val="auto"/>
          <w:kern w:val="0"/>
          <w:sz w:val="24"/>
          <w:szCs w:val="24"/>
          <w:highlight w:val="none"/>
        </w:rPr>
        <w:t>2.2</w:t>
      </w:r>
      <w:r>
        <w:rPr>
          <w:rFonts w:hint="eastAsia" w:ascii="宋体" w:hAnsi="宋体" w:cs="宋体"/>
          <w:color w:val="auto"/>
          <w:kern w:val="0"/>
          <w:sz w:val="24"/>
          <w:szCs w:val="24"/>
          <w:highlight w:val="none"/>
        </w:rPr>
        <w:t>具体要求：</w:t>
      </w:r>
    </w:p>
    <w:p>
      <w:pPr>
        <w:snapToGrid w:val="0"/>
        <w:spacing w:line="360" w:lineRule="auto"/>
        <w:ind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1</w:t>
      </w:r>
      <w:r>
        <w:rPr>
          <w:rFonts w:hint="eastAsia" w:ascii="宋体" w:hAnsi="宋体" w:cs="宋体"/>
          <w:color w:val="auto"/>
          <w:kern w:val="0"/>
          <w:sz w:val="24"/>
          <w:szCs w:val="24"/>
          <w:highlight w:val="none"/>
        </w:rPr>
        <w:t>）在</w:t>
      </w:r>
      <w:r>
        <w:rPr>
          <w:rFonts w:hint="eastAsia" w:ascii="宋体" w:hAnsi="宋体" w:cs="宋体"/>
          <w:color w:val="auto"/>
          <w:sz w:val="24"/>
          <w:szCs w:val="24"/>
          <w:highlight w:val="none"/>
        </w:rPr>
        <w:t>服务期内，</w:t>
      </w:r>
      <w:r>
        <w:rPr>
          <w:rFonts w:hint="eastAsia" w:ascii="宋体" w:hAnsi="宋体" w:cs="宋体"/>
          <w:color w:val="auto"/>
          <w:kern w:val="0"/>
          <w:sz w:val="24"/>
          <w:szCs w:val="24"/>
          <w:highlight w:val="none"/>
        </w:rPr>
        <w:t>供应商应加强</w:t>
      </w:r>
      <w:r>
        <w:rPr>
          <w:rFonts w:hint="eastAsia" w:ascii="宋体" w:hAnsi="宋体" w:cs="宋体"/>
          <w:color w:val="auto"/>
          <w:sz w:val="24"/>
          <w:szCs w:val="24"/>
          <w:highlight w:val="none"/>
        </w:rPr>
        <w:t>所承包范围内防止垃圾偷倒的管理工作。如在所承包范围内发生偷倒，</w:t>
      </w:r>
      <w:r>
        <w:rPr>
          <w:rFonts w:hint="eastAsia" w:ascii="宋体" w:hAnsi="宋体" w:cs="宋体"/>
          <w:color w:val="auto"/>
          <w:kern w:val="0"/>
          <w:sz w:val="24"/>
          <w:szCs w:val="24"/>
          <w:highlight w:val="none"/>
        </w:rPr>
        <w:t>需完成</w:t>
      </w:r>
      <w:r>
        <w:rPr>
          <w:rFonts w:hint="eastAsia" w:ascii="宋体" w:hAnsi="宋体" w:cs="宋体"/>
          <w:color w:val="auto"/>
          <w:sz w:val="24"/>
          <w:szCs w:val="24"/>
          <w:highlight w:val="none"/>
        </w:rPr>
        <w:t>偷倒的垃圾清运工作，</w:t>
      </w:r>
      <w:r>
        <w:rPr>
          <w:rFonts w:hint="eastAsia" w:ascii="宋体" w:hAnsi="宋体" w:cs="宋体"/>
          <w:color w:val="auto"/>
          <w:kern w:val="0"/>
          <w:sz w:val="24"/>
          <w:szCs w:val="24"/>
          <w:highlight w:val="none"/>
        </w:rPr>
        <w:t>垃圾的装车、运输至消纳处置场，因乱倒垃圾不符合相关要求所引发的问题，由供应商承担所有责任及赔偿费用。</w:t>
      </w:r>
    </w:p>
    <w:p>
      <w:pPr>
        <w:snapToGrid w:val="0"/>
        <w:spacing w:line="360" w:lineRule="auto"/>
        <w:ind w:firstLine="480" w:firstLineChars="200"/>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2</w:t>
      </w:r>
      <w:r>
        <w:rPr>
          <w:rFonts w:hint="eastAsia" w:ascii="宋体" w:hAnsi="宋体" w:cs="宋体"/>
          <w:color w:val="auto"/>
          <w:kern w:val="0"/>
          <w:sz w:val="24"/>
          <w:szCs w:val="24"/>
          <w:highlight w:val="none"/>
        </w:rPr>
        <w:t>）车辆要求：本项目所需的作业车辆应具有有效的道路运输经营许可证，并到采购单位备案。</w:t>
      </w:r>
    </w:p>
    <w:p>
      <w:pPr>
        <w:snapToGrid w:val="0"/>
        <w:spacing w:line="360" w:lineRule="auto"/>
        <w:ind w:firstLine="480" w:firstLineChars="200"/>
        <w:rPr>
          <w:rFonts w:ascii="宋体"/>
          <w:color w:val="auto"/>
          <w:kern w:val="0"/>
          <w:sz w:val="24"/>
          <w:szCs w:val="24"/>
          <w:highlight w:val="none"/>
        </w:rPr>
      </w:pPr>
      <w:r>
        <w:rPr>
          <w:rFonts w:hint="eastAsia" w:ascii="宋体" w:hAnsi="宋体" w:cs="宋体"/>
          <w:color w:val="auto"/>
          <w:sz w:val="24"/>
          <w:szCs w:val="24"/>
          <w:highlight w:val="none"/>
        </w:rPr>
        <w:t>（</w:t>
      </w:r>
      <w:r>
        <w:rPr>
          <w:rFonts w:ascii="宋体" w:hAnsi="宋体" w:cs="宋体"/>
          <w:color w:val="auto"/>
          <w:sz w:val="24"/>
          <w:szCs w:val="24"/>
          <w:highlight w:val="none"/>
        </w:rPr>
        <w:t>3</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装运时必须密封整洁，不得沿路抛撒、滴漏。遵守环境卫生作业标准、规范，装运后及时复位，清理作业场地，保持场地周边环境干净整洁；装运时须铺设地垫等设施，防止污染路面，做到车走地净。</w:t>
      </w:r>
    </w:p>
    <w:p>
      <w:pPr>
        <w:snapToGrid w:val="0"/>
        <w:spacing w:line="360" w:lineRule="auto"/>
        <w:ind w:firstLine="480" w:firstLineChars="200"/>
        <w:jc w:val="left"/>
        <w:rPr>
          <w:rFonts w:ascii="宋体"/>
          <w:color w:val="auto"/>
          <w:kern w:val="0"/>
          <w:sz w:val="24"/>
          <w:szCs w:val="24"/>
          <w:highlight w:val="none"/>
        </w:rPr>
      </w:pPr>
      <w:r>
        <w:rPr>
          <w:rFonts w:hint="eastAsia" w:ascii="宋体" w:hAnsi="宋体" w:cs="宋体"/>
          <w:color w:val="auto"/>
          <w:kern w:val="0"/>
          <w:sz w:val="24"/>
          <w:szCs w:val="24"/>
          <w:highlight w:val="none"/>
        </w:rPr>
        <w:t>（</w:t>
      </w:r>
      <w:r>
        <w:rPr>
          <w:rFonts w:ascii="宋体" w:hAnsi="宋体" w:cs="宋体"/>
          <w:color w:val="auto"/>
          <w:kern w:val="0"/>
          <w:sz w:val="24"/>
          <w:szCs w:val="24"/>
          <w:highlight w:val="none"/>
        </w:rPr>
        <w:t>4</w:t>
      </w:r>
      <w:r>
        <w:rPr>
          <w:rFonts w:hint="eastAsia" w:ascii="宋体" w:hAnsi="宋体" w:cs="宋体"/>
          <w:color w:val="auto"/>
          <w:kern w:val="0"/>
          <w:sz w:val="24"/>
          <w:szCs w:val="24"/>
          <w:highlight w:val="none"/>
        </w:rPr>
        <w:t>）清理的时间要求：</w:t>
      </w:r>
      <w:r>
        <w:rPr>
          <w:rFonts w:hint="eastAsia" w:ascii="宋体" w:hAnsi="宋体" w:cs="宋体"/>
          <w:color w:val="auto"/>
          <w:kern w:val="0"/>
          <w:sz w:val="24"/>
          <w:szCs w:val="24"/>
          <w:highlight w:val="none"/>
          <w:u w:val="single"/>
          <w:lang w:val="en-US" w:eastAsia="zh-CN"/>
        </w:rPr>
        <w:t>1</w:t>
      </w:r>
      <w:r>
        <w:rPr>
          <w:rFonts w:hint="eastAsia" w:ascii="宋体" w:hAnsi="宋体" w:cs="宋体"/>
          <w:color w:val="auto"/>
          <w:kern w:val="0"/>
          <w:sz w:val="24"/>
          <w:szCs w:val="24"/>
          <w:highlight w:val="none"/>
          <w:u w:val="single"/>
        </w:rPr>
        <w:t>小时之内清理</w:t>
      </w:r>
      <w:r>
        <w:rPr>
          <w:rFonts w:hint="eastAsia" w:ascii="宋体" w:hAnsi="宋体" w:cs="宋体"/>
          <w:color w:val="auto"/>
          <w:kern w:val="0"/>
          <w:sz w:val="24"/>
          <w:szCs w:val="24"/>
          <w:highlight w:val="none"/>
        </w:rPr>
        <w:t>。</w:t>
      </w:r>
    </w:p>
    <w:p>
      <w:pPr>
        <w:keepNext w:val="0"/>
        <w:keepLines w:val="0"/>
        <w:pageBreakBefore w:val="0"/>
        <w:widowControl w:val="0"/>
        <w:tabs>
          <w:tab w:val="left" w:pos="2101"/>
        </w:tabs>
        <w:kinsoku/>
        <w:wordWrap/>
        <w:overflowPunct/>
        <w:topLinePunct w:val="0"/>
        <w:autoSpaceDE/>
        <w:autoSpaceDN/>
        <w:bidi w:val="0"/>
        <w:adjustRightInd w:val="0"/>
        <w:snapToGrid/>
        <w:spacing w:line="360" w:lineRule="auto"/>
        <w:ind w:firstLine="241" w:firstLineChars="100"/>
        <w:textAlignment w:val="auto"/>
        <w:rPr>
          <w:rFonts w:ascii="宋体" w:hAnsi="宋体" w:cs="Arial"/>
          <w:b/>
          <w:bCs w:val="0"/>
          <w:color w:val="000000"/>
          <w:sz w:val="24"/>
          <w:szCs w:val="24"/>
        </w:rPr>
      </w:pPr>
      <w:r>
        <w:rPr>
          <w:rFonts w:hint="eastAsia" w:ascii="宋体" w:hAnsi="宋体" w:cs="Arial"/>
          <w:b/>
          <w:bCs w:val="0"/>
          <w:color w:val="000000"/>
          <w:sz w:val="24"/>
          <w:szCs w:val="24"/>
        </w:rPr>
        <w:t>（</w:t>
      </w:r>
      <w:r>
        <w:rPr>
          <w:rFonts w:hint="eastAsia" w:ascii="宋体" w:hAnsi="宋体" w:cs="Arial"/>
          <w:b/>
          <w:bCs w:val="0"/>
          <w:color w:val="000000"/>
          <w:sz w:val="24"/>
          <w:szCs w:val="24"/>
          <w:lang w:val="en-US" w:eastAsia="zh-CN"/>
        </w:rPr>
        <w:t>三</w:t>
      </w:r>
      <w:r>
        <w:rPr>
          <w:rFonts w:hint="eastAsia" w:ascii="宋体" w:hAnsi="宋体" w:cs="Arial"/>
          <w:b/>
          <w:bCs w:val="0"/>
          <w:color w:val="000000"/>
          <w:sz w:val="24"/>
          <w:szCs w:val="24"/>
        </w:rPr>
        <w:t>）</w:t>
      </w:r>
      <w:r>
        <w:rPr>
          <w:rFonts w:hint="eastAsia" w:ascii="宋体" w:hAnsi="宋体" w:cs="Arial"/>
          <w:b/>
          <w:bCs w:val="0"/>
          <w:color w:val="000000"/>
          <w:sz w:val="24"/>
          <w:szCs w:val="24"/>
          <w:lang w:val="en-US" w:eastAsia="zh-CN"/>
        </w:rPr>
        <w:t>重点道路</w:t>
      </w:r>
      <w:r>
        <w:rPr>
          <w:rFonts w:hint="eastAsia" w:ascii="宋体" w:hAnsi="宋体" w:cs="Arial"/>
          <w:b/>
          <w:bCs w:val="0"/>
          <w:color w:val="000000"/>
          <w:sz w:val="24"/>
          <w:szCs w:val="24"/>
        </w:rPr>
        <w:t>雨水管网综合养护</w:t>
      </w:r>
    </w:p>
    <w:p>
      <w:pPr>
        <w:keepNext w:val="0"/>
        <w:keepLines w:val="0"/>
        <w:pageBreakBefore w:val="0"/>
        <w:widowControl w:val="0"/>
        <w:kinsoku/>
        <w:wordWrap/>
        <w:overflowPunct/>
        <w:topLinePunct w:val="0"/>
        <w:autoSpaceDE/>
        <w:autoSpaceDN/>
        <w:bidi w:val="0"/>
        <w:adjustRightInd w:val="0"/>
        <w:snapToGrid/>
        <w:spacing w:line="360" w:lineRule="auto"/>
        <w:ind w:firstLine="723" w:firstLineChars="300"/>
        <w:textAlignment w:val="auto"/>
        <w:rPr>
          <w:rFonts w:hint="eastAsia" w:ascii="宋体" w:hAnsi="宋体" w:cs="宋体"/>
          <w:b/>
          <w:bCs/>
          <w:sz w:val="24"/>
          <w:szCs w:val="24"/>
        </w:rPr>
      </w:pPr>
      <w:r>
        <w:rPr>
          <w:rFonts w:hint="eastAsia" w:ascii="宋体" w:hAnsi="宋体" w:cs="宋体"/>
          <w:b/>
          <w:bCs/>
          <w:sz w:val="24"/>
          <w:szCs w:val="24"/>
          <w:lang w:val="en-US" w:eastAsia="zh-CN"/>
        </w:rPr>
        <w:t>1、</w:t>
      </w:r>
      <w:r>
        <w:rPr>
          <w:rFonts w:hint="eastAsia" w:ascii="宋体" w:hAnsi="宋体" w:cs="宋体"/>
          <w:b/>
          <w:bCs/>
          <w:sz w:val="24"/>
          <w:szCs w:val="24"/>
        </w:rPr>
        <w:t>一般市政雨水管网养护项目作业标准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根据《杭州市市政设施管理条例》和《杭州市区属市政设施考核办法》外，另外要求：清淤养护范围内所有检查井及雨水口井清淤要求服务期内每年全面清淤不少于4次；雨水管管道清淤疏通管径＜300要求服务期内每年全面清淤不少于4次，管径300-600要求服务期内每年全面清淤不少于2次，管径600-1000要求服务期内每年全面清淤不少于1次，管径1000-1500要求服务期内每年全面清淤不少于0.5次，管径大于1500要求服务期内每年全面清淤不少于0.5次。</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雨水支管、预留管、排水沟渠：清淤、疏通；经全面清淤后的管渠淤泥沉积深度不超过管底 6cm，支管畅通，做到雨污水分流。</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雨水检查井（含交汇井、预留井、排河口管理井）：清捞、疏挖，雨水收集井清捞；井内清洁，无浮渣，无破损、裂缝；检查井有沉泥槽的淤泥沉积深度不超过管底 5cm，无沉泥槽的淤泥沉积深度不超过管底 6cm；雨水收集井（边井）淤泥沉积深度不超过管底 2cm；安全防护网设置到位。</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养护单位须派专人进行日常管网巡查、养护每年不少于20次（包含检查井盖是否有破损丢失，是否有管线周边施工偷排泥浆水进入管线内，是否有企业或个人私自接管；是否有未按要求排放水源情况，是否有其他异常情况等，出现情况均须24小时内向采购人汇报），及时发现并处置管网漏水、堵塞、脱节、井盖破损等情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cs="宋体"/>
          <w:sz w:val="24"/>
          <w:szCs w:val="24"/>
        </w:rPr>
        <w:t>养护单位需在作业前报采购人书面同意后进行管线疏通清淤工作的实施，对于易堵塞淤积的管段或采购人指定的一些特定管段需确保畅通；发现违法侵害管网设施的行为立即上报，发现路面沉降，管网设施受损等状况 24 小时内上报。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rPr>
        <w:t>清疏作业要根据管网走向由远到近（从最上游的雨水收集井、检查井清疏至排河口）， 先边井，再支管，后主管、主井，逐步清挖清疏，依次作业，确保路段管网排水通畅、有效，不出现积水、积涝。</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rPr>
        <w:t>在进行雨水井、检查井等清淤作业时，必须按规定实行安全维护，维护设施至少在来车方向需要警示牌1块、道路指向牌1块、警示桶2只，设立醒目标志，作业人员必须服装整齐，标志明显，操作流程规范，做好交通疏导，保证车辆行人安全，避免安全事故的发生，自觉接受管理部门、各级领导和社会群众监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清疏作业中产生的淤泥和垃圾及时清理，倾倒到固定合法消纳场所，不能影响现场周边环境，避免二次污染，由此引发的市民投诉或处罚由养护单位承担责任和相关费用。</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清淤作业完成以后完成的视频影像资料需交给采购人一份存档。</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ascii="宋体" w:hAnsi="宋体" w:cs="宋体"/>
          <w:sz w:val="24"/>
          <w:szCs w:val="24"/>
        </w:rPr>
      </w:pPr>
      <w:r>
        <w:rPr>
          <w:rFonts w:hint="eastAsia" w:ascii="宋体" w:hAnsi="宋体" w:cs="宋体"/>
          <w:b/>
          <w:bCs/>
          <w:sz w:val="24"/>
          <w:szCs w:val="24"/>
          <w:lang w:val="en-US" w:eastAsia="zh-CN"/>
        </w:rPr>
        <w:t>2、</w:t>
      </w:r>
      <w:r>
        <w:rPr>
          <w:rFonts w:hint="eastAsia" w:ascii="宋体" w:hAnsi="宋体" w:cs="宋体"/>
          <w:b/>
          <w:bCs/>
          <w:sz w:val="24"/>
          <w:szCs w:val="24"/>
        </w:rPr>
        <w:t>养护范围内重点工地作业标准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养护范围内的重点工地，养护单位需协助采购单位检查是否办理排水许可证，如未办理排水许可证的需及时向主管部门反应，并协助主管部门对排水行为进行制止，且保留相关的影像资料作为相关的证据。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养护单位需协助采购单位检重点工地是否按排水许可要求排水，如未按排水许可证要求排水的需及时向主管部门反应，并协助主管部门对排水行为进行制止，且保留相关的影像资料作为相关的证据。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养护单位需严格监管养护范围周边新建与在建工地泥浆、污水偷排乱排现象，发现后及时上报主管单位且保留相关的影像资料作为相关的证据；如未发现，造成雨水管网堵塞，由养护单位负责清淤。</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ascii="宋体" w:hAnsi="宋体" w:cs="宋体"/>
          <w:b/>
          <w:bCs/>
          <w:sz w:val="24"/>
          <w:szCs w:val="24"/>
        </w:rPr>
      </w:pPr>
      <w:r>
        <w:rPr>
          <w:rFonts w:hint="eastAsia" w:ascii="宋体" w:hAnsi="宋体" w:cs="宋体"/>
          <w:b/>
          <w:bCs/>
          <w:sz w:val="24"/>
          <w:szCs w:val="24"/>
          <w:lang w:val="en-US" w:eastAsia="zh-CN"/>
        </w:rPr>
        <w:t>3、</w:t>
      </w:r>
      <w:r>
        <w:rPr>
          <w:rFonts w:hint="eastAsia" w:ascii="宋体" w:hAnsi="宋体" w:cs="宋体"/>
          <w:b/>
          <w:bCs/>
          <w:sz w:val="24"/>
          <w:szCs w:val="24"/>
        </w:rPr>
        <w:t>异常排河口排查</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养护范围</w:t>
      </w:r>
      <w:r>
        <w:rPr>
          <w:rFonts w:hint="eastAsia" w:ascii="宋体" w:hAnsi="宋体" w:cs="宋体"/>
          <w:color w:val="000000" w:themeColor="text1"/>
          <w:sz w:val="24"/>
          <w:szCs w:val="24"/>
          <w:lang w:eastAsia="zh-CN"/>
          <w14:textFill>
            <w14:solidFill>
              <w14:schemeClr w14:val="tx1"/>
            </w14:solidFill>
          </w14:textFill>
        </w:rPr>
        <w:t>的</w:t>
      </w:r>
      <w:r>
        <w:rPr>
          <w:rFonts w:hint="eastAsia" w:ascii="宋体" w:hAnsi="宋体" w:cs="宋体"/>
          <w:color w:val="000000" w:themeColor="text1"/>
          <w:sz w:val="24"/>
          <w:szCs w:val="24"/>
          <w14:textFill>
            <w14:solidFill>
              <w14:schemeClr w14:val="tx1"/>
            </w14:solidFill>
          </w14:textFill>
        </w:rPr>
        <w:t>河道的河道</w:t>
      </w:r>
      <w:r>
        <w:rPr>
          <w:rFonts w:hint="eastAsia" w:ascii="宋体" w:hAnsi="宋体" w:cs="宋体"/>
          <w:color w:val="000000" w:themeColor="text1"/>
          <w:sz w:val="24"/>
          <w:szCs w:val="24"/>
          <w:lang w:val="en-US" w:eastAsia="zh-CN"/>
          <w14:textFill>
            <w14:solidFill>
              <w14:schemeClr w14:val="tx1"/>
            </w14:solidFill>
          </w14:textFill>
        </w:rPr>
        <w:t>口出水根据采购人需求进行</w:t>
      </w:r>
      <w:r>
        <w:rPr>
          <w:rFonts w:hint="eastAsia" w:ascii="宋体" w:hAnsi="宋体" w:cs="宋体"/>
          <w:color w:val="000000" w:themeColor="text1"/>
          <w:sz w:val="24"/>
          <w:szCs w:val="24"/>
          <w14:textFill>
            <w14:solidFill>
              <w14:schemeClr w14:val="tx1"/>
            </w14:solidFill>
          </w14:textFill>
        </w:rPr>
        <w:t>排查作业</w:t>
      </w:r>
      <w:r>
        <w:rPr>
          <w:rFonts w:hint="eastAsia" w:ascii="宋体" w:hAnsi="宋体" w:cs="宋体"/>
          <w:color w:val="000000" w:themeColor="text1"/>
          <w:sz w:val="24"/>
          <w:szCs w:val="24"/>
          <w:lang w:eastAsia="zh-CN"/>
          <w14:textFill>
            <w14:solidFill>
              <w14:schemeClr w14:val="tx1"/>
            </w14:solidFill>
          </w14:textFill>
        </w:rPr>
        <w:t>。</w:t>
      </w:r>
    </w:p>
    <w:p>
      <w:pPr>
        <w:keepNext w:val="0"/>
        <w:keepLines w:val="0"/>
        <w:pageBreakBefore w:val="0"/>
        <w:widowControl w:val="0"/>
        <w:tabs>
          <w:tab w:val="left" w:pos="2101"/>
        </w:tabs>
        <w:kinsoku/>
        <w:wordWrap/>
        <w:overflowPunct/>
        <w:topLinePunct w:val="0"/>
        <w:autoSpaceDE/>
        <w:autoSpaceDN/>
        <w:bidi w:val="0"/>
        <w:adjustRightInd w:val="0"/>
        <w:snapToGrid/>
        <w:spacing w:line="360" w:lineRule="auto"/>
        <w:ind w:firstLine="482" w:firstLineChars="200"/>
        <w:textAlignment w:val="auto"/>
        <w:rPr>
          <w:rFonts w:ascii="宋体" w:hAnsi="宋体" w:cs="Arial"/>
          <w:bCs/>
          <w:color w:val="000000"/>
          <w:sz w:val="24"/>
          <w:szCs w:val="24"/>
        </w:rPr>
      </w:pPr>
      <w:r>
        <w:rPr>
          <w:rFonts w:hint="eastAsia" w:ascii="宋体" w:hAnsi="宋体" w:cs="Arial"/>
          <w:b/>
          <w:bCs w:val="0"/>
          <w:color w:val="000000"/>
          <w:sz w:val="24"/>
          <w:szCs w:val="24"/>
          <w:lang w:val="en-US" w:eastAsia="zh-CN"/>
        </w:rPr>
        <w:t>4、</w:t>
      </w:r>
      <w:r>
        <w:rPr>
          <w:rFonts w:hint="eastAsia" w:ascii="宋体" w:hAnsi="宋体" w:cs="Arial"/>
          <w:b/>
          <w:bCs w:val="0"/>
          <w:color w:val="000000"/>
          <w:sz w:val="24"/>
          <w:szCs w:val="24"/>
        </w:rPr>
        <w:t>养护作业和防汛应急要求</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1</w:t>
      </w:r>
      <w:r>
        <w:rPr>
          <w:rFonts w:hint="eastAsia" w:ascii="宋体" w:hAnsi="宋体" w:cs="宋体"/>
          <w:sz w:val="24"/>
          <w:szCs w:val="24"/>
          <w:lang w:eastAsia="zh-CN"/>
        </w:rPr>
        <w:t>）</w:t>
      </w:r>
      <w:r>
        <w:rPr>
          <w:rFonts w:hint="eastAsia" w:ascii="宋体" w:hAnsi="宋体" w:cs="宋体"/>
          <w:sz w:val="24"/>
          <w:szCs w:val="24"/>
        </w:rPr>
        <w:t>要确保养护范围内管网畅通，不出现道路积水和内涝，确保市民生命及财产安全。一旦出现积涝，第一时间做好应急抢险工作，做好交通疏导，采取有效措施清除积水，尽快恢复道路交通。事后查明原因，提出整改建议。</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b/>
          <w:bCs/>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lang w:eastAsia="zh-CN"/>
        </w:rPr>
        <w:t>）</w:t>
      </w:r>
      <w:r>
        <w:rPr>
          <w:rFonts w:hint="eastAsia" w:ascii="宋体" w:hAnsi="宋体" w:cs="宋体"/>
          <w:sz w:val="24"/>
          <w:szCs w:val="24"/>
        </w:rPr>
        <w:t>防汛抗台期间须积极配合采购单位及相关部门确保</w:t>
      </w:r>
      <w:r>
        <w:rPr>
          <w:rFonts w:hint="eastAsia" w:ascii="宋体" w:hAnsi="宋体" w:cs="宋体"/>
          <w:sz w:val="24"/>
          <w:szCs w:val="24"/>
          <w:lang w:eastAsia="zh-CN"/>
        </w:rPr>
        <w:t>各标段内</w:t>
      </w:r>
      <w:r>
        <w:rPr>
          <w:rFonts w:hint="eastAsia" w:ascii="宋体" w:hAnsi="宋体" w:cs="宋体"/>
          <w:sz w:val="24"/>
          <w:szCs w:val="24"/>
        </w:rPr>
        <w:t>管网正常运行，</w:t>
      </w:r>
      <w:r>
        <w:rPr>
          <w:rFonts w:hint="eastAsia" w:ascii="宋体" w:hAnsi="宋体" w:cs="宋体"/>
          <w:b/>
          <w:bCs/>
          <w:sz w:val="24"/>
          <w:szCs w:val="24"/>
        </w:rPr>
        <w:t>启动四级（含）以下应急响应的，出动工具车 3 辆，人员 9 人，11kw以上水泵 3 台，若干交通警示标志；启动三级应急响应的，出动人员 12 人，工具车4辆，11kw以上水泵 4 台，若干交通警示标志。启动二级（含）以上应急响应的，出动人员 15 人，工具车5辆，11kw以上水泵 5 台。应急响应启动后，出动车辆人员服从甲方统一调配安排，落实人员巡查值守并及时上报处置情况。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lang w:eastAsia="zh-CN"/>
        </w:rPr>
        <w:t>）</w:t>
      </w:r>
      <w:r>
        <w:rPr>
          <w:rFonts w:hint="eastAsia" w:ascii="宋体" w:hAnsi="宋体" w:cs="宋体"/>
          <w:sz w:val="24"/>
          <w:szCs w:val="24"/>
        </w:rPr>
        <w:t>养护单位合同签订后一个月内需对所有管网及检查井进行排查，并出具排查情况报告。如管网及检查井附属设施等存在质量问题的及时提出，由采购人负责协调维修至满足设计要求及能够正常运维或以双方约定的方式运维；如养护单位未排查出管网及检查井附属设施存在的问题而影响日后的运维工作，造成的损失由养护单位承担，所需维修的费用包含在投标价内；如养护单位发现有开挖道路等施工破坏管网及检查井附属设施时，应通知采购单位，由采购单位或相关主管部门负责修复，养护单位没有及时发现破坏管网及检查井附属设施行为或发现未通知采购人，由此造成的修复等费用均由养护单位承担，所需费用包含在投标总价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4</w:t>
      </w:r>
      <w:r>
        <w:rPr>
          <w:rFonts w:hint="eastAsia" w:ascii="宋体" w:hAnsi="宋体" w:cs="宋体"/>
          <w:sz w:val="24"/>
          <w:szCs w:val="24"/>
          <w:lang w:eastAsia="zh-CN"/>
        </w:rPr>
        <w:t>）</w:t>
      </w:r>
      <w:r>
        <w:rPr>
          <w:rFonts w:hint="eastAsia" w:ascii="宋体" w:hAnsi="宋体" w:cs="宋体"/>
          <w:sz w:val="24"/>
          <w:szCs w:val="24"/>
        </w:rPr>
        <w:t>养护作业中，如发生安全生产事故、交通安全事故，由养护单位承担全部责任，所产生的费用由养护单位全部承担；因养护单位管理不善或使用不当造成的损失由养护单位负责赔偿。</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5</w:t>
      </w:r>
      <w:r>
        <w:rPr>
          <w:rFonts w:hint="eastAsia" w:ascii="宋体" w:hAnsi="宋体" w:cs="宋体"/>
          <w:sz w:val="24"/>
          <w:szCs w:val="24"/>
          <w:lang w:eastAsia="zh-CN"/>
        </w:rPr>
        <w:t>）</w:t>
      </w:r>
      <w:r>
        <w:rPr>
          <w:rFonts w:hint="eastAsia" w:ascii="宋体" w:hAnsi="宋体" w:cs="宋体"/>
          <w:sz w:val="24"/>
          <w:szCs w:val="24"/>
        </w:rPr>
        <w:t>养护范围内的投诉和新闻舆论批评，应在 24 小时内处理完毕并反馈信息。</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color w:val="000000" w:themeColor="text1"/>
          <w:sz w:val="24"/>
          <w:szCs w:val="24"/>
          <w14:textFill>
            <w14:solidFill>
              <w14:schemeClr w14:val="tx1"/>
            </w14:solidFill>
          </w14:textFill>
        </w:rPr>
      </w:pPr>
      <w:r>
        <w:rPr>
          <w:rFonts w:hint="eastAsia" w:ascii="宋体" w:hAnsi="宋体" w:cs="宋体"/>
          <w:sz w:val="24"/>
          <w:szCs w:val="24"/>
          <w:lang w:eastAsia="zh-CN"/>
        </w:rPr>
        <w:t>（</w:t>
      </w:r>
      <w:r>
        <w:rPr>
          <w:rFonts w:hint="eastAsia" w:ascii="宋体" w:hAnsi="宋体" w:cs="宋体"/>
          <w:sz w:val="24"/>
          <w:szCs w:val="24"/>
          <w:lang w:val="en-US" w:eastAsia="zh-CN"/>
        </w:rPr>
        <w:t>6</w:t>
      </w:r>
      <w:r>
        <w:rPr>
          <w:rFonts w:hint="eastAsia" w:ascii="宋体" w:hAnsi="宋体" w:cs="宋体"/>
          <w:sz w:val="24"/>
          <w:szCs w:val="24"/>
          <w:lang w:eastAsia="zh-CN"/>
        </w:rPr>
        <w:t>）</w:t>
      </w:r>
      <w:r>
        <w:rPr>
          <w:rFonts w:hint="eastAsia" w:ascii="宋体" w:hAnsi="宋体" w:cs="宋体"/>
          <w:sz w:val="24"/>
          <w:szCs w:val="24"/>
        </w:rPr>
        <w:t>养护作业专职人员要求配齐作业人员、管理人员及安全监管</w:t>
      </w:r>
      <w:r>
        <w:rPr>
          <w:rFonts w:hint="eastAsia" w:ascii="宋体" w:hAnsi="宋体" w:cs="宋体"/>
          <w:color w:val="000000" w:themeColor="text1"/>
          <w:sz w:val="24"/>
          <w:szCs w:val="24"/>
          <w14:textFill>
            <w14:solidFill>
              <w14:schemeClr w14:val="tx1"/>
            </w14:solidFill>
          </w14:textFill>
        </w:rPr>
        <w:t>人员及潜水人员等，保障日常清淤疏通工作和应急抢险工作顺利完成。</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7</w:t>
      </w:r>
      <w:r>
        <w:rPr>
          <w:rFonts w:hint="eastAsia" w:ascii="宋体" w:hAnsi="宋体" w:cs="宋体"/>
          <w:sz w:val="24"/>
          <w:szCs w:val="24"/>
          <w:lang w:eastAsia="zh-CN"/>
        </w:rPr>
        <w:t>）</w:t>
      </w:r>
      <w:r>
        <w:rPr>
          <w:rFonts w:hint="eastAsia" w:ascii="宋体" w:hAnsi="宋体" w:cs="宋体"/>
          <w:sz w:val="24"/>
          <w:szCs w:val="24"/>
        </w:rPr>
        <w:t>日常巡查中发现井盖破损或缺失的，应在2小时内上报采购单位，以便采购单位及时更换。</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8</w:t>
      </w:r>
      <w:r>
        <w:rPr>
          <w:rFonts w:hint="eastAsia" w:ascii="宋体" w:hAnsi="宋体" w:cs="宋体"/>
          <w:sz w:val="24"/>
          <w:szCs w:val="24"/>
          <w:lang w:eastAsia="zh-CN"/>
        </w:rPr>
        <w:t>）</w:t>
      </w:r>
      <w:r>
        <w:rPr>
          <w:rFonts w:hint="eastAsia" w:ascii="宋体" w:hAnsi="宋体" w:cs="宋体"/>
          <w:sz w:val="24"/>
          <w:szCs w:val="24"/>
        </w:rPr>
        <w:t>做好养护工作量日、周、月报表及度汇总台帐。按养护作业工作计划及时上报周报表、月报表及年度总台帐。</w:t>
      </w:r>
    </w:p>
    <w:p>
      <w:pPr>
        <w:pStyle w:val="100"/>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jc w:val="left"/>
        <w:textAlignment w:val="auto"/>
        <w:rPr>
          <w:rFonts w:hint="eastAsia" w:ascii="宋体" w:hAnsi="宋体" w:cs="宋体"/>
          <w:b/>
          <w:bCs/>
          <w:color w:val="auto"/>
          <w:sz w:val="24"/>
          <w:szCs w:val="24"/>
          <w:highlight w:val="none"/>
          <w:lang w:val="en-US" w:eastAsia="zh-CN"/>
        </w:rPr>
      </w:pPr>
      <w:r>
        <w:rPr>
          <w:rFonts w:hint="eastAsia" w:ascii="宋体" w:hAnsi="宋体" w:cs="宋体"/>
          <w:sz w:val="24"/>
          <w:szCs w:val="24"/>
          <w:lang w:eastAsia="zh-CN"/>
        </w:rPr>
        <w:t>（</w:t>
      </w:r>
      <w:r>
        <w:rPr>
          <w:rFonts w:hint="eastAsia" w:ascii="宋体" w:hAnsi="宋体" w:cs="宋体"/>
          <w:sz w:val="24"/>
          <w:szCs w:val="24"/>
          <w:lang w:val="en-US" w:eastAsia="zh-CN"/>
        </w:rPr>
        <w:t>9</w:t>
      </w:r>
      <w:r>
        <w:rPr>
          <w:rFonts w:hint="eastAsia" w:ascii="宋体" w:hAnsi="宋体" w:cs="宋体"/>
          <w:sz w:val="24"/>
          <w:szCs w:val="24"/>
          <w:lang w:eastAsia="zh-CN"/>
        </w:rPr>
        <w:t>）</w:t>
      </w:r>
      <w:r>
        <w:rPr>
          <w:rFonts w:hint="eastAsia" w:ascii="宋体" w:hAnsi="宋体" w:eastAsia="宋体" w:cs="宋体"/>
          <w:color w:val="000000" w:themeColor="text1"/>
          <w:sz w:val="24"/>
          <w:szCs w:val="24"/>
          <w:highlight w:val="none"/>
          <w14:textFill>
            <w14:solidFill>
              <w14:schemeClr w14:val="tx1"/>
            </w14:solidFill>
          </w14:textFill>
        </w:rPr>
        <w:t>应每年11月底将养护档案资料及当年的养护道路的道路定期检测中的常规检测及评价、排水管道CCTV检测报告上报采购人一份。</w:t>
      </w:r>
    </w:p>
    <w:p>
      <w:pPr>
        <w:keepNext w:val="0"/>
        <w:keepLines w:val="0"/>
        <w:pageBreakBefore w:val="0"/>
        <w:widowControl w:val="0"/>
        <w:kinsoku/>
        <w:wordWrap/>
        <w:overflowPunct/>
        <w:topLinePunct w:val="0"/>
        <w:autoSpaceDE/>
        <w:autoSpaceDN/>
        <w:bidi w:val="0"/>
        <w:adjustRightInd w:val="0"/>
        <w:snapToGrid/>
        <w:spacing w:line="360" w:lineRule="auto"/>
        <w:ind w:firstLine="482" w:firstLineChars="200"/>
        <w:textAlignment w:val="auto"/>
        <w:rPr>
          <w:rFonts w:hint="default" w:ascii="宋体" w:hAnsi="宋体" w:eastAsia="宋体" w:cs="宋体"/>
          <w:sz w:val="24"/>
          <w:szCs w:val="24"/>
          <w:lang w:val="en-US" w:eastAsia="zh-CN"/>
        </w:rPr>
      </w:pPr>
      <w:r>
        <w:rPr>
          <w:rFonts w:hint="eastAsia" w:ascii="宋体" w:hAnsi="宋体" w:cs="宋体"/>
          <w:b/>
          <w:bCs w:val="0"/>
          <w:sz w:val="24"/>
          <w:lang w:val="en-US" w:eastAsia="zh-CN"/>
        </w:rPr>
        <w:t>四、</w:t>
      </w:r>
      <w:r>
        <w:rPr>
          <w:rFonts w:hint="eastAsia" w:ascii="宋体" w:hAnsi="宋体" w:cs="宋体"/>
          <w:b/>
          <w:bCs/>
          <w:sz w:val="24"/>
          <w:szCs w:val="24"/>
        </w:rPr>
        <w:t>养护单位职责</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1、必须严格按招投标要求、养护质量标准及相关规定，精心组织养护，确保养护质量，承担设施、作业人员安全和公共安全责任。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2、养护作业人员及数量的投入、机械设备的投入必须与投标时作出的承诺相一致。</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3、制定全年及每月</w:t>
      </w:r>
      <w:r>
        <w:rPr>
          <w:rFonts w:hint="eastAsia" w:ascii="宋体" w:hAnsi="宋体" w:cs="宋体"/>
          <w:sz w:val="24"/>
          <w:szCs w:val="24"/>
          <w:lang w:val="en-US" w:eastAsia="zh-CN"/>
        </w:rPr>
        <w:t>养护</w:t>
      </w:r>
      <w:r>
        <w:rPr>
          <w:rFonts w:hint="eastAsia" w:ascii="宋体" w:hAnsi="宋体" w:cs="宋体"/>
          <w:sz w:val="24"/>
          <w:szCs w:val="24"/>
        </w:rPr>
        <w:t>工作计划（含管线巡查），包括各类清淤措施、质量及安全生产保证、应急管理、重点技术措施等，并及时上报采购人。</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4、合理安排清淤力量，制定劳动力计划表，做好突击性工作的应急安排等，落实专职养护人员名单，养护管理责任人名单。防汛抗台期间，必须做到人员、物资、设备“三到位”，并落实 24 小时人员值班制度，具体人员、物资、设备等的数量应和采购人协商确定。</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5、养护作业人员必须穿统一工作服，在道路清淤中为保证安全，作业人员必须穿反光背心装，设置交通警示牌，并加强安全管理。</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6、养护作业中，如发生安全生产和交通安全事故，由养护单位承担全部责任，所产生费用由养护单位全部承担；因养护单位管理不善或使用不当造成的损失由养护单位负责赔偿；在承包范围内雨水管道、窨井破损、下降而引发的各类伤亡事故由养护单位承担全部责任。</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7、养护单位需在下井作业前做好毒气检测，防止人员中毒。如在下井作业中出现人员中毒伤亡事故，其一切责任和后果由养护单位承担。</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8、在养护过程中，养护单位不准以设备在维修为由不落实养护责任。如养护单位多次发生此类情形，招标人有权直接认定养护单位考核不达标，直至终止养护合同。</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9、养护单位需协助采购单位做好新管验收移交工作，协助采购单位调查企业等生产生活排水是否接入市政管网。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10、合同到期或终止时，在交接前运维单位必须确保管道正常疏通，并出具排查情况报告。</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cs="宋体"/>
          <w:sz w:val="24"/>
          <w:szCs w:val="24"/>
        </w:rPr>
      </w:pPr>
      <w:r>
        <w:rPr>
          <w:rFonts w:hint="eastAsia" w:ascii="宋体" w:hAnsi="宋体" w:cs="宋体"/>
          <w:sz w:val="24"/>
          <w:szCs w:val="24"/>
          <w:lang w:val="en-US" w:eastAsia="zh-CN"/>
        </w:rPr>
        <w:t>11</w:t>
      </w:r>
      <w:r>
        <w:rPr>
          <w:rFonts w:hint="eastAsia" w:ascii="宋体" w:hAnsi="宋体" w:cs="宋体"/>
          <w:sz w:val="24"/>
          <w:szCs w:val="24"/>
        </w:rPr>
        <w:t>、服务形式要求：应招标人要求保质保量的完成任务。供应商须对招标人下达的工作任务单24小时内作出响应，安排人员持续处理，直至处理完毕。应急维修任务必须在接到招标人通知后，1个小时内到达现场并在6小时内及时完成维修任务，具体以微信群或电话通知时间为准。在道路维修过程中，因供应商原因造成交通设施（红绿灯、地埋感应设施、安全设施等）损坏，必须在6小时内予以修复，未及时修复的，由招标人委托第三方修复，费用在工程款中直接扣除。未及时作出响应或未按规定时间完成任务的，发现第一次处以壹万元的扣罚（直接在工程款中抵扣），发现第二次处以贰万元的扣罚（直接在工程款中抵扣），发现第三次处以肆万元的扣罚（直接在</w:t>
      </w:r>
      <w:r>
        <w:rPr>
          <w:rFonts w:hint="eastAsia" w:ascii="宋体" w:hAnsi="宋体" w:cs="宋体"/>
          <w:sz w:val="24"/>
          <w:szCs w:val="24"/>
          <w:lang w:eastAsia="zh-CN"/>
        </w:rPr>
        <w:t>项目进度</w:t>
      </w:r>
      <w:r>
        <w:rPr>
          <w:rFonts w:hint="eastAsia" w:ascii="宋体" w:hAnsi="宋体" w:cs="宋体"/>
          <w:sz w:val="24"/>
          <w:szCs w:val="24"/>
        </w:rPr>
        <w:t>款中抵扣），发现第四次，招标人有权终止合同并视情况部分或全部没收履约保证金。</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5.做好工程相关记录(如派单人、派单时间、派单内容、工程完成情况、工程竣工验收、相关影像资料等情况)。</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lang w:val="en-US" w:eastAsia="zh-CN"/>
        </w:rPr>
        <w:t>12</w:t>
      </w:r>
      <w:r>
        <w:rPr>
          <w:rFonts w:hint="eastAsia" w:ascii="宋体" w:hAnsi="宋体" w:cs="宋体"/>
          <w:sz w:val="24"/>
          <w:szCs w:val="24"/>
        </w:rPr>
        <w:t>、在履行合同中，如中标供应商未按采购人要求的时间保质保量完工，不服从采购人的指导检查，采购人有权终止合同，同时履约保证金将不予退还。</w:t>
      </w:r>
    </w:p>
    <w:p>
      <w:pPr>
        <w:spacing w:line="360" w:lineRule="auto"/>
        <w:ind w:firstLine="480" w:firstLineChars="200"/>
        <w:rPr>
          <w:rFonts w:hint="default" w:ascii="宋体" w:hAnsi="宋体" w:cs="宋体"/>
          <w:b/>
          <w:bCs w:val="0"/>
          <w:sz w:val="24"/>
          <w:lang w:val="en-US" w:eastAsia="zh-CN"/>
        </w:rPr>
      </w:pPr>
      <w:r>
        <w:rPr>
          <w:rFonts w:hint="eastAsia" w:ascii="宋体" w:hAnsi="宋体" w:cs="宋体"/>
          <w:sz w:val="24"/>
          <w:szCs w:val="24"/>
          <w:lang w:val="en-US" w:eastAsia="zh-CN"/>
        </w:rPr>
        <w:t>13</w:t>
      </w:r>
      <w:r>
        <w:rPr>
          <w:rFonts w:hint="eastAsia" w:ascii="宋体" w:hAnsi="宋体" w:cs="宋体"/>
          <w:sz w:val="24"/>
          <w:szCs w:val="24"/>
        </w:rPr>
        <w:t>、非养护单位原因导致养护工作量减少的，按照实际减少的养护时间和养护工作量扣减养护费用。</w:t>
      </w:r>
    </w:p>
    <w:p>
      <w:pPr>
        <w:pStyle w:val="100"/>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14、</w:t>
      </w:r>
      <w:r>
        <w:rPr>
          <w:rFonts w:hint="eastAsia" w:ascii="宋体" w:hAnsi="宋体" w:eastAsia="宋体" w:cs="宋体"/>
          <w:color w:val="000000" w:themeColor="text1"/>
          <w:sz w:val="24"/>
          <w:szCs w:val="24"/>
          <w:highlight w:val="none"/>
          <w14:textFill>
            <w14:solidFill>
              <w14:schemeClr w14:val="tx1"/>
            </w14:solidFill>
          </w14:textFill>
        </w:rPr>
        <w:t>要建立内部诚信管理体系，并定期进行备案或更新，特别是</w:t>
      </w:r>
      <w:r>
        <w:rPr>
          <w:rFonts w:hint="eastAsia" w:ascii="宋体" w:hAnsi="宋体" w:cs="宋体"/>
          <w:color w:val="000000" w:themeColor="text1"/>
          <w:sz w:val="24"/>
          <w:szCs w:val="24"/>
          <w:highlight w:val="none"/>
          <w:lang w:eastAsia="zh-CN"/>
          <w14:textFill>
            <w14:solidFill>
              <w14:schemeClr w14:val="tx1"/>
            </w14:solidFill>
          </w14:textFill>
        </w:rPr>
        <w:t>各</w:t>
      </w:r>
      <w:r>
        <w:rPr>
          <w:rFonts w:hint="eastAsia" w:ascii="宋体" w:hAnsi="宋体" w:eastAsia="宋体" w:cs="宋体"/>
          <w:color w:val="000000" w:themeColor="text1"/>
          <w:sz w:val="24"/>
          <w:szCs w:val="24"/>
          <w:highlight w:val="none"/>
          <w:lang w:val="en-US" w:eastAsia="zh-CN"/>
          <w14:textFill>
            <w14:solidFill>
              <w14:schemeClr w14:val="tx1"/>
            </w14:solidFill>
          </w14:textFill>
        </w:rPr>
        <w:t>养护</w:t>
      </w:r>
      <w:r>
        <w:rPr>
          <w:rFonts w:hint="eastAsia" w:ascii="宋体" w:hAnsi="宋体" w:eastAsia="宋体" w:cs="宋体"/>
          <w:color w:val="000000" w:themeColor="text1"/>
          <w:sz w:val="24"/>
          <w:szCs w:val="24"/>
          <w:highlight w:val="none"/>
          <w14:textFill>
            <w14:solidFill>
              <w14:schemeClr w14:val="tx1"/>
            </w14:solidFill>
          </w14:textFill>
        </w:rPr>
        <w:t>人员发生链接、诚信、重大安全事故等方面问题，将被记录在案，同时服从采购人诚信管理要求。</w:t>
      </w:r>
    </w:p>
    <w:p>
      <w:pPr>
        <w:pStyle w:val="100"/>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15、</w:t>
      </w:r>
      <w:r>
        <w:rPr>
          <w:rFonts w:hint="eastAsia" w:ascii="宋体" w:hAnsi="宋体" w:eastAsia="宋体" w:cs="宋体"/>
          <w:color w:val="000000" w:themeColor="text1"/>
          <w:sz w:val="24"/>
          <w:szCs w:val="24"/>
          <w:highlight w:val="none"/>
          <w14:textFill>
            <w14:solidFill>
              <w14:schemeClr w14:val="tx1"/>
            </w14:solidFill>
          </w14:textFill>
        </w:rPr>
        <w:t>作业时作业车辆应停放适当地点，不影响行人和交通，收工后存放在采购人指定的停车场所进行集中管理，收工后作业工具不得</w:t>
      </w:r>
      <w:r>
        <w:rPr>
          <w:rFonts w:hint="eastAsia" w:ascii="宋体" w:hAnsi="宋体" w:cs="宋体"/>
          <w:color w:val="000000" w:themeColor="text1"/>
          <w:sz w:val="24"/>
          <w:szCs w:val="24"/>
          <w:highlight w:val="none"/>
          <w:lang w:eastAsia="zh-CN"/>
          <w14:textFill>
            <w14:solidFill>
              <w14:schemeClr w14:val="tx1"/>
            </w14:solidFill>
          </w14:textFill>
        </w:rPr>
        <w:t>放置在</w:t>
      </w:r>
      <w:r>
        <w:rPr>
          <w:rFonts w:hint="eastAsia" w:ascii="宋体" w:hAnsi="宋体" w:eastAsia="宋体" w:cs="宋体"/>
          <w:color w:val="000000" w:themeColor="text1"/>
          <w:sz w:val="24"/>
          <w:szCs w:val="24"/>
          <w:highlight w:val="none"/>
          <w14:textFill>
            <w14:solidFill>
              <w14:schemeClr w14:val="tx1"/>
            </w14:solidFill>
          </w14:textFill>
        </w:rPr>
        <w:t>绿化带等位置，放置地点由中标方自行负责。机械作业设备要求为投标路段单独专用的作业车辆。专用作业车辆要有编号，有监督电话、有负责单位、车辆停放自行负责，并按规定安装GPS。</w:t>
      </w:r>
    </w:p>
    <w:p>
      <w:pPr>
        <w:pStyle w:val="100"/>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16、</w:t>
      </w:r>
      <w:r>
        <w:rPr>
          <w:rFonts w:hint="eastAsia" w:ascii="宋体" w:hAnsi="宋体" w:eastAsia="宋体" w:cs="宋体"/>
          <w:color w:val="000000" w:themeColor="text1"/>
          <w:sz w:val="24"/>
          <w:szCs w:val="24"/>
          <w:highlight w:val="none"/>
          <w14:textFill>
            <w14:solidFill>
              <w14:schemeClr w14:val="tx1"/>
            </w14:solidFill>
          </w14:textFill>
        </w:rPr>
        <w:t>遇到乱丢、乱扔、渣土抛洒污染路面等不文明行为及时进行劝阻，并进行市容环卫法规的宣传教育，做到说话文明，以理服人，对不听劝阻造成不良影响的，应及时向合同采购人或有关部门报告。</w:t>
      </w:r>
    </w:p>
    <w:p>
      <w:pPr>
        <w:pStyle w:val="100"/>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17、</w:t>
      </w:r>
      <w:r>
        <w:rPr>
          <w:rFonts w:hint="eastAsia" w:ascii="宋体" w:hAnsi="宋体" w:eastAsia="宋体" w:cs="宋体"/>
          <w:color w:val="000000" w:themeColor="text1"/>
          <w:sz w:val="24"/>
          <w:szCs w:val="24"/>
          <w:highlight w:val="none"/>
          <w14:textFill>
            <w14:solidFill>
              <w14:schemeClr w14:val="tx1"/>
            </w14:solidFill>
          </w14:textFill>
        </w:rPr>
        <w:t>每月25日中标单位向合同采购人提交本月工作情况自查表、有关情况书面报告和下月作业安排计划。</w:t>
      </w:r>
    </w:p>
    <w:p>
      <w:pPr>
        <w:pStyle w:val="100"/>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18、</w:t>
      </w:r>
      <w:r>
        <w:rPr>
          <w:rFonts w:hint="eastAsia" w:ascii="宋体" w:hAnsi="宋体" w:eastAsia="宋体" w:cs="宋体"/>
          <w:color w:val="000000" w:themeColor="text1"/>
          <w:sz w:val="24"/>
          <w:szCs w:val="24"/>
          <w:highlight w:val="none"/>
          <w14:textFill>
            <w14:solidFill>
              <w14:schemeClr w14:val="tx1"/>
            </w14:solidFill>
          </w14:textFill>
        </w:rPr>
        <w:t>按照以人为本原则关心职工，严格遵守</w:t>
      </w:r>
      <w:r>
        <w:rPr>
          <w:rFonts w:hint="eastAsia" w:ascii="宋体" w:hAnsi="宋体" w:eastAsia="宋体" w:cs="宋体"/>
          <w:color w:val="000000" w:themeColor="text1"/>
          <w:sz w:val="24"/>
          <w:szCs w:val="24"/>
          <w:highlight w:val="none"/>
          <w:lang w:eastAsia="zh-CN"/>
          <w14:textFill>
            <w14:solidFill>
              <w14:schemeClr w14:val="tx1"/>
            </w14:solidFill>
          </w14:textFill>
        </w:rPr>
        <w:t>《中华人民共和国民法典》</w:t>
      </w:r>
      <w:r>
        <w:rPr>
          <w:rFonts w:hint="eastAsia" w:ascii="宋体" w:hAnsi="宋体" w:eastAsia="宋体" w:cs="宋体"/>
          <w:color w:val="000000" w:themeColor="text1"/>
          <w:sz w:val="24"/>
          <w:szCs w:val="24"/>
          <w:highlight w:val="none"/>
          <w14:textFill>
            <w14:solidFill>
              <w14:schemeClr w14:val="tx1"/>
            </w14:solidFill>
          </w14:textFill>
        </w:rPr>
        <w:t>等法规，保障职工合法权益</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必须落实职工劳保福利待遇，为职工缴纳社会保险费（养老保险、医疗保险、失业保险、工伤保险和生育保险），环卫职工的工资、岗位津贴、加班工资等必须确保按月发放。如因违法、违规造成上访或群体性事件的，由中标单位负责处理，并作警告处理。发生意外事件的，需在1小时内通知采购人。如有最新文件按最新文件执行</w:t>
      </w:r>
      <w:r>
        <w:rPr>
          <w:rFonts w:hint="eastAsia" w:ascii="宋体" w:hAnsi="宋体" w:eastAsia="宋体" w:cs="宋体"/>
          <w:color w:val="000000" w:themeColor="text1"/>
          <w:sz w:val="24"/>
          <w:szCs w:val="24"/>
          <w:highlight w:val="none"/>
          <w:lang w:eastAsia="zh-CN"/>
          <w14:textFill>
            <w14:solidFill>
              <w14:schemeClr w14:val="tx1"/>
            </w14:solidFill>
          </w14:textFill>
        </w:rPr>
        <w:t>。</w:t>
      </w:r>
    </w:p>
    <w:p>
      <w:pPr>
        <w:pStyle w:val="100"/>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19</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职工的工资、岗位津贴、加班工资等必须确保按月发放。本次招标要求的班组人员、机具设备固定用于本项目，不能与其它标段重复。如发有作业人员、机具在其它道路标段兼职或使用的，采购人有权解除合同。</w:t>
      </w:r>
    </w:p>
    <w:p>
      <w:pPr>
        <w:pStyle w:val="100"/>
        <w:pageBreakBefore w:val="0"/>
        <w:kinsoku/>
        <w:wordWrap/>
        <w:overflowPunct/>
        <w:topLinePunct w:val="0"/>
        <w:bidi w:val="0"/>
        <w:adjustRightInd/>
        <w:snapToGrid/>
        <w:spacing w:before="0" w:beforeLines="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20</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lang w:eastAsia="zh-CN"/>
          <w14:textFill>
            <w14:solidFill>
              <w14:schemeClr w14:val="tx1"/>
            </w14:solidFill>
          </w14:textFill>
        </w:rPr>
        <w:t>供应商</w:t>
      </w:r>
      <w:r>
        <w:rPr>
          <w:rFonts w:hint="eastAsia" w:ascii="宋体" w:hAnsi="宋体" w:eastAsia="宋体" w:cs="宋体"/>
          <w:color w:val="000000" w:themeColor="text1"/>
          <w:sz w:val="24"/>
          <w:szCs w:val="24"/>
          <w:highlight w:val="none"/>
          <w14:textFill>
            <w14:solidFill>
              <w14:schemeClr w14:val="tx1"/>
            </w14:solidFill>
          </w14:textFill>
        </w:rPr>
        <w:t>不得使用消防栓取水用于环卫作业。</w:t>
      </w:r>
    </w:p>
    <w:p>
      <w:pPr>
        <w:pStyle w:val="100"/>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21</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养护工程：供应商在日常巡检、经常性检查和常规的定期检测、定期维护中，发现设施有明显破损、设备有隐患，应及时进行保养或大面积维修报采购人审核后实施。对道路因不适应现有交通量、载重量增长的需要及结构严重损坏，对排水管道因不适应现有汇水量需要、管材老化及结构严重损坏，需恢复或提高技术等级，从而提高其运行能力的加固、改扩建工程，供应商应专题上报，并经采购人审定后申请立项。</w:t>
      </w:r>
    </w:p>
    <w:p>
      <w:pPr>
        <w:pStyle w:val="100"/>
        <w:keepNext w:val="0"/>
        <w:keepLines w:val="0"/>
        <w:pageBreakBefore w:val="0"/>
        <w:widowControl w:val="0"/>
        <w:kinsoku/>
        <w:wordWrap/>
        <w:overflowPunct/>
        <w:topLinePunct w:val="0"/>
        <w:autoSpaceDE/>
        <w:autoSpaceDN/>
        <w:bidi w:val="0"/>
        <w:adjustRightInd/>
        <w:snapToGrid/>
        <w:spacing w:before="0" w:after="0"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22</w:t>
      </w:r>
      <w:r>
        <w:rPr>
          <w:rFonts w:hint="eastAsia" w:ascii="宋体" w:hAnsi="宋体" w:eastAsia="宋体" w:cs="宋体"/>
          <w:color w:val="000000" w:themeColor="text1"/>
          <w:sz w:val="24"/>
          <w:szCs w:val="24"/>
          <w:highlight w:val="none"/>
          <w:lang w:val="en-US"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档案资料</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供应商应以一条路为单位建立养护档案，健全日常养护作业记录，认真做好台帐的整理和归档工作，尤其是及时将日常养护、维修、检测、技术状况评价等相关数据及时、准确录入监管部门的管理系统；</w:t>
      </w:r>
    </w:p>
    <w:p>
      <w:pPr>
        <w:keepNext w:val="0"/>
        <w:keepLines w:val="0"/>
        <w:pageBreakBefore w:val="0"/>
        <w:tabs>
          <w:tab w:val="left" w:pos="2101"/>
        </w:tabs>
        <w:kinsoku/>
        <w:wordWrap/>
        <w:overflowPunct/>
        <w:topLinePunct w:val="0"/>
        <w:autoSpaceDE/>
        <w:autoSpaceDN/>
        <w:bidi w:val="0"/>
        <w:snapToGrid/>
        <w:spacing w:line="360" w:lineRule="auto"/>
        <w:ind w:firstLine="241" w:firstLineChars="100"/>
        <w:textAlignment w:val="auto"/>
        <w:rPr>
          <w:rFonts w:ascii="宋体" w:hAnsi="宋体" w:cs="Arial"/>
          <w:b/>
          <w:bCs w:val="0"/>
          <w:color w:val="000000"/>
          <w:sz w:val="24"/>
          <w:szCs w:val="24"/>
        </w:rPr>
      </w:pPr>
      <w:r>
        <w:rPr>
          <w:rFonts w:hint="eastAsia" w:ascii="宋体" w:hAnsi="宋体" w:cs="宋体"/>
          <w:b/>
          <w:bCs w:val="0"/>
          <w:sz w:val="24"/>
          <w:szCs w:val="24"/>
          <w:lang w:val="en-US" w:eastAsia="zh-CN"/>
        </w:rPr>
        <w:t>五、</w:t>
      </w:r>
      <w:r>
        <w:rPr>
          <w:rFonts w:hint="eastAsia" w:ascii="宋体" w:hAnsi="宋体" w:cs="Arial"/>
          <w:b/>
          <w:bCs w:val="0"/>
          <w:color w:val="000000"/>
          <w:sz w:val="24"/>
          <w:szCs w:val="24"/>
        </w:rPr>
        <w:t>技术规范</w:t>
      </w:r>
    </w:p>
    <w:p>
      <w:pPr>
        <w:pStyle w:val="17"/>
        <w:keepNext w:val="0"/>
        <w:keepLines w:val="0"/>
        <w:pageBreakBefore w:val="0"/>
        <w:kinsoku/>
        <w:wordWrap/>
        <w:overflowPunct/>
        <w:topLinePunct w:val="0"/>
        <w:autoSpaceDE/>
        <w:autoSpaceDN/>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bookmarkStart w:id="31" w:name="_bookmark30"/>
      <w:bookmarkEnd w:id="31"/>
      <w:r>
        <w:rPr>
          <w:rFonts w:hint="eastAsia" w:ascii="宋体" w:hAnsi="宋体" w:eastAsia="宋体" w:cs="宋体"/>
          <w:b/>
          <w:bCs/>
          <w:color w:val="000000" w:themeColor="text1"/>
          <w:sz w:val="24"/>
          <w:szCs w:val="24"/>
          <w:highlight w:val="none"/>
          <w:lang w:val="en-US" w:eastAsia="zh-CN"/>
          <w14:textFill>
            <w14:solidFill>
              <w14:schemeClr w14:val="tx1"/>
            </w14:solidFill>
          </w14:textFill>
        </w:rPr>
        <w:t>（1）道路市政养护规范</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w:t>
      </w:r>
      <w:r>
        <w:rPr>
          <w:rFonts w:hint="eastAsia" w:ascii="宋体" w:hAnsi="宋体" w:eastAsia="宋体" w:cs="宋体"/>
          <w:color w:val="000000" w:themeColor="text1"/>
          <w:sz w:val="24"/>
          <w:szCs w:val="24"/>
          <w:highlight w:val="none"/>
          <w14:textFill>
            <w14:solidFill>
              <w14:schemeClr w14:val="tx1"/>
            </w14:solidFill>
          </w14:textFill>
        </w:rPr>
        <w:t>《城镇道路养护技术规范》（CJJ36-2016）</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1.2《沥青路面施工及验收规范》（GB50092-96）</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1.3《杭州市城市道路管理养护技术要求(试行)》（杭城管〔2011〕37号）</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1.4《杭州市城市道路市政养护技术规程》（CJS-02-2000）</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《杭州市市政设施管理条例》</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14:textFill>
            <w14:solidFill>
              <w14:schemeClr w14:val="tx1"/>
            </w14:solidFill>
          </w14:textFill>
        </w:rPr>
        <w:t>《城市道路杆件及标识整合技术规范》（DB3301/T 0232—2018）</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14:textFill>
            <w14:solidFill>
              <w14:schemeClr w14:val="tx1"/>
            </w14:solidFill>
          </w14:textFill>
        </w:rPr>
        <w:t>《关于进一步加强道路、河道养护及环卫保洁作业设备管理的通知》（杭城管委〔2018〕255号）</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8</w:t>
      </w:r>
      <w:r>
        <w:rPr>
          <w:rFonts w:hint="eastAsia" w:ascii="宋体" w:hAnsi="宋体" w:eastAsia="宋体" w:cs="宋体"/>
          <w:color w:val="000000" w:themeColor="text1"/>
          <w:sz w:val="24"/>
          <w:szCs w:val="24"/>
          <w:highlight w:val="none"/>
          <w14:textFill>
            <w14:solidFill>
              <w14:schemeClr w14:val="tx1"/>
            </w14:solidFill>
          </w14:textFill>
        </w:rPr>
        <w:t>《道路交通指示标识英文译写规范》（DB3301T0170-2016）</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《关于印发2021年度各区县（市）政府（管委会）城市管理考核相关评分细则的通知（杭城管综执联办〔2021〕3号）》</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0</w:t>
      </w:r>
      <w:r>
        <w:rPr>
          <w:rFonts w:hint="eastAsia" w:ascii="宋体" w:hAnsi="宋体" w:eastAsia="宋体" w:cs="宋体"/>
          <w:color w:val="000000" w:themeColor="text1"/>
          <w:sz w:val="24"/>
          <w:szCs w:val="24"/>
          <w:highlight w:val="none"/>
          <w14:textFill>
            <w14:solidFill>
              <w14:schemeClr w14:val="tx1"/>
            </w14:solidFill>
          </w14:textFill>
        </w:rPr>
        <w:t>关于印发《杭州市区城市道路路面技术状况检测方案》的通知（杭城管委﹝2016﹞292号）</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《城市道路养护规范》（DB3301/T0012-2013）</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关于印发《杭州市城市道路市政检查井提升改造通用图》的通知（杭城管委〔2015〕149号）</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关于进一步加强临时占用挖掘城市道路批后监管的通知（杭城管委〔2015〕207号）</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关于印发《杭州市市政养护市场诚信信息管理办法》《杭州市市政养护市场诚信评价标准》的通知（杭城管委﹝2018﹞19号）</w:t>
      </w:r>
    </w:p>
    <w:p>
      <w:pPr>
        <w:pStyle w:val="17"/>
        <w:pageBreakBefore w:val="0"/>
        <w:kinsoku/>
        <w:wordWrap/>
        <w:overflowPunct/>
        <w:topLinePunct w:val="0"/>
        <w:bidi w:val="0"/>
        <w:adjustRightInd/>
        <w:snapToGrid/>
        <w:spacing w:line="360" w:lineRule="auto"/>
        <w:ind w:left="0" w:leftChars="0" w:firstLine="482" w:firstLineChars="200"/>
        <w:jc w:val="left"/>
        <w:textAlignment w:val="auto"/>
        <w:rPr>
          <w:rFonts w:hint="eastAsia"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（2）城市环境卫生管理规范</w:t>
      </w:r>
    </w:p>
    <w:p>
      <w:pPr>
        <w:pStyle w:val="17"/>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2.1《杭州市人民政府办公厅转发市城管委关于杭州市城区整洁度检查考核试行办法的通知》（杭政办函〔2012〕177号）</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2.2《杭州市城市环境卫生作业规范》</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2.3《关于下发实施“清洁城区”“信访投诉”“队伍督查”“城管宣传”等考核办法的通知》（杭城管局</w:t>
      </w:r>
      <w:r>
        <w:rPr>
          <w:rFonts w:hint="eastAsia" w:ascii="宋体" w:hAnsi="宋体" w:eastAsia="宋体" w:cs="宋体"/>
          <w:color w:val="000000" w:themeColor="text1"/>
          <w:kern w:val="0"/>
          <w:sz w:val="24"/>
          <w:szCs w:val="24"/>
          <w:highlight w:val="none"/>
          <w:lang w:val="zh-CN"/>
          <w14:textFill>
            <w14:solidFill>
              <w14:schemeClr w14:val="tx1"/>
            </w14:solidFill>
          </w14:textFill>
        </w:rPr>
        <w:t>〔20</w:t>
      </w:r>
      <w:r>
        <w:rPr>
          <w:rFonts w:hint="eastAsia" w:ascii="宋体" w:hAnsi="宋体" w:eastAsia="宋体" w:cs="宋体"/>
          <w:color w:val="000000" w:themeColor="text1"/>
          <w:kern w:val="0"/>
          <w:sz w:val="24"/>
          <w:szCs w:val="24"/>
          <w:highlight w:val="none"/>
          <w14:textFill>
            <w14:solidFill>
              <w14:schemeClr w14:val="tx1"/>
            </w14:solidFill>
          </w14:textFill>
        </w:rPr>
        <w:t>19</w:t>
      </w:r>
      <w:r>
        <w:rPr>
          <w:rFonts w:hint="eastAsia" w:ascii="宋体" w:hAnsi="宋体" w:eastAsia="宋体" w:cs="宋体"/>
          <w:color w:val="000000" w:themeColor="text1"/>
          <w:kern w:val="0"/>
          <w:sz w:val="24"/>
          <w:szCs w:val="24"/>
          <w:highlight w:val="none"/>
          <w:lang w:val="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49号）</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2.4</w:t>
      </w:r>
      <w:r>
        <w:rPr>
          <w:rFonts w:hint="eastAsia" w:ascii="宋体" w:hAnsi="宋体" w:eastAsia="宋体" w:cs="宋体"/>
          <w:color w:val="000000" w:themeColor="text1"/>
          <w:sz w:val="24"/>
          <w:szCs w:val="24"/>
          <w:highlight w:val="none"/>
          <w14:textFill>
            <w14:solidFill>
              <w14:schemeClr w14:val="tx1"/>
            </w14:solidFill>
          </w14:textFill>
        </w:rPr>
        <w:t>《关于印发〈杭州市环卫作业人员着装与作业行为规范〉及〈杭州市环卫作业车辆标识与作业管理规范〉的通知》（杭城管委〔2016〕130号）</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2.5《关于印发杭州市城管委行业服装统一表示规范的通知》（杭城管委[2018]16号）</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6</w:t>
      </w:r>
      <w:r>
        <w:rPr>
          <w:rFonts w:hint="eastAsia" w:ascii="宋体" w:hAnsi="宋体" w:eastAsia="宋体" w:cs="宋体"/>
          <w:color w:val="000000" w:themeColor="text1"/>
          <w:kern w:val="0"/>
          <w:sz w:val="24"/>
          <w:szCs w:val="24"/>
          <w:highlight w:val="none"/>
          <w14:textFill>
            <w14:solidFill>
              <w14:schemeClr w14:val="tx1"/>
            </w14:solidFill>
          </w14:textFill>
        </w:rPr>
        <w:t>《城管驿站管理规范》（DB3301T0266—2018）</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7</w:t>
      </w:r>
      <w:r>
        <w:rPr>
          <w:rFonts w:hint="eastAsia" w:ascii="宋体" w:hAnsi="宋体" w:eastAsia="宋体" w:cs="宋体"/>
          <w:color w:val="000000" w:themeColor="text1"/>
          <w:kern w:val="0"/>
          <w:sz w:val="24"/>
          <w:szCs w:val="24"/>
          <w:highlight w:val="none"/>
          <w14:textFill>
            <w14:solidFill>
              <w14:schemeClr w14:val="tx1"/>
            </w14:solidFill>
          </w14:textFill>
        </w:rPr>
        <w:t>《杭州市人民政府办公厅关于进一步解决环卫工人实际困难保障其合法权益的意见》（〔2008〕14号）</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8</w:t>
      </w:r>
      <w:r>
        <w:rPr>
          <w:rFonts w:hint="eastAsia" w:ascii="宋体" w:hAnsi="宋体" w:eastAsia="宋体" w:cs="宋体"/>
          <w:color w:val="000000" w:themeColor="text1"/>
          <w:kern w:val="0"/>
          <w:sz w:val="24"/>
          <w:szCs w:val="24"/>
          <w:highlight w:val="none"/>
          <w14:textFill>
            <w14:solidFill>
              <w14:schemeClr w14:val="tx1"/>
            </w14:solidFill>
          </w14:textFill>
        </w:rPr>
        <w:t>《浙江省人民政府办公厅关于进一步改善环卫工人工作生活条件促进环卫事业持续发展的若干意见》（浙政办发〔2009〕190号）</w:t>
      </w:r>
    </w:p>
    <w:p>
      <w:pPr>
        <w:pageBreakBefore w:val="0"/>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注：如市、区相应规范标准有更新，按照最新版本执行。</w:t>
      </w:r>
    </w:p>
    <w:p>
      <w:pPr>
        <w:pStyle w:val="100"/>
        <w:pageBreakBefore w:val="0"/>
        <w:kinsoku/>
        <w:wordWrap/>
        <w:overflowPunct/>
        <w:topLinePunct w:val="0"/>
        <w:bidi w:val="0"/>
        <w:adjustRightInd/>
        <w:snapToGrid/>
        <w:spacing w:before="0" w:beforeLines="0" w:line="360" w:lineRule="auto"/>
        <w:ind w:left="0" w:leftChars="0" w:firstLine="482" w:firstLineChars="200"/>
        <w:jc w:val="left"/>
        <w:textAlignment w:val="auto"/>
        <w:rPr>
          <w:rFonts w:hint="eastAsia" w:ascii="宋体" w:hAnsi="宋体" w:cs="宋体"/>
          <w:b/>
          <w:bCs/>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（3）雨水管网养护规范</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1、《杭州市市政设施养护规程》 </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 xml:space="preserve">2、《杭州市市政设施管理条例》 </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ascii="宋体" w:hAnsi="宋体" w:eastAsia="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3、《杭州市区管市政设施检查考核办法》</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4</w:t>
      </w:r>
      <w:r>
        <w:rPr>
          <w:rFonts w:hint="eastAsia" w:ascii="宋体" w:hAnsi="宋体" w:eastAsia="宋体" w:cs="宋体"/>
          <w:color w:val="000000" w:themeColor="text1"/>
          <w:kern w:val="0"/>
          <w:sz w:val="24"/>
          <w:szCs w:val="24"/>
          <w:highlight w:val="none"/>
          <w14:textFill>
            <w14:solidFill>
              <w14:schemeClr w14:val="tx1"/>
            </w14:solidFill>
          </w14:textFill>
        </w:rPr>
        <w:t>、其他相关行业、地方单位的法规、规程、规定及要求。</w:t>
      </w:r>
    </w:p>
    <w:p>
      <w:pPr>
        <w:keepNext w:val="0"/>
        <w:keepLines w:val="0"/>
        <w:pageBreakBefore w:val="0"/>
        <w:kinsoku/>
        <w:wordWrap/>
        <w:overflowPunct/>
        <w:topLinePunct w:val="0"/>
        <w:autoSpaceDE/>
        <w:autoSpaceDN/>
        <w:bidi w:val="0"/>
        <w:adjustRightInd/>
        <w:snapToGrid/>
        <w:spacing w:line="360" w:lineRule="auto"/>
        <w:ind w:left="0" w:leftChars="0" w:firstLine="480" w:firstLineChars="200"/>
        <w:jc w:val="left"/>
        <w:textAlignment w:val="auto"/>
        <w:rPr>
          <w:rFonts w:hint="default" w:ascii="宋体" w:hAnsi="宋体" w:eastAsia="宋体" w:cs="宋体"/>
          <w:b/>
          <w:bCs/>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注：若同一标准已版发新的标准（办法），则按最新文件执行。若同一服务有几个标准（国际标准、国家标准、行业标准、企业标准等），则按高要求的标准（办法）执行。</w:t>
      </w:r>
    </w:p>
    <w:p>
      <w:pPr>
        <w:pageBreakBefore w:val="0"/>
        <w:numPr>
          <w:ilvl w:val="0"/>
          <w:numId w:val="0"/>
        </w:numPr>
        <w:kinsoku/>
        <w:wordWrap/>
        <w:overflowPunct/>
        <w:topLinePunct w:val="0"/>
        <w:bidi w:val="0"/>
        <w:adjustRightInd/>
        <w:snapToGrid/>
        <w:spacing w:line="360" w:lineRule="auto"/>
        <w:ind w:leftChars="200"/>
        <w:jc w:val="left"/>
        <w:textAlignment w:val="auto"/>
        <w:rPr>
          <w:rFonts w:hint="eastAsia" w:ascii="宋体" w:hAnsi="宋体" w:cs="宋体"/>
          <w:b/>
          <w:bCs/>
          <w:color w:val="000000" w:themeColor="text1"/>
          <w:kern w:val="0"/>
          <w:sz w:val="24"/>
          <w:szCs w:val="24"/>
          <w:highlight w:val="none"/>
          <w:lang w:val="en-US" w:eastAsia="zh-CN"/>
          <w14:textFill>
            <w14:solidFill>
              <w14:schemeClr w14:val="tx1"/>
            </w14:solidFill>
          </w14:textFill>
        </w:rPr>
      </w:pPr>
      <w:r>
        <w:rPr>
          <w:rFonts w:hint="eastAsia" w:ascii="宋体" w:hAnsi="宋体" w:cs="宋体"/>
          <w:b/>
          <w:bCs/>
          <w:color w:val="000000" w:themeColor="text1"/>
          <w:kern w:val="0"/>
          <w:sz w:val="24"/>
          <w:szCs w:val="24"/>
          <w:highlight w:val="none"/>
          <w:lang w:val="en-US" w:eastAsia="zh-CN"/>
          <w14:textFill>
            <w14:solidFill>
              <w14:schemeClr w14:val="tx1"/>
            </w14:solidFill>
          </w14:textFill>
        </w:rPr>
        <w:t>（4）区级管理规范</w:t>
      </w:r>
    </w:p>
    <w:p>
      <w:pPr>
        <w:pageBreakBefore w:val="0"/>
        <w:numPr>
          <w:ilvl w:val="0"/>
          <w:numId w:val="0"/>
        </w:numPr>
        <w:kinsoku/>
        <w:wordWrap/>
        <w:overflowPunct/>
        <w:topLinePunct w:val="0"/>
        <w:bidi w:val="0"/>
        <w:adjustRightInd/>
        <w:snapToGrid/>
        <w:spacing w:line="360" w:lineRule="auto"/>
        <w:ind w:firstLine="480" w:firstLineChars="200"/>
        <w:jc w:val="left"/>
        <w:textAlignment w:val="auto"/>
        <w:rPr>
          <w:rFonts w:hint="eastAsia" w:ascii="宋体" w:hAnsi="宋体" w:cs="宋体"/>
          <w:color w:val="000000" w:themeColor="text1"/>
          <w:kern w:val="0"/>
          <w:sz w:val="24"/>
          <w:szCs w:val="24"/>
          <w:highlight w:val="none"/>
          <w:lang w:val="en-US" w:eastAsia="zh-CN"/>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临平城组办〔202</w:t>
      </w:r>
      <w:r>
        <w:rPr>
          <w:rFonts w:hint="eastAsia" w:ascii="宋体" w:hAnsi="宋体" w:cs="宋体"/>
          <w:color w:val="000000" w:themeColor="text1"/>
          <w:kern w:val="0"/>
          <w:sz w:val="24"/>
          <w:szCs w:val="24"/>
          <w:highlight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w:t>
      </w:r>
      <w:r>
        <w:rPr>
          <w:rFonts w:hint="eastAsia" w:ascii="宋体" w:hAnsi="宋体" w:cs="宋体"/>
          <w:color w:val="000000" w:themeColor="text1"/>
          <w:kern w:val="0"/>
          <w:sz w:val="24"/>
          <w:szCs w:val="24"/>
          <w:highlight w:val="none"/>
          <w:lang w:val="en-US" w:eastAsia="zh-CN"/>
          <w14:textFill>
            <w14:solidFill>
              <w14:schemeClr w14:val="tx1"/>
            </w14:solidFill>
          </w14:textFill>
        </w:rPr>
        <w:t>2</w:t>
      </w:r>
      <w:r>
        <w:rPr>
          <w:rFonts w:hint="eastAsia" w:ascii="宋体" w:hAnsi="宋体" w:eastAsia="宋体" w:cs="宋体"/>
          <w:color w:val="000000" w:themeColor="text1"/>
          <w:kern w:val="0"/>
          <w:sz w:val="24"/>
          <w:szCs w:val="24"/>
          <w:highlight w:val="none"/>
          <w:lang w:val="en-US" w:eastAsia="zh-CN"/>
          <w14:textFill>
            <w14:solidFill>
              <w14:schemeClr w14:val="tx1"/>
            </w14:solidFill>
          </w14:textFill>
        </w:rPr>
        <w:t xml:space="preserve"> 号关于印发《临平区城市管理范围内洁化、市政、亮化、绿化、序化分级分类及考核办法》、临平城组办〔2022〕9 号关于印发《临平区市政绿化亮灯保洁设施养护标准》的通知执行，如上级主管或本区有新文件的，按新文件执行</w:t>
      </w:r>
      <w:r>
        <w:rPr>
          <w:rFonts w:hint="eastAsia" w:ascii="宋体" w:hAnsi="宋体" w:cs="宋体"/>
          <w:color w:val="000000" w:themeColor="text1"/>
          <w:kern w:val="0"/>
          <w:sz w:val="24"/>
          <w:szCs w:val="24"/>
          <w:highlight w:val="none"/>
          <w:lang w:val="en-US" w:eastAsia="zh-CN"/>
          <w14:textFill>
            <w14:solidFill>
              <w14:schemeClr w14:val="tx1"/>
            </w14:solidFill>
          </w14:textFill>
        </w:rPr>
        <w:t>。</w:t>
      </w:r>
    </w:p>
    <w:p>
      <w:pPr>
        <w:rPr>
          <w:rFonts w:hint="eastAsia"/>
          <w:lang w:val="en-US" w:eastAsia="zh-CN"/>
        </w:rPr>
      </w:pPr>
    </w:p>
    <w:p>
      <w:pPr>
        <w:pStyle w:val="17"/>
        <w:pageBreakBefore w:val="0"/>
        <w:numPr>
          <w:ilvl w:val="0"/>
          <w:numId w:val="0"/>
        </w:numPr>
        <w:kinsoku/>
        <w:wordWrap/>
        <w:overflowPunct/>
        <w:topLinePunct w:val="0"/>
        <w:bidi w:val="0"/>
        <w:adjustRightInd/>
        <w:snapToGrid/>
        <w:spacing w:line="360" w:lineRule="auto"/>
        <w:ind w:leftChars="200" w:firstLine="241" w:firstLineChars="100"/>
        <w:jc w:val="left"/>
        <w:textAlignment w:val="auto"/>
        <w:rPr>
          <w:rFonts w:hint="eastAsia" w:ascii="宋体" w:hAnsi="宋体" w:eastAsia="宋体" w:cs="宋体"/>
          <w:b/>
          <w:bCs/>
          <w:color w:val="000000" w:themeColor="text1"/>
          <w:sz w:val="24"/>
          <w:szCs w:val="24"/>
          <w:highlight w:val="none"/>
          <w:lang w:val="zh-CN"/>
          <w14:textFill>
            <w14:solidFill>
              <w14:schemeClr w14:val="tx1"/>
            </w14:solidFill>
          </w14:textFill>
        </w:rPr>
      </w:pPr>
      <w:r>
        <w:rPr>
          <w:rFonts w:hint="eastAsia" w:hAnsi="宋体" w:cs="宋体"/>
          <w:b/>
          <w:bCs/>
          <w:color w:val="000000" w:themeColor="text1"/>
          <w:sz w:val="24"/>
          <w:szCs w:val="24"/>
          <w:highlight w:val="none"/>
          <w:lang w:val="zh-CN"/>
          <w14:textFill>
            <w14:solidFill>
              <w14:schemeClr w14:val="tx1"/>
            </w14:solidFill>
          </w14:textFill>
        </w:rPr>
        <w:t>六、</w:t>
      </w:r>
      <w:r>
        <w:rPr>
          <w:rFonts w:hint="eastAsia" w:ascii="宋体" w:hAnsi="宋体" w:eastAsia="宋体" w:cs="宋体"/>
          <w:b/>
          <w:bCs/>
          <w:color w:val="000000" w:themeColor="text1"/>
          <w:sz w:val="24"/>
          <w:szCs w:val="24"/>
          <w:highlight w:val="none"/>
          <w:lang w:val="zh-CN"/>
          <w14:textFill>
            <w14:solidFill>
              <w14:schemeClr w14:val="tx1"/>
            </w14:solidFill>
          </w14:textFill>
        </w:rPr>
        <w:t>人员、设备配置</w:t>
      </w:r>
      <w:r>
        <w:rPr>
          <w:rFonts w:hint="eastAsia" w:hAnsi="宋体" w:cs="宋体"/>
          <w:b/>
          <w:bCs/>
          <w:color w:val="000000" w:themeColor="text1"/>
          <w:sz w:val="24"/>
          <w:szCs w:val="24"/>
          <w:highlight w:val="none"/>
          <w:lang w:val="zh-CN"/>
          <w14:textFill>
            <w14:solidFill>
              <w14:schemeClr w14:val="tx1"/>
            </w14:solidFill>
          </w14:textFill>
        </w:rPr>
        <w:t>（各标项人员要求，各标项人员可以重复）</w:t>
      </w:r>
    </w:p>
    <w:p>
      <w:pPr>
        <w:pStyle w:val="17"/>
        <w:pageBreakBefore w:val="0"/>
        <w:numPr>
          <w:ilvl w:val="0"/>
          <w:numId w:val="0"/>
        </w:numPr>
        <w:kinsoku/>
        <w:wordWrap/>
        <w:overflowPunct/>
        <w:topLinePunct w:val="0"/>
        <w:bidi w:val="0"/>
        <w:adjustRightInd/>
        <w:snapToGrid/>
        <w:spacing w:line="360" w:lineRule="auto"/>
        <w:ind w:leftChars="200"/>
        <w:jc w:val="left"/>
        <w:textAlignment w:val="auto"/>
        <w:rPr>
          <w:rFonts w:hint="eastAsia" w:ascii="宋体" w:hAnsi="宋体" w:eastAsia="宋体" w:cs="宋体"/>
          <w:color w:val="000000" w:themeColor="text1"/>
          <w:kern w:val="0"/>
          <w:sz w:val="24"/>
          <w:szCs w:val="24"/>
          <w:highlight w:val="none"/>
          <w:lang w:val="zh-CN"/>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（1）投入本项目的人员要求：</w:t>
      </w:r>
    </w:p>
    <w:tbl>
      <w:tblPr>
        <w:tblStyle w:val="75"/>
        <w:tblW w:w="48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350"/>
        <w:gridCol w:w="1532"/>
        <w:gridCol w:w="4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09" w:type="pct"/>
            <w:vAlign w:val="center"/>
          </w:tcPr>
          <w:p>
            <w:pPr>
              <w:snapToGrid w:val="0"/>
              <w:spacing w:line="360" w:lineRule="auto"/>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序号</w:t>
            </w:r>
          </w:p>
        </w:tc>
        <w:tc>
          <w:tcPr>
            <w:tcW w:w="1347" w:type="pct"/>
            <w:vAlign w:val="center"/>
          </w:tcPr>
          <w:p>
            <w:pPr>
              <w:snapToGrid w:val="0"/>
              <w:spacing w:line="360" w:lineRule="auto"/>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岗位名称</w:t>
            </w:r>
          </w:p>
        </w:tc>
        <w:tc>
          <w:tcPr>
            <w:tcW w:w="878" w:type="pct"/>
            <w:vAlign w:val="center"/>
          </w:tcPr>
          <w:p>
            <w:pPr>
              <w:snapToGrid w:val="0"/>
              <w:spacing w:line="360" w:lineRule="auto"/>
              <w:jc w:val="center"/>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rPr>
              <w:t>人员数量</w:t>
            </w:r>
          </w:p>
        </w:tc>
        <w:tc>
          <w:tcPr>
            <w:tcW w:w="2364" w:type="pct"/>
            <w:vAlign w:val="center"/>
          </w:tcPr>
          <w:p>
            <w:pPr>
              <w:snapToGrid w:val="0"/>
              <w:spacing w:line="360" w:lineRule="auto"/>
              <w:jc w:val="center"/>
              <w:rPr>
                <w:rFonts w:hint="eastAsia" w:ascii="宋体" w:hAnsi="宋体" w:eastAsia="宋体" w:cs="宋体"/>
                <w:b/>
                <w:bCs w:val="0"/>
                <w:color w:val="auto"/>
                <w:sz w:val="21"/>
                <w:szCs w:val="21"/>
                <w:highlight w:val="none"/>
                <w:lang w:eastAsia="zh-CN"/>
              </w:rPr>
            </w:pPr>
            <w:r>
              <w:rPr>
                <w:rFonts w:hint="eastAsia" w:ascii="宋体" w:hAnsi="宋体" w:cs="宋体"/>
                <w:b/>
                <w:bCs w:val="0"/>
                <w:color w:val="auto"/>
                <w:sz w:val="21"/>
                <w:szCs w:val="21"/>
                <w:highlight w:val="none"/>
                <w:lang w:eastAsia="zh-CN"/>
              </w:rPr>
              <w:t>基本</w:t>
            </w:r>
            <w:r>
              <w:rPr>
                <w:rFonts w:hint="eastAsia" w:ascii="宋体" w:hAnsi="宋体" w:eastAsia="宋体" w:cs="宋体"/>
                <w:b/>
                <w:bCs w:val="0"/>
                <w:color w:val="auto"/>
                <w:sz w:val="21"/>
                <w:szCs w:val="21"/>
                <w:highlight w:val="no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09" w:type="pct"/>
            <w:vAlign w:val="center"/>
          </w:tcPr>
          <w:p>
            <w:pPr>
              <w:snapToGrid w:val="0"/>
              <w:spacing w:line="360" w:lineRule="auto"/>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1</w:t>
            </w:r>
          </w:p>
        </w:tc>
        <w:tc>
          <w:tcPr>
            <w:tcW w:w="1347" w:type="pct"/>
            <w:vAlign w:val="center"/>
          </w:tcPr>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项目负责人</w:t>
            </w:r>
          </w:p>
        </w:tc>
        <w:tc>
          <w:tcPr>
            <w:tcW w:w="878" w:type="pct"/>
            <w:vAlign w:val="center"/>
          </w:tcPr>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1人</w:t>
            </w:r>
          </w:p>
        </w:tc>
        <w:tc>
          <w:tcPr>
            <w:tcW w:w="2364" w:type="pct"/>
            <w:vAlign w:val="center"/>
          </w:tcPr>
          <w:p>
            <w:pPr>
              <w:snapToGrid w:val="0"/>
              <w:spacing w:line="360" w:lineRule="auto"/>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45周岁以下，</w:t>
            </w:r>
            <w:r>
              <w:rPr>
                <w:rFonts w:hint="eastAsia" w:ascii="宋体" w:hAnsi="宋体" w:eastAsia="宋体" w:cs="宋体"/>
                <w:bCs/>
                <w:color w:val="auto"/>
                <w:sz w:val="21"/>
                <w:szCs w:val="21"/>
                <w:highlight w:val="none"/>
              </w:rPr>
              <w:t>大专及以上学历</w:t>
            </w:r>
            <w:r>
              <w:rPr>
                <w:rFonts w:hint="eastAsia" w:ascii="宋体" w:hAnsi="宋体" w:eastAsia="宋体" w:cs="宋体"/>
                <w:bCs/>
                <w:color w:val="auto"/>
                <w:sz w:val="21"/>
                <w:szCs w:val="21"/>
                <w:highlight w:val="none"/>
                <w:lang w:eastAsia="zh-CN"/>
              </w:rPr>
              <w:t>，</w:t>
            </w:r>
            <w:r>
              <w:rPr>
                <w:rFonts w:hint="eastAsia" w:ascii="宋体" w:hAnsi="宋体" w:eastAsia="宋体" w:cs="宋体"/>
                <w:color w:val="auto"/>
                <w:kern w:val="0"/>
                <w:sz w:val="21"/>
                <w:szCs w:val="21"/>
                <w:highlight w:val="none"/>
              </w:rPr>
              <w:t>具有从事相关类似项目</w:t>
            </w:r>
            <w:r>
              <w:rPr>
                <w:rFonts w:hint="eastAsia" w:ascii="宋体" w:hAnsi="宋体" w:cs="宋体"/>
                <w:color w:val="auto"/>
                <w:kern w:val="0"/>
                <w:sz w:val="21"/>
                <w:szCs w:val="21"/>
                <w:highlight w:val="none"/>
                <w:lang w:eastAsia="zh-CN"/>
              </w:rPr>
              <w:t>工作</w:t>
            </w:r>
            <w:r>
              <w:rPr>
                <w:rFonts w:hint="eastAsia" w:ascii="宋体" w:hAnsi="宋体" w:eastAsia="宋体" w:cs="宋体"/>
                <w:color w:val="auto"/>
                <w:kern w:val="0"/>
                <w:sz w:val="21"/>
                <w:szCs w:val="21"/>
                <w:highlight w:val="none"/>
              </w:rPr>
              <w:t>经</w:t>
            </w:r>
            <w:r>
              <w:rPr>
                <w:rFonts w:hint="eastAsia" w:ascii="宋体" w:hAnsi="宋体" w:cs="宋体"/>
                <w:color w:val="auto"/>
                <w:kern w:val="0"/>
                <w:sz w:val="21"/>
                <w:szCs w:val="21"/>
                <w:highlight w:val="none"/>
                <w:lang w:eastAsia="zh-CN"/>
              </w:rPr>
              <w:t>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09" w:type="pct"/>
            <w:vAlign w:val="center"/>
          </w:tcPr>
          <w:p>
            <w:pPr>
              <w:snapToGrid w:val="0"/>
              <w:spacing w:line="360" w:lineRule="auto"/>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1347" w:type="pct"/>
            <w:vAlign w:val="center"/>
          </w:tcPr>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项目技术负责人</w:t>
            </w:r>
          </w:p>
        </w:tc>
        <w:tc>
          <w:tcPr>
            <w:tcW w:w="878" w:type="pct"/>
            <w:vAlign w:val="center"/>
          </w:tcPr>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1人</w:t>
            </w:r>
          </w:p>
        </w:tc>
        <w:tc>
          <w:tcPr>
            <w:tcW w:w="2364" w:type="pct"/>
            <w:vAlign w:val="center"/>
          </w:tcPr>
          <w:p>
            <w:pPr>
              <w:snapToGrid w:val="0"/>
              <w:spacing w:line="360" w:lineRule="auto"/>
              <w:jc w:val="left"/>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45周岁以下，</w:t>
            </w:r>
            <w:r>
              <w:rPr>
                <w:rFonts w:hint="eastAsia" w:ascii="宋体" w:hAnsi="宋体" w:eastAsia="宋体" w:cs="宋体"/>
                <w:bCs/>
                <w:color w:val="auto"/>
                <w:sz w:val="21"/>
                <w:szCs w:val="21"/>
                <w:highlight w:val="none"/>
              </w:rPr>
              <w:t>大专及以上学历</w:t>
            </w:r>
            <w:r>
              <w:rPr>
                <w:rFonts w:hint="eastAsia" w:ascii="宋体" w:hAnsi="宋体" w:eastAsia="宋体" w:cs="宋体"/>
                <w:bCs/>
                <w:color w:val="auto"/>
                <w:sz w:val="21"/>
                <w:szCs w:val="21"/>
                <w:highlight w:val="none"/>
                <w:lang w:eastAsia="zh-CN"/>
              </w:rPr>
              <w:t>，</w:t>
            </w:r>
            <w:r>
              <w:rPr>
                <w:rFonts w:hint="eastAsia" w:ascii="宋体" w:hAnsi="宋体" w:eastAsia="宋体" w:cs="宋体"/>
                <w:color w:val="auto"/>
                <w:kern w:val="0"/>
                <w:sz w:val="21"/>
                <w:szCs w:val="21"/>
                <w:highlight w:val="none"/>
              </w:rPr>
              <w:t>具有从事相关类似项目</w:t>
            </w:r>
            <w:r>
              <w:rPr>
                <w:rFonts w:hint="eastAsia" w:ascii="宋体" w:hAnsi="宋体" w:cs="宋体"/>
                <w:color w:val="auto"/>
                <w:kern w:val="0"/>
                <w:sz w:val="21"/>
                <w:szCs w:val="21"/>
                <w:highlight w:val="none"/>
                <w:lang w:eastAsia="zh-CN"/>
              </w:rPr>
              <w:t>工作</w:t>
            </w:r>
            <w:r>
              <w:rPr>
                <w:rFonts w:hint="eastAsia" w:ascii="宋体" w:hAnsi="宋体" w:eastAsia="宋体" w:cs="宋体"/>
                <w:color w:val="auto"/>
                <w:kern w:val="0"/>
                <w:sz w:val="21"/>
                <w:szCs w:val="21"/>
                <w:highlight w:val="none"/>
              </w:rPr>
              <w:t>经</w:t>
            </w:r>
            <w:r>
              <w:rPr>
                <w:rFonts w:hint="eastAsia" w:ascii="宋体" w:hAnsi="宋体" w:cs="宋体"/>
                <w:color w:val="auto"/>
                <w:kern w:val="0"/>
                <w:sz w:val="21"/>
                <w:szCs w:val="21"/>
                <w:highlight w:val="none"/>
                <w:lang w:eastAsia="zh-CN"/>
              </w:rPr>
              <w:t>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09" w:type="pct"/>
            <w:vAlign w:val="center"/>
          </w:tcPr>
          <w:p>
            <w:pPr>
              <w:snapToGrid w:val="0"/>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w:t>
            </w:r>
          </w:p>
        </w:tc>
        <w:tc>
          <w:tcPr>
            <w:tcW w:w="1347" w:type="pct"/>
            <w:vAlign w:val="center"/>
          </w:tcPr>
          <w:p>
            <w:pPr>
              <w:snapToGrid w:val="0"/>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rPr>
              <w:t>现场专职项目管理员</w:t>
            </w:r>
          </w:p>
        </w:tc>
        <w:tc>
          <w:tcPr>
            <w:tcW w:w="878" w:type="pct"/>
            <w:vAlign w:val="center"/>
          </w:tcPr>
          <w:p>
            <w:pPr>
              <w:snapToGrid w:val="0"/>
              <w:spacing w:line="360" w:lineRule="auto"/>
              <w:jc w:val="center"/>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4</w:t>
            </w:r>
            <w:r>
              <w:rPr>
                <w:rFonts w:hint="eastAsia" w:ascii="宋体" w:hAnsi="宋体" w:eastAsia="宋体" w:cs="宋体"/>
                <w:bCs/>
                <w:color w:val="auto"/>
                <w:sz w:val="21"/>
                <w:szCs w:val="21"/>
                <w:highlight w:val="none"/>
              </w:rPr>
              <w:t>人</w:t>
            </w:r>
          </w:p>
        </w:tc>
        <w:tc>
          <w:tcPr>
            <w:tcW w:w="2364" w:type="pct"/>
            <w:vAlign w:val="center"/>
          </w:tcPr>
          <w:p>
            <w:pPr>
              <w:snapToGrid w:val="0"/>
              <w:spacing w:line="360" w:lineRule="auto"/>
              <w:jc w:val="left"/>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sz w:val="21"/>
                <w:szCs w:val="21"/>
                <w:highlight w:val="none"/>
                <w:lang w:val="en-US" w:eastAsia="zh-CN"/>
              </w:rPr>
              <w:t>45周岁以下，</w:t>
            </w:r>
            <w:r>
              <w:rPr>
                <w:rFonts w:hint="eastAsia" w:ascii="宋体" w:hAnsi="宋体" w:eastAsia="宋体" w:cs="宋体"/>
                <w:bCs/>
                <w:color w:val="auto"/>
                <w:sz w:val="21"/>
                <w:szCs w:val="21"/>
                <w:highlight w:val="none"/>
                <w:lang w:eastAsia="zh-CN"/>
              </w:rPr>
              <w:t>及时向采购人汇报养护工作内容和完成采购人交代的任务。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09" w:type="pct"/>
            <w:vAlign w:val="center"/>
          </w:tcPr>
          <w:p>
            <w:pPr>
              <w:snapToGrid w:val="0"/>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4</w:t>
            </w:r>
          </w:p>
        </w:tc>
        <w:tc>
          <w:tcPr>
            <w:tcW w:w="1347" w:type="pct"/>
            <w:vAlign w:val="center"/>
          </w:tcPr>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道路</w:t>
            </w:r>
            <w:r>
              <w:rPr>
                <w:rFonts w:hint="eastAsia" w:ascii="宋体" w:hAnsi="宋体" w:eastAsia="宋体" w:cs="宋体"/>
                <w:bCs/>
                <w:color w:val="auto"/>
                <w:sz w:val="21"/>
                <w:szCs w:val="21"/>
                <w:highlight w:val="none"/>
                <w:lang w:eastAsia="zh-CN"/>
              </w:rPr>
              <w:t>市政</w:t>
            </w:r>
          </w:p>
        </w:tc>
        <w:tc>
          <w:tcPr>
            <w:tcW w:w="878" w:type="pct"/>
            <w:vAlign w:val="center"/>
          </w:tcPr>
          <w:p>
            <w:pPr>
              <w:snapToGrid w:val="0"/>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不少于</w:t>
            </w:r>
            <w:r>
              <w:rPr>
                <w:rFonts w:hint="eastAsia" w:ascii="宋体" w:hAnsi="宋体" w:eastAsia="宋体" w:cs="宋体"/>
                <w:bCs/>
                <w:color w:val="auto"/>
                <w:sz w:val="21"/>
                <w:szCs w:val="21"/>
                <w:highlight w:val="none"/>
                <w:lang w:val="en-US" w:eastAsia="zh-CN"/>
              </w:rPr>
              <w:t>28人</w:t>
            </w:r>
          </w:p>
        </w:tc>
        <w:tc>
          <w:tcPr>
            <w:tcW w:w="2364" w:type="pct"/>
            <w:vAlign w:val="center"/>
          </w:tcPr>
          <w:p>
            <w:pPr>
              <w:snapToGrid w:val="0"/>
              <w:spacing w:line="360" w:lineRule="auto"/>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包括车辆作业人员</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道路养护按要求配备2个沥青班组人员（每个班组 8 人）、 3 个人行道班组（每个班组4人）</w:t>
            </w:r>
            <w:r>
              <w:rPr>
                <w:rFonts w:hint="eastAsia" w:ascii="宋体" w:hAnsi="宋体" w:eastAsia="宋体" w:cs="宋体"/>
                <w:bCs/>
                <w:color w:val="auto"/>
                <w:sz w:val="21"/>
                <w:szCs w:val="21"/>
                <w:highlight w:val="none"/>
                <w:lang w:eastAsia="zh-CN"/>
              </w:rPr>
              <w:t>，</w:t>
            </w:r>
            <w:r>
              <w:rPr>
                <w:rFonts w:hint="eastAsia" w:ascii="宋体" w:hAnsi="宋体" w:cs="宋体"/>
                <w:bCs/>
                <w:color w:val="auto"/>
                <w:sz w:val="21"/>
                <w:szCs w:val="21"/>
                <w:highlight w:val="none"/>
                <w:lang w:eastAsia="zh-CN"/>
              </w:rPr>
              <w:t>所有的作业人员都必须具有相应的上岗证或专业技能证书。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409" w:type="pct"/>
            <w:vAlign w:val="center"/>
          </w:tcPr>
          <w:p>
            <w:pPr>
              <w:snapToGrid w:val="0"/>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5</w:t>
            </w:r>
          </w:p>
        </w:tc>
        <w:tc>
          <w:tcPr>
            <w:tcW w:w="1347" w:type="pct"/>
            <w:vAlign w:val="center"/>
          </w:tcPr>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道路保洁人员（</w:t>
            </w:r>
            <w:r>
              <w:rPr>
                <w:rFonts w:hint="eastAsia" w:ascii="宋体" w:hAnsi="宋体" w:cs="宋体"/>
                <w:bCs/>
                <w:color w:val="auto"/>
                <w:sz w:val="21"/>
                <w:szCs w:val="21"/>
                <w:highlight w:val="none"/>
                <w:lang w:eastAsia="zh-CN"/>
              </w:rPr>
              <w:t>不含</w:t>
            </w:r>
            <w:r>
              <w:rPr>
                <w:rFonts w:hint="eastAsia" w:ascii="宋体" w:hAnsi="宋体" w:eastAsia="宋体" w:cs="宋体"/>
                <w:bCs/>
                <w:color w:val="auto"/>
                <w:sz w:val="21"/>
                <w:szCs w:val="21"/>
                <w:highlight w:val="none"/>
              </w:rPr>
              <w:t>管理人员、安全监管人员、驾驶员）</w:t>
            </w:r>
          </w:p>
        </w:tc>
        <w:tc>
          <w:tcPr>
            <w:tcW w:w="878" w:type="pct"/>
            <w:vAlign w:val="center"/>
          </w:tcPr>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cs="宋体"/>
                <w:bCs/>
                <w:color w:val="auto"/>
                <w:sz w:val="21"/>
                <w:szCs w:val="21"/>
                <w:highlight w:val="none"/>
                <w:lang w:eastAsia="zh-CN"/>
              </w:rPr>
              <w:t>一线作业人员不少于</w:t>
            </w:r>
            <w:r>
              <w:rPr>
                <w:rFonts w:hint="eastAsia" w:ascii="宋体" w:hAnsi="宋体" w:cs="宋体"/>
                <w:bCs/>
                <w:color w:val="auto"/>
                <w:sz w:val="21"/>
                <w:szCs w:val="21"/>
                <w:highlight w:val="none"/>
                <w:lang w:val="en-US" w:eastAsia="zh-CN"/>
              </w:rPr>
              <w:t>235人</w:t>
            </w:r>
            <w:r>
              <w:rPr>
                <w:rFonts w:hint="eastAsia" w:ascii="宋体" w:hAnsi="宋体" w:eastAsia="宋体" w:cs="宋体"/>
                <w:bCs/>
                <w:color w:val="auto"/>
                <w:sz w:val="21"/>
                <w:szCs w:val="21"/>
                <w:highlight w:val="none"/>
              </w:rPr>
              <w:t>。</w:t>
            </w:r>
          </w:p>
        </w:tc>
        <w:tc>
          <w:tcPr>
            <w:tcW w:w="2364" w:type="pct"/>
            <w:vAlign w:val="center"/>
          </w:tcPr>
          <w:p>
            <w:pPr>
              <w:snapToGrid w:val="0"/>
              <w:spacing w:line="360" w:lineRule="auto"/>
              <w:jc w:val="left"/>
              <w:rPr>
                <w:rFonts w:hint="eastAsia"/>
                <w:highlight w:val="none"/>
                <w:lang w:eastAsia="zh-CN"/>
              </w:rPr>
            </w:pPr>
            <w:r>
              <w:rPr>
                <w:rFonts w:hint="eastAsia"/>
                <w:highlight w:val="none"/>
                <w:lang w:eastAsia="zh-CN"/>
              </w:rPr>
              <w:t>保洁人员在岗要求男性年龄在60周岁以下，女性年龄在55周岁以下；按采购人要求完成智慧化管理措施、设施配备。</w:t>
            </w:r>
          </w:p>
          <w:p>
            <w:pPr>
              <w:pStyle w:val="74"/>
              <w:spacing w:line="360" w:lineRule="auto"/>
              <w:ind w:left="0" w:leftChars="0" w:firstLine="0" w:firstLineChars="0"/>
              <w:rPr>
                <w:rFonts w:hint="eastAsia"/>
                <w:highlight w:val="none"/>
                <w:lang w:eastAsia="zh-CN"/>
              </w:rPr>
            </w:pPr>
            <w:r>
              <w:rPr>
                <w:rFonts w:hint="eastAsia" w:cs="宋体"/>
                <w:bCs/>
                <w:color w:val="auto"/>
                <w:sz w:val="21"/>
                <w:szCs w:val="21"/>
                <w:highlight w:val="none"/>
                <w:lang w:eastAsia="zh-CN"/>
              </w:rPr>
              <w:t>为保持项目人员稳定，其中管理人员要求三年的综合养护期内不得超过上述年龄。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409" w:type="pct"/>
            <w:vAlign w:val="center"/>
          </w:tcPr>
          <w:p>
            <w:pPr>
              <w:snapToGrid w:val="0"/>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6</w:t>
            </w:r>
          </w:p>
        </w:tc>
        <w:tc>
          <w:tcPr>
            <w:tcW w:w="1347" w:type="pct"/>
            <w:vAlign w:val="center"/>
          </w:tcPr>
          <w:p>
            <w:pPr>
              <w:snapToGrid w:val="0"/>
              <w:spacing w:line="360" w:lineRule="auto"/>
              <w:jc w:val="center"/>
              <w:rPr>
                <w:rFonts w:hint="eastAsia" w:ascii="宋体" w:hAnsi="宋体" w:eastAsia="宋体" w:cs="宋体"/>
                <w:bCs/>
                <w:color w:val="auto"/>
                <w:sz w:val="21"/>
                <w:szCs w:val="21"/>
                <w:highlight w:val="none"/>
              </w:rPr>
            </w:pPr>
            <w:r>
              <w:rPr>
                <w:rFonts w:hint="eastAsia" w:ascii="宋体" w:hAnsi="宋体" w:eastAsia="宋体" w:cs="宋体"/>
                <w:sz w:val="21"/>
                <w:szCs w:val="21"/>
                <w:highlight w:val="none"/>
                <w:lang w:eastAsia="zh-CN"/>
              </w:rPr>
              <w:t>雨水管网养护</w:t>
            </w:r>
            <w:r>
              <w:rPr>
                <w:rFonts w:hint="eastAsia" w:ascii="宋体" w:hAnsi="宋体" w:eastAsia="宋体" w:cs="宋体"/>
                <w:sz w:val="21"/>
                <w:szCs w:val="21"/>
                <w:highlight w:val="none"/>
              </w:rPr>
              <w:t>（管理人员、安全监管人员、作业员）</w:t>
            </w:r>
          </w:p>
        </w:tc>
        <w:tc>
          <w:tcPr>
            <w:tcW w:w="878" w:type="pct"/>
            <w:vAlign w:val="center"/>
          </w:tcPr>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hint="eastAsia" w:ascii="宋体" w:hAnsi="宋体" w:eastAsia="宋体" w:cs="宋体"/>
                <w:bCs/>
                <w:color w:val="auto"/>
                <w:sz w:val="21"/>
                <w:szCs w:val="21"/>
                <w:highlight w:val="none"/>
              </w:rPr>
            </w:pPr>
            <w:r>
              <w:rPr>
                <w:rFonts w:hint="eastAsia" w:ascii="宋体" w:hAnsi="宋体" w:eastAsia="宋体" w:cs="宋体"/>
                <w:sz w:val="21"/>
                <w:szCs w:val="21"/>
                <w:highlight w:val="none"/>
              </w:rPr>
              <w:t>至少配备</w:t>
            </w:r>
            <w:r>
              <w:rPr>
                <w:rFonts w:hint="eastAsia" w:ascii="宋体" w:hAnsi="宋体" w:eastAsia="宋体" w:cs="宋体"/>
                <w:sz w:val="21"/>
                <w:szCs w:val="21"/>
                <w:highlight w:val="none"/>
                <w:lang w:eastAsia="zh-CN"/>
              </w:rPr>
              <w:t>不少于</w:t>
            </w:r>
            <w:r>
              <w:rPr>
                <w:rFonts w:hint="eastAsia" w:ascii="宋体" w:hAnsi="宋体" w:eastAsia="宋体" w:cs="宋体"/>
                <w:sz w:val="21"/>
                <w:szCs w:val="21"/>
                <w:highlight w:val="none"/>
                <w:lang w:val="en-US" w:eastAsia="zh-CN"/>
              </w:rPr>
              <w:t>24</w:t>
            </w:r>
            <w:r>
              <w:rPr>
                <w:rFonts w:hint="eastAsia" w:ascii="宋体" w:hAnsi="宋体" w:eastAsia="宋体" w:cs="宋体"/>
                <w:sz w:val="21"/>
                <w:szCs w:val="21"/>
                <w:highlight w:val="none"/>
              </w:rPr>
              <w:t xml:space="preserve"> 名专职作业人员</w:t>
            </w:r>
            <w:r>
              <w:rPr>
                <w:rFonts w:hint="eastAsia" w:ascii="宋体" w:hAnsi="宋体" w:eastAsia="宋体" w:cs="宋体"/>
                <w:sz w:val="21"/>
                <w:szCs w:val="21"/>
                <w:highlight w:val="none"/>
                <w:lang w:eastAsia="zh-CN"/>
              </w:rPr>
              <w:t>。</w:t>
            </w:r>
          </w:p>
        </w:tc>
        <w:tc>
          <w:tcPr>
            <w:tcW w:w="2364" w:type="pct"/>
            <w:vAlign w:val="center"/>
          </w:tcPr>
          <w:p>
            <w:pPr>
              <w:snapToGrid w:val="0"/>
              <w:spacing w:line="360" w:lineRule="auto"/>
              <w:jc w:val="left"/>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包括车辆作业人员</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按要求配备</w:t>
            </w:r>
            <w:r>
              <w:rPr>
                <w:rFonts w:hint="eastAsia" w:ascii="宋体" w:hAnsi="宋体" w:cs="宋体"/>
                <w:bCs/>
                <w:color w:val="auto"/>
                <w:sz w:val="21"/>
                <w:szCs w:val="21"/>
                <w:highlight w:val="none"/>
                <w:lang w:eastAsia="zh-CN"/>
              </w:rPr>
              <w:t>养护班组，每周班组数量不少于3组，每组专业人员不少于</w:t>
            </w:r>
            <w:r>
              <w:rPr>
                <w:rFonts w:hint="eastAsia" w:ascii="宋体" w:hAnsi="宋体" w:cs="宋体"/>
                <w:bCs/>
                <w:color w:val="auto"/>
                <w:sz w:val="21"/>
                <w:szCs w:val="21"/>
                <w:highlight w:val="none"/>
                <w:lang w:val="en-US" w:eastAsia="zh-CN"/>
              </w:rPr>
              <w:t>8</w:t>
            </w:r>
            <w:r>
              <w:rPr>
                <w:rFonts w:hint="eastAsia" w:ascii="宋体" w:hAnsi="宋体" w:cs="宋体"/>
                <w:bCs/>
                <w:color w:val="auto"/>
                <w:sz w:val="21"/>
                <w:szCs w:val="21"/>
                <w:highlight w:val="none"/>
                <w:lang w:eastAsia="zh-CN"/>
              </w:rPr>
              <w:t>人，所有的作业人员都必须具有相应的上岗证或专业技能证书。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5000" w:type="pct"/>
            <w:gridSpan w:val="4"/>
          </w:tcPr>
          <w:p>
            <w:pPr>
              <w:pStyle w:val="27"/>
              <w:spacing w:line="360" w:lineRule="auto"/>
              <w:ind w:firstLine="0" w:firstLineChars="0"/>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rPr>
              <w:t>注：投入的人数不得少于上表要求的人员数量。</w:t>
            </w:r>
            <w:r>
              <w:rPr>
                <w:rFonts w:hint="eastAsia" w:cs="宋体"/>
                <w:bCs/>
                <w:color w:val="auto"/>
                <w:sz w:val="21"/>
                <w:szCs w:val="21"/>
                <w:highlight w:val="none"/>
                <w:lang w:eastAsia="zh-CN"/>
              </w:rPr>
              <w:t>实施过程中根据项目完成要求适当增加相应人员。</w:t>
            </w:r>
          </w:p>
        </w:tc>
      </w:tr>
    </w:tbl>
    <w:p>
      <w:pPr>
        <w:pageBreakBefore w:val="0"/>
        <w:widowControl/>
        <w:kinsoku/>
        <w:wordWrap/>
        <w:overflowPunct/>
        <w:topLinePunct w:val="0"/>
        <w:bidi w:val="0"/>
        <w:adjustRightInd/>
        <w:snapToGrid/>
        <w:spacing w:line="360" w:lineRule="auto"/>
        <w:ind w:left="0" w:leftChars="0" w:firstLine="480" w:firstLineChars="200"/>
        <w:jc w:val="left"/>
        <w:textAlignment w:val="auto"/>
        <w:rPr>
          <w:rFonts w:hint="eastAsia" w:ascii="宋体" w:hAnsi="宋体" w:eastAsia="宋体" w:cs="宋体"/>
          <w:color w:val="000000" w:themeColor="text1"/>
          <w:kern w:val="2"/>
          <w:sz w:val="24"/>
          <w:szCs w:val="24"/>
          <w:highlight w:val="none"/>
          <w:lang w:val="zh-CN"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（2）投入本项目的设备按要求配备</w:t>
      </w:r>
      <w:r>
        <w:rPr>
          <w:rFonts w:hint="eastAsia" w:ascii="宋体" w:hAnsi="宋体" w:cs="宋体"/>
          <w:color w:val="000000" w:themeColor="text1"/>
          <w:kern w:val="2"/>
          <w:sz w:val="24"/>
          <w:szCs w:val="24"/>
          <w:highlight w:val="none"/>
          <w:lang w:val="zh-CN" w:eastAsia="zh-CN" w:bidi="ar-SA"/>
          <w14:textFill>
            <w14:solidFill>
              <w14:schemeClr w14:val="tx1"/>
            </w14:solidFill>
          </w14:textFill>
        </w:rPr>
        <w:t>：</w:t>
      </w:r>
    </w:p>
    <w:tbl>
      <w:tblPr>
        <w:tblStyle w:val="75"/>
        <w:tblW w:w="8336" w:type="dxa"/>
        <w:tblInd w:w="1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196"/>
        <w:gridCol w:w="4723"/>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737" w:type="dxa"/>
            <w:vAlign w:val="center"/>
          </w:tcPr>
          <w:p>
            <w:pPr>
              <w:pStyle w:val="93"/>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序号</w:t>
            </w:r>
          </w:p>
        </w:tc>
        <w:tc>
          <w:tcPr>
            <w:tcW w:w="5919" w:type="dxa"/>
            <w:gridSpan w:val="2"/>
            <w:vAlign w:val="center"/>
          </w:tcPr>
          <w:p>
            <w:pPr>
              <w:pStyle w:val="93"/>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设备名称</w:t>
            </w:r>
          </w:p>
        </w:tc>
        <w:tc>
          <w:tcPr>
            <w:tcW w:w="1680" w:type="dxa"/>
            <w:vAlign w:val="center"/>
          </w:tcPr>
          <w:p>
            <w:pPr>
              <w:pStyle w:val="93"/>
              <w:widowControl w:val="0"/>
              <w:wordWrap/>
              <w:spacing w:line="440" w:lineRule="exact"/>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eastAsia="zh-CN"/>
              </w:rPr>
              <w:t>最低</w:t>
            </w:r>
            <w:r>
              <w:rPr>
                <w:rFonts w:hint="eastAsia" w:ascii="宋体" w:hAnsi="宋体" w:eastAsia="宋体" w:cs="宋体"/>
                <w:b/>
                <w:bCs w:val="0"/>
                <w:color w:val="auto"/>
                <w:sz w:val="21"/>
                <w:szCs w:val="21"/>
                <w:highlight w:val="none"/>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7" w:type="dxa"/>
            <w:vAlign w:val="center"/>
          </w:tcPr>
          <w:p>
            <w:pPr>
              <w:pStyle w:val="93"/>
              <w:widowControl w:val="0"/>
              <w:wordWrap/>
              <w:spacing w:line="440" w:lineRule="exact"/>
              <w:jc w:val="center"/>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1196" w:type="dxa"/>
            <w:vMerge w:val="restart"/>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bCs/>
                <w:color w:val="auto"/>
                <w:sz w:val="21"/>
                <w:szCs w:val="21"/>
                <w:highlight w:val="none"/>
              </w:rPr>
              <w:t>道路</w:t>
            </w:r>
            <w:r>
              <w:rPr>
                <w:rFonts w:hint="eastAsia" w:ascii="宋体" w:hAnsi="宋体" w:eastAsia="宋体" w:cs="宋体"/>
                <w:bCs/>
                <w:color w:val="auto"/>
                <w:sz w:val="21"/>
                <w:szCs w:val="21"/>
                <w:highlight w:val="none"/>
                <w:lang w:eastAsia="zh-CN"/>
              </w:rPr>
              <w:t>市政</w:t>
            </w:r>
          </w:p>
        </w:tc>
        <w:tc>
          <w:tcPr>
            <w:tcW w:w="4723"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压路机</w:t>
            </w:r>
          </w:p>
        </w:tc>
        <w:tc>
          <w:tcPr>
            <w:tcW w:w="1680" w:type="dxa"/>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按需配备</w:t>
            </w:r>
            <w:r>
              <w:rPr>
                <w:rFonts w:hint="eastAsia" w:ascii="宋体" w:hAnsi="宋体" w:cs="宋体"/>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37" w:type="dxa"/>
            <w:vAlign w:val="center"/>
          </w:tcPr>
          <w:p>
            <w:pPr>
              <w:pStyle w:val="93"/>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w:t>
            </w:r>
          </w:p>
        </w:tc>
        <w:tc>
          <w:tcPr>
            <w:tcW w:w="1196" w:type="dxa"/>
            <w:vMerge w:val="continue"/>
            <w:vAlign w:val="center"/>
          </w:tcPr>
          <w:p>
            <w:pPr>
              <w:widowControl/>
              <w:wordWrap/>
              <w:spacing w:line="440" w:lineRule="exact"/>
              <w:jc w:val="center"/>
              <w:textAlignment w:val="center"/>
              <w:rPr>
                <w:rFonts w:hint="eastAsia" w:ascii="宋体" w:hAnsi="宋体" w:eastAsia="宋体" w:cs="宋体"/>
                <w:bCs/>
                <w:color w:val="auto"/>
                <w:sz w:val="21"/>
                <w:szCs w:val="21"/>
                <w:highlight w:val="none"/>
              </w:rPr>
            </w:pPr>
          </w:p>
        </w:tc>
        <w:tc>
          <w:tcPr>
            <w:tcW w:w="4723" w:type="dxa"/>
            <w:vAlign w:val="center"/>
          </w:tcPr>
          <w:p>
            <w:pPr>
              <w:widowControl/>
              <w:wordWrap/>
              <w:spacing w:line="440" w:lineRule="exact"/>
              <w:jc w:val="center"/>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摊铺机</w:t>
            </w:r>
          </w:p>
        </w:tc>
        <w:tc>
          <w:tcPr>
            <w:tcW w:w="1680" w:type="dxa"/>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按需配备</w:t>
            </w:r>
            <w:r>
              <w:rPr>
                <w:rFonts w:hint="eastAsia" w:ascii="宋体" w:hAnsi="宋体" w:cs="宋体"/>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37" w:type="dxa"/>
            <w:vAlign w:val="center"/>
          </w:tcPr>
          <w:p>
            <w:pPr>
              <w:pStyle w:val="93"/>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3</w:t>
            </w:r>
          </w:p>
        </w:tc>
        <w:tc>
          <w:tcPr>
            <w:tcW w:w="1196" w:type="dxa"/>
            <w:vMerge w:val="continue"/>
            <w:vAlign w:val="center"/>
          </w:tcPr>
          <w:p>
            <w:pPr>
              <w:widowControl/>
              <w:wordWrap/>
              <w:spacing w:line="440" w:lineRule="exact"/>
              <w:jc w:val="center"/>
              <w:textAlignment w:val="center"/>
              <w:rPr>
                <w:rFonts w:hint="eastAsia" w:ascii="宋体" w:hAnsi="宋体" w:eastAsia="宋体" w:cs="宋体"/>
                <w:bCs/>
                <w:color w:val="auto"/>
                <w:sz w:val="21"/>
                <w:szCs w:val="21"/>
                <w:highlight w:val="none"/>
              </w:rPr>
            </w:pPr>
          </w:p>
        </w:tc>
        <w:tc>
          <w:tcPr>
            <w:tcW w:w="4723" w:type="dxa"/>
            <w:vAlign w:val="center"/>
          </w:tcPr>
          <w:p>
            <w:pPr>
              <w:widowControl/>
              <w:wordWrap/>
              <w:spacing w:line="440" w:lineRule="exact"/>
              <w:jc w:val="center"/>
              <w:textAlignment w:val="cente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铣刨机</w:t>
            </w:r>
          </w:p>
        </w:tc>
        <w:tc>
          <w:tcPr>
            <w:tcW w:w="1680" w:type="dxa"/>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按需配备</w:t>
            </w:r>
            <w:r>
              <w:rPr>
                <w:rFonts w:hint="eastAsia" w:ascii="宋体" w:hAnsi="宋体" w:cs="宋体"/>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eastAsia" w:ascii="宋体" w:hAnsi="宋体" w:eastAsia="宋体" w:cs="宋体"/>
                <w:bCs/>
                <w:color w:val="auto"/>
                <w:sz w:val="21"/>
                <w:szCs w:val="21"/>
                <w:highlight w:val="none"/>
                <w:lang w:eastAsia="zh-CN"/>
              </w:rPr>
            </w:pPr>
            <w:r>
              <w:rPr>
                <w:rFonts w:hint="eastAsia" w:ascii="宋体" w:hAnsi="宋体" w:eastAsia="宋体" w:cs="宋体"/>
                <w:bCs/>
                <w:color w:val="auto"/>
                <w:sz w:val="21"/>
                <w:szCs w:val="21"/>
                <w:highlight w:val="none"/>
                <w:lang w:val="en-US" w:eastAsia="zh-CN"/>
              </w:rPr>
              <w:t>4</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eastAsia="zh-CN"/>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沥青保温车</w:t>
            </w:r>
          </w:p>
        </w:tc>
        <w:tc>
          <w:tcPr>
            <w:tcW w:w="1680" w:type="dxa"/>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按需配备</w:t>
            </w:r>
            <w:r>
              <w:rPr>
                <w:rFonts w:hint="eastAsia" w:ascii="宋体" w:hAnsi="宋体" w:cs="宋体"/>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37" w:type="dxa"/>
            <w:vAlign w:val="center"/>
          </w:tcPr>
          <w:p>
            <w:pPr>
              <w:pStyle w:val="93"/>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5</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装载车（货车）</w:t>
            </w:r>
          </w:p>
        </w:tc>
        <w:tc>
          <w:tcPr>
            <w:tcW w:w="1680" w:type="dxa"/>
            <w:vAlign w:val="center"/>
          </w:tcPr>
          <w:p>
            <w:pPr>
              <w:widowControl w:val="0"/>
              <w:wordWrap/>
              <w:spacing w:line="440" w:lineRule="exact"/>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按需配备</w:t>
            </w:r>
            <w:r>
              <w:rPr>
                <w:rFonts w:hint="eastAsia" w:ascii="宋体" w:hAnsi="宋体" w:cs="宋体"/>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6</w:t>
            </w:r>
          </w:p>
        </w:tc>
        <w:tc>
          <w:tcPr>
            <w:tcW w:w="1196" w:type="dxa"/>
            <w:vMerge w:val="restart"/>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r>
              <w:rPr>
                <w:rFonts w:hint="eastAsia" w:ascii="宋体" w:hAnsi="宋体" w:eastAsia="宋体" w:cs="宋体"/>
                <w:bCs/>
                <w:color w:val="auto"/>
                <w:sz w:val="21"/>
                <w:szCs w:val="21"/>
                <w:highlight w:val="none"/>
              </w:rPr>
              <w:t>道路保洁</w:t>
            </w: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u w:val="none"/>
                <w:lang w:val="en-US" w:eastAsia="zh-CN" w:bidi="ar"/>
              </w:rPr>
              <w:t>总质量18T及以上清洗车（洒水车）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cs="宋体"/>
                <w:i w:val="0"/>
                <w:iCs w:val="0"/>
                <w:color w:val="000000"/>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7</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u w:val="none"/>
                <w:lang w:val="en-US" w:eastAsia="zh-CN" w:bidi="ar"/>
              </w:rPr>
              <w:t>总质量18T及以上高压清洗车（洒水车）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8</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总质量1</w:t>
            </w:r>
            <w:r>
              <w:rPr>
                <w:rFonts w:hint="eastAsia" w:ascii="宋体" w:hAnsi="宋体" w:cs="宋体"/>
                <w:i w:val="0"/>
                <w:iCs w:val="0"/>
                <w:color w:val="000000"/>
                <w:kern w:val="0"/>
                <w:sz w:val="21"/>
                <w:szCs w:val="21"/>
                <w:highlight w:val="none"/>
                <w:u w:val="none"/>
                <w:lang w:val="en-US" w:eastAsia="zh-CN" w:bidi="ar"/>
              </w:rPr>
              <w:t>6</w:t>
            </w:r>
            <w:r>
              <w:rPr>
                <w:rFonts w:hint="eastAsia" w:ascii="宋体" w:hAnsi="宋体" w:eastAsia="宋体" w:cs="宋体"/>
                <w:i w:val="0"/>
                <w:iCs w:val="0"/>
                <w:color w:val="000000"/>
                <w:kern w:val="0"/>
                <w:sz w:val="21"/>
                <w:szCs w:val="21"/>
                <w:highlight w:val="none"/>
                <w:u w:val="none"/>
                <w:lang w:val="en-US" w:eastAsia="zh-CN" w:bidi="ar"/>
              </w:rPr>
              <w:t>T及以上三合一洗扫车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9</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总质量</w:t>
            </w:r>
            <w:r>
              <w:rPr>
                <w:rFonts w:hint="eastAsia" w:ascii="宋体" w:hAnsi="宋体" w:cs="宋体"/>
                <w:i w:val="0"/>
                <w:iCs w:val="0"/>
                <w:color w:val="000000"/>
                <w:kern w:val="0"/>
                <w:sz w:val="21"/>
                <w:szCs w:val="21"/>
                <w:highlight w:val="none"/>
                <w:u w:val="none"/>
                <w:lang w:val="en-US" w:eastAsia="zh-CN" w:bidi="ar"/>
              </w:rPr>
              <w:t>16</w:t>
            </w:r>
            <w:r>
              <w:rPr>
                <w:rFonts w:hint="eastAsia" w:ascii="宋体" w:hAnsi="宋体" w:eastAsia="宋体" w:cs="宋体"/>
                <w:i w:val="0"/>
                <w:iCs w:val="0"/>
                <w:color w:val="000000"/>
                <w:kern w:val="0"/>
                <w:sz w:val="21"/>
                <w:szCs w:val="21"/>
                <w:highlight w:val="none"/>
                <w:u w:val="none"/>
                <w:lang w:val="en-US" w:eastAsia="zh-CN" w:bidi="ar"/>
              </w:rPr>
              <w:t>T</w:t>
            </w:r>
            <w:r>
              <w:rPr>
                <w:rFonts w:hint="eastAsia" w:ascii="宋体" w:hAnsi="宋体" w:cs="宋体"/>
                <w:i w:val="0"/>
                <w:iCs w:val="0"/>
                <w:color w:val="000000"/>
                <w:kern w:val="0"/>
                <w:sz w:val="21"/>
                <w:szCs w:val="21"/>
                <w:highlight w:val="none"/>
                <w:u w:val="none"/>
                <w:lang w:val="en-US" w:eastAsia="zh-CN" w:bidi="ar"/>
              </w:rPr>
              <w:t>以下</w:t>
            </w:r>
            <w:r>
              <w:rPr>
                <w:rFonts w:hint="eastAsia" w:ascii="宋体" w:hAnsi="宋体" w:eastAsia="宋体" w:cs="宋体"/>
                <w:i w:val="0"/>
                <w:iCs w:val="0"/>
                <w:color w:val="000000"/>
                <w:kern w:val="0"/>
                <w:sz w:val="21"/>
                <w:szCs w:val="21"/>
                <w:highlight w:val="none"/>
                <w:u w:val="none"/>
                <w:lang w:val="en-US" w:eastAsia="zh-CN" w:bidi="ar"/>
              </w:rPr>
              <w:t>三合一洗扫车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10</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总质量18T以及上道路污染清除车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11</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总质量18T以及上抑尘车（喷雾有效射程≧80米）</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12</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总质量5T及以上双向护栏清洗车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13</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总质量5</w:t>
            </w:r>
            <w:r>
              <w:rPr>
                <w:rFonts w:hint="eastAsia" w:ascii="宋体" w:hAnsi="宋体" w:cs="宋体"/>
                <w:i w:val="0"/>
                <w:iCs w:val="0"/>
                <w:color w:val="000000"/>
                <w:kern w:val="0"/>
                <w:sz w:val="21"/>
                <w:szCs w:val="21"/>
                <w:highlight w:val="none"/>
                <w:u w:val="none"/>
                <w:lang w:val="en-US" w:eastAsia="zh-CN" w:bidi="ar"/>
              </w:rPr>
              <w:t>T</w:t>
            </w:r>
            <w:r>
              <w:rPr>
                <w:rFonts w:hint="eastAsia" w:ascii="宋体" w:hAnsi="宋体" w:eastAsia="宋体" w:cs="宋体"/>
                <w:i w:val="0"/>
                <w:iCs w:val="0"/>
                <w:color w:val="000000"/>
                <w:kern w:val="0"/>
                <w:sz w:val="21"/>
                <w:szCs w:val="21"/>
                <w:highlight w:val="none"/>
                <w:u w:val="none"/>
                <w:lang w:val="en-US" w:eastAsia="zh-CN" w:bidi="ar"/>
              </w:rPr>
              <w:t>及以下或新能源小型清扫车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14</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cs="宋体"/>
                <w:i w:val="0"/>
                <w:iCs w:val="0"/>
                <w:color w:val="000000"/>
                <w:kern w:val="0"/>
                <w:sz w:val="21"/>
                <w:szCs w:val="21"/>
                <w:highlight w:val="none"/>
                <w:u w:val="none"/>
                <w:lang w:val="en-US" w:eastAsia="zh-CN" w:bidi="ar"/>
              </w:rPr>
              <w:t>总质量3T及以上</w:t>
            </w:r>
            <w:r>
              <w:rPr>
                <w:rFonts w:hint="eastAsia" w:ascii="宋体" w:hAnsi="宋体" w:eastAsia="宋体" w:cs="宋体"/>
                <w:i w:val="0"/>
                <w:iCs w:val="0"/>
                <w:color w:val="000000"/>
                <w:kern w:val="0"/>
                <w:sz w:val="21"/>
                <w:szCs w:val="21"/>
                <w:highlight w:val="none"/>
                <w:u w:val="none"/>
                <w:lang w:val="en-US" w:eastAsia="zh-CN" w:bidi="ar"/>
              </w:rPr>
              <w:t>路面养护车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15</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小型电动高压冲洗车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16</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多功能扫雪车或加装扫雪设备</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cs="宋体"/>
                <w:i w:val="0"/>
                <w:iCs w:val="0"/>
                <w:color w:val="000000"/>
                <w:kern w:val="0"/>
                <w:sz w:val="21"/>
                <w:szCs w:val="21"/>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17</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带防撞和警示装置皮卡车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18</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color w:val="auto"/>
                <w:kern w:val="0"/>
                <w:sz w:val="21"/>
                <w:szCs w:val="21"/>
                <w:highlight w:val="none"/>
                <w:lang w:val="zh-CN" w:eastAsia="zh-CN" w:bidi="ar-SA"/>
              </w:rPr>
              <w:t>电动三轮保洁车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19</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小型密闭垃圾收运车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cs="宋体"/>
                <w:i w:val="0"/>
                <w:iCs w:val="0"/>
                <w:color w:val="000000"/>
                <w:kern w:val="0"/>
                <w:sz w:val="21"/>
                <w:szCs w:val="21"/>
                <w:highlight w:val="none"/>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20</w:t>
            </w:r>
          </w:p>
        </w:tc>
        <w:tc>
          <w:tcPr>
            <w:tcW w:w="1196" w:type="dxa"/>
            <w:vMerge w:val="continue"/>
            <w:tcBorders>
              <w:left w:val="nil"/>
              <w:right w:val="nil"/>
            </w:tcBorders>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keepNext w:val="0"/>
              <w:keepLines w:val="0"/>
              <w:widowControl/>
              <w:suppressLineNumbers w:val="0"/>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eastAsia="宋体" w:cs="宋体"/>
                <w:i w:val="0"/>
                <w:iCs w:val="0"/>
                <w:color w:val="000000"/>
                <w:kern w:val="0"/>
                <w:sz w:val="21"/>
                <w:szCs w:val="21"/>
                <w:highlight w:val="none"/>
                <w:u w:val="none"/>
                <w:lang w:val="en-US" w:eastAsia="zh-CN" w:bidi="ar"/>
              </w:rPr>
              <w:t>总质量1.5吨及以上货车</w:t>
            </w:r>
          </w:p>
        </w:tc>
        <w:tc>
          <w:tcPr>
            <w:tcW w:w="1680" w:type="dxa"/>
            <w:vAlign w:val="center"/>
          </w:tcPr>
          <w:p>
            <w:pPr>
              <w:keepNext w:val="0"/>
              <w:keepLines w:val="0"/>
              <w:widowControl/>
              <w:suppressLineNumbers w:val="0"/>
              <w:jc w:val="center"/>
              <w:textAlignment w:val="center"/>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i w:val="0"/>
                <w:iCs w:val="0"/>
                <w:color w:val="000000"/>
                <w:kern w:val="0"/>
                <w:sz w:val="21"/>
                <w:szCs w:val="21"/>
                <w:highlight w:val="none"/>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21</w:t>
            </w:r>
          </w:p>
        </w:tc>
        <w:tc>
          <w:tcPr>
            <w:tcW w:w="1196" w:type="dxa"/>
            <w:vMerge w:val="restart"/>
            <w:vAlign w:val="center"/>
          </w:tcPr>
          <w:p>
            <w:pPr>
              <w:widowControl/>
              <w:wordWrap/>
              <w:spacing w:line="440" w:lineRule="exact"/>
              <w:jc w:val="center"/>
              <w:textAlignment w:val="center"/>
              <w:rPr>
                <w:rFonts w:hint="eastAsia" w:ascii="宋体" w:hAnsi="宋体" w:eastAsia="宋体" w:cs="宋体"/>
                <w:bCs/>
                <w:color w:val="auto"/>
                <w:kern w:val="0"/>
                <w:sz w:val="21"/>
                <w:szCs w:val="21"/>
                <w:highlight w:val="none"/>
              </w:rPr>
            </w:pPr>
            <w:r>
              <w:rPr>
                <w:rFonts w:hint="eastAsia" w:ascii="宋体" w:hAnsi="宋体" w:eastAsia="宋体" w:cs="宋体"/>
                <w:sz w:val="21"/>
                <w:szCs w:val="21"/>
                <w:lang w:eastAsia="zh-CN"/>
              </w:rPr>
              <w:t>雨水管网养护</w:t>
            </w:r>
          </w:p>
        </w:tc>
        <w:tc>
          <w:tcPr>
            <w:tcW w:w="4723" w:type="dxa"/>
            <w:vAlign w:val="center"/>
          </w:tcPr>
          <w:p>
            <w:pPr>
              <w:widowControl/>
              <w:wordWrap/>
              <w:spacing w:line="440" w:lineRule="exact"/>
              <w:jc w:val="left"/>
              <w:textAlignment w:val="center"/>
              <w:rPr>
                <w:rFonts w:hint="eastAsia" w:ascii="宋体" w:hAnsi="宋体" w:eastAsia="宋体" w:cs="宋体"/>
                <w:color w:val="auto"/>
                <w:kern w:val="0"/>
                <w:sz w:val="21"/>
                <w:szCs w:val="21"/>
                <w:highlight w:val="none"/>
                <w:lang w:val="zh-CN" w:eastAsia="zh-CN" w:bidi="ar-SA"/>
              </w:rPr>
            </w:pPr>
            <w:r>
              <w:rPr>
                <w:rFonts w:hint="eastAsia" w:ascii="宋体" w:hAnsi="宋体" w:cs="宋体"/>
                <w:sz w:val="21"/>
                <w:szCs w:val="21"/>
                <w:highlight w:val="none"/>
              </w:rPr>
              <w:t xml:space="preserve"> 重型专项作业车（多功能疏通车）</w:t>
            </w:r>
          </w:p>
        </w:tc>
        <w:tc>
          <w:tcPr>
            <w:tcW w:w="1680"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bidi="ar-SA"/>
              </w:rPr>
            </w:pPr>
            <w:r>
              <w:rPr>
                <w:rFonts w:hint="eastAsia" w:ascii="宋体" w:hAnsi="宋体" w:eastAsia="宋体" w:cs="宋体"/>
                <w:bCs/>
                <w:color w:val="auto"/>
                <w:sz w:val="21"/>
                <w:szCs w:val="21"/>
                <w:highlight w:val="none"/>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22</w:t>
            </w:r>
          </w:p>
        </w:tc>
        <w:tc>
          <w:tcPr>
            <w:tcW w:w="1196" w:type="dxa"/>
            <w:vMerge w:val="continue"/>
            <w:vAlign w:val="center"/>
          </w:tcPr>
          <w:p>
            <w:pPr>
              <w:widowControl/>
              <w:wordWrap/>
              <w:spacing w:line="440" w:lineRule="exact"/>
              <w:jc w:val="center"/>
              <w:textAlignment w:val="center"/>
              <w:rPr>
                <w:rFonts w:hint="eastAsia" w:ascii="宋体" w:hAnsi="宋体" w:eastAsia="宋体" w:cs="宋体"/>
                <w:sz w:val="21"/>
                <w:szCs w:val="21"/>
                <w:lang w:eastAsia="zh-CN"/>
              </w:rPr>
            </w:pPr>
          </w:p>
        </w:tc>
        <w:tc>
          <w:tcPr>
            <w:tcW w:w="4723" w:type="dxa"/>
            <w:vAlign w:val="center"/>
          </w:tcPr>
          <w:p>
            <w:pPr>
              <w:widowControl/>
              <w:wordWrap/>
              <w:spacing w:line="440" w:lineRule="exact"/>
              <w:jc w:val="left"/>
              <w:textAlignment w:val="center"/>
              <w:rPr>
                <w:rFonts w:hint="eastAsia" w:ascii="宋体" w:hAnsi="宋体" w:cs="宋体"/>
                <w:sz w:val="21"/>
                <w:szCs w:val="21"/>
                <w:highlight w:val="none"/>
              </w:rPr>
            </w:pPr>
            <w:r>
              <w:rPr>
                <w:rFonts w:hint="eastAsia" w:ascii="宋体" w:hAnsi="宋体" w:cs="宋体"/>
                <w:sz w:val="21"/>
                <w:szCs w:val="21"/>
                <w:highlight w:val="none"/>
              </w:rPr>
              <w:t>工具车</w:t>
            </w:r>
            <w:r>
              <w:rPr>
                <w:rFonts w:hint="eastAsia" w:ascii="宋体" w:hAnsi="宋体" w:cs="宋体"/>
                <w:sz w:val="21"/>
                <w:szCs w:val="21"/>
                <w:highlight w:val="none"/>
                <w:lang w:eastAsia="zh-CN"/>
              </w:rPr>
              <w:t>（</w:t>
            </w:r>
            <w:r>
              <w:rPr>
                <w:rFonts w:hint="eastAsia" w:ascii="宋体" w:hAnsi="宋体" w:eastAsia="宋体" w:cs="宋体"/>
                <w:i w:val="0"/>
                <w:iCs w:val="0"/>
                <w:color w:val="000000"/>
                <w:kern w:val="0"/>
                <w:sz w:val="21"/>
                <w:szCs w:val="21"/>
                <w:highlight w:val="none"/>
                <w:u w:val="none"/>
                <w:lang w:val="en-US" w:eastAsia="zh-CN" w:bidi="ar"/>
              </w:rPr>
              <w:t>皮卡车</w:t>
            </w:r>
            <w:r>
              <w:rPr>
                <w:rFonts w:hint="eastAsia" w:ascii="宋体" w:hAnsi="宋体" w:cs="宋体"/>
                <w:i w:val="0"/>
                <w:iCs w:val="0"/>
                <w:color w:val="000000"/>
                <w:kern w:val="0"/>
                <w:sz w:val="21"/>
                <w:szCs w:val="21"/>
                <w:highlight w:val="none"/>
                <w:u w:val="none"/>
                <w:lang w:val="en-US" w:eastAsia="zh-CN" w:bidi="ar"/>
              </w:rPr>
              <w:t>或货车）</w:t>
            </w:r>
          </w:p>
        </w:tc>
        <w:tc>
          <w:tcPr>
            <w:tcW w:w="1680"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bidi="ar-SA"/>
              </w:rPr>
            </w:pPr>
            <w:r>
              <w:rPr>
                <w:rFonts w:hint="eastAsia" w:cs="宋体"/>
                <w:bCs/>
                <w:color w:val="auto"/>
                <w:sz w:val="21"/>
                <w:szCs w:val="21"/>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23</w:t>
            </w:r>
          </w:p>
        </w:tc>
        <w:tc>
          <w:tcPr>
            <w:tcW w:w="119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widowControl/>
              <w:wordWrap/>
              <w:spacing w:line="440" w:lineRule="exact"/>
              <w:jc w:val="left"/>
              <w:textAlignment w:val="center"/>
              <w:rPr>
                <w:rFonts w:hint="eastAsia" w:ascii="宋体" w:hAnsi="宋体" w:eastAsia="宋体" w:cs="宋体"/>
                <w:color w:val="auto"/>
                <w:kern w:val="0"/>
                <w:sz w:val="21"/>
                <w:szCs w:val="21"/>
                <w:highlight w:val="none"/>
              </w:rPr>
            </w:pPr>
            <w:r>
              <w:rPr>
                <w:rFonts w:hint="eastAsia" w:ascii="宋体" w:hAnsi="宋体" w:cs="宋体"/>
                <w:sz w:val="21"/>
                <w:szCs w:val="21"/>
                <w:highlight w:val="none"/>
              </w:rPr>
              <w:t>巡逻</w:t>
            </w:r>
            <w:r>
              <w:rPr>
                <w:rFonts w:hint="eastAsia" w:ascii="宋体" w:hAnsi="宋体" w:cs="宋体"/>
                <w:sz w:val="21"/>
                <w:szCs w:val="21"/>
                <w:highlight w:val="none"/>
                <w:lang w:eastAsia="zh-CN"/>
              </w:rPr>
              <w:t>汽</w:t>
            </w:r>
            <w:r>
              <w:rPr>
                <w:rFonts w:hint="eastAsia" w:ascii="宋体" w:hAnsi="宋体" w:cs="宋体"/>
                <w:sz w:val="21"/>
                <w:szCs w:val="21"/>
                <w:highlight w:val="none"/>
              </w:rPr>
              <w:t>车</w:t>
            </w:r>
          </w:p>
        </w:tc>
        <w:tc>
          <w:tcPr>
            <w:tcW w:w="1680"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bidi="ar-SA"/>
              </w:rPr>
            </w:pPr>
            <w:r>
              <w:rPr>
                <w:rFonts w:hint="eastAsia" w:cs="宋体"/>
                <w:bCs/>
                <w:color w:val="auto"/>
                <w:sz w:val="21"/>
                <w:szCs w:val="21"/>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24</w:t>
            </w:r>
          </w:p>
        </w:tc>
        <w:tc>
          <w:tcPr>
            <w:tcW w:w="119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widowControl/>
              <w:wordWrap/>
              <w:spacing w:line="440" w:lineRule="exact"/>
              <w:jc w:val="left"/>
              <w:textAlignment w:val="center"/>
              <w:rPr>
                <w:rFonts w:hint="eastAsia" w:ascii="宋体" w:hAnsi="宋体" w:eastAsia="宋体" w:cs="宋体"/>
                <w:color w:val="auto"/>
                <w:kern w:val="0"/>
                <w:sz w:val="21"/>
                <w:szCs w:val="21"/>
                <w:highlight w:val="none"/>
              </w:rPr>
            </w:pPr>
            <w:r>
              <w:rPr>
                <w:rFonts w:hint="eastAsia" w:ascii="宋体" w:hAnsi="宋体" w:cs="宋体"/>
                <w:sz w:val="21"/>
                <w:szCs w:val="21"/>
                <w:highlight w:val="none"/>
              </w:rPr>
              <w:t>抽风机</w:t>
            </w:r>
          </w:p>
        </w:tc>
        <w:tc>
          <w:tcPr>
            <w:tcW w:w="1680"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按需配备</w:t>
            </w:r>
            <w:r>
              <w:rPr>
                <w:rFonts w:hint="eastAsia" w:ascii="宋体" w:hAnsi="宋体" w:cs="宋体"/>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25</w:t>
            </w:r>
          </w:p>
        </w:tc>
        <w:tc>
          <w:tcPr>
            <w:tcW w:w="119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widowControl/>
              <w:wordWrap/>
              <w:spacing w:line="440" w:lineRule="exact"/>
              <w:jc w:val="left"/>
              <w:textAlignment w:val="center"/>
              <w:rPr>
                <w:rFonts w:hint="eastAsia" w:ascii="宋体" w:hAnsi="宋体" w:cs="宋体"/>
                <w:sz w:val="21"/>
                <w:szCs w:val="21"/>
              </w:rPr>
            </w:pPr>
            <w:r>
              <w:rPr>
                <w:rFonts w:hint="eastAsia" w:ascii="宋体" w:hAnsi="宋体" w:cs="宋体"/>
                <w:sz w:val="21"/>
                <w:szCs w:val="21"/>
              </w:rPr>
              <w:t>CCTV管道检测设备</w:t>
            </w:r>
          </w:p>
        </w:tc>
        <w:tc>
          <w:tcPr>
            <w:tcW w:w="1680"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26</w:t>
            </w:r>
          </w:p>
        </w:tc>
        <w:tc>
          <w:tcPr>
            <w:tcW w:w="119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widowControl/>
              <w:wordWrap/>
              <w:spacing w:line="440" w:lineRule="exact"/>
              <w:jc w:val="left"/>
              <w:textAlignment w:val="center"/>
              <w:rPr>
                <w:rFonts w:hint="eastAsia" w:ascii="宋体" w:hAnsi="宋体" w:cs="宋体"/>
                <w:sz w:val="21"/>
                <w:szCs w:val="21"/>
              </w:rPr>
            </w:pPr>
            <w:r>
              <w:rPr>
                <w:rFonts w:hint="eastAsia" w:ascii="宋体" w:hAnsi="宋体" w:cs="宋体"/>
                <w:sz w:val="21"/>
                <w:szCs w:val="21"/>
              </w:rPr>
              <w:t>潜望镜</w:t>
            </w:r>
          </w:p>
        </w:tc>
        <w:tc>
          <w:tcPr>
            <w:tcW w:w="1680"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27</w:t>
            </w:r>
          </w:p>
        </w:tc>
        <w:tc>
          <w:tcPr>
            <w:tcW w:w="119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widowControl/>
              <w:wordWrap/>
              <w:spacing w:line="440" w:lineRule="exact"/>
              <w:jc w:val="left"/>
              <w:textAlignment w:val="center"/>
              <w:rPr>
                <w:rFonts w:hint="eastAsia" w:ascii="宋体" w:hAnsi="宋体" w:cs="宋体"/>
                <w:sz w:val="21"/>
                <w:szCs w:val="21"/>
              </w:rPr>
            </w:pPr>
            <w:r>
              <w:rPr>
                <w:rFonts w:hint="eastAsia" w:ascii="宋体" w:hAnsi="宋体" w:cs="宋体"/>
                <w:sz w:val="21"/>
                <w:szCs w:val="21"/>
              </w:rPr>
              <w:t>毒气检测仪</w:t>
            </w:r>
          </w:p>
        </w:tc>
        <w:tc>
          <w:tcPr>
            <w:tcW w:w="1680" w:type="dxa"/>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28</w:t>
            </w:r>
          </w:p>
        </w:tc>
        <w:tc>
          <w:tcPr>
            <w:tcW w:w="119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widowControl/>
              <w:wordWrap/>
              <w:spacing w:line="440" w:lineRule="exact"/>
              <w:jc w:val="left"/>
              <w:textAlignment w:val="center"/>
              <w:rPr>
                <w:rFonts w:hint="eastAsia" w:ascii="宋体" w:hAnsi="宋体" w:eastAsia="宋体" w:cs="宋体"/>
                <w:color w:val="auto"/>
                <w:kern w:val="0"/>
                <w:sz w:val="21"/>
                <w:szCs w:val="21"/>
                <w:highlight w:val="none"/>
              </w:rPr>
            </w:pPr>
            <w:r>
              <w:rPr>
                <w:rFonts w:hint="eastAsia" w:ascii="宋体" w:hAnsi="宋体" w:cs="宋体"/>
                <w:sz w:val="21"/>
                <w:szCs w:val="21"/>
              </w:rPr>
              <w:t>封堵气囊（直径大于1200）</w:t>
            </w:r>
          </w:p>
        </w:tc>
        <w:tc>
          <w:tcPr>
            <w:tcW w:w="1680" w:type="dxa"/>
            <w:vAlign w:val="center"/>
          </w:tcPr>
          <w:p>
            <w:pPr>
              <w:widowControl/>
              <w:wordWrap/>
              <w:spacing w:line="440" w:lineRule="exact"/>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29</w:t>
            </w:r>
          </w:p>
        </w:tc>
        <w:tc>
          <w:tcPr>
            <w:tcW w:w="119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widowControl/>
              <w:wordWrap/>
              <w:spacing w:line="440" w:lineRule="exact"/>
              <w:jc w:val="left"/>
              <w:textAlignment w:val="center"/>
              <w:rPr>
                <w:rFonts w:hint="default" w:ascii="宋体" w:hAnsi="宋体" w:eastAsia="宋体" w:cs="宋体"/>
                <w:sz w:val="21"/>
                <w:szCs w:val="21"/>
                <w:lang w:val="en-US" w:eastAsia="zh-CN"/>
              </w:rPr>
            </w:pPr>
            <w:r>
              <w:rPr>
                <w:rFonts w:hint="eastAsia" w:ascii="宋体" w:hAnsi="宋体" w:cs="宋体"/>
                <w:sz w:val="21"/>
                <w:szCs w:val="21"/>
                <w:lang w:eastAsia="zh-CN"/>
              </w:rPr>
              <w:t>排涝车（大于等于</w:t>
            </w:r>
            <w:r>
              <w:rPr>
                <w:rFonts w:hint="eastAsia" w:ascii="宋体" w:hAnsi="宋体" w:cs="宋体"/>
                <w:sz w:val="21"/>
                <w:szCs w:val="21"/>
                <w:lang w:val="en-US" w:eastAsia="zh-CN"/>
              </w:rPr>
              <w:t>600立方/小时）</w:t>
            </w:r>
          </w:p>
        </w:tc>
        <w:tc>
          <w:tcPr>
            <w:tcW w:w="1680" w:type="dxa"/>
            <w:vAlign w:val="center"/>
          </w:tcPr>
          <w:p>
            <w:pPr>
              <w:widowControl/>
              <w:wordWrap/>
              <w:spacing w:line="440" w:lineRule="exact"/>
              <w:jc w:val="center"/>
              <w:textAlignment w:val="center"/>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7" w:type="dxa"/>
            <w:vAlign w:val="center"/>
          </w:tcPr>
          <w:p>
            <w:pPr>
              <w:pStyle w:val="93"/>
              <w:widowControl w:val="0"/>
              <w:wordWrap/>
              <w:spacing w:line="440" w:lineRule="exact"/>
              <w:jc w:val="center"/>
              <w:rPr>
                <w:rFonts w:hint="default" w:ascii="宋体" w:hAnsi="宋体" w:eastAsia="宋体" w:cs="宋体"/>
                <w:bCs/>
                <w:color w:val="auto"/>
                <w:sz w:val="21"/>
                <w:szCs w:val="21"/>
                <w:highlight w:val="none"/>
                <w:lang w:val="en-US" w:eastAsia="zh-CN"/>
              </w:rPr>
            </w:pPr>
            <w:r>
              <w:rPr>
                <w:rFonts w:hint="eastAsia" w:cs="宋体"/>
                <w:bCs/>
                <w:color w:val="auto"/>
                <w:sz w:val="21"/>
                <w:szCs w:val="21"/>
                <w:highlight w:val="none"/>
                <w:lang w:val="en-US" w:eastAsia="zh-CN"/>
              </w:rPr>
              <w:t>30</w:t>
            </w:r>
          </w:p>
        </w:tc>
        <w:tc>
          <w:tcPr>
            <w:tcW w:w="1196" w:type="dxa"/>
            <w:vMerge w:val="continue"/>
            <w:vAlign w:val="center"/>
          </w:tcPr>
          <w:p>
            <w:pPr>
              <w:widowControl/>
              <w:wordWrap/>
              <w:spacing w:line="440" w:lineRule="exact"/>
              <w:jc w:val="center"/>
              <w:textAlignment w:val="center"/>
              <w:rPr>
                <w:rFonts w:hint="eastAsia" w:ascii="宋体" w:hAnsi="宋体" w:eastAsia="宋体" w:cs="宋体"/>
                <w:color w:val="auto"/>
                <w:kern w:val="0"/>
                <w:sz w:val="21"/>
                <w:szCs w:val="21"/>
                <w:highlight w:val="none"/>
              </w:rPr>
            </w:pPr>
          </w:p>
        </w:tc>
        <w:tc>
          <w:tcPr>
            <w:tcW w:w="4723" w:type="dxa"/>
            <w:vAlign w:val="center"/>
          </w:tcPr>
          <w:p>
            <w:pPr>
              <w:widowControl/>
              <w:wordWrap/>
              <w:spacing w:line="440" w:lineRule="exact"/>
              <w:jc w:val="left"/>
              <w:textAlignment w:val="center"/>
              <w:rPr>
                <w:rFonts w:hint="eastAsia" w:ascii="宋体" w:hAnsi="宋体" w:cs="宋体"/>
                <w:sz w:val="21"/>
                <w:szCs w:val="21"/>
                <w:lang w:eastAsia="zh-CN"/>
              </w:rPr>
            </w:pPr>
            <w:r>
              <w:rPr>
                <w:rFonts w:hint="eastAsia" w:ascii="宋体" w:hAnsi="宋体" w:cs="宋体"/>
                <w:sz w:val="21"/>
                <w:szCs w:val="21"/>
                <w:lang w:eastAsia="zh-CN"/>
              </w:rPr>
              <w:t>应急水泵（大于等于</w:t>
            </w:r>
            <w:r>
              <w:rPr>
                <w:rFonts w:hint="eastAsia" w:ascii="宋体" w:hAnsi="宋体" w:cs="宋体"/>
                <w:sz w:val="21"/>
                <w:szCs w:val="21"/>
                <w:lang w:val="en-US" w:eastAsia="zh-CN"/>
              </w:rPr>
              <w:t>600立方/小时）</w:t>
            </w:r>
          </w:p>
        </w:tc>
        <w:tc>
          <w:tcPr>
            <w:tcW w:w="1680" w:type="dxa"/>
            <w:vAlign w:val="center"/>
          </w:tcPr>
          <w:p>
            <w:pPr>
              <w:widowControl/>
              <w:wordWrap/>
              <w:spacing w:line="440" w:lineRule="exact"/>
              <w:jc w:val="center"/>
              <w:textAlignment w:val="center"/>
              <w:rPr>
                <w:rFonts w:hint="eastAsia" w:ascii="宋体" w:hAnsi="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8" w:hRule="atLeast"/>
        </w:trPr>
        <w:tc>
          <w:tcPr>
            <w:tcW w:w="8336" w:type="dxa"/>
            <w:gridSpan w:val="4"/>
            <w:vAlign w:val="center"/>
          </w:tcPr>
          <w:p>
            <w:pPr>
              <w:keepNext w:val="0"/>
              <w:keepLines w:val="0"/>
              <w:pageBreakBefore w:val="0"/>
              <w:widowControl w:val="0"/>
              <w:kinsoku/>
              <w:wordWrap/>
              <w:overflowPunct/>
              <w:topLinePunct w:val="0"/>
              <w:autoSpaceDE/>
              <w:autoSpaceDN/>
              <w:bidi w:val="0"/>
              <w:adjustRightInd w:val="0"/>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注：1.上述设备如需则需要30分钟内到达养护现场。每辆作业车辆按采购人要求安装智慧管理设备，接入采购人指定系统。为本项目服务提供的智慧环卫等（含人员智慧管理）相关费用均由中标单位承担，采购人不另支付任何费用。</w:t>
            </w:r>
          </w:p>
          <w:p>
            <w:pPr>
              <w:keepNext w:val="0"/>
              <w:keepLines w:val="0"/>
              <w:pageBreakBefore w:val="0"/>
              <w:widowControl w:val="0"/>
              <w:numPr>
                <w:ilvl w:val="0"/>
                <w:numId w:val="5"/>
              </w:numPr>
              <w:kinsoku/>
              <w:wordWrap/>
              <w:overflowPunct/>
              <w:topLinePunct w:val="0"/>
              <w:autoSpaceDE/>
              <w:autoSpaceDN/>
              <w:bidi w:val="0"/>
              <w:adjustRightInd w:val="0"/>
              <w:snapToGrid/>
              <w:spacing w:line="360" w:lineRule="auto"/>
              <w:jc w:val="left"/>
              <w:textAlignment w:val="auto"/>
              <w:rPr>
                <w:rFonts w:hint="eastAsia" w:ascii="宋体" w:hAnsi="宋体" w:eastAsia="宋体" w:cs="宋体"/>
                <w:sz w:val="24"/>
                <w:szCs w:val="24"/>
                <w:lang w:val="zh-CN" w:eastAsia="zh-CN"/>
              </w:rPr>
            </w:pPr>
            <w:r>
              <w:rPr>
                <w:rFonts w:hint="eastAsia" w:ascii="宋体" w:hAnsi="宋体" w:eastAsia="宋体" w:cs="宋体"/>
                <w:sz w:val="24"/>
                <w:szCs w:val="24"/>
                <w:lang w:val="zh-CN" w:eastAsia="zh-CN"/>
              </w:rPr>
              <w:t>拟投入本项目</w:t>
            </w:r>
            <w:r>
              <w:rPr>
                <w:rFonts w:hint="eastAsia" w:ascii="宋体" w:hAnsi="宋体" w:eastAsia="宋体" w:cs="宋体"/>
                <w:sz w:val="24"/>
                <w:szCs w:val="24"/>
                <w:lang w:val="en-US" w:eastAsia="zh-CN"/>
              </w:rPr>
              <w:t>每个标项的环卫保洁基础设备可为自有或租赁。供应商在投标时承诺的基础设备和以外的额外设备</w:t>
            </w:r>
            <w:r>
              <w:rPr>
                <w:rFonts w:hint="eastAsia" w:ascii="宋体" w:hAnsi="宋体" w:eastAsia="宋体" w:cs="宋体"/>
                <w:sz w:val="24"/>
                <w:szCs w:val="24"/>
                <w:lang w:val="zh-CN" w:eastAsia="zh-CN"/>
              </w:rPr>
              <w:t>需固定为本项目服务。</w:t>
            </w:r>
          </w:p>
          <w:p>
            <w:pPr>
              <w:pStyle w:val="74"/>
              <w:keepNext w:val="0"/>
              <w:keepLines w:val="0"/>
              <w:pageBreakBefore w:val="0"/>
              <w:widowControl w:val="0"/>
              <w:numPr>
                <w:ilvl w:val="0"/>
                <w:numId w:val="0"/>
              </w:numPr>
              <w:kinsoku/>
              <w:wordWrap/>
              <w:overflowPunct/>
              <w:topLinePunct w:val="0"/>
              <w:autoSpaceDE/>
              <w:autoSpaceDN/>
              <w:bidi w:val="0"/>
              <w:snapToGrid/>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3.项目遇紧急需求，需要增加相应设备的（含清单内未提及设备，实际需要的），中标单位需无条件配合提供相应设施设备，保障城市养护工作的顺利开展。</w:t>
            </w:r>
          </w:p>
        </w:tc>
      </w:tr>
    </w:tbl>
    <w:p>
      <w:pPr>
        <w:spacing w:line="360" w:lineRule="auto"/>
        <w:ind w:firstLine="482" w:firstLineChars="200"/>
        <w:rPr>
          <w:rFonts w:hint="eastAsia" w:ascii="宋体" w:hAnsi="宋体" w:eastAsia="宋体" w:cs="宋体"/>
          <w:b/>
          <w:bCs/>
          <w:color w:val="000000" w:themeColor="text1"/>
          <w:sz w:val="24"/>
          <w:szCs w:val="24"/>
          <w:highlight w:val="none"/>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七</w:t>
      </w:r>
      <w:r>
        <w:rPr>
          <w:rFonts w:hint="eastAsia" w:ascii="宋体" w:hAnsi="宋体" w:eastAsia="宋体" w:cs="宋体"/>
          <w:b/>
          <w:bCs/>
          <w:color w:val="000000" w:themeColor="text1"/>
          <w:sz w:val="24"/>
          <w:szCs w:val="24"/>
          <w:highlight w:val="none"/>
          <w:lang w:eastAsia="zh-CN"/>
          <w14:textFill>
            <w14:solidFill>
              <w14:schemeClr w14:val="tx1"/>
            </w14:solidFill>
          </w14:textFill>
        </w:rPr>
        <w:t>、考核奖惩</w:t>
      </w:r>
    </w:p>
    <w:p>
      <w:pPr>
        <w:widowControl/>
        <w:spacing w:line="360" w:lineRule="auto"/>
        <w:ind w:firstLine="480" w:firstLineChars="200"/>
        <w:outlineLvl w:val="3"/>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根据考核办法进行考核奖惩</w:t>
      </w:r>
      <w:r>
        <w:rPr>
          <w:rFonts w:hint="eastAsia" w:ascii="宋体" w:hAnsi="宋体" w:eastAsia="宋体" w:cs="宋体"/>
          <w:color w:val="000000" w:themeColor="text1"/>
          <w:kern w:val="0"/>
          <w:sz w:val="24"/>
          <w:szCs w:val="24"/>
          <w:highlight w:val="none"/>
          <w:lang w:eastAsia="zh-CN"/>
          <w14:textFill>
            <w14:solidFill>
              <w14:schemeClr w14:val="tx1"/>
            </w14:solidFill>
          </w14:textFill>
        </w:rPr>
        <w:t>，依据临平城组办〔2023〕2号关于印发《临平区城市管理范围内洁化、市政、亮化、绿化、序化分级分类及考核办法》、临平城组办〔2022〕9 号关于印发《临平区市政绿化亮灯保洁设施养护标准》的通知执行，如上级主管或本区有新文件的，按新文件执行</w:t>
      </w:r>
      <w:r>
        <w:rPr>
          <w:rFonts w:hint="eastAsia" w:ascii="宋体" w:hAnsi="宋体" w:eastAsia="宋体" w:cs="宋体"/>
          <w:color w:val="000000" w:themeColor="text1"/>
          <w:kern w:val="0"/>
          <w:sz w:val="24"/>
          <w:szCs w:val="24"/>
          <w:highlight w:val="none"/>
          <w14:textFill>
            <w14:solidFill>
              <w14:schemeClr w14:val="tx1"/>
            </w14:solidFill>
          </w14:textFill>
        </w:rPr>
        <w:t>。</w:t>
      </w:r>
    </w:p>
    <w:p>
      <w:pPr>
        <w:pStyle w:val="101"/>
        <w:snapToGrid w:val="0"/>
        <w:spacing w:line="360" w:lineRule="auto"/>
        <w:ind w:firstLine="482" w:firstLineChars="200"/>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SA"/>
          <w14:textFill>
            <w14:solidFill>
              <w14:schemeClr w14:val="tx1"/>
            </w14:solidFill>
          </w14:textFill>
        </w:rPr>
        <w:t>（一）</w:t>
      </w: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日常考核扣款</w:t>
      </w:r>
    </w:p>
    <w:p>
      <w:pPr>
        <w:pStyle w:val="101"/>
        <w:snapToGrid w:val="0"/>
        <w:spacing w:line="360" w:lineRule="auto"/>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1.根据市、区级检查交办的市政、保洁行业类问题进行扣款，市级1000元/每件，区级500元/每件；</w:t>
      </w:r>
    </w:p>
    <w:p>
      <w:pPr>
        <w:pStyle w:val="101"/>
        <w:snapToGrid w:val="0"/>
        <w:spacing w:line="360" w:lineRule="auto"/>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2.根据区城市管理领导小组办公室每月开展的养护项目“红黑榜”评比，黑榜标段每次扣款1万元；</w:t>
      </w:r>
    </w:p>
    <w:p>
      <w:pPr>
        <w:pStyle w:val="101"/>
        <w:snapToGrid w:val="0"/>
        <w:spacing w:line="360" w:lineRule="auto"/>
        <w:ind w:firstLine="480" w:firstLineChars="200"/>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3.</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月度考核85分及以上为合格，当月考核85分以下的，每低于1分扣除月度养护资金1%，以此类推。</w:t>
      </w:r>
    </w:p>
    <w:p>
      <w:pPr>
        <w:pStyle w:val="101"/>
        <w:snapToGrid w:val="0"/>
        <w:spacing w:line="360" w:lineRule="auto"/>
        <w:ind w:firstLine="482" w:firstLineChars="200"/>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SA"/>
          <w14:textFill>
            <w14:solidFill>
              <w14:schemeClr w14:val="tx1"/>
            </w14:solidFill>
          </w14:textFill>
        </w:rPr>
        <w:t>（二）</w:t>
      </w: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合同履约扣款</w:t>
      </w:r>
    </w:p>
    <w:p>
      <w:pPr>
        <w:pStyle w:val="101"/>
        <w:snapToGrid w:val="0"/>
        <w:spacing w:line="360" w:lineRule="auto"/>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 xml:space="preserve">在日常养护过程中，经查实作业人员、作业设备未达到投标文件约定的，人员每少1%或设备每少1台的应扣除总合同价的1%；作业遍次未达到要求的，每次扣0.5万元。     </w:t>
      </w:r>
    </w:p>
    <w:p>
      <w:pPr>
        <w:pStyle w:val="101"/>
        <w:snapToGrid w:val="0"/>
        <w:spacing w:line="360" w:lineRule="auto"/>
        <w:ind w:firstLine="482" w:firstLineChars="200"/>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SA"/>
          <w14:textFill>
            <w14:solidFill>
              <w14:schemeClr w14:val="tx1"/>
            </w14:solidFill>
          </w14:textFill>
        </w:rPr>
        <w:t>（三）</w:t>
      </w:r>
      <w: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t>清退机制</w:t>
      </w:r>
    </w:p>
    <w:p>
      <w:pPr>
        <w:spacing w:line="360" w:lineRule="auto"/>
        <w:ind w:firstLine="480" w:firstLineChars="200"/>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对挂靠、串标、分包等扰乱市场、影响管养水平的严重违规行为，取消养护管理资格，本养护合同总终止。一年内“洁化、市政”同一标段“黑榜”连续3次或累计6次，取消养护管理资格，本养护合同总终止。一年内连续3个月或累计6次考核80分以下，取消养护管理资格，本养护合同总终止。</w:t>
      </w:r>
    </w:p>
    <w:p>
      <w:pPr>
        <w:rPr>
          <w:rFonts w:ascii="Arial"/>
          <w:color w:val="000000" w:themeColor="text1"/>
          <w:sz w:val="21"/>
          <w:highlight w:val="none"/>
          <w14:textFill>
            <w14:solidFill>
              <w14:schemeClr w14:val="tx1"/>
            </w14:solidFill>
          </w14:textFill>
        </w:rPr>
      </w:pPr>
    </w:p>
    <w:p>
      <w:pPr>
        <w:spacing w:before="168" w:line="182" w:lineRule="auto"/>
        <w:ind w:left="2781"/>
        <w:rPr>
          <w:rFonts w:hint="eastAsia" w:ascii="宋体" w:hAnsi="宋体" w:cs="宋体"/>
          <w:b/>
          <w:bCs/>
          <w:color w:val="000000" w:themeColor="text1"/>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spacing w:before="168" w:line="360" w:lineRule="auto"/>
        <w:ind w:left="2784"/>
        <w:textAlignment w:val="auto"/>
        <w:rPr>
          <w:rFonts w:hint="eastAsia" w:ascii="微软雅黑" w:hAnsi="微软雅黑" w:eastAsia="宋体" w:cs="微软雅黑"/>
          <w:color w:val="000000" w:themeColor="text1"/>
          <w:sz w:val="31"/>
          <w:szCs w:val="31"/>
          <w:highlight w:val="none"/>
          <w:lang w:eastAsia="zh-CN"/>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临平区市政考核评分细则</w:t>
      </w:r>
      <w:r>
        <w:rPr>
          <w:rFonts w:hint="eastAsia" w:ascii="宋体" w:hAnsi="宋体" w:cs="宋体"/>
          <w:b/>
          <w:bCs/>
          <w:color w:val="000000" w:themeColor="text1"/>
          <w:sz w:val="30"/>
          <w:szCs w:val="30"/>
          <w:highlight w:val="none"/>
          <w:lang w:eastAsia="zh-CN"/>
          <w14:textFill>
            <w14:solidFill>
              <w14:schemeClr w14:val="tx1"/>
            </w14:solidFill>
          </w14:textFill>
        </w:rPr>
        <w:t>（参照）</w:t>
      </w:r>
    </w:p>
    <w:tbl>
      <w:tblPr>
        <w:tblStyle w:val="975"/>
        <w:tblW w:w="90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1"/>
        <w:gridCol w:w="950"/>
        <w:gridCol w:w="6323"/>
        <w:gridCol w:w="10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rPr>
        <w:tc>
          <w:tcPr>
            <w:tcW w:w="1651" w:type="dxa"/>
            <w:gridSpan w:val="2"/>
            <w:noWrap w:val="0"/>
            <w:vAlign w:val="top"/>
          </w:tcPr>
          <w:p>
            <w:pPr>
              <w:spacing w:before="262" w:line="230" w:lineRule="auto"/>
              <w:ind w:left="402"/>
              <w:rPr>
                <w:rFonts w:ascii="黑体" w:hAnsi="黑体" w:eastAsia="黑体" w:cs="黑体"/>
                <w:color w:val="000000" w:themeColor="text1"/>
                <w:sz w:val="23"/>
                <w:szCs w:val="23"/>
                <w:highlight w:val="none"/>
                <w14:textFill>
                  <w14:solidFill>
                    <w14:schemeClr w14:val="tx1"/>
                  </w14:solidFill>
                </w14:textFill>
              </w:rPr>
            </w:pPr>
            <w:r>
              <w:rPr>
                <w:rFonts w:ascii="黑体" w:hAnsi="黑体" w:eastAsia="黑体" w:cs="黑体"/>
                <w:color w:val="000000" w:themeColor="text1"/>
                <w:spacing w:val="9"/>
                <w:sz w:val="23"/>
                <w:szCs w:val="23"/>
                <w:highlight w:val="none"/>
                <w14:textFill>
                  <w14:solidFill>
                    <w14:schemeClr w14:val="tx1"/>
                  </w14:solidFill>
                </w14:textFill>
              </w:rPr>
              <w:t>考</w:t>
            </w:r>
            <w:r>
              <w:rPr>
                <w:rFonts w:ascii="黑体" w:hAnsi="黑体" w:eastAsia="黑体" w:cs="黑体"/>
                <w:color w:val="000000" w:themeColor="text1"/>
                <w:spacing w:val="7"/>
                <w:sz w:val="23"/>
                <w:szCs w:val="23"/>
                <w:highlight w:val="none"/>
                <w14:textFill>
                  <w14:solidFill>
                    <w14:schemeClr w14:val="tx1"/>
                  </w14:solidFill>
                </w14:textFill>
              </w:rPr>
              <w:t>核内容</w:t>
            </w:r>
          </w:p>
        </w:tc>
        <w:tc>
          <w:tcPr>
            <w:tcW w:w="6323" w:type="dxa"/>
            <w:noWrap w:val="0"/>
            <w:vAlign w:val="top"/>
          </w:tcPr>
          <w:p>
            <w:pPr>
              <w:spacing w:before="261" w:line="230" w:lineRule="auto"/>
              <w:ind w:left="2638"/>
              <w:rPr>
                <w:rFonts w:ascii="黑体" w:hAnsi="黑体" w:eastAsia="黑体" w:cs="黑体"/>
                <w:color w:val="000000" w:themeColor="text1"/>
                <w:sz w:val="23"/>
                <w:szCs w:val="23"/>
                <w:highlight w:val="none"/>
                <w14:textFill>
                  <w14:solidFill>
                    <w14:schemeClr w14:val="tx1"/>
                  </w14:solidFill>
                </w14:textFill>
              </w:rPr>
            </w:pPr>
            <w:r>
              <w:rPr>
                <w:rFonts w:ascii="黑体" w:hAnsi="黑体" w:eastAsia="黑体" w:cs="黑体"/>
                <w:color w:val="000000" w:themeColor="text1"/>
                <w:spacing w:val="8"/>
                <w:sz w:val="23"/>
                <w:szCs w:val="23"/>
                <w:highlight w:val="none"/>
                <w14:textFill>
                  <w14:solidFill>
                    <w14:schemeClr w14:val="tx1"/>
                  </w14:solidFill>
                </w14:textFill>
              </w:rPr>
              <w:t>评分标</w:t>
            </w:r>
            <w:r>
              <w:rPr>
                <w:rFonts w:ascii="黑体" w:hAnsi="黑体" w:eastAsia="黑体" w:cs="黑体"/>
                <w:color w:val="000000" w:themeColor="text1"/>
                <w:spacing w:val="7"/>
                <w:sz w:val="23"/>
                <w:szCs w:val="23"/>
                <w:highlight w:val="none"/>
                <w14:textFill>
                  <w14:solidFill>
                    <w14:schemeClr w14:val="tx1"/>
                  </w14:solidFill>
                </w14:textFill>
              </w:rPr>
              <w:t>准</w:t>
            </w:r>
          </w:p>
        </w:tc>
        <w:tc>
          <w:tcPr>
            <w:tcW w:w="1090" w:type="dxa"/>
            <w:noWrap w:val="0"/>
            <w:vAlign w:val="top"/>
          </w:tcPr>
          <w:p>
            <w:pPr>
              <w:spacing w:before="103" w:line="317" w:lineRule="exact"/>
              <w:ind w:left="312"/>
              <w:rPr>
                <w:rFonts w:ascii="黑体" w:hAnsi="黑体" w:eastAsia="黑体" w:cs="黑体"/>
                <w:color w:val="000000" w:themeColor="text1"/>
                <w:sz w:val="23"/>
                <w:szCs w:val="23"/>
                <w:highlight w:val="none"/>
                <w14:textFill>
                  <w14:solidFill>
                    <w14:schemeClr w14:val="tx1"/>
                  </w14:solidFill>
                </w14:textFill>
              </w:rPr>
            </w:pPr>
            <w:r>
              <w:rPr>
                <w:rFonts w:ascii="黑体" w:hAnsi="黑体" w:eastAsia="黑体" w:cs="黑体"/>
                <w:color w:val="000000" w:themeColor="text1"/>
                <w:spacing w:val="5"/>
                <w:position w:val="5"/>
                <w:sz w:val="23"/>
                <w:szCs w:val="23"/>
                <w:highlight w:val="none"/>
                <w14:textFill>
                  <w14:solidFill>
                    <w14:schemeClr w14:val="tx1"/>
                  </w14:solidFill>
                </w14:textFill>
              </w:rPr>
              <w:t>考核</w:t>
            </w:r>
          </w:p>
          <w:p>
            <w:pPr>
              <w:spacing w:line="230" w:lineRule="auto"/>
              <w:ind w:left="317"/>
              <w:rPr>
                <w:rFonts w:ascii="黑体" w:hAnsi="黑体" w:eastAsia="黑体" w:cs="黑体"/>
                <w:color w:val="000000" w:themeColor="text1"/>
                <w:sz w:val="23"/>
                <w:szCs w:val="23"/>
                <w:highlight w:val="none"/>
                <w14:textFill>
                  <w14:solidFill>
                    <w14:schemeClr w14:val="tx1"/>
                  </w14:solidFill>
                </w14:textFill>
              </w:rPr>
            </w:pPr>
            <w:r>
              <w:rPr>
                <w:rFonts w:ascii="黑体" w:hAnsi="黑体" w:eastAsia="黑体" w:cs="黑体"/>
                <w:color w:val="000000" w:themeColor="text1"/>
                <w:spacing w:val="2"/>
                <w:sz w:val="23"/>
                <w:szCs w:val="23"/>
                <w:highlight w:val="none"/>
                <w14:textFill>
                  <w14:solidFill>
                    <w14:schemeClr w14:val="tx1"/>
                  </w14:solidFill>
                </w14:textFill>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4" w:hRule="atLeast"/>
        </w:trPr>
        <w:tc>
          <w:tcPr>
            <w:tcW w:w="701" w:type="dxa"/>
            <w:vMerge w:val="restart"/>
            <w:tcBorders>
              <w:bottom w:val="nil"/>
            </w:tcBorders>
            <w:noWrap w:val="0"/>
            <w:vAlign w:val="top"/>
          </w:tcPr>
          <w:p>
            <w:pPr>
              <w:spacing w:line="245" w:lineRule="auto"/>
              <w:rPr>
                <w:rFonts w:ascii="Arial"/>
                <w:color w:val="000000" w:themeColor="text1"/>
                <w:sz w:val="21"/>
                <w:highlight w:val="none"/>
                <w14:textFill>
                  <w14:solidFill>
                    <w14:schemeClr w14:val="tx1"/>
                  </w14:solidFill>
                </w14:textFill>
              </w:rPr>
            </w:pPr>
          </w:p>
          <w:p>
            <w:pPr>
              <w:spacing w:line="245" w:lineRule="auto"/>
              <w:rPr>
                <w:rFonts w:ascii="Arial"/>
                <w:color w:val="000000" w:themeColor="text1"/>
                <w:sz w:val="21"/>
                <w:highlight w:val="none"/>
                <w14:textFill>
                  <w14:solidFill>
                    <w14:schemeClr w14:val="tx1"/>
                  </w14:solidFill>
                </w14:textFill>
              </w:rPr>
            </w:pPr>
          </w:p>
          <w:p>
            <w:pPr>
              <w:spacing w:line="245" w:lineRule="auto"/>
              <w:rPr>
                <w:rFonts w:ascii="Arial"/>
                <w:color w:val="000000" w:themeColor="text1"/>
                <w:sz w:val="21"/>
                <w:highlight w:val="none"/>
                <w14:textFill>
                  <w14:solidFill>
                    <w14:schemeClr w14:val="tx1"/>
                  </w14:solidFill>
                </w14:textFill>
              </w:rPr>
            </w:pPr>
          </w:p>
          <w:p>
            <w:pPr>
              <w:spacing w:line="245" w:lineRule="auto"/>
              <w:rPr>
                <w:rFonts w:ascii="Arial"/>
                <w:color w:val="000000" w:themeColor="text1"/>
                <w:sz w:val="21"/>
                <w:highlight w:val="none"/>
                <w14:textFill>
                  <w14:solidFill>
                    <w14:schemeClr w14:val="tx1"/>
                  </w14:solidFill>
                </w14:textFill>
              </w:rPr>
            </w:pPr>
          </w:p>
          <w:p>
            <w:pPr>
              <w:spacing w:line="245" w:lineRule="auto"/>
              <w:rPr>
                <w:rFonts w:ascii="Arial"/>
                <w:color w:val="000000" w:themeColor="text1"/>
                <w:sz w:val="21"/>
                <w:highlight w:val="none"/>
                <w14:textFill>
                  <w14:solidFill>
                    <w14:schemeClr w14:val="tx1"/>
                  </w14:solidFill>
                </w14:textFill>
              </w:rPr>
            </w:pPr>
          </w:p>
          <w:p>
            <w:pPr>
              <w:spacing w:line="245"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before="65" w:line="317" w:lineRule="exact"/>
              <w:ind w:left="250"/>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5"/>
                <w:position w:val="8"/>
                <w:sz w:val="20"/>
                <w:szCs w:val="20"/>
                <w:highlight w:val="none"/>
                <w14:textFill>
                  <w14:solidFill>
                    <w14:schemeClr w14:val="tx1"/>
                  </w14:solidFill>
                </w14:textFill>
              </w:rPr>
              <w:t>日常</w:t>
            </w:r>
          </w:p>
          <w:p>
            <w:pPr>
              <w:spacing w:before="1" w:line="223" w:lineRule="auto"/>
              <w:ind w:left="213"/>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4"/>
                <w:sz w:val="20"/>
                <w:szCs w:val="20"/>
                <w:highlight w:val="none"/>
                <w14:textFill>
                  <w14:solidFill>
                    <w14:schemeClr w14:val="tx1"/>
                  </w14:solidFill>
                </w14:textFill>
              </w:rPr>
              <w:t>养</w:t>
            </w:r>
            <w:r>
              <w:rPr>
                <w:rFonts w:ascii="仿宋" w:hAnsi="仿宋" w:eastAsia="仿宋" w:cs="仿宋"/>
                <w:color w:val="000000" w:themeColor="text1"/>
                <w:spacing w:val="3"/>
                <w:sz w:val="20"/>
                <w:szCs w:val="20"/>
                <w:highlight w:val="none"/>
                <w14:textFill>
                  <w14:solidFill>
                    <w14:schemeClr w14:val="tx1"/>
                  </w14:solidFill>
                </w14:textFill>
              </w:rPr>
              <w:t>护</w:t>
            </w:r>
          </w:p>
          <w:p>
            <w:pPr>
              <w:spacing w:before="76" w:line="227" w:lineRule="auto"/>
              <w:ind w:left="194"/>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2"/>
                <w:sz w:val="20"/>
                <w:szCs w:val="20"/>
                <w:highlight w:val="none"/>
                <w14:textFill>
                  <w14:solidFill>
                    <w14:schemeClr w14:val="tx1"/>
                  </w14:solidFill>
                </w14:textFill>
              </w:rPr>
              <w:t>6</w:t>
            </w:r>
            <w:r>
              <w:rPr>
                <w:rFonts w:ascii="仿宋" w:hAnsi="仿宋" w:eastAsia="仿宋" w:cs="仿宋"/>
                <w:color w:val="000000" w:themeColor="text1"/>
                <w:spacing w:val="-11"/>
                <w:sz w:val="20"/>
                <w:szCs w:val="20"/>
                <w:highlight w:val="none"/>
                <w14:textFill>
                  <w14:solidFill>
                    <w14:schemeClr w14:val="tx1"/>
                  </w14:solidFill>
                </w14:textFill>
              </w:rPr>
              <w:t>0 分</w:t>
            </w:r>
          </w:p>
        </w:tc>
        <w:tc>
          <w:tcPr>
            <w:tcW w:w="950" w:type="dxa"/>
            <w:noWrap w:val="0"/>
            <w:vAlign w:val="top"/>
          </w:tcPr>
          <w:p>
            <w:pPr>
              <w:spacing w:line="307" w:lineRule="auto"/>
              <w:jc w:val="center"/>
              <w:rPr>
                <w:rFonts w:ascii="Arial"/>
                <w:color w:val="000000" w:themeColor="text1"/>
                <w:sz w:val="21"/>
                <w:highlight w:val="none"/>
                <w14:textFill>
                  <w14:solidFill>
                    <w14:schemeClr w14:val="tx1"/>
                  </w14:solidFill>
                </w14:textFill>
              </w:rPr>
            </w:pPr>
          </w:p>
          <w:p>
            <w:pPr>
              <w:spacing w:before="65" w:line="302" w:lineRule="auto"/>
              <w:ind w:left="236" w:right="143" w:hanging="78"/>
              <w:jc w:val="cente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4"/>
                <w:sz w:val="20"/>
                <w:szCs w:val="20"/>
                <w:highlight w:val="none"/>
                <w14:textFill>
                  <w14:solidFill>
                    <w14:schemeClr w14:val="tx1"/>
                  </w14:solidFill>
                </w14:textFill>
              </w:rPr>
              <w:t>车行</w:t>
            </w:r>
            <w:r>
              <w:rPr>
                <w:rFonts w:ascii="仿宋" w:hAnsi="仿宋" w:eastAsia="仿宋" w:cs="仿宋"/>
                <w:color w:val="000000" w:themeColor="text1"/>
                <w:spacing w:val="3"/>
                <w:sz w:val="20"/>
                <w:szCs w:val="20"/>
                <w:highlight w:val="none"/>
                <w14:textFill>
                  <w14:solidFill>
                    <w14:schemeClr w14:val="tx1"/>
                  </w14:solidFill>
                </w14:textFill>
              </w:rPr>
              <w:t>道</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13"/>
                <w:sz w:val="20"/>
                <w:szCs w:val="20"/>
                <w:highlight w:val="none"/>
                <w14:textFill>
                  <w14:solidFill>
                    <w14:schemeClr w14:val="tx1"/>
                  </w14:solidFill>
                </w14:textFill>
              </w:rPr>
              <w:t>养</w:t>
            </w:r>
            <w:r>
              <w:rPr>
                <w:rFonts w:ascii="仿宋" w:hAnsi="仿宋" w:eastAsia="仿宋" w:cs="仿宋"/>
                <w:color w:val="000000" w:themeColor="text1"/>
                <w:spacing w:val="12"/>
                <w:sz w:val="20"/>
                <w:szCs w:val="20"/>
                <w:highlight w:val="none"/>
                <w14:textFill>
                  <w14:solidFill>
                    <w14:schemeClr w14:val="tx1"/>
                  </w14:solidFill>
                </w14:textFill>
              </w:rPr>
              <w:t>护</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12"/>
                <w:sz w:val="20"/>
                <w:szCs w:val="20"/>
                <w:highlight w:val="none"/>
                <w14:textFill>
                  <w14:solidFill>
                    <w14:schemeClr w14:val="tx1"/>
                  </w14:solidFill>
                </w14:textFill>
              </w:rPr>
              <w:t>2</w:t>
            </w:r>
            <w:r>
              <w:rPr>
                <w:rFonts w:ascii="仿宋" w:hAnsi="仿宋" w:eastAsia="仿宋" w:cs="仿宋"/>
                <w:color w:val="000000" w:themeColor="text1"/>
                <w:spacing w:val="-11"/>
                <w:sz w:val="20"/>
                <w:szCs w:val="20"/>
                <w:highlight w:val="none"/>
                <w14:textFill>
                  <w14:solidFill>
                    <w14:schemeClr w14:val="tx1"/>
                  </w14:solidFill>
                </w14:textFill>
              </w:rPr>
              <w:t>0 分</w:t>
            </w:r>
          </w:p>
        </w:tc>
        <w:tc>
          <w:tcPr>
            <w:tcW w:w="6323" w:type="dxa"/>
            <w:noWrap w:val="0"/>
            <w:vAlign w:val="top"/>
          </w:tcPr>
          <w:p>
            <w:pPr>
              <w:keepNext w:val="0"/>
              <w:keepLines w:val="0"/>
              <w:pageBreakBefore w:val="0"/>
              <w:widowControl w:val="0"/>
              <w:kinsoku/>
              <w:wordWrap/>
              <w:overflowPunct/>
              <w:topLinePunct w:val="0"/>
              <w:autoSpaceDE/>
              <w:autoSpaceDN/>
              <w:bidi w:val="0"/>
              <w:adjustRightInd w:val="0"/>
              <w:snapToGrid/>
              <w:spacing w:before="56" w:line="240" w:lineRule="auto"/>
              <w:ind w:left="118"/>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5"/>
                <w:sz w:val="20"/>
                <w:szCs w:val="20"/>
                <w:highlight w:val="none"/>
                <w14:textFill>
                  <w14:solidFill>
                    <w14:schemeClr w14:val="tx1"/>
                  </w14:solidFill>
                </w14:textFill>
              </w:rPr>
              <w:t>裂缝 1 米以内每处扣 0.5 分,1 米以上每处扣 1 分</w:t>
            </w:r>
            <w:r>
              <w:rPr>
                <w:rFonts w:ascii="仿宋" w:hAnsi="仿宋" w:eastAsia="仿宋" w:cs="仿宋"/>
                <w:color w:val="000000" w:themeColor="text1"/>
                <w:spacing w:val="-4"/>
                <w:sz w:val="20"/>
                <w:szCs w:val="2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before="75" w:line="240" w:lineRule="auto"/>
              <w:ind w:left="114" w:right="103" w:hanging="5"/>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
                <w:sz w:val="20"/>
                <w:szCs w:val="20"/>
                <w:highlight w:val="none"/>
                <w14:textFill>
                  <w14:solidFill>
                    <w14:schemeClr w14:val="tx1"/>
                  </w14:solidFill>
                </w14:textFill>
              </w:rPr>
              <w:t>破损、网</w:t>
            </w:r>
            <w:r>
              <w:rPr>
                <w:rFonts w:ascii="仿宋" w:hAnsi="仿宋" w:eastAsia="仿宋" w:cs="仿宋"/>
                <w:color w:val="000000" w:themeColor="text1"/>
                <w:sz w:val="20"/>
                <w:szCs w:val="20"/>
                <w:highlight w:val="none"/>
                <w14:textFill>
                  <w14:solidFill>
                    <w14:schemeClr w14:val="tx1"/>
                  </w14:solidFill>
                </w14:textFill>
              </w:rPr>
              <w:t xml:space="preserve">裂、碎裂、坑洞、下沉、凸起等，1 平方米以内每处扣 0.5 </w:t>
            </w:r>
            <w:r>
              <w:rPr>
                <w:rFonts w:ascii="仿宋" w:hAnsi="仿宋" w:eastAsia="仿宋" w:cs="仿宋"/>
                <w:color w:val="000000" w:themeColor="text1"/>
                <w:spacing w:val="-5"/>
                <w:sz w:val="20"/>
                <w:szCs w:val="20"/>
                <w:highlight w:val="none"/>
                <w14:textFill>
                  <w14:solidFill>
                    <w14:schemeClr w14:val="tx1"/>
                  </w14:solidFill>
                </w14:textFill>
              </w:rPr>
              <w:t>分，1 至 2 平方米每处扣 1 分，2 平方米以上每处扣 3 分</w:t>
            </w:r>
            <w:r>
              <w:rPr>
                <w:rFonts w:ascii="仿宋" w:hAnsi="仿宋" w:eastAsia="仿宋" w:cs="仿宋"/>
                <w:color w:val="000000" w:themeColor="text1"/>
                <w:spacing w:val="-2"/>
                <w:sz w:val="20"/>
                <w:szCs w:val="2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line="240" w:lineRule="auto"/>
              <w:ind w:left="111" w:right="70" w:firstLine="12"/>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4"/>
                <w:sz w:val="20"/>
                <w:szCs w:val="20"/>
                <w:highlight w:val="none"/>
                <w14:textFill>
                  <w14:solidFill>
                    <w14:schemeClr w14:val="tx1"/>
                  </w14:solidFill>
                </w14:textFill>
              </w:rPr>
              <w:t>沥青</w:t>
            </w:r>
            <w:r>
              <w:rPr>
                <w:rFonts w:ascii="仿宋" w:hAnsi="仿宋" w:eastAsia="仿宋" w:cs="仿宋"/>
                <w:color w:val="000000" w:themeColor="text1"/>
                <w:spacing w:val="-2"/>
                <w:sz w:val="20"/>
                <w:szCs w:val="20"/>
                <w:highlight w:val="none"/>
                <w14:textFill>
                  <w14:solidFill>
                    <w14:schemeClr w14:val="tx1"/>
                  </w14:solidFill>
                </w14:textFill>
              </w:rPr>
              <w:t>修复接茬处高差大于 5mm 每处扣 2 分、未封边的每处扣 1 分；</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2"/>
                <w:sz w:val="20"/>
                <w:szCs w:val="20"/>
                <w:highlight w:val="none"/>
                <w14:textFill>
                  <w14:solidFill>
                    <w14:schemeClr w14:val="tx1"/>
                  </w14:solidFill>
                </w14:textFill>
              </w:rPr>
              <w:t>检查井盖</w:t>
            </w:r>
            <w:r>
              <w:rPr>
                <w:rFonts w:ascii="仿宋" w:hAnsi="仿宋" w:eastAsia="仿宋" w:cs="仿宋"/>
                <w:color w:val="000000" w:themeColor="text1"/>
                <w:spacing w:val="1"/>
                <w:sz w:val="20"/>
                <w:szCs w:val="20"/>
                <w:highlight w:val="none"/>
                <w14:textFill>
                  <w14:solidFill>
                    <w14:schemeClr w14:val="tx1"/>
                  </w14:solidFill>
                </w14:textFill>
              </w:rPr>
              <w:t>、雨水篦子破损，或与路面高差大于 7</w:t>
            </w:r>
            <w:r>
              <w:rPr>
                <w:rFonts w:ascii="仿宋" w:hAnsi="仿宋" w:eastAsia="仿宋" w:cs="仿宋"/>
                <w:color w:val="000000" w:themeColor="text1"/>
                <w:sz w:val="20"/>
                <w:szCs w:val="20"/>
                <w:highlight w:val="none"/>
                <w14:textFill>
                  <w14:solidFill>
                    <w14:schemeClr w14:val="tx1"/>
                  </w14:solidFill>
                </w14:textFill>
              </w:rPr>
              <w:t>mm</w:t>
            </w:r>
            <w:r>
              <w:rPr>
                <w:rFonts w:ascii="仿宋" w:hAnsi="仿宋" w:eastAsia="仿宋" w:cs="仿宋"/>
                <w:color w:val="000000" w:themeColor="text1"/>
                <w:spacing w:val="1"/>
                <w:sz w:val="20"/>
                <w:szCs w:val="20"/>
                <w:highlight w:val="none"/>
                <w14:textFill>
                  <w14:solidFill>
                    <w14:schemeClr w14:val="tx1"/>
                  </w14:solidFill>
                </w14:textFill>
              </w:rPr>
              <w:t xml:space="preserve"> 的每处扣 2 分。</w:t>
            </w:r>
          </w:p>
        </w:tc>
        <w:tc>
          <w:tcPr>
            <w:tcW w:w="1090"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4" w:hRule="atLeast"/>
        </w:trPr>
        <w:tc>
          <w:tcPr>
            <w:tcW w:w="701"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950" w:type="dxa"/>
            <w:noWrap w:val="0"/>
            <w:vAlign w:val="top"/>
          </w:tcPr>
          <w:p>
            <w:pPr>
              <w:spacing w:line="306" w:lineRule="auto"/>
              <w:jc w:val="center"/>
              <w:rPr>
                <w:rFonts w:ascii="Arial"/>
                <w:color w:val="000000" w:themeColor="text1"/>
                <w:sz w:val="21"/>
                <w:highlight w:val="none"/>
                <w14:textFill>
                  <w14:solidFill>
                    <w14:schemeClr w14:val="tx1"/>
                  </w14:solidFill>
                </w14:textFill>
              </w:rPr>
            </w:pPr>
          </w:p>
          <w:p>
            <w:pPr>
              <w:spacing w:before="65" w:line="302" w:lineRule="auto"/>
              <w:ind w:left="241" w:right="143" w:hanging="90"/>
              <w:jc w:val="cente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7"/>
                <w:sz w:val="20"/>
                <w:szCs w:val="20"/>
                <w:highlight w:val="none"/>
                <w14:textFill>
                  <w14:solidFill>
                    <w14:schemeClr w14:val="tx1"/>
                  </w14:solidFill>
                </w14:textFill>
              </w:rPr>
              <w:t>人</w:t>
            </w:r>
            <w:r>
              <w:rPr>
                <w:rFonts w:ascii="仿宋" w:hAnsi="仿宋" w:eastAsia="仿宋" w:cs="仿宋"/>
                <w:color w:val="000000" w:themeColor="text1"/>
                <w:spacing w:val="6"/>
                <w:sz w:val="20"/>
                <w:szCs w:val="20"/>
                <w:highlight w:val="none"/>
                <w14:textFill>
                  <w14:solidFill>
                    <w14:schemeClr w14:val="tx1"/>
                  </w14:solidFill>
                </w14:textFill>
              </w:rPr>
              <w:t>行道</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10"/>
                <w:sz w:val="20"/>
                <w:szCs w:val="20"/>
                <w:highlight w:val="none"/>
                <w14:textFill>
                  <w14:solidFill>
                    <w14:schemeClr w14:val="tx1"/>
                  </w14:solidFill>
                </w14:textFill>
              </w:rPr>
              <w:t>养护</w:t>
            </w:r>
            <w:r>
              <w:rPr>
                <w:rFonts w:ascii="仿宋" w:hAnsi="仿宋" w:eastAsia="仿宋" w:cs="仿宋"/>
                <w:color w:val="000000" w:themeColor="text1"/>
                <w:sz w:val="20"/>
                <w:szCs w:val="20"/>
                <w:highlight w:val="none"/>
                <w14:textFill>
                  <w14:solidFill>
                    <w14:schemeClr w14:val="tx1"/>
                  </w14:solidFill>
                </w14:textFill>
              </w:rPr>
              <w:t xml:space="preserve"> </w:t>
            </w:r>
            <w:r>
              <w:rPr>
                <w:rFonts w:hint="eastAsia" w:ascii="仿宋" w:hAnsi="仿宋" w:eastAsia="仿宋" w:cs="仿宋"/>
                <w:color w:val="000000" w:themeColor="text1"/>
                <w:spacing w:val="-14"/>
                <w:sz w:val="20"/>
                <w:szCs w:val="20"/>
                <w:highlight w:val="none"/>
                <w:lang w:val="en-US" w:eastAsia="zh-CN"/>
                <w14:textFill>
                  <w14:solidFill>
                    <w14:schemeClr w14:val="tx1"/>
                  </w14:solidFill>
                </w14:textFill>
              </w:rPr>
              <w:t>20</w:t>
            </w:r>
            <w:r>
              <w:rPr>
                <w:rFonts w:ascii="仿宋" w:hAnsi="仿宋" w:eastAsia="仿宋" w:cs="仿宋"/>
                <w:color w:val="000000" w:themeColor="text1"/>
                <w:spacing w:val="-12"/>
                <w:sz w:val="20"/>
                <w:szCs w:val="20"/>
                <w:highlight w:val="none"/>
                <w14:textFill>
                  <w14:solidFill>
                    <w14:schemeClr w14:val="tx1"/>
                  </w14:solidFill>
                </w14:textFill>
              </w:rPr>
              <w:t>分</w:t>
            </w:r>
          </w:p>
        </w:tc>
        <w:tc>
          <w:tcPr>
            <w:tcW w:w="6323" w:type="dxa"/>
            <w:noWrap w:val="0"/>
            <w:vAlign w:val="top"/>
          </w:tcPr>
          <w:p>
            <w:pPr>
              <w:keepNext w:val="0"/>
              <w:keepLines w:val="0"/>
              <w:pageBreakBefore w:val="0"/>
              <w:widowControl w:val="0"/>
              <w:kinsoku/>
              <w:wordWrap/>
              <w:overflowPunct/>
              <w:topLinePunct w:val="0"/>
              <w:autoSpaceDE/>
              <w:autoSpaceDN/>
              <w:bidi w:val="0"/>
              <w:adjustRightInd w:val="0"/>
              <w:snapToGrid/>
              <w:spacing w:before="56" w:line="240" w:lineRule="auto"/>
              <w:ind w:left="116" w:right="102" w:hanging="1"/>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
                <w:sz w:val="20"/>
                <w:szCs w:val="20"/>
                <w:highlight w:val="none"/>
                <w14:textFill>
                  <w14:solidFill>
                    <w14:schemeClr w14:val="tx1"/>
                  </w14:solidFill>
                </w14:textFill>
              </w:rPr>
              <w:t>人</w:t>
            </w:r>
            <w:r>
              <w:rPr>
                <w:rFonts w:ascii="仿宋" w:hAnsi="仿宋" w:eastAsia="仿宋" w:cs="仿宋"/>
                <w:color w:val="000000" w:themeColor="text1"/>
                <w:sz w:val="20"/>
                <w:szCs w:val="20"/>
                <w:highlight w:val="none"/>
                <w14:textFill>
                  <w14:solidFill>
                    <w14:schemeClr w14:val="tx1"/>
                  </w14:solidFill>
                </w14:textFill>
              </w:rPr>
              <w:t xml:space="preserve">行道破损、松动、沉降，1 平方米以内每处扣 0.5 分，1 至 2 平 </w:t>
            </w:r>
            <w:r>
              <w:rPr>
                <w:rFonts w:ascii="仿宋" w:hAnsi="仿宋" w:eastAsia="仿宋" w:cs="仿宋"/>
                <w:color w:val="000000" w:themeColor="text1"/>
                <w:spacing w:val="-6"/>
                <w:sz w:val="20"/>
                <w:szCs w:val="20"/>
                <w:highlight w:val="none"/>
                <w14:textFill>
                  <w14:solidFill>
                    <w14:schemeClr w14:val="tx1"/>
                  </w14:solidFill>
                </w14:textFill>
              </w:rPr>
              <w:t>方</w:t>
            </w:r>
            <w:r>
              <w:rPr>
                <w:rFonts w:ascii="仿宋" w:hAnsi="仿宋" w:eastAsia="仿宋" w:cs="仿宋"/>
                <w:color w:val="000000" w:themeColor="text1"/>
                <w:spacing w:val="-3"/>
                <w:sz w:val="20"/>
                <w:szCs w:val="20"/>
                <w:highlight w:val="none"/>
                <w14:textFill>
                  <w14:solidFill>
                    <w14:schemeClr w14:val="tx1"/>
                  </w14:solidFill>
                </w14:textFill>
              </w:rPr>
              <w:t>米每处扣 1 分，2 平方米以上每处扣 3 分；</w:t>
            </w:r>
          </w:p>
          <w:p>
            <w:pPr>
              <w:keepNext w:val="0"/>
              <w:keepLines w:val="0"/>
              <w:pageBreakBefore w:val="0"/>
              <w:widowControl w:val="0"/>
              <w:kinsoku/>
              <w:wordWrap/>
              <w:overflowPunct/>
              <w:topLinePunct w:val="0"/>
              <w:autoSpaceDE/>
              <w:autoSpaceDN/>
              <w:bidi w:val="0"/>
              <w:adjustRightInd w:val="0"/>
              <w:snapToGrid/>
              <w:spacing w:before="1" w:line="240" w:lineRule="auto"/>
              <w:ind w:left="120" w:right="102" w:hanging="3"/>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
                <w:sz w:val="20"/>
                <w:szCs w:val="20"/>
                <w:highlight w:val="none"/>
                <w14:textFill>
                  <w14:solidFill>
                    <w14:schemeClr w14:val="tx1"/>
                  </w14:solidFill>
                </w14:textFill>
              </w:rPr>
              <w:t>平侧</w:t>
            </w:r>
            <w:r>
              <w:rPr>
                <w:rFonts w:ascii="仿宋" w:hAnsi="仿宋" w:eastAsia="仿宋" w:cs="仿宋"/>
                <w:color w:val="000000" w:themeColor="text1"/>
                <w:sz w:val="20"/>
                <w:szCs w:val="20"/>
                <w:highlight w:val="none"/>
                <w14:textFill>
                  <w14:solidFill>
                    <w14:schemeClr w14:val="tx1"/>
                  </w14:solidFill>
                </w14:textFill>
              </w:rPr>
              <w:t xml:space="preserve">石破损缺失每处扣 0.5 分，接坡每处扣 0.5 分；无障碍设施不 </w:t>
            </w:r>
            <w:r>
              <w:rPr>
                <w:rFonts w:ascii="仿宋" w:hAnsi="仿宋" w:eastAsia="仿宋" w:cs="仿宋"/>
                <w:color w:val="000000" w:themeColor="text1"/>
                <w:spacing w:val="-8"/>
                <w:sz w:val="20"/>
                <w:szCs w:val="20"/>
                <w:highlight w:val="none"/>
                <w14:textFill>
                  <w14:solidFill>
                    <w14:schemeClr w14:val="tx1"/>
                  </w14:solidFill>
                </w14:textFill>
              </w:rPr>
              <w:t>规</w:t>
            </w:r>
            <w:r>
              <w:rPr>
                <w:rFonts w:ascii="仿宋" w:hAnsi="仿宋" w:eastAsia="仿宋" w:cs="仿宋"/>
                <w:color w:val="000000" w:themeColor="text1"/>
                <w:spacing w:val="-6"/>
                <w:sz w:val="20"/>
                <w:szCs w:val="20"/>
                <w:highlight w:val="none"/>
                <w14:textFill>
                  <w14:solidFill>
                    <w14:schemeClr w14:val="tx1"/>
                  </w14:solidFill>
                </w14:textFill>
              </w:rPr>
              <w:t>范</w:t>
            </w:r>
            <w:r>
              <w:rPr>
                <w:rFonts w:ascii="仿宋" w:hAnsi="仿宋" w:eastAsia="仿宋" w:cs="仿宋"/>
                <w:color w:val="000000" w:themeColor="text1"/>
                <w:spacing w:val="-4"/>
                <w:sz w:val="20"/>
                <w:szCs w:val="20"/>
                <w:highlight w:val="none"/>
                <w14:textFill>
                  <w14:solidFill>
                    <w14:schemeClr w14:val="tx1"/>
                  </w14:solidFill>
                </w14:textFill>
              </w:rPr>
              <w:t>每处扣 1 分。</w:t>
            </w:r>
          </w:p>
          <w:p>
            <w:pPr>
              <w:keepNext w:val="0"/>
              <w:keepLines w:val="0"/>
              <w:pageBreakBefore w:val="0"/>
              <w:widowControl w:val="0"/>
              <w:kinsoku/>
              <w:wordWrap/>
              <w:overflowPunct/>
              <w:topLinePunct w:val="0"/>
              <w:autoSpaceDE/>
              <w:autoSpaceDN/>
              <w:bidi w:val="0"/>
              <w:adjustRightInd w:val="0"/>
              <w:snapToGrid/>
              <w:spacing w:line="240" w:lineRule="auto"/>
              <w:ind w:left="126"/>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
                <w:sz w:val="20"/>
                <w:szCs w:val="20"/>
                <w:highlight w:val="none"/>
                <w14:textFill>
                  <w14:solidFill>
                    <w14:schemeClr w14:val="tx1"/>
                  </w14:solidFill>
                </w14:textFill>
              </w:rPr>
              <w:t>井盖破损或沉降，</w:t>
            </w:r>
            <w:r>
              <w:rPr>
                <w:rFonts w:ascii="仿宋" w:hAnsi="仿宋" w:eastAsia="仿宋" w:cs="仿宋"/>
                <w:color w:val="000000" w:themeColor="text1"/>
                <w:sz w:val="20"/>
                <w:szCs w:val="20"/>
                <w:highlight w:val="none"/>
                <w14:textFill>
                  <w14:solidFill>
                    <w14:schemeClr w14:val="tx1"/>
                  </w14:solidFill>
                </w14:textFill>
              </w:rPr>
              <w:t>每处扣 2 分。</w:t>
            </w:r>
          </w:p>
        </w:tc>
        <w:tc>
          <w:tcPr>
            <w:tcW w:w="1090"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1" w:hRule="atLeast"/>
        </w:trPr>
        <w:tc>
          <w:tcPr>
            <w:tcW w:w="701" w:type="dxa"/>
            <w:vMerge w:val="continue"/>
            <w:tcBorders>
              <w:top w:val="nil"/>
            </w:tcBorders>
            <w:noWrap w:val="0"/>
            <w:vAlign w:val="top"/>
          </w:tcPr>
          <w:p>
            <w:pPr>
              <w:rPr>
                <w:rFonts w:ascii="Arial"/>
                <w:color w:val="000000" w:themeColor="text1"/>
                <w:sz w:val="21"/>
                <w:highlight w:val="none"/>
                <w14:textFill>
                  <w14:solidFill>
                    <w14:schemeClr w14:val="tx1"/>
                  </w14:solidFill>
                </w14:textFill>
              </w:rPr>
            </w:pPr>
          </w:p>
        </w:tc>
        <w:tc>
          <w:tcPr>
            <w:tcW w:w="950" w:type="dxa"/>
            <w:noWrap w:val="0"/>
            <w:vAlign w:val="top"/>
          </w:tcPr>
          <w:p>
            <w:pPr>
              <w:spacing w:line="262" w:lineRule="auto"/>
              <w:jc w:val="center"/>
              <w:rPr>
                <w:rFonts w:ascii="Arial"/>
                <w:color w:val="000000" w:themeColor="text1"/>
                <w:sz w:val="21"/>
                <w:highlight w:val="none"/>
                <w14:textFill>
                  <w14:solidFill>
                    <w14:schemeClr w14:val="tx1"/>
                  </w14:solidFill>
                </w14:textFill>
              </w:rPr>
            </w:pPr>
          </w:p>
          <w:p>
            <w:pPr>
              <w:spacing w:line="262" w:lineRule="auto"/>
              <w:jc w:val="center"/>
              <w:rPr>
                <w:rFonts w:ascii="Arial"/>
                <w:color w:val="000000" w:themeColor="text1"/>
                <w:sz w:val="21"/>
                <w:highlight w:val="none"/>
                <w14:textFill>
                  <w14:solidFill>
                    <w14:schemeClr w14:val="tx1"/>
                  </w14:solidFill>
                </w14:textFill>
              </w:rPr>
            </w:pPr>
          </w:p>
          <w:p>
            <w:pPr>
              <w:spacing w:line="262" w:lineRule="auto"/>
              <w:jc w:val="center"/>
              <w:rPr>
                <w:rFonts w:ascii="Arial"/>
                <w:color w:val="000000" w:themeColor="text1"/>
                <w:sz w:val="21"/>
                <w:highlight w:val="none"/>
                <w14:textFill>
                  <w14:solidFill>
                    <w14:schemeClr w14:val="tx1"/>
                  </w14:solidFill>
                </w14:textFill>
              </w:rPr>
            </w:pPr>
          </w:p>
          <w:p>
            <w:pPr>
              <w:spacing w:before="65" w:line="225" w:lineRule="auto"/>
              <w:ind w:left="152"/>
              <w:jc w:val="cente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6"/>
                <w:sz w:val="20"/>
                <w:szCs w:val="20"/>
                <w:highlight w:val="none"/>
                <w14:textFill>
                  <w14:solidFill>
                    <w14:schemeClr w14:val="tx1"/>
                  </w14:solidFill>
                </w14:textFill>
              </w:rPr>
              <w:t>排水设</w:t>
            </w:r>
          </w:p>
          <w:p>
            <w:pPr>
              <w:spacing w:before="72" w:line="224" w:lineRule="auto"/>
              <w:ind w:left="150"/>
              <w:jc w:val="cente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6"/>
                <w:sz w:val="20"/>
                <w:szCs w:val="20"/>
                <w:highlight w:val="none"/>
                <w14:textFill>
                  <w14:solidFill>
                    <w14:schemeClr w14:val="tx1"/>
                  </w14:solidFill>
                </w14:textFill>
              </w:rPr>
              <w:t>施养</w:t>
            </w:r>
            <w:r>
              <w:rPr>
                <w:rFonts w:ascii="仿宋" w:hAnsi="仿宋" w:eastAsia="仿宋" w:cs="仿宋"/>
                <w:color w:val="000000" w:themeColor="text1"/>
                <w:spacing w:val="5"/>
                <w:sz w:val="20"/>
                <w:szCs w:val="20"/>
                <w:highlight w:val="none"/>
                <w14:textFill>
                  <w14:solidFill>
                    <w14:schemeClr w14:val="tx1"/>
                  </w14:solidFill>
                </w14:textFill>
              </w:rPr>
              <w:t>护</w:t>
            </w:r>
          </w:p>
          <w:p>
            <w:pPr>
              <w:spacing w:before="76" w:line="227" w:lineRule="auto"/>
              <w:ind w:left="242"/>
              <w:jc w:val="center"/>
              <w:rPr>
                <w:rFonts w:ascii="仿宋" w:hAnsi="仿宋" w:eastAsia="仿宋" w:cs="仿宋"/>
                <w:color w:val="000000" w:themeColor="text1"/>
                <w:sz w:val="20"/>
                <w:szCs w:val="20"/>
                <w:highlight w:val="none"/>
                <w14:textFill>
                  <w14:solidFill>
                    <w14:schemeClr w14:val="tx1"/>
                  </w14:solidFill>
                </w14:textFill>
              </w:rPr>
            </w:pPr>
            <w:r>
              <w:rPr>
                <w:rFonts w:hint="eastAsia" w:ascii="仿宋" w:hAnsi="仿宋" w:eastAsia="仿宋" w:cs="仿宋"/>
                <w:color w:val="000000" w:themeColor="text1"/>
                <w:spacing w:val="-14"/>
                <w:sz w:val="20"/>
                <w:szCs w:val="20"/>
                <w:highlight w:val="none"/>
                <w:lang w:val="en-US" w:eastAsia="zh-CN"/>
                <w14:textFill>
                  <w14:solidFill>
                    <w14:schemeClr w14:val="tx1"/>
                  </w14:solidFill>
                </w14:textFill>
              </w:rPr>
              <w:t>20</w:t>
            </w:r>
            <w:r>
              <w:rPr>
                <w:rFonts w:ascii="仿宋" w:hAnsi="仿宋" w:eastAsia="仿宋" w:cs="仿宋"/>
                <w:color w:val="000000" w:themeColor="text1"/>
                <w:spacing w:val="-12"/>
                <w:sz w:val="20"/>
                <w:szCs w:val="20"/>
                <w:highlight w:val="none"/>
                <w14:textFill>
                  <w14:solidFill>
                    <w14:schemeClr w14:val="tx1"/>
                  </w14:solidFill>
                </w14:textFill>
              </w:rPr>
              <w:t>分</w:t>
            </w:r>
          </w:p>
        </w:tc>
        <w:tc>
          <w:tcPr>
            <w:tcW w:w="6323" w:type="dxa"/>
            <w:noWrap w:val="0"/>
            <w:vAlign w:val="top"/>
          </w:tcPr>
          <w:p>
            <w:pPr>
              <w:keepNext w:val="0"/>
              <w:keepLines w:val="0"/>
              <w:pageBreakBefore w:val="0"/>
              <w:widowControl w:val="0"/>
              <w:kinsoku/>
              <w:wordWrap/>
              <w:overflowPunct/>
              <w:topLinePunct w:val="0"/>
              <w:autoSpaceDE/>
              <w:autoSpaceDN/>
              <w:bidi w:val="0"/>
              <w:adjustRightInd w:val="0"/>
              <w:snapToGrid/>
              <w:spacing w:before="58" w:line="240" w:lineRule="auto"/>
              <w:ind w:left="114" w:right="48"/>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0"/>
                <w:sz w:val="20"/>
                <w:szCs w:val="20"/>
                <w:highlight w:val="none"/>
                <w14:textFill>
                  <w14:solidFill>
                    <w14:schemeClr w14:val="tx1"/>
                  </w14:solidFill>
                </w14:textFill>
              </w:rPr>
              <w:t>管网堵塞每处扣 2 分；严重积泥每处扣 2 分；未及时清淤造成积水的</w:t>
            </w:r>
            <w:r>
              <w:rPr>
                <w:rFonts w:ascii="仿宋" w:hAnsi="仿宋" w:eastAsia="仿宋" w:cs="仿宋"/>
                <w:color w:val="000000" w:themeColor="text1"/>
                <w:spacing w:val="-6"/>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10"/>
                <w:sz w:val="20"/>
                <w:szCs w:val="20"/>
                <w:highlight w:val="none"/>
                <w14:textFill>
                  <w14:solidFill>
                    <w14:schemeClr w14:val="tx1"/>
                  </w14:solidFill>
                </w14:textFill>
              </w:rPr>
              <w:t>积水面</w:t>
            </w:r>
            <w:r>
              <w:rPr>
                <w:rFonts w:ascii="仿宋" w:hAnsi="仿宋" w:eastAsia="仿宋" w:cs="仿宋"/>
                <w:color w:val="000000" w:themeColor="text1"/>
                <w:spacing w:val="7"/>
                <w:sz w:val="20"/>
                <w:szCs w:val="20"/>
                <w:highlight w:val="none"/>
                <w14:textFill>
                  <w14:solidFill>
                    <w14:schemeClr w14:val="tx1"/>
                  </w14:solidFill>
                </w14:textFill>
              </w:rPr>
              <w:t>积</w:t>
            </w:r>
            <w:r>
              <w:rPr>
                <w:rFonts w:ascii="仿宋" w:hAnsi="仿宋" w:eastAsia="仿宋" w:cs="仿宋"/>
                <w:color w:val="000000" w:themeColor="text1"/>
                <w:spacing w:val="5"/>
                <w:sz w:val="20"/>
                <w:szCs w:val="20"/>
                <w:highlight w:val="none"/>
                <w14:textFill>
                  <w14:solidFill>
                    <w14:schemeClr w14:val="tx1"/>
                  </w14:solidFill>
                </w14:textFill>
              </w:rPr>
              <w:t xml:space="preserve">小于 10 </w:t>
            </w:r>
            <w:r>
              <w:rPr>
                <w:rFonts w:ascii="宋体" w:hAnsi="宋体" w:eastAsia="宋体" w:cs="宋体"/>
                <w:color w:val="000000" w:themeColor="text1"/>
                <w:sz w:val="20"/>
                <w:szCs w:val="20"/>
                <w:highlight w:val="none"/>
                <w14:textFill>
                  <w14:solidFill>
                    <w14:schemeClr w14:val="tx1"/>
                  </w14:solidFill>
                </w14:textFill>
              </w:rPr>
              <w:t>m</w:t>
            </w:r>
            <w:r>
              <w:rPr>
                <w:rFonts w:ascii="仿宋" w:hAnsi="仿宋" w:eastAsia="仿宋" w:cs="仿宋"/>
                <w:color w:val="000000" w:themeColor="text1"/>
                <w:spacing w:val="5"/>
                <w:sz w:val="20"/>
                <w:szCs w:val="20"/>
                <w:highlight w:val="none"/>
                <w14:textFill>
                  <w14:solidFill>
                    <w14:schemeClr w14:val="tx1"/>
                  </w14:solidFill>
                </w14:textFill>
              </w:rPr>
              <w:t xml:space="preserve">每处扣 2 分,10 </w:t>
            </w:r>
            <w:r>
              <w:rPr>
                <w:rFonts w:ascii="宋体" w:hAnsi="宋体" w:eastAsia="宋体" w:cs="宋体"/>
                <w:color w:val="000000" w:themeColor="text1"/>
                <w:sz w:val="20"/>
                <w:szCs w:val="20"/>
                <w:highlight w:val="none"/>
                <w14:textFill>
                  <w14:solidFill>
                    <w14:schemeClr w14:val="tx1"/>
                  </w14:solidFill>
                </w14:textFill>
              </w:rPr>
              <w:t>m</w:t>
            </w:r>
            <w:r>
              <w:rPr>
                <w:rFonts w:ascii="仿宋" w:hAnsi="仿宋" w:eastAsia="仿宋" w:cs="仿宋"/>
                <w:color w:val="000000" w:themeColor="text1"/>
                <w:spacing w:val="5"/>
                <w:sz w:val="20"/>
                <w:szCs w:val="20"/>
                <w:highlight w:val="none"/>
                <w14:textFill>
                  <w14:solidFill>
                    <w14:schemeClr w14:val="tx1"/>
                  </w14:solidFill>
                </w14:textFill>
              </w:rPr>
              <w:t xml:space="preserve">至 50 </w:t>
            </w:r>
            <w:r>
              <w:rPr>
                <w:rFonts w:ascii="宋体" w:hAnsi="宋体" w:eastAsia="宋体" w:cs="宋体"/>
                <w:color w:val="000000" w:themeColor="text1"/>
                <w:sz w:val="20"/>
                <w:szCs w:val="20"/>
                <w:highlight w:val="none"/>
                <w14:textFill>
                  <w14:solidFill>
                    <w14:schemeClr w14:val="tx1"/>
                  </w14:solidFill>
                </w14:textFill>
              </w:rPr>
              <w:t>m</w:t>
            </w:r>
            <w:r>
              <w:rPr>
                <w:rFonts w:ascii="仿宋" w:hAnsi="仿宋" w:eastAsia="仿宋" w:cs="仿宋"/>
                <w:color w:val="000000" w:themeColor="text1"/>
                <w:spacing w:val="5"/>
                <w:sz w:val="20"/>
                <w:szCs w:val="20"/>
                <w:highlight w:val="none"/>
                <w14:textFill>
                  <w14:solidFill>
                    <w14:schemeClr w14:val="tx1"/>
                  </w14:solidFill>
                </w14:textFill>
              </w:rPr>
              <w:t>每处扣 5 分,面积大</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2"/>
                <w:sz w:val="20"/>
                <w:szCs w:val="20"/>
                <w:highlight w:val="none"/>
                <w14:textFill>
                  <w14:solidFill>
                    <w14:schemeClr w14:val="tx1"/>
                  </w14:solidFill>
                </w14:textFill>
              </w:rPr>
              <w:t xml:space="preserve">于 50 </w:t>
            </w:r>
            <w:r>
              <w:rPr>
                <w:rFonts w:ascii="宋体" w:hAnsi="宋体" w:eastAsia="宋体" w:cs="宋体"/>
                <w:color w:val="000000" w:themeColor="text1"/>
                <w:spacing w:val="-1"/>
                <w:sz w:val="20"/>
                <w:szCs w:val="20"/>
                <w:highlight w:val="none"/>
                <w14:textFill>
                  <w14:solidFill>
                    <w14:schemeClr w14:val="tx1"/>
                  </w14:solidFill>
                </w14:textFill>
              </w:rPr>
              <w:t>m</w:t>
            </w:r>
            <w:r>
              <w:rPr>
                <w:rFonts w:ascii="仿宋" w:hAnsi="仿宋" w:eastAsia="仿宋" w:cs="仿宋"/>
                <w:color w:val="000000" w:themeColor="text1"/>
                <w:spacing w:val="-2"/>
                <w:sz w:val="20"/>
                <w:szCs w:val="20"/>
                <w:highlight w:val="none"/>
                <w14:textFill>
                  <w14:solidFill>
                    <w14:schemeClr w14:val="tx1"/>
                  </w14:solidFill>
                </w14:textFill>
              </w:rPr>
              <w:t>每</w:t>
            </w:r>
            <w:r>
              <w:rPr>
                <w:rFonts w:ascii="仿宋" w:hAnsi="仿宋" w:eastAsia="仿宋" w:cs="仿宋"/>
                <w:color w:val="000000" w:themeColor="text1"/>
                <w:spacing w:val="-1"/>
                <w:sz w:val="20"/>
                <w:szCs w:val="20"/>
                <w:highlight w:val="none"/>
                <w14:textFill>
                  <w14:solidFill>
                    <w14:schemeClr w14:val="tx1"/>
                  </w14:solidFill>
                </w14:textFill>
              </w:rPr>
              <w:t>处扣 10 分；</w:t>
            </w:r>
          </w:p>
          <w:p>
            <w:pPr>
              <w:keepNext w:val="0"/>
              <w:keepLines w:val="0"/>
              <w:pageBreakBefore w:val="0"/>
              <w:widowControl w:val="0"/>
              <w:kinsoku/>
              <w:wordWrap/>
              <w:overflowPunct/>
              <w:topLinePunct w:val="0"/>
              <w:autoSpaceDE/>
              <w:autoSpaceDN/>
              <w:bidi w:val="0"/>
              <w:adjustRightInd w:val="0"/>
              <w:snapToGrid/>
              <w:spacing w:before="4" w:line="240" w:lineRule="auto"/>
              <w:ind w:left="113" w:right="51"/>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4"/>
                <w:sz w:val="20"/>
                <w:szCs w:val="20"/>
                <w:highlight w:val="none"/>
                <w14:textFill>
                  <w14:solidFill>
                    <w14:schemeClr w14:val="tx1"/>
                  </w14:solidFill>
                </w14:textFill>
              </w:rPr>
              <w:t>未</w:t>
            </w:r>
            <w:r>
              <w:rPr>
                <w:rFonts w:ascii="仿宋" w:hAnsi="仿宋" w:eastAsia="仿宋" w:cs="仿宋"/>
                <w:color w:val="000000" w:themeColor="text1"/>
                <w:spacing w:val="-10"/>
                <w:sz w:val="20"/>
                <w:szCs w:val="20"/>
                <w:highlight w:val="none"/>
                <w14:textFill>
                  <w14:solidFill>
                    <w14:schemeClr w14:val="tx1"/>
                  </w14:solidFill>
                </w14:textFill>
              </w:rPr>
              <w:t>设</w:t>
            </w:r>
            <w:r>
              <w:rPr>
                <w:rFonts w:ascii="仿宋" w:hAnsi="仿宋" w:eastAsia="仿宋" w:cs="仿宋"/>
                <w:color w:val="000000" w:themeColor="text1"/>
                <w:spacing w:val="-7"/>
                <w:sz w:val="20"/>
                <w:szCs w:val="20"/>
                <w:highlight w:val="none"/>
                <w14:textFill>
                  <w14:solidFill>
                    <w14:schemeClr w14:val="tx1"/>
                  </w14:solidFill>
                </w14:textFill>
              </w:rPr>
              <w:t>置防坠网的每处扣3 分，井盖缺失等存在严重安全隐患的扣10 分；</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5"/>
                <w:sz w:val="20"/>
                <w:szCs w:val="20"/>
                <w:highlight w:val="none"/>
                <w14:textFill>
                  <w14:solidFill>
                    <w14:schemeClr w14:val="tx1"/>
                  </w14:solidFill>
                </w14:textFill>
              </w:rPr>
              <w:t>泵</w:t>
            </w:r>
            <w:r>
              <w:rPr>
                <w:rFonts w:ascii="仿宋" w:hAnsi="仿宋" w:eastAsia="仿宋" w:cs="仿宋"/>
                <w:color w:val="000000" w:themeColor="text1"/>
                <w:spacing w:val="-3"/>
                <w:sz w:val="20"/>
                <w:szCs w:val="20"/>
                <w:highlight w:val="none"/>
                <w14:textFill>
                  <w14:solidFill>
                    <w14:schemeClr w14:val="tx1"/>
                  </w14:solidFill>
                </w14:textFill>
              </w:rPr>
              <w:t>站供配电、排水、监控等电器设施故障，每处扣 5 分；灭火器过期</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2"/>
                <w:sz w:val="20"/>
                <w:szCs w:val="20"/>
                <w:highlight w:val="none"/>
                <w14:textFill>
                  <w14:solidFill>
                    <w14:schemeClr w14:val="tx1"/>
                  </w14:solidFill>
                </w14:textFill>
              </w:rPr>
              <w:t>每处扣 1 分； 防雷设施</w:t>
            </w:r>
            <w:r>
              <w:rPr>
                <w:rFonts w:ascii="仿宋" w:hAnsi="仿宋" w:eastAsia="仿宋" w:cs="仿宋"/>
                <w:color w:val="000000" w:themeColor="text1"/>
                <w:spacing w:val="-1"/>
                <w:sz w:val="20"/>
                <w:szCs w:val="20"/>
                <w:highlight w:val="none"/>
                <w14:textFill>
                  <w14:solidFill>
                    <w14:schemeClr w14:val="tx1"/>
                  </w14:solidFill>
                </w14:textFill>
              </w:rPr>
              <w:t>未设置或未定期检测扣 2 分；监控、道闸、</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6"/>
                <w:sz w:val="20"/>
                <w:szCs w:val="20"/>
                <w:highlight w:val="none"/>
                <w14:textFill>
                  <w14:solidFill>
                    <w14:schemeClr w14:val="tx1"/>
                  </w14:solidFill>
                </w14:textFill>
              </w:rPr>
              <w:t>应急电</w:t>
            </w:r>
            <w:r>
              <w:rPr>
                <w:rFonts w:ascii="仿宋" w:hAnsi="仿宋" w:eastAsia="仿宋" w:cs="仿宋"/>
                <w:color w:val="000000" w:themeColor="text1"/>
                <w:spacing w:val="3"/>
                <w:sz w:val="20"/>
                <w:szCs w:val="20"/>
                <w:highlight w:val="none"/>
                <w14:textFill>
                  <w14:solidFill>
                    <w14:schemeClr w14:val="tx1"/>
                  </w14:solidFill>
                </w14:textFill>
              </w:rPr>
              <w:t>源等“六个一律”未设置到位的，每处扣 5 分；排水沟、集</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2"/>
                <w:sz w:val="20"/>
                <w:szCs w:val="20"/>
                <w:highlight w:val="none"/>
                <w14:textFill>
                  <w14:solidFill>
                    <w14:schemeClr w14:val="tx1"/>
                  </w14:solidFill>
                </w14:textFill>
              </w:rPr>
              <w:t xml:space="preserve">水井清淤不到位的，每处扣 </w:t>
            </w:r>
            <w:r>
              <w:rPr>
                <w:rFonts w:ascii="仿宋" w:hAnsi="仿宋" w:eastAsia="仿宋" w:cs="仿宋"/>
                <w:color w:val="000000" w:themeColor="text1"/>
                <w:spacing w:val="1"/>
                <w:sz w:val="20"/>
                <w:szCs w:val="20"/>
                <w:highlight w:val="none"/>
                <w14:textFill>
                  <w14:solidFill>
                    <w14:schemeClr w14:val="tx1"/>
                  </w14:solidFill>
                </w14:textFill>
              </w:rPr>
              <w:t>3 分。</w:t>
            </w:r>
          </w:p>
        </w:tc>
        <w:tc>
          <w:tcPr>
            <w:tcW w:w="1090"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4" w:hRule="atLeast"/>
        </w:trPr>
        <w:tc>
          <w:tcPr>
            <w:tcW w:w="1651" w:type="dxa"/>
            <w:gridSpan w:val="2"/>
            <w:noWrap w:val="0"/>
            <w:vAlign w:val="top"/>
          </w:tcPr>
          <w:p>
            <w:pPr>
              <w:spacing w:line="465" w:lineRule="auto"/>
              <w:jc w:val="center"/>
              <w:rPr>
                <w:rFonts w:ascii="Arial"/>
                <w:color w:val="000000" w:themeColor="text1"/>
                <w:sz w:val="21"/>
                <w:highlight w:val="none"/>
                <w14:textFill>
                  <w14:solidFill>
                    <w14:schemeClr w14:val="tx1"/>
                  </w14:solidFill>
                </w14:textFill>
              </w:rPr>
            </w:pPr>
          </w:p>
          <w:p>
            <w:pPr>
              <w:spacing w:before="65" w:line="317" w:lineRule="exact"/>
              <w:ind w:left="465"/>
              <w:jc w:val="cente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6"/>
                <w:position w:val="8"/>
                <w:sz w:val="20"/>
                <w:szCs w:val="20"/>
                <w:highlight w:val="none"/>
                <w14:textFill>
                  <w14:solidFill>
                    <w14:schemeClr w14:val="tx1"/>
                  </w14:solidFill>
                </w14:textFill>
              </w:rPr>
              <w:t>应急保障</w:t>
            </w:r>
          </w:p>
          <w:p>
            <w:pPr>
              <w:spacing w:line="226" w:lineRule="auto"/>
              <w:ind w:left="653"/>
              <w:jc w:val="cente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2"/>
                <w:sz w:val="20"/>
                <w:szCs w:val="20"/>
                <w:highlight w:val="none"/>
                <w14:textFill>
                  <w14:solidFill>
                    <w14:schemeClr w14:val="tx1"/>
                  </w14:solidFill>
                </w14:textFill>
              </w:rPr>
              <w:t>2</w:t>
            </w:r>
            <w:r>
              <w:rPr>
                <w:rFonts w:ascii="仿宋" w:hAnsi="仿宋" w:eastAsia="仿宋" w:cs="仿宋"/>
                <w:color w:val="000000" w:themeColor="text1"/>
                <w:spacing w:val="-11"/>
                <w:sz w:val="20"/>
                <w:szCs w:val="20"/>
                <w:highlight w:val="none"/>
                <w14:textFill>
                  <w14:solidFill>
                    <w14:schemeClr w14:val="tx1"/>
                  </w14:solidFill>
                </w14:textFill>
              </w:rPr>
              <w:t>0 分</w:t>
            </w:r>
          </w:p>
        </w:tc>
        <w:tc>
          <w:tcPr>
            <w:tcW w:w="6323" w:type="dxa"/>
            <w:noWrap w:val="0"/>
            <w:vAlign w:val="top"/>
          </w:tcPr>
          <w:p>
            <w:pPr>
              <w:keepNext w:val="0"/>
              <w:keepLines w:val="0"/>
              <w:pageBreakBefore w:val="0"/>
              <w:widowControl w:val="0"/>
              <w:kinsoku/>
              <w:wordWrap/>
              <w:overflowPunct/>
              <w:topLinePunct w:val="0"/>
              <w:autoSpaceDE/>
              <w:autoSpaceDN/>
              <w:bidi w:val="0"/>
              <w:adjustRightInd w:val="0"/>
              <w:snapToGrid/>
              <w:spacing w:before="55" w:line="240" w:lineRule="auto"/>
              <w:ind w:left="110" w:right="102" w:firstLine="5"/>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
                <w:sz w:val="20"/>
                <w:szCs w:val="20"/>
                <w:highlight w:val="none"/>
                <w14:textFill>
                  <w14:solidFill>
                    <w14:schemeClr w14:val="tx1"/>
                  </w14:solidFill>
                </w14:textFill>
              </w:rPr>
              <w:t>养</w:t>
            </w:r>
            <w:r>
              <w:rPr>
                <w:rFonts w:ascii="仿宋" w:hAnsi="仿宋" w:eastAsia="仿宋" w:cs="仿宋"/>
                <w:color w:val="000000" w:themeColor="text1"/>
                <w:sz w:val="20"/>
                <w:szCs w:val="20"/>
                <w:highlight w:val="none"/>
                <w14:textFill>
                  <w14:solidFill>
                    <w14:schemeClr w14:val="tx1"/>
                  </w14:solidFill>
                </w14:textFill>
              </w:rPr>
              <w:t xml:space="preserve">护作业围护不到位每处扣 2.5 分，无围护每处扣 5 分；着装不规 </w:t>
            </w:r>
            <w:r>
              <w:rPr>
                <w:rFonts w:ascii="仿宋" w:hAnsi="仿宋" w:eastAsia="仿宋" w:cs="仿宋"/>
                <w:color w:val="000000" w:themeColor="text1"/>
                <w:spacing w:val="1"/>
                <w:sz w:val="20"/>
                <w:szCs w:val="20"/>
                <w:highlight w:val="none"/>
                <w14:textFill>
                  <w14:solidFill>
                    <w14:schemeClr w14:val="tx1"/>
                  </w14:solidFill>
                </w14:textFill>
              </w:rPr>
              <w:t>范每处扣</w:t>
            </w:r>
            <w:r>
              <w:rPr>
                <w:rFonts w:ascii="仿宋" w:hAnsi="仿宋" w:eastAsia="仿宋" w:cs="仿宋"/>
                <w:color w:val="000000" w:themeColor="text1"/>
                <w:sz w:val="20"/>
                <w:szCs w:val="20"/>
                <w:highlight w:val="none"/>
                <w14:textFill>
                  <w14:solidFill>
                    <w14:schemeClr w14:val="tx1"/>
                  </w14:solidFill>
                </w14:textFill>
              </w:rPr>
              <w:t xml:space="preserve"> 2 分；未及时发现违章施工的每处扣 3 分，批后监管不到 </w:t>
            </w:r>
            <w:r>
              <w:rPr>
                <w:rFonts w:ascii="仿宋" w:hAnsi="仿宋" w:eastAsia="仿宋" w:cs="仿宋"/>
                <w:color w:val="000000" w:themeColor="text1"/>
                <w:spacing w:val="-6"/>
                <w:sz w:val="20"/>
                <w:szCs w:val="20"/>
                <w:highlight w:val="none"/>
                <w14:textFill>
                  <w14:solidFill>
                    <w14:schemeClr w14:val="tx1"/>
                  </w14:solidFill>
                </w14:textFill>
              </w:rPr>
              <w:t>位的</w:t>
            </w:r>
            <w:r>
              <w:rPr>
                <w:rFonts w:ascii="仿宋" w:hAnsi="仿宋" w:eastAsia="仿宋" w:cs="仿宋"/>
                <w:color w:val="000000" w:themeColor="text1"/>
                <w:spacing w:val="-3"/>
                <w:sz w:val="20"/>
                <w:szCs w:val="20"/>
                <w:highlight w:val="none"/>
                <w14:textFill>
                  <w14:solidFill>
                    <w14:schemeClr w14:val="tx1"/>
                  </w14:solidFill>
                </w14:textFill>
              </w:rPr>
              <w:t>每处扣 3 分。</w:t>
            </w:r>
          </w:p>
          <w:p>
            <w:pPr>
              <w:keepNext w:val="0"/>
              <w:keepLines w:val="0"/>
              <w:pageBreakBefore w:val="0"/>
              <w:widowControl w:val="0"/>
              <w:kinsoku/>
              <w:wordWrap/>
              <w:overflowPunct/>
              <w:topLinePunct w:val="0"/>
              <w:autoSpaceDE/>
              <w:autoSpaceDN/>
              <w:bidi w:val="0"/>
              <w:adjustRightInd w:val="0"/>
              <w:snapToGrid/>
              <w:spacing w:before="1" w:line="240" w:lineRule="auto"/>
              <w:ind w:left="132"/>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4"/>
                <w:sz w:val="20"/>
                <w:szCs w:val="20"/>
                <w:highlight w:val="none"/>
                <w14:textFill>
                  <w14:solidFill>
                    <w14:schemeClr w14:val="tx1"/>
                  </w14:solidFill>
                </w14:textFill>
              </w:rPr>
              <w:t>防汛防台、抗雪防冻等应急处置不到位的每次扣 10 分</w:t>
            </w:r>
            <w:r>
              <w:rPr>
                <w:rFonts w:ascii="仿宋" w:hAnsi="仿宋" w:eastAsia="仿宋" w:cs="仿宋"/>
                <w:color w:val="000000" w:themeColor="text1"/>
                <w:spacing w:val="1"/>
                <w:sz w:val="20"/>
                <w:szCs w:val="2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spacing w:before="74" w:line="240" w:lineRule="auto"/>
              <w:ind w:left="122"/>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8"/>
                <w:sz w:val="20"/>
                <w:szCs w:val="20"/>
                <w:highlight w:val="none"/>
                <w14:textFill>
                  <w14:solidFill>
                    <w14:schemeClr w14:val="tx1"/>
                  </w14:solidFill>
                </w14:textFill>
              </w:rPr>
              <w:t>下井、登</w:t>
            </w:r>
            <w:r>
              <w:rPr>
                <w:rFonts w:ascii="仿宋" w:hAnsi="仿宋" w:eastAsia="仿宋" w:cs="仿宋"/>
                <w:color w:val="000000" w:themeColor="text1"/>
                <w:spacing w:val="7"/>
                <w:sz w:val="20"/>
                <w:szCs w:val="20"/>
                <w:highlight w:val="none"/>
                <w14:textFill>
                  <w14:solidFill>
                    <w14:schemeClr w14:val="tx1"/>
                  </w14:solidFill>
                </w14:textFill>
              </w:rPr>
              <w:t>高</w:t>
            </w:r>
            <w:r>
              <w:rPr>
                <w:rFonts w:ascii="仿宋" w:hAnsi="仿宋" w:eastAsia="仿宋" w:cs="仿宋"/>
                <w:color w:val="000000" w:themeColor="text1"/>
                <w:spacing w:val="4"/>
                <w:sz w:val="20"/>
                <w:szCs w:val="20"/>
                <w:highlight w:val="none"/>
                <w14:textFill>
                  <w14:solidFill>
                    <w14:schemeClr w14:val="tx1"/>
                  </w14:solidFill>
                </w14:textFill>
              </w:rPr>
              <w:t>等特种作业，发生违规作业情况的每次扣 10 分。</w:t>
            </w:r>
          </w:p>
        </w:tc>
        <w:tc>
          <w:tcPr>
            <w:tcW w:w="1090"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4" w:hRule="atLeast"/>
        </w:trPr>
        <w:tc>
          <w:tcPr>
            <w:tcW w:w="1651" w:type="dxa"/>
            <w:gridSpan w:val="2"/>
            <w:noWrap w:val="0"/>
            <w:vAlign w:val="top"/>
          </w:tcPr>
          <w:p>
            <w:pPr>
              <w:spacing w:line="250" w:lineRule="auto"/>
              <w:jc w:val="center"/>
              <w:rPr>
                <w:rFonts w:ascii="Arial"/>
                <w:color w:val="000000" w:themeColor="text1"/>
                <w:sz w:val="21"/>
                <w:highlight w:val="none"/>
                <w14:textFill>
                  <w14:solidFill>
                    <w14:schemeClr w14:val="tx1"/>
                  </w14:solidFill>
                </w14:textFill>
              </w:rPr>
            </w:pPr>
          </w:p>
          <w:p>
            <w:pPr>
              <w:spacing w:line="251" w:lineRule="auto"/>
              <w:jc w:val="center"/>
              <w:rPr>
                <w:rFonts w:ascii="Arial"/>
                <w:color w:val="000000" w:themeColor="text1"/>
                <w:sz w:val="21"/>
                <w:highlight w:val="none"/>
                <w14:textFill>
                  <w14:solidFill>
                    <w14:schemeClr w14:val="tx1"/>
                  </w14:solidFill>
                </w14:textFill>
              </w:rPr>
            </w:pPr>
          </w:p>
          <w:p>
            <w:pPr>
              <w:spacing w:before="65" w:line="319" w:lineRule="exact"/>
              <w:ind w:left="117"/>
              <w:jc w:val="cente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9"/>
                <w:position w:val="8"/>
                <w:sz w:val="20"/>
                <w:szCs w:val="20"/>
                <w:highlight w:val="none"/>
                <w14:textFill>
                  <w14:solidFill>
                    <w14:schemeClr w14:val="tx1"/>
                  </w14:solidFill>
                </w14:textFill>
              </w:rPr>
              <w:t>合</w:t>
            </w:r>
            <w:r>
              <w:rPr>
                <w:rFonts w:ascii="仿宋" w:hAnsi="仿宋" w:eastAsia="仿宋" w:cs="仿宋"/>
                <w:color w:val="000000" w:themeColor="text1"/>
                <w:spacing w:val="6"/>
                <w:position w:val="8"/>
                <w:sz w:val="20"/>
                <w:szCs w:val="20"/>
                <w:highlight w:val="none"/>
                <w14:textFill>
                  <w14:solidFill>
                    <w14:schemeClr w14:val="tx1"/>
                  </w14:solidFill>
                </w14:textFill>
              </w:rPr>
              <w:t>同履约</w:t>
            </w:r>
          </w:p>
          <w:p>
            <w:pPr>
              <w:spacing w:line="226" w:lineRule="auto"/>
              <w:ind w:left="653"/>
              <w:jc w:val="center"/>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2"/>
                <w:sz w:val="20"/>
                <w:szCs w:val="20"/>
                <w:highlight w:val="none"/>
                <w14:textFill>
                  <w14:solidFill>
                    <w14:schemeClr w14:val="tx1"/>
                  </w14:solidFill>
                </w14:textFill>
              </w:rPr>
              <w:t>2</w:t>
            </w:r>
            <w:r>
              <w:rPr>
                <w:rFonts w:ascii="仿宋" w:hAnsi="仿宋" w:eastAsia="仿宋" w:cs="仿宋"/>
                <w:color w:val="000000" w:themeColor="text1"/>
                <w:spacing w:val="-11"/>
                <w:sz w:val="20"/>
                <w:szCs w:val="20"/>
                <w:highlight w:val="none"/>
                <w14:textFill>
                  <w14:solidFill>
                    <w14:schemeClr w14:val="tx1"/>
                  </w14:solidFill>
                </w14:textFill>
              </w:rPr>
              <w:t>0 分</w:t>
            </w:r>
          </w:p>
        </w:tc>
        <w:tc>
          <w:tcPr>
            <w:tcW w:w="6323" w:type="dxa"/>
            <w:noWrap w:val="0"/>
            <w:vAlign w:val="top"/>
          </w:tcPr>
          <w:p>
            <w:pPr>
              <w:keepNext w:val="0"/>
              <w:keepLines w:val="0"/>
              <w:pageBreakBefore w:val="0"/>
              <w:widowControl w:val="0"/>
              <w:kinsoku/>
              <w:wordWrap/>
              <w:overflowPunct/>
              <w:topLinePunct w:val="0"/>
              <w:autoSpaceDE/>
              <w:autoSpaceDN/>
              <w:bidi w:val="0"/>
              <w:adjustRightInd w:val="0"/>
              <w:snapToGrid/>
              <w:spacing w:before="251" w:line="240" w:lineRule="auto"/>
              <w:ind w:left="116" w:right="104" w:hanging="5"/>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7"/>
                <w:sz w:val="20"/>
                <w:szCs w:val="20"/>
                <w:highlight w:val="none"/>
                <w14:textFill>
                  <w14:solidFill>
                    <w14:schemeClr w14:val="tx1"/>
                  </w14:solidFill>
                </w14:textFill>
              </w:rPr>
              <w:t>根据合同及招标文件要求，合理配备人员、车辆等应急物资设施</w:t>
            </w:r>
            <w:r>
              <w:rPr>
                <w:rFonts w:ascii="仿宋" w:hAnsi="仿宋" w:eastAsia="仿宋" w:cs="仿宋"/>
                <w:color w:val="000000" w:themeColor="text1"/>
                <w:spacing w:val="5"/>
                <w:sz w:val="20"/>
                <w:szCs w:val="20"/>
                <w:highlight w:val="none"/>
                <w14:textFill>
                  <w14:solidFill>
                    <w14:schemeClr w14:val="tx1"/>
                  </w14:solidFill>
                </w14:textFill>
              </w:rPr>
              <w:t>设</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2"/>
                <w:sz w:val="20"/>
                <w:szCs w:val="20"/>
                <w:highlight w:val="none"/>
                <w14:textFill>
                  <w14:solidFill>
                    <w14:schemeClr w14:val="tx1"/>
                  </w14:solidFill>
                </w14:textFill>
              </w:rPr>
              <w:t>备，</w:t>
            </w:r>
            <w:r>
              <w:rPr>
                <w:rFonts w:ascii="仿宋" w:hAnsi="仿宋" w:eastAsia="仿宋" w:cs="仿宋"/>
                <w:color w:val="000000" w:themeColor="text1"/>
                <w:spacing w:val="1"/>
                <w:sz w:val="20"/>
                <w:szCs w:val="20"/>
                <w:highlight w:val="none"/>
                <w14:textFill>
                  <w14:solidFill>
                    <w14:schemeClr w14:val="tx1"/>
                  </w14:solidFill>
                </w14:textFill>
              </w:rPr>
              <w:t>配备不到位的每次扣 5 分。</w:t>
            </w:r>
          </w:p>
          <w:p>
            <w:pPr>
              <w:keepNext w:val="0"/>
              <w:keepLines w:val="0"/>
              <w:pageBreakBefore w:val="0"/>
              <w:widowControl w:val="0"/>
              <w:kinsoku/>
              <w:wordWrap/>
              <w:overflowPunct/>
              <w:topLinePunct w:val="0"/>
              <w:autoSpaceDE/>
              <w:autoSpaceDN/>
              <w:bidi w:val="0"/>
              <w:adjustRightInd w:val="0"/>
              <w:snapToGrid/>
              <w:spacing w:line="240" w:lineRule="auto"/>
              <w:ind w:left="118" w:right="66" w:firstLine="4"/>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8"/>
                <w:sz w:val="20"/>
                <w:szCs w:val="20"/>
                <w:highlight w:val="none"/>
                <w14:textFill>
                  <w14:solidFill>
                    <w14:schemeClr w14:val="tx1"/>
                  </w14:solidFill>
                </w14:textFill>
              </w:rPr>
              <w:t>市政</w:t>
            </w:r>
            <w:r>
              <w:rPr>
                <w:rFonts w:ascii="仿宋" w:hAnsi="仿宋" w:eastAsia="仿宋" w:cs="仿宋"/>
                <w:color w:val="000000" w:themeColor="text1"/>
                <w:spacing w:val="4"/>
                <w:sz w:val="20"/>
                <w:szCs w:val="20"/>
                <w:highlight w:val="none"/>
                <w14:textFill>
                  <w14:solidFill>
                    <w14:schemeClr w14:val="tx1"/>
                  </w14:solidFill>
                </w14:textFill>
              </w:rPr>
              <w:t>设施具备一路一卡、一桥一卡、一隧一卡， 台账资料不齐全、</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2"/>
                <w:sz w:val="20"/>
                <w:szCs w:val="20"/>
                <w:highlight w:val="none"/>
                <w14:textFill>
                  <w14:solidFill>
                    <w14:schemeClr w14:val="tx1"/>
                  </w14:solidFill>
                </w14:textFill>
              </w:rPr>
              <w:t>不准</w:t>
            </w:r>
            <w:r>
              <w:rPr>
                <w:rFonts w:ascii="仿宋" w:hAnsi="仿宋" w:eastAsia="仿宋" w:cs="仿宋"/>
                <w:color w:val="000000" w:themeColor="text1"/>
                <w:spacing w:val="-1"/>
                <w:sz w:val="20"/>
                <w:szCs w:val="20"/>
                <w:highlight w:val="none"/>
                <w14:textFill>
                  <w14:solidFill>
                    <w14:schemeClr w14:val="tx1"/>
                  </w14:solidFill>
                </w14:textFill>
              </w:rPr>
              <w:t>确的，每处扣 1 分。</w:t>
            </w:r>
          </w:p>
        </w:tc>
        <w:tc>
          <w:tcPr>
            <w:tcW w:w="1090"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9" w:hRule="atLeast"/>
        </w:trPr>
        <w:tc>
          <w:tcPr>
            <w:tcW w:w="1651" w:type="dxa"/>
            <w:gridSpan w:val="2"/>
            <w:noWrap w:val="0"/>
            <w:vAlign w:val="top"/>
          </w:tcPr>
          <w:p>
            <w:pPr>
              <w:spacing w:line="262" w:lineRule="auto"/>
              <w:rPr>
                <w:rFonts w:ascii="Arial"/>
                <w:color w:val="000000" w:themeColor="text1"/>
                <w:sz w:val="21"/>
                <w:highlight w:val="none"/>
                <w14:textFill>
                  <w14:solidFill>
                    <w14:schemeClr w14:val="tx1"/>
                  </w14:solidFill>
                </w14:textFill>
              </w:rPr>
            </w:pPr>
          </w:p>
          <w:p>
            <w:pPr>
              <w:spacing w:line="262" w:lineRule="auto"/>
              <w:rPr>
                <w:rFonts w:ascii="Arial"/>
                <w:color w:val="000000" w:themeColor="text1"/>
                <w:sz w:val="21"/>
                <w:highlight w:val="none"/>
                <w14:textFill>
                  <w14:solidFill>
                    <w14:schemeClr w14:val="tx1"/>
                  </w14:solidFill>
                </w14:textFill>
              </w:rPr>
            </w:pPr>
          </w:p>
          <w:p>
            <w:pPr>
              <w:spacing w:line="262" w:lineRule="auto"/>
              <w:rPr>
                <w:rFonts w:ascii="Arial"/>
                <w:color w:val="000000" w:themeColor="text1"/>
                <w:sz w:val="21"/>
                <w:highlight w:val="none"/>
                <w14:textFill>
                  <w14:solidFill>
                    <w14:schemeClr w14:val="tx1"/>
                  </w14:solidFill>
                </w14:textFill>
              </w:rPr>
            </w:pPr>
          </w:p>
          <w:p>
            <w:pPr>
              <w:spacing w:line="262" w:lineRule="auto"/>
              <w:rPr>
                <w:rFonts w:ascii="Arial"/>
                <w:color w:val="000000" w:themeColor="text1"/>
                <w:sz w:val="21"/>
                <w:highlight w:val="none"/>
                <w14:textFill>
                  <w14:solidFill>
                    <w14:schemeClr w14:val="tx1"/>
                  </w14:solidFill>
                </w14:textFill>
              </w:rPr>
            </w:pPr>
          </w:p>
          <w:p>
            <w:pPr>
              <w:spacing w:line="262" w:lineRule="auto"/>
              <w:rPr>
                <w:rFonts w:ascii="Arial"/>
                <w:color w:val="000000" w:themeColor="text1"/>
                <w:sz w:val="21"/>
                <w:highlight w:val="none"/>
                <w14:textFill>
                  <w14:solidFill>
                    <w14:schemeClr w14:val="tx1"/>
                  </w14:solidFill>
                </w14:textFill>
              </w:rPr>
            </w:pPr>
          </w:p>
          <w:p>
            <w:pPr>
              <w:spacing w:line="263" w:lineRule="auto"/>
              <w:rPr>
                <w:rFonts w:ascii="Arial"/>
                <w:color w:val="000000" w:themeColor="text1"/>
                <w:sz w:val="21"/>
                <w:highlight w:val="none"/>
                <w14:textFill>
                  <w14:solidFill>
                    <w14:schemeClr w14:val="tx1"/>
                  </w14:solidFill>
                </w14:textFill>
              </w:rPr>
            </w:pPr>
          </w:p>
          <w:p>
            <w:pPr>
              <w:spacing w:before="65" w:line="224" w:lineRule="auto"/>
              <w:ind w:left="501"/>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5"/>
                <w:sz w:val="20"/>
                <w:szCs w:val="20"/>
                <w:highlight w:val="none"/>
                <w14:textFill>
                  <w14:solidFill>
                    <w14:schemeClr w14:val="tx1"/>
                  </w14:solidFill>
                </w14:textFill>
              </w:rPr>
              <w:t>正</w:t>
            </w:r>
            <w:r>
              <w:rPr>
                <w:rFonts w:ascii="仿宋" w:hAnsi="仿宋" w:eastAsia="仿宋" w:cs="仿宋"/>
                <w:color w:val="000000" w:themeColor="text1"/>
                <w:spacing w:val="-4"/>
                <w:sz w:val="20"/>
                <w:szCs w:val="20"/>
                <w:highlight w:val="none"/>
                <w14:textFill>
                  <w14:solidFill>
                    <w14:schemeClr w14:val="tx1"/>
                  </w14:solidFill>
                </w14:textFill>
              </w:rPr>
              <w:t>负清单</w:t>
            </w:r>
          </w:p>
        </w:tc>
        <w:tc>
          <w:tcPr>
            <w:tcW w:w="6323" w:type="dxa"/>
            <w:noWrap w:val="0"/>
            <w:vAlign w:val="top"/>
          </w:tcPr>
          <w:p>
            <w:pPr>
              <w:keepNext w:val="0"/>
              <w:keepLines w:val="0"/>
              <w:pageBreakBefore w:val="0"/>
              <w:widowControl w:val="0"/>
              <w:kinsoku/>
              <w:wordWrap/>
              <w:overflowPunct/>
              <w:topLinePunct w:val="0"/>
              <w:autoSpaceDE/>
              <w:autoSpaceDN/>
              <w:bidi w:val="0"/>
              <w:adjustRightInd w:val="0"/>
              <w:snapToGrid/>
              <w:spacing w:before="58" w:line="240" w:lineRule="auto"/>
              <w:ind w:left="107" w:right="88" w:firstLine="15"/>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9"/>
                <w:sz w:val="20"/>
                <w:szCs w:val="20"/>
                <w:highlight w:val="none"/>
                <w14:textFill>
                  <w14:solidFill>
                    <w14:schemeClr w14:val="tx1"/>
                  </w14:solidFill>
                </w14:textFill>
              </w:rPr>
              <w:t>市</w:t>
            </w:r>
            <w:r>
              <w:rPr>
                <w:rFonts w:ascii="仿宋" w:hAnsi="仿宋" w:eastAsia="仿宋" w:cs="仿宋"/>
                <w:color w:val="000000" w:themeColor="text1"/>
                <w:spacing w:val="-11"/>
                <w:sz w:val="20"/>
                <w:szCs w:val="20"/>
                <w:highlight w:val="none"/>
                <w14:textFill>
                  <w14:solidFill>
                    <w14:schemeClr w14:val="tx1"/>
                  </w14:solidFill>
                </w14:textFill>
              </w:rPr>
              <w:t>级领导及以上批示表扬的每次加 1 分，批评的每次扣 1 分；区级主要</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14"/>
                <w:sz w:val="20"/>
                <w:szCs w:val="20"/>
                <w:highlight w:val="none"/>
                <w14:textFill>
                  <w14:solidFill>
                    <w14:schemeClr w14:val="tx1"/>
                  </w14:solidFill>
                </w14:textFill>
              </w:rPr>
              <w:t>领导批</w:t>
            </w:r>
            <w:r>
              <w:rPr>
                <w:rFonts w:ascii="仿宋" w:hAnsi="仿宋" w:eastAsia="仿宋" w:cs="仿宋"/>
                <w:color w:val="000000" w:themeColor="text1"/>
                <w:spacing w:val="-9"/>
                <w:sz w:val="20"/>
                <w:szCs w:val="20"/>
                <w:highlight w:val="none"/>
                <w14:textFill>
                  <w14:solidFill>
                    <w14:schemeClr w14:val="tx1"/>
                  </w14:solidFill>
                </w14:textFill>
              </w:rPr>
              <w:t>示</w:t>
            </w:r>
            <w:r>
              <w:rPr>
                <w:rFonts w:ascii="仿宋" w:hAnsi="仿宋" w:eastAsia="仿宋" w:cs="仿宋"/>
                <w:color w:val="000000" w:themeColor="text1"/>
                <w:spacing w:val="-7"/>
                <w:sz w:val="20"/>
                <w:szCs w:val="20"/>
                <w:highlight w:val="none"/>
                <w14:textFill>
                  <w14:solidFill>
                    <w14:schemeClr w14:val="tx1"/>
                  </w14:solidFill>
                </w14:textFill>
              </w:rPr>
              <w:t>表扬的每次加 0.5 分，批评的每次扣0.5 分。</w:t>
            </w:r>
          </w:p>
          <w:p>
            <w:pPr>
              <w:keepNext w:val="0"/>
              <w:keepLines w:val="0"/>
              <w:pageBreakBefore w:val="0"/>
              <w:widowControl w:val="0"/>
              <w:kinsoku/>
              <w:wordWrap/>
              <w:overflowPunct/>
              <w:topLinePunct w:val="0"/>
              <w:autoSpaceDE/>
              <w:autoSpaceDN/>
              <w:bidi w:val="0"/>
              <w:adjustRightInd w:val="0"/>
              <w:snapToGrid/>
              <w:spacing w:before="1" w:line="240" w:lineRule="auto"/>
              <w:ind w:left="141" w:right="88" w:hanging="28"/>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6"/>
                <w:sz w:val="20"/>
                <w:szCs w:val="20"/>
                <w:highlight w:val="none"/>
                <w14:textFill>
                  <w14:solidFill>
                    <w14:schemeClr w14:val="tx1"/>
                  </w14:solidFill>
                </w14:textFill>
              </w:rPr>
              <w:t>联系函、抄告</w:t>
            </w:r>
            <w:r>
              <w:rPr>
                <w:rFonts w:ascii="仿宋" w:hAnsi="仿宋" w:eastAsia="仿宋" w:cs="仿宋"/>
                <w:color w:val="000000" w:themeColor="text1"/>
                <w:spacing w:val="5"/>
                <w:sz w:val="20"/>
                <w:szCs w:val="20"/>
                <w:highlight w:val="none"/>
                <w14:textFill>
                  <w14:solidFill>
                    <w14:schemeClr w14:val="tx1"/>
                  </w14:solidFill>
                </w14:textFill>
              </w:rPr>
              <w:t>单</w:t>
            </w:r>
            <w:r>
              <w:rPr>
                <w:rFonts w:ascii="仿宋" w:hAnsi="仿宋" w:eastAsia="仿宋" w:cs="仿宋"/>
                <w:color w:val="000000" w:themeColor="text1"/>
                <w:spacing w:val="3"/>
                <w:sz w:val="20"/>
                <w:szCs w:val="20"/>
                <w:highlight w:val="none"/>
                <w14:textFill>
                  <w14:solidFill>
                    <w14:schemeClr w14:val="tx1"/>
                  </w14:solidFill>
                </w14:textFill>
              </w:rPr>
              <w:t>等超时回复或不回复的每次扣 0.2 分，二次抄告及</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6"/>
                <w:sz w:val="20"/>
                <w:szCs w:val="20"/>
                <w:highlight w:val="none"/>
                <w14:textFill>
                  <w14:solidFill>
                    <w14:schemeClr w14:val="tx1"/>
                  </w14:solidFill>
                </w14:textFill>
              </w:rPr>
              <w:t>以</w:t>
            </w:r>
            <w:r>
              <w:rPr>
                <w:rFonts w:ascii="仿宋" w:hAnsi="仿宋" w:eastAsia="仿宋" w:cs="仿宋"/>
                <w:color w:val="000000" w:themeColor="text1"/>
                <w:spacing w:val="-5"/>
                <w:sz w:val="20"/>
                <w:szCs w:val="20"/>
                <w:highlight w:val="none"/>
                <w14:textFill>
                  <w14:solidFill>
                    <w14:schemeClr w14:val="tx1"/>
                  </w14:solidFill>
                </w14:textFill>
              </w:rPr>
              <w:t>上的每次扣0.5 分；</w:t>
            </w:r>
          </w:p>
          <w:p>
            <w:pPr>
              <w:keepNext w:val="0"/>
              <w:keepLines w:val="0"/>
              <w:pageBreakBefore w:val="0"/>
              <w:widowControl w:val="0"/>
              <w:kinsoku/>
              <w:wordWrap/>
              <w:overflowPunct/>
              <w:topLinePunct w:val="0"/>
              <w:autoSpaceDE/>
              <w:autoSpaceDN/>
              <w:bidi w:val="0"/>
              <w:adjustRightInd w:val="0"/>
              <w:snapToGrid/>
              <w:spacing w:before="1" w:line="240" w:lineRule="auto"/>
              <w:ind w:left="109" w:right="102" w:firstLine="5"/>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8"/>
                <w:sz w:val="20"/>
                <w:szCs w:val="20"/>
                <w:highlight w:val="none"/>
                <w14:textFill>
                  <w14:solidFill>
                    <w14:schemeClr w14:val="tx1"/>
                  </w14:solidFill>
                </w14:textFill>
              </w:rPr>
              <w:t>积</w:t>
            </w:r>
            <w:r>
              <w:rPr>
                <w:rFonts w:ascii="仿宋" w:hAnsi="仿宋" w:eastAsia="仿宋" w:cs="仿宋"/>
                <w:color w:val="000000" w:themeColor="text1"/>
                <w:spacing w:val="16"/>
                <w:sz w:val="20"/>
                <w:szCs w:val="20"/>
                <w:highlight w:val="none"/>
                <w14:textFill>
                  <w14:solidFill>
                    <w14:schemeClr w14:val="tx1"/>
                  </w14:solidFill>
                </w14:textFill>
              </w:rPr>
              <w:t>极</w:t>
            </w:r>
            <w:r>
              <w:rPr>
                <w:rFonts w:ascii="仿宋" w:hAnsi="仿宋" w:eastAsia="仿宋" w:cs="仿宋"/>
                <w:color w:val="000000" w:themeColor="text1"/>
                <w:spacing w:val="9"/>
                <w:sz w:val="20"/>
                <w:szCs w:val="20"/>
                <w:highlight w:val="none"/>
                <w14:textFill>
                  <w14:solidFill>
                    <w14:schemeClr w14:val="tx1"/>
                  </w14:solidFill>
                </w14:textFill>
              </w:rPr>
              <w:t>提供市政宣传报道素材(图片、文字等 )，经区城管局审核，</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6"/>
                <w:sz w:val="20"/>
                <w:szCs w:val="20"/>
                <w:highlight w:val="none"/>
                <w14:textFill>
                  <w14:solidFill>
                    <w14:schemeClr w14:val="tx1"/>
                  </w14:solidFill>
                </w14:textFill>
              </w:rPr>
              <w:t>被录用</w:t>
            </w:r>
            <w:r>
              <w:rPr>
                <w:rFonts w:ascii="仿宋" w:hAnsi="仿宋" w:eastAsia="仿宋" w:cs="仿宋"/>
                <w:color w:val="000000" w:themeColor="text1"/>
                <w:spacing w:val="3"/>
                <w:sz w:val="20"/>
                <w:szCs w:val="20"/>
                <w:highlight w:val="none"/>
                <w14:textFill>
                  <w14:solidFill>
                    <w14:schemeClr w14:val="tx1"/>
                  </w14:solidFill>
                </w14:textFill>
              </w:rPr>
              <w:t>正面宣传报道的，区级媒体每件次加 0.1 分，市级媒体每件</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1"/>
                <w:sz w:val="20"/>
                <w:szCs w:val="20"/>
                <w:highlight w:val="none"/>
                <w14:textFill>
                  <w14:solidFill>
                    <w14:schemeClr w14:val="tx1"/>
                  </w14:solidFill>
                </w14:textFill>
              </w:rPr>
              <w:t>次加 0.</w:t>
            </w:r>
            <w:r>
              <w:rPr>
                <w:rFonts w:ascii="仿宋" w:hAnsi="仿宋" w:eastAsia="仿宋" w:cs="仿宋"/>
                <w:color w:val="000000" w:themeColor="text1"/>
                <w:sz w:val="20"/>
                <w:szCs w:val="20"/>
                <w:highlight w:val="none"/>
                <w14:textFill>
                  <w14:solidFill>
                    <w14:schemeClr w14:val="tx1"/>
                  </w14:solidFill>
                </w14:textFill>
              </w:rPr>
              <w:t xml:space="preserve">2 分，省级及以上媒体每件次加 0.3 分，同一事项以最高加 </w:t>
            </w:r>
            <w:r>
              <w:rPr>
                <w:rFonts w:ascii="仿宋" w:hAnsi="仿宋" w:eastAsia="仿宋" w:cs="仿宋"/>
                <w:color w:val="000000" w:themeColor="text1"/>
                <w:spacing w:val="-10"/>
                <w:sz w:val="20"/>
                <w:szCs w:val="20"/>
                <w:highlight w:val="none"/>
                <w14:textFill>
                  <w14:solidFill>
                    <w14:schemeClr w14:val="tx1"/>
                  </w14:solidFill>
                </w14:textFill>
              </w:rPr>
              <w:t>分项计；</w:t>
            </w:r>
            <w:r>
              <w:rPr>
                <w:rFonts w:ascii="仿宋" w:hAnsi="仿宋" w:eastAsia="仿宋" w:cs="仿宋"/>
                <w:color w:val="000000" w:themeColor="text1"/>
                <w:spacing w:val="-6"/>
                <w:sz w:val="20"/>
                <w:szCs w:val="20"/>
                <w:highlight w:val="none"/>
                <w14:textFill>
                  <w14:solidFill>
                    <w14:schemeClr w14:val="tx1"/>
                  </w14:solidFill>
                </w14:textFill>
              </w:rPr>
              <w:t>市</w:t>
            </w:r>
            <w:r>
              <w:rPr>
                <w:rFonts w:ascii="仿宋" w:hAnsi="仿宋" w:eastAsia="仿宋" w:cs="仿宋"/>
                <w:color w:val="000000" w:themeColor="text1"/>
                <w:spacing w:val="-5"/>
                <w:sz w:val="20"/>
                <w:szCs w:val="20"/>
                <w:highlight w:val="none"/>
                <w14:textFill>
                  <w14:solidFill>
                    <w14:schemeClr w14:val="tx1"/>
                  </w14:solidFill>
                </w14:textFill>
              </w:rPr>
              <w:t>级及以上媒体曝光每件扣0.5 分，区级媒体曝光每件扣 0.2</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2"/>
                <w:sz w:val="20"/>
                <w:szCs w:val="20"/>
                <w:highlight w:val="none"/>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val="0"/>
              <w:snapToGrid/>
              <w:spacing w:line="240" w:lineRule="auto"/>
              <w:ind w:left="118" w:right="102" w:hanging="5"/>
              <w:textAlignment w:val="auto"/>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6"/>
                <w:sz w:val="20"/>
                <w:szCs w:val="20"/>
                <w:highlight w:val="none"/>
                <w14:textFill>
                  <w14:solidFill>
                    <w14:schemeClr w14:val="tx1"/>
                  </w14:solidFill>
                </w14:textFill>
              </w:rPr>
              <w:t>发生</w:t>
            </w:r>
            <w:r>
              <w:rPr>
                <w:rFonts w:ascii="仿宋" w:hAnsi="仿宋" w:eastAsia="仿宋" w:cs="仿宋"/>
                <w:color w:val="000000" w:themeColor="text1"/>
                <w:spacing w:val="5"/>
                <w:sz w:val="20"/>
                <w:szCs w:val="20"/>
                <w:highlight w:val="none"/>
                <w14:textFill>
                  <w14:solidFill>
                    <w14:schemeClr w14:val="tx1"/>
                  </w14:solidFill>
                </w14:textFill>
              </w:rPr>
              <w:t>无</w:t>
            </w:r>
            <w:r>
              <w:rPr>
                <w:rFonts w:ascii="仿宋" w:hAnsi="仿宋" w:eastAsia="仿宋" w:cs="仿宋"/>
                <w:color w:val="000000" w:themeColor="text1"/>
                <w:spacing w:val="3"/>
                <w:sz w:val="20"/>
                <w:szCs w:val="20"/>
                <w:highlight w:val="none"/>
                <w14:textFill>
                  <w14:solidFill>
                    <w14:schemeClr w14:val="tx1"/>
                  </w14:solidFill>
                </w14:textFill>
              </w:rPr>
              <w:t>人员死亡有责安全生产事故的，每起扣 2 分；发生人员死亡</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2"/>
                <w:sz w:val="20"/>
                <w:szCs w:val="20"/>
                <w:highlight w:val="none"/>
                <w14:textFill>
                  <w14:solidFill>
                    <w14:schemeClr w14:val="tx1"/>
                  </w14:solidFill>
                </w14:textFill>
              </w:rPr>
              <w:t>有责安全生产事故的，每起扣 3 分</w:t>
            </w:r>
            <w:r>
              <w:rPr>
                <w:rFonts w:ascii="仿宋" w:hAnsi="仿宋" w:eastAsia="仿宋" w:cs="仿宋"/>
                <w:color w:val="000000" w:themeColor="text1"/>
                <w:spacing w:val="1"/>
                <w:sz w:val="20"/>
                <w:szCs w:val="20"/>
                <w:highlight w:val="none"/>
                <w14:textFill>
                  <w14:solidFill>
                    <w14:schemeClr w14:val="tx1"/>
                  </w14:solidFill>
                </w14:textFill>
              </w:rPr>
              <w:t>。</w:t>
            </w:r>
          </w:p>
        </w:tc>
        <w:tc>
          <w:tcPr>
            <w:tcW w:w="1090"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7974" w:type="dxa"/>
            <w:gridSpan w:val="3"/>
            <w:noWrap w:val="0"/>
            <w:vAlign w:val="top"/>
          </w:tcPr>
          <w:p>
            <w:pPr>
              <w:spacing w:before="139" w:line="225" w:lineRule="auto"/>
              <w:ind w:left="3573"/>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8"/>
                <w:sz w:val="20"/>
                <w:szCs w:val="20"/>
                <w:highlight w:val="none"/>
                <w14:textFill>
                  <w14:solidFill>
                    <w14:schemeClr w14:val="tx1"/>
                  </w14:solidFill>
                </w14:textFill>
              </w:rPr>
              <w:t>评</w:t>
            </w:r>
            <w:r>
              <w:rPr>
                <w:rFonts w:ascii="仿宋" w:hAnsi="仿宋" w:eastAsia="仿宋" w:cs="仿宋"/>
                <w:color w:val="000000" w:themeColor="text1"/>
                <w:spacing w:val="7"/>
                <w:sz w:val="20"/>
                <w:szCs w:val="20"/>
                <w:highlight w:val="none"/>
                <w14:textFill>
                  <w14:solidFill>
                    <w14:schemeClr w14:val="tx1"/>
                  </w14:solidFill>
                </w14:textFill>
              </w:rPr>
              <w:t>分合计</w:t>
            </w:r>
          </w:p>
        </w:tc>
        <w:tc>
          <w:tcPr>
            <w:tcW w:w="1090"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rPr>
        <w:tc>
          <w:tcPr>
            <w:tcW w:w="1651" w:type="dxa"/>
            <w:gridSpan w:val="2"/>
            <w:noWrap w:val="0"/>
            <w:vAlign w:val="top"/>
          </w:tcPr>
          <w:p>
            <w:pPr>
              <w:spacing w:before="65" w:line="228" w:lineRule="auto"/>
              <w:ind w:left="674"/>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4"/>
                <w:sz w:val="20"/>
                <w:szCs w:val="20"/>
                <w:highlight w:val="none"/>
                <w14:textFill>
                  <w14:solidFill>
                    <w14:schemeClr w14:val="tx1"/>
                  </w14:solidFill>
                </w14:textFill>
              </w:rPr>
              <w:t>备</w:t>
            </w:r>
            <w:r>
              <w:rPr>
                <w:rFonts w:ascii="仿宋" w:hAnsi="仿宋" w:eastAsia="仿宋" w:cs="仿宋"/>
                <w:color w:val="000000" w:themeColor="text1"/>
                <w:spacing w:val="3"/>
                <w:sz w:val="20"/>
                <w:szCs w:val="20"/>
                <w:highlight w:val="none"/>
                <w14:textFill>
                  <w14:solidFill>
                    <w14:schemeClr w14:val="tx1"/>
                  </w14:solidFill>
                </w14:textFill>
              </w:rPr>
              <w:t>注</w:t>
            </w:r>
          </w:p>
        </w:tc>
        <w:tc>
          <w:tcPr>
            <w:tcW w:w="7413" w:type="dxa"/>
            <w:gridSpan w:val="2"/>
            <w:noWrap w:val="0"/>
            <w:vAlign w:val="top"/>
          </w:tcPr>
          <w:p>
            <w:pPr>
              <w:spacing w:before="65" w:line="225" w:lineRule="auto"/>
              <w:ind w:left="120"/>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2"/>
                <w:sz w:val="20"/>
                <w:szCs w:val="20"/>
                <w:highlight w:val="none"/>
                <w14:textFill>
                  <w14:solidFill>
                    <w14:schemeClr w14:val="tx1"/>
                  </w14:solidFill>
                </w14:textFill>
              </w:rPr>
              <w:t>正负面分</w:t>
            </w:r>
            <w:r>
              <w:rPr>
                <w:rFonts w:ascii="仿宋" w:hAnsi="仿宋" w:eastAsia="仿宋" w:cs="仿宋"/>
                <w:color w:val="000000" w:themeColor="text1"/>
                <w:spacing w:val="1"/>
                <w:sz w:val="20"/>
                <w:szCs w:val="20"/>
                <w:highlight w:val="none"/>
                <w14:textFill>
                  <w14:solidFill>
                    <w14:schemeClr w14:val="tx1"/>
                  </w14:solidFill>
                </w14:textFill>
              </w:rPr>
              <w:t>数累计加减分分别不高于 3 分，超过按 3 分计入。</w:t>
            </w:r>
          </w:p>
        </w:tc>
      </w:tr>
    </w:tbl>
    <w:p>
      <w:pPr>
        <w:keepNext w:val="0"/>
        <w:keepLines w:val="0"/>
        <w:pageBreakBefore w:val="0"/>
        <w:widowControl w:val="0"/>
        <w:kinsoku/>
        <w:wordWrap/>
        <w:overflowPunct/>
        <w:topLinePunct w:val="0"/>
        <w:autoSpaceDE/>
        <w:autoSpaceDN/>
        <w:bidi w:val="0"/>
        <w:adjustRightInd w:val="0"/>
        <w:snapToGrid/>
        <w:spacing w:before="131" w:line="360" w:lineRule="auto"/>
        <w:ind w:left="2602"/>
        <w:textAlignment w:val="auto"/>
        <w:rPr>
          <w:rFonts w:ascii="微软雅黑" w:hAnsi="微软雅黑" w:eastAsia="微软雅黑" w:cs="微软雅黑"/>
          <w:color w:val="000000" w:themeColor="text1"/>
          <w:sz w:val="35"/>
          <w:szCs w:val="35"/>
          <w:highlight w:val="none"/>
          <w14:textFill>
            <w14:solidFill>
              <w14:schemeClr w14:val="tx1"/>
            </w14:solidFill>
          </w14:textFill>
        </w:rPr>
      </w:pPr>
      <w:r>
        <w:rPr>
          <w:rFonts w:hint="eastAsia" w:ascii="宋体" w:hAnsi="宋体" w:cs="宋体"/>
          <w:b/>
          <w:bCs/>
          <w:color w:val="000000" w:themeColor="text1"/>
          <w:sz w:val="30"/>
          <w:szCs w:val="30"/>
          <w:highlight w:val="none"/>
          <w14:textFill>
            <w14:solidFill>
              <w14:schemeClr w14:val="tx1"/>
            </w14:solidFill>
          </w14:textFill>
        </w:rPr>
        <w:t>临平区洁化考核评分细则</w:t>
      </w:r>
    </w:p>
    <w:tbl>
      <w:tblPr>
        <w:tblStyle w:val="975"/>
        <w:tblW w:w="91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93"/>
        <w:gridCol w:w="788"/>
        <w:gridCol w:w="6108"/>
        <w:gridCol w:w="135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5" w:hRule="atLeast"/>
        </w:trPr>
        <w:tc>
          <w:tcPr>
            <w:tcW w:w="893" w:type="dxa"/>
            <w:noWrap w:val="0"/>
            <w:vAlign w:val="top"/>
          </w:tcPr>
          <w:p>
            <w:pPr>
              <w:spacing w:before="218" w:line="230" w:lineRule="auto"/>
              <w:ind w:left="213"/>
              <w:rPr>
                <w:rFonts w:ascii="黑体" w:hAnsi="黑体" w:eastAsia="黑体" w:cs="黑体"/>
                <w:color w:val="000000" w:themeColor="text1"/>
                <w:sz w:val="23"/>
                <w:szCs w:val="23"/>
                <w:highlight w:val="none"/>
                <w14:textFill>
                  <w14:solidFill>
                    <w14:schemeClr w14:val="tx1"/>
                  </w14:solidFill>
                </w14:textFill>
              </w:rPr>
            </w:pPr>
            <w:r>
              <w:rPr>
                <w:rFonts w:ascii="黑体" w:hAnsi="黑体" w:eastAsia="黑体" w:cs="黑体"/>
                <w:color w:val="000000" w:themeColor="text1"/>
                <w:spacing w:val="5"/>
                <w:sz w:val="23"/>
                <w:szCs w:val="23"/>
                <w:highlight w:val="none"/>
                <w14:textFill>
                  <w14:solidFill>
                    <w14:schemeClr w14:val="tx1"/>
                  </w14:solidFill>
                </w14:textFill>
              </w:rPr>
              <w:t>项目</w:t>
            </w:r>
          </w:p>
        </w:tc>
        <w:tc>
          <w:tcPr>
            <w:tcW w:w="788" w:type="dxa"/>
            <w:noWrap w:val="0"/>
            <w:vAlign w:val="top"/>
          </w:tcPr>
          <w:p>
            <w:pPr>
              <w:spacing w:before="219" w:line="231" w:lineRule="auto"/>
              <w:ind w:left="160"/>
              <w:rPr>
                <w:rFonts w:ascii="黑体" w:hAnsi="黑体" w:eastAsia="黑体" w:cs="黑体"/>
                <w:color w:val="000000" w:themeColor="text1"/>
                <w:sz w:val="23"/>
                <w:szCs w:val="23"/>
                <w:highlight w:val="none"/>
                <w14:textFill>
                  <w14:solidFill>
                    <w14:schemeClr w14:val="tx1"/>
                  </w14:solidFill>
                </w14:textFill>
              </w:rPr>
            </w:pPr>
            <w:r>
              <w:rPr>
                <w:rFonts w:ascii="黑体" w:hAnsi="黑体" w:eastAsia="黑体" w:cs="黑体"/>
                <w:color w:val="000000" w:themeColor="text1"/>
                <w:spacing w:val="5"/>
                <w:sz w:val="23"/>
                <w:szCs w:val="23"/>
                <w:highlight w:val="none"/>
                <w14:textFill>
                  <w14:solidFill>
                    <w14:schemeClr w14:val="tx1"/>
                  </w14:solidFill>
                </w14:textFill>
              </w:rPr>
              <w:t>序号</w:t>
            </w:r>
          </w:p>
        </w:tc>
        <w:tc>
          <w:tcPr>
            <w:tcW w:w="6108" w:type="dxa"/>
            <w:noWrap w:val="0"/>
            <w:vAlign w:val="top"/>
          </w:tcPr>
          <w:p>
            <w:pPr>
              <w:spacing w:before="218" w:line="230" w:lineRule="auto"/>
              <w:ind w:left="2580"/>
              <w:rPr>
                <w:rFonts w:ascii="黑体" w:hAnsi="黑体" w:eastAsia="黑体" w:cs="黑体"/>
                <w:color w:val="000000" w:themeColor="text1"/>
                <w:sz w:val="23"/>
                <w:szCs w:val="23"/>
                <w:highlight w:val="none"/>
                <w14:textFill>
                  <w14:solidFill>
                    <w14:schemeClr w14:val="tx1"/>
                  </w14:solidFill>
                </w14:textFill>
              </w:rPr>
            </w:pPr>
            <w:r>
              <w:rPr>
                <w:rFonts w:ascii="黑体" w:hAnsi="黑体" w:eastAsia="黑体" w:cs="黑体"/>
                <w:color w:val="000000" w:themeColor="text1"/>
                <w:spacing w:val="8"/>
                <w:sz w:val="23"/>
                <w:szCs w:val="23"/>
                <w:highlight w:val="none"/>
                <w14:textFill>
                  <w14:solidFill>
                    <w14:schemeClr w14:val="tx1"/>
                  </w14:solidFill>
                </w14:textFill>
              </w:rPr>
              <w:t>评分细</w:t>
            </w:r>
            <w:r>
              <w:rPr>
                <w:rFonts w:ascii="黑体" w:hAnsi="黑体" w:eastAsia="黑体" w:cs="黑体"/>
                <w:color w:val="000000" w:themeColor="text1"/>
                <w:spacing w:val="7"/>
                <w:sz w:val="23"/>
                <w:szCs w:val="23"/>
                <w:highlight w:val="none"/>
                <w14:textFill>
                  <w14:solidFill>
                    <w14:schemeClr w14:val="tx1"/>
                  </w14:solidFill>
                </w14:textFill>
              </w:rPr>
              <w:t>则</w:t>
            </w:r>
          </w:p>
        </w:tc>
        <w:tc>
          <w:tcPr>
            <w:tcW w:w="1353" w:type="dxa"/>
            <w:noWrap w:val="0"/>
            <w:vAlign w:val="top"/>
          </w:tcPr>
          <w:p>
            <w:pPr>
              <w:spacing w:before="60" w:line="317" w:lineRule="exact"/>
              <w:ind w:left="442"/>
              <w:rPr>
                <w:rFonts w:ascii="黑体" w:hAnsi="黑体" w:eastAsia="黑体" w:cs="黑体"/>
                <w:color w:val="000000" w:themeColor="text1"/>
                <w:sz w:val="23"/>
                <w:szCs w:val="23"/>
                <w:highlight w:val="none"/>
                <w14:textFill>
                  <w14:solidFill>
                    <w14:schemeClr w14:val="tx1"/>
                  </w14:solidFill>
                </w14:textFill>
              </w:rPr>
            </w:pPr>
            <w:r>
              <w:rPr>
                <w:rFonts w:ascii="黑体" w:hAnsi="黑体" w:eastAsia="黑体" w:cs="黑体"/>
                <w:color w:val="000000" w:themeColor="text1"/>
                <w:spacing w:val="5"/>
                <w:position w:val="5"/>
                <w:sz w:val="23"/>
                <w:szCs w:val="23"/>
                <w:highlight w:val="none"/>
                <w14:textFill>
                  <w14:solidFill>
                    <w14:schemeClr w14:val="tx1"/>
                  </w14:solidFill>
                </w14:textFill>
              </w:rPr>
              <w:t>考核</w:t>
            </w:r>
          </w:p>
          <w:p>
            <w:pPr>
              <w:spacing w:line="230" w:lineRule="auto"/>
              <w:ind w:left="448"/>
              <w:rPr>
                <w:rFonts w:ascii="黑体" w:hAnsi="黑体" w:eastAsia="黑体" w:cs="黑体"/>
                <w:color w:val="000000" w:themeColor="text1"/>
                <w:sz w:val="23"/>
                <w:szCs w:val="23"/>
                <w:highlight w:val="none"/>
                <w14:textFill>
                  <w14:solidFill>
                    <w14:schemeClr w14:val="tx1"/>
                  </w14:solidFill>
                </w14:textFill>
              </w:rPr>
            </w:pPr>
            <w:r>
              <w:rPr>
                <w:rFonts w:ascii="黑体" w:hAnsi="黑体" w:eastAsia="黑体" w:cs="黑体"/>
                <w:color w:val="000000" w:themeColor="text1"/>
                <w:spacing w:val="2"/>
                <w:sz w:val="23"/>
                <w:szCs w:val="23"/>
                <w:highlight w:val="none"/>
                <w14:textFill>
                  <w14:solidFill>
                    <w14:schemeClr w14:val="tx1"/>
                  </w14:solidFill>
                </w14:textFill>
              </w:rPr>
              <w:t>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restart"/>
            <w:tcBorders>
              <w:bottom w:val="nil"/>
            </w:tcBorders>
            <w:noWrap w:val="0"/>
            <w:vAlign w:val="top"/>
          </w:tcPr>
          <w:p>
            <w:pPr>
              <w:spacing w:line="245"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line="246" w:lineRule="auto"/>
              <w:rPr>
                <w:rFonts w:ascii="Arial"/>
                <w:color w:val="000000" w:themeColor="text1"/>
                <w:sz w:val="21"/>
                <w:highlight w:val="none"/>
                <w14:textFill>
                  <w14:solidFill>
                    <w14:schemeClr w14:val="tx1"/>
                  </w14:solidFill>
                </w14:textFill>
              </w:rPr>
            </w:pPr>
          </w:p>
          <w:p>
            <w:pPr>
              <w:spacing w:before="62" w:line="320" w:lineRule="auto"/>
              <w:ind w:left="18" w:firstLine="48"/>
              <w:rPr>
                <w:rFonts w:hint="eastAsia" w:ascii="仿宋" w:hAnsi="仿宋" w:eastAsia="仿宋" w:cs="仿宋"/>
                <w:color w:val="000000" w:themeColor="text1"/>
                <w:sz w:val="19"/>
                <w:szCs w:val="19"/>
                <w:highlight w:val="none"/>
                <w:lang w:val="en-US" w:eastAsia="zh-CN"/>
                <w14:textFill>
                  <w14:solidFill>
                    <w14:schemeClr w14:val="tx1"/>
                  </w14:solidFill>
                </w14:textFill>
              </w:rPr>
            </w:pPr>
            <w:r>
              <w:rPr>
                <w:rFonts w:ascii="仿宋" w:hAnsi="仿宋" w:eastAsia="仿宋" w:cs="仿宋"/>
                <w:color w:val="000000" w:themeColor="text1"/>
                <w:spacing w:val="-7"/>
                <w:sz w:val="19"/>
                <w:szCs w:val="19"/>
                <w:highlight w:val="none"/>
                <w14:textFill>
                  <w14:solidFill>
                    <w14:schemeClr w14:val="tx1"/>
                  </w14:solidFill>
                </w14:textFill>
              </w:rPr>
              <w:t>日</w:t>
            </w:r>
            <w:r>
              <w:rPr>
                <w:rFonts w:ascii="仿宋" w:hAnsi="仿宋" w:eastAsia="仿宋" w:cs="仿宋"/>
                <w:color w:val="000000" w:themeColor="text1"/>
                <w:spacing w:val="-6"/>
                <w:sz w:val="19"/>
                <w:szCs w:val="19"/>
                <w:highlight w:val="none"/>
                <w14:textFill>
                  <w14:solidFill>
                    <w14:schemeClr w14:val="tx1"/>
                  </w14:solidFill>
                </w14:textFill>
              </w:rPr>
              <w:t>常养护</w:t>
            </w:r>
            <w:r>
              <w:rPr>
                <w:rFonts w:ascii="仿宋" w:hAnsi="仿宋" w:eastAsia="仿宋" w:cs="仿宋"/>
                <w:color w:val="000000" w:themeColor="text1"/>
                <w:sz w:val="19"/>
                <w:szCs w:val="19"/>
                <w:highlight w:val="none"/>
                <w14:textFill>
                  <w14:solidFill>
                    <w14:schemeClr w14:val="tx1"/>
                  </w14:solidFill>
                </w14:textFill>
              </w:rPr>
              <w:t xml:space="preserve"> </w:t>
            </w:r>
            <w:r>
              <w:rPr>
                <w:rFonts w:ascii="仿宋" w:hAnsi="仿宋" w:eastAsia="仿宋" w:cs="仿宋"/>
                <w:color w:val="000000" w:themeColor="text1"/>
                <w:spacing w:val="4"/>
                <w:sz w:val="19"/>
                <w:szCs w:val="19"/>
                <w:highlight w:val="none"/>
                <w14:textFill>
                  <w14:solidFill>
                    <w14:schemeClr w14:val="tx1"/>
                  </w14:solidFill>
                </w14:textFill>
              </w:rPr>
              <w:t>(</w:t>
            </w:r>
            <w:r>
              <w:rPr>
                <w:rFonts w:ascii="仿宋" w:hAnsi="仿宋" w:eastAsia="仿宋" w:cs="仿宋"/>
                <w:color w:val="000000" w:themeColor="text1"/>
                <w:spacing w:val="2"/>
                <w:sz w:val="19"/>
                <w:szCs w:val="19"/>
                <w:highlight w:val="none"/>
                <w14:textFill>
                  <w14:solidFill>
                    <w14:schemeClr w14:val="tx1"/>
                  </w14:solidFill>
                </w14:textFill>
              </w:rPr>
              <w:t xml:space="preserve"> 60分</w:t>
            </w:r>
            <w:r>
              <w:rPr>
                <w:rFonts w:hint="eastAsia" w:ascii="仿宋" w:hAnsi="仿宋" w:eastAsia="仿宋" w:cs="仿宋"/>
                <w:color w:val="000000" w:themeColor="text1"/>
                <w:spacing w:val="2"/>
                <w:sz w:val="19"/>
                <w:szCs w:val="19"/>
                <w:highlight w:val="none"/>
                <w:lang w:eastAsia="zh-CN"/>
                <w14:textFill>
                  <w14:solidFill>
                    <w14:schemeClr w14:val="tx1"/>
                  </w14:solidFill>
                </w14:textFill>
              </w:rPr>
              <w:t>）</w:t>
            </w:r>
          </w:p>
        </w:tc>
        <w:tc>
          <w:tcPr>
            <w:tcW w:w="788" w:type="dxa"/>
            <w:noWrap w:val="0"/>
            <w:vAlign w:val="top"/>
          </w:tcPr>
          <w:p>
            <w:pPr>
              <w:spacing w:before="149" w:line="194" w:lineRule="auto"/>
              <w:ind w:left="359"/>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1</w:t>
            </w:r>
          </w:p>
        </w:tc>
        <w:tc>
          <w:tcPr>
            <w:tcW w:w="6108" w:type="dxa"/>
            <w:noWrap w:val="0"/>
            <w:vAlign w:val="top"/>
          </w:tcPr>
          <w:p>
            <w:pPr>
              <w:spacing w:before="123" w:line="223" w:lineRule="auto"/>
              <w:ind w:left="23"/>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8"/>
                <w:sz w:val="20"/>
                <w:szCs w:val="20"/>
                <w:highlight w:val="none"/>
                <w14:textFill>
                  <w14:solidFill>
                    <w14:schemeClr w14:val="tx1"/>
                  </w14:solidFill>
                </w14:textFill>
              </w:rPr>
              <w:t>路</w:t>
            </w:r>
            <w:r>
              <w:rPr>
                <w:rFonts w:ascii="仿宋" w:hAnsi="仿宋" w:eastAsia="仿宋" w:cs="仿宋"/>
                <w:color w:val="000000" w:themeColor="text1"/>
                <w:spacing w:val="7"/>
                <w:sz w:val="20"/>
                <w:szCs w:val="20"/>
                <w:highlight w:val="none"/>
                <w14:textFill>
                  <w14:solidFill>
                    <w14:schemeClr w14:val="tx1"/>
                  </w14:solidFill>
                </w14:textFill>
              </w:rPr>
              <w:t>面</w:t>
            </w:r>
            <w:r>
              <w:rPr>
                <w:rFonts w:ascii="仿宋" w:hAnsi="仿宋" w:eastAsia="仿宋" w:cs="仿宋"/>
                <w:color w:val="000000" w:themeColor="text1"/>
                <w:spacing w:val="4"/>
                <w:sz w:val="20"/>
                <w:szCs w:val="20"/>
                <w:highlight w:val="none"/>
                <w14:textFill>
                  <w14:solidFill>
                    <w14:schemeClr w14:val="tx1"/>
                  </w14:solidFill>
                </w14:textFill>
              </w:rPr>
              <w:t>零星垃圾、杂物、烟蒂，每个扣 0.2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49" w:line="194" w:lineRule="auto"/>
              <w:ind w:left="354"/>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2</w:t>
            </w:r>
          </w:p>
        </w:tc>
        <w:tc>
          <w:tcPr>
            <w:tcW w:w="6108" w:type="dxa"/>
            <w:noWrap w:val="0"/>
            <w:vAlign w:val="top"/>
          </w:tcPr>
          <w:p>
            <w:pPr>
              <w:spacing w:before="122" w:line="227" w:lineRule="auto"/>
              <w:ind w:left="23"/>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6"/>
                <w:sz w:val="20"/>
                <w:szCs w:val="20"/>
                <w:highlight w:val="none"/>
                <w14:textFill>
                  <w14:solidFill>
                    <w14:schemeClr w14:val="tx1"/>
                  </w14:solidFill>
                </w14:textFill>
              </w:rPr>
              <w:t>有暴露垃圾、卫生</w:t>
            </w:r>
            <w:r>
              <w:rPr>
                <w:rFonts w:ascii="仿宋" w:hAnsi="仿宋" w:eastAsia="仿宋" w:cs="仿宋"/>
                <w:color w:val="000000" w:themeColor="text1"/>
                <w:spacing w:val="-3"/>
                <w:sz w:val="20"/>
                <w:szCs w:val="20"/>
                <w:highlight w:val="none"/>
                <w14:textFill>
                  <w14:solidFill>
                    <w14:schemeClr w14:val="tx1"/>
                  </w14:solidFill>
                </w14:textFill>
              </w:rPr>
              <w:t xml:space="preserve">死角 (面积 ≥ 0.5 </w:t>
            </w:r>
            <w:r>
              <w:rPr>
                <w:rFonts w:ascii="宋体" w:hAnsi="宋体" w:eastAsia="宋体" w:cs="宋体"/>
                <w:color w:val="000000" w:themeColor="text1"/>
                <w:spacing w:val="-3"/>
                <w:sz w:val="20"/>
                <w:szCs w:val="20"/>
                <w:highlight w:val="none"/>
                <w14:textFill>
                  <w14:solidFill>
                    <w14:schemeClr w14:val="tx1"/>
                  </w14:solidFill>
                </w14:textFill>
              </w:rPr>
              <w:t xml:space="preserve">m </w:t>
            </w:r>
            <w:r>
              <w:rPr>
                <w:rFonts w:ascii="仿宋" w:hAnsi="仿宋" w:eastAsia="仿宋" w:cs="仿宋"/>
                <w:color w:val="000000" w:themeColor="text1"/>
                <w:spacing w:val="-3"/>
                <w:sz w:val="20"/>
                <w:szCs w:val="20"/>
                <w:highlight w:val="none"/>
                <w14:textFill>
                  <w14:solidFill>
                    <w14:schemeClr w14:val="tx1"/>
                  </w14:solidFill>
                </w14:textFill>
              </w:rPr>
              <w:t>) ，每处扣 1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50" w:line="192" w:lineRule="auto"/>
              <w:ind w:left="362"/>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3</w:t>
            </w:r>
          </w:p>
        </w:tc>
        <w:tc>
          <w:tcPr>
            <w:tcW w:w="6108" w:type="dxa"/>
            <w:noWrap w:val="0"/>
            <w:vAlign w:val="top"/>
          </w:tcPr>
          <w:p>
            <w:pPr>
              <w:spacing w:before="122" w:line="223" w:lineRule="auto"/>
              <w:ind w:left="27"/>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7"/>
                <w:sz w:val="20"/>
                <w:szCs w:val="20"/>
                <w:highlight w:val="none"/>
                <w14:textFill>
                  <w14:solidFill>
                    <w14:schemeClr w14:val="tx1"/>
                  </w14:solidFill>
                </w14:textFill>
              </w:rPr>
              <w:t>车</w:t>
            </w:r>
            <w:r>
              <w:rPr>
                <w:rFonts w:ascii="仿宋" w:hAnsi="仿宋" w:eastAsia="仿宋" w:cs="仿宋"/>
                <w:color w:val="000000" w:themeColor="text1"/>
                <w:spacing w:val="4"/>
                <w:sz w:val="20"/>
                <w:szCs w:val="20"/>
                <w:highlight w:val="none"/>
                <w14:textFill>
                  <w14:solidFill>
                    <w14:schemeClr w14:val="tx1"/>
                  </w14:solidFill>
                </w14:textFill>
              </w:rPr>
              <w:t>行道、人行道路面油污未及时冲洗，每处扣 0.5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49" w:line="194" w:lineRule="auto"/>
              <w:ind w:left="353"/>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4</w:t>
            </w:r>
          </w:p>
        </w:tc>
        <w:tc>
          <w:tcPr>
            <w:tcW w:w="6108" w:type="dxa"/>
            <w:noWrap w:val="0"/>
            <w:vAlign w:val="top"/>
          </w:tcPr>
          <w:p>
            <w:pPr>
              <w:spacing w:before="123" w:line="225" w:lineRule="auto"/>
              <w:ind w:left="17"/>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6"/>
                <w:sz w:val="20"/>
                <w:szCs w:val="20"/>
                <w:highlight w:val="none"/>
                <w14:textFill>
                  <w14:solidFill>
                    <w14:schemeClr w14:val="tx1"/>
                  </w14:solidFill>
                </w14:textFill>
              </w:rPr>
              <w:t>城市家具</w:t>
            </w:r>
            <w:r>
              <w:rPr>
                <w:rFonts w:ascii="仿宋" w:hAnsi="仿宋" w:eastAsia="仿宋" w:cs="仿宋"/>
                <w:color w:val="000000" w:themeColor="text1"/>
                <w:spacing w:val="4"/>
                <w:sz w:val="20"/>
                <w:szCs w:val="20"/>
                <w:highlight w:val="none"/>
                <w14:textFill>
                  <w14:solidFill>
                    <w14:schemeClr w14:val="tx1"/>
                  </w14:solidFill>
                </w14:textFill>
              </w:rPr>
              <w:t>、</w:t>
            </w:r>
            <w:r>
              <w:rPr>
                <w:rFonts w:ascii="仿宋" w:hAnsi="仿宋" w:eastAsia="仿宋" w:cs="仿宋"/>
                <w:color w:val="000000" w:themeColor="text1"/>
                <w:spacing w:val="3"/>
                <w:sz w:val="20"/>
                <w:szCs w:val="20"/>
                <w:highlight w:val="none"/>
                <w14:textFill>
                  <w14:solidFill>
                    <w14:schemeClr w14:val="tx1"/>
                  </w14:solidFill>
                </w14:textFill>
              </w:rPr>
              <w:t>护栏不洁、积灰，每处扣 0.5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53" w:line="189" w:lineRule="auto"/>
              <w:ind w:left="356"/>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5</w:t>
            </w:r>
          </w:p>
        </w:tc>
        <w:tc>
          <w:tcPr>
            <w:tcW w:w="6108" w:type="dxa"/>
            <w:noWrap w:val="0"/>
            <w:vAlign w:val="top"/>
          </w:tcPr>
          <w:p>
            <w:pPr>
              <w:spacing w:before="122" w:line="225" w:lineRule="auto"/>
              <w:ind w:left="17"/>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
                <w:sz w:val="20"/>
                <w:szCs w:val="20"/>
                <w:highlight w:val="none"/>
                <w14:textFill>
                  <w14:solidFill>
                    <w14:schemeClr w14:val="tx1"/>
                  </w14:solidFill>
                </w14:textFill>
              </w:rPr>
              <w:t>城市家具、沿街外墙牛皮鲜 (小</w:t>
            </w:r>
            <w:r>
              <w:rPr>
                <w:rFonts w:ascii="仿宋" w:hAnsi="仿宋" w:eastAsia="仿宋" w:cs="仿宋"/>
                <w:color w:val="000000" w:themeColor="text1"/>
                <w:sz w:val="20"/>
                <w:szCs w:val="20"/>
                <w:highlight w:val="none"/>
                <w14:textFill>
                  <w14:solidFill>
                    <w14:schemeClr w14:val="tx1"/>
                  </w14:solidFill>
                </w14:textFill>
              </w:rPr>
              <w:t>广告) 未及时清除，每处扣 0.5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49" w:line="192" w:lineRule="auto"/>
              <w:ind w:left="355"/>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6</w:t>
            </w:r>
          </w:p>
        </w:tc>
        <w:tc>
          <w:tcPr>
            <w:tcW w:w="6108" w:type="dxa"/>
            <w:noWrap w:val="0"/>
            <w:vAlign w:val="top"/>
          </w:tcPr>
          <w:p>
            <w:pPr>
              <w:spacing w:before="122" w:line="225" w:lineRule="auto"/>
              <w:ind w:left="32"/>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
                <w:sz w:val="20"/>
                <w:szCs w:val="20"/>
                <w:highlight w:val="none"/>
                <w14:textFill>
                  <w14:solidFill>
                    <w14:schemeClr w14:val="tx1"/>
                  </w14:solidFill>
                </w14:textFill>
              </w:rPr>
              <w:t>晴天路面积水，</w:t>
            </w:r>
            <w:r>
              <w:rPr>
                <w:rFonts w:ascii="仿宋" w:hAnsi="仿宋" w:eastAsia="仿宋" w:cs="仿宋"/>
                <w:color w:val="000000" w:themeColor="text1"/>
                <w:sz w:val="20"/>
                <w:szCs w:val="20"/>
                <w:highlight w:val="none"/>
                <w14:textFill>
                  <w14:solidFill>
                    <w14:schemeClr w14:val="tx1"/>
                  </w14:solidFill>
                </w14:textFill>
              </w:rPr>
              <w:t>每处扣 0.5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52" w:line="189" w:lineRule="auto"/>
              <w:ind w:left="355"/>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7</w:t>
            </w:r>
          </w:p>
        </w:tc>
        <w:tc>
          <w:tcPr>
            <w:tcW w:w="6108" w:type="dxa"/>
            <w:noWrap w:val="0"/>
            <w:vAlign w:val="top"/>
          </w:tcPr>
          <w:p>
            <w:pPr>
              <w:spacing w:before="122" w:line="226" w:lineRule="auto"/>
              <w:ind w:left="30"/>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4"/>
                <w:sz w:val="20"/>
                <w:szCs w:val="20"/>
                <w:highlight w:val="none"/>
                <w14:textFill>
                  <w14:solidFill>
                    <w14:schemeClr w14:val="tx1"/>
                  </w14:solidFill>
                </w14:textFill>
              </w:rPr>
              <w:t>雨</w:t>
            </w:r>
            <w:r>
              <w:rPr>
                <w:rFonts w:ascii="仿宋" w:hAnsi="仿宋" w:eastAsia="仿宋" w:cs="仿宋"/>
                <w:color w:val="000000" w:themeColor="text1"/>
                <w:spacing w:val="7"/>
                <w:sz w:val="20"/>
                <w:szCs w:val="20"/>
                <w:highlight w:val="none"/>
                <w14:textFill>
                  <w14:solidFill>
                    <w14:schemeClr w14:val="tx1"/>
                  </w14:solidFill>
                </w14:textFill>
              </w:rPr>
              <w:t>水井沟眼积泥(嵌石) ，每处扣 0.5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75" w:line="192" w:lineRule="auto"/>
              <w:ind w:left="355"/>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8</w:t>
            </w:r>
          </w:p>
        </w:tc>
        <w:tc>
          <w:tcPr>
            <w:tcW w:w="6108" w:type="dxa"/>
            <w:noWrap w:val="0"/>
            <w:vAlign w:val="top"/>
          </w:tcPr>
          <w:p>
            <w:pPr>
              <w:spacing w:before="148" w:line="226" w:lineRule="auto"/>
              <w:ind w:left="21"/>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0"/>
                <w:sz w:val="20"/>
                <w:szCs w:val="20"/>
                <w:highlight w:val="none"/>
                <w14:textFill>
                  <w14:solidFill>
                    <w14:schemeClr w14:val="tx1"/>
                  </w14:solidFill>
                </w14:textFill>
              </w:rPr>
              <w:t>道</w:t>
            </w:r>
            <w:r>
              <w:rPr>
                <w:rFonts w:ascii="仿宋" w:hAnsi="仿宋" w:eastAsia="仿宋" w:cs="仿宋"/>
                <w:color w:val="000000" w:themeColor="text1"/>
                <w:spacing w:val="7"/>
                <w:sz w:val="20"/>
                <w:szCs w:val="20"/>
                <w:highlight w:val="none"/>
                <w14:textFill>
                  <w14:solidFill>
                    <w14:schemeClr w14:val="tx1"/>
                  </w14:solidFill>
                </w14:textFill>
              </w:rPr>
              <w:t>路积泥(沙石) ，每处扣 1 分/处。</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49" w:line="192" w:lineRule="auto"/>
              <w:ind w:left="355"/>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z w:val="20"/>
                <w:szCs w:val="20"/>
                <w:highlight w:val="none"/>
                <w14:textFill>
                  <w14:solidFill>
                    <w14:schemeClr w14:val="tx1"/>
                  </w14:solidFill>
                </w14:textFill>
              </w:rPr>
              <w:t>9</w:t>
            </w:r>
          </w:p>
        </w:tc>
        <w:tc>
          <w:tcPr>
            <w:tcW w:w="6108" w:type="dxa"/>
            <w:noWrap w:val="0"/>
            <w:vAlign w:val="top"/>
          </w:tcPr>
          <w:p>
            <w:pPr>
              <w:spacing w:before="122" w:line="224" w:lineRule="auto"/>
              <w:ind w:left="28"/>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8"/>
                <w:sz w:val="20"/>
                <w:szCs w:val="20"/>
                <w:highlight w:val="none"/>
                <w14:textFill>
                  <w14:solidFill>
                    <w14:schemeClr w14:val="tx1"/>
                  </w14:solidFill>
                </w14:textFill>
              </w:rPr>
              <w:t>清扫保洁</w:t>
            </w:r>
            <w:r>
              <w:rPr>
                <w:rFonts w:ascii="仿宋" w:hAnsi="仿宋" w:eastAsia="仿宋" w:cs="仿宋"/>
                <w:color w:val="000000" w:themeColor="text1"/>
                <w:spacing w:val="7"/>
                <w:sz w:val="20"/>
                <w:szCs w:val="20"/>
                <w:highlight w:val="none"/>
                <w14:textFill>
                  <w14:solidFill>
                    <w14:schemeClr w14:val="tx1"/>
                  </w14:solidFill>
                </w14:textFill>
              </w:rPr>
              <w:t>时</w:t>
            </w:r>
            <w:r>
              <w:rPr>
                <w:rFonts w:ascii="仿宋" w:hAnsi="仿宋" w:eastAsia="仿宋" w:cs="仿宋"/>
                <w:color w:val="000000" w:themeColor="text1"/>
                <w:spacing w:val="4"/>
                <w:sz w:val="20"/>
                <w:szCs w:val="20"/>
                <w:highlight w:val="none"/>
                <w14:textFill>
                  <w14:solidFill>
                    <w14:schemeClr w14:val="tx1"/>
                  </w14:solidFill>
                </w14:textFill>
              </w:rPr>
              <w:t>将垃圾扫入雨水井、河道、绿地，每次扣 1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4"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228" w:line="192" w:lineRule="auto"/>
              <w:ind w:left="306"/>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7"/>
                <w:sz w:val="20"/>
                <w:szCs w:val="20"/>
                <w:highlight w:val="none"/>
                <w14:textFill>
                  <w14:solidFill>
                    <w14:schemeClr w14:val="tx1"/>
                  </w14:solidFill>
                </w14:textFill>
              </w:rPr>
              <w:t>1</w:t>
            </w:r>
            <w:r>
              <w:rPr>
                <w:rFonts w:ascii="仿宋" w:hAnsi="仿宋" w:eastAsia="仿宋" w:cs="仿宋"/>
                <w:color w:val="000000" w:themeColor="text1"/>
                <w:spacing w:val="-5"/>
                <w:sz w:val="20"/>
                <w:szCs w:val="20"/>
                <w:highlight w:val="none"/>
                <w14:textFill>
                  <w14:solidFill>
                    <w14:schemeClr w14:val="tx1"/>
                  </w14:solidFill>
                </w14:textFill>
              </w:rPr>
              <w:t>0</w:t>
            </w:r>
          </w:p>
        </w:tc>
        <w:tc>
          <w:tcPr>
            <w:tcW w:w="6108" w:type="dxa"/>
            <w:noWrap w:val="0"/>
            <w:vAlign w:val="top"/>
          </w:tcPr>
          <w:p>
            <w:pPr>
              <w:spacing w:before="201" w:line="224" w:lineRule="auto"/>
              <w:ind w:left="17"/>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8"/>
                <w:sz w:val="20"/>
                <w:szCs w:val="20"/>
                <w:highlight w:val="none"/>
                <w14:textFill>
                  <w14:solidFill>
                    <w14:schemeClr w14:val="tx1"/>
                  </w14:solidFill>
                </w14:textFill>
              </w:rPr>
              <w:t>垃圾超</w:t>
            </w:r>
            <w:r>
              <w:rPr>
                <w:rFonts w:ascii="仿宋" w:hAnsi="仿宋" w:eastAsia="仿宋" w:cs="仿宋"/>
                <w:color w:val="000000" w:themeColor="text1"/>
                <w:spacing w:val="6"/>
                <w:sz w:val="20"/>
                <w:szCs w:val="20"/>
                <w:highlight w:val="none"/>
                <w14:textFill>
                  <w14:solidFill>
                    <w14:schemeClr w14:val="tx1"/>
                  </w14:solidFill>
                </w14:textFill>
              </w:rPr>
              <w:t>出</w:t>
            </w:r>
            <w:r>
              <w:rPr>
                <w:rFonts w:ascii="仿宋" w:hAnsi="仿宋" w:eastAsia="仿宋" w:cs="仿宋"/>
                <w:color w:val="000000" w:themeColor="text1"/>
                <w:spacing w:val="4"/>
                <w:sz w:val="20"/>
                <w:szCs w:val="20"/>
                <w:highlight w:val="none"/>
                <w14:textFill>
                  <w14:solidFill>
                    <w14:schemeClr w14:val="tx1"/>
                  </w14:solidFill>
                </w14:textFill>
              </w:rPr>
              <w:t>果壳箱、垃圾桶投放口平面，每处扣 0.5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230" w:line="194" w:lineRule="auto"/>
              <w:ind w:left="306"/>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7"/>
                <w:sz w:val="20"/>
                <w:szCs w:val="20"/>
                <w:highlight w:val="none"/>
                <w14:textFill>
                  <w14:solidFill>
                    <w14:schemeClr w14:val="tx1"/>
                  </w14:solidFill>
                </w14:textFill>
              </w:rPr>
              <w:t>1</w:t>
            </w:r>
            <w:r>
              <w:rPr>
                <w:rFonts w:ascii="仿宋" w:hAnsi="仿宋" w:eastAsia="仿宋" w:cs="仿宋"/>
                <w:color w:val="000000" w:themeColor="text1"/>
                <w:spacing w:val="-5"/>
                <w:sz w:val="20"/>
                <w:szCs w:val="20"/>
                <w:highlight w:val="none"/>
                <w14:textFill>
                  <w14:solidFill>
                    <w14:schemeClr w14:val="tx1"/>
                  </w14:solidFill>
                </w14:textFill>
              </w:rPr>
              <w:t>1</w:t>
            </w:r>
          </w:p>
        </w:tc>
        <w:tc>
          <w:tcPr>
            <w:tcW w:w="6108" w:type="dxa"/>
            <w:noWrap w:val="0"/>
            <w:vAlign w:val="top"/>
          </w:tcPr>
          <w:p>
            <w:pPr>
              <w:spacing w:before="72" w:line="251" w:lineRule="auto"/>
              <w:ind w:left="18" w:right="55" w:firstLine="2"/>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8"/>
                <w:sz w:val="20"/>
                <w:szCs w:val="20"/>
                <w:highlight w:val="none"/>
                <w14:textFill>
                  <w14:solidFill>
                    <w14:schemeClr w14:val="tx1"/>
                  </w14:solidFill>
                </w14:textFill>
              </w:rPr>
              <w:t>作业工具随意堆放在路面和绿化带，作业车辆违规停放阻碍通行</w:t>
            </w:r>
            <w:r>
              <w:rPr>
                <w:rFonts w:ascii="仿宋" w:hAnsi="仿宋" w:eastAsia="仿宋" w:cs="仿宋"/>
                <w:color w:val="000000" w:themeColor="text1"/>
                <w:spacing w:val="2"/>
                <w:sz w:val="20"/>
                <w:szCs w:val="20"/>
                <w:highlight w:val="none"/>
                <w14:textFill>
                  <w14:solidFill>
                    <w14:schemeClr w14:val="tx1"/>
                  </w14:solidFill>
                </w14:textFill>
              </w:rPr>
              <w:t>，</w:t>
            </w:r>
            <w:r>
              <w:rPr>
                <w:rFonts w:ascii="仿宋" w:hAnsi="仿宋" w:eastAsia="仿宋" w:cs="仿宋"/>
                <w:color w:val="000000" w:themeColor="text1"/>
                <w:sz w:val="20"/>
                <w:szCs w:val="20"/>
                <w:highlight w:val="none"/>
                <w14:textFill>
                  <w14:solidFill>
                    <w14:schemeClr w14:val="tx1"/>
                  </w14:solidFill>
                </w14:textFill>
              </w:rPr>
              <w:t xml:space="preserve"> </w:t>
            </w:r>
            <w:r>
              <w:rPr>
                <w:rFonts w:ascii="仿宋" w:hAnsi="仿宋" w:eastAsia="仿宋" w:cs="仿宋"/>
                <w:color w:val="000000" w:themeColor="text1"/>
                <w:spacing w:val="-8"/>
                <w:sz w:val="20"/>
                <w:szCs w:val="20"/>
                <w:highlight w:val="none"/>
                <w14:textFill>
                  <w14:solidFill>
                    <w14:schemeClr w14:val="tx1"/>
                  </w14:solidFill>
                </w14:textFill>
              </w:rPr>
              <w:t>每次</w:t>
            </w:r>
            <w:r>
              <w:rPr>
                <w:rFonts w:ascii="仿宋" w:hAnsi="仿宋" w:eastAsia="仿宋" w:cs="仿宋"/>
                <w:color w:val="000000" w:themeColor="text1"/>
                <w:spacing w:val="-4"/>
                <w:sz w:val="20"/>
                <w:szCs w:val="20"/>
                <w:highlight w:val="none"/>
                <w14:textFill>
                  <w14:solidFill>
                    <w14:schemeClr w14:val="tx1"/>
                  </w14:solidFill>
                </w14:textFill>
              </w:rPr>
              <w:t>扣 0.5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49" w:line="194" w:lineRule="auto"/>
              <w:ind w:left="306"/>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7"/>
                <w:sz w:val="20"/>
                <w:szCs w:val="20"/>
                <w:highlight w:val="none"/>
                <w14:textFill>
                  <w14:solidFill>
                    <w14:schemeClr w14:val="tx1"/>
                  </w14:solidFill>
                </w14:textFill>
              </w:rPr>
              <w:t>1</w:t>
            </w:r>
            <w:r>
              <w:rPr>
                <w:rFonts w:ascii="仿宋" w:hAnsi="仿宋" w:eastAsia="仿宋" w:cs="仿宋"/>
                <w:color w:val="000000" w:themeColor="text1"/>
                <w:spacing w:val="-5"/>
                <w:sz w:val="20"/>
                <w:szCs w:val="20"/>
                <w:highlight w:val="none"/>
                <w14:textFill>
                  <w14:solidFill>
                    <w14:schemeClr w14:val="tx1"/>
                  </w14:solidFill>
                </w14:textFill>
              </w:rPr>
              <w:t>2</w:t>
            </w:r>
          </w:p>
        </w:tc>
        <w:tc>
          <w:tcPr>
            <w:tcW w:w="6108" w:type="dxa"/>
            <w:noWrap w:val="0"/>
            <w:vAlign w:val="top"/>
          </w:tcPr>
          <w:p>
            <w:pPr>
              <w:spacing w:before="123" w:line="225" w:lineRule="auto"/>
              <w:ind w:left="30"/>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4"/>
                <w:sz w:val="20"/>
                <w:szCs w:val="20"/>
                <w:highlight w:val="none"/>
                <w14:textFill>
                  <w14:solidFill>
                    <w14:schemeClr w14:val="tx1"/>
                  </w14:solidFill>
                </w14:textFill>
              </w:rPr>
              <w:t>落叶旺</w:t>
            </w:r>
            <w:r>
              <w:rPr>
                <w:rFonts w:ascii="仿宋" w:hAnsi="仿宋" w:eastAsia="仿宋" w:cs="仿宋"/>
                <w:color w:val="000000" w:themeColor="text1"/>
                <w:spacing w:val="9"/>
                <w:sz w:val="20"/>
                <w:szCs w:val="20"/>
                <w:highlight w:val="none"/>
                <w14:textFill>
                  <w14:solidFill>
                    <w14:schemeClr w14:val="tx1"/>
                  </w14:solidFill>
                </w14:textFill>
              </w:rPr>
              <w:t>季</w:t>
            </w:r>
            <w:r>
              <w:rPr>
                <w:rFonts w:ascii="仿宋" w:hAnsi="仿宋" w:eastAsia="仿宋" w:cs="仿宋"/>
                <w:color w:val="000000" w:themeColor="text1"/>
                <w:spacing w:val="7"/>
                <w:sz w:val="20"/>
                <w:szCs w:val="20"/>
                <w:highlight w:val="none"/>
                <w14:textFill>
                  <w14:solidFill>
                    <w14:schemeClr w14:val="tx1"/>
                  </w14:solidFill>
                </w14:textFill>
              </w:rPr>
              <w:t>(落叶景观道路除外) 未及时清扫，每次扣 0.5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64" w:line="192" w:lineRule="auto"/>
              <w:ind w:left="306"/>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7"/>
                <w:sz w:val="20"/>
                <w:szCs w:val="20"/>
                <w:highlight w:val="none"/>
                <w14:textFill>
                  <w14:solidFill>
                    <w14:schemeClr w14:val="tx1"/>
                  </w14:solidFill>
                </w14:textFill>
              </w:rPr>
              <w:t>1</w:t>
            </w:r>
            <w:r>
              <w:rPr>
                <w:rFonts w:ascii="仿宋" w:hAnsi="仿宋" w:eastAsia="仿宋" w:cs="仿宋"/>
                <w:color w:val="000000" w:themeColor="text1"/>
                <w:spacing w:val="-5"/>
                <w:sz w:val="20"/>
                <w:szCs w:val="20"/>
                <w:highlight w:val="none"/>
                <w14:textFill>
                  <w14:solidFill>
                    <w14:schemeClr w14:val="tx1"/>
                  </w14:solidFill>
                </w14:textFill>
              </w:rPr>
              <w:t>3</w:t>
            </w:r>
          </w:p>
        </w:tc>
        <w:tc>
          <w:tcPr>
            <w:tcW w:w="6108" w:type="dxa"/>
            <w:noWrap w:val="0"/>
            <w:vAlign w:val="top"/>
          </w:tcPr>
          <w:p>
            <w:pPr>
              <w:spacing w:before="136" w:line="225" w:lineRule="auto"/>
              <w:ind w:left="18"/>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0"/>
                <w:sz w:val="20"/>
                <w:szCs w:val="20"/>
                <w:highlight w:val="none"/>
                <w14:textFill>
                  <w14:solidFill>
                    <w14:schemeClr w14:val="tx1"/>
                  </w14:solidFill>
                </w14:textFill>
              </w:rPr>
              <w:t>环</w:t>
            </w:r>
            <w:r>
              <w:rPr>
                <w:rFonts w:ascii="仿宋" w:hAnsi="仿宋" w:eastAsia="仿宋" w:cs="仿宋"/>
                <w:color w:val="000000" w:themeColor="text1"/>
                <w:spacing w:val="5"/>
                <w:sz w:val="20"/>
                <w:szCs w:val="20"/>
                <w:highlight w:val="none"/>
                <w14:textFill>
                  <w14:solidFill>
                    <w14:schemeClr w14:val="tx1"/>
                  </w14:solidFill>
                </w14:textFill>
              </w:rPr>
              <w:t>卫工人未按规定着装、疫情期间不佩戴口罩，每次扣 0.5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continue"/>
            <w:tcBorders>
              <w:top w:val="nil"/>
              <w:bottom w:val="nil"/>
            </w:tcBorders>
            <w:noWrap w:val="0"/>
            <w:vAlign w:val="top"/>
          </w:tcPr>
          <w:p>
            <w:pPr>
              <w:rPr>
                <w:rFonts w:ascii="Arial"/>
                <w:color w:val="000000" w:themeColor="text1"/>
                <w:sz w:val="21"/>
                <w:highlight w:val="none"/>
                <w14:textFill>
                  <w14:solidFill>
                    <w14:schemeClr w14:val="tx1"/>
                  </w14:solidFill>
                </w14:textFill>
              </w:rPr>
            </w:pPr>
          </w:p>
        </w:tc>
        <w:tc>
          <w:tcPr>
            <w:tcW w:w="788" w:type="dxa"/>
            <w:noWrap w:val="0"/>
            <w:vAlign w:val="top"/>
          </w:tcPr>
          <w:p>
            <w:pPr>
              <w:spacing w:before="150" w:line="194" w:lineRule="auto"/>
              <w:ind w:left="306"/>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7"/>
                <w:sz w:val="20"/>
                <w:szCs w:val="20"/>
                <w:highlight w:val="none"/>
                <w14:textFill>
                  <w14:solidFill>
                    <w14:schemeClr w14:val="tx1"/>
                  </w14:solidFill>
                </w14:textFill>
              </w:rPr>
              <w:t>1</w:t>
            </w:r>
            <w:r>
              <w:rPr>
                <w:rFonts w:ascii="仿宋" w:hAnsi="仿宋" w:eastAsia="仿宋" w:cs="仿宋"/>
                <w:color w:val="000000" w:themeColor="text1"/>
                <w:spacing w:val="-5"/>
                <w:sz w:val="20"/>
                <w:szCs w:val="20"/>
                <w:highlight w:val="none"/>
                <w14:textFill>
                  <w14:solidFill>
                    <w14:schemeClr w14:val="tx1"/>
                  </w14:solidFill>
                </w14:textFill>
              </w:rPr>
              <w:t>4</w:t>
            </w:r>
          </w:p>
        </w:tc>
        <w:tc>
          <w:tcPr>
            <w:tcW w:w="6108" w:type="dxa"/>
            <w:noWrap w:val="0"/>
            <w:vAlign w:val="top"/>
          </w:tcPr>
          <w:p>
            <w:pPr>
              <w:spacing w:before="123" w:line="223" w:lineRule="auto"/>
              <w:ind w:left="21"/>
              <w:rPr>
                <w:rFonts w:ascii="仿宋" w:hAnsi="仿宋" w:eastAsia="仿宋" w:cs="仿宋"/>
                <w:color w:val="000000" w:themeColor="text1"/>
                <w:sz w:val="20"/>
                <w:szCs w:val="20"/>
                <w:highlight w:val="none"/>
                <w14:textFill>
                  <w14:solidFill>
                    <w14:schemeClr w14:val="tx1"/>
                  </w14:solidFill>
                </w14:textFill>
              </w:rPr>
            </w:pPr>
            <w:r>
              <w:rPr>
                <w:rFonts w:ascii="仿宋" w:hAnsi="仿宋" w:eastAsia="仿宋" w:cs="仿宋"/>
                <w:color w:val="000000" w:themeColor="text1"/>
                <w:spacing w:val="10"/>
                <w:sz w:val="20"/>
                <w:szCs w:val="20"/>
                <w:highlight w:val="none"/>
                <w14:textFill>
                  <w14:solidFill>
                    <w14:schemeClr w14:val="tx1"/>
                  </w14:solidFill>
                </w14:textFill>
              </w:rPr>
              <w:t>作业</w:t>
            </w:r>
            <w:r>
              <w:rPr>
                <w:rFonts w:ascii="仿宋" w:hAnsi="仿宋" w:eastAsia="仿宋" w:cs="仿宋"/>
                <w:color w:val="000000" w:themeColor="text1"/>
                <w:spacing w:val="9"/>
                <w:sz w:val="20"/>
                <w:szCs w:val="20"/>
                <w:highlight w:val="none"/>
                <w14:textFill>
                  <w14:solidFill>
                    <w14:schemeClr w14:val="tx1"/>
                  </w14:solidFill>
                </w14:textFill>
              </w:rPr>
              <w:t>车</w:t>
            </w:r>
            <w:r>
              <w:rPr>
                <w:rFonts w:ascii="仿宋" w:hAnsi="仿宋" w:eastAsia="仿宋" w:cs="仿宋"/>
                <w:color w:val="000000" w:themeColor="text1"/>
                <w:spacing w:val="5"/>
                <w:sz w:val="20"/>
                <w:szCs w:val="20"/>
                <w:highlight w:val="none"/>
                <w14:textFill>
                  <w14:solidFill>
                    <w14:schemeClr w14:val="tx1"/>
                  </w14:solidFill>
                </w14:textFill>
              </w:rPr>
              <w:t>辆逆行、</w:t>
            </w:r>
            <w:r>
              <w:rPr>
                <w:rFonts w:hint="eastAsia" w:ascii="仿宋" w:hAnsi="仿宋" w:eastAsia="仿宋" w:cs="仿宋"/>
                <w:color w:val="000000" w:themeColor="text1"/>
                <w:spacing w:val="5"/>
                <w:sz w:val="20"/>
                <w:szCs w:val="20"/>
                <w:highlight w:val="none"/>
                <w:lang w:eastAsia="zh-CN"/>
                <w14:textFill>
                  <w14:solidFill>
                    <w14:schemeClr w14:val="tx1"/>
                  </w14:solidFill>
                </w14:textFill>
              </w:rPr>
              <w:t>闯红灯、</w:t>
            </w:r>
            <w:r>
              <w:rPr>
                <w:rFonts w:ascii="仿宋" w:hAnsi="仿宋" w:eastAsia="仿宋" w:cs="仿宋"/>
                <w:color w:val="000000" w:themeColor="text1"/>
                <w:spacing w:val="5"/>
                <w:sz w:val="20"/>
                <w:szCs w:val="20"/>
                <w:highlight w:val="none"/>
                <w14:textFill>
                  <w14:solidFill>
                    <w14:schemeClr w14:val="tx1"/>
                  </w14:solidFill>
                </w14:textFill>
              </w:rPr>
              <w:t>保洁员无维护情况上快车道作业的，每次扣 2 分。</w:t>
            </w:r>
          </w:p>
        </w:tc>
        <w:tc>
          <w:tcPr>
            <w:tcW w:w="1353" w:type="dxa"/>
            <w:noWrap w:val="0"/>
            <w:vAlign w:val="top"/>
          </w:tcPr>
          <w:p>
            <w:pPr>
              <w:rPr>
                <w:rFonts w:ascii="Arial"/>
                <w:color w:val="000000" w:themeColor="text1"/>
                <w:sz w:val="21"/>
                <w:highlight w:val="none"/>
                <w14:textFill>
                  <w14:solidFill>
                    <w14:schemeClr w14:val="tx1"/>
                  </w14:solidFill>
                </w14:textFill>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6"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before="150" w:line="192" w:lineRule="auto"/>
              <w:ind w:left="306"/>
              <w:rPr>
                <w:rFonts w:ascii="仿宋" w:hAnsi="仿宋" w:eastAsia="仿宋" w:cs="仿宋"/>
                <w:color w:val="auto"/>
                <w:sz w:val="20"/>
                <w:szCs w:val="20"/>
                <w:highlight w:val="none"/>
              </w:rPr>
            </w:pPr>
            <w:r>
              <w:rPr>
                <w:rFonts w:ascii="仿宋" w:hAnsi="仿宋" w:eastAsia="仿宋" w:cs="仿宋"/>
                <w:color w:val="auto"/>
                <w:spacing w:val="-7"/>
                <w:sz w:val="20"/>
                <w:szCs w:val="20"/>
                <w:highlight w:val="none"/>
              </w:rPr>
              <w:t>1</w:t>
            </w:r>
            <w:r>
              <w:rPr>
                <w:rFonts w:ascii="仿宋" w:hAnsi="仿宋" w:eastAsia="仿宋" w:cs="仿宋"/>
                <w:color w:val="auto"/>
                <w:spacing w:val="-5"/>
                <w:sz w:val="20"/>
                <w:szCs w:val="20"/>
                <w:highlight w:val="none"/>
              </w:rPr>
              <w:t>5</w:t>
            </w:r>
          </w:p>
        </w:tc>
        <w:tc>
          <w:tcPr>
            <w:tcW w:w="6108" w:type="dxa"/>
            <w:noWrap w:val="0"/>
            <w:vAlign w:val="top"/>
          </w:tcPr>
          <w:p>
            <w:pPr>
              <w:spacing w:before="123" w:line="223" w:lineRule="auto"/>
              <w:ind w:left="18"/>
              <w:rPr>
                <w:rFonts w:ascii="仿宋" w:hAnsi="仿宋" w:eastAsia="仿宋" w:cs="仿宋"/>
                <w:color w:val="auto"/>
                <w:sz w:val="20"/>
                <w:szCs w:val="20"/>
                <w:highlight w:val="none"/>
              </w:rPr>
            </w:pPr>
            <w:r>
              <w:rPr>
                <w:rFonts w:ascii="仿宋" w:hAnsi="仿宋" w:eastAsia="仿宋" w:cs="仿宋"/>
                <w:color w:val="auto"/>
                <w:spacing w:val="-26"/>
                <w:sz w:val="20"/>
                <w:szCs w:val="20"/>
                <w:highlight w:val="none"/>
              </w:rPr>
              <w:t>环</w:t>
            </w:r>
            <w:r>
              <w:rPr>
                <w:rFonts w:ascii="仿宋" w:hAnsi="仿宋" w:eastAsia="仿宋" w:cs="仿宋"/>
                <w:color w:val="auto"/>
                <w:spacing w:val="-21"/>
                <w:sz w:val="20"/>
                <w:szCs w:val="20"/>
                <w:highlight w:val="none"/>
              </w:rPr>
              <w:t>卫</w:t>
            </w:r>
            <w:r>
              <w:rPr>
                <w:rFonts w:ascii="仿宋" w:hAnsi="仿宋" w:eastAsia="仿宋" w:cs="仿宋"/>
                <w:color w:val="auto"/>
                <w:spacing w:val="-13"/>
                <w:sz w:val="20"/>
                <w:szCs w:val="20"/>
                <w:highlight w:val="none"/>
              </w:rPr>
              <w:t>作业车辆未按要求统一外观，车身不洁、破损，每次扣 1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8"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before="263" w:line="192" w:lineRule="auto"/>
              <w:ind w:left="306"/>
              <w:rPr>
                <w:rFonts w:ascii="仿宋" w:hAnsi="仿宋" w:eastAsia="仿宋" w:cs="仿宋"/>
                <w:color w:val="auto"/>
                <w:sz w:val="20"/>
                <w:szCs w:val="20"/>
                <w:highlight w:val="none"/>
              </w:rPr>
            </w:pPr>
            <w:r>
              <w:rPr>
                <w:rFonts w:ascii="仿宋" w:hAnsi="仿宋" w:eastAsia="仿宋" w:cs="仿宋"/>
                <w:color w:val="auto"/>
                <w:spacing w:val="-7"/>
                <w:sz w:val="20"/>
                <w:szCs w:val="20"/>
                <w:highlight w:val="none"/>
              </w:rPr>
              <w:t>1</w:t>
            </w:r>
            <w:r>
              <w:rPr>
                <w:rFonts w:ascii="仿宋" w:hAnsi="仿宋" w:eastAsia="仿宋" w:cs="仿宋"/>
                <w:color w:val="auto"/>
                <w:spacing w:val="-5"/>
                <w:sz w:val="20"/>
                <w:szCs w:val="20"/>
                <w:highlight w:val="none"/>
              </w:rPr>
              <w:t>6</w:t>
            </w:r>
          </w:p>
        </w:tc>
        <w:tc>
          <w:tcPr>
            <w:tcW w:w="6108" w:type="dxa"/>
            <w:noWrap w:val="0"/>
            <w:vAlign w:val="top"/>
          </w:tcPr>
          <w:p>
            <w:pPr>
              <w:spacing w:before="74" w:line="261" w:lineRule="auto"/>
              <w:ind w:left="33" w:right="10" w:hanging="16"/>
              <w:rPr>
                <w:rFonts w:ascii="仿宋" w:hAnsi="仿宋" w:eastAsia="仿宋" w:cs="仿宋"/>
                <w:color w:val="auto"/>
                <w:sz w:val="20"/>
                <w:szCs w:val="20"/>
                <w:highlight w:val="none"/>
              </w:rPr>
            </w:pPr>
            <w:r>
              <w:rPr>
                <w:rFonts w:ascii="仿宋" w:hAnsi="仿宋" w:eastAsia="仿宋" w:cs="仿宋"/>
                <w:color w:val="auto"/>
                <w:spacing w:val="9"/>
                <w:sz w:val="20"/>
                <w:szCs w:val="20"/>
                <w:highlight w:val="none"/>
              </w:rPr>
              <w:t>属地卫生死角 (保洁本底外有相应责任主体的) ，扣属地环卫管</w:t>
            </w:r>
            <w:r>
              <w:rPr>
                <w:rFonts w:ascii="仿宋" w:hAnsi="仿宋" w:eastAsia="仿宋" w:cs="仿宋"/>
                <w:color w:val="auto"/>
                <w:spacing w:val="5"/>
                <w:sz w:val="20"/>
                <w:szCs w:val="20"/>
                <w:highlight w:val="none"/>
              </w:rPr>
              <w:t>理</w:t>
            </w:r>
            <w:r>
              <w:rPr>
                <w:rFonts w:ascii="仿宋" w:hAnsi="仿宋" w:eastAsia="仿宋" w:cs="仿宋"/>
                <w:color w:val="auto"/>
                <w:sz w:val="20"/>
                <w:szCs w:val="20"/>
                <w:highlight w:val="none"/>
              </w:rPr>
              <w:t xml:space="preserve"> </w:t>
            </w:r>
            <w:r>
              <w:rPr>
                <w:rFonts w:ascii="仿宋" w:hAnsi="仿宋" w:eastAsia="仿宋" w:cs="仿宋"/>
                <w:color w:val="auto"/>
                <w:spacing w:val="-6"/>
                <w:sz w:val="20"/>
                <w:szCs w:val="20"/>
                <w:highlight w:val="none"/>
              </w:rPr>
              <w:t>0.</w:t>
            </w:r>
            <w:r>
              <w:rPr>
                <w:rFonts w:ascii="仿宋" w:hAnsi="仿宋" w:eastAsia="仿宋" w:cs="仿宋"/>
                <w:color w:val="auto"/>
                <w:spacing w:val="-3"/>
                <w:sz w:val="20"/>
                <w:szCs w:val="20"/>
                <w:highlight w:val="none"/>
              </w:rPr>
              <w:t>2 分/处。</w:t>
            </w:r>
          </w:p>
        </w:tc>
        <w:tc>
          <w:tcPr>
            <w:tcW w:w="1353" w:type="dxa"/>
            <w:noWrap w:val="0"/>
            <w:vAlign w:val="top"/>
          </w:tcPr>
          <w:p>
            <w:pPr>
              <w:spacing w:before="76" w:line="259" w:lineRule="auto"/>
              <w:ind w:left="155" w:right="45" w:hanging="95"/>
              <w:rPr>
                <w:rFonts w:ascii="仿宋" w:hAnsi="仿宋" w:eastAsia="仿宋" w:cs="仿宋"/>
                <w:color w:val="auto"/>
                <w:sz w:val="20"/>
                <w:szCs w:val="20"/>
                <w:highlight w:val="none"/>
              </w:rPr>
            </w:pPr>
            <w:r>
              <w:rPr>
                <w:rFonts w:ascii="仿宋" w:hAnsi="仿宋" w:eastAsia="仿宋" w:cs="仿宋"/>
                <w:color w:val="auto"/>
                <w:spacing w:val="7"/>
                <w:sz w:val="20"/>
                <w:szCs w:val="20"/>
                <w:highlight w:val="none"/>
              </w:rPr>
              <w:t>直接扣分，</w:t>
            </w:r>
            <w:r>
              <w:rPr>
                <w:rFonts w:ascii="仿宋" w:hAnsi="仿宋" w:eastAsia="仿宋" w:cs="仿宋"/>
                <w:color w:val="auto"/>
                <w:spacing w:val="6"/>
                <w:sz w:val="20"/>
                <w:szCs w:val="20"/>
                <w:highlight w:val="none"/>
              </w:rPr>
              <w:t>不</w:t>
            </w:r>
            <w:r>
              <w:rPr>
                <w:rFonts w:ascii="仿宋" w:hAnsi="仿宋" w:eastAsia="仿宋" w:cs="仿宋"/>
                <w:color w:val="auto"/>
                <w:sz w:val="20"/>
                <w:szCs w:val="20"/>
                <w:highlight w:val="none"/>
              </w:rPr>
              <w:t xml:space="preserve"> </w:t>
            </w:r>
            <w:r>
              <w:rPr>
                <w:rFonts w:ascii="仿宋" w:hAnsi="仿宋" w:eastAsia="仿宋" w:cs="仿宋"/>
                <w:color w:val="auto"/>
                <w:spacing w:val="6"/>
                <w:sz w:val="20"/>
                <w:szCs w:val="20"/>
                <w:highlight w:val="none"/>
              </w:rPr>
              <w:t>进行加权</w:t>
            </w:r>
            <w:r>
              <w:rPr>
                <w:rFonts w:ascii="仿宋" w:hAnsi="仿宋" w:eastAsia="仿宋" w:cs="仿宋"/>
                <w:color w:val="auto"/>
                <w:spacing w:val="5"/>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before="245" w:line="192" w:lineRule="auto"/>
              <w:ind w:left="306"/>
              <w:rPr>
                <w:rFonts w:ascii="仿宋" w:hAnsi="仿宋" w:eastAsia="仿宋" w:cs="仿宋"/>
                <w:color w:val="auto"/>
                <w:sz w:val="20"/>
                <w:szCs w:val="20"/>
                <w:highlight w:val="none"/>
              </w:rPr>
            </w:pPr>
            <w:r>
              <w:rPr>
                <w:rFonts w:ascii="仿宋" w:hAnsi="仿宋" w:eastAsia="仿宋" w:cs="仿宋"/>
                <w:color w:val="auto"/>
                <w:spacing w:val="-7"/>
                <w:sz w:val="20"/>
                <w:szCs w:val="20"/>
                <w:highlight w:val="none"/>
              </w:rPr>
              <w:t>1</w:t>
            </w:r>
            <w:r>
              <w:rPr>
                <w:rFonts w:ascii="仿宋" w:hAnsi="仿宋" w:eastAsia="仿宋" w:cs="仿宋"/>
                <w:color w:val="auto"/>
                <w:spacing w:val="-5"/>
                <w:sz w:val="20"/>
                <w:szCs w:val="20"/>
                <w:highlight w:val="none"/>
              </w:rPr>
              <w:t>7</w:t>
            </w:r>
          </w:p>
        </w:tc>
        <w:tc>
          <w:tcPr>
            <w:tcW w:w="6108" w:type="dxa"/>
            <w:noWrap w:val="0"/>
            <w:vAlign w:val="top"/>
          </w:tcPr>
          <w:p>
            <w:pPr>
              <w:spacing w:before="218" w:line="224" w:lineRule="auto"/>
              <w:ind w:left="32"/>
              <w:rPr>
                <w:rFonts w:ascii="仿宋" w:hAnsi="仿宋" w:eastAsia="仿宋" w:cs="仿宋"/>
                <w:color w:val="auto"/>
                <w:sz w:val="20"/>
                <w:szCs w:val="20"/>
                <w:highlight w:val="none"/>
              </w:rPr>
            </w:pPr>
            <w:r>
              <w:rPr>
                <w:rFonts w:ascii="仿宋" w:hAnsi="仿宋" w:eastAsia="仿宋" w:cs="仿宋"/>
                <w:color w:val="auto"/>
                <w:spacing w:val="8"/>
                <w:sz w:val="20"/>
                <w:szCs w:val="20"/>
                <w:highlight w:val="none"/>
              </w:rPr>
              <w:t>沿街道路果壳</w:t>
            </w:r>
            <w:r>
              <w:rPr>
                <w:rFonts w:ascii="仿宋" w:hAnsi="仿宋" w:eastAsia="仿宋" w:cs="仿宋"/>
                <w:color w:val="auto"/>
                <w:spacing w:val="4"/>
                <w:sz w:val="20"/>
                <w:szCs w:val="20"/>
                <w:highlight w:val="none"/>
              </w:rPr>
              <w:t>箱破损未及时更新的，扣属地环卫管理 0.1 分/处。</w:t>
            </w:r>
          </w:p>
        </w:tc>
        <w:tc>
          <w:tcPr>
            <w:tcW w:w="1353" w:type="dxa"/>
            <w:noWrap w:val="0"/>
            <w:vAlign w:val="top"/>
          </w:tcPr>
          <w:p>
            <w:pPr>
              <w:spacing w:before="74" w:line="258" w:lineRule="auto"/>
              <w:ind w:left="155" w:right="45" w:hanging="95"/>
              <w:rPr>
                <w:rFonts w:ascii="仿宋" w:hAnsi="仿宋" w:eastAsia="仿宋" w:cs="仿宋"/>
                <w:color w:val="auto"/>
                <w:sz w:val="20"/>
                <w:szCs w:val="20"/>
                <w:highlight w:val="none"/>
              </w:rPr>
            </w:pPr>
            <w:r>
              <w:rPr>
                <w:rFonts w:ascii="仿宋" w:hAnsi="仿宋" w:eastAsia="仿宋" w:cs="仿宋"/>
                <w:color w:val="auto"/>
                <w:spacing w:val="7"/>
                <w:sz w:val="20"/>
                <w:szCs w:val="20"/>
                <w:highlight w:val="none"/>
              </w:rPr>
              <w:t>直接扣分，</w:t>
            </w:r>
            <w:r>
              <w:rPr>
                <w:rFonts w:ascii="仿宋" w:hAnsi="仿宋" w:eastAsia="仿宋" w:cs="仿宋"/>
                <w:color w:val="auto"/>
                <w:spacing w:val="6"/>
                <w:sz w:val="20"/>
                <w:szCs w:val="20"/>
                <w:highlight w:val="none"/>
              </w:rPr>
              <w:t>不</w:t>
            </w:r>
            <w:r>
              <w:rPr>
                <w:rFonts w:ascii="仿宋" w:hAnsi="仿宋" w:eastAsia="仿宋" w:cs="仿宋"/>
                <w:color w:val="auto"/>
                <w:sz w:val="20"/>
                <w:szCs w:val="20"/>
                <w:highlight w:val="none"/>
              </w:rPr>
              <w:t xml:space="preserve"> </w:t>
            </w:r>
            <w:r>
              <w:rPr>
                <w:rFonts w:ascii="仿宋" w:hAnsi="仿宋" w:eastAsia="仿宋" w:cs="仿宋"/>
                <w:color w:val="auto"/>
                <w:spacing w:val="6"/>
                <w:sz w:val="20"/>
                <w:szCs w:val="20"/>
                <w:highlight w:val="none"/>
              </w:rPr>
              <w:t>进行加权</w:t>
            </w:r>
            <w:r>
              <w:rPr>
                <w:rFonts w:ascii="仿宋" w:hAnsi="仿宋" w:eastAsia="仿宋" w:cs="仿宋"/>
                <w:color w:val="auto"/>
                <w:spacing w:val="5"/>
                <w:sz w:val="20"/>
                <w:szCs w:val="20"/>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before="194" w:line="192" w:lineRule="auto"/>
              <w:ind w:left="306"/>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7"/>
                <w:sz w:val="20"/>
                <w:szCs w:val="20"/>
                <w:highlight w:val="none"/>
                <w:lang w:val="en-US" w:eastAsia="zh-CN"/>
              </w:rPr>
              <w:t>18</w:t>
            </w:r>
          </w:p>
        </w:tc>
        <w:tc>
          <w:tcPr>
            <w:tcW w:w="6108" w:type="dxa"/>
            <w:noWrap w:val="0"/>
            <w:vAlign w:val="top"/>
          </w:tcPr>
          <w:p>
            <w:pPr>
              <w:spacing w:before="167" w:line="225" w:lineRule="auto"/>
              <w:ind w:left="17"/>
              <w:rPr>
                <w:rFonts w:ascii="仿宋" w:hAnsi="仿宋" w:eastAsia="仿宋" w:cs="仿宋"/>
                <w:color w:val="auto"/>
                <w:sz w:val="20"/>
                <w:szCs w:val="20"/>
                <w:highlight w:val="none"/>
              </w:rPr>
            </w:pPr>
            <w:r>
              <w:rPr>
                <w:rFonts w:ascii="仿宋" w:hAnsi="仿宋" w:eastAsia="仿宋" w:cs="仿宋"/>
                <w:color w:val="auto"/>
                <w:spacing w:val="5"/>
                <w:sz w:val="20"/>
                <w:szCs w:val="20"/>
                <w:highlight w:val="none"/>
              </w:rPr>
              <w:t>标识标牌缺失、设置不规范、破损、残缺、每处扣 0.5 分</w:t>
            </w:r>
            <w:r>
              <w:rPr>
                <w:rFonts w:ascii="仿宋" w:hAnsi="仿宋" w:eastAsia="仿宋" w:cs="仿宋"/>
                <w:color w:val="auto"/>
                <w:spacing w:val="2"/>
                <w:sz w:val="20"/>
                <w:szCs w:val="20"/>
                <w:highlight w:val="none"/>
              </w:rPr>
              <w:t>。</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trPr>
        <w:tc>
          <w:tcPr>
            <w:tcW w:w="893" w:type="dxa"/>
            <w:vMerge w:val="continue"/>
            <w:tcBorders>
              <w:top w:val="nil"/>
            </w:tcBorders>
            <w:noWrap w:val="0"/>
            <w:vAlign w:val="top"/>
          </w:tcPr>
          <w:p>
            <w:pPr>
              <w:rPr>
                <w:rFonts w:ascii="Arial"/>
                <w:color w:val="auto"/>
                <w:sz w:val="21"/>
                <w:highlight w:val="none"/>
              </w:rPr>
            </w:pPr>
          </w:p>
        </w:tc>
        <w:tc>
          <w:tcPr>
            <w:tcW w:w="788" w:type="dxa"/>
            <w:noWrap w:val="0"/>
            <w:vAlign w:val="top"/>
          </w:tcPr>
          <w:p>
            <w:pPr>
              <w:spacing w:before="245" w:line="192" w:lineRule="auto"/>
              <w:ind w:left="301"/>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4"/>
                <w:sz w:val="20"/>
                <w:szCs w:val="20"/>
                <w:highlight w:val="none"/>
                <w:lang w:val="en-US" w:eastAsia="zh-CN"/>
              </w:rPr>
              <w:t>19</w:t>
            </w:r>
          </w:p>
        </w:tc>
        <w:tc>
          <w:tcPr>
            <w:tcW w:w="6108" w:type="dxa"/>
            <w:noWrap w:val="0"/>
            <w:vAlign w:val="top"/>
          </w:tcPr>
          <w:p>
            <w:pPr>
              <w:spacing w:before="74" w:line="260" w:lineRule="auto"/>
              <w:ind w:left="18" w:right="12" w:hanging="1"/>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地面、 台面积水，地面、 台面、厕位、墙面、 门窗、设施</w:t>
            </w:r>
            <w:r>
              <w:rPr>
                <w:rFonts w:ascii="仿宋" w:hAnsi="仿宋" w:eastAsia="仿宋" w:cs="仿宋"/>
                <w:color w:val="auto"/>
                <w:sz w:val="20"/>
                <w:szCs w:val="20"/>
                <w:highlight w:val="none"/>
              </w:rPr>
              <w:t xml:space="preserve">设备不洁 </w:t>
            </w:r>
            <w:r>
              <w:rPr>
                <w:rFonts w:ascii="仿宋" w:hAnsi="仿宋" w:eastAsia="仿宋" w:cs="仿宋"/>
                <w:color w:val="auto"/>
                <w:spacing w:val="-8"/>
                <w:sz w:val="20"/>
                <w:szCs w:val="20"/>
                <w:highlight w:val="none"/>
              </w:rPr>
              <w:t>每处</w:t>
            </w:r>
            <w:r>
              <w:rPr>
                <w:rFonts w:ascii="仿宋" w:hAnsi="仿宋" w:eastAsia="仿宋" w:cs="仿宋"/>
                <w:color w:val="auto"/>
                <w:spacing w:val="-4"/>
                <w:sz w:val="20"/>
                <w:szCs w:val="20"/>
                <w:highlight w:val="none"/>
              </w:rPr>
              <w:t>扣 0.5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9"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line="405" w:lineRule="auto"/>
              <w:rPr>
                <w:rFonts w:ascii="Arial"/>
                <w:color w:val="auto"/>
                <w:sz w:val="21"/>
                <w:highlight w:val="none"/>
              </w:rPr>
            </w:pPr>
          </w:p>
          <w:p>
            <w:pPr>
              <w:spacing w:before="65" w:line="192" w:lineRule="auto"/>
              <w:ind w:left="301"/>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4"/>
                <w:sz w:val="20"/>
                <w:szCs w:val="20"/>
                <w:highlight w:val="none"/>
                <w:lang w:val="en-US" w:eastAsia="zh-CN"/>
              </w:rPr>
              <w:t>20</w:t>
            </w:r>
          </w:p>
        </w:tc>
        <w:tc>
          <w:tcPr>
            <w:tcW w:w="6108" w:type="dxa"/>
            <w:noWrap w:val="0"/>
            <w:vAlign w:val="top"/>
          </w:tcPr>
          <w:p>
            <w:pPr>
              <w:spacing w:before="127" w:line="299" w:lineRule="auto"/>
              <w:ind w:left="23" w:right="10" w:hanging="7"/>
              <w:rPr>
                <w:rFonts w:ascii="仿宋" w:hAnsi="仿宋" w:eastAsia="仿宋" w:cs="仿宋"/>
                <w:color w:val="auto"/>
                <w:sz w:val="20"/>
                <w:szCs w:val="20"/>
                <w:highlight w:val="none"/>
              </w:rPr>
            </w:pPr>
            <w:r>
              <w:rPr>
                <w:rFonts w:ascii="仿宋" w:hAnsi="仿宋" w:eastAsia="仿宋" w:cs="仿宋"/>
                <w:color w:val="auto"/>
                <w:spacing w:val="4"/>
                <w:sz w:val="20"/>
                <w:szCs w:val="20"/>
                <w:highlight w:val="none"/>
              </w:rPr>
              <w:t>私拉电线、</w:t>
            </w:r>
            <w:r>
              <w:rPr>
                <w:rFonts w:ascii="仿宋" w:hAnsi="仿宋" w:eastAsia="仿宋" w:cs="仿宋"/>
                <w:color w:val="auto"/>
                <w:spacing w:val="2"/>
                <w:sz w:val="20"/>
                <w:szCs w:val="20"/>
                <w:highlight w:val="none"/>
              </w:rPr>
              <w:t>乱接插头插座、裸露接线、 电瓶车充电、使用 1200</w:t>
            </w:r>
            <w:r>
              <w:rPr>
                <w:rFonts w:ascii="仿宋" w:hAnsi="仿宋" w:eastAsia="仿宋" w:cs="仿宋"/>
                <w:color w:val="auto"/>
                <w:sz w:val="20"/>
                <w:szCs w:val="20"/>
                <w:highlight w:val="none"/>
              </w:rPr>
              <w:t>W</w:t>
            </w:r>
            <w:r>
              <w:rPr>
                <w:rFonts w:ascii="仿宋" w:hAnsi="仿宋" w:eastAsia="仿宋" w:cs="仿宋"/>
                <w:color w:val="auto"/>
                <w:spacing w:val="2"/>
                <w:sz w:val="20"/>
                <w:szCs w:val="20"/>
                <w:highlight w:val="none"/>
              </w:rPr>
              <w:t xml:space="preserve"> 以</w:t>
            </w:r>
            <w:r>
              <w:rPr>
                <w:rFonts w:ascii="仿宋" w:hAnsi="仿宋" w:eastAsia="仿宋" w:cs="仿宋"/>
                <w:color w:val="auto"/>
                <w:sz w:val="20"/>
                <w:szCs w:val="20"/>
                <w:highlight w:val="none"/>
              </w:rPr>
              <w:t xml:space="preserve"> </w:t>
            </w:r>
            <w:r>
              <w:rPr>
                <w:rFonts w:ascii="仿宋" w:hAnsi="仿宋" w:eastAsia="仿宋" w:cs="仿宋"/>
                <w:color w:val="auto"/>
                <w:spacing w:val="24"/>
                <w:sz w:val="20"/>
                <w:szCs w:val="20"/>
                <w:highlight w:val="none"/>
              </w:rPr>
              <w:t>上</w:t>
            </w:r>
            <w:r>
              <w:rPr>
                <w:rFonts w:ascii="仿宋" w:hAnsi="仿宋" w:eastAsia="仿宋" w:cs="仿宋"/>
                <w:color w:val="auto"/>
                <w:spacing w:val="22"/>
                <w:sz w:val="20"/>
                <w:szCs w:val="20"/>
                <w:highlight w:val="none"/>
              </w:rPr>
              <w:t>的</w:t>
            </w:r>
            <w:r>
              <w:rPr>
                <w:rFonts w:ascii="仿宋" w:hAnsi="仿宋" w:eastAsia="仿宋" w:cs="仿宋"/>
                <w:color w:val="auto"/>
                <w:spacing w:val="12"/>
                <w:sz w:val="20"/>
                <w:szCs w:val="20"/>
                <w:highlight w:val="none"/>
              </w:rPr>
              <w:t>大功率电器(电热毯、电暖炉、热得快等)、存放汽油、酒精</w:t>
            </w:r>
            <w:r>
              <w:rPr>
                <w:rFonts w:ascii="仿宋" w:hAnsi="仿宋" w:eastAsia="仿宋" w:cs="仿宋"/>
                <w:color w:val="auto"/>
                <w:sz w:val="20"/>
                <w:szCs w:val="20"/>
                <w:highlight w:val="none"/>
              </w:rPr>
              <w:t xml:space="preserve"> </w:t>
            </w:r>
            <w:r>
              <w:rPr>
                <w:rFonts w:ascii="仿宋" w:hAnsi="仿宋" w:eastAsia="仿宋" w:cs="仿宋"/>
                <w:color w:val="auto"/>
                <w:spacing w:val="7"/>
                <w:sz w:val="20"/>
                <w:szCs w:val="20"/>
                <w:highlight w:val="none"/>
              </w:rPr>
              <w:t>等</w:t>
            </w:r>
            <w:r>
              <w:rPr>
                <w:rFonts w:ascii="仿宋" w:hAnsi="仿宋" w:eastAsia="仿宋" w:cs="仿宋"/>
                <w:color w:val="auto"/>
                <w:spacing w:val="5"/>
                <w:sz w:val="20"/>
                <w:szCs w:val="20"/>
                <w:highlight w:val="none"/>
              </w:rPr>
              <w:t>易燃、易爆物品，发现饮酒、打牌等行为的，每次扣 2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5"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before="230" w:line="192" w:lineRule="auto"/>
              <w:ind w:left="301"/>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4"/>
                <w:sz w:val="20"/>
                <w:szCs w:val="20"/>
                <w:highlight w:val="none"/>
                <w:lang w:val="en-US" w:eastAsia="zh-CN"/>
              </w:rPr>
              <w:t>21</w:t>
            </w:r>
          </w:p>
        </w:tc>
        <w:tc>
          <w:tcPr>
            <w:tcW w:w="6108" w:type="dxa"/>
            <w:noWrap w:val="0"/>
            <w:vAlign w:val="top"/>
          </w:tcPr>
          <w:p>
            <w:pPr>
              <w:spacing w:before="204" w:line="225" w:lineRule="auto"/>
              <w:ind w:left="19"/>
              <w:rPr>
                <w:rFonts w:ascii="仿宋" w:hAnsi="仿宋" w:eastAsia="仿宋" w:cs="仿宋"/>
                <w:color w:val="auto"/>
                <w:sz w:val="20"/>
                <w:szCs w:val="20"/>
                <w:highlight w:val="none"/>
              </w:rPr>
            </w:pPr>
            <w:r>
              <w:rPr>
                <w:rFonts w:ascii="仿宋" w:hAnsi="仿宋" w:eastAsia="仿宋" w:cs="仿宋"/>
                <w:color w:val="auto"/>
                <w:spacing w:val="-1"/>
                <w:sz w:val="20"/>
                <w:szCs w:val="20"/>
                <w:highlight w:val="none"/>
              </w:rPr>
              <w:t>管理房摆放杂乱无序、不整洁，灭火器</w:t>
            </w:r>
            <w:r>
              <w:rPr>
                <w:rFonts w:ascii="仿宋" w:hAnsi="仿宋" w:eastAsia="仿宋" w:cs="仿宋"/>
                <w:color w:val="auto"/>
                <w:sz w:val="20"/>
                <w:szCs w:val="20"/>
                <w:highlight w:val="none"/>
              </w:rPr>
              <w:t>缺失过期的，每次扣 0.5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53" w:hRule="atLeast"/>
        </w:trPr>
        <w:tc>
          <w:tcPr>
            <w:tcW w:w="893" w:type="dxa"/>
            <w:vMerge w:val="restart"/>
            <w:noWrap w:val="0"/>
            <w:vAlign w:val="top"/>
          </w:tcPr>
          <w:p>
            <w:pPr>
              <w:spacing w:line="255" w:lineRule="auto"/>
              <w:rPr>
                <w:rFonts w:ascii="Arial"/>
                <w:color w:val="auto"/>
                <w:sz w:val="21"/>
                <w:highlight w:val="none"/>
              </w:rPr>
            </w:pPr>
          </w:p>
          <w:p>
            <w:pPr>
              <w:spacing w:line="255" w:lineRule="auto"/>
              <w:rPr>
                <w:rFonts w:ascii="Arial"/>
                <w:color w:val="auto"/>
                <w:sz w:val="21"/>
                <w:highlight w:val="none"/>
              </w:rPr>
            </w:pPr>
          </w:p>
          <w:p>
            <w:pPr>
              <w:spacing w:line="255"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line="256" w:lineRule="auto"/>
              <w:rPr>
                <w:rFonts w:ascii="Arial"/>
                <w:color w:val="auto"/>
                <w:sz w:val="21"/>
                <w:highlight w:val="none"/>
              </w:rPr>
            </w:pPr>
          </w:p>
          <w:p>
            <w:pPr>
              <w:spacing w:before="65" w:line="225" w:lineRule="auto"/>
              <w:ind w:left="34"/>
              <w:rPr>
                <w:rFonts w:ascii="仿宋" w:hAnsi="仿宋" w:eastAsia="仿宋" w:cs="仿宋"/>
                <w:color w:val="auto"/>
                <w:sz w:val="20"/>
                <w:szCs w:val="20"/>
                <w:highlight w:val="none"/>
              </w:rPr>
            </w:pPr>
            <w:r>
              <w:rPr>
                <w:rFonts w:ascii="仿宋" w:hAnsi="仿宋" w:eastAsia="仿宋" w:cs="仿宋"/>
                <w:color w:val="auto"/>
                <w:spacing w:val="9"/>
                <w:sz w:val="20"/>
                <w:szCs w:val="20"/>
                <w:highlight w:val="none"/>
              </w:rPr>
              <w:t>合</w:t>
            </w:r>
            <w:r>
              <w:rPr>
                <w:rFonts w:ascii="仿宋" w:hAnsi="仿宋" w:eastAsia="仿宋" w:cs="仿宋"/>
                <w:color w:val="auto"/>
                <w:spacing w:val="6"/>
                <w:sz w:val="20"/>
                <w:szCs w:val="20"/>
                <w:highlight w:val="none"/>
              </w:rPr>
              <w:t>同履约</w:t>
            </w:r>
          </w:p>
          <w:p>
            <w:pPr>
              <w:spacing w:before="74" w:line="227" w:lineRule="auto"/>
              <w:ind w:left="133"/>
              <w:rPr>
                <w:rFonts w:ascii="仿宋" w:hAnsi="仿宋" w:eastAsia="仿宋" w:cs="仿宋"/>
                <w:color w:val="auto"/>
                <w:sz w:val="20"/>
                <w:szCs w:val="20"/>
                <w:highlight w:val="none"/>
              </w:rPr>
            </w:pPr>
            <w:r>
              <w:rPr>
                <w:rFonts w:hint="eastAsia" w:ascii="仿宋" w:hAnsi="仿宋" w:eastAsia="仿宋" w:cs="仿宋"/>
                <w:color w:val="auto"/>
                <w:spacing w:val="-8"/>
                <w:sz w:val="20"/>
                <w:szCs w:val="20"/>
                <w:highlight w:val="none"/>
                <w:lang w:val="en-US" w:eastAsia="zh-CN"/>
              </w:rPr>
              <w:t>(20</w:t>
            </w:r>
            <w:r>
              <w:rPr>
                <w:rFonts w:ascii="仿宋" w:hAnsi="仿宋" w:eastAsia="仿宋" w:cs="仿宋"/>
                <w:color w:val="auto"/>
                <w:spacing w:val="2"/>
                <w:sz w:val="19"/>
                <w:szCs w:val="19"/>
                <w:highlight w:val="none"/>
              </w:rPr>
              <w:t>分</w:t>
            </w:r>
            <w:r>
              <w:rPr>
                <w:rFonts w:hint="eastAsia" w:ascii="仿宋" w:hAnsi="仿宋" w:eastAsia="仿宋" w:cs="仿宋"/>
                <w:color w:val="auto"/>
                <w:spacing w:val="-8"/>
                <w:sz w:val="20"/>
                <w:szCs w:val="20"/>
                <w:highlight w:val="none"/>
                <w:lang w:val="en-US" w:eastAsia="zh-CN"/>
              </w:rPr>
              <w:t>）</w:t>
            </w:r>
          </w:p>
        </w:tc>
        <w:tc>
          <w:tcPr>
            <w:tcW w:w="788" w:type="dxa"/>
            <w:noWrap w:val="0"/>
            <w:vAlign w:val="top"/>
          </w:tcPr>
          <w:p>
            <w:pPr>
              <w:spacing w:line="382" w:lineRule="auto"/>
              <w:rPr>
                <w:rFonts w:ascii="Arial"/>
                <w:color w:val="auto"/>
                <w:sz w:val="21"/>
                <w:highlight w:val="none"/>
              </w:rPr>
            </w:pPr>
          </w:p>
          <w:p>
            <w:pPr>
              <w:spacing w:before="65" w:line="192" w:lineRule="auto"/>
              <w:ind w:left="309"/>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8"/>
                <w:sz w:val="20"/>
                <w:szCs w:val="20"/>
                <w:highlight w:val="none"/>
                <w:lang w:val="en-US" w:eastAsia="zh-CN"/>
              </w:rPr>
              <w:t>22</w:t>
            </w:r>
          </w:p>
        </w:tc>
        <w:tc>
          <w:tcPr>
            <w:tcW w:w="6108" w:type="dxa"/>
            <w:noWrap w:val="0"/>
            <w:vAlign w:val="top"/>
          </w:tcPr>
          <w:p>
            <w:pPr>
              <w:spacing w:before="103" w:line="292" w:lineRule="auto"/>
              <w:ind w:left="20" w:right="10" w:hanging="1"/>
              <w:rPr>
                <w:rFonts w:ascii="仿宋" w:hAnsi="仿宋" w:eastAsia="仿宋" w:cs="仿宋"/>
                <w:color w:val="auto"/>
                <w:sz w:val="20"/>
                <w:szCs w:val="20"/>
                <w:highlight w:val="none"/>
              </w:rPr>
            </w:pPr>
            <w:r>
              <w:rPr>
                <w:rFonts w:ascii="仿宋" w:hAnsi="仿宋" w:eastAsia="仿宋" w:cs="仿宋"/>
                <w:color w:val="auto"/>
                <w:spacing w:val="18"/>
                <w:sz w:val="20"/>
                <w:szCs w:val="20"/>
                <w:highlight w:val="none"/>
              </w:rPr>
              <w:t>管</w:t>
            </w:r>
            <w:r>
              <w:rPr>
                <w:rFonts w:ascii="仿宋" w:hAnsi="仿宋" w:eastAsia="仿宋" w:cs="仿宋"/>
                <w:color w:val="auto"/>
                <w:spacing w:val="11"/>
                <w:sz w:val="20"/>
                <w:szCs w:val="20"/>
                <w:highlight w:val="none"/>
              </w:rPr>
              <w:t>理</w:t>
            </w:r>
            <w:r>
              <w:rPr>
                <w:rFonts w:ascii="仿宋" w:hAnsi="仿宋" w:eastAsia="仿宋" w:cs="仿宋"/>
                <w:color w:val="auto"/>
                <w:spacing w:val="9"/>
                <w:sz w:val="20"/>
                <w:szCs w:val="20"/>
                <w:highlight w:val="none"/>
              </w:rPr>
              <w:t>团队主要负责人到位情况与投标文件及合同约定不一致的，每</w:t>
            </w:r>
            <w:r>
              <w:rPr>
                <w:rFonts w:ascii="仿宋" w:hAnsi="仿宋" w:eastAsia="仿宋" w:cs="仿宋"/>
                <w:color w:val="auto"/>
                <w:sz w:val="20"/>
                <w:szCs w:val="20"/>
                <w:highlight w:val="none"/>
              </w:rPr>
              <w:t xml:space="preserve"> </w:t>
            </w:r>
            <w:r>
              <w:rPr>
                <w:rFonts w:ascii="仿宋" w:hAnsi="仿宋" w:eastAsia="仿宋" w:cs="仿宋"/>
                <w:color w:val="auto"/>
                <w:spacing w:val="10"/>
                <w:sz w:val="20"/>
                <w:szCs w:val="20"/>
                <w:highlight w:val="none"/>
              </w:rPr>
              <w:t>次扣</w:t>
            </w:r>
            <w:r>
              <w:rPr>
                <w:rFonts w:ascii="仿宋" w:hAnsi="仿宋" w:eastAsia="仿宋" w:cs="仿宋"/>
                <w:color w:val="auto"/>
                <w:spacing w:val="8"/>
                <w:sz w:val="20"/>
                <w:szCs w:val="20"/>
                <w:highlight w:val="none"/>
              </w:rPr>
              <w:t xml:space="preserve"> </w:t>
            </w:r>
            <w:r>
              <w:rPr>
                <w:rFonts w:ascii="仿宋" w:hAnsi="仿宋" w:eastAsia="仿宋" w:cs="仿宋"/>
                <w:color w:val="auto"/>
                <w:spacing w:val="5"/>
                <w:sz w:val="20"/>
                <w:szCs w:val="20"/>
                <w:highlight w:val="none"/>
              </w:rPr>
              <w:t>1 分；管理团队技术负责人等骨干人员到位情况与投标文件及</w:t>
            </w:r>
            <w:r>
              <w:rPr>
                <w:rFonts w:ascii="仿宋" w:hAnsi="仿宋" w:eastAsia="仿宋" w:cs="仿宋"/>
                <w:color w:val="auto"/>
                <w:sz w:val="20"/>
                <w:szCs w:val="20"/>
                <w:highlight w:val="none"/>
              </w:rPr>
              <w:t xml:space="preserve"> </w:t>
            </w:r>
            <w:r>
              <w:rPr>
                <w:rFonts w:ascii="仿宋" w:hAnsi="仿宋" w:eastAsia="仿宋" w:cs="仿宋"/>
                <w:color w:val="auto"/>
                <w:spacing w:val="2"/>
                <w:sz w:val="20"/>
                <w:szCs w:val="20"/>
                <w:highlight w:val="none"/>
              </w:rPr>
              <w:t>合同约定不一致的，每次扣 0.5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47" w:hRule="atLeast"/>
        </w:trPr>
        <w:tc>
          <w:tcPr>
            <w:tcW w:w="893" w:type="dxa"/>
            <w:vMerge w:val="continue"/>
            <w:noWrap w:val="0"/>
            <w:vAlign w:val="top"/>
          </w:tcPr>
          <w:p>
            <w:pPr>
              <w:rPr>
                <w:rFonts w:ascii="Arial"/>
                <w:color w:val="auto"/>
                <w:sz w:val="21"/>
                <w:highlight w:val="none"/>
              </w:rPr>
            </w:pPr>
          </w:p>
        </w:tc>
        <w:tc>
          <w:tcPr>
            <w:tcW w:w="788" w:type="dxa"/>
            <w:noWrap w:val="0"/>
            <w:vAlign w:val="top"/>
          </w:tcPr>
          <w:p>
            <w:pPr>
              <w:spacing w:line="368" w:lineRule="auto"/>
              <w:rPr>
                <w:rFonts w:ascii="Arial"/>
                <w:color w:val="auto"/>
                <w:sz w:val="21"/>
                <w:highlight w:val="none"/>
              </w:rPr>
            </w:pPr>
          </w:p>
          <w:p>
            <w:pPr>
              <w:spacing w:before="65" w:line="192" w:lineRule="auto"/>
              <w:ind w:left="309"/>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23</w:t>
            </w:r>
          </w:p>
        </w:tc>
        <w:tc>
          <w:tcPr>
            <w:tcW w:w="6108" w:type="dxa"/>
            <w:noWrap w:val="0"/>
            <w:vAlign w:val="top"/>
          </w:tcPr>
          <w:p>
            <w:pPr>
              <w:spacing w:before="73" w:line="292" w:lineRule="auto"/>
              <w:ind w:left="20" w:right="56" w:firstLine="8"/>
              <w:rPr>
                <w:rFonts w:ascii="仿宋" w:hAnsi="仿宋" w:eastAsia="仿宋" w:cs="仿宋"/>
                <w:color w:val="auto"/>
                <w:sz w:val="20"/>
                <w:szCs w:val="20"/>
                <w:highlight w:val="none"/>
              </w:rPr>
            </w:pPr>
            <w:r>
              <w:rPr>
                <w:rFonts w:ascii="仿宋" w:hAnsi="仿宋" w:eastAsia="仿宋" w:cs="仿宋"/>
                <w:color w:val="auto"/>
                <w:spacing w:val="12"/>
                <w:sz w:val="20"/>
                <w:szCs w:val="20"/>
                <w:highlight w:val="none"/>
              </w:rPr>
              <w:t>实际作</w:t>
            </w:r>
            <w:r>
              <w:rPr>
                <w:rFonts w:ascii="仿宋" w:hAnsi="仿宋" w:eastAsia="仿宋" w:cs="仿宋"/>
                <w:color w:val="auto"/>
                <w:spacing w:val="7"/>
                <w:sz w:val="20"/>
                <w:szCs w:val="20"/>
                <w:highlight w:val="none"/>
              </w:rPr>
              <w:t>业</w:t>
            </w:r>
            <w:r>
              <w:rPr>
                <w:rFonts w:ascii="仿宋" w:hAnsi="仿宋" w:eastAsia="仿宋" w:cs="仿宋"/>
                <w:color w:val="auto"/>
                <w:spacing w:val="6"/>
                <w:sz w:val="20"/>
                <w:szCs w:val="20"/>
                <w:highlight w:val="none"/>
              </w:rPr>
              <w:t>人员投入到位人数缺口小于合同人数 10% (含) 的，每次</w:t>
            </w:r>
            <w:r>
              <w:rPr>
                <w:rFonts w:ascii="仿宋" w:hAnsi="仿宋" w:eastAsia="仿宋" w:cs="仿宋"/>
                <w:color w:val="auto"/>
                <w:sz w:val="20"/>
                <w:szCs w:val="20"/>
                <w:highlight w:val="none"/>
              </w:rPr>
              <w:t xml:space="preserve"> </w:t>
            </w:r>
            <w:r>
              <w:rPr>
                <w:rFonts w:ascii="仿宋" w:hAnsi="仿宋" w:eastAsia="仿宋" w:cs="仿宋"/>
                <w:color w:val="auto"/>
                <w:spacing w:val="1"/>
                <w:sz w:val="20"/>
                <w:szCs w:val="20"/>
                <w:highlight w:val="none"/>
              </w:rPr>
              <w:t>扣 1 分；人数缺口大于合同人数 10%小</w:t>
            </w:r>
            <w:r>
              <w:rPr>
                <w:rFonts w:ascii="仿宋" w:hAnsi="仿宋" w:eastAsia="仿宋" w:cs="仿宋"/>
                <w:color w:val="auto"/>
                <w:sz w:val="20"/>
                <w:szCs w:val="20"/>
                <w:highlight w:val="none"/>
              </w:rPr>
              <w:t xml:space="preserve">于 20% (含) 的，每次扣 2 </w:t>
            </w:r>
            <w:r>
              <w:rPr>
                <w:rFonts w:ascii="仿宋" w:hAnsi="仿宋" w:eastAsia="仿宋" w:cs="仿宋"/>
                <w:color w:val="auto"/>
                <w:spacing w:val="2"/>
                <w:sz w:val="20"/>
                <w:szCs w:val="20"/>
                <w:highlight w:val="none"/>
              </w:rPr>
              <w:t>分；人数缺口大于合同人数 20%的，每次</w:t>
            </w:r>
            <w:r>
              <w:rPr>
                <w:rFonts w:ascii="仿宋" w:hAnsi="仿宋" w:eastAsia="仿宋" w:cs="仿宋"/>
                <w:color w:val="auto"/>
                <w:spacing w:val="1"/>
                <w:sz w:val="20"/>
                <w:szCs w:val="20"/>
                <w:highlight w:val="none"/>
              </w:rPr>
              <w:t>扣 3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3" w:hRule="atLeast"/>
        </w:trPr>
        <w:tc>
          <w:tcPr>
            <w:tcW w:w="893" w:type="dxa"/>
            <w:vMerge w:val="continue"/>
            <w:noWrap w:val="0"/>
            <w:vAlign w:val="top"/>
          </w:tcPr>
          <w:p>
            <w:pPr>
              <w:rPr>
                <w:rFonts w:ascii="Arial"/>
                <w:color w:val="auto"/>
                <w:sz w:val="21"/>
                <w:highlight w:val="none"/>
              </w:rPr>
            </w:pPr>
          </w:p>
        </w:tc>
        <w:tc>
          <w:tcPr>
            <w:tcW w:w="788" w:type="dxa"/>
            <w:noWrap w:val="0"/>
            <w:vAlign w:val="top"/>
          </w:tcPr>
          <w:p>
            <w:pPr>
              <w:spacing w:line="325" w:lineRule="auto"/>
              <w:rPr>
                <w:rFonts w:ascii="Arial"/>
                <w:color w:val="auto"/>
                <w:sz w:val="21"/>
                <w:highlight w:val="none"/>
              </w:rPr>
            </w:pPr>
          </w:p>
          <w:p>
            <w:pPr>
              <w:spacing w:before="65" w:line="192" w:lineRule="auto"/>
              <w:ind w:left="309"/>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8"/>
                <w:sz w:val="20"/>
                <w:szCs w:val="20"/>
                <w:highlight w:val="none"/>
                <w:lang w:val="en-US" w:eastAsia="zh-CN"/>
              </w:rPr>
              <w:t>24</w:t>
            </w:r>
          </w:p>
        </w:tc>
        <w:tc>
          <w:tcPr>
            <w:tcW w:w="6108" w:type="dxa"/>
            <w:noWrap w:val="0"/>
            <w:vAlign w:val="top"/>
          </w:tcPr>
          <w:p>
            <w:pPr>
              <w:spacing w:before="74" w:line="264" w:lineRule="auto"/>
              <w:ind w:left="19" w:right="10" w:hanging="5"/>
              <w:rPr>
                <w:rFonts w:ascii="仿宋" w:hAnsi="仿宋" w:eastAsia="仿宋" w:cs="仿宋"/>
                <w:color w:val="auto"/>
                <w:sz w:val="20"/>
                <w:szCs w:val="20"/>
                <w:highlight w:val="none"/>
              </w:rPr>
            </w:pPr>
            <w:r>
              <w:rPr>
                <w:rFonts w:ascii="仿宋" w:hAnsi="仿宋" w:eastAsia="仿宋" w:cs="仿宋"/>
                <w:color w:val="auto"/>
                <w:spacing w:val="4"/>
                <w:sz w:val="20"/>
                <w:szCs w:val="20"/>
                <w:highlight w:val="none"/>
              </w:rPr>
              <w:t>超龄</w:t>
            </w:r>
            <w:r>
              <w:rPr>
                <w:rFonts w:ascii="仿宋" w:hAnsi="仿宋" w:eastAsia="仿宋" w:cs="仿宋"/>
                <w:color w:val="auto"/>
                <w:spacing w:val="2"/>
                <w:sz w:val="20"/>
                <w:szCs w:val="20"/>
                <w:highlight w:val="none"/>
              </w:rPr>
              <w:t>人员工资、加班费标准低于普通职工 10% (含) 的，每次扣 0.5</w:t>
            </w:r>
            <w:r>
              <w:rPr>
                <w:rFonts w:ascii="仿宋" w:hAnsi="仿宋" w:eastAsia="仿宋" w:cs="仿宋"/>
                <w:color w:val="auto"/>
                <w:sz w:val="20"/>
                <w:szCs w:val="20"/>
                <w:highlight w:val="none"/>
              </w:rPr>
              <w:t xml:space="preserve"> </w:t>
            </w:r>
            <w:r>
              <w:rPr>
                <w:rFonts w:ascii="仿宋" w:hAnsi="仿宋" w:eastAsia="仿宋" w:cs="仿宋"/>
                <w:color w:val="auto"/>
                <w:spacing w:val="-1"/>
                <w:sz w:val="20"/>
                <w:szCs w:val="20"/>
                <w:highlight w:val="none"/>
              </w:rPr>
              <w:t>分；大于 10%小于 20% (含) 的，每次扣 1 分；</w:t>
            </w:r>
            <w:r>
              <w:rPr>
                <w:rFonts w:ascii="仿宋" w:hAnsi="仿宋" w:eastAsia="仿宋" w:cs="仿宋"/>
                <w:color w:val="auto"/>
                <w:sz w:val="20"/>
                <w:szCs w:val="20"/>
                <w:highlight w:val="none"/>
              </w:rPr>
              <w:t xml:space="preserve">大于 20%的，每次扣 </w:t>
            </w:r>
            <w:r>
              <w:rPr>
                <w:rFonts w:ascii="仿宋" w:hAnsi="仿宋" w:eastAsia="仿宋" w:cs="仿宋"/>
                <w:color w:val="auto"/>
                <w:spacing w:val="-13"/>
                <w:sz w:val="20"/>
                <w:szCs w:val="20"/>
                <w:highlight w:val="none"/>
              </w:rPr>
              <w:t>2</w:t>
            </w:r>
            <w:r>
              <w:rPr>
                <w:rFonts w:ascii="仿宋" w:hAnsi="仿宋" w:eastAsia="仿宋" w:cs="仿宋"/>
                <w:color w:val="auto"/>
                <w:spacing w:val="-10"/>
                <w:sz w:val="20"/>
                <w:szCs w:val="20"/>
                <w:highlight w:val="none"/>
              </w:rPr>
              <w:t xml:space="preserve">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6" w:hRule="atLeast"/>
        </w:trPr>
        <w:tc>
          <w:tcPr>
            <w:tcW w:w="893" w:type="dxa"/>
            <w:vMerge w:val="continue"/>
            <w:noWrap w:val="0"/>
            <w:vAlign w:val="top"/>
          </w:tcPr>
          <w:p>
            <w:pPr>
              <w:rPr>
                <w:rFonts w:ascii="Arial"/>
                <w:color w:val="auto"/>
                <w:sz w:val="21"/>
                <w:highlight w:val="none"/>
              </w:rPr>
            </w:pPr>
          </w:p>
        </w:tc>
        <w:tc>
          <w:tcPr>
            <w:tcW w:w="788" w:type="dxa"/>
            <w:noWrap w:val="0"/>
            <w:vAlign w:val="top"/>
          </w:tcPr>
          <w:p>
            <w:pPr>
              <w:spacing w:line="375" w:lineRule="auto"/>
              <w:rPr>
                <w:rFonts w:ascii="Arial"/>
                <w:color w:val="auto"/>
                <w:sz w:val="21"/>
                <w:highlight w:val="none"/>
              </w:rPr>
            </w:pPr>
          </w:p>
          <w:p>
            <w:pPr>
              <w:spacing w:before="65" w:line="192" w:lineRule="auto"/>
              <w:ind w:left="309"/>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8"/>
                <w:sz w:val="20"/>
                <w:szCs w:val="20"/>
                <w:highlight w:val="none"/>
                <w:lang w:val="en-US" w:eastAsia="zh-CN"/>
              </w:rPr>
              <w:t>25</w:t>
            </w:r>
          </w:p>
        </w:tc>
        <w:tc>
          <w:tcPr>
            <w:tcW w:w="6108" w:type="dxa"/>
            <w:noWrap w:val="0"/>
            <w:vAlign w:val="top"/>
          </w:tcPr>
          <w:p>
            <w:pPr>
              <w:spacing w:before="96" w:line="271" w:lineRule="auto"/>
              <w:ind w:left="22" w:right="56" w:firstLine="5"/>
              <w:rPr>
                <w:rFonts w:ascii="仿宋" w:hAnsi="仿宋" w:eastAsia="仿宋" w:cs="仿宋"/>
                <w:color w:val="auto"/>
                <w:sz w:val="20"/>
                <w:szCs w:val="20"/>
                <w:highlight w:val="none"/>
              </w:rPr>
            </w:pPr>
            <w:r>
              <w:rPr>
                <w:rFonts w:ascii="仿宋" w:hAnsi="仿宋" w:eastAsia="仿宋" w:cs="仿宋"/>
                <w:color w:val="auto"/>
                <w:spacing w:val="6"/>
                <w:sz w:val="20"/>
                <w:szCs w:val="20"/>
                <w:highlight w:val="none"/>
              </w:rPr>
              <w:t>车辆设备</w:t>
            </w:r>
            <w:r>
              <w:rPr>
                <w:rFonts w:ascii="仿宋" w:hAnsi="仿宋" w:eastAsia="仿宋" w:cs="仿宋"/>
                <w:color w:val="auto"/>
                <w:spacing w:val="5"/>
                <w:sz w:val="20"/>
                <w:szCs w:val="20"/>
                <w:highlight w:val="none"/>
              </w:rPr>
              <w:t>投</w:t>
            </w:r>
            <w:r>
              <w:rPr>
                <w:rFonts w:ascii="仿宋" w:hAnsi="仿宋" w:eastAsia="仿宋" w:cs="仿宋"/>
                <w:color w:val="auto"/>
                <w:spacing w:val="3"/>
                <w:sz w:val="20"/>
                <w:szCs w:val="20"/>
                <w:highlight w:val="none"/>
              </w:rPr>
              <w:t>入数量缺口小于 10% (含) 的，每次扣 1 分；车辆数量</w:t>
            </w:r>
            <w:r>
              <w:rPr>
                <w:rFonts w:ascii="仿宋" w:hAnsi="仿宋" w:eastAsia="仿宋" w:cs="仿宋"/>
                <w:color w:val="auto"/>
                <w:sz w:val="20"/>
                <w:szCs w:val="20"/>
                <w:highlight w:val="none"/>
              </w:rPr>
              <w:t xml:space="preserve"> </w:t>
            </w:r>
            <w:r>
              <w:rPr>
                <w:rFonts w:ascii="仿宋" w:hAnsi="仿宋" w:eastAsia="仿宋" w:cs="仿宋"/>
                <w:color w:val="auto"/>
                <w:spacing w:val="2"/>
                <w:sz w:val="20"/>
                <w:szCs w:val="20"/>
                <w:highlight w:val="none"/>
              </w:rPr>
              <w:t>缺口大于 10%小于 20% (含) 的，每次扣 2 分；车辆数量缺口大于</w:t>
            </w:r>
            <w:r>
              <w:rPr>
                <w:rFonts w:ascii="仿宋" w:hAnsi="仿宋" w:eastAsia="仿宋" w:cs="仿宋"/>
                <w:color w:val="auto"/>
                <w:sz w:val="20"/>
                <w:szCs w:val="20"/>
                <w:highlight w:val="none"/>
              </w:rPr>
              <w:t xml:space="preserve"> </w:t>
            </w:r>
            <w:r>
              <w:rPr>
                <w:rFonts w:ascii="仿宋" w:hAnsi="仿宋" w:eastAsia="仿宋" w:cs="仿宋"/>
                <w:color w:val="auto"/>
                <w:spacing w:val="-2"/>
                <w:sz w:val="20"/>
                <w:szCs w:val="20"/>
                <w:highlight w:val="none"/>
              </w:rPr>
              <w:t>20%的，每次扣 3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trPr>
        <w:tc>
          <w:tcPr>
            <w:tcW w:w="893" w:type="dxa"/>
            <w:vMerge w:val="continue"/>
            <w:noWrap w:val="0"/>
            <w:vAlign w:val="top"/>
          </w:tcPr>
          <w:p>
            <w:pPr>
              <w:rPr>
                <w:rFonts w:ascii="Arial"/>
                <w:color w:val="auto"/>
                <w:sz w:val="21"/>
                <w:highlight w:val="none"/>
              </w:rPr>
            </w:pPr>
          </w:p>
        </w:tc>
        <w:tc>
          <w:tcPr>
            <w:tcW w:w="788" w:type="dxa"/>
            <w:noWrap w:val="0"/>
            <w:vAlign w:val="top"/>
          </w:tcPr>
          <w:p>
            <w:pPr>
              <w:spacing w:line="263" w:lineRule="auto"/>
              <w:rPr>
                <w:rFonts w:ascii="Arial"/>
                <w:color w:val="auto"/>
                <w:sz w:val="21"/>
                <w:highlight w:val="none"/>
              </w:rPr>
            </w:pPr>
          </w:p>
          <w:p>
            <w:pPr>
              <w:spacing w:before="65" w:line="192" w:lineRule="auto"/>
              <w:ind w:left="309"/>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8"/>
                <w:sz w:val="20"/>
                <w:szCs w:val="20"/>
                <w:highlight w:val="none"/>
                <w:lang w:val="en-US" w:eastAsia="zh-CN"/>
              </w:rPr>
              <w:t>26</w:t>
            </w:r>
          </w:p>
        </w:tc>
        <w:tc>
          <w:tcPr>
            <w:tcW w:w="6108" w:type="dxa"/>
            <w:noWrap w:val="0"/>
            <w:vAlign w:val="top"/>
          </w:tcPr>
          <w:p>
            <w:pPr>
              <w:spacing w:before="145" w:line="304" w:lineRule="auto"/>
              <w:ind w:left="27" w:right="264" w:hanging="6"/>
              <w:rPr>
                <w:rFonts w:ascii="仿宋" w:hAnsi="仿宋" w:eastAsia="仿宋" w:cs="仿宋"/>
                <w:color w:val="auto"/>
                <w:sz w:val="20"/>
                <w:szCs w:val="20"/>
                <w:highlight w:val="none"/>
              </w:rPr>
            </w:pPr>
            <w:r>
              <w:rPr>
                <w:rFonts w:ascii="仿宋" w:hAnsi="仿宋" w:eastAsia="仿宋" w:cs="仿宋"/>
                <w:color w:val="auto"/>
                <w:spacing w:val="13"/>
                <w:sz w:val="20"/>
                <w:szCs w:val="20"/>
                <w:highlight w:val="none"/>
              </w:rPr>
              <w:t>作</w:t>
            </w:r>
            <w:r>
              <w:rPr>
                <w:rFonts w:ascii="仿宋" w:hAnsi="仿宋" w:eastAsia="仿宋" w:cs="仿宋"/>
                <w:color w:val="auto"/>
                <w:spacing w:val="7"/>
                <w:sz w:val="20"/>
                <w:szCs w:val="20"/>
                <w:highlight w:val="none"/>
              </w:rPr>
              <w:t>业单位新能源或清洁能源车辆未达到车辆总数 30%以上的情况</w:t>
            </w:r>
            <w:r>
              <w:rPr>
                <w:rFonts w:ascii="仿宋" w:hAnsi="仿宋" w:eastAsia="仿宋" w:cs="仿宋"/>
                <w:color w:val="auto"/>
                <w:sz w:val="20"/>
                <w:szCs w:val="20"/>
                <w:highlight w:val="none"/>
              </w:rPr>
              <w:t xml:space="preserve"> </w:t>
            </w:r>
            <w:r>
              <w:rPr>
                <w:rFonts w:ascii="仿宋" w:hAnsi="仿宋" w:eastAsia="仿宋" w:cs="仿宋"/>
                <w:color w:val="auto"/>
                <w:spacing w:val="8"/>
                <w:sz w:val="20"/>
                <w:szCs w:val="20"/>
                <w:highlight w:val="none"/>
              </w:rPr>
              <w:t>下，新</w:t>
            </w:r>
            <w:r>
              <w:rPr>
                <w:rFonts w:ascii="仿宋" w:hAnsi="仿宋" w:eastAsia="仿宋" w:cs="仿宋"/>
                <w:color w:val="auto"/>
                <w:spacing w:val="7"/>
                <w:sz w:val="20"/>
                <w:szCs w:val="20"/>
                <w:highlight w:val="none"/>
              </w:rPr>
              <w:t>增</w:t>
            </w:r>
            <w:r>
              <w:rPr>
                <w:rFonts w:ascii="仿宋" w:hAnsi="仿宋" w:eastAsia="仿宋" w:cs="仿宋"/>
                <w:color w:val="auto"/>
                <w:spacing w:val="4"/>
                <w:sz w:val="20"/>
                <w:szCs w:val="20"/>
                <w:highlight w:val="none"/>
              </w:rPr>
              <w:t>更新车辆非新能源或清洁能源的，每辆扣 0.5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4" w:hRule="atLeast"/>
        </w:trPr>
        <w:tc>
          <w:tcPr>
            <w:tcW w:w="893" w:type="dxa"/>
            <w:vMerge w:val="continue"/>
            <w:noWrap w:val="0"/>
            <w:vAlign w:val="top"/>
          </w:tcPr>
          <w:p>
            <w:pPr>
              <w:rPr>
                <w:rFonts w:ascii="Arial"/>
                <w:color w:val="auto"/>
                <w:sz w:val="21"/>
                <w:highlight w:val="none"/>
              </w:rPr>
            </w:pPr>
          </w:p>
        </w:tc>
        <w:tc>
          <w:tcPr>
            <w:tcW w:w="788" w:type="dxa"/>
            <w:noWrap w:val="0"/>
            <w:vAlign w:val="top"/>
          </w:tcPr>
          <w:p>
            <w:pPr>
              <w:spacing w:before="269" w:line="192" w:lineRule="auto"/>
              <w:ind w:left="309"/>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8"/>
                <w:sz w:val="20"/>
                <w:szCs w:val="20"/>
                <w:highlight w:val="none"/>
                <w:lang w:val="en-US" w:eastAsia="zh-CN"/>
              </w:rPr>
              <w:t>27</w:t>
            </w:r>
          </w:p>
        </w:tc>
        <w:tc>
          <w:tcPr>
            <w:tcW w:w="6108" w:type="dxa"/>
            <w:noWrap w:val="0"/>
            <w:vAlign w:val="top"/>
          </w:tcPr>
          <w:p>
            <w:pPr>
              <w:spacing w:before="80" w:line="260" w:lineRule="auto"/>
              <w:ind w:left="18" w:right="10" w:firstLine="2"/>
              <w:rPr>
                <w:rFonts w:ascii="仿宋" w:hAnsi="仿宋" w:eastAsia="仿宋" w:cs="仿宋"/>
                <w:color w:val="auto"/>
                <w:sz w:val="20"/>
                <w:szCs w:val="20"/>
                <w:highlight w:val="none"/>
              </w:rPr>
            </w:pPr>
            <w:r>
              <w:rPr>
                <w:rFonts w:ascii="仿宋" w:hAnsi="仿宋" w:eastAsia="仿宋" w:cs="仿宋"/>
                <w:color w:val="auto"/>
                <w:spacing w:val="18"/>
                <w:sz w:val="20"/>
                <w:szCs w:val="20"/>
                <w:highlight w:val="none"/>
              </w:rPr>
              <w:t>作</w:t>
            </w:r>
            <w:r>
              <w:rPr>
                <w:rFonts w:ascii="仿宋" w:hAnsi="仿宋" w:eastAsia="仿宋" w:cs="仿宋"/>
                <w:color w:val="auto"/>
                <w:spacing w:val="10"/>
                <w:sz w:val="20"/>
                <w:szCs w:val="20"/>
                <w:highlight w:val="none"/>
              </w:rPr>
              <w:t>业</w:t>
            </w:r>
            <w:r>
              <w:rPr>
                <w:rFonts w:ascii="仿宋" w:hAnsi="仿宋" w:eastAsia="仿宋" w:cs="仿宋"/>
                <w:color w:val="auto"/>
                <w:spacing w:val="9"/>
                <w:sz w:val="20"/>
                <w:szCs w:val="20"/>
                <w:highlight w:val="none"/>
              </w:rPr>
              <w:t>车辆未在合同约定时间内安装车辆定位系统，接入指定平台的</w:t>
            </w:r>
            <w:r>
              <w:rPr>
                <w:rFonts w:ascii="仿宋" w:hAnsi="仿宋" w:eastAsia="仿宋" w:cs="仿宋"/>
                <w:color w:val="auto"/>
                <w:sz w:val="20"/>
                <w:szCs w:val="20"/>
                <w:highlight w:val="none"/>
              </w:rPr>
              <w:t xml:space="preserve"> </w:t>
            </w:r>
            <w:r>
              <w:rPr>
                <w:rFonts w:ascii="仿宋" w:hAnsi="仿宋" w:eastAsia="仿宋" w:cs="仿宋"/>
                <w:color w:val="auto"/>
                <w:spacing w:val="-11"/>
                <w:sz w:val="20"/>
                <w:szCs w:val="20"/>
                <w:highlight w:val="none"/>
              </w:rPr>
              <w:t>每</w:t>
            </w:r>
            <w:r>
              <w:rPr>
                <w:rFonts w:ascii="仿宋" w:hAnsi="仿宋" w:eastAsia="仿宋" w:cs="仿宋"/>
                <w:color w:val="auto"/>
                <w:spacing w:val="-7"/>
                <w:sz w:val="20"/>
                <w:szCs w:val="20"/>
                <w:highlight w:val="none"/>
              </w:rPr>
              <w:t>辆扣 1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0" w:hRule="atLeast"/>
        </w:trPr>
        <w:tc>
          <w:tcPr>
            <w:tcW w:w="893" w:type="dxa"/>
            <w:vMerge w:val="continue"/>
            <w:noWrap w:val="0"/>
            <w:vAlign w:val="top"/>
          </w:tcPr>
          <w:p>
            <w:pPr>
              <w:rPr>
                <w:rFonts w:ascii="Arial"/>
                <w:color w:val="auto"/>
                <w:sz w:val="21"/>
                <w:highlight w:val="none"/>
              </w:rPr>
            </w:pPr>
          </w:p>
        </w:tc>
        <w:tc>
          <w:tcPr>
            <w:tcW w:w="788" w:type="dxa"/>
            <w:noWrap w:val="0"/>
            <w:vAlign w:val="top"/>
          </w:tcPr>
          <w:p>
            <w:pPr>
              <w:spacing w:before="302" w:line="192" w:lineRule="auto"/>
              <w:ind w:left="309"/>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8"/>
                <w:sz w:val="20"/>
                <w:szCs w:val="20"/>
                <w:highlight w:val="none"/>
                <w:lang w:val="en-US" w:eastAsia="zh-CN"/>
              </w:rPr>
              <w:t>28</w:t>
            </w:r>
          </w:p>
        </w:tc>
        <w:tc>
          <w:tcPr>
            <w:tcW w:w="6108" w:type="dxa"/>
            <w:noWrap w:val="0"/>
            <w:vAlign w:val="top"/>
          </w:tcPr>
          <w:p>
            <w:pPr>
              <w:spacing w:before="114" w:line="298" w:lineRule="auto"/>
              <w:ind w:left="24" w:right="55" w:hanging="6"/>
              <w:rPr>
                <w:rFonts w:ascii="仿宋" w:hAnsi="仿宋" w:eastAsia="仿宋" w:cs="仿宋"/>
                <w:color w:val="auto"/>
                <w:sz w:val="20"/>
                <w:szCs w:val="20"/>
                <w:highlight w:val="none"/>
              </w:rPr>
            </w:pPr>
            <w:r>
              <w:rPr>
                <w:rFonts w:ascii="仿宋" w:hAnsi="仿宋" w:eastAsia="仿宋" w:cs="仿宋"/>
                <w:color w:val="auto"/>
                <w:spacing w:val="8"/>
                <w:sz w:val="20"/>
                <w:szCs w:val="20"/>
                <w:highlight w:val="none"/>
              </w:rPr>
              <w:t>未按投标文件及合同约定规范安排人员排班计划和车辆作业计划</w:t>
            </w:r>
            <w:r>
              <w:rPr>
                <w:rFonts w:ascii="仿宋" w:hAnsi="仿宋" w:eastAsia="仿宋" w:cs="仿宋"/>
                <w:color w:val="auto"/>
                <w:spacing w:val="4"/>
                <w:sz w:val="20"/>
                <w:szCs w:val="20"/>
                <w:highlight w:val="none"/>
              </w:rPr>
              <w:t>，</w:t>
            </w:r>
            <w:r>
              <w:rPr>
                <w:rFonts w:ascii="仿宋" w:hAnsi="仿宋" w:eastAsia="仿宋" w:cs="仿宋"/>
                <w:color w:val="auto"/>
                <w:sz w:val="20"/>
                <w:szCs w:val="20"/>
                <w:highlight w:val="none"/>
              </w:rPr>
              <w:t xml:space="preserve"> </w:t>
            </w:r>
            <w:r>
              <w:rPr>
                <w:rFonts w:ascii="仿宋" w:hAnsi="仿宋" w:eastAsia="仿宋" w:cs="仿宋"/>
                <w:color w:val="auto"/>
                <w:spacing w:val="-13"/>
                <w:sz w:val="20"/>
                <w:szCs w:val="20"/>
                <w:highlight w:val="none"/>
              </w:rPr>
              <w:t>扣</w:t>
            </w:r>
            <w:r>
              <w:rPr>
                <w:rFonts w:ascii="仿宋" w:hAnsi="仿宋" w:eastAsia="仿宋" w:cs="仿宋"/>
                <w:color w:val="auto"/>
                <w:spacing w:val="-8"/>
                <w:sz w:val="20"/>
                <w:szCs w:val="20"/>
                <w:highlight w:val="none"/>
              </w:rPr>
              <w:t xml:space="preserve"> 1 分/次。</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4" w:hRule="atLeast"/>
        </w:trPr>
        <w:tc>
          <w:tcPr>
            <w:tcW w:w="893" w:type="dxa"/>
            <w:vMerge w:val="continue"/>
            <w:noWrap w:val="0"/>
            <w:vAlign w:val="top"/>
          </w:tcPr>
          <w:p>
            <w:pPr>
              <w:rPr>
                <w:rFonts w:ascii="Arial"/>
                <w:color w:val="auto"/>
                <w:sz w:val="21"/>
                <w:highlight w:val="none"/>
              </w:rPr>
            </w:pPr>
          </w:p>
        </w:tc>
        <w:tc>
          <w:tcPr>
            <w:tcW w:w="788" w:type="dxa"/>
            <w:noWrap w:val="0"/>
            <w:vAlign w:val="top"/>
          </w:tcPr>
          <w:p>
            <w:pPr>
              <w:spacing w:line="250" w:lineRule="auto"/>
              <w:rPr>
                <w:rFonts w:ascii="Arial"/>
                <w:color w:val="auto"/>
                <w:sz w:val="21"/>
                <w:highlight w:val="none"/>
              </w:rPr>
            </w:pPr>
          </w:p>
          <w:p>
            <w:pPr>
              <w:spacing w:before="65" w:line="192" w:lineRule="auto"/>
              <w:ind w:left="309"/>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8"/>
                <w:sz w:val="20"/>
                <w:szCs w:val="20"/>
                <w:highlight w:val="none"/>
                <w:lang w:val="en-US" w:eastAsia="zh-CN"/>
              </w:rPr>
              <w:t>29</w:t>
            </w:r>
          </w:p>
        </w:tc>
        <w:tc>
          <w:tcPr>
            <w:tcW w:w="6108" w:type="dxa"/>
            <w:noWrap w:val="0"/>
            <w:vAlign w:val="top"/>
          </w:tcPr>
          <w:p>
            <w:pPr>
              <w:spacing w:before="131" w:line="306" w:lineRule="auto"/>
              <w:ind w:left="23" w:right="12" w:hanging="5"/>
              <w:rPr>
                <w:rFonts w:ascii="仿宋" w:hAnsi="仿宋" w:eastAsia="仿宋" w:cs="仿宋"/>
                <w:color w:val="auto"/>
                <w:sz w:val="20"/>
                <w:szCs w:val="20"/>
                <w:highlight w:val="none"/>
              </w:rPr>
            </w:pPr>
            <w:r>
              <w:rPr>
                <w:rFonts w:ascii="仿宋" w:hAnsi="仿宋" w:eastAsia="仿宋" w:cs="仿宋"/>
                <w:color w:val="auto"/>
                <w:spacing w:val="10"/>
                <w:sz w:val="20"/>
                <w:szCs w:val="20"/>
                <w:highlight w:val="none"/>
              </w:rPr>
              <w:t>未按投</w:t>
            </w:r>
            <w:r>
              <w:rPr>
                <w:rFonts w:ascii="仿宋" w:hAnsi="仿宋" w:eastAsia="仿宋" w:cs="仿宋"/>
                <w:color w:val="auto"/>
                <w:spacing w:val="6"/>
                <w:sz w:val="20"/>
                <w:szCs w:val="20"/>
                <w:highlight w:val="none"/>
              </w:rPr>
              <w:t>标</w:t>
            </w:r>
            <w:r>
              <w:rPr>
                <w:rFonts w:ascii="仿宋" w:hAnsi="仿宋" w:eastAsia="仿宋" w:cs="仿宋"/>
                <w:color w:val="auto"/>
                <w:spacing w:val="5"/>
                <w:sz w:val="20"/>
                <w:szCs w:val="20"/>
                <w:highlight w:val="none"/>
              </w:rPr>
              <w:t>文件及合同约定制定安全生产制度的，每次扣 1 分；组织</w:t>
            </w:r>
            <w:r>
              <w:rPr>
                <w:rFonts w:ascii="仿宋" w:hAnsi="仿宋" w:eastAsia="仿宋" w:cs="仿宋"/>
                <w:color w:val="auto"/>
                <w:sz w:val="20"/>
                <w:szCs w:val="20"/>
                <w:highlight w:val="none"/>
              </w:rPr>
              <w:t xml:space="preserve"> </w:t>
            </w:r>
            <w:r>
              <w:rPr>
                <w:rFonts w:ascii="仿宋" w:hAnsi="仿宋" w:eastAsia="仿宋" w:cs="仿宋"/>
                <w:color w:val="auto"/>
                <w:spacing w:val="1"/>
                <w:sz w:val="20"/>
                <w:szCs w:val="20"/>
                <w:highlight w:val="none"/>
              </w:rPr>
              <w:t>安全生产全员培</w:t>
            </w:r>
            <w:r>
              <w:rPr>
                <w:rFonts w:ascii="仿宋" w:hAnsi="仿宋" w:eastAsia="仿宋" w:cs="仿宋"/>
                <w:color w:val="auto"/>
                <w:sz w:val="20"/>
                <w:szCs w:val="20"/>
                <w:highlight w:val="none"/>
              </w:rPr>
              <w:t>训每季少于 1 次的，每次扣 0.5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trPr>
        <w:tc>
          <w:tcPr>
            <w:tcW w:w="893" w:type="dxa"/>
            <w:vMerge w:val="restart"/>
            <w:tcBorders>
              <w:bottom w:val="nil"/>
            </w:tcBorders>
            <w:noWrap w:val="0"/>
            <w:vAlign w:val="top"/>
          </w:tcPr>
          <w:p>
            <w:pPr>
              <w:spacing w:line="267" w:lineRule="auto"/>
              <w:rPr>
                <w:rFonts w:ascii="Arial"/>
                <w:color w:val="auto"/>
                <w:sz w:val="21"/>
                <w:highlight w:val="none"/>
              </w:rPr>
            </w:pPr>
          </w:p>
          <w:p>
            <w:pPr>
              <w:spacing w:line="268" w:lineRule="auto"/>
              <w:rPr>
                <w:rFonts w:ascii="Arial"/>
                <w:color w:val="auto"/>
                <w:sz w:val="21"/>
                <w:highlight w:val="none"/>
              </w:rPr>
            </w:pPr>
          </w:p>
          <w:p>
            <w:pPr>
              <w:spacing w:line="268" w:lineRule="auto"/>
              <w:rPr>
                <w:rFonts w:ascii="Arial"/>
                <w:color w:val="auto"/>
                <w:sz w:val="21"/>
                <w:highlight w:val="none"/>
              </w:rPr>
            </w:pPr>
          </w:p>
          <w:p>
            <w:pPr>
              <w:spacing w:before="65" w:line="226" w:lineRule="auto"/>
              <w:ind w:left="36"/>
              <w:rPr>
                <w:rFonts w:ascii="仿宋" w:hAnsi="仿宋" w:eastAsia="仿宋" w:cs="仿宋"/>
                <w:color w:val="auto"/>
                <w:sz w:val="20"/>
                <w:szCs w:val="20"/>
                <w:highlight w:val="none"/>
              </w:rPr>
            </w:pPr>
            <w:r>
              <w:rPr>
                <w:rFonts w:ascii="仿宋" w:hAnsi="仿宋" w:eastAsia="仿宋" w:cs="仿宋"/>
                <w:color w:val="auto"/>
                <w:spacing w:val="6"/>
                <w:sz w:val="20"/>
                <w:szCs w:val="20"/>
                <w:highlight w:val="none"/>
              </w:rPr>
              <w:t>应急响应</w:t>
            </w:r>
          </w:p>
          <w:p>
            <w:pPr>
              <w:spacing w:before="74" w:line="227" w:lineRule="auto"/>
              <w:ind w:left="133"/>
              <w:rPr>
                <w:rFonts w:hint="default" w:ascii="仿宋" w:hAnsi="仿宋" w:eastAsia="仿宋" w:cs="仿宋"/>
                <w:color w:val="auto"/>
                <w:sz w:val="20"/>
                <w:szCs w:val="20"/>
                <w:highlight w:val="none"/>
                <w:lang w:val="en-US"/>
              </w:rPr>
            </w:pPr>
            <w:r>
              <w:rPr>
                <w:rFonts w:hint="eastAsia" w:ascii="仿宋" w:hAnsi="仿宋" w:eastAsia="仿宋" w:cs="仿宋"/>
                <w:color w:val="auto"/>
                <w:spacing w:val="-8"/>
                <w:sz w:val="20"/>
                <w:szCs w:val="20"/>
                <w:highlight w:val="none"/>
                <w:lang w:val="en-US" w:eastAsia="zh-CN"/>
              </w:rPr>
              <w:t>(20</w:t>
            </w:r>
            <w:r>
              <w:rPr>
                <w:rFonts w:ascii="仿宋" w:hAnsi="仿宋" w:eastAsia="仿宋" w:cs="仿宋"/>
                <w:color w:val="auto"/>
                <w:spacing w:val="2"/>
                <w:sz w:val="19"/>
                <w:szCs w:val="19"/>
                <w:highlight w:val="none"/>
              </w:rPr>
              <w:t>分</w:t>
            </w:r>
            <w:r>
              <w:rPr>
                <w:rFonts w:hint="eastAsia" w:ascii="仿宋" w:hAnsi="仿宋" w:eastAsia="仿宋" w:cs="仿宋"/>
                <w:color w:val="auto"/>
                <w:spacing w:val="-8"/>
                <w:sz w:val="20"/>
                <w:szCs w:val="20"/>
                <w:highlight w:val="none"/>
                <w:lang w:val="en-US" w:eastAsia="zh-CN"/>
              </w:rPr>
              <w:t>)</w:t>
            </w:r>
          </w:p>
        </w:tc>
        <w:tc>
          <w:tcPr>
            <w:tcW w:w="788" w:type="dxa"/>
            <w:noWrap w:val="0"/>
            <w:vAlign w:val="top"/>
          </w:tcPr>
          <w:p>
            <w:pPr>
              <w:spacing w:line="248" w:lineRule="auto"/>
              <w:rPr>
                <w:rFonts w:ascii="Arial"/>
                <w:color w:val="auto"/>
                <w:sz w:val="21"/>
                <w:highlight w:val="none"/>
              </w:rPr>
            </w:pPr>
          </w:p>
          <w:p>
            <w:pPr>
              <w:spacing w:before="65" w:line="192" w:lineRule="auto"/>
              <w:ind w:left="309"/>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8"/>
                <w:sz w:val="20"/>
                <w:szCs w:val="20"/>
                <w:highlight w:val="none"/>
                <w:lang w:val="en-US" w:eastAsia="zh-CN"/>
              </w:rPr>
              <w:t>30</w:t>
            </w:r>
          </w:p>
        </w:tc>
        <w:tc>
          <w:tcPr>
            <w:tcW w:w="6108" w:type="dxa"/>
            <w:noWrap w:val="0"/>
            <w:vAlign w:val="top"/>
          </w:tcPr>
          <w:p>
            <w:pPr>
              <w:spacing w:before="129" w:line="303" w:lineRule="auto"/>
              <w:ind w:left="18" w:right="10"/>
              <w:rPr>
                <w:rFonts w:ascii="仿宋" w:hAnsi="仿宋" w:eastAsia="仿宋" w:cs="仿宋"/>
                <w:color w:val="auto"/>
                <w:sz w:val="20"/>
                <w:szCs w:val="20"/>
                <w:highlight w:val="none"/>
              </w:rPr>
            </w:pPr>
            <w:r>
              <w:rPr>
                <w:rFonts w:ascii="仿宋" w:hAnsi="仿宋" w:eastAsia="仿宋" w:cs="仿宋"/>
                <w:color w:val="auto"/>
                <w:spacing w:val="10"/>
                <w:sz w:val="20"/>
                <w:szCs w:val="20"/>
                <w:highlight w:val="none"/>
              </w:rPr>
              <w:t>未按投</w:t>
            </w:r>
            <w:r>
              <w:rPr>
                <w:rFonts w:ascii="仿宋" w:hAnsi="仿宋" w:eastAsia="仿宋" w:cs="仿宋"/>
                <w:color w:val="auto"/>
                <w:spacing w:val="8"/>
                <w:sz w:val="20"/>
                <w:szCs w:val="20"/>
                <w:highlight w:val="none"/>
              </w:rPr>
              <w:t>标</w:t>
            </w:r>
            <w:r>
              <w:rPr>
                <w:rFonts w:ascii="仿宋" w:hAnsi="仿宋" w:eastAsia="仿宋" w:cs="仿宋"/>
                <w:color w:val="auto"/>
                <w:spacing w:val="5"/>
                <w:sz w:val="20"/>
                <w:szCs w:val="20"/>
                <w:highlight w:val="none"/>
              </w:rPr>
              <w:t>文件及合同约定制定城市保障 ( 防汛抗台、抗雪防冻、突</w:t>
            </w:r>
            <w:r>
              <w:rPr>
                <w:rFonts w:ascii="仿宋" w:hAnsi="仿宋" w:eastAsia="仿宋" w:cs="仿宋"/>
                <w:color w:val="auto"/>
                <w:sz w:val="20"/>
                <w:szCs w:val="20"/>
                <w:highlight w:val="none"/>
              </w:rPr>
              <w:t xml:space="preserve"> </w:t>
            </w:r>
            <w:r>
              <w:rPr>
                <w:rFonts w:ascii="仿宋" w:hAnsi="仿宋" w:eastAsia="仿宋" w:cs="仿宋"/>
                <w:color w:val="auto"/>
                <w:spacing w:val="2"/>
                <w:sz w:val="20"/>
                <w:szCs w:val="20"/>
                <w:highlight w:val="none"/>
              </w:rPr>
              <w:t xml:space="preserve">发事件等) 应急预案的，扣 </w:t>
            </w:r>
            <w:r>
              <w:rPr>
                <w:rFonts w:ascii="仿宋" w:hAnsi="仿宋" w:eastAsia="仿宋" w:cs="仿宋"/>
                <w:color w:val="auto"/>
                <w:spacing w:val="1"/>
                <w:sz w:val="20"/>
                <w:szCs w:val="20"/>
                <w:highlight w:val="none"/>
              </w:rPr>
              <w:t>2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4"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before="292" w:line="192" w:lineRule="auto"/>
              <w:ind w:left="300"/>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31</w:t>
            </w:r>
          </w:p>
        </w:tc>
        <w:tc>
          <w:tcPr>
            <w:tcW w:w="6108" w:type="dxa"/>
            <w:noWrap w:val="0"/>
            <w:vAlign w:val="top"/>
          </w:tcPr>
          <w:p>
            <w:pPr>
              <w:spacing w:before="107" w:line="294" w:lineRule="auto"/>
              <w:ind w:left="31" w:right="12" w:hanging="13"/>
              <w:rPr>
                <w:rFonts w:ascii="仿宋" w:hAnsi="仿宋" w:eastAsia="仿宋" w:cs="仿宋"/>
                <w:color w:val="auto"/>
                <w:sz w:val="20"/>
                <w:szCs w:val="20"/>
                <w:highlight w:val="none"/>
              </w:rPr>
            </w:pPr>
            <w:r>
              <w:rPr>
                <w:rFonts w:ascii="仿宋" w:hAnsi="仿宋" w:eastAsia="仿宋" w:cs="仿宋"/>
                <w:color w:val="auto"/>
                <w:spacing w:val="10"/>
                <w:sz w:val="20"/>
                <w:szCs w:val="20"/>
                <w:highlight w:val="none"/>
              </w:rPr>
              <w:t>未按投</w:t>
            </w:r>
            <w:r>
              <w:rPr>
                <w:rFonts w:ascii="仿宋" w:hAnsi="仿宋" w:eastAsia="仿宋" w:cs="仿宋"/>
                <w:color w:val="auto"/>
                <w:spacing w:val="6"/>
                <w:sz w:val="20"/>
                <w:szCs w:val="20"/>
                <w:highlight w:val="none"/>
              </w:rPr>
              <w:t>标</w:t>
            </w:r>
            <w:r>
              <w:rPr>
                <w:rFonts w:ascii="仿宋" w:hAnsi="仿宋" w:eastAsia="仿宋" w:cs="仿宋"/>
                <w:color w:val="auto"/>
                <w:spacing w:val="5"/>
                <w:sz w:val="20"/>
                <w:szCs w:val="20"/>
                <w:highlight w:val="none"/>
              </w:rPr>
              <w:t>文件及合同约定定期组织应急演练少于每年 2 次的，每少</w:t>
            </w:r>
            <w:r>
              <w:rPr>
                <w:rFonts w:ascii="仿宋" w:hAnsi="仿宋" w:eastAsia="仿宋" w:cs="仿宋"/>
                <w:color w:val="auto"/>
                <w:sz w:val="20"/>
                <w:szCs w:val="20"/>
                <w:highlight w:val="none"/>
              </w:rPr>
              <w:t xml:space="preserve"> </w:t>
            </w:r>
            <w:r>
              <w:rPr>
                <w:rFonts w:ascii="仿宋" w:hAnsi="仿宋" w:eastAsia="仿宋" w:cs="仿宋"/>
                <w:color w:val="auto"/>
                <w:spacing w:val="-10"/>
                <w:sz w:val="20"/>
                <w:szCs w:val="20"/>
                <w:highlight w:val="none"/>
              </w:rPr>
              <w:t>一</w:t>
            </w:r>
            <w:r>
              <w:rPr>
                <w:rFonts w:ascii="仿宋" w:hAnsi="仿宋" w:eastAsia="仿宋" w:cs="仿宋"/>
                <w:color w:val="auto"/>
                <w:spacing w:val="-9"/>
                <w:sz w:val="20"/>
                <w:szCs w:val="20"/>
                <w:highlight w:val="none"/>
              </w:rPr>
              <w:t>次扣 1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5" w:hRule="atLeast"/>
        </w:trPr>
        <w:tc>
          <w:tcPr>
            <w:tcW w:w="893" w:type="dxa"/>
            <w:vMerge w:val="continue"/>
            <w:tcBorders>
              <w:top w:val="nil"/>
            </w:tcBorders>
            <w:noWrap w:val="0"/>
            <w:vAlign w:val="top"/>
          </w:tcPr>
          <w:p>
            <w:pPr>
              <w:rPr>
                <w:rFonts w:ascii="Arial"/>
                <w:color w:val="auto"/>
                <w:sz w:val="21"/>
                <w:highlight w:val="none"/>
              </w:rPr>
            </w:pPr>
          </w:p>
        </w:tc>
        <w:tc>
          <w:tcPr>
            <w:tcW w:w="788" w:type="dxa"/>
            <w:noWrap w:val="0"/>
            <w:vAlign w:val="top"/>
          </w:tcPr>
          <w:p>
            <w:pPr>
              <w:spacing w:before="289" w:line="194" w:lineRule="auto"/>
              <w:ind w:left="300"/>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4"/>
                <w:sz w:val="20"/>
                <w:szCs w:val="20"/>
                <w:highlight w:val="none"/>
                <w:lang w:val="en-US" w:eastAsia="zh-CN"/>
              </w:rPr>
              <w:t>32</w:t>
            </w:r>
          </w:p>
        </w:tc>
        <w:tc>
          <w:tcPr>
            <w:tcW w:w="6108" w:type="dxa"/>
            <w:noWrap w:val="0"/>
            <w:vAlign w:val="top"/>
          </w:tcPr>
          <w:p>
            <w:pPr>
              <w:spacing w:before="104" w:line="291" w:lineRule="auto"/>
              <w:ind w:left="23" w:right="12" w:hanging="2"/>
              <w:rPr>
                <w:rFonts w:ascii="仿宋" w:hAnsi="仿宋" w:eastAsia="仿宋" w:cs="仿宋"/>
                <w:color w:val="auto"/>
                <w:sz w:val="20"/>
                <w:szCs w:val="20"/>
                <w:highlight w:val="none"/>
              </w:rPr>
            </w:pPr>
            <w:r>
              <w:rPr>
                <w:rFonts w:ascii="仿宋" w:hAnsi="仿宋" w:eastAsia="仿宋" w:cs="仿宋"/>
                <w:color w:val="auto"/>
                <w:spacing w:val="16"/>
                <w:sz w:val="20"/>
                <w:szCs w:val="20"/>
                <w:highlight w:val="none"/>
              </w:rPr>
              <w:t>在</w:t>
            </w:r>
            <w:r>
              <w:rPr>
                <w:rFonts w:ascii="仿宋" w:hAnsi="仿宋" w:eastAsia="仿宋" w:cs="仿宋"/>
                <w:color w:val="auto"/>
                <w:spacing w:val="9"/>
                <w:sz w:val="20"/>
                <w:szCs w:val="20"/>
                <w:highlight w:val="none"/>
              </w:rPr>
              <w:t>防汛抗台、防冻抗雪、突发事件、重要活动等应急保障中，不响</w:t>
            </w:r>
            <w:r>
              <w:rPr>
                <w:rFonts w:ascii="仿宋" w:hAnsi="仿宋" w:eastAsia="仿宋" w:cs="仿宋"/>
                <w:color w:val="auto"/>
                <w:sz w:val="20"/>
                <w:szCs w:val="20"/>
                <w:highlight w:val="none"/>
              </w:rPr>
              <w:t xml:space="preserve"> </w:t>
            </w:r>
            <w:r>
              <w:rPr>
                <w:rFonts w:ascii="仿宋" w:hAnsi="仿宋" w:eastAsia="仿宋" w:cs="仿宋"/>
                <w:color w:val="auto"/>
                <w:spacing w:val="2"/>
                <w:sz w:val="20"/>
                <w:szCs w:val="20"/>
                <w:highlight w:val="none"/>
              </w:rPr>
              <w:t>应的，每发生一次扣 2 分；响应不到位的，每发</w:t>
            </w:r>
            <w:r>
              <w:rPr>
                <w:rFonts w:ascii="仿宋" w:hAnsi="仿宋" w:eastAsia="仿宋" w:cs="仿宋"/>
                <w:color w:val="auto"/>
                <w:spacing w:val="1"/>
                <w:sz w:val="20"/>
                <w:szCs w:val="20"/>
                <w:highlight w:val="none"/>
              </w:rPr>
              <w:t>生一次扣 1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7" w:hRule="atLeast"/>
        </w:trPr>
        <w:tc>
          <w:tcPr>
            <w:tcW w:w="893" w:type="dxa"/>
            <w:vMerge w:val="restart"/>
            <w:tcBorders>
              <w:bottom w:val="nil"/>
            </w:tcBorders>
            <w:noWrap w:val="0"/>
            <w:vAlign w:val="top"/>
          </w:tcPr>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3"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line="254" w:lineRule="auto"/>
              <w:rPr>
                <w:rFonts w:ascii="Arial"/>
                <w:color w:val="auto"/>
                <w:sz w:val="21"/>
                <w:highlight w:val="none"/>
              </w:rPr>
            </w:pPr>
          </w:p>
          <w:p>
            <w:pPr>
              <w:spacing w:before="65" w:line="224" w:lineRule="auto"/>
              <w:ind w:left="38"/>
              <w:rPr>
                <w:rFonts w:ascii="仿宋" w:hAnsi="仿宋" w:eastAsia="仿宋" w:cs="仿宋"/>
                <w:color w:val="auto"/>
                <w:sz w:val="20"/>
                <w:szCs w:val="20"/>
                <w:highlight w:val="none"/>
              </w:rPr>
            </w:pPr>
            <w:r>
              <w:rPr>
                <w:rFonts w:ascii="仿宋" w:hAnsi="仿宋" w:eastAsia="仿宋" w:cs="仿宋"/>
                <w:color w:val="auto"/>
                <w:spacing w:val="8"/>
                <w:sz w:val="20"/>
                <w:szCs w:val="20"/>
                <w:highlight w:val="none"/>
              </w:rPr>
              <w:t>正</w:t>
            </w:r>
            <w:r>
              <w:rPr>
                <w:rFonts w:ascii="仿宋" w:hAnsi="仿宋" w:eastAsia="仿宋" w:cs="仿宋"/>
                <w:color w:val="auto"/>
                <w:spacing w:val="5"/>
                <w:sz w:val="20"/>
                <w:szCs w:val="20"/>
                <w:highlight w:val="none"/>
              </w:rPr>
              <w:t>负清单</w:t>
            </w:r>
          </w:p>
        </w:tc>
        <w:tc>
          <w:tcPr>
            <w:tcW w:w="788" w:type="dxa"/>
            <w:noWrap w:val="0"/>
            <w:vAlign w:val="top"/>
          </w:tcPr>
          <w:p>
            <w:pPr>
              <w:spacing w:line="358" w:lineRule="auto"/>
              <w:rPr>
                <w:rFonts w:ascii="Arial"/>
                <w:color w:val="auto"/>
                <w:sz w:val="21"/>
                <w:highlight w:val="none"/>
              </w:rPr>
            </w:pPr>
          </w:p>
          <w:p>
            <w:pPr>
              <w:spacing w:before="65" w:line="194" w:lineRule="auto"/>
              <w:ind w:left="300"/>
              <w:rPr>
                <w:rFonts w:hint="default" w:ascii="仿宋" w:hAnsi="仿宋" w:eastAsia="仿宋" w:cs="仿宋"/>
                <w:color w:val="auto"/>
                <w:sz w:val="20"/>
                <w:szCs w:val="20"/>
                <w:highlight w:val="none"/>
                <w:lang w:val="en-US" w:eastAsia="zh-CN"/>
              </w:rPr>
            </w:pPr>
            <w:r>
              <w:rPr>
                <w:rFonts w:hint="eastAsia" w:ascii="仿宋" w:hAnsi="仿宋" w:eastAsia="仿宋" w:cs="仿宋"/>
                <w:color w:val="auto"/>
                <w:sz w:val="20"/>
                <w:szCs w:val="20"/>
                <w:highlight w:val="none"/>
                <w:lang w:val="en-US" w:eastAsia="zh-CN"/>
              </w:rPr>
              <w:t>33</w:t>
            </w:r>
          </w:p>
        </w:tc>
        <w:tc>
          <w:tcPr>
            <w:tcW w:w="6108" w:type="dxa"/>
            <w:noWrap w:val="0"/>
            <w:vAlign w:val="top"/>
          </w:tcPr>
          <w:p>
            <w:pPr>
              <w:spacing w:before="71" w:line="271" w:lineRule="auto"/>
              <w:ind w:left="46" w:hanging="28"/>
              <w:rPr>
                <w:rFonts w:ascii="仿宋" w:hAnsi="仿宋" w:eastAsia="仿宋" w:cs="仿宋"/>
                <w:color w:val="auto"/>
                <w:sz w:val="20"/>
                <w:szCs w:val="20"/>
                <w:highlight w:val="none"/>
              </w:rPr>
            </w:pPr>
            <w:r>
              <w:rPr>
                <w:rFonts w:ascii="仿宋" w:hAnsi="仿宋" w:eastAsia="仿宋" w:cs="仿宋"/>
                <w:color w:val="auto"/>
                <w:spacing w:val="-6"/>
                <w:sz w:val="20"/>
                <w:szCs w:val="20"/>
                <w:highlight w:val="none"/>
              </w:rPr>
              <w:t>发生无人员死亡有责安全生产事故的，每起扣 0.5 分；发生 1 人(含</w:t>
            </w:r>
            <w:r>
              <w:rPr>
                <w:rFonts w:ascii="仿宋" w:hAnsi="仿宋" w:eastAsia="仿宋" w:cs="仿宋"/>
                <w:color w:val="auto"/>
                <w:spacing w:val="-5"/>
                <w:sz w:val="20"/>
                <w:szCs w:val="20"/>
                <w:highlight w:val="none"/>
              </w:rPr>
              <w:t>)</w:t>
            </w:r>
            <w:r>
              <w:rPr>
                <w:rFonts w:ascii="仿宋" w:hAnsi="仿宋" w:eastAsia="仿宋" w:cs="仿宋"/>
                <w:color w:val="auto"/>
                <w:sz w:val="20"/>
                <w:szCs w:val="20"/>
                <w:highlight w:val="none"/>
              </w:rPr>
              <w:t xml:space="preserve"> </w:t>
            </w:r>
            <w:r>
              <w:rPr>
                <w:rFonts w:ascii="仿宋" w:hAnsi="仿宋" w:eastAsia="仿宋" w:cs="仿宋"/>
                <w:color w:val="auto"/>
                <w:spacing w:val="2"/>
                <w:sz w:val="20"/>
                <w:szCs w:val="20"/>
                <w:highlight w:val="none"/>
              </w:rPr>
              <w:t>以下人员死亡有责安全生产事故的，每起扣 1 分；发生 2 人(</w:t>
            </w:r>
            <w:r>
              <w:rPr>
                <w:rFonts w:ascii="仿宋" w:hAnsi="仿宋" w:eastAsia="仿宋" w:cs="仿宋"/>
                <w:color w:val="auto"/>
                <w:sz w:val="20"/>
                <w:szCs w:val="20"/>
                <w:highlight w:val="none"/>
              </w:rPr>
              <w:t xml:space="preserve">含)  </w:t>
            </w:r>
            <w:r>
              <w:rPr>
                <w:rFonts w:ascii="仿宋" w:hAnsi="仿宋" w:eastAsia="仿宋" w:cs="仿宋"/>
                <w:color w:val="auto"/>
                <w:spacing w:val="1"/>
                <w:sz w:val="20"/>
                <w:szCs w:val="20"/>
                <w:highlight w:val="none"/>
              </w:rPr>
              <w:t>以下人员死亡有责安</w:t>
            </w:r>
            <w:r>
              <w:rPr>
                <w:rFonts w:ascii="仿宋" w:hAnsi="仿宋" w:eastAsia="仿宋" w:cs="仿宋"/>
                <w:color w:val="auto"/>
                <w:sz w:val="20"/>
                <w:szCs w:val="20"/>
                <w:highlight w:val="none"/>
              </w:rPr>
              <w:t>全生产事故的，每起扣 3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5"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line="265" w:lineRule="auto"/>
              <w:rPr>
                <w:rFonts w:ascii="Arial"/>
                <w:color w:val="auto"/>
                <w:sz w:val="21"/>
                <w:highlight w:val="none"/>
              </w:rPr>
            </w:pPr>
          </w:p>
          <w:p>
            <w:pPr>
              <w:spacing w:line="266" w:lineRule="auto"/>
              <w:rPr>
                <w:rFonts w:ascii="Arial"/>
                <w:color w:val="auto"/>
                <w:sz w:val="21"/>
                <w:highlight w:val="none"/>
              </w:rPr>
            </w:pPr>
          </w:p>
          <w:p>
            <w:pPr>
              <w:spacing w:before="65" w:line="192" w:lineRule="auto"/>
              <w:ind w:left="300"/>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4"/>
                <w:sz w:val="20"/>
                <w:szCs w:val="20"/>
                <w:highlight w:val="none"/>
                <w:lang w:val="en-US" w:eastAsia="zh-CN"/>
              </w:rPr>
              <w:t>34</w:t>
            </w:r>
          </w:p>
        </w:tc>
        <w:tc>
          <w:tcPr>
            <w:tcW w:w="6108" w:type="dxa"/>
            <w:noWrap w:val="0"/>
            <w:vAlign w:val="top"/>
          </w:tcPr>
          <w:p>
            <w:pPr>
              <w:spacing w:before="95" w:line="277" w:lineRule="auto"/>
              <w:ind w:left="14" w:right="55" w:firstLine="6"/>
              <w:rPr>
                <w:rFonts w:ascii="仿宋" w:hAnsi="仿宋" w:eastAsia="仿宋" w:cs="仿宋"/>
                <w:color w:val="auto"/>
                <w:sz w:val="20"/>
                <w:szCs w:val="20"/>
                <w:highlight w:val="none"/>
              </w:rPr>
            </w:pPr>
            <w:r>
              <w:rPr>
                <w:rFonts w:ascii="仿宋" w:hAnsi="仿宋" w:eastAsia="仿宋" w:cs="仿宋"/>
                <w:color w:val="auto"/>
                <w:spacing w:val="8"/>
                <w:sz w:val="20"/>
                <w:szCs w:val="20"/>
                <w:highlight w:val="none"/>
              </w:rPr>
              <w:t>在杭州市范围内因员工薪酬及权益保障方面的投诉、群体性事件</w:t>
            </w:r>
            <w:r>
              <w:rPr>
                <w:rFonts w:ascii="仿宋" w:hAnsi="仿宋" w:eastAsia="仿宋" w:cs="仿宋"/>
                <w:color w:val="auto"/>
                <w:spacing w:val="2"/>
                <w:sz w:val="20"/>
                <w:szCs w:val="20"/>
                <w:highlight w:val="none"/>
              </w:rPr>
              <w:t>，</w:t>
            </w:r>
            <w:r>
              <w:rPr>
                <w:rFonts w:ascii="仿宋" w:hAnsi="仿宋" w:eastAsia="仿宋" w:cs="仿宋"/>
                <w:color w:val="auto"/>
                <w:sz w:val="20"/>
                <w:szCs w:val="20"/>
                <w:highlight w:val="none"/>
              </w:rPr>
              <w:t xml:space="preserve"> </w:t>
            </w:r>
            <w:r>
              <w:rPr>
                <w:rFonts w:ascii="仿宋" w:hAnsi="仿宋" w:eastAsia="仿宋" w:cs="仿宋"/>
                <w:color w:val="auto"/>
                <w:spacing w:val="18"/>
                <w:sz w:val="20"/>
                <w:szCs w:val="20"/>
                <w:highlight w:val="none"/>
              </w:rPr>
              <w:t>被劳</w:t>
            </w:r>
            <w:r>
              <w:rPr>
                <w:rFonts w:ascii="仿宋" w:hAnsi="仿宋" w:eastAsia="仿宋" w:cs="仿宋"/>
                <w:color w:val="auto"/>
                <w:spacing w:val="10"/>
                <w:sz w:val="20"/>
                <w:szCs w:val="20"/>
                <w:highlight w:val="none"/>
              </w:rPr>
              <w:t>动</w:t>
            </w:r>
            <w:r>
              <w:rPr>
                <w:rFonts w:ascii="仿宋" w:hAnsi="仿宋" w:eastAsia="仿宋" w:cs="仿宋"/>
                <w:color w:val="auto"/>
                <w:spacing w:val="9"/>
                <w:sz w:val="20"/>
                <w:szCs w:val="20"/>
                <w:highlight w:val="none"/>
              </w:rPr>
              <w:t>保障部门处罚及被区级及以上环卫主管部门批评或通报的,</w:t>
            </w:r>
            <w:r>
              <w:rPr>
                <w:rFonts w:ascii="仿宋" w:hAnsi="仿宋" w:eastAsia="仿宋" w:cs="仿宋"/>
                <w:color w:val="auto"/>
                <w:sz w:val="20"/>
                <w:szCs w:val="20"/>
                <w:highlight w:val="none"/>
              </w:rPr>
              <w:t xml:space="preserve"> </w:t>
            </w:r>
            <w:r>
              <w:rPr>
                <w:rFonts w:ascii="仿宋" w:hAnsi="仿宋" w:eastAsia="仿宋" w:cs="仿宋"/>
                <w:color w:val="auto"/>
                <w:spacing w:val="18"/>
                <w:sz w:val="20"/>
                <w:szCs w:val="20"/>
                <w:highlight w:val="none"/>
              </w:rPr>
              <w:t>因有</w:t>
            </w:r>
            <w:r>
              <w:rPr>
                <w:rFonts w:ascii="仿宋" w:hAnsi="仿宋" w:eastAsia="仿宋" w:cs="仿宋"/>
                <w:color w:val="auto"/>
                <w:spacing w:val="12"/>
                <w:sz w:val="20"/>
                <w:szCs w:val="20"/>
                <w:highlight w:val="none"/>
              </w:rPr>
              <w:t>责</w:t>
            </w:r>
            <w:r>
              <w:rPr>
                <w:rFonts w:ascii="仿宋" w:hAnsi="仿宋" w:eastAsia="仿宋" w:cs="仿宋"/>
                <w:color w:val="auto"/>
                <w:spacing w:val="9"/>
                <w:sz w:val="20"/>
                <w:szCs w:val="20"/>
                <w:highlight w:val="none"/>
              </w:rPr>
              <w:t>原因被市领导以上批评或者被媒体曝光造成不良社会影响</w:t>
            </w:r>
            <w:r>
              <w:rPr>
                <w:rFonts w:ascii="仿宋" w:hAnsi="仿宋" w:eastAsia="仿宋" w:cs="仿宋"/>
                <w:color w:val="auto"/>
                <w:sz w:val="20"/>
                <w:szCs w:val="20"/>
                <w:highlight w:val="none"/>
              </w:rPr>
              <w:t xml:space="preserve"> </w:t>
            </w:r>
            <w:r>
              <w:rPr>
                <w:rFonts w:ascii="仿宋" w:hAnsi="仿宋" w:eastAsia="仿宋" w:cs="仿宋"/>
                <w:color w:val="auto"/>
                <w:spacing w:val="-6"/>
                <w:sz w:val="20"/>
                <w:szCs w:val="20"/>
                <w:highlight w:val="none"/>
              </w:rPr>
              <w:t>的，</w:t>
            </w:r>
            <w:r>
              <w:rPr>
                <w:rFonts w:ascii="仿宋" w:hAnsi="仿宋" w:eastAsia="仿宋" w:cs="仿宋"/>
                <w:color w:val="auto"/>
                <w:spacing w:val="-3"/>
                <w:sz w:val="20"/>
                <w:szCs w:val="20"/>
                <w:highlight w:val="none"/>
              </w:rPr>
              <w:t>每次扣 2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5"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before="275" w:line="194" w:lineRule="auto"/>
              <w:ind w:left="300"/>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4"/>
                <w:sz w:val="20"/>
                <w:szCs w:val="20"/>
                <w:highlight w:val="none"/>
                <w:lang w:val="en-US" w:eastAsia="zh-CN"/>
              </w:rPr>
              <w:t>35</w:t>
            </w:r>
          </w:p>
        </w:tc>
        <w:tc>
          <w:tcPr>
            <w:tcW w:w="6108" w:type="dxa"/>
            <w:noWrap w:val="0"/>
            <w:vAlign w:val="top"/>
          </w:tcPr>
          <w:p>
            <w:pPr>
              <w:spacing w:before="89" w:line="259" w:lineRule="auto"/>
              <w:ind w:left="24" w:right="12" w:hanging="6"/>
              <w:rPr>
                <w:rFonts w:ascii="仿宋" w:hAnsi="仿宋" w:eastAsia="仿宋" w:cs="仿宋"/>
                <w:color w:val="auto"/>
                <w:sz w:val="20"/>
                <w:szCs w:val="20"/>
                <w:highlight w:val="none"/>
              </w:rPr>
            </w:pPr>
            <w:r>
              <w:rPr>
                <w:rFonts w:ascii="仿宋" w:hAnsi="仿宋" w:eastAsia="仿宋" w:cs="仿宋"/>
                <w:color w:val="auto"/>
                <w:spacing w:val="18"/>
                <w:sz w:val="20"/>
                <w:szCs w:val="20"/>
                <w:highlight w:val="none"/>
              </w:rPr>
              <w:t>环</w:t>
            </w:r>
            <w:r>
              <w:rPr>
                <w:rFonts w:ascii="仿宋" w:hAnsi="仿宋" w:eastAsia="仿宋" w:cs="仿宋"/>
                <w:color w:val="auto"/>
                <w:spacing w:val="10"/>
                <w:sz w:val="20"/>
                <w:szCs w:val="20"/>
                <w:highlight w:val="none"/>
              </w:rPr>
              <w:t>卫</w:t>
            </w:r>
            <w:r>
              <w:rPr>
                <w:rFonts w:ascii="仿宋" w:hAnsi="仿宋" w:eastAsia="仿宋" w:cs="仿宋"/>
                <w:color w:val="auto"/>
                <w:spacing w:val="9"/>
                <w:sz w:val="20"/>
                <w:szCs w:val="20"/>
                <w:highlight w:val="none"/>
              </w:rPr>
              <w:t>工人有见义勇为、拾金不昧等先进事迹，经确认属实的，根据</w:t>
            </w:r>
            <w:r>
              <w:rPr>
                <w:rFonts w:ascii="仿宋" w:hAnsi="仿宋" w:eastAsia="仿宋" w:cs="仿宋"/>
                <w:color w:val="auto"/>
                <w:sz w:val="20"/>
                <w:szCs w:val="20"/>
                <w:highlight w:val="none"/>
              </w:rPr>
              <w:t xml:space="preserve"> </w:t>
            </w:r>
            <w:r>
              <w:rPr>
                <w:rFonts w:ascii="仿宋" w:hAnsi="仿宋" w:eastAsia="仿宋" w:cs="仿宋"/>
                <w:color w:val="auto"/>
                <w:spacing w:val="-6"/>
                <w:sz w:val="20"/>
                <w:szCs w:val="20"/>
                <w:highlight w:val="none"/>
              </w:rPr>
              <w:t>正</w:t>
            </w:r>
            <w:r>
              <w:rPr>
                <w:rFonts w:ascii="仿宋" w:hAnsi="仿宋" w:eastAsia="仿宋" w:cs="仿宋"/>
                <w:color w:val="auto"/>
                <w:spacing w:val="-3"/>
                <w:sz w:val="20"/>
                <w:szCs w:val="20"/>
                <w:highlight w:val="none"/>
              </w:rPr>
              <w:t>能量程度每件次加 0.1 ~ 0.5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5"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line="259" w:lineRule="auto"/>
              <w:rPr>
                <w:rFonts w:ascii="Arial"/>
                <w:color w:val="auto"/>
                <w:sz w:val="21"/>
                <w:highlight w:val="none"/>
              </w:rPr>
            </w:pPr>
          </w:p>
          <w:p>
            <w:pPr>
              <w:spacing w:line="259" w:lineRule="auto"/>
              <w:rPr>
                <w:rFonts w:ascii="Arial"/>
                <w:color w:val="auto"/>
                <w:sz w:val="21"/>
                <w:highlight w:val="none"/>
              </w:rPr>
            </w:pPr>
          </w:p>
          <w:p>
            <w:pPr>
              <w:spacing w:before="65" w:line="192" w:lineRule="auto"/>
              <w:ind w:left="300"/>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4"/>
                <w:sz w:val="20"/>
                <w:szCs w:val="20"/>
                <w:highlight w:val="none"/>
                <w:lang w:val="en-US" w:eastAsia="zh-CN"/>
              </w:rPr>
              <w:t>36</w:t>
            </w:r>
          </w:p>
        </w:tc>
        <w:tc>
          <w:tcPr>
            <w:tcW w:w="6108" w:type="dxa"/>
            <w:noWrap w:val="0"/>
            <w:vAlign w:val="top"/>
          </w:tcPr>
          <w:p>
            <w:pPr>
              <w:spacing w:before="80" w:line="277" w:lineRule="auto"/>
              <w:ind w:left="14" w:right="10" w:firstLine="6"/>
              <w:rPr>
                <w:rFonts w:ascii="仿宋" w:hAnsi="仿宋" w:eastAsia="仿宋" w:cs="仿宋"/>
                <w:color w:val="auto"/>
                <w:sz w:val="20"/>
                <w:szCs w:val="20"/>
                <w:highlight w:val="none"/>
              </w:rPr>
            </w:pPr>
            <w:r>
              <w:rPr>
                <w:rFonts w:ascii="仿宋" w:hAnsi="仿宋" w:eastAsia="仿宋" w:cs="仿宋"/>
                <w:color w:val="auto"/>
                <w:spacing w:val="4"/>
                <w:sz w:val="20"/>
                <w:szCs w:val="20"/>
                <w:highlight w:val="none"/>
              </w:rPr>
              <w:t>积</w:t>
            </w:r>
            <w:r>
              <w:rPr>
                <w:rFonts w:ascii="仿宋" w:hAnsi="仿宋" w:eastAsia="仿宋" w:cs="仿宋"/>
                <w:color w:val="auto"/>
                <w:spacing w:val="3"/>
                <w:sz w:val="20"/>
                <w:szCs w:val="20"/>
                <w:highlight w:val="none"/>
              </w:rPr>
              <w:t>极</w:t>
            </w:r>
            <w:r>
              <w:rPr>
                <w:rFonts w:ascii="仿宋" w:hAnsi="仿宋" w:eastAsia="仿宋" w:cs="仿宋"/>
                <w:color w:val="auto"/>
                <w:spacing w:val="2"/>
                <w:sz w:val="20"/>
                <w:szCs w:val="20"/>
                <w:highlight w:val="none"/>
              </w:rPr>
              <w:t>提供环卫宣传报道素材 ( 图片、文字等 ) ，经区环卫保障中心</w:t>
            </w:r>
            <w:r>
              <w:rPr>
                <w:rFonts w:ascii="仿宋" w:hAnsi="仿宋" w:eastAsia="仿宋" w:cs="仿宋"/>
                <w:color w:val="auto"/>
                <w:sz w:val="20"/>
                <w:szCs w:val="20"/>
                <w:highlight w:val="none"/>
              </w:rPr>
              <w:t xml:space="preserve"> </w:t>
            </w:r>
            <w:r>
              <w:rPr>
                <w:rFonts w:ascii="仿宋" w:hAnsi="仿宋" w:eastAsia="仿宋" w:cs="仿宋"/>
                <w:color w:val="auto"/>
                <w:spacing w:val="4"/>
                <w:sz w:val="20"/>
                <w:szCs w:val="20"/>
                <w:highlight w:val="none"/>
              </w:rPr>
              <w:t>审核，被录用</w:t>
            </w:r>
            <w:r>
              <w:rPr>
                <w:rFonts w:ascii="仿宋" w:hAnsi="仿宋" w:eastAsia="仿宋" w:cs="仿宋"/>
                <w:color w:val="auto"/>
                <w:spacing w:val="2"/>
                <w:sz w:val="20"/>
                <w:szCs w:val="20"/>
                <w:highlight w:val="none"/>
              </w:rPr>
              <w:t>正面宣传报道的， 区级媒体每件次加 0.1 分，市级媒</w:t>
            </w:r>
            <w:r>
              <w:rPr>
                <w:rFonts w:ascii="仿宋" w:hAnsi="仿宋" w:eastAsia="仿宋" w:cs="仿宋"/>
                <w:color w:val="auto"/>
                <w:sz w:val="20"/>
                <w:szCs w:val="20"/>
                <w:highlight w:val="none"/>
              </w:rPr>
              <w:t xml:space="preserve"> </w:t>
            </w:r>
            <w:r>
              <w:rPr>
                <w:rFonts w:ascii="仿宋" w:hAnsi="仿宋" w:eastAsia="仿宋" w:cs="仿宋"/>
                <w:color w:val="auto"/>
                <w:spacing w:val="4"/>
                <w:sz w:val="20"/>
                <w:szCs w:val="20"/>
                <w:highlight w:val="none"/>
              </w:rPr>
              <w:t>体每</w:t>
            </w:r>
            <w:r>
              <w:rPr>
                <w:rFonts w:ascii="仿宋" w:hAnsi="仿宋" w:eastAsia="仿宋" w:cs="仿宋"/>
                <w:color w:val="auto"/>
                <w:spacing w:val="3"/>
                <w:sz w:val="20"/>
                <w:szCs w:val="20"/>
                <w:highlight w:val="none"/>
              </w:rPr>
              <w:t>件</w:t>
            </w:r>
            <w:r>
              <w:rPr>
                <w:rFonts w:ascii="仿宋" w:hAnsi="仿宋" w:eastAsia="仿宋" w:cs="仿宋"/>
                <w:color w:val="auto"/>
                <w:spacing w:val="2"/>
                <w:sz w:val="20"/>
                <w:szCs w:val="20"/>
                <w:highlight w:val="none"/>
              </w:rPr>
              <w:t>次加 0.2 分，省级媒体每件次加 0.5 分，国家级媒体每件次</w:t>
            </w:r>
            <w:r>
              <w:rPr>
                <w:rFonts w:ascii="仿宋" w:hAnsi="仿宋" w:eastAsia="仿宋" w:cs="仿宋"/>
                <w:color w:val="auto"/>
                <w:sz w:val="20"/>
                <w:szCs w:val="20"/>
                <w:highlight w:val="none"/>
              </w:rPr>
              <w:t xml:space="preserve"> </w:t>
            </w:r>
            <w:r>
              <w:rPr>
                <w:rFonts w:ascii="仿宋" w:hAnsi="仿宋" w:eastAsia="仿宋" w:cs="仿宋"/>
                <w:color w:val="auto"/>
                <w:spacing w:val="-3"/>
                <w:sz w:val="20"/>
                <w:szCs w:val="20"/>
                <w:highlight w:val="none"/>
              </w:rPr>
              <w:t>加 1 分， 同一事项以最高加分项计</w:t>
            </w:r>
            <w:r>
              <w:rPr>
                <w:rFonts w:ascii="仿宋" w:hAnsi="仿宋" w:eastAsia="仿宋" w:cs="仿宋"/>
                <w:color w:val="auto"/>
                <w:spacing w:val="-1"/>
                <w:sz w:val="20"/>
                <w:szCs w:val="20"/>
                <w:highlight w:val="none"/>
              </w:rPr>
              <w:t>。</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9" w:hRule="atLeast"/>
        </w:trPr>
        <w:tc>
          <w:tcPr>
            <w:tcW w:w="893" w:type="dxa"/>
            <w:vMerge w:val="continue"/>
            <w:tcBorders>
              <w:top w:val="nil"/>
              <w:bottom w:val="nil"/>
            </w:tcBorders>
            <w:noWrap w:val="0"/>
            <w:vAlign w:val="top"/>
          </w:tcPr>
          <w:p>
            <w:pPr>
              <w:rPr>
                <w:rFonts w:ascii="Arial"/>
                <w:color w:val="auto"/>
                <w:sz w:val="21"/>
                <w:highlight w:val="none"/>
              </w:rPr>
            </w:pPr>
          </w:p>
        </w:tc>
        <w:tc>
          <w:tcPr>
            <w:tcW w:w="788" w:type="dxa"/>
            <w:noWrap w:val="0"/>
            <w:vAlign w:val="top"/>
          </w:tcPr>
          <w:p>
            <w:pPr>
              <w:spacing w:line="331" w:lineRule="auto"/>
              <w:rPr>
                <w:rFonts w:ascii="Arial"/>
                <w:color w:val="auto"/>
                <w:sz w:val="21"/>
                <w:highlight w:val="none"/>
              </w:rPr>
            </w:pPr>
          </w:p>
          <w:p>
            <w:pPr>
              <w:spacing w:before="65" w:line="192" w:lineRule="auto"/>
              <w:ind w:left="300"/>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4"/>
                <w:sz w:val="20"/>
                <w:szCs w:val="20"/>
                <w:highlight w:val="none"/>
                <w:lang w:val="en-US" w:eastAsia="zh-CN"/>
              </w:rPr>
              <w:t>37</w:t>
            </w:r>
          </w:p>
        </w:tc>
        <w:tc>
          <w:tcPr>
            <w:tcW w:w="6108" w:type="dxa"/>
            <w:noWrap w:val="0"/>
            <w:vAlign w:val="top"/>
          </w:tcPr>
          <w:p>
            <w:pPr>
              <w:spacing w:before="74" w:line="269" w:lineRule="auto"/>
              <w:ind w:left="18" w:right="12" w:firstLine="2"/>
              <w:rPr>
                <w:rFonts w:ascii="仿宋" w:hAnsi="仿宋" w:eastAsia="仿宋" w:cs="仿宋"/>
                <w:color w:val="auto"/>
                <w:sz w:val="20"/>
                <w:szCs w:val="20"/>
                <w:highlight w:val="none"/>
              </w:rPr>
            </w:pPr>
            <w:r>
              <w:rPr>
                <w:rFonts w:ascii="仿宋" w:hAnsi="仿宋" w:eastAsia="仿宋" w:cs="仿宋"/>
                <w:color w:val="auto"/>
                <w:spacing w:val="16"/>
                <w:sz w:val="20"/>
                <w:szCs w:val="20"/>
                <w:highlight w:val="none"/>
              </w:rPr>
              <w:t>在</w:t>
            </w:r>
            <w:r>
              <w:rPr>
                <w:rFonts w:ascii="仿宋" w:hAnsi="仿宋" w:eastAsia="仿宋" w:cs="仿宋"/>
                <w:color w:val="auto"/>
                <w:spacing w:val="9"/>
                <w:sz w:val="20"/>
                <w:szCs w:val="20"/>
                <w:highlight w:val="none"/>
              </w:rPr>
              <w:t>投标承诺和合同约定项目以外，积极协助环卫部门举办重要活动</w:t>
            </w:r>
            <w:r>
              <w:rPr>
                <w:rFonts w:ascii="仿宋" w:hAnsi="仿宋" w:eastAsia="仿宋" w:cs="仿宋"/>
                <w:color w:val="auto"/>
                <w:sz w:val="20"/>
                <w:szCs w:val="20"/>
                <w:highlight w:val="none"/>
              </w:rPr>
              <w:t xml:space="preserve"> </w:t>
            </w:r>
            <w:r>
              <w:rPr>
                <w:rFonts w:ascii="仿宋" w:hAnsi="仿宋" w:eastAsia="仿宋" w:cs="仿宋"/>
                <w:color w:val="auto"/>
                <w:spacing w:val="1"/>
                <w:sz w:val="20"/>
                <w:szCs w:val="20"/>
                <w:highlight w:val="none"/>
              </w:rPr>
              <w:t>或完成重要任务的， 区级项目每个加 0.3 分，市级项目每</w:t>
            </w:r>
            <w:r>
              <w:rPr>
                <w:rFonts w:ascii="仿宋" w:hAnsi="仿宋" w:eastAsia="仿宋" w:cs="仿宋"/>
                <w:color w:val="auto"/>
                <w:sz w:val="20"/>
                <w:szCs w:val="20"/>
                <w:highlight w:val="none"/>
              </w:rPr>
              <w:t xml:space="preserve">个加 0.5 </w:t>
            </w:r>
            <w:r>
              <w:rPr>
                <w:rFonts w:ascii="仿宋" w:hAnsi="仿宋" w:eastAsia="仿宋" w:cs="仿宋"/>
                <w:color w:val="auto"/>
                <w:spacing w:val="1"/>
                <w:sz w:val="20"/>
                <w:szCs w:val="20"/>
                <w:highlight w:val="none"/>
              </w:rPr>
              <w:t>分，省级项目每个加 0.7 分，国家级项</w:t>
            </w:r>
            <w:r>
              <w:rPr>
                <w:rFonts w:ascii="仿宋" w:hAnsi="仿宋" w:eastAsia="仿宋" w:cs="仿宋"/>
                <w:color w:val="auto"/>
                <w:sz w:val="20"/>
                <w:szCs w:val="20"/>
                <w:highlight w:val="none"/>
              </w:rPr>
              <w:t>目每个加 1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 w:hRule="atLeast"/>
        </w:trPr>
        <w:tc>
          <w:tcPr>
            <w:tcW w:w="893" w:type="dxa"/>
            <w:vMerge w:val="continue"/>
            <w:tcBorders>
              <w:top w:val="nil"/>
            </w:tcBorders>
            <w:noWrap w:val="0"/>
            <w:vAlign w:val="top"/>
          </w:tcPr>
          <w:p>
            <w:pPr>
              <w:rPr>
                <w:rFonts w:ascii="Arial"/>
                <w:color w:val="auto"/>
                <w:sz w:val="21"/>
                <w:highlight w:val="none"/>
              </w:rPr>
            </w:pPr>
          </w:p>
        </w:tc>
        <w:tc>
          <w:tcPr>
            <w:tcW w:w="788" w:type="dxa"/>
            <w:noWrap w:val="0"/>
            <w:vAlign w:val="top"/>
          </w:tcPr>
          <w:p>
            <w:pPr>
              <w:spacing w:before="219" w:line="192" w:lineRule="auto"/>
              <w:ind w:left="300"/>
              <w:rPr>
                <w:rFonts w:hint="default" w:ascii="仿宋" w:hAnsi="仿宋" w:eastAsia="仿宋" w:cs="仿宋"/>
                <w:color w:val="auto"/>
                <w:sz w:val="20"/>
                <w:szCs w:val="20"/>
                <w:highlight w:val="none"/>
                <w:lang w:val="en-US" w:eastAsia="zh-CN"/>
              </w:rPr>
            </w:pPr>
            <w:r>
              <w:rPr>
                <w:rFonts w:hint="eastAsia" w:ascii="仿宋" w:hAnsi="仿宋" w:eastAsia="仿宋" w:cs="仿宋"/>
                <w:color w:val="auto"/>
                <w:spacing w:val="-4"/>
                <w:sz w:val="20"/>
                <w:szCs w:val="20"/>
                <w:highlight w:val="none"/>
                <w:lang w:val="en-US" w:eastAsia="zh-CN"/>
              </w:rPr>
              <w:t>38</w:t>
            </w:r>
          </w:p>
        </w:tc>
        <w:tc>
          <w:tcPr>
            <w:tcW w:w="6108" w:type="dxa"/>
            <w:noWrap w:val="0"/>
            <w:vAlign w:val="top"/>
          </w:tcPr>
          <w:p>
            <w:pPr>
              <w:spacing w:before="75" w:line="236" w:lineRule="auto"/>
              <w:ind w:left="12" w:right="60" w:firstLine="15"/>
              <w:rPr>
                <w:rFonts w:ascii="仿宋" w:hAnsi="仿宋" w:eastAsia="仿宋" w:cs="仿宋"/>
                <w:color w:val="auto"/>
                <w:sz w:val="20"/>
                <w:szCs w:val="20"/>
                <w:highlight w:val="none"/>
              </w:rPr>
            </w:pPr>
            <w:r>
              <w:rPr>
                <w:rFonts w:ascii="仿宋" w:hAnsi="仿宋" w:eastAsia="仿宋" w:cs="仿宋"/>
                <w:color w:val="auto"/>
                <w:spacing w:val="-12"/>
                <w:sz w:val="20"/>
                <w:szCs w:val="20"/>
                <w:highlight w:val="none"/>
              </w:rPr>
              <w:t>市</w:t>
            </w:r>
            <w:r>
              <w:rPr>
                <w:rFonts w:ascii="仿宋" w:hAnsi="仿宋" w:eastAsia="仿宋" w:cs="仿宋"/>
                <w:color w:val="auto"/>
                <w:spacing w:val="-11"/>
                <w:sz w:val="20"/>
                <w:szCs w:val="20"/>
                <w:highlight w:val="none"/>
              </w:rPr>
              <w:t>级领导及以上批示表扬的每次加 1 分，批评的每次扣 1 分；区级主要</w:t>
            </w:r>
            <w:r>
              <w:rPr>
                <w:rFonts w:ascii="仿宋" w:hAnsi="仿宋" w:eastAsia="仿宋" w:cs="仿宋"/>
                <w:color w:val="auto"/>
                <w:sz w:val="20"/>
                <w:szCs w:val="20"/>
                <w:highlight w:val="none"/>
              </w:rPr>
              <w:t xml:space="preserve"> </w:t>
            </w:r>
            <w:r>
              <w:rPr>
                <w:rFonts w:ascii="仿宋" w:hAnsi="仿宋" w:eastAsia="仿宋" w:cs="仿宋"/>
                <w:color w:val="auto"/>
                <w:spacing w:val="-14"/>
                <w:sz w:val="20"/>
                <w:szCs w:val="20"/>
                <w:highlight w:val="none"/>
              </w:rPr>
              <w:t>领导批</w:t>
            </w:r>
            <w:r>
              <w:rPr>
                <w:rFonts w:ascii="仿宋" w:hAnsi="仿宋" w:eastAsia="仿宋" w:cs="仿宋"/>
                <w:color w:val="auto"/>
                <w:spacing w:val="-7"/>
                <w:sz w:val="20"/>
                <w:szCs w:val="20"/>
                <w:highlight w:val="none"/>
              </w:rPr>
              <w:t>示表扬的每次加 0.5 分，批评的每次扣0.5 分。</w:t>
            </w:r>
          </w:p>
        </w:tc>
        <w:tc>
          <w:tcPr>
            <w:tcW w:w="1353" w:type="dxa"/>
            <w:noWrap w:val="0"/>
            <w:vAlign w:val="top"/>
          </w:tcPr>
          <w:p>
            <w:pPr>
              <w:rPr>
                <w:rFonts w:ascii="Arial"/>
                <w:color w:val="auto"/>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1" w:hRule="atLeast"/>
        </w:trPr>
        <w:tc>
          <w:tcPr>
            <w:tcW w:w="1681" w:type="dxa"/>
            <w:gridSpan w:val="2"/>
            <w:noWrap w:val="0"/>
            <w:vAlign w:val="top"/>
          </w:tcPr>
          <w:p>
            <w:pPr>
              <w:spacing w:before="257" w:line="228" w:lineRule="auto"/>
              <w:ind w:left="639"/>
              <w:rPr>
                <w:rFonts w:ascii="仿宋" w:hAnsi="仿宋" w:eastAsia="仿宋" w:cs="仿宋"/>
                <w:color w:val="auto"/>
                <w:sz w:val="20"/>
                <w:szCs w:val="20"/>
                <w:highlight w:val="none"/>
              </w:rPr>
            </w:pPr>
            <w:r>
              <w:rPr>
                <w:rFonts w:ascii="仿宋" w:hAnsi="仿宋" w:eastAsia="仿宋" w:cs="仿宋"/>
                <w:color w:val="auto"/>
                <w:spacing w:val="4"/>
                <w:sz w:val="20"/>
                <w:szCs w:val="20"/>
                <w:highlight w:val="none"/>
              </w:rPr>
              <w:t>备</w:t>
            </w:r>
            <w:r>
              <w:rPr>
                <w:rFonts w:ascii="仿宋" w:hAnsi="仿宋" w:eastAsia="仿宋" w:cs="仿宋"/>
                <w:color w:val="auto"/>
                <w:spacing w:val="3"/>
                <w:sz w:val="20"/>
                <w:szCs w:val="20"/>
                <w:highlight w:val="none"/>
              </w:rPr>
              <w:t>注</w:t>
            </w:r>
          </w:p>
        </w:tc>
        <w:tc>
          <w:tcPr>
            <w:tcW w:w="6108" w:type="dxa"/>
            <w:noWrap w:val="0"/>
            <w:vAlign w:val="top"/>
          </w:tcPr>
          <w:p>
            <w:pPr>
              <w:spacing w:before="258" w:line="225" w:lineRule="auto"/>
              <w:ind w:left="25"/>
              <w:rPr>
                <w:rFonts w:ascii="仿宋" w:hAnsi="仿宋" w:eastAsia="仿宋" w:cs="仿宋"/>
                <w:color w:val="auto"/>
                <w:sz w:val="20"/>
                <w:szCs w:val="20"/>
                <w:highlight w:val="none"/>
              </w:rPr>
            </w:pPr>
            <w:r>
              <w:rPr>
                <w:rFonts w:ascii="仿宋" w:hAnsi="仿宋" w:eastAsia="仿宋" w:cs="仿宋"/>
                <w:color w:val="auto"/>
                <w:spacing w:val="2"/>
                <w:sz w:val="20"/>
                <w:szCs w:val="20"/>
                <w:highlight w:val="none"/>
              </w:rPr>
              <w:t>正负面分</w:t>
            </w:r>
            <w:r>
              <w:rPr>
                <w:rFonts w:ascii="仿宋" w:hAnsi="仿宋" w:eastAsia="仿宋" w:cs="仿宋"/>
                <w:color w:val="auto"/>
                <w:spacing w:val="1"/>
                <w:sz w:val="20"/>
                <w:szCs w:val="20"/>
                <w:highlight w:val="none"/>
              </w:rPr>
              <w:t>数累计加减分分别不高于 3 分，超过按 3 分计入。</w:t>
            </w:r>
          </w:p>
        </w:tc>
        <w:tc>
          <w:tcPr>
            <w:tcW w:w="1353" w:type="dxa"/>
            <w:noWrap w:val="0"/>
            <w:vAlign w:val="top"/>
          </w:tcPr>
          <w:p>
            <w:pPr>
              <w:rPr>
                <w:rFonts w:ascii="Arial"/>
                <w:color w:val="auto"/>
                <w:sz w:val="21"/>
                <w:highlight w:val="none"/>
              </w:rPr>
            </w:pPr>
          </w:p>
        </w:tc>
      </w:tr>
    </w:tbl>
    <w:p>
      <w:pPr>
        <w:rPr>
          <w:color w:val="auto"/>
          <w:highlight w:val="none"/>
        </w:rPr>
      </w:pPr>
    </w:p>
    <w:p>
      <w:pPr>
        <w:rPr>
          <w:color w:val="auto"/>
          <w:highlight w:val="none"/>
        </w:rPr>
      </w:pPr>
    </w:p>
    <w:p>
      <w:pPr>
        <w:ind w:firstLine="602" w:firstLineChars="200"/>
        <w:jc w:val="center"/>
        <w:rPr>
          <w:rFonts w:ascii="宋体" w:hAnsi="宋体" w:cs="宋体"/>
          <w:b/>
          <w:bCs/>
          <w:sz w:val="24"/>
        </w:rPr>
      </w:pPr>
      <w:r>
        <w:rPr>
          <w:rFonts w:hint="eastAsia" w:ascii="宋体" w:hAnsi="宋体" w:cs="宋体"/>
          <w:b/>
          <w:bCs/>
          <w:sz w:val="30"/>
          <w:szCs w:val="30"/>
          <w:lang w:val="en-US" w:eastAsia="zh-CN"/>
        </w:rPr>
        <w:t>临平区雨水</w:t>
      </w:r>
      <w:r>
        <w:rPr>
          <w:rFonts w:hint="eastAsia" w:ascii="宋体" w:hAnsi="宋体" w:cs="宋体"/>
          <w:b/>
          <w:bCs/>
          <w:sz w:val="30"/>
          <w:szCs w:val="30"/>
        </w:rPr>
        <w:t>管网清淤考核实施细则</w:t>
      </w:r>
    </w:p>
    <w:tbl>
      <w:tblPr>
        <w:tblStyle w:val="75"/>
        <w:tblW w:w="96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850"/>
        <w:gridCol w:w="3260"/>
        <w:gridCol w:w="70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52" w:type="dxa"/>
            <w:vAlign w:val="center"/>
          </w:tcPr>
          <w:p>
            <w:pPr>
              <w:widowControl/>
              <w:spacing w:line="440" w:lineRule="exact"/>
              <w:jc w:val="center"/>
              <w:textAlignment w:val="baseline"/>
              <w:rPr>
                <w:rFonts w:hint="eastAsia" w:ascii="仿宋" w:hAnsi="仿宋" w:eastAsia="仿宋" w:cs="仿宋"/>
                <w:b/>
                <w:bCs/>
                <w:kern w:val="0"/>
                <w:szCs w:val="21"/>
              </w:rPr>
            </w:pPr>
            <w:r>
              <w:rPr>
                <w:rFonts w:hint="eastAsia" w:ascii="仿宋" w:hAnsi="仿宋" w:eastAsia="仿宋" w:cs="仿宋"/>
                <w:b/>
                <w:bCs/>
                <w:kern w:val="0"/>
                <w:szCs w:val="21"/>
              </w:rPr>
              <w:t>项目</w:t>
            </w:r>
          </w:p>
        </w:tc>
        <w:tc>
          <w:tcPr>
            <w:tcW w:w="850" w:type="dxa"/>
            <w:vAlign w:val="center"/>
          </w:tcPr>
          <w:p>
            <w:pPr>
              <w:widowControl/>
              <w:spacing w:line="440" w:lineRule="exact"/>
              <w:jc w:val="center"/>
              <w:textAlignment w:val="baseline"/>
              <w:rPr>
                <w:rFonts w:hint="eastAsia" w:ascii="仿宋" w:hAnsi="仿宋" w:eastAsia="仿宋" w:cs="仿宋"/>
                <w:b/>
                <w:bCs/>
                <w:kern w:val="0"/>
                <w:szCs w:val="21"/>
              </w:rPr>
            </w:pPr>
            <w:r>
              <w:rPr>
                <w:rFonts w:hint="eastAsia" w:ascii="仿宋" w:hAnsi="仿宋" w:eastAsia="仿宋" w:cs="仿宋"/>
                <w:b/>
                <w:bCs/>
                <w:kern w:val="0"/>
                <w:szCs w:val="21"/>
              </w:rPr>
              <w:t>考核</w:t>
            </w:r>
          </w:p>
          <w:p>
            <w:pPr>
              <w:widowControl/>
              <w:spacing w:line="440" w:lineRule="exact"/>
              <w:jc w:val="center"/>
              <w:textAlignment w:val="baseline"/>
              <w:rPr>
                <w:rFonts w:hint="eastAsia" w:ascii="仿宋" w:hAnsi="仿宋" w:eastAsia="仿宋" w:cs="仿宋"/>
                <w:b/>
                <w:bCs/>
                <w:kern w:val="0"/>
                <w:szCs w:val="21"/>
              </w:rPr>
            </w:pPr>
            <w:r>
              <w:rPr>
                <w:rFonts w:hint="eastAsia" w:ascii="仿宋" w:hAnsi="仿宋" w:eastAsia="仿宋" w:cs="仿宋"/>
                <w:b/>
                <w:bCs/>
                <w:kern w:val="0"/>
                <w:szCs w:val="21"/>
              </w:rPr>
              <w:t>方式</w:t>
            </w:r>
          </w:p>
        </w:tc>
        <w:tc>
          <w:tcPr>
            <w:tcW w:w="3260" w:type="dxa"/>
            <w:vAlign w:val="center"/>
          </w:tcPr>
          <w:p>
            <w:pPr>
              <w:widowControl/>
              <w:spacing w:line="440" w:lineRule="exact"/>
              <w:jc w:val="center"/>
              <w:textAlignment w:val="baseline"/>
              <w:rPr>
                <w:rFonts w:hint="eastAsia" w:ascii="仿宋" w:hAnsi="仿宋" w:eastAsia="仿宋" w:cs="仿宋"/>
                <w:b/>
                <w:bCs/>
                <w:kern w:val="0"/>
                <w:szCs w:val="21"/>
              </w:rPr>
            </w:pPr>
            <w:r>
              <w:rPr>
                <w:rFonts w:hint="eastAsia" w:ascii="仿宋" w:hAnsi="仿宋" w:eastAsia="仿宋" w:cs="仿宋"/>
                <w:b/>
                <w:bCs/>
                <w:kern w:val="0"/>
                <w:szCs w:val="21"/>
              </w:rPr>
              <w:t>考核内容</w:t>
            </w:r>
          </w:p>
        </w:tc>
        <w:tc>
          <w:tcPr>
            <w:tcW w:w="709" w:type="dxa"/>
            <w:vAlign w:val="center"/>
          </w:tcPr>
          <w:p>
            <w:pPr>
              <w:widowControl/>
              <w:spacing w:line="440" w:lineRule="exact"/>
              <w:jc w:val="center"/>
              <w:textAlignment w:val="baseline"/>
              <w:rPr>
                <w:rFonts w:hint="eastAsia" w:ascii="仿宋" w:hAnsi="仿宋" w:eastAsia="仿宋" w:cs="仿宋"/>
                <w:b/>
                <w:bCs/>
                <w:kern w:val="0"/>
                <w:szCs w:val="21"/>
              </w:rPr>
            </w:pPr>
            <w:r>
              <w:rPr>
                <w:rFonts w:hint="eastAsia" w:ascii="仿宋" w:hAnsi="仿宋" w:eastAsia="仿宋" w:cs="仿宋"/>
                <w:b/>
                <w:bCs/>
                <w:kern w:val="0"/>
                <w:szCs w:val="21"/>
              </w:rPr>
              <w:t>分值</w:t>
            </w:r>
          </w:p>
        </w:tc>
        <w:tc>
          <w:tcPr>
            <w:tcW w:w="3969" w:type="dxa"/>
            <w:vAlign w:val="center"/>
          </w:tcPr>
          <w:p>
            <w:pPr>
              <w:widowControl/>
              <w:spacing w:line="440" w:lineRule="exact"/>
              <w:jc w:val="center"/>
              <w:textAlignment w:val="baseline"/>
              <w:rPr>
                <w:rFonts w:hint="eastAsia" w:ascii="仿宋" w:hAnsi="仿宋" w:eastAsia="仿宋" w:cs="仿宋"/>
                <w:b/>
                <w:bCs/>
                <w:kern w:val="0"/>
                <w:szCs w:val="21"/>
              </w:rPr>
            </w:pPr>
            <w:r>
              <w:rPr>
                <w:rFonts w:hint="eastAsia" w:ascii="仿宋" w:hAnsi="仿宋" w:eastAsia="仿宋" w:cs="仿宋"/>
                <w:b/>
                <w:bCs/>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52" w:type="dxa"/>
            <w:vMerge w:val="restart"/>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制度</w:t>
            </w:r>
          </w:p>
          <w:p>
            <w:pPr>
              <w:widowControl/>
              <w:spacing w:line="300" w:lineRule="exact"/>
              <w:jc w:val="center"/>
              <w:textAlignment w:val="baseline"/>
              <w:rPr>
                <w:rFonts w:hint="eastAsia" w:ascii="仿宋" w:hAnsi="仿宋" w:eastAsia="仿宋" w:cs="仿宋"/>
                <w:kern w:val="0"/>
                <w:szCs w:val="21"/>
              </w:rPr>
            </w:pPr>
          </w:p>
          <w:p>
            <w:pPr>
              <w:widowControl/>
              <w:spacing w:line="300" w:lineRule="exact"/>
              <w:jc w:val="center"/>
              <w:textAlignment w:val="baseline"/>
              <w:rPr>
                <w:rFonts w:hint="eastAsia" w:ascii="仿宋" w:hAnsi="仿宋" w:eastAsia="仿宋" w:cs="仿宋"/>
                <w:kern w:val="0"/>
                <w:szCs w:val="21"/>
              </w:rPr>
            </w:pPr>
          </w:p>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建设</w:t>
            </w:r>
          </w:p>
        </w:tc>
        <w:tc>
          <w:tcPr>
            <w:tcW w:w="850" w:type="dxa"/>
            <w:vMerge w:val="restart"/>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检查</w:t>
            </w:r>
          </w:p>
          <w:p>
            <w:pPr>
              <w:widowControl/>
              <w:spacing w:line="300" w:lineRule="exact"/>
              <w:jc w:val="center"/>
              <w:textAlignment w:val="baseline"/>
              <w:rPr>
                <w:rFonts w:hint="eastAsia" w:ascii="仿宋" w:hAnsi="仿宋" w:eastAsia="仿宋" w:cs="仿宋"/>
                <w:kern w:val="0"/>
                <w:szCs w:val="21"/>
              </w:rPr>
            </w:pPr>
          </w:p>
          <w:p>
            <w:pPr>
              <w:widowControl/>
              <w:spacing w:line="300" w:lineRule="exact"/>
              <w:jc w:val="center"/>
              <w:textAlignment w:val="baseline"/>
              <w:rPr>
                <w:rFonts w:hint="eastAsia" w:ascii="仿宋" w:hAnsi="仿宋" w:eastAsia="仿宋" w:cs="仿宋"/>
                <w:kern w:val="0"/>
                <w:szCs w:val="21"/>
              </w:rPr>
            </w:pPr>
          </w:p>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台帐</w:t>
            </w: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kern w:val="0"/>
                <w:szCs w:val="21"/>
              </w:rPr>
              <w:t>建立应急抢险预案；成立应急抢险队伍；物资、设备保障到位</w:t>
            </w:r>
          </w:p>
        </w:tc>
        <w:tc>
          <w:tcPr>
            <w:tcW w:w="709" w:type="dxa"/>
            <w:vMerge w:val="restart"/>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10</w:t>
            </w:r>
          </w:p>
        </w:tc>
        <w:tc>
          <w:tcPr>
            <w:tcW w:w="3969" w:type="dxa"/>
            <w:vAlign w:val="center"/>
          </w:tcPr>
          <w:p>
            <w:pPr>
              <w:widowControl/>
              <w:spacing w:line="300" w:lineRule="exact"/>
              <w:ind w:firstLine="315" w:firstLineChars="150"/>
              <w:jc w:val="left"/>
              <w:textAlignment w:val="baseline"/>
              <w:rPr>
                <w:rFonts w:hint="eastAsia" w:ascii="仿宋" w:hAnsi="仿宋" w:eastAsia="仿宋" w:cs="仿宋"/>
                <w:kern w:val="0"/>
                <w:szCs w:val="21"/>
              </w:rPr>
            </w:pPr>
            <w:r>
              <w:rPr>
                <w:rFonts w:hint="eastAsia" w:ascii="仿宋" w:hAnsi="仿宋" w:eastAsia="仿宋" w:cs="仿宋"/>
                <w:kern w:val="0"/>
                <w:szCs w:val="21"/>
              </w:rPr>
              <w:t>未建立排涝应急预案的扣2分；未成立抢险队伍的扣2分，物资设备不到位的扣2分。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852" w:type="dxa"/>
            <w:vMerge w:val="continue"/>
            <w:vAlign w:val="center"/>
          </w:tcPr>
          <w:p>
            <w:pPr>
              <w:widowControl/>
              <w:jc w:val="center"/>
              <w:rPr>
                <w:rFonts w:hint="eastAsia" w:ascii="仿宋" w:hAnsi="仿宋" w:eastAsia="仿宋" w:cs="仿宋"/>
                <w:kern w:val="0"/>
                <w:szCs w:val="21"/>
              </w:rPr>
            </w:pPr>
          </w:p>
        </w:tc>
        <w:tc>
          <w:tcPr>
            <w:tcW w:w="850" w:type="dxa"/>
            <w:vMerge w:val="continue"/>
            <w:vAlign w:val="center"/>
          </w:tcPr>
          <w:p>
            <w:pPr>
              <w:widowControl/>
              <w:jc w:val="center"/>
              <w:rPr>
                <w:rFonts w:hint="eastAsia" w:ascii="仿宋" w:hAnsi="仿宋" w:eastAsia="仿宋" w:cs="仿宋"/>
                <w:kern w:val="0"/>
                <w:szCs w:val="21"/>
              </w:rPr>
            </w:pP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kern w:val="0"/>
                <w:szCs w:val="21"/>
              </w:rPr>
              <w:t>做好市政管网清淤日常台帐，记录真实、准确、齐全</w:t>
            </w:r>
          </w:p>
        </w:tc>
        <w:tc>
          <w:tcPr>
            <w:tcW w:w="709" w:type="dxa"/>
            <w:vMerge w:val="continue"/>
            <w:vAlign w:val="center"/>
          </w:tcPr>
          <w:p>
            <w:pPr>
              <w:widowControl/>
              <w:jc w:val="center"/>
              <w:rPr>
                <w:rFonts w:hint="eastAsia" w:ascii="仿宋" w:hAnsi="仿宋" w:eastAsia="仿宋" w:cs="仿宋"/>
                <w:kern w:val="0"/>
                <w:szCs w:val="21"/>
              </w:rPr>
            </w:pPr>
          </w:p>
        </w:tc>
        <w:tc>
          <w:tcPr>
            <w:tcW w:w="3969" w:type="dxa"/>
            <w:vAlign w:val="center"/>
          </w:tcPr>
          <w:p>
            <w:pPr>
              <w:widowControl/>
              <w:spacing w:line="300" w:lineRule="exact"/>
              <w:ind w:firstLine="315" w:firstLineChars="150"/>
              <w:jc w:val="left"/>
              <w:textAlignment w:val="baseline"/>
              <w:rPr>
                <w:rFonts w:hint="eastAsia" w:ascii="仿宋" w:hAnsi="仿宋" w:eastAsia="仿宋" w:cs="仿宋"/>
                <w:kern w:val="0"/>
                <w:szCs w:val="21"/>
              </w:rPr>
            </w:pPr>
            <w:r>
              <w:rPr>
                <w:rFonts w:hint="eastAsia" w:ascii="仿宋" w:hAnsi="仿宋" w:eastAsia="仿宋" w:cs="仿宋"/>
                <w:kern w:val="0"/>
                <w:szCs w:val="21"/>
              </w:rPr>
              <w:t>未建立日常清淤台帐的，扣2分；记录不真实、不准确、不齐全的，每个扣0.5分。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trPr>
        <w:tc>
          <w:tcPr>
            <w:tcW w:w="852" w:type="dxa"/>
            <w:vMerge w:val="continue"/>
            <w:vAlign w:val="center"/>
          </w:tcPr>
          <w:p>
            <w:pPr>
              <w:widowControl/>
              <w:jc w:val="center"/>
              <w:rPr>
                <w:rFonts w:hint="eastAsia" w:ascii="仿宋" w:hAnsi="仿宋" w:eastAsia="仿宋" w:cs="仿宋"/>
                <w:kern w:val="0"/>
                <w:szCs w:val="21"/>
              </w:rPr>
            </w:pPr>
          </w:p>
        </w:tc>
        <w:tc>
          <w:tcPr>
            <w:tcW w:w="850" w:type="dxa"/>
            <w:vMerge w:val="continue"/>
            <w:vAlign w:val="center"/>
          </w:tcPr>
          <w:p>
            <w:pPr>
              <w:widowControl/>
              <w:jc w:val="center"/>
              <w:rPr>
                <w:rFonts w:hint="eastAsia" w:ascii="仿宋" w:hAnsi="仿宋" w:eastAsia="仿宋" w:cs="仿宋"/>
                <w:kern w:val="0"/>
                <w:szCs w:val="21"/>
              </w:rPr>
            </w:pP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kern w:val="0"/>
                <w:szCs w:val="21"/>
              </w:rPr>
              <w:t>按要求及时上报相关台帐、报表、下月计划、周计划</w:t>
            </w:r>
          </w:p>
        </w:tc>
        <w:tc>
          <w:tcPr>
            <w:tcW w:w="709" w:type="dxa"/>
            <w:vMerge w:val="continue"/>
            <w:vAlign w:val="center"/>
          </w:tcPr>
          <w:p>
            <w:pPr>
              <w:widowControl/>
              <w:jc w:val="center"/>
              <w:rPr>
                <w:rFonts w:hint="eastAsia" w:ascii="仿宋" w:hAnsi="仿宋" w:eastAsia="仿宋" w:cs="仿宋"/>
                <w:kern w:val="0"/>
                <w:szCs w:val="21"/>
              </w:rPr>
            </w:pPr>
          </w:p>
        </w:tc>
        <w:tc>
          <w:tcPr>
            <w:tcW w:w="3969" w:type="dxa"/>
            <w:vAlign w:val="center"/>
          </w:tcPr>
          <w:p>
            <w:pPr>
              <w:widowControl/>
              <w:spacing w:line="300" w:lineRule="exact"/>
              <w:ind w:firstLine="315" w:firstLineChars="150"/>
              <w:jc w:val="left"/>
              <w:textAlignment w:val="baseline"/>
              <w:rPr>
                <w:rFonts w:hint="eastAsia" w:ascii="仿宋" w:hAnsi="仿宋" w:eastAsia="仿宋" w:cs="仿宋"/>
                <w:kern w:val="0"/>
                <w:szCs w:val="21"/>
              </w:rPr>
            </w:pPr>
            <w:r>
              <w:rPr>
                <w:rFonts w:hint="eastAsia" w:ascii="仿宋" w:hAnsi="仿宋" w:eastAsia="仿宋" w:cs="仿宋"/>
                <w:kern w:val="0"/>
                <w:szCs w:val="21"/>
              </w:rPr>
              <w:t>未按要求及时上报台帐、报表、下月计划、周计划的，每件扣1分。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52" w:type="dxa"/>
            <w:vMerge w:val="restart"/>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规范</w:t>
            </w:r>
          </w:p>
          <w:p>
            <w:pPr>
              <w:widowControl/>
              <w:spacing w:line="300" w:lineRule="exact"/>
              <w:jc w:val="center"/>
              <w:textAlignment w:val="baseline"/>
              <w:rPr>
                <w:rFonts w:hint="eastAsia" w:ascii="仿宋" w:hAnsi="仿宋" w:eastAsia="仿宋" w:cs="仿宋"/>
                <w:kern w:val="0"/>
                <w:szCs w:val="21"/>
              </w:rPr>
            </w:pPr>
          </w:p>
          <w:p>
            <w:pPr>
              <w:widowControl/>
              <w:spacing w:line="300" w:lineRule="exact"/>
              <w:jc w:val="center"/>
              <w:textAlignment w:val="baseline"/>
              <w:rPr>
                <w:rFonts w:hint="eastAsia" w:ascii="仿宋" w:hAnsi="仿宋" w:eastAsia="仿宋" w:cs="仿宋"/>
                <w:kern w:val="0"/>
                <w:szCs w:val="21"/>
              </w:rPr>
            </w:pPr>
          </w:p>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作业</w:t>
            </w:r>
          </w:p>
        </w:tc>
        <w:tc>
          <w:tcPr>
            <w:tcW w:w="850" w:type="dxa"/>
            <w:vMerge w:val="restart"/>
            <w:vAlign w:val="center"/>
          </w:tcPr>
          <w:p>
            <w:pPr>
              <w:tabs>
                <w:tab w:val="left" w:pos="407"/>
              </w:tabs>
              <w:jc w:val="center"/>
              <w:rPr>
                <w:rFonts w:hint="eastAsia" w:ascii="仿宋" w:hAnsi="仿宋" w:eastAsia="仿宋" w:cs="仿宋"/>
                <w:szCs w:val="21"/>
              </w:rPr>
            </w:pPr>
            <w:r>
              <w:rPr>
                <w:rFonts w:hint="eastAsia" w:ascii="仿宋" w:hAnsi="仿宋" w:eastAsia="仿宋" w:cs="仿宋"/>
                <w:szCs w:val="21"/>
              </w:rPr>
              <w:t>实地</w:t>
            </w:r>
          </w:p>
          <w:p>
            <w:pPr>
              <w:tabs>
                <w:tab w:val="left" w:pos="407"/>
              </w:tabs>
              <w:jc w:val="center"/>
              <w:rPr>
                <w:rFonts w:hint="eastAsia" w:ascii="仿宋" w:hAnsi="仿宋" w:eastAsia="仿宋" w:cs="仿宋"/>
                <w:szCs w:val="21"/>
              </w:rPr>
            </w:pPr>
          </w:p>
          <w:p>
            <w:pPr>
              <w:tabs>
                <w:tab w:val="left" w:pos="407"/>
              </w:tabs>
              <w:jc w:val="center"/>
              <w:rPr>
                <w:rFonts w:hint="eastAsia" w:ascii="仿宋" w:hAnsi="仿宋" w:eastAsia="仿宋" w:cs="仿宋"/>
                <w:szCs w:val="21"/>
              </w:rPr>
            </w:pPr>
          </w:p>
          <w:p>
            <w:pPr>
              <w:tabs>
                <w:tab w:val="left" w:pos="407"/>
              </w:tabs>
              <w:jc w:val="center"/>
              <w:rPr>
                <w:rFonts w:hint="eastAsia" w:ascii="仿宋" w:hAnsi="仿宋" w:eastAsia="仿宋" w:cs="仿宋"/>
                <w:szCs w:val="21"/>
              </w:rPr>
            </w:pPr>
            <w:r>
              <w:rPr>
                <w:rFonts w:hint="eastAsia" w:ascii="仿宋" w:hAnsi="仿宋" w:eastAsia="仿宋" w:cs="仿宋"/>
                <w:szCs w:val="21"/>
              </w:rPr>
              <w:t>检查</w:t>
            </w:r>
          </w:p>
        </w:tc>
        <w:tc>
          <w:tcPr>
            <w:tcW w:w="3260" w:type="dxa"/>
            <w:vAlign w:val="center"/>
          </w:tcPr>
          <w:p>
            <w:pPr>
              <w:tabs>
                <w:tab w:val="left" w:pos="407"/>
              </w:tabs>
              <w:jc w:val="left"/>
              <w:rPr>
                <w:rFonts w:hint="eastAsia" w:ascii="仿宋" w:hAnsi="仿宋" w:eastAsia="仿宋" w:cs="仿宋"/>
                <w:kern w:val="0"/>
                <w:szCs w:val="21"/>
              </w:rPr>
            </w:pPr>
            <w:r>
              <w:rPr>
                <w:rFonts w:hint="eastAsia" w:ascii="仿宋" w:hAnsi="仿宋" w:eastAsia="仿宋" w:cs="仿宋"/>
                <w:szCs w:val="21"/>
              </w:rPr>
              <w:t>按照周、月度工作计划，开展市政管网清淤作业；并按计划完成清淤任务</w:t>
            </w:r>
          </w:p>
        </w:tc>
        <w:tc>
          <w:tcPr>
            <w:tcW w:w="709" w:type="dxa"/>
            <w:vMerge w:val="restart"/>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15</w:t>
            </w:r>
          </w:p>
        </w:tc>
        <w:tc>
          <w:tcPr>
            <w:tcW w:w="3969" w:type="dxa"/>
            <w:vAlign w:val="center"/>
          </w:tcPr>
          <w:p>
            <w:pPr>
              <w:widowControl/>
              <w:spacing w:line="300" w:lineRule="exact"/>
              <w:ind w:firstLine="315" w:firstLineChars="150"/>
              <w:jc w:val="left"/>
              <w:textAlignment w:val="baseline"/>
              <w:rPr>
                <w:rFonts w:hint="eastAsia" w:ascii="仿宋" w:hAnsi="仿宋" w:eastAsia="仿宋" w:cs="仿宋"/>
                <w:kern w:val="0"/>
                <w:szCs w:val="21"/>
              </w:rPr>
            </w:pPr>
            <w:r>
              <w:rPr>
                <w:rFonts w:hint="eastAsia" w:ascii="仿宋" w:hAnsi="仿宋" w:eastAsia="仿宋" w:cs="仿宋"/>
                <w:kern w:val="0"/>
                <w:szCs w:val="21"/>
              </w:rPr>
              <w:t>未按计划进行清淤作业的（雨天除外）每次扣1分；设备维护不到位未清淤的扣2分（每月可安排1天进行设备维护）；未完成月度清淤量的，扣3分；半年内未完成道路管网清淤的，扣5分，淤泥倾倒无固定场所的扣5分；发现有随意倾倒淤泥的扣1分</w:t>
            </w:r>
            <w:r>
              <w:rPr>
                <w:rFonts w:hint="eastAsia" w:ascii="仿宋" w:hAnsi="仿宋" w:eastAsia="仿宋" w:cs="仿宋"/>
                <w:szCs w:val="21"/>
              </w:rPr>
              <w:t>；清淤过程中存在消极怠工的扣1分</w:t>
            </w:r>
            <w:r>
              <w:rPr>
                <w:rFonts w:hint="eastAsia" w:ascii="仿宋" w:hAnsi="仿宋" w:eastAsia="仿宋"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52" w:type="dxa"/>
            <w:vMerge w:val="continue"/>
            <w:vAlign w:val="center"/>
          </w:tcPr>
          <w:p>
            <w:pPr>
              <w:widowControl/>
              <w:jc w:val="center"/>
              <w:rPr>
                <w:rFonts w:hint="eastAsia" w:ascii="仿宋" w:hAnsi="仿宋" w:eastAsia="仿宋" w:cs="仿宋"/>
                <w:kern w:val="0"/>
                <w:szCs w:val="21"/>
              </w:rPr>
            </w:pPr>
          </w:p>
        </w:tc>
        <w:tc>
          <w:tcPr>
            <w:tcW w:w="850" w:type="dxa"/>
            <w:vMerge w:val="continue"/>
            <w:vAlign w:val="center"/>
          </w:tcPr>
          <w:p>
            <w:pPr>
              <w:widowControl/>
              <w:jc w:val="center"/>
              <w:rPr>
                <w:rFonts w:hint="eastAsia" w:ascii="仿宋" w:hAnsi="仿宋" w:eastAsia="仿宋" w:cs="仿宋"/>
                <w:szCs w:val="21"/>
              </w:rPr>
            </w:pP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kern w:val="0"/>
                <w:szCs w:val="21"/>
              </w:rPr>
              <w:t>按规定着装，在清淤过程中设置交通警示牌</w:t>
            </w:r>
          </w:p>
        </w:tc>
        <w:tc>
          <w:tcPr>
            <w:tcW w:w="709" w:type="dxa"/>
            <w:vMerge w:val="continue"/>
            <w:vAlign w:val="center"/>
          </w:tcPr>
          <w:p>
            <w:pPr>
              <w:widowControl/>
              <w:jc w:val="center"/>
              <w:rPr>
                <w:rFonts w:hint="eastAsia" w:ascii="仿宋" w:hAnsi="仿宋" w:eastAsia="仿宋" w:cs="仿宋"/>
                <w:kern w:val="0"/>
                <w:szCs w:val="21"/>
              </w:rPr>
            </w:pPr>
          </w:p>
        </w:tc>
        <w:tc>
          <w:tcPr>
            <w:tcW w:w="3969" w:type="dxa"/>
            <w:vAlign w:val="center"/>
          </w:tcPr>
          <w:p>
            <w:pPr>
              <w:widowControl/>
              <w:spacing w:line="300" w:lineRule="exact"/>
              <w:ind w:firstLine="210" w:firstLineChars="100"/>
              <w:jc w:val="left"/>
              <w:textAlignment w:val="baseline"/>
              <w:rPr>
                <w:rFonts w:hint="eastAsia" w:ascii="仿宋" w:hAnsi="仿宋" w:eastAsia="仿宋" w:cs="仿宋"/>
                <w:kern w:val="0"/>
                <w:szCs w:val="21"/>
              </w:rPr>
            </w:pPr>
            <w:r>
              <w:rPr>
                <w:rFonts w:hint="eastAsia" w:ascii="仿宋" w:hAnsi="仿宋" w:eastAsia="仿宋" w:cs="仿宋"/>
                <w:szCs w:val="21"/>
              </w:rPr>
              <w:t>人员不按规定着装的，每人次扣0.5分，年内二次以上扣分加倍；清淤时未设置警示牌的每次扣1分；作业现场安全员不到位，每次扣1分。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852" w:type="dxa"/>
            <w:vMerge w:val="continue"/>
            <w:vAlign w:val="center"/>
          </w:tcPr>
          <w:p>
            <w:pPr>
              <w:widowControl/>
              <w:jc w:val="center"/>
              <w:rPr>
                <w:rFonts w:hint="eastAsia" w:ascii="仿宋" w:hAnsi="仿宋" w:eastAsia="仿宋" w:cs="仿宋"/>
                <w:kern w:val="0"/>
                <w:szCs w:val="21"/>
              </w:rPr>
            </w:pPr>
          </w:p>
        </w:tc>
        <w:tc>
          <w:tcPr>
            <w:tcW w:w="850" w:type="dxa"/>
            <w:vMerge w:val="continue"/>
            <w:vAlign w:val="center"/>
          </w:tcPr>
          <w:p>
            <w:pPr>
              <w:widowControl/>
              <w:jc w:val="center"/>
              <w:rPr>
                <w:rFonts w:hint="eastAsia" w:ascii="仿宋" w:hAnsi="仿宋" w:eastAsia="仿宋" w:cs="仿宋"/>
                <w:szCs w:val="21"/>
              </w:rPr>
            </w:pP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szCs w:val="21"/>
              </w:rPr>
              <w:t>保证雨水管道畅通，道路检查井内清洁，无结淤泥，无偷排泥浆现象</w:t>
            </w:r>
          </w:p>
        </w:tc>
        <w:tc>
          <w:tcPr>
            <w:tcW w:w="709" w:type="dxa"/>
            <w:vMerge w:val="continue"/>
            <w:vAlign w:val="center"/>
          </w:tcPr>
          <w:p>
            <w:pPr>
              <w:widowControl/>
              <w:jc w:val="center"/>
              <w:rPr>
                <w:rFonts w:hint="eastAsia" w:ascii="仿宋" w:hAnsi="仿宋" w:eastAsia="仿宋" w:cs="仿宋"/>
                <w:kern w:val="0"/>
                <w:szCs w:val="21"/>
              </w:rPr>
            </w:pPr>
          </w:p>
        </w:tc>
        <w:tc>
          <w:tcPr>
            <w:tcW w:w="3969" w:type="dxa"/>
            <w:vAlign w:val="center"/>
          </w:tcPr>
          <w:p>
            <w:pPr>
              <w:widowControl/>
              <w:spacing w:line="300" w:lineRule="exact"/>
              <w:ind w:firstLine="315" w:firstLineChars="150"/>
              <w:jc w:val="left"/>
              <w:textAlignment w:val="baseline"/>
              <w:rPr>
                <w:rFonts w:hint="eastAsia" w:ascii="仿宋" w:hAnsi="仿宋" w:eastAsia="仿宋" w:cs="仿宋"/>
                <w:kern w:val="0"/>
                <w:szCs w:val="21"/>
              </w:rPr>
            </w:pPr>
            <w:r>
              <w:rPr>
                <w:rFonts w:hint="eastAsia" w:ascii="仿宋" w:hAnsi="仿宋" w:eastAsia="仿宋" w:cs="仿宋"/>
                <w:kern w:val="0"/>
                <w:szCs w:val="21"/>
              </w:rPr>
              <w:t>工地周边监管不力，造成雨水管道堵塞流水不畅的，扣5分；雨水管道有封堵的，每处扣2分；偷排泥浆未发现的、未上报的、未阻止的，每次各扣2分。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vMerge w:val="restart"/>
            <w:vAlign w:val="center"/>
          </w:tcPr>
          <w:p>
            <w:pPr>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雨水管网清淤质量</w:t>
            </w:r>
          </w:p>
        </w:tc>
        <w:tc>
          <w:tcPr>
            <w:tcW w:w="850" w:type="dxa"/>
            <w:vAlign w:val="center"/>
          </w:tcPr>
          <w:p>
            <w:pPr>
              <w:jc w:val="center"/>
              <w:rPr>
                <w:rFonts w:hint="eastAsia" w:ascii="仿宋" w:hAnsi="仿宋" w:eastAsia="仿宋" w:cs="仿宋"/>
                <w:szCs w:val="21"/>
              </w:rPr>
            </w:pPr>
            <w:r>
              <w:rPr>
                <w:rFonts w:hint="eastAsia" w:ascii="仿宋" w:hAnsi="仿宋" w:eastAsia="仿宋" w:cs="仿宋"/>
                <w:szCs w:val="21"/>
              </w:rPr>
              <w:t>管渠</w:t>
            </w:r>
          </w:p>
        </w:tc>
        <w:tc>
          <w:tcPr>
            <w:tcW w:w="3260" w:type="dxa"/>
            <w:vAlign w:val="center"/>
          </w:tcPr>
          <w:p>
            <w:pPr>
              <w:jc w:val="left"/>
              <w:rPr>
                <w:rFonts w:hint="eastAsia" w:ascii="仿宋" w:hAnsi="仿宋" w:eastAsia="仿宋" w:cs="仿宋"/>
                <w:kern w:val="0"/>
                <w:szCs w:val="21"/>
              </w:rPr>
            </w:pPr>
            <w:r>
              <w:rPr>
                <w:rFonts w:hint="eastAsia" w:ascii="仿宋" w:hAnsi="仿宋" w:eastAsia="仿宋" w:cs="仿宋"/>
                <w:kern w:val="0"/>
                <w:szCs w:val="21"/>
              </w:rPr>
              <w:t>管渠内淤泥沉积深度不超过6cm，做到雨污水分流</w:t>
            </w:r>
          </w:p>
        </w:tc>
        <w:tc>
          <w:tcPr>
            <w:tcW w:w="709" w:type="dxa"/>
            <w:vMerge w:val="restart"/>
            <w:vAlign w:val="center"/>
          </w:tcPr>
          <w:p>
            <w:pPr>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40</w:t>
            </w:r>
          </w:p>
        </w:tc>
        <w:tc>
          <w:tcPr>
            <w:tcW w:w="3969" w:type="dxa"/>
            <w:vAlign w:val="center"/>
          </w:tcPr>
          <w:p>
            <w:pPr>
              <w:ind w:firstLine="315" w:firstLineChars="150"/>
              <w:jc w:val="left"/>
              <w:rPr>
                <w:rFonts w:hint="eastAsia" w:ascii="仿宋" w:hAnsi="仿宋" w:eastAsia="仿宋" w:cs="仿宋"/>
                <w:kern w:val="0"/>
                <w:szCs w:val="21"/>
              </w:rPr>
            </w:pPr>
            <w:r>
              <w:rPr>
                <w:rFonts w:hint="eastAsia" w:ascii="仿宋" w:hAnsi="仿宋" w:eastAsia="仿宋" w:cs="仿宋"/>
                <w:kern w:val="0"/>
                <w:szCs w:val="21"/>
              </w:rPr>
              <w:t>经全面清淤后的管渠淤泥沉积深度超过6cm，每处扣0.5分，未及时发现、上报、处理雨污水管错接、混接现象的，每处扣2分。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vMerge w:val="continue"/>
            <w:vAlign w:val="center"/>
          </w:tcPr>
          <w:p>
            <w:pPr>
              <w:spacing w:line="300" w:lineRule="exact"/>
              <w:jc w:val="center"/>
              <w:textAlignment w:val="baseline"/>
              <w:rPr>
                <w:rFonts w:hint="eastAsia" w:ascii="仿宋" w:hAnsi="仿宋" w:eastAsia="仿宋" w:cs="仿宋"/>
                <w:kern w:val="0"/>
                <w:szCs w:val="21"/>
              </w:rPr>
            </w:pPr>
          </w:p>
        </w:tc>
        <w:tc>
          <w:tcPr>
            <w:tcW w:w="850" w:type="dxa"/>
            <w:vAlign w:val="center"/>
          </w:tcPr>
          <w:p>
            <w:pPr>
              <w:jc w:val="center"/>
              <w:rPr>
                <w:rFonts w:hint="eastAsia" w:ascii="仿宋" w:hAnsi="仿宋" w:eastAsia="仿宋" w:cs="仿宋"/>
                <w:szCs w:val="21"/>
              </w:rPr>
            </w:pPr>
            <w:r>
              <w:rPr>
                <w:rFonts w:hint="eastAsia" w:ascii="仿宋" w:hAnsi="仿宋" w:eastAsia="仿宋" w:cs="仿宋"/>
                <w:kern w:val="0"/>
                <w:szCs w:val="21"/>
              </w:rPr>
              <w:t>检查井</w:t>
            </w: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szCs w:val="21"/>
              </w:rPr>
              <w:t>井内清洁，无浮渣，无破损、裂缝，并设置安全防护网</w:t>
            </w:r>
          </w:p>
        </w:tc>
        <w:tc>
          <w:tcPr>
            <w:tcW w:w="709" w:type="dxa"/>
            <w:vMerge w:val="continue"/>
            <w:vAlign w:val="center"/>
          </w:tcPr>
          <w:p>
            <w:pPr>
              <w:spacing w:line="300" w:lineRule="exact"/>
              <w:jc w:val="center"/>
              <w:textAlignment w:val="baseline"/>
              <w:rPr>
                <w:rFonts w:hint="eastAsia" w:ascii="仿宋" w:hAnsi="仿宋" w:eastAsia="仿宋" w:cs="仿宋"/>
                <w:kern w:val="0"/>
                <w:szCs w:val="21"/>
              </w:rPr>
            </w:pPr>
          </w:p>
        </w:tc>
        <w:tc>
          <w:tcPr>
            <w:tcW w:w="3969" w:type="dxa"/>
            <w:vAlign w:val="center"/>
          </w:tcPr>
          <w:p>
            <w:pPr>
              <w:widowControl/>
              <w:spacing w:line="300" w:lineRule="exact"/>
              <w:ind w:firstLine="420" w:firstLineChars="200"/>
              <w:jc w:val="left"/>
              <w:textAlignment w:val="baseline"/>
              <w:rPr>
                <w:rFonts w:hint="eastAsia" w:ascii="仿宋" w:hAnsi="仿宋" w:eastAsia="仿宋" w:cs="仿宋"/>
                <w:kern w:val="0"/>
                <w:szCs w:val="21"/>
              </w:rPr>
            </w:pPr>
            <w:r>
              <w:rPr>
                <w:rFonts w:hint="eastAsia" w:ascii="仿宋" w:hAnsi="仿宋" w:eastAsia="仿宋" w:cs="仿宋"/>
                <w:kern w:val="0"/>
                <w:szCs w:val="21"/>
              </w:rPr>
              <w:t>井内有沉泥槽的淤泥沉积深度超过管底5cm，每处扣0.5分；无沉泥槽的淤泥沉积深度超过管径6cm的，每处扣0.5分；未设置安全防护网（脱落）的，扣0.5分；流槽内有破损、裂缝未及时上报的，每处扣0.5分。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852" w:type="dxa"/>
            <w:vMerge w:val="continue"/>
            <w:vAlign w:val="center"/>
          </w:tcPr>
          <w:p>
            <w:pPr>
              <w:widowControl/>
              <w:spacing w:line="300" w:lineRule="exact"/>
              <w:jc w:val="center"/>
              <w:textAlignment w:val="baseline"/>
              <w:rPr>
                <w:rFonts w:hint="eastAsia" w:ascii="仿宋" w:hAnsi="仿宋" w:eastAsia="仿宋" w:cs="仿宋"/>
                <w:kern w:val="0"/>
                <w:szCs w:val="21"/>
              </w:rPr>
            </w:pPr>
          </w:p>
        </w:tc>
        <w:tc>
          <w:tcPr>
            <w:tcW w:w="850"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雨水收集井</w:t>
            </w:r>
          </w:p>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（边井）</w:t>
            </w:r>
          </w:p>
        </w:tc>
        <w:tc>
          <w:tcPr>
            <w:tcW w:w="3260" w:type="dxa"/>
            <w:vAlign w:val="center"/>
          </w:tcPr>
          <w:p>
            <w:pPr>
              <w:spacing w:line="300" w:lineRule="exact"/>
              <w:jc w:val="left"/>
              <w:textAlignment w:val="baseline"/>
              <w:rPr>
                <w:rFonts w:hint="eastAsia" w:ascii="仿宋" w:hAnsi="仿宋" w:eastAsia="仿宋" w:cs="仿宋"/>
                <w:kern w:val="0"/>
                <w:szCs w:val="21"/>
              </w:rPr>
            </w:pPr>
            <w:r>
              <w:rPr>
                <w:rFonts w:hint="eastAsia" w:ascii="仿宋" w:hAnsi="仿宋" w:eastAsia="仿宋" w:cs="仿宋"/>
                <w:szCs w:val="21"/>
              </w:rPr>
              <w:t>井内清洁，无浮渣，无破损、裂缝，支管畅通</w:t>
            </w:r>
          </w:p>
        </w:tc>
        <w:tc>
          <w:tcPr>
            <w:tcW w:w="709" w:type="dxa"/>
            <w:vMerge w:val="continue"/>
            <w:vAlign w:val="center"/>
          </w:tcPr>
          <w:p>
            <w:pPr>
              <w:widowControl/>
              <w:spacing w:line="300" w:lineRule="exact"/>
              <w:jc w:val="center"/>
              <w:textAlignment w:val="baseline"/>
              <w:rPr>
                <w:rFonts w:hint="eastAsia" w:ascii="仿宋" w:hAnsi="仿宋" w:eastAsia="仿宋" w:cs="仿宋"/>
                <w:kern w:val="0"/>
                <w:szCs w:val="21"/>
              </w:rPr>
            </w:pPr>
          </w:p>
        </w:tc>
        <w:tc>
          <w:tcPr>
            <w:tcW w:w="3969" w:type="dxa"/>
            <w:vAlign w:val="center"/>
          </w:tcPr>
          <w:p>
            <w:pPr>
              <w:spacing w:line="300" w:lineRule="exact"/>
              <w:ind w:firstLine="315" w:firstLineChars="150"/>
              <w:jc w:val="left"/>
              <w:textAlignment w:val="baseline"/>
              <w:rPr>
                <w:rFonts w:hint="eastAsia" w:ascii="仿宋" w:hAnsi="仿宋" w:eastAsia="仿宋" w:cs="仿宋"/>
                <w:kern w:val="0"/>
                <w:szCs w:val="21"/>
              </w:rPr>
            </w:pPr>
            <w:r>
              <w:rPr>
                <w:rFonts w:hint="eastAsia" w:ascii="仿宋" w:hAnsi="仿宋" w:eastAsia="仿宋" w:cs="仿宋"/>
                <w:kern w:val="0"/>
                <w:szCs w:val="21"/>
              </w:rPr>
              <w:t>井内有沉泥槽的淤泥沉积深度超过管底5cm，每处扣0.5分；无沉泥槽的淤泥沉积深度超过管径2cm的，每处扣0.5分；井壁有破损、裂缝的，每处扣0.5分，支管不畅通的，每处扣2分；雨水箅盖板孔洞堵塞，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数字城管抄告整改</w:t>
            </w:r>
          </w:p>
        </w:tc>
        <w:tc>
          <w:tcPr>
            <w:tcW w:w="850"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检查</w:t>
            </w:r>
          </w:p>
          <w:p>
            <w:pPr>
              <w:widowControl/>
              <w:spacing w:line="300" w:lineRule="exact"/>
              <w:jc w:val="center"/>
              <w:textAlignment w:val="baseline"/>
              <w:rPr>
                <w:rFonts w:hint="eastAsia" w:ascii="仿宋" w:hAnsi="仿宋" w:eastAsia="仿宋" w:cs="仿宋"/>
                <w:kern w:val="0"/>
                <w:szCs w:val="21"/>
              </w:rPr>
            </w:pPr>
          </w:p>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台帐</w:t>
            </w: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kern w:val="0"/>
                <w:szCs w:val="21"/>
              </w:rPr>
              <w:t>及时完成数字城管抄告问题整改、反馈，并做好台帐</w:t>
            </w:r>
          </w:p>
        </w:tc>
        <w:tc>
          <w:tcPr>
            <w:tcW w:w="709"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5</w:t>
            </w:r>
          </w:p>
        </w:tc>
        <w:tc>
          <w:tcPr>
            <w:tcW w:w="3969" w:type="dxa"/>
            <w:vAlign w:val="center"/>
          </w:tcPr>
          <w:p>
            <w:pPr>
              <w:widowControl/>
              <w:spacing w:line="300" w:lineRule="exact"/>
              <w:ind w:firstLine="315" w:firstLineChars="150"/>
              <w:jc w:val="left"/>
              <w:textAlignment w:val="baseline"/>
              <w:rPr>
                <w:rFonts w:hint="eastAsia" w:ascii="仿宋" w:hAnsi="仿宋" w:eastAsia="仿宋" w:cs="仿宋"/>
                <w:kern w:val="0"/>
                <w:szCs w:val="21"/>
              </w:rPr>
            </w:pPr>
            <w:r>
              <w:rPr>
                <w:rFonts w:hint="eastAsia" w:ascii="仿宋" w:hAnsi="仿宋" w:eastAsia="仿宋" w:cs="仿宋"/>
                <w:kern w:val="0"/>
                <w:szCs w:val="21"/>
              </w:rPr>
              <w:t>未及时完成数字城管抄告问题整改、反馈的，每个扣0.5分；同样问题年内被重复抄告的扣分</w:t>
            </w:r>
            <w:r>
              <w:rPr>
                <w:rFonts w:hint="eastAsia" w:ascii="仿宋" w:hAnsi="仿宋" w:eastAsia="仿宋" w:cs="仿宋"/>
                <w:szCs w:val="21"/>
              </w:rPr>
              <w:t>加倍</w:t>
            </w:r>
            <w:r>
              <w:rPr>
                <w:rFonts w:hint="eastAsia" w:ascii="仿宋" w:hAnsi="仿宋" w:eastAsia="仿宋" w:cs="仿宋"/>
                <w:kern w:val="0"/>
                <w:szCs w:val="21"/>
              </w:rPr>
              <w:t>；未做好台帐的，每处扣0.5分。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852"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部门抄告及三来件处理</w:t>
            </w:r>
          </w:p>
        </w:tc>
        <w:tc>
          <w:tcPr>
            <w:tcW w:w="850"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检查</w:t>
            </w:r>
          </w:p>
          <w:p>
            <w:pPr>
              <w:widowControl/>
              <w:spacing w:line="300" w:lineRule="exact"/>
              <w:jc w:val="center"/>
              <w:textAlignment w:val="baseline"/>
              <w:rPr>
                <w:rFonts w:hint="eastAsia" w:ascii="仿宋" w:hAnsi="仿宋" w:eastAsia="仿宋" w:cs="仿宋"/>
                <w:kern w:val="0"/>
                <w:szCs w:val="21"/>
              </w:rPr>
            </w:pPr>
          </w:p>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台帐</w:t>
            </w: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kern w:val="0"/>
                <w:szCs w:val="21"/>
              </w:rPr>
              <w:t>对上级部门的抄告问题及时进行整改、反馈，并做好台帐</w:t>
            </w:r>
          </w:p>
        </w:tc>
        <w:tc>
          <w:tcPr>
            <w:tcW w:w="709"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10</w:t>
            </w:r>
          </w:p>
        </w:tc>
        <w:tc>
          <w:tcPr>
            <w:tcW w:w="3969" w:type="dxa"/>
            <w:vAlign w:val="center"/>
          </w:tcPr>
          <w:p>
            <w:pPr>
              <w:widowControl/>
              <w:spacing w:line="300" w:lineRule="exact"/>
              <w:ind w:firstLine="315" w:firstLineChars="150"/>
              <w:jc w:val="left"/>
              <w:textAlignment w:val="baseline"/>
              <w:rPr>
                <w:rFonts w:hint="eastAsia" w:ascii="仿宋" w:hAnsi="仿宋" w:eastAsia="仿宋" w:cs="仿宋"/>
                <w:kern w:val="0"/>
                <w:szCs w:val="21"/>
              </w:rPr>
            </w:pPr>
            <w:r>
              <w:rPr>
                <w:rFonts w:hint="eastAsia" w:ascii="仿宋" w:hAnsi="仿宋" w:eastAsia="仿宋" w:cs="仿宋"/>
                <w:kern w:val="0"/>
                <w:szCs w:val="21"/>
              </w:rPr>
              <w:t>被市、区二级抄告的，每个扣1分；问题处理、反馈不按时完成的，每个扣2分；重复抄告的，每个扣5分；被群众投诉的问题未及时处理、反馈的，每次扣0.5分；未做好台帐的，每处扣1分。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852"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突发事件处理</w:t>
            </w:r>
          </w:p>
        </w:tc>
        <w:tc>
          <w:tcPr>
            <w:tcW w:w="850"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实地</w:t>
            </w:r>
          </w:p>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检查</w:t>
            </w: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kern w:val="0"/>
                <w:szCs w:val="21"/>
              </w:rPr>
              <w:t>及时妥善处理道路积水排涝工作，并做好台帐</w:t>
            </w:r>
          </w:p>
        </w:tc>
        <w:tc>
          <w:tcPr>
            <w:tcW w:w="709"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15</w:t>
            </w:r>
          </w:p>
        </w:tc>
        <w:tc>
          <w:tcPr>
            <w:tcW w:w="3969" w:type="dxa"/>
            <w:vAlign w:val="center"/>
          </w:tcPr>
          <w:p>
            <w:pPr>
              <w:widowControl/>
              <w:spacing w:line="300" w:lineRule="exact"/>
              <w:ind w:firstLine="315" w:firstLineChars="150"/>
              <w:jc w:val="left"/>
              <w:textAlignment w:val="baseline"/>
              <w:rPr>
                <w:rFonts w:hint="eastAsia" w:ascii="仿宋" w:hAnsi="仿宋" w:eastAsia="仿宋" w:cs="仿宋"/>
                <w:kern w:val="0"/>
                <w:szCs w:val="21"/>
              </w:rPr>
            </w:pPr>
            <w:r>
              <w:rPr>
                <w:rFonts w:hint="eastAsia" w:ascii="仿宋" w:hAnsi="仿宋" w:eastAsia="仿宋" w:cs="仿宋"/>
                <w:kern w:val="0"/>
                <w:szCs w:val="21"/>
              </w:rPr>
              <w:t>未按要求巡查或应急响应未及时到位的，每次扣2分；未及时处理道路积水的，每件扣2分；未做好防汛台帐的，每件扣1分；养护范围内出现大面积积水的扣2分，被上级领导批评问责或新闻媒体曝光的扣2分。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52" w:type="dxa"/>
            <w:vMerge w:val="restart"/>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各类活动配合</w:t>
            </w:r>
          </w:p>
        </w:tc>
        <w:tc>
          <w:tcPr>
            <w:tcW w:w="850" w:type="dxa"/>
            <w:vMerge w:val="restart"/>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实地</w:t>
            </w:r>
          </w:p>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检查</w:t>
            </w: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kern w:val="0"/>
                <w:szCs w:val="21"/>
              </w:rPr>
              <w:t>积极配合各类大型活动，及时完成交办的任务，并做好台帐</w:t>
            </w:r>
          </w:p>
        </w:tc>
        <w:tc>
          <w:tcPr>
            <w:tcW w:w="709" w:type="dxa"/>
            <w:vMerge w:val="restart"/>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5</w:t>
            </w:r>
          </w:p>
        </w:tc>
        <w:tc>
          <w:tcPr>
            <w:tcW w:w="3969" w:type="dxa"/>
            <w:vAlign w:val="center"/>
          </w:tcPr>
          <w:p>
            <w:pPr>
              <w:widowControl/>
              <w:spacing w:line="300" w:lineRule="exact"/>
              <w:ind w:firstLine="315" w:firstLineChars="150"/>
              <w:jc w:val="left"/>
              <w:textAlignment w:val="baseline"/>
              <w:rPr>
                <w:rFonts w:hint="eastAsia" w:ascii="仿宋" w:hAnsi="仿宋" w:eastAsia="仿宋" w:cs="仿宋"/>
                <w:kern w:val="0"/>
                <w:szCs w:val="21"/>
              </w:rPr>
            </w:pPr>
            <w:r>
              <w:rPr>
                <w:rFonts w:hint="eastAsia" w:ascii="仿宋" w:hAnsi="仿宋" w:eastAsia="仿宋" w:cs="仿宋"/>
                <w:kern w:val="0"/>
                <w:szCs w:val="21"/>
              </w:rPr>
              <w:t>交办任务未及时完成的每次扣2分，未做好台帐的，每次扣1分。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52" w:type="dxa"/>
            <w:vMerge w:val="continue"/>
            <w:vAlign w:val="center"/>
          </w:tcPr>
          <w:p>
            <w:pPr>
              <w:widowControl/>
              <w:jc w:val="center"/>
              <w:rPr>
                <w:rFonts w:hint="eastAsia" w:ascii="仿宋" w:hAnsi="仿宋" w:eastAsia="仿宋" w:cs="仿宋"/>
                <w:kern w:val="0"/>
                <w:szCs w:val="21"/>
              </w:rPr>
            </w:pPr>
          </w:p>
        </w:tc>
        <w:tc>
          <w:tcPr>
            <w:tcW w:w="850" w:type="dxa"/>
            <w:vMerge w:val="continue"/>
            <w:vAlign w:val="center"/>
          </w:tcPr>
          <w:p>
            <w:pPr>
              <w:widowControl/>
              <w:jc w:val="center"/>
              <w:rPr>
                <w:rFonts w:hint="eastAsia" w:ascii="仿宋" w:hAnsi="仿宋" w:eastAsia="仿宋" w:cs="仿宋"/>
                <w:kern w:val="0"/>
                <w:szCs w:val="21"/>
              </w:rPr>
            </w:pP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kern w:val="0"/>
                <w:szCs w:val="21"/>
              </w:rPr>
              <w:t>每次会议、考核，单位负责人必须参加</w:t>
            </w:r>
          </w:p>
        </w:tc>
        <w:tc>
          <w:tcPr>
            <w:tcW w:w="709" w:type="dxa"/>
            <w:vMerge w:val="continue"/>
            <w:vAlign w:val="center"/>
          </w:tcPr>
          <w:p>
            <w:pPr>
              <w:widowControl/>
              <w:jc w:val="center"/>
              <w:rPr>
                <w:rFonts w:hint="eastAsia" w:ascii="仿宋" w:hAnsi="仿宋" w:eastAsia="仿宋" w:cs="仿宋"/>
                <w:kern w:val="0"/>
                <w:szCs w:val="21"/>
              </w:rPr>
            </w:pPr>
          </w:p>
        </w:tc>
        <w:tc>
          <w:tcPr>
            <w:tcW w:w="3969" w:type="dxa"/>
            <w:vAlign w:val="center"/>
          </w:tcPr>
          <w:p>
            <w:pPr>
              <w:widowControl/>
              <w:spacing w:line="300" w:lineRule="exact"/>
              <w:ind w:firstLine="210" w:firstLineChars="100"/>
              <w:jc w:val="left"/>
              <w:textAlignment w:val="baseline"/>
              <w:rPr>
                <w:rFonts w:hint="eastAsia" w:ascii="仿宋" w:hAnsi="仿宋" w:eastAsia="仿宋" w:cs="仿宋"/>
                <w:kern w:val="0"/>
                <w:szCs w:val="21"/>
              </w:rPr>
            </w:pPr>
            <w:r>
              <w:rPr>
                <w:rFonts w:hint="eastAsia" w:ascii="仿宋" w:hAnsi="仿宋" w:eastAsia="仿宋" w:cs="仿宋"/>
                <w:kern w:val="0"/>
                <w:szCs w:val="21"/>
              </w:rPr>
              <w:t>无正当理由缺席的，每次扣2分。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02" w:type="dxa"/>
            <w:gridSpan w:val="2"/>
            <w:vAlign w:val="center"/>
          </w:tcPr>
          <w:p>
            <w:pPr>
              <w:widowControl/>
              <w:spacing w:line="300" w:lineRule="exact"/>
              <w:jc w:val="center"/>
              <w:textAlignment w:val="baseline"/>
              <w:rPr>
                <w:rFonts w:hint="eastAsia" w:ascii="仿宋" w:hAnsi="仿宋" w:eastAsia="仿宋" w:cs="仿宋"/>
                <w:b/>
                <w:bCs/>
                <w:kern w:val="0"/>
                <w:szCs w:val="21"/>
              </w:rPr>
            </w:pPr>
            <w:r>
              <w:rPr>
                <w:rFonts w:hint="eastAsia" w:ascii="仿宋" w:hAnsi="仿宋" w:eastAsia="仿宋" w:cs="仿宋"/>
                <w:kern w:val="0"/>
                <w:szCs w:val="21"/>
              </w:rPr>
              <w:t>宣传工作</w:t>
            </w:r>
          </w:p>
        </w:tc>
        <w:tc>
          <w:tcPr>
            <w:tcW w:w="3260" w:type="dxa"/>
            <w:vAlign w:val="center"/>
          </w:tcPr>
          <w:p>
            <w:pPr>
              <w:widowControl/>
              <w:spacing w:line="300" w:lineRule="exact"/>
              <w:jc w:val="left"/>
              <w:textAlignment w:val="baseline"/>
              <w:rPr>
                <w:rFonts w:hint="eastAsia" w:ascii="仿宋" w:hAnsi="仿宋" w:eastAsia="仿宋" w:cs="仿宋"/>
                <w:kern w:val="0"/>
                <w:szCs w:val="21"/>
              </w:rPr>
            </w:pPr>
            <w:r>
              <w:rPr>
                <w:rFonts w:hint="eastAsia" w:ascii="仿宋" w:hAnsi="仿宋" w:eastAsia="仿宋" w:cs="仿宋"/>
                <w:kern w:val="0"/>
                <w:szCs w:val="21"/>
              </w:rPr>
              <w:t>上报微信、微博、抖音</w:t>
            </w:r>
          </w:p>
        </w:tc>
        <w:tc>
          <w:tcPr>
            <w:tcW w:w="709"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附加分</w:t>
            </w:r>
          </w:p>
        </w:tc>
        <w:tc>
          <w:tcPr>
            <w:tcW w:w="3969" w:type="dxa"/>
            <w:vAlign w:val="center"/>
          </w:tcPr>
          <w:p>
            <w:pPr>
              <w:widowControl/>
              <w:spacing w:line="300" w:lineRule="exact"/>
              <w:ind w:firstLine="210" w:firstLineChars="100"/>
              <w:jc w:val="left"/>
              <w:textAlignment w:val="baseline"/>
              <w:rPr>
                <w:rFonts w:hint="eastAsia" w:ascii="仿宋" w:hAnsi="仿宋" w:eastAsia="仿宋" w:cs="仿宋"/>
                <w:kern w:val="0"/>
                <w:szCs w:val="21"/>
              </w:rPr>
            </w:pPr>
            <w:r>
              <w:rPr>
                <w:rFonts w:hint="eastAsia" w:ascii="仿宋" w:hAnsi="仿宋" w:eastAsia="仿宋" w:cs="仿宋"/>
                <w:kern w:val="0"/>
                <w:szCs w:val="21"/>
              </w:rPr>
              <w:t>报送加0.1分/条，被我局录用一条加0.5分/条，被市局录用加1分/条，每月满分3分。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702" w:type="dxa"/>
            <w:gridSpan w:val="2"/>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b/>
                <w:bCs/>
                <w:kern w:val="0"/>
                <w:szCs w:val="21"/>
              </w:rPr>
              <w:t>合计</w:t>
            </w:r>
          </w:p>
        </w:tc>
        <w:tc>
          <w:tcPr>
            <w:tcW w:w="3260" w:type="dxa"/>
            <w:vAlign w:val="center"/>
          </w:tcPr>
          <w:p>
            <w:pPr>
              <w:widowControl/>
              <w:spacing w:line="300" w:lineRule="exact"/>
              <w:jc w:val="center"/>
              <w:textAlignment w:val="baseline"/>
              <w:rPr>
                <w:rFonts w:hint="eastAsia" w:ascii="仿宋" w:hAnsi="仿宋" w:eastAsia="仿宋" w:cs="仿宋"/>
                <w:kern w:val="0"/>
                <w:szCs w:val="21"/>
              </w:rPr>
            </w:pPr>
          </w:p>
        </w:tc>
        <w:tc>
          <w:tcPr>
            <w:tcW w:w="709" w:type="dxa"/>
            <w:vAlign w:val="center"/>
          </w:tcPr>
          <w:p>
            <w:pPr>
              <w:widowControl/>
              <w:spacing w:line="300" w:lineRule="exact"/>
              <w:jc w:val="center"/>
              <w:textAlignment w:val="baseline"/>
              <w:rPr>
                <w:rFonts w:hint="eastAsia" w:ascii="仿宋" w:hAnsi="仿宋" w:eastAsia="仿宋" w:cs="仿宋"/>
                <w:kern w:val="0"/>
                <w:szCs w:val="21"/>
              </w:rPr>
            </w:pPr>
            <w:r>
              <w:rPr>
                <w:rFonts w:hint="eastAsia" w:ascii="仿宋" w:hAnsi="仿宋" w:eastAsia="仿宋" w:cs="仿宋"/>
                <w:kern w:val="0"/>
                <w:szCs w:val="21"/>
              </w:rPr>
              <w:t>100</w:t>
            </w:r>
          </w:p>
        </w:tc>
        <w:tc>
          <w:tcPr>
            <w:tcW w:w="3969" w:type="dxa"/>
            <w:vAlign w:val="center"/>
          </w:tcPr>
          <w:p>
            <w:pPr>
              <w:widowControl/>
              <w:spacing w:line="300" w:lineRule="exact"/>
              <w:jc w:val="center"/>
              <w:textAlignment w:val="baseline"/>
              <w:rPr>
                <w:rFonts w:hint="eastAsia" w:ascii="仿宋" w:hAnsi="仿宋" w:eastAsia="仿宋" w:cs="仿宋"/>
                <w:kern w:val="0"/>
                <w:szCs w:val="21"/>
              </w:rPr>
            </w:pPr>
          </w:p>
          <w:p>
            <w:pPr>
              <w:widowControl/>
              <w:spacing w:line="300" w:lineRule="exact"/>
              <w:jc w:val="center"/>
              <w:textAlignment w:val="baseline"/>
              <w:rPr>
                <w:rFonts w:hint="eastAsia" w:ascii="仿宋" w:hAnsi="仿宋" w:eastAsia="仿宋" w:cs="仿宋"/>
                <w:kern w:val="0"/>
                <w:szCs w:val="21"/>
              </w:rPr>
            </w:pPr>
          </w:p>
        </w:tc>
      </w:tr>
    </w:tbl>
    <w:p>
      <w:pPr>
        <w:widowControl w:val="0"/>
        <w:wordWrap/>
        <w:autoSpaceDE w:val="0"/>
        <w:autoSpaceDN w:val="0"/>
        <w:spacing w:line="360" w:lineRule="auto"/>
        <w:textAlignment w:val="auto"/>
        <w:rPr>
          <w:rFonts w:hint="eastAsia" w:ascii="宋体" w:hAnsi="宋体" w:cs="宋体"/>
          <w:b/>
          <w:bCs/>
          <w:sz w:val="24"/>
          <w:szCs w:val="24"/>
          <w:highlight w:val="none"/>
          <w:lang w:val="en-US" w:eastAsia="zh-CN"/>
        </w:rPr>
      </w:pPr>
    </w:p>
    <w:p>
      <w:pPr>
        <w:shd w:val="clear"/>
        <w:spacing w:line="360" w:lineRule="auto"/>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八、商务要求表</w:t>
      </w:r>
    </w:p>
    <w:tbl>
      <w:tblPr>
        <w:tblStyle w:val="75"/>
        <w:tblW w:w="900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57"/>
        <w:gridCol w:w="75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1457"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rPr>
                <w:rFonts w:hint="eastAsia" w:ascii="宋体" w:hAnsi="宋体" w:eastAsia="宋体" w:cs="宋体"/>
                <w:color w:val="000000"/>
                <w:sz w:val="24"/>
                <w:highlight w:val="none"/>
              </w:rPr>
            </w:pPr>
            <w:r>
              <w:rPr>
                <w:rFonts w:hint="eastAsia" w:ascii="宋体" w:hAnsi="宋体" w:eastAsia="宋体" w:cs="宋体"/>
                <w:color w:val="000000"/>
                <w:sz w:val="24"/>
                <w:highlight w:val="none"/>
              </w:rPr>
              <w:t>报价要求</w:t>
            </w:r>
          </w:p>
        </w:tc>
        <w:tc>
          <w:tcPr>
            <w:tcW w:w="7547" w:type="dxa"/>
            <w:tcBorders>
              <w:top w:val="single" w:color="auto" w:sz="4" w:space="0"/>
              <w:left w:val="single" w:color="auto" w:sz="4" w:space="0"/>
              <w:bottom w:val="single" w:color="auto" w:sz="4" w:space="0"/>
              <w:right w:val="single" w:color="auto" w:sz="4" w:space="0"/>
            </w:tcBorders>
            <w:vAlign w:val="center"/>
          </w:tcPr>
          <w:p>
            <w:pPr>
              <w:shd w:val="clear"/>
              <w:snapToGrid w:val="0"/>
              <w:spacing w:line="360" w:lineRule="auto"/>
              <w:jc w:val="left"/>
              <w:outlineLvl w:val="0"/>
              <w:rPr>
                <w:rFonts w:hint="eastAsia" w:ascii="宋体" w:hAnsi="宋体" w:eastAsia="宋体" w:cs="宋体"/>
                <w:sz w:val="24"/>
              </w:rPr>
            </w:pPr>
            <w:r>
              <w:rPr>
                <w:rFonts w:hint="eastAsia" w:ascii="宋体" w:hAnsi="宋体" w:eastAsia="宋体" w:cs="宋体"/>
                <w:sz w:val="24"/>
              </w:rPr>
              <w:t>1、投标报价上限：报价不得高于项目总预算且不得高于各标项预算。</w:t>
            </w:r>
          </w:p>
          <w:p>
            <w:pPr>
              <w:shd w:val="clear"/>
              <w:snapToGrid w:val="0"/>
              <w:spacing w:line="360" w:lineRule="auto"/>
              <w:jc w:val="left"/>
              <w:outlineLvl w:val="0"/>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eastAsia="宋体" w:cs="宋体"/>
                <w:sz w:val="24"/>
              </w:rPr>
              <w:t>投标报价包括</w:t>
            </w:r>
            <w:r>
              <w:rPr>
                <w:rFonts w:hint="eastAsia" w:ascii="宋体" w:hAnsi="宋体" w:eastAsia="宋体" w:cs="宋体"/>
                <w:sz w:val="24"/>
                <w:lang w:val="en-US" w:eastAsia="zh-CN"/>
              </w:rPr>
              <w:t>市政养护</w:t>
            </w:r>
            <w:r>
              <w:rPr>
                <w:rFonts w:hint="eastAsia" w:ascii="宋体" w:hAnsi="宋体" w:eastAsia="宋体" w:cs="宋体"/>
                <w:sz w:val="24"/>
              </w:rPr>
              <w:t>、市政修复</w:t>
            </w:r>
            <w:r>
              <w:rPr>
                <w:rFonts w:hint="eastAsia" w:ascii="宋体" w:hAnsi="宋体" w:eastAsia="宋体" w:cs="宋体"/>
                <w:sz w:val="24"/>
                <w:lang w:val="en-US" w:eastAsia="zh-CN"/>
              </w:rPr>
              <w:t>、</w:t>
            </w:r>
            <w:r>
              <w:rPr>
                <w:rFonts w:hint="eastAsia" w:ascii="宋体" w:hAnsi="宋体" w:eastAsia="宋体" w:cs="宋体"/>
                <w:sz w:val="24"/>
              </w:rPr>
              <w:t>环卫保洁（牛皮癣清理）养护等费用由供应商自主报价，报价不得超过本项目最高限价。</w:t>
            </w:r>
          </w:p>
          <w:p>
            <w:pPr>
              <w:shd w:val="clear"/>
              <w:snapToGrid w:val="0"/>
              <w:spacing w:line="360" w:lineRule="auto"/>
              <w:jc w:val="left"/>
              <w:outlineLvl w:val="0"/>
              <w:rPr>
                <w:rFonts w:hint="eastAsia" w:ascii="宋体" w:hAnsi="宋体" w:eastAsia="宋体" w:cs="宋体"/>
                <w:sz w:val="24"/>
              </w:rPr>
            </w:pPr>
            <w:r>
              <w:rPr>
                <w:rFonts w:hint="eastAsia" w:ascii="宋体" w:hAnsi="宋体" w:eastAsia="宋体" w:cs="宋体"/>
                <w:sz w:val="24"/>
                <w:lang w:val="en-US" w:eastAsia="zh-CN"/>
              </w:rPr>
              <w:t>3、</w:t>
            </w:r>
            <w:r>
              <w:rPr>
                <w:rFonts w:hint="eastAsia" w:ascii="宋体" w:hAnsi="宋体" w:eastAsia="宋体" w:cs="宋体"/>
                <w:sz w:val="24"/>
              </w:rPr>
              <w:t>最低人员工资：根据杭政办〔2008〕14号、浙政办发〔2009〕190号、</w:t>
            </w:r>
            <w:r>
              <w:rPr>
                <w:rFonts w:hint="eastAsia" w:ascii="宋体" w:hAnsi="宋体" w:eastAsia="宋体" w:cs="宋体"/>
                <w:sz w:val="24"/>
                <w:lang w:val="zh-CN"/>
              </w:rPr>
              <w:t>《浙江省人民政府关于调整全省最低工资标准的通知》（浙政发[2021]22号）、</w:t>
            </w:r>
            <w:r>
              <w:rPr>
                <w:rFonts w:hint="eastAsia" w:ascii="宋体" w:hAnsi="宋体" w:eastAsia="宋体" w:cs="宋体"/>
                <w:sz w:val="24"/>
              </w:rPr>
              <w:t>《杭州市人民政府关于调整市区最低工资标准的通知》（杭政函[2021]69号）及杭政办〔2008〕14号和浙政办发〔2009〕190号文件规定的其它经费。投标单位结合作业难易程度，确定投标合理报价。</w:t>
            </w:r>
          </w:p>
          <w:p>
            <w:pPr>
              <w:shd w:val="clear"/>
              <w:snapToGrid w:val="0"/>
              <w:spacing w:line="360" w:lineRule="auto"/>
              <w:jc w:val="left"/>
              <w:outlineLvl w:val="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设施设备费报价：拟投入本项目中的设施设备的备品备件、车辆设备保险、日常维修保养，燃油、应急物资、</w:t>
            </w:r>
            <w:r>
              <w:rPr>
                <w:rFonts w:hint="eastAsia" w:ascii="宋体" w:hAnsi="宋体" w:eastAsia="宋体" w:cs="宋体"/>
                <w:sz w:val="24"/>
                <w:lang w:eastAsia="zh-CN"/>
              </w:rPr>
              <w:t>果壳箱、</w:t>
            </w:r>
            <w:r>
              <w:rPr>
                <w:rFonts w:hint="eastAsia" w:ascii="宋体" w:hAnsi="宋体" w:eastAsia="宋体" w:cs="宋体"/>
                <w:sz w:val="24"/>
              </w:rPr>
              <w:t>日常服务易耗品，如扫把（含机扫车扫把）等，以及服务过程中所产生的水费、电费、开户安装等相关费用，结合企业成本列报。</w:t>
            </w:r>
          </w:p>
          <w:p>
            <w:pPr>
              <w:adjustRightInd w:val="0"/>
              <w:snapToGrid w:val="0"/>
              <w:spacing w:line="360" w:lineRule="auto"/>
              <w:outlineLvl w:val="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如评标委员会认为供应商的上述报价明显低于其他通过符合性审查供应商的报价，有可能影响产品质量或者不能诚信履约的，应当要求其在合理的时间内提供书面说明，必要时提交相关证明材料。</w:t>
            </w:r>
          </w:p>
          <w:p>
            <w:pPr>
              <w:snapToGrid w:val="0"/>
              <w:spacing w:line="360" w:lineRule="auto"/>
              <w:outlineLvl w:val="0"/>
              <w:rPr>
                <w:rFonts w:hint="eastAsia" w:ascii="宋体" w:hAnsi="宋体" w:eastAsia="宋体" w:cs="宋体"/>
                <w:sz w:val="24"/>
              </w:rPr>
            </w:pP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val="zh-CN" w:eastAsia="zh-CN" w:bidi="ar-SA"/>
              </w:rPr>
              <w:t>落实职工待遇，在投标文件中须明确对职工工资、福利待遇等到位情况的要求，若出现集体上访事件，对中标单位作出相应处罚。</w:t>
            </w:r>
          </w:p>
        </w:tc>
      </w:tr>
    </w:tbl>
    <w:p>
      <w:pPr>
        <w:widowControl w:val="0"/>
        <w:wordWrap/>
        <w:autoSpaceDE w:val="0"/>
        <w:autoSpaceDN w:val="0"/>
        <w:spacing w:line="360" w:lineRule="auto"/>
        <w:ind w:firstLine="482" w:firstLineChars="200"/>
        <w:textAlignment w:val="auto"/>
        <w:rPr>
          <w:rFonts w:hint="eastAsia" w:ascii="宋体" w:hAnsi="宋体" w:cs="宋体"/>
          <w:b/>
          <w:bCs/>
          <w:sz w:val="24"/>
          <w:szCs w:val="24"/>
          <w:highlight w:val="none"/>
          <w:lang w:val="en-US" w:eastAsia="zh-CN"/>
        </w:rPr>
      </w:pPr>
    </w:p>
    <w:p>
      <w:pPr>
        <w:widowControl w:val="0"/>
        <w:wordWrap/>
        <w:autoSpaceDE w:val="0"/>
        <w:autoSpaceDN w:val="0"/>
        <w:spacing w:line="360" w:lineRule="auto"/>
        <w:ind w:firstLine="482" w:firstLineChars="200"/>
        <w:textAlignment w:val="auto"/>
        <w:rPr>
          <w:rFonts w:hint="eastAsia" w:ascii="宋体" w:hAnsi="宋体" w:eastAsia="宋体" w:cs="宋体"/>
          <w:b w:val="0"/>
          <w:bCs w:val="0"/>
          <w:sz w:val="24"/>
          <w:szCs w:val="24"/>
          <w:highlight w:val="none"/>
          <w:lang w:eastAsia="zh-CN"/>
        </w:rPr>
      </w:pPr>
      <w:r>
        <w:rPr>
          <w:rFonts w:hint="eastAsia" w:ascii="宋体" w:hAnsi="宋体" w:cs="宋体"/>
          <w:b/>
          <w:bCs/>
          <w:sz w:val="24"/>
          <w:szCs w:val="24"/>
          <w:highlight w:val="none"/>
          <w:lang w:val="en-US" w:eastAsia="zh-CN"/>
        </w:rPr>
        <w:t>九</w:t>
      </w:r>
      <w:r>
        <w:rPr>
          <w:rFonts w:hint="eastAsia" w:ascii="宋体" w:hAnsi="宋体" w:eastAsia="宋体" w:cs="宋体"/>
          <w:b/>
          <w:bCs/>
          <w:sz w:val="24"/>
          <w:szCs w:val="24"/>
          <w:highlight w:val="none"/>
        </w:rPr>
        <w:t>、养护</w:t>
      </w:r>
      <w:r>
        <w:rPr>
          <w:rFonts w:hint="eastAsia" w:ascii="宋体" w:hAnsi="宋体" w:cs="宋体"/>
          <w:b/>
          <w:bCs/>
          <w:sz w:val="24"/>
          <w:szCs w:val="24"/>
          <w:highlight w:val="none"/>
          <w:lang w:eastAsia="zh-CN"/>
        </w:rPr>
        <w:t>服务</w:t>
      </w:r>
      <w:r>
        <w:rPr>
          <w:rFonts w:hint="eastAsia" w:ascii="宋体" w:hAnsi="宋体" w:eastAsia="宋体" w:cs="宋体"/>
          <w:b/>
          <w:bCs/>
          <w:sz w:val="24"/>
          <w:szCs w:val="24"/>
          <w:highlight w:val="none"/>
        </w:rPr>
        <w:t>期</w:t>
      </w:r>
    </w:p>
    <w:p>
      <w:pPr>
        <w:numPr>
          <w:ilvl w:val="0"/>
          <w:numId w:val="0"/>
        </w:numPr>
        <w:autoSpaceDE w:val="0"/>
        <w:autoSpaceDN w:val="0"/>
        <w:adjustRightInd/>
        <w:snapToGrid/>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服务期为</w:t>
      </w:r>
      <w:r>
        <w:rPr>
          <w:rFonts w:hint="eastAsia" w:ascii="宋体" w:hAnsi="宋体" w:cs="宋体"/>
          <w:sz w:val="24"/>
          <w:szCs w:val="24"/>
          <w:highlight w:val="none"/>
          <w:lang w:eastAsia="zh-CN"/>
        </w:rPr>
        <w:t>三</w:t>
      </w:r>
      <w:r>
        <w:rPr>
          <w:rFonts w:hint="eastAsia" w:ascii="宋体" w:hAnsi="宋体" w:eastAsia="宋体" w:cs="宋体"/>
          <w:sz w:val="24"/>
          <w:szCs w:val="24"/>
          <w:highlight w:val="none"/>
        </w:rPr>
        <w:t>年</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即36个月</w:t>
      </w:r>
      <w:r>
        <w:rPr>
          <w:rFonts w:hint="eastAsia" w:ascii="宋体" w:hAnsi="宋体" w:eastAsia="宋体" w:cs="宋体"/>
          <w:sz w:val="24"/>
          <w:szCs w:val="24"/>
          <w:highlight w:val="none"/>
        </w:rPr>
        <w:t>。本项目采取一次招标</w:t>
      </w:r>
      <w:r>
        <w:rPr>
          <w:rFonts w:hint="eastAsia" w:ascii="宋体" w:hAnsi="宋体" w:cs="宋体"/>
          <w:sz w:val="24"/>
          <w:szCs w:val="24"/>
          <w:highlight w:val="none"/>
          <w:lang w:eastAsia="zh-CN"/>
        </w:rPr>
        <w:t>三</w:t>
      </w:r>
      <w:r>
        <w:rPr>
          <w:rFonts w:hint="eastAsia" w:ascii="宋体" w:hAnsi="宋体" w:eastAsia="宋体" w:cs="宋体"/>
          <w:sz w:val="24"/>
          <w:szCs w:val="24"/>
          <w:highlight w:val="none"/>
        </w:rPr>
        <w:t>年沿用、实行一年一考核一签合同。年底经考核合格的，经采购人申请财政审批同意后，可续签一年合同。</w:t>
      </w:r>
    </w:p>
    <w:p>
      <w:pPr>
        <w:numPr>
          <w:ilvl w:val="0"/>
          <w:numId w:val="0"/>
        </w:numPr>
        <w:autoSpaceDE w:val="0"/>
        <w:autoSpaceDN w:val="0"/>
        <w:adjustRightInd/>
        <w:snapToGrid/>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其中下年度服务内容根据需要可略作调整。</w:t>
      </w:r>
    </w:p>
    <w:p>
      <w:pPr>
        <w:numPr>
          <w:ilvl w:val="0"/>
          <w:numId w:val="0"/>
        </w:numPr>
        <w:autoSpaceDE w:val="0"/>
        <w:autoSpaceDN w:val="0"/>
        <w:adjustRightInd/>
        <w:snapToGrid/>
        <w:spacing w:line="336"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若一年合同期满但采购人未获得预算批复或需求取消，则经采购人提前书面通知供应商后，合同到期终止，不再顺延；每年合同期满后，采购人根据相关政策以及中标人服务质量与中标人续签下一年合同，但中标单价不予调整。</w:t>
      </w:r>
    </w:p>
    <w:p>
      <w:pPr>
        <w:widowControl w:val="0"/>
        <w:numPr>
          <w:ilvl w:val="0"/>
          <w:numId w:val="0"/>
        </w:numPr>
        <w:wordWrap/>
        <w:autoSpaceDE w:val="0"/>
        <w:autoSpaceDN w:val="0"/>
        <w:spacing w:line="336" w:lineRule="auto"/>
        <w:ind w:firstLine="480" w:firstLineChars="200"/>
        <w:textAlignment w:val="auto"/>
        <w:rPr>
          <w:rFonts w:hint="eastAsia" w:ascii="宋体" w:hAnsi="宋体" w:eastAsia="宋体" w:cs="宋体"/>
          <w:b w:val="0"/>
          <w:bCs w:val="0"/>
          <w:sz w:val="24"/>
          <w:szCs w:val="24"/>
          <w:highlight w:val="none"/>
        </w:rPr>
      </w:pPr>
      <w:r>
        <w:rPr>
          <w:rFonts w:hint="eastAsia" w:ascii="宋体" w:hAnsi="宋体" w:eastAsia="宋体" w:cs="宋体"/>
          <w:sz w:val="24"/>
          <w:szCs w:val="24"/>
          <w:highlight w:val="none"/>
        </w:rPr>
        <w:t>如涉及政府政策调整，引起采购资金调低情况，则采购方与中标单位协商解决。</w:t>
      </w:r>
    </w:p>
    <w:p>
      <w:pPr>
        <w:widowControl w:val="0"/>
        <w:wordWrap/>
        <w:autoSpaceDE w:val="0"/>
        <w:autoSpaceDN w:val="0"/>
        <w:spacing w:line="336" w:lineRule="auto"/>
        <w:ind w:firstLine="482" w:firstLineChars="200"/>
        <w:textAlignment w:val="auto"/>
        <w:rPr>
          <w:rFonts w:hint="eastAsia" w:ascii="宋体" w:hAnsi="宋体" w:eastAsia="宋体" w:cs="宋体"/>
          <w:b/>
          <w:bCs/>
          <w:sz w:val="24"/>
          <w:szCs w:val="24"/>
          <w:highlight w:val="none"/>
        </w:rPr>
      </w:pPr>
      <w:r>
        <w:rPr>
          <w:rFonts w:hint="eastAsia" w:ascii="宋体" w:hAnsi="宋体" w:cs="宋体"/>
          <w:b/>
          <w:bCs/>
          <w:sz w:val="24"/>
          <w:szCs w:val="24"/>
          <w:highlight w:val="none"/>
          <w:lang w:val="en-US" w:eastAsia="zh-CN"/>
        </w:rPr>
        <w:t>十</w:t>
      </w:r>
      <w:r>
        <w:rPr>
          <w:rFonts w:hint="eastAsia" w:ascii="宋体" w:hAnsi="宋体" w:eastAsia="宋体" w:cs="宋体"/>
          <w:b/>
          <w:bCs/>
          <w:sz w:val="24"/>
          <w:szCs w:val="24"/>
          <w:highlight w:val="none"/>
        </w:rPr>
        <w:t>、履约保证金</w:t>
      </w:r>
    </w:p>
    <w:p>
      <w:pPr>
        <w:widowControl w:val="0"/>
        <w:wordWrap/>
        <w:autoSpaceDE w:val="0"/>
        <w:autoSpaceDN w:val="0"/>
        <w:spacing w:line="336"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cs="宋体"/>
          <w:b w:val="0"/>
          <w:bCs w:val="0"/>
          <w:color w:val="auto"/>
          <w:sz w:val="24"/>
          <w:szCs w:val="24"/>
          <w:highlight w:val="none"/>
          <w:lang w:eastAsia="zh-CN"/>
        </w:rPr>
        <w:t>签订合同后三个工作日内</w:t>
      </w:r>
      <w:r>
        <w:rPr>
          <w:rFonts w:hint="eastAsia" w:ascii="宋体" w:hAnsi="宋体" w:eastAsia="宋体" w:cs="宋体"/>
          <w:b w:val="0"/>
          <w:bCs w:val="0"/>
          <w:color w:val="auto"/>
          <w:sz w:val="24"/>
          <w:szCs w:val="24"/>
        </w:rPr>
        <w:t>中标人应向杭州市临平区综合行政执法局交纳</w:t>
      </w:r>
      <w:r>
        <w:rPr>
          <w:rFonts w:hint="eastAsia" w:ascii="宋体" w:hAnsi="宋体" w:cs="宋体"/>
          <w:b w:val="0"/>
          <w:bCs w:val="0"/>
          <w:color w:val="auto"/>
          <w:sz w:val="24"/>
          <w:szCs w:val="24"/>
          <w:lang w:val="en-US" w:eastAsia="zh-CN"/>
        </w:rPr>
        <w:t>年</w:t>
      </w:r>
      <w:r>
        <w:rPr>
          <w:rFonts w:hint="eastAsia" w:ascii="宋体" w:hAnsi="宋体" w:eastAsia="宋体" w:cs="宋体"/>
          <w:b w:val="0"/>
          <w:bCs w:val="0"/>
          <w:color w:val="auto"/>
          <w:sz w:val="24"/>
          <w:szCs w:val="24"/>
        </w:rPr>
        <w:t>中标价格的1%作为履约保证金（履约保证金的形式：银行保函/保险保函/担保保函），否则，采购人将</w:t>
      </w:r>
      <w:r>
        <w:rPr>
          <w:rFonts w:hint="eastAsia" w:ascii="宋体" w:hAnsi="宋体" w:eastAsia="宋体" w:cs="宋体"/>
          <w:b w:val="0"/>
          <w:bCs w:val="0"/>
          <w:color w:val="auto"/>
          <w:sz w:val="24"/>
          <w:szCs w:val="24"/>
          <w:lang w:eastAsia="zh-CN"/>
        </w:rPr>
        <w:t>取消中标人的中标资格</w:t>
      </w:r>
      <w:r>
        <w:rPr>
          <w:rFonts w:hint="eastAsia" w:ascii="宋体" w:hAnsi="宋体" w:eastAsia="宋体" w:cs="宋体"/>
          <w:b w:val="0"/>
          <w:bCs w:val="0"/>
          <w:color w:val="auto"/>
          <w:sz w:val="24"/>
          <w:szCs w:val="24"/>
        </w:rPr>
        <w:t>。</w:t>
      </w:r>
    </w:p>
    <w:p>
      <w:pPr>
        <w:widowControl w:val="0"/>
        <w:wordWrap/>
        <w:autoSpaceDE w:val="0"/>
        <w:autoSpaceDN w:val="0"/>
        <w:spacing w:line="336"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2</w:t>
      </w:r>
      <w:r>
        <w:rPr>
          <w:rFonts w:hint="eastAsia" w:ascii="宋体" w:hAnsi="宋体" w:eastAsia="宋体" w:cs="宋体"/>
          <w:b w:val="0"/>
          <w:bCs w:val="0"/>
          <w:color w:val="auto"/>
          <w:sz w:val="24"/>
          <w:szCs w:val="24"/>
          <w:lang w:eastAsia="zh-CN"/>
        </w:rPr>
        <w:t>、</w:t>
      </w:r>
      <w:r>
        <w:rPr>
          <w:rFonts w:hint="eastAsia" w:ascii="宋体" w:hAnsi="宋体" w:eastAsia="宋体" w:cs="宋体"/>
          <w:b w:val="0"/>
          <w:bCs w:val="0"/>
          <w:color w:val="auto"/>
          <w:sz w:val="24"/>
          <w:szCs w:val="24"/>
        </w:rPr>
        <w:t>签订合同后，如中标人不按双方合同约定履约，则没收其全部履约保证金，履约保证金不足以赔偿损失的，按实际损失赔偿。</w:t>
      </w:r>
    </w:p>
    <w:p>
      <w:pPr>
        <w:widowControl w:val="0"/>
        <w:wordWrap/>
        <w:autoSpaceDE w:val="0"/>
        <w:autoSpaceDN w:val="0"/>
        <w:spacing w:line="336" w:lineRule="auto"/>
        <w:ind w:firstLine="482" w:firstLineChars="200"/>
        <w:textAlignment w:val="auto"/>
        <w:rPr>
          <w:rFonts w:hint="eastAsia" w:ascii="宋体" w:hAnsi="宋体" w:eastAsia="宋体" w:cs="宋体"/>
          <w:b/>
          <w:bCs/>
          <w:sz w:val="24"/>
          <w:szCs w:val="24"/>
          <w:highlight w:val="yellow"/>
        </w:rPr>
      </w:pPr>
      <w:r>
        <w:rPr>
          <w:rFonts w:hint="eastAsia" w:ascii="宋体" w:hAnsi="宋体" w:cs="宋体"/>
          <w:b/>
          <w:bCs/>
          <w:sz w:val="24"/>
          <w:szCs w:val="24"/>
          <w:highlight w:val="none"/>
          <w:lang w:val="en-US" w:eastAsia="zh-CN"/>
        </w:rPr>
        <w:t>十一</w:t>
      </w:r>
      <w:r>
        <w:rPr>
          <w:rFonts w:hint="eastAsia" w:ascii="宋体" w:hAnsi="宋体" w:eastAsia="宋体" w:cs="宋体"/>
          <w:b/>
          <w:bCs/>
          <w:sz w:val="24"/>
          <w:szCs w:val="24"/>
          <w:highlight w:val="none"/>
        </w:rPr>
        <w:t>、付款</w:t>
      </w:r>
      <w:r>
        <w:rPr>
          <w:rFonts w:hint="eastAsia" w:ascii="宋体" w:hAnsi="宋体" w:eastAsia="宋体" w:cs="宋体"/>
          <w:b/>
          <w:bCs/>
          <w:sz w:val="24"/>
          <w:szCs w:val="24"/>
          <w:highlight w:val="none"/>
          <w:lang w:eastAsia="zh-CN"/>
        </w:rPr>
        <w:t>方式</w:t>
      </w:r>
      <w:r>
        <w:rPr>
          <w:rFonts w:hint="eastAsia" w:ascii="宋体" w:hAnsi="宋体" w:cs="宋体"/>
          <w:b/>
          <w:bCs/>
          <w:sz w:val="24"/>
          <w:szCs w:val="24"/>
          <w:highlight w:val="none"/>
          <w:lang w:eastAsia="zh-CN"/>
        </w:rPr>
        <w:t>及其他款项说明</w:t>
      </w:r>
    </w:p>
    <w:p>
      <w:pPr>
        <w:widowControl w:val="0"/>
        <w:wordWrap/>
        <w:autoSpaceDE w:val="0"/>
        <w:autoSpaceDN w:val="0"/>
        <w:spacing w:line="336" w:lineRule="auto"/>
        <w:ind w:firstLine="480" w:firstLineChars="200"/>
        <w:textAlignment w:val="auto"/>
        <w:rPr>
          <w:rFonts w:hint="default" w:eastAsia="宋体"/>
          <w:sz w:val="24"/>
          <w:lang w:val="en-US" w:eastAsia="zh-CN"/>
        </w:rPr>
      </w:pPr>
      <w:r>
        <w:rPr>
          <w:rFonts w:hint="eastAsia" w:ascii="宋体" w:hAnsi="宋体" w:cs="宋体"/>
          <w:sz w:val="24"/>
          <w:lang w:val="en-US" w:eastAsia="zh-CN"/>
        </w:rPr>
        <w:t>1、</w:t>
      </w:r>
      <w:r>
        <w:rPr>
          <w:rFonts w:hint="eastAsia" w:ascii="宋体" w:hAnsi="宋体" w:eastAsia="宋体" w:cs="宋体"/>
          <w:sz w:val="24"/>
        </w:rPr>
        <w:t>合同预付款比例为合同金额的</w:t>
      </w:r>
      <w:r>
        <w:rPr>
          <w:rFonts w:hint="eastAsia" w:ascii="宋体" w:hAnsi="宋体" w:cs="宋体"/>
          <w:sz w:val="24"/>
          <w:lang w:val="en-US" w:eastAsia="zh-CN"/>
        </w:rPr>
        <w:t>5</w:t>
      </w:r>
      <w:r>
        <w:rPr>
          <w:rFonts w:hint="eastAsia" w:ascii="宋体" w:hAnsi="宋体" w:eastAsia="宋体" w:cs="宋体"/>
          <w:sz w:val="24"/>
        </w:rPr>
        <w:t>0％；项目分年安排预算的，每年预付款比例为项目年度计划支付资金额的</w:t>
      </w:r>
      <w:r>
        <w:rPr>
          <w:rFonts w:hint="eastAsia" w:ascii="宋体" w:hAnsi="宋体" w:cs="宋体"/>
          <w:sz w:val="24"/>
          <w:lang w:val="en-US" w:eastAsia="zh-CN"/>
        </w:rPr>
        <w:t>5</w:t>
      </w:r>
      <w:r>
        <w:rPr>
          <w:rFonts w:hint="eastAsia" w:ascii="宋体" w:hAnsi="宋体" w:eastAsia="宋体" w:cs="宋体"/>
          <w:sz w:val="24"/>
        </w:rPr>
        <w:t>0％；采购项目实施以人工投入为主的，预付款比例为合同金额的20%。在签订合同时，乙方明确表示无需预付款或者主动要求降低预付款比例的，甲方可不适用前述规定。</w:t>
      </w:r>
      <w:r>
        <w:rPr>
          <w:rFonts w:hint="eastAsia" w:cs="宋体"/>
          <w:sz w:val="24"/>
          <w:lang w:val="en-US" w:eastAsia="zh-CN"/>
        </w:rPr>
        <w:t>具体以合同签订为准。</w:t>
      </w:r>
    </w:p>
    <w:p>
      <w:pPr>
        <w:snapToGrid w:val="0"/>
        <w:spacing w:line="360" w:lineRule="auto"/>
        <w:ind w:firstLine="482" w:firstLineChars="200"/>
        <w:outlineLvl w:val="0"/>
        <w:rPr>
          <w:rFonts w:hint="eastAsia" w:ascii="宋体" w:hAnsi="宋体" w:eastAsia="宋体" w:cs="宋体"/>
          <w:b/>
          <w:bCs/>
          <w:kern w:val="2"/>
          <w:sz w:val="24"/>
          <w:szCs w:val="24"/>
          <w:highlight w:val="none"/>
          <w:lang w:val="en-US" w:eastAsia="zh-CN" w:bidi="ar-SA"/>
        </w:rPr>
      </w:pPr>
      <w:bookmarkStart w:id="32" w:name="_Toc4686_WPSOffice_Level2"/>
      <w:r>
        <w:rPr>
          <w:rFonts w:hint="eastAsia" w:ascii="宋体" w:hAnsi="宋体" w:eastAsia="宋体" w:cs="宋体"/>
          <w:b/>
          <w:bCs/>
          <w:snapToGrid w:val="0"/>
          <w:kern w:val="0"/>
          <w:sz w:val="24"/>
          <w:szCs w:val="24"/>
          <w:highlight w:val="none"/>
          <w:lang w:val="en-US" w:eastAsia="zh-CN" w:bidi="ar-SA"/>
        </w:rPr>
        <w:t>2、本项目预留合同金额的</w:t>
      </w:r>
      <w:r>
        <w:rPr>
          <w:rFonts w:hint="eastAsia" w:ascii="宋体" w:hAnsi="宋体" w:cs="宋体"/>
          <w:b/>
          <w:bCs/>
          <w:snapToGrid w:val="0"/>
          <w:kern w:val="0"/>
          <w:sz w:val="24"/>
          <w:szCs w:val="24"/>
          <w:highlight w:val="none"/>
          <w:lang w:val="en-US" w:eastAsia="zh-CN" w:bidi="ar-SA"/>
        </w:rPr>
        <w:t>5</w:t>
      </w:r>
      <w:r>
        <w:rPr>
          <w:rFonts w:hint="eastAsia" w:ascii="宋体" w:hAnsi="宋体" w:eastAsia="宋体" w:cs="宋体"/>
          <w:b/>
          <w:bCs/>
          <w:snapToGrid w:val="0"/>
          <w:kern w:val="0"/>
          <w:sz w:val="24"/>
          <w:szCs w:val="24"/>
          <w:highlight w:val="none"/>
          <w:lang w:val="en-US" w:eastAsia="zh-CN" w:bidi="ar-SA"/>
        </w:rPr>
        <w:t>%用于项目更新改造</w:t>
      </w:r>
      <w:r>
        <w:rPr>
          <w:rFonts w:hint="eastAsia" w:ascii="宋体" w:hAnsi="宋体" w:cs="宋体"/>
          <w:b/>
          <w:bCs/>
          <w:snapToGrid w:val="0"/>
          <w:kern w:val="0"/>
          <w:sz w:val="24"/>
          <w:szCs w:val="24"/>
          <w:highlight w:val="none"/>
          <w:lang w:val="en-US" w:eastAsia="zh-CN" w:bidi="ar-SA"/>
        </w:rPr>
        <w:t>和</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应用新工艺、新技术、新材料、新设备费用</w:t>
      </w:r>
      <w:r>
        <w:rPr>
          <w:rFonts w:hint="eastAsia" w:ascii="宋体" w:hAnsi="宋体" w:eastAsia="宋体" w:cs="宋体"/>
          <w:b/>
          <w:bCs/>
          <w:snapToGrid w:val="0"/>
          <w:kern w:val="0"/>
          <w:sz w:val="24"/>
          <w:szCs w:val="24"/>
          <w:highlight w:val="none"/>
          <w:lang w:val="en-US" w:eastAsia="zh-CN" w:bidi="ar-SA"/>
        </w:rPr>
        <w:t>（预留合同金额的</w:t>
      </w:r>
      <w:r>
        <w:rPr>
          <w:rFonts w:hint="eastAsia" w:ascii="宋体" w:hAnsi="宋体" w:cs="宋体"/>
          <w:b/>
          <w:bCs/>
          <w:snapToGrid w:val="0"/>
          <w:kern w:val="0"/>
          <w:sz w:val="24"/>
          <w:szCs w:val="24"/>
          <w:highlight w:val="none"/>
          <w:lang w:val="en-US" w:eastAsia="zh-CN" w:bidi="ar-SA"/>
        </w:rPr>
        <w:t>5</w:t>
      </w:r>
      <w:r>
        <w:rPr>
          <w:rFonts w:hint="eastAsia" w:ascii="宋体" w:hAnsi="宋体" w:eastAsia="宋体" w:cs="宋体"/>
          <w:b/>
          <w:bCs/>
          <w:snapToGrid w:val="0"/>
          <w:kern w:val="0"/>
          <w:sz w:val="24"/>
          <w:szCs w:val="24"/>
          <w:highlight w:val="none"/>
          <w:lang w:val="en-US" w:eastAsia="zh-CN" w:bidi="ar-SA"/>
        </w:rPr>
        <w:t>%为已接管的综合养护</w:t>
      </w:r>
      <w:r>
        <w:rPr>
          <w:rFonts w:hint="eastAsia" w:ascii="宋体" w:hAnsi="宋体" w:cs="宋体"/>
          <w:b/>
          <w:bCs/>
          <w:snapToGrid w:val="0"/>
          <w:kern w:val="0"/>
          <w:sz w:val="24"/>
          <w:szCs w:val="24"/>
          <w:highlight w:val="none"/>
          <w:lang w:val="en-US" w:eastAsia="zh-CN" w:bidi="ar-SA"/>
        </w:rPr>
        <w:t>费用的5%</w:t>
      </w:r>
      <w:r>
        <w:rPr>
          <w:rFonts w:hint="eastAsia" w:ascii="宋体" w:hAnsi="宋体" w:eastAsia="宋体" w:cs="宋体"/>
          <w:b/>
          <w:bCs/>
          <w:snapToGrid w:val="0"/>
          <w:kern w:val="0"/>
          <w:sz w:val="24"/>
          <w:szCs w:val="24"/>
          <w:highlight w:val="none"/>
          <w:lang w:val="en-US" w:eastAsia="zh-CN" w:bidi="ar-SA"/>
        </w:rPr>
        <w:t>）</w:t>
      </w:r>
      <w:r>
        <w:rPr>
          <w:rFonts w:hint="eastAsia" w:ascii="宋体" w:hAnsi="宋体" w:cs="宋体"/>
          <w:b/>
          <w:bCs/>
          <w:snapToGrid w:val="0"/>
          <w:kern w:val="0"/>
          <w:sz w:val="24"/>
          <w:szCs w:val="24"/>
          <w:highlight w:val="none"/>
          <w:lang w:val="en-US" w:eastAsia="zh-CN" w:bidi="ar-SA"/>
        </w:rPr>
        <w:t>，</w:t>
      </w:r>
      <w:r>
        <w:rPr>
          <w:rFonts w:hint="eastAsia" w:ascii="宋体" w:hAnsi="宋体" w:eastAsia="宋体" w:cs="宋体"/>
          <w:b/>
          <w:bCs/>
          <w:snapToGrid w:val="0"/>
          <w:kern w:val="0"/>
          <w:sz w:val="24"/>
          <w:szCs w:val="24"/>
          <w:highlight w:val="none"/>
          <w:lang w:val="en-US" w:eastAsia="zh-CN" w:bidi="ar-SA"/>
        </w:rPr>
        <w:t>主要用于</w:t>
      </w:r>
      <w:r>
        <w:rPr>
          <w:rFonts w:hint="eastAsia" w:ascii="宋体" w:hAnsi="宋体" w:eastAsia="宋体" w:cs="宋体"/>
          <w:b/>
          <w:bCs/>
          <w:kern w:val="2"/>
          <w:sz w:val="24"/>
          <w:szCs w:val="24"/>
          <w:highlight w:val="none"/>
          <w:lang w:val="en-US" w:eastAsia="zh-CN" w:bidi="ar-SA"/>
        </w:rPr>
        <w:t>市政道路应急提升改造以及甲方要求的相关改造内容。结算根据定额组价按实际工程量进行</w:t>
      </w:r>
      <w:r>
        <w:rPr>
          <w:rFonts w:hint="eastAsia" w:ascii="宋体" w:hAnsi="宋体" w:cs="宋体"/>
          <w:b/>
          <w:bCs/>
          <w:kern w:val="2"/>
          <w:sz w:val="24"/>
          <w:szCs w:val="24"/>
          <w:highlight w:val="none"/>
          <w:lang w:val="en-US" w:eastAsia="zh-CN" w:bidi="ar-SA"/>
        </w:rPr>
        <w:t>按实</w:t>
      </w:r>
      <w:r>
        <w:rPr>
          <w:rFonts w:hint="eastAsia" w:ascii="宋体" w:hAnsi="宋体" w:eastAsia="宋体" w:cs="宋体"/>
          <w:b/>
          <w:bCs/>
          <w:kern w:val="2"/>
          <w:sz w:val="24"/>
          <w:szCs w:val="24"/>
          <w:highlight w:val="none"/>
          <w:lang w:val="en-US" w:eastAsia="zh-CN" w:bidi="ar-SA"/>
        </w:rPr>
        <w:t>结算。</w:t>
      </w:r>
    </w:p>
    <w:p>
      <w:pPr>
        <w:pStyle w:val="27"/>
        <w:spacing w:line="360" w:lineRule="auto"/>
        <w:rPr>
          <w:rFonts w:hint="eastAsia" w:ascii="宋体" w:hAnsi="宋体" w:eastAsia="宋体" w:cs="宋体"/>
          <w:b/>
          <w:bCs/>
          <w:snapToGrid w:val="0"/>
          <w:kern w:val="0"/>
          <w:sz w:val="24"/>
          <w:szCs w:val="24"/>
          <w:lang w:val="zh-CN" w:eastAsia="zh-CN" w:bidi="ar-SA"/>
        </w:rPr>
      </w:pPr>
      <w:r>
        <w:rPr>
          <w:rFonts w:hint="eastAsia" w:ascii="宋体" w:hAnsi="宋体" w:eastAsia="宋体" w:cs="宋体"/>
          <w:b/>
          <w:bCs/>
          <w:snapToGrid w:val="0"/>
          <w:kern w:val="0"/>
          <w:sz w:val="24"/>
          <w:szCs w:val="24"/>
          <w:lang w:val="zh-CN" w:eastAsia="zh-CN" w:bidi="ar-SA"/>
        </w:rPr>
        <w:t>十</w:t>
      </w:r>
      <w:r>
        <w:rPr>
          <w:rFonts w:hint="eastAsia" w:cs="宋体"/>
          <w:b/>
          <w:bCs/>
          <w:snapToGrid w:val="0"/>
          <w:kern w:val="0"/>
          <w:sz w:val="24"/>
          <w:szCs w:val="24"/>
          <w:lang w:val="en-US" w:eastAsia="zh-CN" w:bidi="ar-SA"/>
        </w:rPr>
        <w:t>二</w:t>
      </w:r>
      <w:r>
        <w:rPr>
          <w:rFonts w:hint="eastAsia" w:ascii="宋体" w:hAnsi="宋体" w:eastAsia="宋体" w:cs="宋体"/>
          <w:b/>
          <w:bCs/>
          <w:snapToGrid w:val="0"/>
          <w:kern w:val="0"/>
          <w:sz w:val="24"/>
          <w:szCs w:val="24"/>
          <w:lang w:val="zh-CN" w:eastAsia="zh-CN" w:bidi="ar-SA"/>
        </w:rPr>
        <w:t>、安全、文明施工</w:t>
      </w:r>
      <w:bookmarkEnd w:id="32"/>
    </w:p>
    <w:p>
      <w:pPr>
        <w:pStyle w:val="27"/>
        <w:spacing w:line="360" w:lineRule="auto"/>
        <w:rPr>
          <w:rFonts w:hint="eastAsia" w:ascii="宋体" w:hAnsi="宋体" w:eastAsia="宋体" w:cs="宋体"/>
          <w:b w:val="0"/>
          <w:bCs w:val="0"/>
          <w:snapToGrid w:val="0"/>
          <w:kern w:val="0"/>
          <w:sz w:val="24"/>
          <w:szCs w:val="24"/>
          <w:lang w:val="zh-CN" w:eastAsia="zh-CN" w:bidi="ar-SA"/>
        </w:rPr>
      </w:pPr>
      <w:r>
        <w:rPr>
          <w:rFonts w:hint="eastAsia" w:ascii="宋体" w:hAnsi="宋体" w:eastAsia="宋体" w:cs="宋体"/>
          <w:b w:val="0"/>
          <w:bCs w:val="0"/>
          <w:snapToGrid w:val="0"/>
          <w:kern w:val="0"/>
          <w:sz w:val="24"/>
          <w:szCs w:val="24"/>
          <w:lang w:val="zh-CN" w:eastAsia="zh-CN" w:bidi="ar-SA"/>
        </w:rPr>
        <w:t>（一）为确保安全、文明施工，应该本着“安全第一，预防为主”的原则，建立安全管理组织体系；严格贯彻国家、省、市和劳动保护、安全生产部门颁发的有关安全生产、消防工作的方针、政策、法规、条例、规定等执行。</w:t>
      </w:r>
    </w:p>
    <w:p>
      <w:pPr>
        <w:pStyle w:val="27"/>
        <w:spacing w:line="360" w:lineRule="auto"/>
        <w:rPr>
          <w:rFonts w:hint="eastAsia" w:ascii="宋体" w:hAnsi="宋体" w:eastAsia="宋体" w:cs="宋体"/>
          <w:b w:val="0"/>
          <w:bCs w:val="0"/>
          <w:snapToGrid w:val="0"/>
          <w:kern w:val="0"/>
          <w:sz w:val="24"/>
          <w:szCs w:val="24"/>
          <w:lang w:val="zh-CN" w:eastAsia="zh-CN" w:bidi="ar-SA"/>
        </w:rPr>
      </w:pPr>
      <w:r>
        <w:rPr>
          <w:rFonts w:hint="eastAsia" w:ascii="宋体" w:hAnsi="宋体" w:eastAsia="宋体" w:cs="宋体"/>
          <w:b w:val="0"/>
          <w:bCs w:val="0"/>
          <w:snapToGrid w:val="0"/>
          <w:kern w:val="0"/>
          <w:sz w:val="24"/>
          <w:szCs w:val="24"/>
          <w:lang w:val="zh-CN" w:eastAsia="zh-CN" w:bidi="ar-SA"/>
        </w:rPr>
        <w:t>（二）合同期间，甲乙方（</w:t>
      </w:r>
      <w:r>
        <w:rPr>
          <w:rFonts w:hint="eastAsia" w:ascii="宋体" w:hAnsi="宋体" w:eastAsia="宋体" w:cs="宋体"/>
          <w:b w:val="0"/>
          <w:bCs w:val="0"/>
          <w:snapToGrid w:val="0"/>
          <w:kern w:val="0"/>
          <w:sz w:val="24"/>
          <w:szCs w:val="24"/>
          <w:lang w:val="en-US" w:eastAsia="zh-CN" w:bidi="ar-SA"/>
        </w:rPr>
        <w:t>采购人和成交供应商）</w:t>
      </w:r>
      <w:r>
        <w:rPr>
          <w:rFonts w:hint="eastAsia" w:ascii="宋体" w:hAnsi="宋体" w:eastAsia="宋体" w:cs="宋体"/>
          <w:b w:val="0"/>
          <w:bCs w:val="0"/>
          <w:snapToGrid w:val="0"/>
          <w:kern w:val="0"/>
          <w:sz w:val="24"/>
          <w:szCs w:val="24"/>
          <w:lang w:val="zh-CN" w:eastAsia="zh-CN" w:bidi="ar-SA"/>
        </w:rPr>
        <w:t>应签订《养护项目安全责任书》（</w:t>
      </w:r>
      <w:r>
        <w:rPr>
          <w:rFonts w:hint="eastAsia" w:ascii="宋体" w:hAnsi="宋体" w:eastAsia="宋体" w:cs="宋体"/>
          <w:b w:val="0"/>
          <w:bCs w:val="0"/>
          <w:snapToGrid w:val="0"/>
          <w:kern w:val="0"/>
          <w:sz w:val="24"/>
          <w:szCs w:val="24"/>
          <w:lang w:val="en-US" w:eastAsia="zh-CN" w:bidi="ar-SA"/>
        </w:rPr>
        <w:t>中标后提供</w:t>
      </w:r>
      <w:r>
        <w:rPr>
          <w:rFonts w:hint="eastAsia" w:ascii="宋体" w:hAnsi="宋体" w:eastAsia="宋体" w:cs="宋体"/>
          <w:b w:val="0"/>
          <w:bCs w:val="0"/>
          <w:snapToGrid w:val="0"/>
          <w:kern w:val="0"/>
          <w:sz w:val="24"/>
          <w:szCs w:val="24"/>
          <w:lang w:val="zh-CN" w:eastAsia="zh-CN" w:bidi="ar-SA"/>
        </w:rPr>
        <w:t>）。由于乙方（</w:t>
      </w:r>
      <w:r>
        <w:rPr>
          <w:rFonts w:hint="eastAsia" w:ascii="宋体" w:hAnsi="宋体" w:eastAsia="宋体" w:cs="宋体"/>
          <w:b w:val="0"/>
          <w:bCs w:val="0"/>
          <w:snapToGrid w:val="0"/>
          <w:kern w:val="0"/>
          <w:sz w:val="24"/>
          <w:szCs w:val="24"/>
          <w:lang w:val="en-US" w:eastAsia="zh-CN" w:bidi="ar-SA"/>
        </w:rPr>
        <w:t>成交供应商）</w:t>
      </w:r>
      <w:r>
        <w:rPr>
          <w:rFonts w:hint="eastAsia" w:ascii="宋体" w:hAnsi="宋体" w:eastAsia="宋体" w:cs="宋体"/>
          <w:b w:val="0"/>
          <w:bCs w:val="0"/>
          <w:snapToGrid w:val="0"/>
          <w:kern w:val="0"/>
          <w:sz w:val="24"/>
          <w:szCs w:val="24"/>
          <w:lang w:val="zh-CN" w:eastAsia="zh-CN" w:bidi="ar-SA"/>
        </w:rPr>
        <w:t>安全措施不力、养护工作不到位、违反安全操作规程而导致责任事故或伤害，所发生的费用均由乙方（</w:t>
      </w:r>
      <w:r>
        <w:rPr>
          <w:rFonts w:hint="eastAsia" w:ascii="宋体" w:hAnsi="宋体" w:eastAsia="宋体" w:cs="宋体"/>
          <w:b w:val="0"/>
          <w:bCs w:val="0"/>
          <w:snapToGrid w:val="0"/>
          <w:kern w:val="0"/>
          <w:sz w:val="24"/>
          <w:szCs w:val="24"/>
          <w:lang w:val="en-US" w:eastAsia="zh-CN" w:bidi="ar-SA"/>
        </w:rPr>
        <w:t>成交供应商）</w:t>
      </w:r>
      <w:r>
        <w:rPr>
          <w:rFonts w:hint="eastAsia" w:ascii="宋体" w:hAnsi="宋体" w:eastAsia="宋体" w:cs="宋体"/>
          <w:b w:val="0"/>
          <w:bCs w:val="0"/>
          <w:snapToGrid w:val="0"/>
          <w:kern w:val="0"/>
          <w:sz w:val="24"/>
          <w:szCs w:val="24"/>
          <w:lang w:val="zh-CN" w:eastAsia="zh-CN" w:bidi="ar-SA"/>
        </w:rPr>
        <w:t>自负，甲方（</w:t>
      </w:r>
      <w:r>
        <w:rPr>
          <w:rFonts w:hint="eastAsia" w:ascii="宋体" w:hAnsi="宋体" w:eastAsia="宋体" w:cs="宋体"/>
          <w:b w:val="0"/>
          <w:bCs w:val="0"/>
          <w:snapToGrid w:val="0"/>
          <w:kern w:val="0"/>
          <w:sz w:val="24"/>
          <w:szCs w:val="24"/>
          <w:lang w:val="en-US" w:eastAsia="zh-CN" w:bidi="ar-SA"/>
        </w:rPr>
        <w:t>采购人）</w:t>
      </w:r>
      <w:r>
        <w:rPr>
          <w:rFonts w:hint="eastAsia" w:ascii="宋体" w:hAnsi="宋体" w:eastAsia="宋体" w:cs="宋体"/>
          <w:b w:val="0"/>
          <w:bCs w:val="0"/>
          <w:snapToGrid w:val="0"/>
          <w:kern w:val="0"/>
          <w:sz w:val="24"/>
          <w:szCs w:val="24"/>
          <w:lang w:val="zh-CN" w:eastAsia="zh-CN" w:bidi="ar-SA"/>
        </w:rPr>
        <w:t>保留追究责任的权利。</w:t>
      </w:r>
    </w:p>
    <w:p>
      <w:pPr>
        <w:snapToGrid w:val="0"/>
        <w:spacing w:line="360" w:lineRule="auto"/>
        <w:ind w:firstLine="360" w:firstLineChars="150"/>
        <w:outlineLvl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（三）其他：</w:t>
      </w:r>
    </w:p>
    <w:p>
      <w:pPr>
        <w:snapToGrid w:val="0"/>
        <w:spacing w:line="360" w:lineRule="auto"/>
        <w:ind w:firstLine="480" w:firstLineChars="200"/>
        <w:outlineLvl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针对配套管线、管沟、无产权单位窨井发生下沉、坍塌等情况，对于产权明确的管线、窨井问题（如电力、电信、自来水等），及时报告甲方同时必须通知相应产权单位自行维护、处理；一时无法确定产权单位、存在安全隐患、窨井发生下沉、坍塌等情况，乙方应做好临时维护措施，确保行人、车辆安全，同时及时报告甲方。</w:t>
      </w:r>
    </w:p>
    <w:p>
      <w:pPr>
        <w:snapToGrid w:val="0"/>
        <w:spacing w:line="360" w:lineRule="auto"/>
        <w:ind w:firstLine="480" w:firstLineChars="200"/>
        <w:outlineLvl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2、对道路路面标高进行定期复核，以此提供数据对低洼积水状况进行分析。</w:t>
      </w:r>
    </w:p>
    <w:p>
      <w:pPr>
        <w:snapToGrid w:val="0"/>
        <w:spacing w:line="360" w:lineRule="auto"/>
        <w:ind w:firstLine="480" w:firstLineChars="200"/>
        <w:outlineLvl w:val="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3、各类大型保障及应急保障（如防汛、抗台、抗雪）。</w:t>
      </w:r>
    </w:p>
    <w:p>
      <w:pPr>
        <w:spacing w:line="360" w:lineRule="auto"/>
        <w:ind w:firstLine="562" w:firstLineChars="200"/>
        <w:jc w:val="center"/>
        <w:outlineLvl w:val="9"/>
        <w:rPr>
          <w:rFonts w:hint="eastAsia" w:ascii="宋体" w:hAnsi="宋体" w:eastAsia="宋体" w:cs="宋体"/>
          <w:b/>
          <w:sz w:val="28"/>
          <w:szCs w:val="28"/>
        </w:rPr>
      </w:pPr>
    </w:p>
    <w:p>
      <w:pPr>
        <w:pStyle w:val="212"/>
        <w:spacing w:line="360" w:lineRule="auto"/>
        <w:ind w:firstLine="700"/>
        <w:rPr>
          <w:rFonts w:hint="eastAsia" w:ascii="宋体" w:hAnsi="宋体" w:eastAsia="宋体" w:cs="宋体"/>
          <w:b/>
          <w:color w:val="000000" w:themeColor="text1"/>
          <w:sz w:val="28"/>
          <w:szCs w:val="28"/>
          <w:highlight w:val="none"/>
          <w:lang w:val="en-US" w:eastAsia="zh-CN"/>
          <w14:textFill>
            <w14:solidFill>
              <w14:schemeClr w14:val="tx1"/>
            </w14:solidFill>
          </w14:textFill>
        </w:rPr>
      </w:pPr>
      <w:r>
        <w:rPr>
          <w:rFonts w:hint="eastAsia" w:ascii="宋体" w:hAnsi="宋体" w:eastAsia="宋体" w:cs="宋体"/>
          <w:b/>
          <w:color w:val="000000" w:themeColor="text1"/>
          <w:sz w:val="28"/>
          <w:szCs w:val="28"/>
          <w:highlight w:val="none"/>
          <w:lang w:val="en-US" w:eastAsia="zh-CN"/>
          <w14:textFill>
            <w14:solidFill>
              <w14:schemeClr w14:val="tx1"/>
            </w14:solidFill>
          </w14:textFill>
        </w:rPr>
        <w:t>注：本项目分二个标项，投标文件制作按电子招标文件要求进行编制。本招标采购文件内如未明确为哪个标项要求，即为所有标项的共同要求和内容，如已明示为哪个标项的具体要求，即按相关要求执行。</w:t>
      </w:r>
    </w:p>
    <w:p>
      <w:pPr>
        <w:spacing w:line="360" w:lineRule="auto"/>
        <w:ind w:firstLine="482" w:firstLineChars="200"/>
        <w:jc w:val="center"/>
        <w:outlineLvl w:val="9"/>
        <w:rPr>
          <w:rFonts w:ascii="宋体" w:hAnsi="宋体" w:cs="宋体"/>
          <w:b/>
          <w:sz w:val="36"/>
          <w:szCs w:val="36"/>
        </w:rPr>
      </w:pPr>
      <w:r>
        <w:rPr>
          <w:rFonts w:hint="eastAsia" w:ascii="宋体" w:hAnsi="宋体" w:eastAsia="宋体" w:cs="宋体"/>
          <w:b/>
          <w:sz w:val="24"/>
        </w:rPr>
        <w:br w:type="page"/>
      </w:r>
      <w:r>
        <w:rPr>
          <w:rFonts w:hint="eastAsia" w:ascii="宋体" w:hAnsi="宋体" w:cs="宋体"/>
          <w:b/>
          <w:sz w:val="36"/>
          <w:szCs w:val="36"/>
        </w:rPr>
        <w:t xml:space="preserve">第四部分   </w:t>
      </w:r>
      <w:bookmarkStart w:id="33" w:name="_Toc184313291"/>
      <w:bookmarkEnd w:id="33"/>
      <w:bookmarkStart w:id="34" w:name="_Toc184314428"/>
      <w:bookmarkEnd w:id="34"/>
      <w:bookmarkStart w:id="35" w:name="_Toc184313298"/>
      <w:bookmarkEnd w:id="35"/>
      <w:bookmarkStart w:id="36" w:name="_Toc184308107"/>
      <w:bookmarkEnd w:id="36"/>
      <w:bookmarkStart w:id="37" w:name="_Toc184312099"/>
      <w:bookmarkEnd w:id="37"/>
      <w:bookmarkStart w:id="38" w:name="_Toc184314456"/>
      <w:bookmarkEnd w:id="38"/>
      <w:bookmarkStart w:id="39" w:name="_Toc184312136"/>
      <w:bookmarkEnd w:id="39"/>
      <w:bookmarkStart w:id="40" w:name="_Toc184314466"/>
      <w:bookmarkEnd w:id="40"/>
      <w:bookmarkStart w:id="41" w:name="_Toc184308055"/>
      <w:bookmarkEnd w:id="41"/>
      <w:bookmarkStart w:id="42" w:name="_Toc184310291"/>
      <w:bookmarkEnd w:id="42"/>
      <w:bookmarkStart w:id="43" w:name="_Toc184312125"/>
      <w:bookmarkEnd w:id="43"/>
      <w:bookmarkStart w:id="44" w:name="_Toc184310341"/>
      <w:bookmarkEnd w:id="44"/>
      <w:bookmarkStart w:id="45" w:name="_Toc184312130"/>
      <w:bookmarkEnd w:id="45"/>
      <w:bookmarkStart w:id="46" w:name="_Toc184308041"/>
      <w:bookmarkEnd w:id="46"/>
      <w:bookmarkStart w:id="47" w:name="_Toc184308086"/>
      <w:bookmarkEnd w:id="47"/>
      <w:bookmarkStart w:id="48" w:name="_Toc184308084"/>
      <w:bookmarkEnd w:id="48"/>
      <w:bookmarkStart w:id="49" w:name="_Toc184312129"/>
      <w:bookmarkEnd w:id="49"/>
      <w:bookmarkStart w:id="50" w:name="_Toc184314479"/>
      <w:bookmarkEnd w:id="50"/>
      <w:bookmarkStart w:id="51" w:name="_Toc184314467"/>
      <w:bookmarkEnd w:id="51"/>
      <w:bookmarkStart w:id="52" w:name="_Toc184313242"/>
      <w:bookmarkEnd w:id="52"/>
      <w:bookmarkStart w:id="53" w:name="_Toc184312131"/>
      <w:bookmarkEnd w:id="53"/>
      <w:bookmarkStart w:id="54" w:name="_Toc184312120"/>
      <w:bookmarkEnd w:id="54"/>
      <w:bookmarkStart w:id="55" w:name="_Toc184310339"/>
      <w:bookmarkEnd w:id="55"/>
      <w:bookmarkStart w:id="56" w:name="_Toc184308036"/>
      <w:bookmarkEnd w:id="56"/>
      <w:bookmarkStart w:id="57" w:name="_Toc184314461"/>
      <w:bookmarkEnd w:id="57"/>
      <w:bookmarkStart w:id="58" w:name="_Toc184313286"/>
      <w:bookmarkEnd w:id="58"/>
      <w:bookmarkStart w:id="59" w:name="_Toc184314415"/>
      <w:bookmarkEnd w:id="59"/>
      <w:bookmarkStart w:id="60" w:name="_Toc184312109"/>
      <w:bookmarkEnd w:id="60"/>
      <w:bookmarkStart w:id="61" w:name="_Toc184314468"/>
      <w:bookmarkEnd w:id="61"/>
      <w:bookmarkStart w:id="62" w:name="_Toc184313278"/>
      <w:bookmarkEnd w:id="62"/>
      <w:bookmarkStart w:id="63" w:name="_Toc184313280"/>
      <w:bookmarkEnd w:id="63"/>
      <w:bookmarkStart w:id="64" w:name="_Toc184313262"/>
      <w:bookmarkEnd w:id="64"/>
      <w:bookmarkStart w:id="65" w:name="_Toc184313285"/>
      <w:bookmarkEnd w:id="65"/>
      <w:bookmarkStart w:id="66" w:name="_Toc184312126"/>
      <w:bookmarkEnd w:id="66"/>
      <w:bookmarkStart w:id="67" w:name="_Toc184313245"/>
      <w:bookmarkEnd w:id="67"/>
      <w:bookmarkStart w:id="68" w:name="_Toc184308076"/>
      <w:bookmarkEnd w:id="68"/>
      <w:bookmarkStart w:id="69" w:name="_Toc184313310"/>
      <w:bookmarkEnd w:id="69"/>
      <w:bookmarkStart w:id="70" w:name="_Toc184314482"/>
      <w:bookmarkEnd w:id="70"/>
      <w:bookmarkStart w:id="71" w:name="_Toc184310307"/>
      <w:bookmarkEnd w:id="71"/>
      <w:bookmarkStart w:id="72" w:name="_Toc184308037"/>
      <w:bookmarkEnd w:id="72"/>
      <w:bookmarkStart w:id="73" w:name="_Toc184308058"/>
      <w:bookmarkEnd w:id="73"/>
      <w:bookmarkStart w:id="74" w:name="_Toc184313264"/>
      <w:bookmarkEnd w:id="74"/>
      <w:bookmarkStart w:id="75" w:name="_Toc184308049"/>
      <w:bookmarkEnd w:id="75"/>
      <w:bookmarkStart w:id="76" w:name="_Toc184308085"/>
      <w:bookmarkEnd w:id="76"/>
      <w:bookmarkStart w:id="77" w:name="_Toc184312124"/>
      <w:bookmarkEnd w:id="77"/>
      <w:bookmarkStart w:id="78" w:name="_Toc184313296"/>
      <w:bookmarkEnd w:id="78"/>
      <w:bookmarkStart w:id="79" w:name="_Toc184313254"/>
      <w:bookmarkEnd w:id="79"/>
      <w:bookmarkStart w:id="80" w:name="_Toc184312088"/>
      <w:bookmarkEnd w:id="80"/>
      <w:bookmarkStart w:id="81" w:name="_Toc184314480"/>
      <w:bookmarkEnd w:id="81"/>
      <w:bookmarkStart w:id="82" w:name="_Toc184314434"/>
      <w:bookmarkEnd w:id="82"/>
      <w:bookmarkStart w:id="83" w:name="_Toc184313243"/>
      <w:bookmarkEnd w:id="83"/>
      <w:bookmarkStart w:id="84" w:name="_Toc184308080"/>
      <w:bookmarkEnd w:id="84"/>
      <w:bookmarkStart w:id="85" w:name="_Toc184310288"/>
      <w:bookmarkEnd w:id="85"/>
      <w:bookmarkStart w:id="86" w:name="_Toc184310343"/>
      <w:bookmarkEnd w:id="86"/>
      <w:bookmarkStart w:id="87" w:name="_Toc184312119"/>
      <w:bookmarkEnd w:id="87"/>
      <w:bookmarkStart w:id="88" w:name="_Toc184308052"/>
      <w:bookmarkEnd w:id="88"/>
      <w:bookmarkStart w:id="89" w:name="_Toc184310309"/>
      <w:bookmarkEnd w:id="89"/>
      <w:bookmarkStart w:id="90" w:name="_Toc184314454"/>
      <w:bookmarkEnd w:id="90"/>
      <w:bookmarkStart w:id="91" w:name="_Toc184310284"/>
      <w:bookmarkEnd w:id="91"/>
      <w:bookmarkStart w:id="92" w:name="_Toc184312093"/>
      <w:bookmarkEnd w:id="92"/>
      <w:bookmarkStart w:id="93" w:name="_Toc184313252"/>
      <w:bookmarkEnd w:id="93"/>
      <w:bookmarkStart w:id="94" w:name="_Toc184312105"/>
      <w:bookmarkEnd w:id="94"/>
      <w:bookmarkStart w:id="95" w:name="_Toc184314426"/>
      <w:bookmarkEnd w:id="95"/>
      <w:bookmarkStart w:id="96" w:name="_Toc184313266"/>
      <w:bookmarkEnd w:id="96"/>
      <w:bookmarkStart w:id="97" w:name="_Toc184312114"/>
      <w:bookmarkEnd w:id="97"/>
      <w:bookmarkStart w:id="98" w:name="_Toc184312102"/>
      <w:bookmarkEnd w:id="98"/>
      <w:bookmarkStart w:id="99" w:name="_Toc184313239"/>
      <w:bookmarkEnd w:id="99"/>
      <w:bookmarkStart w:id="100" w:name="_Toc184308038"/>
      <w:bookmarkEnd w:id="100"/>
      <w:bookmarkStart w:id="101" w:name="_Toc184313304"/>
      <w:bookmarkEnd w:id="101"/>
      <w:bookmarkStart w:id="102" w:name="_Toc184308092"/>
      <w:bookmarkEnd w:id="102"/>
      <w:bookmarkStart w:id="103" w:name="_Toc184310272"/>
      <w:bookmarkEnd w:id="103"/>
      <w:bookmarkStart w:id="104" w:name="_Toc184314476"/>
      <w:bookmarkEnd w:id="104"/>
      <w:bookmarkStart w:id="105" w:name="_Toc184314470"/>
      <w:bookmarkEnd w:id="105"/>
      <w:bookmarkStart w:id="106" w:name="_Toc184308042"/>
      <w:bookmarkEnd w:id="106"/>
      <w:bookmarkStart w:id="107" w:name="_Toc184312075"/>
      <w:bookmarkEnd w:id="107"/>
      <w:bookmarkStart w:id="108" w:name="_Toc184314449"/>
      <w:bookmarkEnd w:id="108"/>
      <w:bookmarkStart w:id="109" w:name="_Toc184312111"/>
      <w:bookmarkEnd w:id="109"/>
      <w:bookmarkStart w:id="110" w:name="_Toc184314429"/>
      <w:bookmarkEnd w:id="110"/>
      <w:bookmarkStart w:id="111" w:name="_Toc184310283"/>
      <w:bookmarkEnd w:id="111"/>
      <w:bookmarkStart w:id="112" w:name="_Toc184313290"/>
      <w:bookmarkEnd w:id="112"/>
      <w:bookmarkStart w:id="113" w:name="_Toc184308089"/>
      <w:bookmarkEnd w:id="113"/>
      <w:bookmarkStart w:id="114" w:name="_Toc184310324"/>
      <w:bookmarkEnd w:id="114"/>
      <w:bookmarkStart w:id="115" w:name="_Toc184308067"/>
      <w:bookmarkEnd w:id="115"/>
      <w:bookmarkStart w:id="116" w:name="_Toc184308091"/>
      <w:bookmarkEnd w:id="116"/>
      <w:bookmarkStart w:id="117" w:name="_Toc184312067"/>
      <w:bookmarkEnd w:id="117"/>
      <w:bookmarkStart w:id="118" w:name="_Toc184314421"/>
      <w:bookmarkEnd w:id="118"/>
      <w:bookmarkStart w:id="119" w:name="_Toc184313279"/>
      <w:bookmarkEnd w:id="119"/>
      <w:bookmarkStart w:id="120" w:name="_Toc184308088"/>
      <w:bookmarkEnd w:id="120"/>
      <w:bookmarkStart w:id="121" w:name="_Toc184308053"/>
      <w:bookmarkEnd w:id="121"/>
      <w:bookmarkStart w:id="122" w:name="_Toc184314425"/>
      <w:bookmarkEnd w:id="122"/>
      <w:bookmarkStart w:id="123" w:name="_Toc184310328"/>
      <w:bookmarkEnd w:id="123"/>
      <w:bookmarkStart w:id="124" w:name="_Toc184310342"/>
      <w:bookmarkEnd w:id="124"/>
      <w:bookmarkStart w:id="125" w:name="_Toc184313282"/>
      <w:bookmarkEnd w:id="125"/>
      <w:bookmarkStart w:id="126" w:name="_Toc184314474"/>
      <w:bookmarkEnd w:id="126"/>
      <w:bookmarkStart w:id="127" w:name="_Toc184308062"/>
      <w:bookmarkEnd w:id="127"/>
      <w:bookmarkStart w:id="128" w:name="_Toc184314445"/>
      <w:bookmarkEnd w:id="128"/>
      <w:bookmarkStart w:id="129" w:name="_Toc184314453"/>
      <w:bookmarkEnd w:id="129"/>
      <w:bookmarkStart w:id="130" w:name="_Toc184314444"/>
      <w:bookmarkEnd w:id="130"/>
      <w:bookmarkStart w:id="131" w:name="_Toc184312089"/>
      <w:bookmarkEnd w:id="131"/>
      <w:bookmarkStart w:id="132" w:name="_Toc184314423"/>
      <w:bookmarkEnd w:id="132"/>
      <w:bookmarkStart w:id="133" w:name="_Toc184310336"/>
      <w:bookmarkEnd w:id="133"/>
      <w:bookmarkStart w:id="134" w:name="_Toc184312098"/>
      <w:bookmarkEnd w:id="134"/>
      <w:bookmarkStart w:id="135" w:name="_Toc184313287"/>
      <w:bookmarkEnd w:id="135"/>
      <w:bookmarkStart w:id="136" w:name="_Toc184314471"/>
      <w:bookmarkEnd w:id="136"/>
      <w:bookmarkStart w:id="137" w:name="_Toc184314419"/>
      <w:bookmarkEnd w:id="137"/>
      <w:bookmarkStart w:id="138" w:name="_Toc184310280"/>
      <w:bookmarkEnd w:id="138"/>
      <w:bookmarkStart w:id="139" w:name="_Toc184313260"/>
      <w:bookmarkEnd w:id="139"/>
      <w:bookmarkStart w:id="140" w:name="_Toc184314447"/>
      <w:bookmarkEnd w:id="140"/>
      <w:bookmarkStart w:id="141" w:name="_Toc184310275"/>
      <w:bookmarkEnd w:id="141"/>
      <w:bookmarkStart w:id="142" w:name="_Toc184310314"/>
      <w:bookmarkEnd w:id="142"/>
      <w:bookmarkStart w:id="143" w:name="_Toc184308078"/>
      <w:bookmarkEnd w:id="143"/>
      <w:bookmarkStart w:id="144" w:name="_Toc184312113"/>
      <w:bookmarkEnd w:id="144"/>
      <w:bookmarkStart w:id="145" w:name="_Toc184310329"/>
      <w:bookmarkEnd w:id="145"/>
      <w:bookmarkStart w:id="146" w:name="_Toc184308087"/>
      <w:bookmarkEnd w:id="146"/>
      <w:bookmarkStart w:id="147" w:name="_Toc184314410"/>
      <w:bookmarkEnd w:id="147"/>
      <w:bookmarkStart w:id="148" w:name="_Toc184314452"/>
      <w:bookmarkEnd w:id="148"/>
      <w:bookmarkStart w:id="149" w:name="_Toc184310335"/>
      <w:bookmarkEnd w:id="149"/>
      <w:bookmarkStart w:id="150" w:name="_Toc184312112"/>
      <w:bookmarkEnd w:id="150"/>
      <w:bookmarkStart w:id="151" w:name="_Toc184313288"/>
      <w:bookmarkEnd w:id="151"/>
      <w:bookmarkStart w:id="152" w:name="_Toc184314424"/>
      <w:bookmarkEnd w:id="152"/>
      <w:bookmarkStart w:id="153" w:name="_Toc184314457"/>
      <w:bookmarkEnd w:id="153"/>
      <w:bookmarkStart w:id="154" w:name="_Toc184312084"/>
      <w:bookmarkEnd w:id="154"/>
      <w:bookmarkStart w:id="155" w:name="_Toc184314412"/>
      <w:bookmarkEnd w:id="155"/>
      <w:bookmarkStart w:id="156" w:name="_Toc184308108"/>
      <w:bookmarkEnd w:id="156"/>
      <w:bookmarkStart w:id="157" w:name="_Toc184310279"/>
      <w:bookmarkEnd w:id="157"/>
      <w:bookmarkStart w:id="158" w:name="_Toc184310316"/>
      <w:bookmarkEnd w:id="158"/>
      <w:bookmarkStart w:id="159" w:name="_Toc184312122"/>
      <w:bookmarkEnd w:id="159"/>
      <w:bookmarkStart w:id="160" w:name="_Toc184308095"/>
      <w:bookmarkEnd w:id="160"/>
      <w:bookmarkStart w:id="161" w:name="_Toc184312096"/>
      <w:bookmarkEnd w:id="161"/>
      <w:bookmarkStart w:id="162" w:name="_Toc184308064"/>
      <w:bookmarkEnd w:id="162"/>
      <w:bookmarkStart w:id="163" w:name="_Toc184310282"/>
      <w:bookmarkEnd w:id="163"/>
      <w:bookmarkStart w:id="164" w:name="_Toc184310333"/>
      <w:bookmarkEnd w:id="164"/>
      <w:bookmarkStart w:id="165" w:name="_Toc184308081"/>
      <w:bookmarkEnd w:id="165"/>
      <w:bookmarkStart w:id="166" w:name="_Toc184313257"/>
      <w:bookmarkEnd w:id="166"/>
      <w:bookmarkStart w:id="167" w:name="_Toc184310312"/>
      <w:bookmarkEnd w:id="167"/>
      <w:bookmarkStart w:id="168" w:name="_Toc184312077"/>
      <w:bookmarkEnd w:id="168"/>
      <w:bookmarkStart w:id="169" w:name="_Toc184312115"/>
      <w:bookmarkEnd w:id="169"/>
      <w:bookmarkStart w:id="170" w:name="_Toc184313295"/>
      <w:bookmarkEnd w:id="170"/>
      <w:bookmarkStart w:id="171" w:name="_Toc184308100"/>
      <w:bookmarkEnd w:id="171"/>
      <w:bookmarkStart w:id="172" w:name="_Toc184308105"/>
      <w:bookmarkEnd w:id="172"/>
      <w:bookmarkStart w:id="173" w:name="_Toc184313248"/>
      <w:bookmarkEnd w:id="173"/>
      <w:bookmarkStart w:id="174" w:name="_Toc184310302"/>
      <w:bookmarkEnd w:id="174"/>
      <w:bookmarkStart w:id="175" w:name="_Toc184308061"/>
      <w:bookmarkEnd w:id="175"/>
      <w:bookmarkStart w:id="176" w:name="_Toc184312106"/>
      <w:bookmarkEnd w:id="176"/>
      <w:bookmarkStart w:id="177" w:name="_Toc184314463"/>
      <w:bookmarkEnd w:id="177"/>
      <w:bookmarkStart w:id="178" w:name="_Toc184308048"/>
      <w:bookmarkEnd w:id="178"/>
      <w:bookmarkStart w:id="179" w:name="_Toc184308068"/>
      <w:bookmarkEnd w:id="179"/>
      <w:bookmarkStart w:id="180" w:name="_Toc184308046"/>
      <w:bookmarkEnd w:id="180"/>
      <w:bookmarkStart w:id="181" w:name="_Toc184313249"/>
      <w:bookmarkEnd w:id="181"/>
      <w:bookmarkStart w:id="182" w:name="_Toc184314448"/>
      <w:bookmarkEnd w:id="182"/>
      <w:bookmarkStart w:id="183" w:name="_Toc184308054"/>
      <w:bookmarkEnd w:id="183"/>
      <w:bookmarkStart w:id="184" w:name="_Toc184310276"/>
      <w:bookmarkEnd w:id="184"/>
      <w:bookmarkStart w:id="185" w:name="_Toc184313255"/>
      <w:bookmarkEnd w:id="185"/>
      <w:bookmarkStart w:id="186" w:name="_Toc184312072"/>
      <w:bookmarkEnd w:id="186"/>
      <w:bookmarkStart w:id="187" w:name="_Toc184314481"/>
      <w:bookmarkEnd w:id="187"/>
      <w:bookmarkStart w:id="188" w:name="_Toc184308099"/>
      <w:bookmarkEnd w:id="188"/>
      <w:bookmarkStart w:id="189" w:name="_Toc184308070"/>
      <w:bookmarkEnd w:id="189"/>
      <w:bookmarkStart w:id="190" w:name="_Toc184308090"/>
      <w:bookmarkEnd w:id="190"/>
      <w:bookmarkStart w:id="191" w:name="_Toc184314477"/>
      <w:bookmarkEnd w:id="191"/>
      <w:bookmarkStart w:id="192" w:name="_Toc184312118"/>
      <w:bookmarkEnd w:id="192"/>
      <w:bookmarkStart w:id="193" w:name="_Toc184314438"/>
      <w:bookmarkEnd w:id="193"/>
      <w:bookmarkStart w:id="194" w:name="_Toc184312123"/>
      <w:bookmarkEnd w:id="194"/>
      <w:bookmarkStart w:id="195" w:name="_Toc184310289"/>
      <w:bookmarkEnd w:id="195"/>
      <w:bookmarkStart w:id="196" w:name="_Toc184314478"/>
      <w:bookmarkEnd w:id="196"/>
      <w:bookmarkStart w:id="197" w:name="_Toc184314427"/>
      <w:bookmarkEnd w:id="197"/>
      <w:bookmarkStart w:id="198" w:name="_Toc184308096"/>
      <w:bookmarkEnd w:id="198"/>
      <w:bookmarkStart w:id="199" w:name="_Toc184314472"/>
      <w:bookmarkEnd w:id="199"/>
      <w:bookmarkStart w:id="200" w:name="_Toc184312074"/>
      <w:bookmarkEnd w:id="200"/>
      <w:bookmarkStart w:id="201" w:name="_Toc184314430"/>
      <w:bookmarkEnd w:id="201"/>
      <w:bookmarkStart w:id="202" w:name="_Toc184310321"/>
      <w:bookmarkEnd w:id="202"/>
      <w:bookmarkStart w:id="203" w:name="_Toc184312116"/>
      <w:bookmarkEnd w:id="203"/>
      <w:bookmarkStart w:id="204" w:name="_Toc184310325"/>
      <w:bookmarkEnd w:id="204"/>
      <w:bookmarkStart w:id="205" w:name="_Toc184312069"/>
      <w:bookmarkEnd w:id="205"/>
      <w:bookmarkStart w:id="206" w:name="_Toc184312128"/>
      <w:bookmarkEnd w:id="206"/>
      <w:bookmarkStart w:id="207" w:name="_Toc184314473"/>
      <w:bookmarkEnd w:id="207"/>
      <w:bookmarkStart w:id="208" w:name="_Toc184312134"/>
      <w:bookmarkEnd w:id="208"/>
      <w:bookmarkStart w:id="209" w:name="_Toc184313246"/>
      <w:bookmarkEnd w:id="209"/>
      <w:bookmarkStart w:id="210" w:name="_Toc184310310"/>
      <w:bookmarkEnd w:id="210"/>
      <w:bookmarkStart w:id="211" w:name="_Toc184314433"/>
      <w:bookmarkEnd w:id="211"/>
      <w:bookmarkStart w:id="212" w:name="_Toc184313307"/>
      <w:bookmarkEnd w:id="212"/>
      <w:bookmarkStart w:id="213" w:name="_Toc184310305"/>
      <w:bookmarkEnd w:id="213"/>
      <w:bookmarkStart w:id="214" w:name="_Toc184312117"/>
      <w:bookmarkEnd w:id="214"/>
      <w:bookmarkStart w:id="215" w:name="_Toc184312095"/>
      <w:bookmarkEnd w:id="215"/>
      <w:bookmarkStart w:id="216" w:name="_Toc184312097"/>
      <w:bookmarkEnd w:id="216"/>
      <w:bookmarkStart w:id="217" w:name="_Toc184310294"/>
      <w:bookmarkEnd w:id="217"/>
      <w:bookmarkStart w:id="218" w:name="_Toc184312082"/>
      <w:bookmarkEnd w:id="218"/>
      <w:bookmarkStart w:id="219" w:name="_Toc184312094"/>
      <w:bookmarkEnd w:id="219"/>
      <w:bookmarkStart w:id="220" w:name="_Toc184308063"/>
      <w:bookmarkEnd w:id="220"/>
      <w:bookmarkStart w:id="221" w:name="_Toc184312085"/>
      <w:bookmarkEnd w:id="221"/>
      <w:bookmarkStart w:id="222" w:name="_Toc184313275"/>
      <w:bookmarkEnd w:id="222"/>
      <w:bookmarkStart w:id="223" w:name="_Toc184310304"/>
      <w:bookmarkEnd w:id="223"/>
      <w:bookmarkStart w:id="224" w:name="_Toc184310332"/>
      <w:bookmarkEnd w:id="224"/>
      <w:bookmarkStart w:id="225" w:name="_Toc184313274"/>
      <w:bookmarkEnd w:id="225"/>
      <w:bookmarkStart w:id="226" w:name="_Toc184313297"/>
      <w:bookmarkEnd w:id="226"/>
      <w:bookmarkStart w:id="227" w:name="_Toc184314451"/>
      <w:bookmarkEnd w:id="227"/>
      <w:bookmarkStart w:id="228" w:name="_Toc184308075"/>
      <w:bookmarkEnd w:id="228"/>
      <w:bookmarkStart w:id="229" w:name="_Toc184308071"/>
      <w:bookmarkEnd w:id="229"/>
      <w:bookmarkStart w:id="230" w:name="_Toc184312133"/>
      <w:bookmarkEnd w:id="230"/>
      <w:bookmarkStart w:id="231" w:name="_Toc184310320"/>
      <w:bookmarkEnd w:id="231"/>
      <w:bookmarkStart w:id="232" w:name="_Toc184313305"/>
      <w:bookmarkEnd w:id="232"/>
      <w:bookmarkStart w:id="233" w:name="_Toc184310285"/>
      <w:bookmarkEnd w:id="233"/>
      <w:bookmarkStart w:id="234" w:name="_Toc184314413"/>
      <w:bookmarkEnd w:id="234"/>
      <w:bookmarkStart w:id="235" w:name="_Toc184313256"/>
      <w:bookmarkEnd w:id="235"/>
      <w:bookmarkStart w:id="236" w:name="_Toc184313292"/>
      <w:bookmarkEnd w:id="236"/>
      <w:bookmarkStart w:id="237" w:name="_Toc184314446"/>
      <w:bookmarkEnd w:id="237"/>
      <w:bookmarkStart w:id="238" w:name="_Toc184310297"/>
      <w:bookmarkEnd w:id="238"/>
      <w:bookmarkStart w:id="239" w:name="_Toc184310338"/>
      <w:bookmarkEnd w:id="239"/>
      <w:bookmarkStart w:id="240" w:name="_Toc184308073"/>
      <w:bookmarkEnd w:id="240"/>
      <w:bookmarkStart w:id="241" w:name="_Toc184308050"/>
      <w:bookmarkEnd w:id="241"/>
      <w:bookmarkStart w:id="242" w:name="_Toc184308043"/>
      <w:bookmarkEnd w:id="242"/>
      <w:bookmarkStart w:id="243" w:name="_Toc184313263"/>
      <w:bookmarkEnd w:id="243"/>
      <w:bookmarkStart w:id="244" w:name="_Toc184308045"/>
      <w:bookmarkEnd w:id="244"/>
      <w:bookmarkStart w:id="245" w:name="_Toc184310327"/>
      <w:bookmarkEnd w:id="245"/>
      <w:bookmarkStart w:id="246" w:name="_Toc184310293"/>
      <w:bookmarkEnd w:id="246"/>
      <w:bookmarkStart w:id="247" w:name="_Toc184308066"/>
      <w:bookmarkEnd w:id="247"/>
      <w:bookmarkStart w:id="248" w:name="_Toc184313258"/>
      <w:bookmarkEnd w:id="248"/>
      <w:bookmarkStart w:id="249" w:name="_Toc184314460"/>
      <w:bookmarkEnd w:id="249"/>
      <w:bookmarkStart w:id="250" w:name="_Toc184312071"/>
      <w:bookmarkEnd w:id="250"/>
      <w:bookmarkStart w:id="251" w:name="_Toc184312127"/>
      <w:bookmarkEnd w:id="251"/>
      <w:bookmarkStart w:id="252" w:name="_Toc184313269"/>
      <w:bookmarkEnd w:id="252"/>
      <w:bookmarkStart w:id="253" w:name="_Toc184310295"/>
      <w:bookmarkEnd w:id="253"/>
      <w:bookmarkStart w:id="254" w:name="_Toc184310317"/>
      <w:bookmarkEnd w:id="254"/>
      <w:bookmarkStart w:id="255" w:name="_Toc184308072"/>
      <w:bookmarkEnd w:id="255"/>
      <w:bookmarkStart w:id="256" w:name="_Toc184313272"/>
      <w:bookmarkEnd w:id="256"/>
      <w:bookmarkStart w:id="257" w:name="_Toc184314475"/>
      <w:bookmarkEnd w:id="257"/>
      <w:bookmarkStart w:id="258" w:name="_Toc184313300"/>
      <w:bookmarkEnd w:id="258"/>
      <w:bookmarkStart w:id="259" w:name="_Toc184314465"/>
      <w:bookmarkEnd w:id="259"/>
      <w:bookmarkStart w:id="260" w:name="_Toc184313240"/>
      <w:bookmarkEnd w:id="260"/>
      <w:bookmarkStart w:id="261" w:name="_Toc184308059"/>
      <w:bookmarkEnd w:id="261"/>
      <w:bookmarkStart w:id="262" w:name="_Toc184310323"/>
      <w:bookmarkEnd w:id="262"/>
      <w:bookmarkStart w:id="263" w:name="_Toc184312139"/>
      <w:bookmarkEnd w:id="263"/>
      <w:bookmarkStart w:id="264" w:name="_Toc184310319"/>
      <w:bookmarkEnd w:id="264"/>
      <w:bookmarkStart w:id="265" w:name="_Toc184308098"/>
      <w:bookmarkEnd w:id="265"/>
      <w:bookmarkStart w:id="266" w:name="_Toc184313306"/>
      <w:bookmarkEnd w:id="266"/>
      <w:bookmarkStart w:id="267" w:name="_Toc184310287"/>
      <w:bookmarkEnd w:id="267"/>
      <w:bookmarkStart w:id="268" w:name="_Toc184310340"/>
      <w:bookmarkEnd w:id="268"/>
      <w:bookmarkStart w:id="269" w:name="_Toc184314455"/>
      <w:bookmarkEnd w:id="269"/>
      <w:bookmarkStart w:id="270" w:name="_Toc184312090"/>
      <w:bookmarkEnd w:id="270"/>
      <w:bookmarkStart w:id="271" w:name="_Toc184312091"/>
      <w:bookmarkEnd w:id="271"/>
      <w:bookmarkStart w:id="272" w:name="_Toc184308079"/>
      <w:bookmarkEnd w:id="272"/>
      <w:bookmarkStart w:id="273" w:name="_Toc184310303"/>
      <w:bookmarkEnd w:id="273"/>
      <w:bookmarkStart w:id="274" w:name="_Toc184310274"/>
      <w:bookmarkEnd w:id="274"/>
      <w:bookmarkStart w:id="275" w:name="_Toc184312080"/>
      <w:bookmarkEnd w:id="275"/>
      <w:bookmarkStart w:id="276" w:name="_Toc184310308"/>
      <w:bookmarkEnd w:id="276"/>
      <w:bookmarkStart w:id="277" w:name="_Toc184313265"/>
      <w:bookmarkEnd w:id="277"/>
      <w:bookmarkStart w:id="278" w:name="_Toc184308051"/>
      <w:bookmarkEnd w:id="278"/>
      <w:bookmarkStart w:id="279" w:name="_Toc184308069"/>
      <w:bookmarkEnd w:id="279"/>
      <w:bookmarkStart w:id="280" w:name="_Toc184313273"/>
      <w:bookmarkEnd w:id="280"/>
      <w:bookmarkStart w:id="281" w:name="_Toc184314420"/>
      <w:bookmarkEnd w:id="281"/>
      <w:bookmarkStart w:id="282" w:name="_Toc184312107"/>
      <w:bookmarkEnd w:id="282"/>
      <w:bookmarkStart w:id="283" w:name="_Toc184308077"/>
      <w:bookmarkEnd w:id="283"/>
      <w:bookmarkStart w:id="284" w:name="_Toc184310278"/>
      <w:bookmarkEnd w:id="284"/>
      <w:bookmarkStart w:id="285" w:name="_Toc184308097"/>
      <w:bookmarkEnd w:id="285"/>
      <w:bookmarkStart w:id="286" w:name="_Toc184313277"/>
      <w:bookmarkEnd w:id="286"/>
      <w:bookmarkStart w:id="287" w:name="_Toc184313276"/>
      <w:bookmarkEnd w:id="287"/>
      <w:bookmarkStart w:id="288" w:name="_Toc184313284"/>
      <w:bookmarkEnd w:id="288"/>
      <w:bookmarkStart w:id="289" w:name="_Toc184313289"/>
      <w:bookmarkEnd w:id="289"/>
      <w:bookmarkStart w:id="290" w:name="_Toc184314440"/>
      <w:bookmarkEnd w:id="290"/>
      <w:bookmarkStart w:id="291" w:name="_Toc184314439"/>
      <w:bookmarkEnd w:id="291"/>
      <w:bookmarkStart w:id="292" w:name="_Toc184312103"/>
      <w:bookmarkEnd w:id="292"/>
      <w:bookmarkStart w:id="293" w:name="_Toc184308103"/>
      <w:bookmarkEnd w:id="293"/>
      <w:bookmarkStart w:id="294" w:name="_Toc184313271"/>
      <w:bookmarkEnd w:id="294"/>
      <w:bookmarkStart w:id="295" w:name="_Toc184310306"/>
      <w:bookmarkEnd w:id="295"/>
      <w:bookmarkStart w:id="296" w:name="_Toc184314435"/>
      <w:bookmarkEnd w:id="296"/>
      <w:bookmarkStart w:id="297" w:name="_Toc184313250"/>
      <w:bookmarkEnd w:id="297"/>
      <w:bookmarkStart w:id="298" w:name="_Toc184313247"/>
      <w:bookmarkEnd w:id="298"/>
      <w:bookmarkStart w:id="299" w:name="_Toc184313283"/>
      <w:bookmarkEnd w:id="299"/>
      <w:bookmarkStart w:id="300" w:name="_Toc184310301"/>
      <w:bookmarkEnd w:id="300"/>
      <w:bookmarkStart w:id="301" w:name="_Toc184308101"/>
      <w:bookmarkEnd w:id="301"/>
      <w:bookmarkStart w:id="302" w:name="_Toc184310315"/>
      <w:bookmarkEnd w:id="302"/>
      <w:bookmarkStart w:id="303" w:name="_Toc184310299"/>
      <w:bookmarkEnd w:id="303"/>
      <w:bookmarkStart w:id="304" w:name="_Toc184314432"/>
      <w:bookmarkEnd w:id="304"/>
      <w:bookmarkStart w:id="305" w:name="_Toc184312086"/>
      <w:bookmarkEnd w:id="305"/>
      <w:bookmarkStart w:id="306" w:name="_Toc184308106"/>
      <w:bookmarkEnd w:id="306"/>
      <w:bookmarkStart w:id="307" w:name="_Toc184310311"/>
      <w:bookmarkEnd w:id="307"/>
      <w:bookmarkStart w:id="308" w:name="_Toc184312104"/>
      <w:bookmarkEnd w:id="308"/>
      <w:bookmarkStart w:id="309" w:name="_Toc184314441"/>
      <w:bookmarkEnd w:id="309"/>
      <w:bookmarkStart w:id="310" w:name="_Toc184308082"/>
      <w:bookmarkEnd w:id="310"/>
      <w:bookmarkStart w:id="311" w:name="_Toc184314469"/>
      <w:bookmarkEnd w:id="311"/>
      <w:bookmarkStart w:id="312" w:name="_Toc184313244"/>
      <w:bookmarkEnd w:id="312"/>
      <w:bookmarkStart w:id="313" w:name="_Toc184313303"/>
      <w:bookmarkEnd w:id="313"/>
      <w:bookmarkStart w:id="314" w:name="_Toc184312078"/>
      <w:bookmarkEnd w:id="314"/>
      <w:bookmarkStart w:id="315" w:name="_Toc184310292"/>
      <w:bookmarkEnd w:id="315"/>
      <w:bookmarkStart w:id="316" w:name="_Toc184308104"/>
      <w:bookmarkEnd w:id="316"/>
      <w:bookmarkStart w:id="317" w:name="_Toc184314431"/>
      <w:bookmarkEnd w:id="317"/>
      <w:bookmarkStart w:id="318" w:name="_Toc184314464"/>
      <w:bookmarkEnd w:id="318"/>
      <w:bookmarkStart w:id="319" w:name="_Toc184312079"/>
      <w:bookmarkEnd w:id="319"/>
      <w:bookmarkStart w:id="320" w:name="_Toc184312076"/>
      <w:bookmarkEnd w:id="320"/>
      <w:bookmarkStart w:id="321" w:name="_Toc184313259"/>
      <w:bookmarkEnd w:id="321"/>
      <w:bookmarkStart w:id="322" w:name="_Toc184313301"/>
      <w:bookmarkEnd w:id="322"/>
      <w:bookmarkStart w:id="323" w:name="_Toc184308094"/>
      <w:bookmarkEnd w:id="323"/>
      <w:bookmarkStart w:id="324" w:name="_Toc184312087"/>
      <w:bookmarkEnd w:id="324"/>
      <w:bookmarkStart w:id="325" w:name="_Toc184313253"/>
      <w:bookmarkEnd w:id="325"/>
      <w:bookmarkStart w:id="326" w:name="_Toc184313299"/>
      <w:bookmarkEnd w:id="326"/>
      <w:bookmarkStart w:id="327" w:name="_Toc184312100"/>
      <w:bookmarkEnd w:id="327"/>
      <w:bookmarkStart w:id="328" w:name="_Toc184312108"/>
      <w:bookmarkEnd w:id="328"/>
      <w:bookmarkStart w:id="329" w:name="_Toc184308074"/>
      <w:bookmarkEnd w:id="329"/>
      <w:bookmarkStart w:id="330" w:name="_Toc184312138"/>
      <w:bookmarkEnd w:id="330"/>
      <w:bookmarkStart w:id="331" w:name="_Toc184314462"/>
      <w:bookmarkEnd w:id="331"/>
      <w:bookmarkStart w:id="332" w:name="_Toc184314418"/>
      <w:bookmarkEnd w:id="332"/>
      <w:bookmarkStart w:id="333" w:name="_Toc184314442"/>
      <w:bookmarkEnd w:id="333"/>
      <w:bookmarkStart w:id="334" w:name="_Toc184312110"/>
      <w:bookmarkEnd w:id="334"/>
      <w:bookmarkStart w:id="335" w:name="_Toc184314443"/>
      <w:bookmarkEnd w:id="335"/>
      <w:bookmarkStart w:id="336" w:name="_Toc184314459"/>
      <w:bookmarkEnd w:id="336"/>
      <w:bookmarkStart w:id="337" w:name="_Toc184310334"/>
      <w:bookmarkEnd w:id="337"/>
      <w:bookmarkStart w:id="338" w:name="_Toc184313261"/>
      <w:bookmarkEnd w:id="338"/>
      <w:bookmarkStart w:id="339" w:name="_Toc184314414"/>
      <w:bookmarkEnd w:id="339"/>
      <w:bookmarkStart w:id="340" w:name="_Toc184308057"/>
      <w:bookmarkEnd w:id="340"/>
      <w:bookmarkStart w:id="341" w:name="_Toc184308044"/>
      <w:bookmarkEnd w:id="341"/>
      <w:bookmarkStart w:id="342" w:name="_Toc184313293"/>
      <w:bookmarkEnd w:id="342"/>
      <w:bookmarkStart w:id="343" w:name="_Toc184314458"/>
      <w:bookmarkEnd w:id="343"/>
      <w:bookmarkStart w:id="344" w:name="_Toc184313251"/>
      <w:bookmarkEnd w:id="344"/>
      <w:bookmarkStart w:id="345" w:name="_Toc184312081"/>
      <w:bookmarkEnd w:id="345"/>
      <w:bookmarkStart w:id="346" w:name="_Toc184314417"/>
      <w:bookmarkEnd w:id="346"/>
      <w:bookmarkStart w:id="347" w:name="_Toc184310296"/>
      <w:bookmarkEnd w:id="347"/>
      <w:bookmarkStart w:id="348" w:name="_Toc184314411"/>
      <w:bookmarkEnd w:id="348"/>
      <w:bookmarkStart w:id="349" w:name="_Toc184312135"/>
      <w:bookmarkEnd w:id="349"/>
      <w:bookmarkStart w:id="350" w:name="_Toc184310273"/>
      <w:bookmarkEnd w:id="350"/>
      <w:bookmarkStart w:id="351" w:name="_Toc184313238"/>
      <w:bookmarkEnd w:id="351"/>
      <w:bookmarkStart w:id="352" w:name="_Toc184310298"/>
      <w:bookmarkEnd w:id="352"/>
      <w:bookmarkStart w:id="353" w:name="_Toc184310290"/>
      <w:bookmarkEnd w:id="353"/>
      <w:bookmarkStart w:id="354" w:name="_Toc184308047"/>
      <w:bookmarkEnd w:id="354"/>
      <w:bookmarkStart w:id="355" w:name="_Toc184308039"/>
      <w:bookmarkEnd w:id="355"/>
      <w:bookmarkStart w:id="356" w:name="_Toc184313267"/>
      <w:bookmarkEnd w:id="356"/>
      <w:bookmarkStart w:id="357" w:name="_Toc184314436"/>
      <w:bookmarkEnd w:id="357"/>
      <w:bookmarkStart w:id="358" w:name="_Toc184308102"/>
      <w:bookmarkEnd w:id="358"/>
      <w:bookmarkStart w:id="359" w:name="_Toc184308040"/>
      <w:bookmarkEnd w:id="359"/>
      <w:bookmarkStart w:id="360" w:name="_Toc184310322"/>
      <w:bookmarkEnd w:id="360"/>
      <w:bookmarkStart w:id="361" w:name="_Toc184312073"/>
      <w:bookmarkEnd w:id="361"/>
      <w:bookmarkStart w:id="362" w:name="_Toc184310281"/>
      <w:bookmarkEnd w:id="362"/>
      <w:bookmarkStart w:id="363" w:name="_Toc184310330"/>
      <w:bookmarkEnd w:id="363"/>
      <w:bookmarkStart w:id="364" w:name="_Toc184313302"/>
      <w:bookmarkEnd w:id="364"/>
      <w:bookmarkStart w:id="365" w:name="_Toc184310318"/>
      <w:bookmarkEnd w:id="365"/>
      <w:bookmarkStart w:id="366" w:name="_Toc184310326"/>
      <w:bookmarkEnd w:id="366"/>
      <w:bookmarkStart w:id="367" w:name="_Toc184310337"/>
      <w:bookmarkEnd w:id="367"/>
      <w:bookmarkStart w:id="368" w:name="_Toc184312121"/>
      <w:bookmarkEnd w:id="368"/>
      <w:bookmarkStart w:id="369" w:name="_Toc184310277"/>
      <w:bookmarkEnd w:id="369"/>
      <w:bookmarkStart w:id="370" w:name="_Toc184313294"/>
      <w:bookmarkEnd w:id="370"/>
      <w:bookmarkStart w:id="371" w:name="_Toc184308093"/>
      <w:bookmarkEnd w:id="371"/>
      <w:bookmarkStart w:id="372" w:name="_Toc184310344"/>
      <w:bookmarkEnd w:id="372"/>
      <w:bookmarkStart w:id="373" w:name="_Toc184308060"/>
      <w:bookmarkEnd w:id="373"/>
      <w:bookmarkStart w:id="374" w:name="_Toc184312083"/>
      <w:bookmarkEnd w:id="374"/>
      <w:bookmarkStart w:id="375" w:name="_Toc184310331"/>
      <w:bookmarkEnd w:id="375"/>
      <w:bookmarkStart w:id="376" w:name="_Toc184310300"/>
      <w:bookmarkEnd w:id="376"/>
      <w:bookmarkStart w:id="377" w:name="_Toc184312070"/>
      <w:bookmarkEnd w:id="377"/>
      <w:bookmarkStart w:id="378" w:name="_Toc184313268"/>
      <w:bookmarkEnd w:id="378"/>
      <w:bookmarkStart w:id="379" w:name="_Toc184313308"/>
      <w:bookmarkEnd w:id="379"/>
      <w:bookmarkStart w:id="380" w:name="_Toc184313270"/>
      <w:bookmarkEnd w:id="380"/>
      <w:bookmarkStart w:id="381" w:name="_Toc184312137"/>
      <w:bookmarkEnd w:id="381"/>
      <w:bookmarkStart w:id="382" w:name="_Toc184310313"/>
      <w:bookmarkEnd w:id="382"/>
      <w:bookmarkStart w:id="383" w:name="_Toc184312068"/>
      <w:bookmarkEnd w:id="383"/>
      <w:bookmarkStart w:id="384" w:name="_Toc184308056"/>
      <w:bookmarkEnd w:id="384"/>
      <w:bookmarkStart w:id="385" w:name="_Toc184313281"/>
      <w:bookmarkEnd w:id="385"/>
      <w:bookmarkStart w:id="386" w:name="_Toc184314422"/>
      <w:bookmarkEnd w:id="386"/>
      <w:bookmarkStart w:id="387" w:name="_Toc184313309"/>
      <w:bookmarkEnd w:id="387"/>
      <w:bookmarkStart w:id="388" w:name="_Toc184314416"/>
      <w:bookmarkEnd w:id="388"/>
      <w:bookmarkStart w:id="389" w:name="_Toc184312101"/>
      <w:bookmarkEnd w:id="389"/>
      <w:bookmarkStart w:id="390" w:name="_Toc184314450"/>
      <w:bookmarkEnd w:id="390"/>
      <w:bookmarkStart w:id="391" w:name="_Toc184310286"/>
      <w:bookmarkEnd w:id="391"/>
      <w:bookmarkStart w:id="392" w:name="_Toc184312092"/>
      <w:bookmarkEnd w:id="392"/>
      <w:bookmarkStart w:id="393" w:name="_Toc184313241"/>
      <w:bookmarkEnd w:id="393"/>
      <w:bookmarkStart w:id="394" w:name="_Toc184308083"/>
      <w:bookmarkEnd w:id="394"/>
      <w:bookmarkStart w:id="395" w:name="_Toc184312132"/>
      <w:bookmarkEnd w:id="395"/>
      <w:bookmarkStart w:id="396" w:name="_Toc184314437"/>
      <w:bookmarkEnd w:id="396"/>
      <w:bookmarkStart w:id="397" w:name="_Toc184308065"/>
      <w:bookmarkEnd w:id="397"/>
      <w:r>
        <w:rPr>
          <w:rFonts w:hint="eastAsia" w:ascii="宋体" w:hAnsi="宋体" w:cs="宋体"/>
          <w:b/>
          <w:sz w:val="36"/>
          <w:szCs w:val="36"/>
        </w:rPr>
        <w:t>评标办法</w:t>
      </w:r>
    </w:p>
    <w:p>
      <w:pPr>
        <w:snapToGrid w:val="0"/>
        <w:spacing w:line="360" w:lineRule="auto"/>
        <w:jc w:val="center"/>
        <w:rPr>
          <w:rFonts w:hint="eastAsia" w:ascii="宋体" w:hAnsi="宋体" w:eastAsia="宋体" w:cs="宋体"/>
          <w:b/>
          <w:sz w:val="32"/>
          <w:szCs w:val="20"/>
          <w:lang w:eastAsia="zh-CN"/>
        </w:rPr>
      </w:pPr>
      <w:r>
        <w:rPr>
          <w:rFonts w:hint="eastAsia" w:ascii="宋体" w:hAnsi="宋体" w:eastAsia="宋体" w:cs="宋体"/>
          <w:b/>
          <w:sz w:val="32"/>
          <w:szCs w:val="20"/>
        </w:rPr>
        <w:t>评标办法前附表</w:t>
      </w:r>
      <w:r>
        <w:rPr>
          <w:rFonts w:hint="eastAsia" w:ascii="宋体" w:hAnsi="宋体" w:cs="宋体"/>
          <w:b/>
          <w:sz w:val="32"/>
          <w:szCs w:val="20"/>
          <w:lang w:eastAsia="zh-CN"/>
        </w:rPr>
        <w:t>（适用于标项一和标项二）</w:t>
      </w:r>
    </w:p>
    <w:p>
      <w:pPr>
        <w:numPr>
          <w:ilvl w:val="0"/>
          <w:numId w:val="6"/>
        </w:numPr>
        <w:snapToGrid w:val="0"/>
        <w:spacing w:line="360" w:lineRule="auto"/>
        <w:ind w:firstLine="482" w:firstLineChars="200"/>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评标标准</w:t>
      </w:r>
    </w:p>
    <w:p>
      <w:pPr>
        <w:pStyle w:val="100"/>
        <w:spacing w:before="0"/>
        <w:ind w:firstLine="602" w:firstLineChars="250"/>
        <w:rPr>
          <w:rFonts w:hint="eastAsia" w:ascii="宋体" w:hAnsi="宋体" w:eastAsia="宋体" w:cs="宋体"/>
          <w:szCs w:val="24"/>
        </w:rPr>
      </w:pPr>
      <w:r>
        <w:rPr>
          <w:rFonts w:hint="eastAsia" w:ascii="宋体" w:hAnsi="宋体" w:eastAsia="宋体" w:cs="宋体"/>
          <w:b/>
          <w:szCs w:val="24"/>
        </w:rPr>
        <w:t>本次评标采用综合评分法，总分为100分。</w:t>
      </w:r>
      <w:r>
        <w:rPr>
          <w:rFonts w:hint="eastAsia" w:ascii="宋体" w:hAnsi="宋体" w:eastAsia="宋体" w:cs="宋体"/>
          <w:szCs w:val="24"/>
        </w:rPr>
        <w:t>合格投标人的评标得分为各项目汇总得分，中标候选资格按评标得分高低顺序排列，得分相同的，按投标报价得分高低顺序排列；得分且投标报价相同的，按技术指标优劣顺序排列。排名第一的投标人为第一中标候选人。评分过程中采用四舍五入法，并保留小数2位。</w:t>
      </w:r>
    </w:p>
    <w:tbl>
      <w:tblPr>
        <w:tblStyle w:val="75"/>
        <w:tblW w:w="9644"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200"/>
        <w:gridCol w:w="5563"/>
        <w:gridCol w:w="1171"/>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noWrap w:val="0"/>
            <w:vAlign w:val="center"/>
          </w:tcPr>
          <w:p>
            <w:pPr>
              <w:adjustRightInd/>
              <w:spacing w:line="312" w:lineRule="auto"/>
              <w:jc w:val="center"/>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序号</w:t>
            </w:r>
          </w:p>
        </w:tc>
        <w:tc>
          <w:tcPr>
            <w:tcW w:w="6763" w:type="dxa"/>
            <w:gridSpan w:val="2"/>
            <w:noWrap w:val="0"/>
            <w:vAlign w:val="center"/>
          </w:tcPr>
          <w:p>
            <w:pPr>
              <w:adjustRightInd/>
              <w:spacing w:line="312" w:lineRule="auto"/>
              <w:jc w:val="center"/>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评标标准</w:t>
            </w:r>
          </w:p>
        </w:tc>
        <w:tc>
          <w:tcPr>
            <w:tcW w:w="1171" w:type="dxa"/>
            <w:noWrap w:val="0"/>
            <w:vAlign w:val="center"/>
          </w:tcPr>
          <w:p>
            <w:pPr>
              <w:adjustRightInd/>
              <w:spacing w:line="312" w:lineRule="auto"/>
              <w:jc w:val="center"/>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权重</w:t>
            </w:r>
          </w:p>
          <w:p>
            <w:pPr>
              <w:adjustRightInd/>
              <w:spacing w:line="312" w:lineRule="auto"/>
              <w:jc w:val="center"/>
              <w:rPr>
                <w:rFonts w:hint="eastAsia" w:ascii="宋体" w:hAnsi="宋体" w:eastAsia="宋体" w:cs="宋体"/>
                <w:b/>
                <w:bCs/>
                <w:color w:val="000000" w:themeColor="text1"/>
                <w:sz w:val="24"/>
                <w:highlight w:val="none"/>
                <w:lang w:eastAsia="zh-CN"/>
                <w14:textFill>
                  <w14:solidFill>
                    <w14:schemeClr w14:val="tx1"/>
                  </w14:solidFill>
                </w14:textFill>
              </w:rPr>
            </w:pPr>
            <w:r>
              <w:rPr>
                <w:rFonts w:hint="eastAsia" w:ascii="宋体" w:hAnsi="宋体" w:cs="宋体"/>
                <w:b/>
                <w:bCs/>
                <w:color w:val="000000" w:themeColor="text1"/>
                <w:sz w:val="24"/>
                <w:highlight w:val="none"/>
                <w:lang w:eastAsia="zh-CN"/>
                <w14:textFill>
                  <w14:solidFill>
                    <w14:schemeClr w14:val="tx1"/>
                  </w14:solidFill>
                </w14:textFill>
              </w:rPr>
              <w:t>（分值）</w:t>
            </w:r>
          </w:p>
        </w:tc>
        <w:tc>
          <w:tcPr>
            <w:tcW w:w="1019" w:type="dxa"/>
            <w:noWrap w:val="0"/>
            <w:vAlign w:val="center"/>
          </w:tcPr>
          <w:p>
            <w:pPr>
              <w:adjustRightInd/>
              <w:jc w:val="center"/>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主观分/客观分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200"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管理体系认证</w:t>
            </w:r>
          </w:p>
        </w:tc>
        <w:tc>
          <w:tcPr>
            <w:tcW w:w="5563" w:type="dxa"/>
            <w:noWrap w:val="0"/>
            <w:vAlign w:val="center"/>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投标人</w:t>
            </w:r>
            <w:r>
              <w:rPr>
                <w:rFonts w:hint="eastAsia" w:ascii="宋体" w:hAnsi="宋体" w:cs="宋体"/>
                <w:color w:val="000000" w:themeColor="text1"/>
                <w:sz w:val="24"/>
                <w:highlight w:val="none"/>
                <w14:textFill>
                  <w14:solidFill>
                    <w14:schemeClr w14:val="tx1"/>
                  </w14:solidFill>
                </w14:textFill>
              </w:rPr>
              <w:t>具有有效的质量管理体系认证、环境管理体系认证、职业健康管理体系认证证书，</w:t>
            </w:r>
            <w:r>
              <w:rPr>
                <w:rFonts w:hint="eastAsia" w:ascii="宋体" w:hAnsi="宋体" w:cs="宋体"/>
                <w:color w:val="000000" w:themeColor="text1"/>
                <w:sz w:val="24"/>
                <w:highlight w:val="none"/>
                <w:lang w:val="en-US" w:eastAsia="zh-CN"/>
                <w14:textFill>
                  <w14:solidFill>
                    <w14:schemeClr w14:val="tx1"/>
                  </w14:solidFill>
                </w14:textFill>
              </w:rPr>
              <w:t>提供一个得1分，最高得3分</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14:textFill>
                  <w14:solidFill>
                    <w14:schemeClr w14:val="tx1"/>
                  </w14:solidFill>
                </w14:textFill>
              </w:rPr>
              <w:t>（</w:t>
            </w:r>
            <w:r>
              <w:rPr>
                <w:rFonts w:hint="eastAsia" w:ascii="宋体" w:hAnsi="宋体" w:cs="宋体"/>
                <w:b/>
                <w:bCs/>
                <w:color w:val="000000" w:themeColor="text1"/>
                <w:sz w:val="24"/>
                <w:highlight w:val="none"/>
                <w:lang w:val="en-US" w:eastAsia="zh-CN"/>
                <w14:textFill>
                  <w14:solidFill>
                    <w14:schemeClr w14:val="tx1"/>
                  </w14:solidFill>
                </w14:textFill>
              </w:rPr>
              <w:t>提供有效期内的</w:t>
            </w:r>
            <w:r>
              <w:rPr>
                <w:rFonts w:hint="eastAsia" w:ascii="宋体" w:hAnsi="宋体" w:cs="宋体"/>
                <w:b/>
                <w:bCs/>
                <w:color w:val="000000" w:themeColor="text1"/>
                <w:sz w:val="24"/>
                <w:highlight w:val="none"/>
                <w14:textFill>
                  <w14:solidFill>
                    <w14:schemeClr w14:val="tx1"/>
                  </w14:solidFill>
                </w14:textFill>
              </w:rPr>
              <w:t>认证证书并加盖公章）</w:t>
            </w:r>
          </w:p>
        </w:tc>
        <w:tc>
          <w:tcPr>
            <w:tcW w:w="1171"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p>
        </w:tc>
        <w:tc>
          <w:tcPr>
            <w:tcW w:w="1200" w:type="dxa"/>
            <w:noWrap w:val="0"/>
            <w:vAlign w:val="center"/>
          </w:tcPr>
          <w:p>
            <w:pPr>
              <w:adjustRightInd/>
              <w:spacing w:line="312"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企业资质</w:t>
            </w:r>
          </w:p>
        </w:tc>
        <w:tc>
          <w:tcPr>
            <w:tcW w:w="5563" w:type="dxa"/>
            <w:noWrap w:val="0"/>
            <w:vAlign w:val="top"/>
          </w:tcPr>
          <w:p>
            <w:pPr>
              <w:numPr>
                <w:ilvl w:val="-1"/>
                <w:numId w:val="0"/>
              </w:numPr>
              <w:adjustRightInd/>
              <w:snapToGrid/>
              <w:spacing w:line="312" w:lineRule="auto"/>
              <w:ind w:firstLine="0" w:firstLineChars="0"/>
              <w:jc w:val="left"/>
              <w:rPr>
                <w:rFonts w:hint="eastAsia" w:ascii="宋体" w:hAnsi="宋体" w:eastAsia="宋体" w:cs="宋体"/>
                <w:b w:val="0"/>
                <w:bCs w:val="0"/>
                <w:color w:val="000000" w:themeColor="text1"/>
                <w:spacing w:val="8"/>
                <w:kern w:val="0"/>
                <w:sz w:val="24"/>
                <w:highlight w:val="none"/>
                <w14:textFill>
                  <w14:solidFill>
                    <w14:schemeClr w14:val="tx1"/>
                  </w14:solidFill>
                </w14:textFill>
              </w:rPr>
            </w:pPr>
            <w:r>
              <w:rPr>
                <w:rFonts w:hint="eastAsia" w:ascii="宋体" w:hAnsi="宋体" w:eastAsia="宋体" w:cs="宋体"/>
                <w:b w:val="0"/>
                <w:bCs w:val="0"/>
                <w:color w:val="000000" w:themeColor="text1"/>
                <w:spacing w:val="8"/>
                <w:kern w:val="0"/>
                <w:sz w:val="24"/>
                <w:highlight w:val="none"/>
                <w:lang w:eastAsia="zh-CN"/>
                <w14:textFill>
                  <w14:solidFill>
                    <w14:schemeClr w14:val="tx1"/>
                  </w14:solidFill>
                </w14:textFill>
              </w:rPr>
              <w:t>依据</w:t>
            </w:r>
            <w:r>
              <w:rPr>
                <w:rFonts w:hint="eastAsia" w:ascii="宋体" w:hAnsi="宋体" w:eastAsia="宋体" w:cs="宋体"/>
                <w:b w:val="0"/>
                <w:bCs w:val="0"/>
                <w:color w:val="000000" w:themeColor="text1"/>
                <w:spacing w:val="8"/>
                <w:kern w:val="0"/>
                <w:sz w:val="24"/>
                <w:highlight w:val="none"/>
                <w:lang w:val="en-US" w:eastAsia="zh-CN"/>
                <w14:textFill>
                  <w14:solidFill>
                    <w14:schemeClr w14:val="tx1"/>
                  </w14:solidFill>
                </w14:textFill>
              </w:rPr>
              <w:t>《城市道路管理条例》第十六条：承担城市道路设计、施工的单位，应当具有相应的资质等级，并按照资质等级承担相应的城市道路的设计、施工任务</w:t>
            </w:r>
            <w:r>
              <w:rPr>
                <w:rFonts w:hint="eastAsia" w:ascii="宋体" w:hAnsi="宋体" w:eastAsia="宋体" w:cs="宋体"/>
                <w:b w:val="0"/>
                <w:bCs w:val="0"/>
                <w:color w:val="000000" w:themeColor="text1"/>
                <w:spacing w:val="8"/>
                <w:kern w:val="0"/>
                <w:sz w:val="24"/>
                <w:highlight w:val="none"/>
                <w14:textFill>
                  <w14:solidFill>
                    <w14:schemeClr w14:val="tx1"/>
                  </w14:solidFill>
                </w14:textFill>
              </w:rPr>
              <w:t>。</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val="0"/>
                <w:bCs w:val="0"/>
                <w:color w:val="000000" w:themeColor="text1"/>
                <w:spacing w:val="8"/>
                <w:kern w:val="0"/>
                <w:sz w:val="24"/>
                <w:highlight w:val="none"/>
                <w:lang w:val="en-US" w:eastAsia="zh-CN"/>
                <w14:textFill>
                  <w14:solidFill>
                    <w14:schemeClr w14:val="tx1"/>
                  </w14:solidFill>
                </w14:textFill>
              </w:rPr>
              <w:t>投标人具备市政公用工程施工总承包企业三级（含）以上资质的得1分</w:t>
            </w:r>
            <w:r>
              <w:rPr>
                <w:rFonts w:hint="eastAsia" w:ascii="宋体" w:hAnsi="宋体" w:eastAsia="宋体" w:cs="宋体"/>
                <w:b w:val="0"/>
                <w:bCs w:val="0"/>
                <w:color w:val="000000" w:themeColor="text1"/>
                <w:spacing w:val="8"/>
                <w:kern w:val="0"/>
                <w:sz w:val="24"/>
                <w:highlight w:val="none"/>
                <w14:textFill>
                  <w14:solidFill>
                    <w14:schemeClr w14:val="tx1"/>
                  </w14:solidFill>
                </w14:textFill>
              </w:rPr>
              <w:t>；</w:t>
            </w:r>
            <w:r>
              <w:rPr>
                <w:rFonts w:hint="eastAsia" w:ascii="宋体" w:hAnsi="宋体" w:cs="宋体"/>
                <w:b w:val="0"/>
                <w:bCs w:val="0"/>
                <w:snapToGrid w:val="0"/>
                <w:color w:val="000000" w:themeColor="text1"/>
                <w:kern w:val="28"/>
                <w:sz w:val="24"/>
                <w:szCs w:val="24"/>
                <w:highlight w:val="none"/>
                <w:lang w:val="en-US" w:eastAsia="zh-CN"/>
                <w14:textFill>
                  <w14:solidFill>
                    <w14:schemeClr w14:val="tx1"/>
                  </w14:solidFill>
                </w14:textFill>
              </w:rPr>
              <w:t>提供资质证书扫描件加盖公章。</w:t>
            </w:r>
          </w:p>
        </w:tc>
        <w:tc>
          <w:tcPr>
            <w:tcW w:w="1171"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noWrap w:val="0"/>
            <w:vAlign w:val="center"/>
          </w:tcPr>
          <w:p>
            <w:pPr>
              <w:adjustRightInd/>
              <w:spacing w:line="312"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1200" w:type="dxa"/>
            <w:noWrap w:val="0"/>
            <w:vAlign w:val="center"/>
          </w:tcPr>
          <w:p>
            <w:pPr>
              <w:adjustRightInd/>
              <w:spacing w:line="312" w:lineRule="auto"/>
              <w:jc w:val="center"/>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auto"/>
                <w:sz w:val="24"/>
                <w:szCs w:val="24"/>
                <w:highlight w:val="none"/>
              </w:rPr>
              <w:t>企业荣誉</w:t>
            </w:r>
          </w:p>
        </w:tc>
        <w:tc>
          <w:tcPr>
            <w:tcW w:w="5563" w:type="dxa"/>
            <w:noWrap w:val="0"/>
            <w:vAlign w:val="center"/>
          </w:tcPr>
          <w:p>
            <w:pPr>
              <w:wordWrap/>
              <w:snapToGrid/>
              <w:spacing w:line="360" w:lineRule="auto"/>
              <w:textAlignment w:val="auto"/>
              <w:rPr>
                <w:rFonts w:hint="eastAsia" w:ascii="宋体" w:hAnsi="Times New Roman" w:eastAsia="宋体" w:cs="Times New Roman"/>
                <w:color w:val="auto"/>
                <w:kern w:val="2"/>
                <w:sz w:val="24"/>
                <w:szCs w:val="24"/>
                <w:highlight w:val="none"/>
                <w:lang w:val="en-US" w:eastAsia="zh-CN" w:bidi="ar-SA"/>
              </w:rPr>
            </w:pPr>
            <w:r>
              <w:rPr>
                <w:rFonts w:hint="eastAsia" w:ascii="宋体" w:hAnsi="宋体" w:eastAsia="宋体" w:cs="宋体"/>
                <w:b w:val="0"/>
                <w:bCs w:val="0"/>
                <w:color w:val="auto"/>
                <w:sz w:val="24"/>
                <w:szCs w:val="24"/>
                <w:highlight w:val="none"/>
                <w:lang w:eastAsia="zh-CN"/>
              </w:rPr>
              <w:t>投标人</w:t>
            </w:r>
            <w:r>
              <w:rPr>
                <w:rFonts w:hint="eastAsia" w:ascii="宋体" w:hAnsi="宋体" w:cs="宋体"/>
                <w:b w:val="0"/>
                <w:bCs w:val="0"/>
                <w:color w:val="auto"/>
                <w:sz w:val="24"/>
                <w:szCs w:val="24"/>
                <w:highlight w:val="none"/>
                <w:lang w:eastAsia="zh-CN"/>
              </w:rPr>
              <w:t>近五年（从公告之日起计算）</w:t>
            </w:r>
            <w:r>
              <w:rPr>
                <w:rFonts w:hint="eastAsia" w:ascii="宋体" w:hAnsi="宋体" w:eastAsia="宋体" w:cs="宋体"/>
                <w:b w:val="0"/>
                <w:bCs w:val="0"/>
                <w:color w:val="auto"/>
                <w:sz w:val="24"/>
                <w:szCs w:val="24"/>
                <w:highlight w:val="none"/>
                <w:lang w:eastAsia="zh-CN"/>
              </w:rPr>
              <w:t>获得过政府部门或行业主管部门颁发的</w:t>
            </w:r>
            <w:r>
              <w:rPr>
                <w:rFonts w:hint="eastAsia" w:ascii="宋体" w:hAnsi="宋体" w:cs="宋体"/>
                <w:color w:val="auto"/>
                <w:sz w:val="24"/>
                <w:szCs w:val="24"/>
                <w:highlight w:val="none"/>
              </w:rPr>
              <w:t>养护类（保洁或市政养护类）荣誉</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获得区级及以上道路保洁类或市政养护类荣誉的每个得</w:t>
            </w:r>
            <w:r>
              <w:rPr>
                <w:rFonts w:ascii="宋体" w:hAnsi="宋体" w:cs="宋体"/>
                <w:color w:val="auto"/>
                <w:sz w:val="24"/>
                <w:szCs w:val="24"/>
                <w:highlight w:val="none"/>
              </w:rPr>
              <w:t>1</w:t>
            </w:r>
            <w:r>
              <w:rPr>
                <w:rFonts w:hint="eastAsia" w:ascii="宋体" w:hAnsi="宋体" w:cs="宋体"/>
                <w:color w:val="auto"/>
                <w:sz w:val="24"/>
                <w:szCs w:val="24"/>
                <w:highlight w:val="none"/>
              </w:rPr>
              <w:t>分；本项最多得</w:t>
            </w:r>
            <w:r>
              <w:rPr>
                <w:rFonts w:ascii="宋体" w:hAnsi="宋体" w:cs="宋体"/>
                <w:color w:val="auto"/>
                <w:sz w:val="24"/>
                <w:szCs w:val="24"/>
                <w:highlight w:val="none"/>
              </w:rPr>
              <w:t>2</w:t>
            </w:r>
            <w:r>
              <w:rPr>
                <w:rFonts w:hint="eastAsia" w:ascii="宋体" w:hAnsi="宋体" w:cs="宋体"/>
                <w:color w:val="auto"/>
                <w:sz w:val="24"/>
                <w:szCs w:val="24"/>
                <w:highlight w:val="none"/>
              </w:rPr>
              <w:t>分</w:t>
            </w:r>
            <w:r>
              <w:rPr>
                <w:rFonts w:hint="eastAsia" w:ascii="宋体" w:hAnsi="宋体" w:cs="宋体"/>
                <w:color w:val="auto"/>
                <w:sz w:val="24"/>
                <w:szCs w:val="24"/>
                <w:highlight w:val="none"/>
                <w:lang w:eastAsia="zh-CN"/>
              </w:rPr>
              <w:t>。</w:t>
            </w:r>
            <w:r>
              <w:rPr>
                <w:rFonts w:hint="eastAsia" w:ascii="宋体" w:hAnsi="宋体" w:eastAsia="宋体" w:cs="宋体"/>
                <w:b/>
                <w:bCs/>
                <w:color w:val="auto"/>
                <w:sz w:val="24"/>
                <w:szCs w:val="24"/>
                <w:highlight w:val="none"/>
                <w:lang w:eastAsia="zh-CN"/>
              </w:rPr>
              <w:t>（提供证明材料扫描件加盖投标人公章，否则不得分）</w:t>
            </w:r>
          </w:p>
        </w:tc>
        <w:tc>
          <w:tcPr>
            <w:tcW w:w="1171" w:type="dxa"/>
            <w:noWrap w:val="0"/>
            <w:vAlign w:val="center"/>
          </w:tcPr>
          <w:p>
            <w:pPr>
              <w:spacing w:line="360" w:lineRule="auto"/>
              <w:jc w:val="center"/>
              <w:outlineLvl w:val="0"/>
              <w:rPr>
                <w:rFonts w:ascii="宋体" w:hAnsi="宋体" w:cs="宋体"/>
                <w:color w:val="auto"/>
                <w:sz w:val="24"/>
                <w:szCs w:val="24"/>
                <w:highlight w:val="none"/>
              </w:rPr>
            </w:pPr>
          </w:p>
          <w:p>
            <w:pPr>
              <w:spacing w:line="360" w:lineRule="auto"/>
              <w:jc w:val="center"/>
              <w:outlineLvl w:val="0"/>
              <w:rPr>
                <w:rFonts w:ascii="宋体" w:hAnsi="宋体" w:cs="宋体"/>
                <w:color w:val="auto"/>
                <w:sz w:val="24"/>
                <w:szCs w:val="24"/>
                <w:highlight w:val="none"/>
              </w:rPr>
            </w:pPr>
          </w:p>
          <w:p>
            <w:pPr>
              <w:spacing w:line="360" w:lineRule="auto"/>
              <w:jc w:val="center"/>
              <w:outlineLvl w:val="0"/>
              <w:rPr>
                <w:rFonts w:hint="eastAsia" w:ascii="宋体" w:hAnsi="Times New Roman" w:eastAsia="宋体" w:cs="宋体"/>
                <w:color w:val="auto"/>
                <w:kern w:val="2"/>
                <w:sz w:val="24"/>
                <w:szCs w:val="24"/>
                <w:highlight w:val="none"/>
                <w:lang w:val="en-US" w:eastAsia="zh-CN" w:bidi="ar-SA"/>
              </w:rPr>
            </w:pPr>
            <w:r>
              <w:rPr>
                <w:rFonts w:ascii="宋体" w:hAnsi="宋体" w:cs="宋体"/>
                <w:color w:val="auto"/>
                <w:sz w:val="24"/>
                <w:szCs w:val="24"/>
                <w:highlight w:val="none"/>
              </w:rPr>
              <w:t>2</w:t>
            </w:r>
          </w:p>
        </w:tc>
        <w:tc>
          <w:tcPr>
            <w:tcW w:w="1019" w:type="dxa"/>
            <w:noWrap w:val="0"/>
            <w:vAlign w:val="center"/>
          </w:tcPr>
          <w:p>
            <w:pPr>
              <w:adjustRightInd/>
              <w:spacing w:line="312" w:lineRule="auto"/>
              <w:jc w:val="center"/>
              <w:rPr>
                <w:rFonts w:hint="eastAsia" w:ascii="宋体" w:hAnsi="宋体" w:cs="宋体"/>
                <w:bCs/>
                <w:color w:val="000000" w:themeColor="text1"/>
                <w:sz w:val="24"/>
                <w:highlight w:val="none"/>
                <w14:textFill>
                  <w14:solidFill>
                    <w14:schemeClr w14:val="tx1"/>
                  </w14:solidFill>
                </w14:textFill>
              </w:rPr>
            </w:pPr>
          </w:p>
          <w:p>
            <w:pPr>
              <w:adjustRightInd/>
              <w:spacing w:line="312" w:lineRule="auto"/>
              <w:jc w:val="center"/>
              <w:rPr>
                <w:rFonts w:hint="eastAsia" w:ascii="宋体" w:hAnsi="宋体" w:cs="宋体"/>
                <w:bCs/>
                <w:color w:val="000000" w:themeColor="text1"/>
                <w:sz w:val="24"/>
                <w:highlight w:val="none"/>
                <w14:textFill>
                  <w14:solidFill>
                    <w14:schemeClr w14:val="tx1"/>
                  </w14:solidFill>
                </w14:textFill>
              </w:rPr>
            </w:pPr>
          </w:p>
          <w:p>
            <w:pPr>
              <w:adjustRightInd/>
              <w:spacing w:line="312" w:lineRule="auto"/>
              <w:jc w:val="center"/>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691" w:type="dxa"/>
            <w:vMerge w:val="restart"/>
            <w:noWrap w:val="0"/>
            <w:vAlign w:val="center"/>
          </w:tcPr>
          <w:p>
            <w:pPr>
              <w:adjustRightInd/>
              <w:spacing w:line="312"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4</w:t>
            </w:r>
          </w:p>
        </w:tc>
        <w:tc>
          <w:tcPr>
            <w:tcW w:w="1200" w:type="dxa"/>
            <w:vMerge w:val="restart"/>
            <w:noWrap w:val="0"/>
            <w:vAlign w:val="center"/>
          </w:tcPr>
          <w:p>
            <w:pPr>
              <w:adjustRightInd/>
              <w:spacing w:line="312" w:lineRule="auto"/>
              <w:jc w:val="center"/>
              <w:rPr>
                <w:rFonts w:hint="eastAsia" w:ascii="宋体" w:hAnsi="宋体" w:cs="宋体"/>
                <w:color w:val="000000" w:themeColor="text1"/>
                <w:sz w:val="24"/>
                <w:highlight w:val="none"/>
                <w:lang w:val="en-US" w:eastAsia="zh-CN"/>
                <w14:textFill>
                  <w14:solidFill>
                    <w14:schemeClr w14:val="tx1"/>
                  </w14:solidFill>
                </w14:textFill>
              </w:rPr>
            </w:pPr>
            <w:r>
              <w:rPr>
                <w:rStyle w:val="91"/>
                <w:rFonts w:hint="eastAsia" w:ascii="宋体" w:hAnsi="宋体" w:eastAsia="宋体" w:cs="宋体"/>
                <w:color w:val="auto"/>
                <w:sz w:val="24"/>
                <w:szCs w:val="24"/>
                <w:highlight w:val="none"/>
                <w:lang w:eastAsia="zh-CN"/>
              </w:rPr>
              <w:t>项目组团队情况</w:t>
            </w:r>
          </w:p>
        </w:tc>
        <w:tc>
          <w:tcPr>
            <w:tcW w:w="5563" w:type="dxa"/>
            <w:noWrap w:val="0"/>
            <w:vAlign w:val="center"/>
          </w:tcPr>
          <w:p>
            <w:pPr>
              <w:pStyle w:val="39"/>
              <w:adjustRightInd/>
              <w:spacing w:line="312" w:lineRule="auto"/>
              <w:rPr>
                <w:rFonts w:hint="eastAsia" w:ascii="宋体" w:hAnsi="宋体" w:eastAsia="宋体" w:cs="宋体"/>
                <w:snapToGrid/>
                <w:color w:val="000000" w:themeColor="text1"/>
                <w:sz w:val="24"/>
                <w:szCs w:val="24"/>
                <w:highlight w:val="none"/>
                <w14:textFill>
                  <w14:solidFill>
                    <w14:schemeClr w14:val="tx1"/>
                  </w14:solidFill>
                </w14:textFill>
              </w:rPr>
            </w:pPr>
            <w:r>
              <w:rPr>
                <w:rFonts w:hint="eastAsia" w:ascii="宋体" w:hAnsi="宋体" w:eastAsia="宋体" w:cs="宋体"/>
                <w:snapToGrid/>
                <w:color w:val="000000" w:themeColor="text1"/>
                <w:sz w:val="24"/>
                <w:szCs w:val="24"/>
                <w:highlight w:val="none"/>
                <w14:textFill>
                  <w14:solidFill>
                    <w14:schemeClr w14:val="tx1"/>
                  </w14:solidFill>
                </w14:textFill>
              </w:rPr>
              <w:t>项目负责人：</w:t>
            </w:r>
          </w:p>
          <w:p>
            <w:pPr>
              <w:pStyle w:val="39"/>
              <w:adjustRightInd/>
              <w:spacing w:line="312" w:lineRule="auto"/>
              <w:rPr>
                <w:rFonts w:hint="eastAsia" w:ascii="宋体" w:hAnsi="宋体" w:eastAsia="宋体" w:cs="宋体"/>
                <w:snapToGrid/>
                <w:color w:val="000000" w:themeColor="text1"/>
                <w:sz w:val="24"/>
                <w:szCs w:val="24"/>
                <w:highlight w:val="none"/>
                <w14:textFill>
                  <w14:solidFill>
                    <w14:schemeClr w14:val="tx1"/>
                  </w14:solidFill>
                </w14:textFill>
              </w:rPr>
            </w:pPr>
            <w:r>
              <w:rPr>
                <w:rFonts w:hint="eastAsia" w:ascii="宋体" w:hAnsi="宋体" w:eastAsia="宋体" w:cs="宋体"/>
                <w:snapToGrid/>
                <w:color w:val="000000" w:themeColor="text1"/>
                <w:sz w:val="24"/>
                <w:szCs w:val="24"/>
                <w:highlight w:val="none"/>
                <w14:textFill>
                  <w14:solidFill>
                    <w14:schemeClr w14:val="tx1"/>
                  </w14:solidFill>
                </w14:textFill>
              </w:rPr>
              <w:t>（1）项目负责人：具备市政类工程师及以上职称的得</w:t>
            </w:r>
            <w:r>
              <w:rPr>
                <w:rFonts w:hint="eastAsia" w:ascii="宋体" w:hAnsi="宋体" w:eastAsia="宋体" w:cs="宋体"/>
                <w:snapToGrid/>
                <w:color w:val="000000" w:themeColor="text1"/>
                <w:sz w:val="24"/>
                <w:szCs w:val="24"/>
                <w:highlight w:val="none"/>
                <w:lang w:val="en-US" w:eastAsia="zh-CN"/>
                <w14:textFill>
                  <w14:solidFill>
                    <w14:schemeClr w14:val="tx1"/>
                  </w14:solidFill>
                </w14:textFill>
              </w:rPr>
              <w:t>1</w:t>
            </w:r>
            <w:r>
              <w:rPr>
                <w:rFonts w:hint="eastAsia" w:ascii="宋体" w:hAnsi="宋体" w:eastAsia="宋体" w:cs="宋体"/>
                <w:snapToGrid/>
                <w:color w:val="000000" w:themeColor="text1"/>
                <w:sz w:val="24"/>
                <w:szCs w:val="24"/>
                <w:highlight w:val="none"/>
                <w14:textFill>
                  <w14:solidFill>
                    <w14:schemeClr w14:val="tx1"/>
                  </w14:solidFill>
                </w14:textFill>
              </w:rPr>
              <w:t>分；</w:t>
            </w:r>
          </w:p>
          <w:p>
            <w:pPr>
              <w:pStyle w:val="623"/>
              <w:wordWrap/>
              <w:spacing w:line="360" w:lineRule="auto"/>
              <w:jc w:val="both"/>
              <w:textAlignment w:val="auto"/>
              <w:rPr>
                <w:rFonts w:hint="eastAsia" w:ascii="宋体" w:hAnsi="宋体" w:eastAsia="宋体" w:cs="宋体"/>
                <w:snapToGrid/>
                <w:color w:val="000000" w:themeColor="text1"/>
                <w:sz w:val="24"/>
                <w:szCs w:val="24"/>
                <w:highlight w:val="none"/>
                <w14:textFill>
                  <w14:solidFill>
                    <w14:schemeClr w14:val="tx1"/>
                  </w14:solidFill>
                </w14:textFill>
              </w:rPr>
            </w:pPr>
            <w:r>
              <w:rPr>
                <w:rFonts w:hint="eastAsia" w:ascii="宋体" w:hAnsi="宋体" w:eastAsia="宋体" w:cs="宋体"/>
                <w:color w:val="auto"/>
                <w:sz w:val="24"/>
                <w:szCs w:val="24"/>
                <w:highlight w:val="none"/>
              </w:rPr>
              <w:t>项目负责人</w:t>
            </w:r>
            <w:r>
              <w:rPr>
                <w:rFonts w:hint="eastAsia" w:ascii="宋体" w:hAnsi="宋体" w:eastAsia="宋体" w:cs="宋体"/>
                <w:color w:val="auto"/>
                <w:sz w:val="24"/>
                <w:szCs w:val="24"/>
                <w:highlight w:val="none"/>
                <w:lang w:eastAsia="zh-CN"/>
              </w:rPr>
              <w:t>自</w:t>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年1月1日以来具有从事</w:t>
            </w:r>
            <w:r>
              <w:rPr>
                <w:rFonts w:hint="eastAsia" w:ascii="宋体" w:hAnsi="宋体" w:cs="宋体"/>
                <w:color w:val="auto"/>
                <w:sz w:val="24"/>
                <w:szCs w:val="24"/>
                <w:highlight w:val="none"/>
                <w:lang w:eastAsia="zh-CN"/>
              </w:rPr>
              <w:t>市政</w:t>
            </w:r>
            <w:r>
              <w:rPr>
                <w:rFonts w:hint="eastAsia" w:ascii="宋体" w:hAnsi="宋体" w:eastAsia="宋体" w:cs="宋体"/>
                <w:color w:val="auto"/>
                <w:sz w:val="24"/>
                <w:szCs w:val="24"/>
                <w:highlight w:val="none"/>
                <w:lang w:eastAsia="zh-CN"/>
              </w:rPr>
              <w:t>养护</w:t>
            </w:r>
            <w:r>
              <w:rPr>
                <w:rFonts w:hint="eastAsia" w:ascii="宋体" w:hAnsi="宋体" w:eastAsia="宋体" w:cs="宋体"/>
                <w:color w:val="auto"/>
                <w:sz w:val="24"/>
                <w:szCs w:val="24"/>
                <w:highlight w:val="none"/>
              </w:rPr>
              <w:t>项目业绩</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p>
          <w:p>
            <w:pPr>
              <w:pStyle w:val="39"/>
              <w:adjustRightInd/>
              <w:spacing w:line="312" w:lineRule="auto"/>
              <w:rPr>
                <w:rFonts w:hint="eastAsia" w:ascii="宋体" w:hAnsi="宋体" w:eastAsia="宋体" w:cs="宋体"/>
                <w:b/>
                <w:bCs/>
                <w:snapToGrid/>
                <w:color w:val="000000" w:themeColor="text1"/>
                <w:sz w:val="24"/>
                <w:szCs w:val="24"/>
                <w:highlight w:val="none"/>
                <w:lang w:val="zh-CN"/>
                <w14:textFill>
                  <w14:solidFill>
                    <w14:schemeClr w14:val="tx1"/>
                  </w14:solidFill>
                </w14:textFill>
              </w:rPr>
            </w:pPr>
            <w:r>
              <w:rPr>
                <w:rFonts w:hint="eastAsia" w:ascii="宋体" w:hAnsi="宋体" w:eastAsia="宋体" w:cs="宋体"/>
                <w:b/>
                <w:bCs/>
                <w:snapToGrid/>
                <w:color w:val="000000" w:themeColor="text1"/>
                <w:sz w:val="24"/>
                <w:szCs w:val="24"/>
                <w:highlight w:val="none"/>
                <w14:textFill>
                  <w14:solidFill>
                    <w14:schemeClr w14:val="tx1"/>
                  </w14:solidFill>
                </w14:textFill>
              </w:rPr>
              <w:t>证明材料：</w:t>
            </w:r>
            <w:r>
              <w:rPr>
                <w:rFonts w:hint="eastAsia" w:ascii="宋体" w:hAnsi="宋体" w:eastAsia="宋体" w:cs="宋体"/>
                <w:b/>
                <w:bCs/>
                <w:snapToGrid/>
                <w:color w:val="000000" w:themeColor="text1"/>
                <w:sz w:val="24"/>
                <w:szCs w:val="24"/>
                <w:highlight w:val="none"/>
                <w:lang w:val="en-US" w:eastAsia="zh-CN"/>
                <w14:textFill>
                  <w14:solidFill>
                    <w14:schemeClr w14:val="tx1"/>
                  </w14:solidFill>
                </w14:textFill>
              </w:rPr>
              <w:t>1.</w:t>
            </w:r>
            <w:r>
              <w:rPr>
                <w:rFonts w:hint="eastAsia" w:ascii="宋体" w:hAnsi="宋体" w:eastAsia="宋体" w:cs="宋体"/>
                <w:b/>
                <w:bCs/>
                <w:snapToGrid/>
                <w:color w:val="000000" w:themeColor="text1"/>
                <w:sz w:val="24"/>
                <w:szCs w:val="24"/>
                <w:highlight w:val="none"/>
                <w14:textFill>
                  <w14:solidFill>
                    <w14:schemeClr w14:val="tx1"/>
                  </w14:solidFill>
                </w14:textFill>
              </w:rPr>
              <w:t>相关职称证书和近一个月的社保缴纳证明并</w:t>
            </w:r>
            <w:r>
              <w:rPr>
                <w:rFonts w:hint="eastAsia" w:ascii="宋体" w:hAnsi="宋体" w:eastAsia="宋体" w:cs="宋体"/>
                <w:b/>
                <w:bCs/>
                <w:snapToGrid/>
                <w:color w:val="000000" w:themeColor="text1"/>
                <w:sz w:val="24"/>
                <w:szCs w:val="24"/>
                <w:highlight w:val="none"/>
                <w:lang w:val="zh-CN"/>
                <w14:textFill>
                  <w14:solidFill>
                    <w14:schemeClr w14:val="tx1"/>
                  </w14:solidFill>
                </w14:textFill>
              </w:rPr>
              <w:t>加盖</w:t>
            </w:r>
            <w:r>
              <w:rPr>
                <w:rFonts w:hint="eastAsia" w:hAnsi="宋体" w:cs="宋体"/>
                <w:b/>
                <w:bCs/>
                <w:snapToGrid/>
                <w:color w:val="000000" w:themeColor="text1"/>
                <w:sz w:val="24"/>
                <w:szCs w:val="24"/>
                <w:highlight w:val="none"/>
                <w:lang w:val="zh-CN"/>
                <w14:textFill>
                  <w14:solidFill>
                    <w14:schemeClr w14:val="tx1"/>
                  </w14:solidFill>
                </w14:textFill>
              </w:rPr>
              <w:t>投标</w:t>
            </w:r>
            <w:r>
              <w:rPr>
                <w:rFonts w:hint="eastAsia" w:ascii="宋体" w:hAnsi="宋体" w:eastAsia="宋体" w:cs="宋体"/>
                <w:b/>
                <w:bCs/>
                <w:snapToGrid/>
                <w:color w:val="000000" w:themeColor="text1"/>
                <w:sz w:val="24"/>
                <w:szCs w:val="24"/>
                <w:highlight w:val="none"/>
                <w:lang w:val="zh-CN"/>
                <w14:textFill>
                  <w14:solidFill>
                    <w14:schemeClr w14:val="tx1"/>
                  </w14:solidFill>
                </w14:textFill>
              </w:rPr>
              <w:t>公章，未提供的不得分。</w:t>
            </w:r>
          </w:p>
          <w:p>
            <w:pPr>
              <w:pStyle w:val="39"/>
              <w:adjustRightInd/>
              <w:spacing w:line="312"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snapToGrid/>
                <w:color w:val="000000" w:themeColor="text1"/>
                <w:sz w:val="24"/>
                <w:szCs w:val="24"/>
                <w:highlight w:val="none"/>
                <w:lang w:val="en-US" w:eastAsia="zh-CN"/>
                <w14:textFill>
                  <w14:solidFill>
                    <w14:schemeClr w14:val="tx1"/>
                  </w14:solidFill>
                </w14:textFill>
              </w:rPr>
              <w:t>2.</w:t>
            </w:r>
            <w:r>
              <w:rPr>
                <w:rFonts w:hint="eastAsia" w:ascii="宋体" w:hAnsi="宋体" w:eastAsia="宋体" w:cs="宋体"/>
                <w:b/>
                <w:bCs/>
                <w:snapToGrid/>
                <w:color w:val="000000" w:themeColor="text1"/>
                <w:sz w:val="24"/>
                <w:szCs w:val="24"/>
                <w:highlight w:val="none"/>
                <w:lang w:val="zh-CN"/>
                <w14:textFill>
                  <w14:solidFill>
                    <w14:schemeClr w14:val="tx1"/>
                  </w14:solidFill>
                </w14:textFill>
              </w:rPr>
              <w:t>养护业绩</w:t>
            </w:r>
            <w:r>
              <w:rPr>
                <w:rFonts w:hint="eastAsia" w:hAnsi="宋体" w:cs="宋体"/>
                <w:b/>
                <w:bCs/>
                <w:snapToGrid/>
                <w:color w:val="000000" w:themeColor="text1"/>
                <w:sz w:val="24"/>
                <w:szCs w:val="24"/>
                <w:highlight w:val="none"/>
                <w:lang w:val="zh-CN"/>
                <w14:textFill>
                  <w14:solidFill>
                    <w14:schemeClr w14:val="tx1"/>
                  </w14:solidFill>
                </w14:textFill>
              </w:rPr>
              <w:t>合同</w:t>
            </w:r>
            <w:r>
              <w:rPr>
                <w:rFonts w:hint="eastAsia" w:ascii="宋体" w:hAnsi="宋体" w:eastAsia="宋体" w:cs="宋体"/>
                <w:b/>
                <w:bCs/>
                <w:snapToGrid/>
                <w:color w:val="000000" w:themeColor="text1"/>
                <w:sz w:val="24"/>
                <w:szCs w:val="24"/>
                <w:highlight w:val="none"/>
                <w:lang w:val="zh-CN"/>
                <w14:textFill>
                  <w14:solidFill>
                    <w14:schemeClr w14:val="tx1"/>
                  </w14:solidFill>
                </w14:textFill>
              </w:rPr>
              <w:t>需体现项目负责人，或业主盖章的证明材料，否则不得分。</w:t>
            </w:r>
          </w:p>
        </w:tc>
        <w:tc>
          <w:tcPr>
            <w:tcW w:w="1171" w:type="dxa"/>
            <w:noWrap w:val="0"/>
            <w:vAlign w:val="center"/>
          </w:tcPr>
          <w:p>
            <w:pPr>
              <w:adjustRightInd/>
              <w:spacing w:line="312"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3" w:hRule="atLeast"/>
        </w:trPr>
        <w:tc>
          <w:tcPr>
            <w:tcW w:w="691"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1200"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5563" w:type="dxa"/>
            <w:noWrap w:val="0"/>
            <w:vAlign w:val="center"/>
          </w:tcPr>
          <w:p>
            <w:pPr>
              <w:numPr>
                <w:ilvl w:val="0"/>
                <w:numId w:val="7"/>
              </w:numPr>
              <w:adjustRightInd/>
              <w:spacing w:line="312" w:lineRule="auto"/>
              <w:jc w:val="both"/>
              <w:rPr>
                <w:rFonts w:hint="eastAsia" w:ascii="宋体" w:hAnsi="宋体" w:eastAsia="宋体" w:cs="宋体"/>
                <w:snapToGrid/>
                <w:color w:val="000000" w:themeColor="text1"/>
                <w:sz w:val="24"/>
                <w:szCs w:val="24"/>
                <w:highlight w:val="none"/>
                <w14:textFill>
                  <w14:solidFill>
                    <w14:schemeClr w14:val="tx1"/>
                  </w14:solidFill>
                </w14:textFill>
              </w:rPr>
            </w:pPr>
            <w:r>
              <w:rPr>
                <w:rFonts w:hint="eastAsia" w:ascii="宋体" w:hAnsi="宋体" w:eastAsia="宋体" w:cs="宋体"/>
                <w:snapToGrid/>
                <w:color w:val="000000" w:themeColor="text1"/>
                <w:sz w:val="24"/>
                <w:szCs w:val="24"/>
                <w:highlight w:val="none"/>
                <w14:textFill>
                  <w14:solidFill>
                    <w14:schemeClr w14:val="tx1"/>
                  </w14:solidFill>
                </w14:textFill>
              </w:rPr>
              <w:t>项目技术负责人：具备市政类工程师及以上职称的得</w:t>
            </w:r>
            <w:r>
              <w:rPr>
                <w:rFonts w:hint="eastAsia" w:ascii="宋体" w:hAnsi="宋体" w:eastAsia="宋体" w:cs="宋体"/>
                <w:snapToGrid/>
                <w:color w:val="000000" w:themeColor="text1"/>
                <w:sz w:val="24"/>
                <w:szCs w:val="24"/>
                <w:highlight w:val="none"/>
                <w:lang w:val="en-US" w:eastAsia="zh-CN"/>
                <w14:textFill>
                  <w14:solidFill>
                    <w14:schemeClr w14:val="tx1"/>
                  </w14:solidFill>
                </w14:textFill>
              </w:rPr>
              <w:t>1</w:t>
            </w:r>
            <w:r>
              <w:rPr>
                <w:rFonts w:hint="eastAsia" w:ascii="宋体" w:hAnsi="宋体" w:eastAsia="宋体" w:cs="宋体"/>
                <w:snapToGrid/>
                <w:color w:val="000000" w:themeColor="text1"/>
                <w:sz w:val="24"/>
                <w:szCs w:val="24"/>
                <w:highlight w:val="none"/>
                <w14:textFill>
                  <w14:solidFill>
                    <w14:schemeClr w14:val="tx1"/>
                  </w14:solidFill>
                </w14:textFill>
              </w:rPr>
              <w:t>分；</w:t>
            </w:r>
          </w:p>
          <w:p>
            <w:pPr>
              <w:numPr>
                <w:ilvl w:val="0"/>
                <w:numId w:val="0"/>
              </w:numPr>
              <w:adjustRightInd/>
              <w:spacing w:line="312" w:lineRule="auto"/>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b/>
                <w:bCs/>
                <w:i w:val="0"/>
                <w:iCs w:val="0"/>
                <w:snapToGrid/>
                <w:color w:val="000000" w:themeColor="text1"/>
                <w:sz w:val="24"/>
                <w:szCs w:val="24"/>
                <w:highlight w:val="none"/>
                <w14:textFill>
                  <w14:solidFill>
                    <w14:schemeClr w14:val="tx1"/>
                  </w14:solidFill>
                </w14:textFill>
              </w:rPr>
              <w:t>证明材料：相关职称证书和近一个月的社保缴纳证明并加盖</w:t>
            </w:r>
            <w:r>
              <w:rPr>
                <w:rFonts w:hint="eastAsia" w:hAnsi="宋体" w:cs="宋体"/>
                <w:b/>
                <w:bCs/>
                <w:snapToGrid/>
                <w:color w:val="000000" w:themeColor="text1"/>
                <w:sz w:val="24"/>
                <w:szCs w:val="24"/>
                <w:highlight w:val="none"/>
                <w:lang w:val="zh-CN"/>
                <w14:textFill>
                  <w14:solidFill>
                    <w14:schemeClr w14:val="tx1"/>
                  </w14:solidFill>
                </w14:textFill>
              </w:rPr>
              <w:t>投标</w:t>
            </w:r>
            <w:r>
              <w:rPr>
                <w:rFonts w:hint="eastAsia" w:ascii="宋体" w:hAnsi="宋体" w:eastAsia="宋体" w:cs="宋体"/>
                <w:b/>
                <w:bCs/>
                <w:i w:val="0"/>
                <w:iCs w:val="0"/>
                <w:snapToGrid/>
                <w:color w:val="000000" w:themeColor="text1"/>
                <w:sz w:val="24"/>
                <w:szCs w:val="24"/>
                <w:highlight w:val="none"/>
                <w14:textFill>
                  <w14:solidFill>
                    <w14:schemeClr w14:val="tx1"/>
                  </w14:solidFill>
                </w14:textFill>
              </w:rPr>
              <w:t>公章，未提供的不得分。</w:t>
            </w:r>
          </w:p>
        </w:tc>
        <w:tc>
          <w:tcPr>
            <w:tcW w:w="1171" w:type="dxa"/>
            <w:noWrap w:val="0"/>
            <w:vAlign w:val="center"/>
          </w:tcPr>
          <w:p>
            <w:pPr>
              <w:adjustRightInd/>
              <w:spacing w:line="312"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w:t>
            </w:r>
          </w:p>
        </w:tc>
        <w:tc>
          <w:tcPr>
            <w:tcW w:w="1019" w:type="dxa"/>
            <w:noWrap w:val="0"/>
            <w:vAlign w:val="center"/>
          </w:tcPr>
          <w:p>
            <w:pPr>
              <w:adjustRightInd/>
              <w:spacing w:line="312" w:lineRule="auto"/>
              <w:jc w:val="center"/>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691"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1200"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5563" w:type="dxa"/>
            <w:noWrap w:val="0"/>
            <w:vAlign w:val="center"/>
          </w:tcPr>
          <w:p>
            <w:pPr>
              <w:adjustRightInd/>
              <w:spacing w:line="312" w:lineRule="auto"/>
              <w:jc w:val="both"/>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（3）项目组实施</w:t>
            </w:r>
            <w:r>
              <w:rPr>
                <w:rFonts w:hint="eastAsia" w:ascii="宋体" w:hAnsi="宋体" w:cs="宋体"/>
                <w:color w:val="000000" w:themeColor="text1"/>
                <w:sz w:val="24"/>
                <w:highlight w:val="none"/>
                <w:lang w:val="en-US" w:eastAsia="zh-CN"/>
                <w14:textFill>
                  <w14:solidFill>
                    <w14:schemeClr w14:val="tx1"/>
                  </w14:solidFill>
                </w14:textFill>
              </w:rPr>
              <w:t>及其他</w:t>
            </w:r>
            <w:r>
              <w:rPr>
                <w:rFonts w:hint="eastAsia" w:ascii="宋体" w:hAnsi="宋体" w:eastAsia="宋体" w:cs="宋体"/>
                <w:color w:val="000000" w:themeColor="text1"/>
                <w:sz w:val="24"/>
                <w:highlight w:val="none"/>
                <w14:textFill>
                  <w14:solidFill>
                    <w14:schemeClr w14:val="tx1"/>
                  </w14:solidFill>
                </w14:textFill>
              </w:rPr>
              <w:t>管理人员：</w:t>
            </w:r>
          </w:p>
          <w:p>
            <w:pPr>
              <w:adjustRightInd/>
              <w:spacing w:line="312" w:lineRule="auto"/>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1</w:t>
            </w:r>
            <w:r>
              <w:rPr>
                <w:rFonts w:hint="eastAsia" w:ascii="宋体" w:hAnsi="宋体" w:eastAsia="宋体" w:cs="宋体"/>
                <w:color w:val="000000" w:themeColor="text1"/>
                <w:sz w:val="24"/>
                <w:highlight w:val="none"/>
                <w14:textFill>
                  <w14:solidFill>
                    <w14:schemeClr w14:val="tx1"/>
                  </w14:solidFill>
                </w14:textFill>
              </w:rPr>
              <w:t>）安全员：具有有效</w:t>
            </w:r>
            <w:r>
              <w:rPr>
                <w:rFonts w:hint="eastAsia" w:ascii="宋体" w:hAnsi="宋体" w:eastAsia="宋体" w:cs="宋体"/>
                <w:color w:val="000000" w:themeColor="text1"/>
                <w:sz w:val="24"/>
                <w:highlight w:val="none"/>
                <w:lang w:eastAsia="zh-CN"/>
                <w14:textFill>
                  <w14:solidFill>
                    <w14:schemeClr w14:val="tx1"/>
                  </w14:solidFill>
                </w14:textFill>
              </w:rPr>
              <w:t>期内</w:t>
            </w:r>
            <w:r>
              <w:rPr>
                <w:rFonts w:hint="eastAsia" w:ascii="宋体" w:hAnsi="宋体" w:eastAsia="宋体" w:cs="宋体"/>
                <w:color w:val="000000" w:themeColor="text1"/>
                <w:sz w:val="24"/>
                <w:highlight w:val="none"/>
                <w14:textFill>
                  <w14:solidFill>
                    <w14:schemeClr w14:val="tx1"/>
                  </w14:solidFill>
                </w14:textFill>
              </w:rPr>
              <w:t>的安全员证证书1名的得</w:t>
            </w:r>
            <w:r>
              <w:rPr>
                <w:rFonts w:hint="eastAsia" w:ascii="宋体" w:hAnsi="宋体" w:eastAsia="宋体" w:cs="宋体"/>
                <w:color w:val="000000" w:themeColor="text1"/>
                <w:sz w:val="24"/>
                <w:highlight w:val="none"/>
                <w:lang w:val="en-US" w:eastAsia="zh-CN"/>
                <w14:textFill>
                  <w14:solidFill>
                    <w14:schemeClr w14:val="tx1"/>
                  </w14:solidFill>
                </w14:textFill>
              </w:rPr>
              <w:t>0.5</w:t>
            </w:r>
            <w:r>
              <w:rPr>
                <w:rFonts w:hint="eastAsia" w:ascii="宋体" w:hAnsi="宋体" w:eastAsia="宋体" w:cs="宋体"/>
                <w:color w:val="000000" w:themeColor="text1"/>
                <w:sz w:val="24"/>
                <w:highlight w:val="none"/>
                <w14:textFill>
                  <w14:solidFill>
                    <w14:schemeClr w14:val="tx1"/>
                  </w14:solidFill>
                </w14:textFill>
              </w:rPr>
              <w:t>分</w:t>
            </w:r>
            <w:r>
              <w:rPr>
                <w:rFonts w:hint="eastAsia" w:ascii="宋体" w:hAnsi="宋体" w:eastAsia="宋体" w:cs="宋体"/>
                <w:color w:val="000000" w:themeColor="text1"/>
                <w:sz w:val="24"/>
                <w:highlight w:val="none"/>
                <w:lang w:eastAsia="zh-CN"/>
                <w14:textFill>
                  <w14:solidFill>
                    <w14:schemeClr w14:val="tx1"/>
                  </w14:solidFill>
                </w14:textFill>
              </w:rPr>
              <w:t>，最高得</w:t>
            </w:r>
            <w:r>
              <w:rPr>
                <w:rFonts w:hint="eastAsia" w:ascii="宋体" w:hAnsi="宋体" w:eastAsia="宋体" w:cs="宋体"/>
                <w:color w:val="000000" w:themeColor="text1"/>
                <w:sz w:val="24"/>
                <w:highlight w:val="none"/>
                <w:lang w:val="en-US" w:eastAsia="zh-CN"/>
                <w14:textFill>
                  <w14:solidFill>
                    <w14:schemeClr w14:val="tx1"/>
                  </w14:solidFill>
                </w14:textFill>
              </w:rPr>
              <w:t>1分；</w:t>
            </w:r>
          </w:p>
          <w:p>
            <w:pPr>
              <w:adjustRightInd/>
              <w:spacing w:line="312" w:lineRule="auto"/>
              <w:jc w:val="both"/>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lang w:val="en-US" w:eastAsia="zh-CN"/>
                <w14:textFill>
                  <w14:solidFill>
                    <w14:schemeClr w14:val="tx1"/>
                  </w14:solidFill>
                </w14:textFill>
              </w:rPr>
              <w:t>2</w:t>
            </w:r>
            <w:r>
              <w:rPr>
                <w:rFonts w:hint="eastAsia" w:ascii="宋体" w:hAnsi="宋体" w:eastAsia="宋体" w:cs="宋体"/>
                <w:color w:val="000000" w:themeColor="text1"/>
                <w:sz w:val="24"/>
                <w:highlight w:val="none"/>
                <w14:textFill>
                  <w14:solidFill>
                    <w14:schemeClr w14:val="tx1"/>
                  </w14:solidFill>
                </w14:textFill>
              </w:rPr>
              <w:t>）电工：具有有效</w:t>
            </w:r>
            <w:r>
              <w:rPr>
                <w:rFonts w:hint="eastAsia" w:ascii="宋体" w:hAnsi="宋体" w:eastAsia="宋体" w:cs="宋体"/>
                <w:color w:val="000000" w:themeColor="text1"/>
                <w:sz w:val="24"/>
                <w:highlight w:val="none"/>
                <w:lang w:eastAsia="zh-CN"/>
                <w14:textFill>
                  <w14:solidFill>
                    <w14:schemeClr w14:val="tx1"/>
                  </w14:solidFill>
                </w14:textFill>
              </w:rPr>
              <w:t>期内的</w:t>
            </w:r>
            <w:r>
              <w:rPr>
                <w:rFonts w:hint="eastAsia" w:ascii="宋体" w:hAnsi="宋体" w:eastAsia="宋体" w:cs="宋体"/>
                <w:color w:val="000000" w:themeColor="text1"/>
                <w:sz w:val="24"/>
                <w:highlight w:val="none"/>
                <w14:textFill>
                  <w14:solidFill>
                    <w14:schemeClr w14:val="tx1"/>
                  </w14:solidFill>
                </w14:textFill>
              </w:rPr>
              <w:t>特种作业操作证的电工1名的得</w:t>
            </w:r>
            <w:r>
              <w:rPr>
                <w:rFonts w:hint="eastAsia" w:ascii="宋体" w:hAnsi="宋体" w:eastAsia="宋体" w:cs="宋体"/>
                <w:color w:val="000000" w:themeColor="text1"/>
                <w:sz w:val="24"/>
                <w:highlight w:val="none"/>
                <w:lang w:val="en-US" w:eastAsia="zh-CN"/>
                <w14:textFill>
                  <w14:solidFill>
                    <w14:schemeClr w14:val="tx1"/>
                  </w14:solidFill>
                </w14:textFill>
              </w:rPr>
              <w:t>0.5</w:t>
            </w:r>
            <w:r>
              <w:rPr>
                <w:rFonts w:hint="eastAsia" w:ascii="宋体" w:hAnsi="宋体" w:eastAsia="宋体" w:cs="宋体"/>
                <w:color w:val="000000" w:themeColor="text1"/>
                <w:sz w:val="24"/>
                <w:highlight w:val="none"/>
                <w14:textFill>
                  <w14:solidFill>
                    <w14:schemeClr w14:val="tx1"/>
                  </w14:solidFill>
                </w14:textFill>
              </w:rPr>
              <w:t>分</w:t>
            </w:r>
            <w:r>
              <w:rPr>
                <w:rFonts w:hint="eastAsia" w:ascii="宋体" w:hAnsi="宋体" w:eastAsia="宋体" w:cs="宋体"/>
                <w:color w:val="000000" w:themeColor="text1"/>
                <w:sz w:val="24"/>
                <w:highlight w:val="none"/>
                <w:lang w:eastAsia="zh-CN"/>
                <w14:textFill>
                  <w14:solidFill>
                    <w14:schemeClr w14:val="tx1"/>
                  </w14:solidFill>
                </w14:textFill>
              </w:rPr>
              <w:t>，最高得</w:t>
            </w:r>
            <w:r>
              <w:rPr>
                <w:rFonts w:hint="eastAsia" w:ascii="宋体" w:hAnsi="宋体" w:eastAsia="宋体" w:cs="宋体"/>
                <w:color w:val="000000" w:themeColor="text1"/>
                <w:sz w:val="24"/>
                <w:highlight w:val="none"/>
                <w:lang w:val="en-US" w:eastAsia="zh-CN"/>
                <w14:textFill>
                  <w14:solidFill>
                    <w14:schemeClr w14:val="tx1"/>
                  </w14:solidFill>
                </w14:textFill>
              </w:rPr>
              <w:t>1分；</w:t>
            </w:r>
          </w:p>
          <w:p>
            <w:pPr>
              <w:pStyle w:val="623"/>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000000" w:themeColor="text1"/>
                <w:sz w:val="24"/>
                <w:highlight w:val="none"/>
                <w:lang w:val="en-US" w:eastAsia="zh-CN"/>
                <w14:textFill>
                  <w14:solidFill>
                    <w14:schemeClr w14:val="tx1"/>
                  </w14:solidFill>
                </w14:textFill>
              </w:rPr>
              <w:t>3</w:t>
            </w:r>
            <w:r>
              <w:rPr>
                <w:rFonts w:hint="eastAsia" w:ascii="宋体" w:hAnsi="宋体" w:eastAsia="宋体" w:cs="宋体"/>
                <w:color w:val="000000" w:themeColor="text1"/>
                <w:sz w:val="24"/>
                <w:highlight w:val="none"/>
                <w14:textFill>
                  <w14:solidFill>
                    <w14:schemeClr w14:val="tx1"/>
                  </w14:solidFill>
                </w14:textFill>
              </w:rPr>
              <w:t>）保</w:t>
            </w:r>
            <w:r>
              <w:rPr>
                <w:rFonts w:hint="eastAsia" w:ascii="宋体" w:hAnsi="宋体" w:cs="宋体"/>
                <w:color w:val="000000" w:themeColor="text1"/>
                <w:sz w:val="24"/>
                <w:highlight w:val="none"/>
                <w:lang w:val="en-US" w:eastAsia="zh-CN"/>
                <w14:textFill>
                  <w14:solidFill>
                    <w14:schemeClr w14:val="tx1"/>
                  </w14:solidFill>
                </w14:textFill>
              </w:rPr>
              <w:t>洁管理人员</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auto"/>
                <w:sz w:val="24"/>
                <w:szCs w:val="24"/>
                <w:highlight w:val="none"/>
              </w:rPr>
              <w:t>具有城市环卫工程师</w:t>
            </w:r>
            <w:r>
              <w:rPr>
                <w:rFonts w:hint="eastAsia" w:ascii="宋体" w:hAnsi="宋体" w:cs="宋体"/>
                <w:color w:val="auto"/>
                <w:sz w:val="24"/>
                <w:szCs w:val="24"/>
                <w:highlight w:val="none"/>
                <w:lang w:val="en-US" w:eastAsia="zh-CN"/>
              </w:rPr>
              <w:t>或</w:t>
            </w:r>
            <w:r>
              <w:rPr>
                <w:rFonts w:hint="eastAsia" w:ascii="宋体" w:hAnsi="宋体" w:eastAsia="宋体" w:cs="宋体"/>
                <w:i w:val="0"/>
                <w:iCs w:val="0"/>
                <w:caps w:val="0"/>
                <w:color w:val="auto"/>
                <w:spacing w:val="0"/>
                <w:sz w:val="24"/>
                <w:szCs w:val="24"/>
                <w:highlight w:val="none"/>
                <w:shd w:val="clear"/>
              </w:rPr>
              <w:t>城市环卫管理师</w:t>
            </w:r>
            <w:r>
              <w:rPr>
                <w:rFonts w:hint="eastAsia" w:ascii="宋体" w:hAnsi="宋体" w:eastAsia="宋体" w:cs="宋体"/>
                <w:color w:val="auto"/>
                <w:sz w:val="24"/>
                <w:szCs w:val="24"/>
                <w:highlight w:val="none"/>
              </w:rPr>
              <w:t>证书</w:t>
            </w:r>
            <w:r>
              <w:rPr>
                <w:rFonts w:hint="eastAsia" w:ascii="宋体" w:hAnsi="宋体" w:cs="宋体"/>
                <w:color w:val="auto"/>
                <w:sz w:val="24"/>
                <w:szCs w:val="24"/>
                <w:highlight w:val="none"/>
                <w:lang w:eastAsia="zh-CN"/>
              </w:rPr>
              <w:t>且</w:t>
            </w:r>
            <w:r>
              <w:rPr>
                <w:rFonts w:hint="eastAsia" w:ascii="宋体" w:hAnsi="宋体" w:eastAsia="宋体" w:cs="宋体"/>
                <w:color w:val="auto"/>
                <w:sz w:val="24"/>
                <w:szCs w:val="24"/>
                <w:highlight w:val="none"/>
                <w:lang w:eastAsia="zh-CN"/>
              </w:rPr>
              <w:t>自</w:t>
            </w:r>
            <w:r>
              <w:rPr>
                <w:rFonts w:hint="eastAsia" w:ascii="宋体" w:hAnsi="宋体" w:eastAsia="宋体" w:cs="宋体"/>
                <w:color w:val="auto"/>
                <w:sz w:val="24"/>
                <w:szCs w:val="24"/>
                <w:highlight w:val="none"/>
              </w:rPr>
              <w:t>20</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年1月1日以来具有</w:t>
            </w:r>
            <w:r>
              <w:rPr>
                <w:rFonts w:hint="eastAsia" w:ascii="宋体" w:hAnsi="宋体" w:cs="宋体"/>
                <w:color w:val="auto"/>
                <w:sz w:val="24"/>
                <w:szCs w:val="24"/>
                <w:highlight w:val="none"/>
                <w:lang w:eastAsia="zh-CN"/>
              </w:rPr>
              <w:t>道路保洁</w:t>
            </w:r>
            <w:r>
              <w:rPr>
                <w:rFonts w:hint="eastAsia" w:ascii="宋体" w:hAnsi="宋体" w:eastAsia="宋体" w:cs="宋体"/>
                <w:color w:val="auto"/>
                <w:sz w:val="24"/>
                <w:szCs w:val="24"/>
                <w:highlight w:val="none"/>
              </w:rPr>
              <w:t>项目业绩</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rPr>
              <w:t>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val="en-US" w:eastAsia="zh-CN"/>
              </w:rPr>
              <w:t>。</w:t>
            </w:r>
          </w:p>
          <w:p>
            <w:pPr>
              <w:adjustRightInd/>
              <w:spacing w:line="312" w:lineRule="auto"/>
              <w:jc w:val="both"/>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证明材料：</w:t>
            </w:r>
            <w:r>
              <w:rPr>
                <w:rFonts w:hint="eastAsia" w:ascii="宋体" w:hAnsi="宋体" w:cs="宋体"/>
                <w:b/>
                <w:bCs/>
                <w:color w:val="000000" w:themeColor="text1"/>
                <w:sz w:val="24"/>
                <w:highlight w:val="none"/>
                <w:lang w:val="en-US" w:eastAsia="zh-CN"/>
                <w14:textFill>
                  <w14:solidFill>
                    <w14:schemeClr w14:val="tx1"/>
                  </w14:solidFill>
                </w14:textFill>
              </w:rPr>
              <w:t>提供</w:t>
            </w:r>
            <w:r>
              <w:rPr>
                <w:rFonts w:hint="eastAsia" w:ascii="宋体" w:hAnsi="宋体" w:eastAsia="宋体" w:cs="宋体"/>
                <w:b/>
                <w:bCs/>
                <w:color w:val="000000" w:themeColor="text1"/>
                <w:sz w:val="24"/>
                <w:highlight w:val="none"/>
                <w14:textFill>
                  <w14:solidFill>
                    <w14:schemeClr w14:val="tx1"/>
                  </w14:solidFill>
                </w14:textFill>
              </w:rPr>
              <w:t>证</w:t>
            </w:r>
            <w:r>
              <w:rPr>
                <w:rFonts w:hint="eastAsia" w:ascii="宋体" w:hAnsi="宋体" w:eastAsia="宋体" w:cs="宋体"/>
                <w:b/>
                <w:bCs/>
                <w:color w:val="000000" w:themeColor="text1"/>
                <w:sz w:val="24"/>
                <w:highlight w:val="none"/>
                <w:lang w:eastAsia="zh-CN"/>
                <w14:textFill>
                  <w14:solidFill>
                    <w14:schemeClr w14:val="tx1"/>
                  </w14:solidFill>
                </w14:textFill>
              </w:rPr>
              <w:t>书</w:t>
            </w:r>
            <w:r>
              <w:rPr>
                <w:rFonts w:hint="eastAsia" w:ascii="宋体" w:hAnsi="宋体" w:eastAsia="宋体" w:cs="宋体"/>
                <w:b/>
                <w:bCs/>
                <w:color w:val="000000" w:themeColor="text1"/>
                <w:sz w:val="24"/>
                <w:highlight w:val="none"/>
                <w14:textFill>
                  <w14:solidFill>
                    <w14:schemeClr w14:val="tx1"/>
                  </w14:solidFill>
                </w14:textFill>
              </w:rPr>
              <w:t>和近一个月的社保缴纳证明并加盖公章，未提供的不得分。</w:t>
            </w:r>
          </w:p>
          <w:p>
            <w:pPr>
              <w:adjustRightInd/>
              <w:spacing w:line="312" w:lineRule="auto"/>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b/>
                <w:bCs/>
                <w:snapToGrid/>
                <w:color w:val="000000" w:themeColor="text1"/>
                <w:sz w:val="24"/>
                <w:szCs w:val="24"/>
                <w:highlight w:val="none"/>
                <w:lang w:val="zh-CN"/>
                <w14:textFill>
                  <w14:solidFill>
                    <w14:schemeClr w14:val="tx1"/>
                  </w14:solidFill>
                </w14:textFill>
              </w:rPr>
              <w:t>道路保洁</w:t>
            </w:r>
            <w:r>
              <w:rPr>
                <w:rFonts w:hint="eastAsia" w:ascii="宋体" w:hAnsi="宋体" w:eastAsia="宋体" w:cs="宋体"/>
                <w:b/>
                <w:bCs/>
                <w:snapToGrid/>
                <w:color w:val="000000" w:themeColor="text1"/>
                <w:sz w:val="24"/>
                <w:szCs w:val="24"/>
                <w:highlight w:val="none"/>
                <w:lang w:val="zh-CN"/>
                <w14:textFill>
                  <w14:solidFill>
                    <w14:schemeClr w14:val="tx1"/>
                  </w14:solidFill>
                </w14:textFill>
              </w:rPr>
              <w:t>业绩</w:t>
            </w:r>
            <w:r>
              <w:rPr>
                <w:rFonts w:hint="eastAsia" w:hAnsi="宋体" w:cs="宋体"/>
                <w:b/>
                <w:bCs/>
                <w:snapToGrid/>
                <w:color w:val="000000" w:themeColor="text1"/>
                <w:sz w:val="24"/>
                <w:szCs w:val="24"/>
                <w:highlight w:val="none"/>
                <w:lang w:val="zh-CN"/>
                <w14:textFill>
                  <w14:solidFill>
                    <w14:schemeClr w14:val="tx1"/>
                  </w14:solidFill>
                </w14:textFill>
              </w:rPr>
              <w:t>合同</w:t>
            </w:r>
            <w:r>
              <w:rPr>
                <w:rFonts w:hint="eastAsia" w:ascii="宋体" w:hAnsi="宋体" w:eastAsia="宋体" w:cs="宋体"/>
                <w:b/>
                <w:bCs/>
                <w:snapToGrid/>
                <w:color w:val="000000" w:themeColor="text1"/>
                <w:sz w:val="24"/>
                <w:szCs w:val="24"/>
                <w:highlight w:val="none"/>
                <w:lang w:val="zh-CN"/>
                <w14:textFill>
                  <w14:solidFill>
                    <w14:schemeClr w14:val="tx1"/>
                  </w14:solidFill>
                </w14:textFill>
              </w:rPr>
              <w:t>需体现项目负责人，或业主盖章的证明材料，否则不得分。</w:t>
            </w:r>
          </w:p>
        </w:tc>
        <w:tc>
          <w:tcPr>
            <w:tcW w:w="1171" w:type="dxa"/>
            <w:noWrap w:val="0"/>
            <w:vAlign w:val="center"/>
          </w:tcPr>
          <w:p>
            <w:pPr>
              <w:adjustRightInd/>
              <w:spacing w:line="312"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1019" w:type="dxa"/>
            <w:noWrap w:val="0"/>
            <w:vAlign w:val="center"/>
          </w:tcPr>
          <w:p>
            <w:pPr>
              <w:adjustRightInd/>
              <w:spacing w:line="312" w:lineRule="auto"/>
              <w:jc w:val="center"/>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691" w:type="dxa"/>
            <w:noWrap w:val="0"/>
            <w:vAlign w:val="center"/>
          </w:tcPr>
          <w:p>
            <w:pPr>
              <w:pStyle w:val="74"/>
              <w:spacing w:after="0" w:line="312" w:lineRule="auto"/>
              <w:ind w:left="0" w:leftChars="0" w:firstLine="0" w:firstLineChars="0"/>
              <w:jc w:val="center"/>
              <w:rPr>
                <w:rFonts w:hint="eastAsia" w:cs="宋体"/>
                <w:color w:val="000000" w:themeColor="text1"/>
                <w:sz w:val="24"/>
                <w:highlight w:val="none"/>
                <w14:textFill>
                  <w14:solidFill>
                    <w14:schemeClr w14:val="tx1"/>
                  </w14:solidFill>
                </w14:textFill>
              </w:rPr>
            </w:pPr>
            <w:r>
              <w:rPr>
                <w:rFonts w:hint="eastAsia" w:cs="宋体"/>
                <w:color w:val="000000" w:themeColor="text1"/>
                <w:sz w:val="24"/>
                <w:highlight w:val="none"/>
                <w14:textFill>
                  <w14:solidFill>
                    <w14:schemeClr w14:val="tx1"/>
                  </w14:solidFill>
                </w14:textFill>
              </w:rPr>
              <w:t>5</w:t>
            </w:r>
          </w:p>
        </w:tc>
        <w:tc>
          <w:tcPr>
            <w:tcW w:w="1200" w:type="dxa"/>
            <w:noWrap w:val="0"/>
            <w:vAlign w:val="center"/>
          </w:tcPr>
          <w:p>
            <w:pPr>
              <w:pStyle w:val="74"/>
              <w:spacing w:after="0" w:line="312" w:lineRule="auto"/>
              <w:ind w:left="0" w:leftChars="0" w:firstLine="0" w:firstLineChars="0"/>
              <w:jc w:val="center"/>
              <w:rPr>
                <w:rFonts w:hint="eastAsia" w:cs="宋体"/>
                <w:color w:val="000000" w:themeColor="text1"/>
                <w:sz w:val="24"/>
                <w:highlight w:val="none"/>
                <w14:textFill>
                  <w14:solidFill>
                    <w14:schemeClr w14:val="tx1"/>
                  </w14:solidFill>
                </w14:textFill>
              </w:rPr>
            </w:pPr>
            <w:r>
              <w:rPr>
                <w:rFonts w:hint="eastAsia" w:cs="宋体"/>
                <w:snapToGrid/>
                <w:color w:val="000000" w:themeColor="text1"/>
                <w:kern w:val="2"/>
                <w:sz w:val="24"/>
                <w:szCs w:val="24"/>
                <w:highlight w:val="none"/>
                <w:shd w:val="clear"/>
                <w:lang w:val="en-US" w:eastAsia="zh-CN" w:bidi="ar-SA"/>
                <w14:textFill>
                  <w14:solidFill>
                    <w14:schemeClr w14:val="tx1"/>
                  </w14:solidFill>
                </w14:textFill>
              </w:rPr>
              <w:t>养护材料</w:t>
            </w:r>
            <w:r>
              <w:rPr>
                <w:rFonts w:hint="eastAsia" w:ascii="宋体" w:hAnsi="宋体" w:eastAsia="宋体" w:cs="宋体"/>
                <w:snapToGrid/>
                <w:color w:val="000000" w:themeColor="text1"/>
                <w:kern w:val="2"/>
                <w:sz w:val="24"/>
                <w:szCs w:val="24"/>
                <w:highlight w:val="none"/>
                <w:shd w:val="clear"/>
                <w:lang w:val="en-US" w:eastAsia="zh-CN" w:bidi="ar-SA"/>
                <w14:textFill>
                  <w14:solidFill>
                    <w14:schemeClr w14:val="tx1"/>
                  </w14:solidFill>
                </w14:textFill>
              </w:rPr>
              <w:t>供应情况</w:t>
            </w:r>
          </w:p>
        </w:tc>
        <w:tc>
          <w:tcPr>
            <w:tcW w:w="5563" w:type="dxa"/>
            <w:noWrap w:val="0"/>
            <w:vAlign w:val="top"/>
          </w:tcPr>
          <w:p>
            <w:pPr>
              <w:keepNext w:val="0"/>
              <w:keepLines w:val="0"/>
              <w:pageBreakBefore w:val="0"/>
              <w:kinsoku/>
              <w:wordWrap/>
              <w:overflowPunct/>
              <w:topLinePunct w:val="0"/>
              <w:autoSpaceDE/>
              <w:autoSpaceDN/>
              <w:bidi w:val="0"/>
              <w:adjustRightInd/>
              <w:snapToGrid/>
              <w:spacing w:line="312" w:lineRule="auto"/>
              <w:jc w:val="left"/>
              <w:textAlignment w:val="auto"/>
              <w:rPr>
                <w:rFonts w:hint="eastAsia" w:ascii="宋体" w:hAnsi="宋体" w:cs="宋体"/>
                <w:snapToGrid/>
                <w:color w:val="000000" w:themeColor="text1"/>
                <w:kern w:val="2"/>
                <w:sz w:val="24"/>
                <w:szCs w:val="24"/>
                <w:highlight w:val="none"/>
                <w:shd w:val="clear"/>
                <w:lang w:val="en-US" w:eastAsia="zh-CN" w:bidi="ar-SA"/>
                <w14:textFill>
                  <w14:solidFill>
                    <w14:schemeClr w14:val="tx1"/>
                  </w14:solidFill>
                </w14:textFill>
              </w:rPr>
            </w:pPr>
            <w:r>
              <w:rPr>
                <w:rFonts w:hint="eastAsia" w:ascii="宋体" w:hAnsi="宋体" w:cs="宋体"/>
                <w:snapToGrid/>
                <w:color w:val="000000" w:themeColor="text1"/>
                <w:kern w:val="2"/>
                <w:sz w:val="24"/>
                <w:szCs w:val="24"/>
                <w:highlight w:val="none"/>
                <w:shd w:val="clear"/>
                <w:lang w:val="en-US" w:eastAsia="zh-CN" w:bidi="ar-SA"/>
                <w14:textFill>
                  <w14:solidFill>
                    <w14:schemeClr w14:val="tx1"/>
                  </w14:solidFill>
                </w14:textFill>
              </w:rPr>
              <w:t>投标人</w:t>
            </w:r>
            <w:r>
              <w:rPr>
                <w:rFonts w:hint="eastAsia" w:ascii="宋体" w:hAnsi="宋体" w:eastAsia="宋体" w:cs="宋体"/>
                <w:snapToGrid/>
                <w:color w:val="000000" w:themeColor="text1"/>
                <w:kern w:val="2"/>
                <w:sz w:val="24"/>
                <w:szCs w:val="24"/>
                <w:highlight w:val="none"/>
                <w:shd w:val="clear"/>
                <w:lang w:val="en-US" w:eastAsia="zh-CN" w:bidi="ar-SA"/>
                <w14:textFill>
                  <w14:solidFill>
                    <w14:schemeClr w14:val="tx1"/>
                  </w14:solidFill>
                </w14:textFill>
              </w:rPr>
              <w:t>具有保障本项目沥青供应的沥青砼生产企业，自有</w:t>
            </w:r>
            <w:r>
              <w:rPr>
                <w:rFonts w:hint="eastAsia" w:ascii="宋体" w:hAnsi="宋体" w:cs="宋体"/>
                <w:snapToGrid/>
                <w:color w:val="000000" w:themeColor="text1"/>
                <w:kern w:val="2"/>
                <w:sz w:val="24"/>
                <w:szCs w:val="24"/>
                <w:highlight w:val="none"/>
                <w:shd w:val="clear"/>
                <w:lang w:val="en-US" w:eastAsia="zh-CN" w:bidi="ar-SA"/>
                <w14:textFill>
                  <w14:solidFill>
                    <w14:schemeClr w14:val="tx1"/>
                  </w14:solidFill>
                </w14:textFill>
              </w:rPr>
              <w:t>或</w:t>
            </w:r>
            <w:r>
              <w:rPr>
                <w:rFonts w:hint="eastAsia" w:ascii="宋体" w:hAnsi="宋体" w:eastAsia="宋体" w:cs="宋体"/>
                <w:snapToGrid/>
                <w:color w:val="000000" w:themeColor="text1"/>
                <w:kern w:val="2"/>
                <w:sz w:val="24"/>
                <w:szCs w:val="24"/>
                <w:highlight w:val="none"/>
                <w:shd w:val="clear"/>
                <w:lang w:val="en-US" w:eastAsia="zh-CN" w:bidi="ar-SA"/>
                <w14:textFill>
                  <w14:solidFill>
                    <w14:schemeClr w14:val="tx1"/>
                  </w14:solidFill>
                </w14:textFill>
              </w:rPr>
              <w:t>合作企业的得</w:t>
            </w:r>
            <w:r>
              <w:rPr>
                <w:rFonts w:hint="eastAsia" w:ascii="宋体" w:hAnsi="宋体" w:cs="宋体"/>
                <w:snapToGrid/>
                <w:color w:val="000000" w:themeColor="text1"/>
                <w:kern w:val="2"/>
                <w:sz w:val="24"/>
                <w:szCs w:val="24"/>
                <w:highlight w:val="none"/>
                <w:shd w:val="clear"/>
                <w:lang w:val="en-US" w:eastAsia="zh-CN" w:bidi="ar-SA"/>
                <w14:textFill>
                  <w14:solidFill>
                    <w14:schemeClr w14:val="tx1"/>
                  </w14:solidFill>
                </w14:textFill>
              </w:rPr>
              <w:t>2</w:t>
            </w:r>
            <w:r>
              <w:rPr>
                <w:rFonts w:hint="eastAsia" w:ascii="宋体" w:hAnsi="宋体" w:eastAsia="宋体" w:cs="宋体"/>
                <w:snapToGrid/>
                <w:color w:val="000000" w:themeColor="text1"/>
                <w:kern w:val="2"/>
                <w:sz w:val="24"/>
                <w:szCs w:val="24"/>
                <w:highlight w:val="none"/>
                <w:shd w:val="clear"/>
                <w:lang w:val="en-US" w:eastAsia="zh-CN" w:bidi="ar-SA"/>
                <w14:textFill>
                  <w14:solidFill>
                    <w14:schemeClr w14:val="tx1"/>
                  </w14:solidFill>
                </w14:textFill>
              </w:rPr>
              <w:t>分</w:t>
            </w:r>
            <w:r>
              <w:rPr>
                <w:rFonts w:hint="eastAsia" w:ascii="宋体" w:hAnsi="宋体" w:cs="宋体"/>
                <w:snapToGrid/>
                <w:color w:val="000000" w:themeColor="text1"/>
                <w:kern w:val="2"/>
                <w:sz w:val="24"/>
                <w:szCs w:val="24"/>
                <w:highlight w:val="none"/>
                <w:shd w:val="clear"/>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12" w:lineRule="auto"/>
              <w:jc w:val="left"/>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snapToGrid/>
                <w:color w:val="000000" w:themeColor="text1"/>
                <w:kern w:val="2"/>
                <w:sz w:val="24"/>
                <w:szCs w:val="24"/>
                <w:highlight w:val="none"/>
                <w:shd w:val="clear"/>
                <w:lang w:val="en-US" w:eastAsia="zh-CN" w:bidi="ar-SA"/>
                <w14:textFill>
                  <w14:solidFill>
                    <w14:schemeClr w14:val="tx1"/>
                  </w14:solidFill>
                </w14:textFill>
              </w:rPr>
              <w:t>证明材料：自有的以营业执照和政府批复为准，二者缺一不可；合作企业以营业执照、合作协议为准，二者缺一不可。</w:t>
            </w:r>
          </w:p>
        </w:tc>
        <w:tc>
          <w:tcPr>
            <w:tcW w:w="1171" w:type="dxa"/>
            <w:noWrap w:val="0"/>
            <w:vAlign w:val="center"/>
          </w:tcPr>
          <w:p>
            <w:pPr>
              <w:adjustRightInd/>
              <w:spacing w:line="312"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691" w:type="dxa"/>
            <w:vMerge w:val="restart"/>
            <w:noWrap w:val="0"/>
            <w:vAlign w:val="center"/>
          </w:tcPr>
          <w:p>
            <w:pPr>
              <w:pStyle w:val="74"/>
              <w:spacing w:after="0" w:line="312" w:lineRule="auto"/>
              <w:ind w:left="0" w:leftChars="0" w:firstLine="0" w:firstLineChars="0"/>
              <w:jc w:val="center"/>
              <w:rPr>
                <w:rFonts w:hint="eastAsia" w:eastAsia="宋体" w:cs="宋体"/>
                <w:color w:val="000000" w:themeColor="text1"/>
                <w:sz w:val="24"/>
                <w:highlight w:val="none"/>
                <w:lang w:eastAsia="zh-CN"/>
                <w14:textFill>
                  <w14:solidFill>
                    <w14:schemeClr w14:val="tx1"/>
                  </w14:solidFill>
                </w14:textFill>
              </w:rPr>
            </w:pPr>
            <w:r>
              <w:rPr>
                <w:rFonts w:hint="eastAsia" w:cs="宋体"/>
                <w:color w:val="000000" w:themeColor="text1"/>
                <w:sz w:val="24"/>
                <w:highlight w:val="none"/>
                <w:lang w:val="en-US" w:eastAsia="zh-CN"/>
                <w14:textFill>
                  <w14:solidFill>
                    <w14:schemeClr w14:val="tx1"/>
                  </w14:solidFill>
                </w14:textFill>
              </w:rPr>
              <w:t>6</w:t>
            </w:r>
          </w:p>
        </w:tc>
        <w:tc>
          <w:tcPr>
            <w:tcW w:w="1200" w:type="dxa"/>
            <w:vMerge w:val="restart"/>
            <w:noWrap w:val="0"/>
            <w:vAlign w:val="center"/>
          </w:tcPr>
          <w:p>
            <w:pPr>
              <w:pStyle w:val="74"/>
              <w:spacing w:after="0" w:line="312" w:lineRule="auto"/>
              <w:ind w:left="0" w:leftChars="0" w:firstLine="0" w:firstLineChars="0"/>
              <w:jc w:val="center"/>
              <w:rPr>
                <w:rFonts w:hint="eastAsia"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投入本项目的设备情况</w:t>
            </w:r>
          </w:p>
        </w:tc>
        <w:tc>
          <w:tcPr>
            <w:tcW w:w="5563" w:type="dxa"/>
            <w:noWrap w:val="0"/>
            <w:vAlign w:val="top"/>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（1）道路养护基础设备：拟投入本项目的设备需满足采购需求的车辆设备要求</w:t>
            </w:r>
            <w:r>
              <w:rPr>
                <w:rFonts w:hint="eastAsia" w:ascii="宋体" w:hAnsi="宋体" w:cs="宋体"/>
                <w:color w:val="000000" w:themeColor="text1"/>
                <w:sz w:val="24"/>
                <w:highlight w:val="none"/>
                <w:u w:val="none"/>
                <w14:textFill>
                  <w14:solidFill>
                    <w14:schemeClr w14:val="tx1"/>
                  </w14:solidFill>
                </w14:textFill>
              </w:rPr>
              <w:t>压路机、摊铺机、铣刨机、沥青保温车、装载车（货车），</w:t>
            </w:r>
            <w:r>
              <w:rPr>
                <w:rFonts w:hint="eastAsia" w:ascii="宋体" w:hAnsi="宋体" w:cs="宋体"/>
                <w:color w:val="000000" w:themeColor="text1"/>
                <w:sz w:val="24"/>
                <w:highlight w:val="none"/>
                <w14:textFill>
                  <w14:solidFill>
                    <w14:schemeClr w14:val="tx1"/>
                  </w14:solidFill>
                </w14:textFill>
              </w:rPr>
              <w:t>每提供1种类型设备得1分，最高得</w:t>
            </w:r>
            <w:r>
              <w:rPr>
                <w:rFonts w:hint="eastAsia" w:ascii="宋体" w:hAnsi="宋体" w:cs="宋体"/>
                <w:color w:val="000000" w:themeColor="text1"/>
                <w:sz w:val="24"/>
                <w:highlight w:val="none"/>
                <w:lang w:val="en-US" w:eastAsia="zh-CN"/>
                <w14:textFill>
                  <w14:solidFill>
                    <w14:schemeClr w14:val="tx1"/>
                  </w14:solidFill>
                </w14:textFill>
              </w:rPr>
              <w:t>5</w:t>
            </w:r>
            <w:r>
              <w:rPr>
                <w:rFonts w:hint="eastAsia" w:ascii="宋体" w:hAnsi="宋体" w:cs="宋体"/>
                <w:color w:val="000000" w:themeColor="text1"/>
                <w:sz w:val="24"/>
                <w:highlight w:val="none"/>
                <w14:textFill>
                  <w14:solidFill>
                    <w14:schemeClr w14:val="tx1"/>
                  </w14:solidFill>
                </w14:textFill>
              </w:rPr>
              <w:t>分。</w:t>
            </w:r>
          </w:p>
          <w:p>
            <w:pPr>
              <w:pStyle w:val="623"/>
              <w:wordWrap/>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证明材料</w:t>
            </w:r>
            <w:r>
              <w:rPr>
                <w:rFonts w:hint="eastAsia" w:ascii="宋体" w:hAnsi="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自有的</w:t>
            </w:r>
            <w:r>
              <w:rPr>
                <w:rFonts w:hint="eastAsia" w:ascii="宋体" w:hAnsi="宋体" w:eastAsia="宋体" w:cs="宋体"/>
                <w:b/>
                <w:bCs/>
                <w:color w:val="auto"/>
                <w:sz w:val="24"/>
                <w:szCs w:val="24"/>
                <w:highlight w:val="none"/>
                <w:lang w:val="en-US" w:eastAsia="zh-CN"/>
              </w:rPr>
              <w:t>需</w:t>
            </w:r>
            <w:r>
              <w:rPr>
                <w:rFonts w:hint="eastAsia" w:ascii="宋体" w:hAnsi="宋体" w:eastAsia="宋体" w:cs="宋体"/>
                <w:b/>
                <w:bCs/>
                <w:color w:val="auto"/>
                <w:sz w:val="24"/>
                <w:szCs w:val="24"/>
                <w:highlight w:val="none"/>
                <w:lang w:eastAsia="zh-CN"/>
              </w:rPr>
              <w:t>提供设备</w:t>
            </w:r>
            <w:r>
              <w:rPr>
                <w:rFonts w:hint="eastAsia" w:ascii="宋体" w:hAnsi="宋体" w:eastAsia="宋体" w:cs="宋体"/>
                <w:b/>
                <w:bCs/>
                <w:color w:val="auto"/>
                <w:sz w:val="24"/>
                <w:szCs w:val="24"/>
                <w:highlight w:val="none"/>
                <w:lang w:val="en-US" w:eastAsia="zh-CN"/>
              </w:rPr>
              <w:t>购置</w:t>
            </w:r>
            <w:r>
              <w:rPr>
                <w:rFonts w:hint="eastAsia" w:ascii="宋体" w:hAnsi="宋体" w:eastAsia="宋体" w:cs="宋体"/>
                <w:b/>
                <w:bCs/>
                <w:color w:val="auto"/>
                <w:sz w:val="24"/>
                <w:szCs w:val="24"/>
                <w:highlight w:val="none"/>
                <w:lang w:eastAsia="zh-CN"/>
              </w:rPr>
              <w:t>发票和</w:t>
            </w:r>
            <w:r>
              <w:rPr>
                <w:rFonts w:hint="eastAsia" w:ascii="宋体" w:hAnsi="宋体" w:cs="宋体"/>
                <w:b/>
                <w:bCs/>
                <w:color w:val="auto"/>
                <w:sz w:val="24"/>
                <w:szCs w:val="24"/>
                <w:highlight w:val="none"/>
                <w:lang w:val="en-US" w:eastAsia="zh-CN"/>
              </w:rPr>
              <w:t>上述</w:t>
            </w:r>
            <w:r>
              <w:rPr>
                <w:rFonts w:hint="eastAsia" w:ascii="宋体" w:hAnsi="宋体" w:eastAsia="宋体" w:cs="宋体"/>
                <w:b/>
                <w:bCs/>
                <w:color w:val="auto"/>
                <w:sz w:val="24"/>
                <w:szCs w:val="24"/>
                <w:highlight w:val="none"/>
                <w:lang w:eastAsia="zh-CN"/>
              </w:rPr>
              <w:t>车辆行驶证</w:t>
            </w:r>
            <w:r>
              <w:rPr>
                <w:rFonts w:hint="eastAsia" w:ascii="宋体" w:hAnsi="宋体" w:eastAsia="宋体" w:cs="宋体"/>
                <w:b/>
                <w:bCs/>
                <w:color w:val="auto"/>
                <w:sz w:val="24"/>
                <w:szCs w:val="24"/>
                <w:highlight w:val="none"/>
                <w:lang w:val="en-US" w:eastAsia="zh-CN"/>
              </w:rPr>
              <w:t>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eastAsia="宋体" w:cs="宋体"/>
                <w:b/>
                <w:bCs/>
                <w:color w:val="auto"/>
                <w:sz w:val="24"/>
                <w:szCs w:val="24"/>
                <w:highlight w:val="none"/>
              </w:rPr>
              <w:t>租赁</w:t>
            </w:r>
            <w:r>
              <w:rPr>
                <w:rFonts w:hint="eastAsia" w:ascii="宋体" w:hAnsi="宋体" w:cs="宋体"/>
                <w:b/>
                <w:bCs/>
                <w:color w:val="auto"/>
                <w:sz w:val="24"/>
                <w:szCs w:val="24"/>
                <w:highlight w:val="none"/>
                <w:lang w:val="en-US" w:eastAsia="zh-CN"/>
              </w:rPr>
              <w:t>的</w:t>
            </w:r>
            <w:r>
              <w:rPr>
                <w:rFonts w:hint="eastAsia" w:ascii="宋体" w:hAnsi="宋体" w:eastAsia="宋体" w:cs="宋体"/>
                <w:b/>
                <w:bCs/>
                <w:color w:val="auto"/>
                <w:sz w:val="24"/>
                <w:szCs w:val="24"/>
                <w:highlight w:val="none"/>
              </w:rPr>
              <w:t>设备提供租赁协议</w:t>
            </w:r>
            <w:r>
              <w:rPr>
                <w:rFonts w:hint="eastAsia" w:ascii="宋体" w:hAnsi="宋体" w:cs="宋体"/>
                <w:b/>
                <w:bCs/>
                <w:color w:val="auto"/>
                <w:sz w:val="24"/>
                <w:szCs w:val="24"/>
                <w:highlight w:val="none"/>
                <w:lang w:eastAsia="zh-CN"/>
              </w:rPr>
              <w:t>（含整个养护期）</w:t>
            </w:r>
            <w:r>
              <w:rPr>
                <w:rFonts w:hint="eastAsia" w:ascii="宋体" w:hAnsi="宋体" w:eastAsia="宋体" w:cs="宋体"/>
                <w:b/>
                <w:bCs/>
                <w:color w:val="auto"/>
                <w:sz w:val="24"/>
                <w:szCs w:val="24"/>
                <w:highlight w:val="none"/>
                <w:lang w:val="en-US" w:eastAsia="zh-CN"/>
              </w:rPr>
              <w:t>和</w:t>
            </w:r>
            <w:r>
              <w:rPr>
                <w:rFonts w:hint="eastAsia" w:ascii="宋体" w:hAnsi="宋体" w:eastAsia="宋体" w:cs="宋体"/>
                <w:b/>
                <w:bCs/>
                <w:color w:val="auto"/>
                <w:sz w:val="24"/>
                <w:szCs w:val="24"/>
                <w:highlight w:val="none"/>
                <w:lang w:eastAsia="zh-CN"/>
              </w:rPr>
              <w:t>车辆行驶证</w:t>
            </w:r>
            <w:r>
              <w:rPr>
                <w:rFonts w:hint="eastAsia" w:ascii="宋体" w:hAnsi="宋体" w:eastAsia="宋体" w:cs="宋体"/>
                <w:b/>
                <w:bCs/>
                <w:color w:val="auto"/>
                <w:sz w:val="24"/>
                <w:szCs w:val="24"/>
                <w:highlight w:val="none"/>
                <w:lang w:val="en-US" w:eastAsia="zh-CN"/>
              </w:rPr>
              <w:t>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tc>
        <w:tc>
          <w:tcPr>
            <w:tcW w:w="1171" w:type="dxa"/>
            <w:noWrap w:val="0"/>
            <w:vAlign w:val="center"/>
          </w:tcPr>
          <w:p>
            <w:pPr>
              <w:adjustRightInd/>
              <w:spacing w:line="312"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5</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691" w:type="dxa"/>
            <w:vMerge w:val="continue"/>
            <w:noWrap w:val="0"/>
            <w:vAlign w:val="center"/>
          </w:tcPr>
          <w:p>
            <w:pPr>
              <w:pStyle w:val="74"/>
              <w:spacing w:after="0" w:line="312" w:lineRule="auto"/>
              <w:ind w:left="0" w:leftChars="0" w:firstLine="0" w:firstLineChars="0"/>
              <w:jc w:val="center"/>
              <w:rPr>
                <w:rFonts w:hint="eastAsia" w:cs="宋体"/>
                <w:color w:val="000000" w:themeColor="text1"/>
                <w:sz w:val="24"/>
                <w:highlight w:val="none"/>
                <w:lang w:val="en-US" w:eastAsia="zh-CN"/>
                <w14:textFill>
                  <w14:solidFill>
                    <w14:schemeClr w14:val="tx1"/>
                  </w14:solidFill>
                </w14:textFill>
              </w:rPr>
            </w:pPr>
          </w:p>
        </w:tc>
        <w:tc>
          <w:tcPr>
            <w:tcW w:w="1200" w:type="dxa"/>
            <w:vMerge w:val="continue"/>
            <w:noWrap w:val="0"/>
            <w:vAlign w:val="center"/>
          </w:tcPr>
          <w:p>
            <w:pPr>
              <w:pStyle w:val="74"/>
              <w:spacing w:after="0" w:line="312" w:lineRule="auto"/>
              <w:ind w:left="0" w:leftChars="0" w:firstLine="0" w:firstLineChars="0"/>
              <w:jc w:val="center"/>
              <w:rPr>
                <w:rFonts w:hint="eastAsia" w:cs="宋体"/>
                <w:color w:val="000000" w:themeColor="text1"/>
                <w:sz w:val="24"/>
                <w:highlight w:val="none"/>
                <w:lang w:val="en-US" w:eastAsia="zh-CN"/>
                <w14:textFill>
                  <w14:solidFill>
                    <w14:schemeClr w14:val="tx1"/>
                  </w14:solidFill>
                </w14:textFill>
              </w:rPr>
            </w:pPr>
          </w:p>
        </w:tc>
        <w:tc>
          <w:tcPr>
            <w:tcW w:w="5563" w:type="dxa"/>
            <w:noWrap w:val="0"/>
            <w:vAlign w:val="top"/>
          </w:tcPr>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w:t>
            </w:r>
            <w:r>
              <w:rPr>
                <w:rFonts w:hint="eastAsia" w:ascii="宋体" w:hAnsi="宋体" w:eastAsia="宋体" w:cs="宋体"/>
                <w:color w:val="000000" w:themeColor="text1"/>
                <w:sz w:val="24"/>
                <w:szCs w:val="24"/>
                <w:highlight w:val="none"/>
                <w14:textFill>
                  <w14:solidFill>
                    <w14:schemeClr w14:val="tx1"/>
                  </w14:solidFill>
                </w14:textFill>
              </w:rPr>
              <w:t>投入本项目环卫保洁设备：</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1）总质量18T及以上清洗车（洒水车）提供1辆得1分，最高得5分；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2）总质量18T及以上高压清洗车（洒水车）提供1辆得1.5分，最高得3分；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3）总质量16T及以上三合一洗扫车提供1辆得1.5分，最高得9分；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4）总质量16T以下三合一洗扫车提供1辆得1分，最高得2分；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5)总质量18T以及上道路污染清除车提供1辆得2分；最高得2分；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6）总质量18T以及上抑尘车（喷雾有效射程≧80米）提供1辆得得1分；最高得1分；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7）总质量5T及以上双向护栏清洗车提供1辆得0.5分；最高得0.5分；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8）总质量5T及以下或新能源小型清扫车提供1辆得得0.5分,最高得1分；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9）总质量3T及以上路面养护车提供1辆得0.5分,最高得1分；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10）小型电动高压冲洗车提供1辆得0.2分,最高得2分；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11）多功能扫雪车提供1辆得1分，加装扫雪设备提供1台得</w:t>
            </w:r>
            <w:r>
              <w:rPr>
                <w:rFonts w:hint="eastAsia" w:ascii="宋体" w:hAnsi="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lang w:val="en-US" w:eastAsia="zh-CN"/>
                <w14:textFill>
                  <w14:solidFill>
                    <w14:schemeClr w14:val="tx1"/>
                  </w14:solidFill>
                </w14:textFill>
              </w:rPr>
              <w:t>分,最高得3分；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12）带防撞和警示装置皮卡车提供1辆得0.5分,最高得1.5分；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13）小型电动快速保洁车提供30辆及以上的得1分,最高得1分；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14）小型密闭垃圾收运车提供1辆得0.25分,最高得1.5分；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15）总质量1.5吨及以上货车提供1辆得得0.5分；</w:t>
            </w:r>
          </w:p>
          <w:p>
            <w:pPr>
              <w:pStyle w:val="623"/>
              <w:numPr>
                <w:ilvl w:val="0"/>
                <w:numId w:val="0"/>
              </w:numPr>
              <w:wordWrap/>
              <w:spacing w:line="360" w:lineRule="auto"/>
              <w:ind w:leftChars="0"/>
              <w:textAlignment w:val="auto"/>
              <w:rPr>
                <w:rFonts w:hint="eastAsia" w:ascii="宋体" w:hAnsi="宋体" w:cs="宋体"/>
                <w:color w:val="000000" w:themeColor="text1"/>
                <w:sz w:val="24"/>
                <w:szCs w:val="24"/>
                <w:highlight w:val="none"/>
                <w:lang w:val="en-US" w:eastAsia="zh-CN"/>
                <w14:textFill>
                  <w14:solidFill>
                    <w14:schemeClr w14:val="tx1"/>
                  </w14:solidFill>
                </w14:textFill>
              </w:rPr>
            </w:pP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b/>
                <w:bCs/>
                <w:color w:val="000000" w:themeColor="text1"/>
                <w:sz w:val="24"/>
                <w:szCs w:val="24"/>
                <w:highlight w:val="none"/>
                <w:lang w:val="en-US" w:eastAsia="zh-CN"/>
                <w14:textFill>
                  <w14:solidFill>
                    <w14:schemeClr w14:val="tx1"/>
                  </w14:solidFill>
                </w14:textFill>
              </w:rPr>
              <w:t>证明材料：</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自有</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的</w:t>
            </w:r>
            <w:r>
              <w:rPr>
                <w:rFonts w:hint="eastAsia" w:ascii="宋体" w:hAnsi="宋体" w:eastAsia="宋体" w:cs="宋体"/>
                <w:color w:val="000000" w:themeColor="text1"/>
                <w:sz w:val="24"/>
                <w:szCs w:val="24"/>
                <w:highlight w:val="none"/>
                <w:lang w:val="en-US" w:eastAsia="zh-CN"/>
                <w14:textFill>
                  <w14:solidFill>
                    <w14:schemeClr w14:val="tx1"/>
                  </w14:solidFill>
                </w14:textFill>
              </w:rPr>
              <w:t>投标文件中同时提供车辆行驶证购车发票、车辆登记证扫描件及清晰带有车牌号的正面</w:t>
            </w:r>
            <w:r>
              <w:rPr>
                <w:rFonts w:hint="eastAsia" w:ascii="宋体" w:hAnsi="宋体" w:cs="宋体"/>
                <w:color w:val="000000" w:themeColor="text1"/>
                <w:sz w:val="24"/>
                <w:szCs w:val="24"/>
                <w:highlight w:val="none"/>
                <w:lang w:val="en-US" w:eastAsia="zh-CN"/>
                <w14:textFill>
                  <w14:solidFill>
                    <w14:schemeClr w14:val="tx1"/>
                  </w14:solidFill>
                </w14:textFill>
              </w:rPr>
              <w:t>和</w:t>
            </w:r>
            <w:r>
              <w:rPr>
                <w:rFonts w:hint="eastAsia" w:ascii="宋体" w:hAnsi="宋体" w:eastAsia="宋体" w:cs="宋体"/>
                <w:color w:val="000000" w:themeColor="text1"/>
                <w:sz w:val="24"/>
                <w:szCs w:val="24"/>
                <w:highlight w:val="none"/>
                <w:lang w:val="en-US" w:eastAsia="zh-CN"/>
                <w14:textFill>
                  <w14:solidFill>
                    <w14:schemeClr w14:val="tx1"/>
                  </w14:solidFill>
                </w14:textFill>
              </w:rPr>
              <w:t>侧面的照片，否则不得分。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租赁</w:t>
            </w:r>
            <w:r>
              <w:rPr>
                <w:rFonts w:hint="eastAsia" w:ascii="宋体" w:hAnsi="宋体" w:eastAsia="宋体" w:cs="宋体"/>
                <w:color w:val="000000" w:themeColor="text1"/>
                <w:sz w:val="24"/>
                <w:szCs w:val="24"/>
                <w:highlight w:val="none"/>
                <w:lang w:val="en-US" w:eastAsia="zh-CN"/>
                <w14:textFill>
                  <w14:solidFill>
                    <w14:schemeClr w14:val="tx1"/>
                  </w14:solidFill>
                </w14:textFill>
              </w:rPr>
              <w:t>的投标文件中同时提供车辆租赁协议，租赁协议期限不少于3个月，同时投标时提供车辆行驶证、及清晰带有车牌号的正面、斜侧面的照片，否则不得分。</w:t>
            </w:r>
          </w:p>
          <w:p>
            <w:pPr>
              <w:pStyle w:val="623"/>
              <w:numPr>
                <w:ilvl w:val="0"/>
                <w:numId w:val="0"/>
              </w:numPr>
              <w:wordWrap/>
              <w:spacing w:line="360" w:lineRule="auto"/>
              <w:ind w:leftChars="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按国家规定无需上牌的车辆，在投标文件中同时提供购买发票、车辆正面、斜侧面照片。</w:t>
            </w:r>
          </w:p>
          <w:p>
            <w:pPr>
              <w:pStyle w:val="623"/>
              <w:wordWrap/>
              <w:spacing w:line="360" w:lineRule="auto"/>
              <w:textAlignment w:val="auto"/>
              <w:rPr>
                <w:rFonts w:hint="eastAsia" w:ascii="宋体" w:hAnsi="宋体" w:eastAsia="宋体" w:cs="宋体"/>
                <w:b/>
                <w:bCs/>
                <w:sz w:val="24"/>
                <w:szCs w:val="24"/>
                <w:highlight w:val="none"/>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16)</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上述1-6项设备中投标单位提供的新能源或清洁能源车辆不足5辆的，本项扣</w:t>
            </w:r>
            <w:r>
              <w:rPr>
                <w:rFonts w:hint="eastAsia" w:ascii="宋体" w:hAnsi="宋体" w:cs="宋体"/>
                <w:b/>
                <w:bCs/>
                <w:color w:val="000000" w:themeColor="text1"/>
                <w:sz w:val="24"/>
                <w:szCs w:val="24"/>
                <w:highlight w:val="none"/>
                <w:lang w:val="en-US" w:eastAsia="zh-CN"/>
                <w14:textFill>
                  <w14:solidFill>
                    <w14:schemeClr w14:val="tx1"/>
                  </w14:solidFill>
                </w14:textFill>
              </w:rPr>
              <w:t>5</w:t>
            </w:r>
            <w:r>
              <w:rPr>
                <w:rFonts w:hint="eastAsia" w:ascii="宋体" w:hAnsi="宋体" w:eastAsia="宋体" w:cs="宋体"/>
                <w:b/>
                <w:bCs/>
                <w:color w:val="000000" w:themeColor="text1"/>
                <w:sz w:val="24"/>
                <w:szCs w:val="24"/>
                <w:highlight w:val="none"/>
                <w:lang w:val="en-US" w:eastAsia="zh-CN"/>
                <w14:textFill>
                  <w14:solidFill>
                    <w14:schemeClr w14:val="tx1"/>
                  </w14:solidFill>
                </w14:textFill>
              </w:rPr>
              <w:t>分。</w:t>
            </w:r>
          </w:p>
        </w:tc>
        <w:tc>
          <w:tcPr>
            <w:tcW w:w="1171" w:type="dxa"/>
            <w:noWrap w:val="0"/>
            <w:vAlign w:val="center"/>
          </w:tcPr>
          <w:p>
            <w:pPr>
              <w:adjustRightInd/>
              <w:spacing w:line="312"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34</w:t>
            </w:r>
          </w:p>
        </w:tc>
        <w:tc>
          <w:tcPr>
            <w:tcW w:w="1019" w:type="dxa"/>
            <w:noWrap w:val="0"/>
            <w:vAlign w:val="center"/>
          </w:tcPr>
          <w:p>
            <w:pPr>
              <w:adjustRightInd/>
              <w:spacing w:line="312" w:lineRule="auto"/>
              <w:jc w:val="center"/>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691" w:type="dxa"/>
            <w:vMerge w:val="continue"/>
            <w:noWrap w:val="0"/>
            <w:vAlign w:val="center"/>
          </w:tcPr>
          <w:p>
            <w:pPr>
              <w:pStyle w:val="74"/>
              <w:spacing w:after="0" w:line="312" w:lineRule="auto"/>
              <w:ind w:left="0" w:leftChars="0" w:firstLine="0" w:firstLineChars="0"/>
              <w:jc w:val="center"/>
              <w:rPr>
                <w:rFonts w:hint="eastAsia" w:cs="宋体"/>
                <w:color w:val="000000" w:themeColor="text1"/>
                <w:sz w:val="24"/>
                <w:highlight w:val="none"/>
                <w:lang w:val="en-US" w:eastAsia="zh-CN"/>
                <w14:textFill>
                  <w14:solidFill>
                    <w14:schemeClr w14:val="tx1"/>
                  </w14:solidFill>
                </w14:textFill>
              </w:rPr>
            </w:pPr>
          </w:p>
        </w:tc>
        <w:tc>
          <w:tcPr>
            <w:tcW w:w="1200" w:type="dxa"/>
            <w:vMerge w:val="continue"/>
            <w:noWrap w:val="0"/>
            <w:vAlign w:val="center"/>
          </w:tcPr>
          <w:p>
            <w:pPr>
              <w:pStyle w:val="74"/>
              <w:spacing w:after="0" w:line="312" w:lineRule="auto"/>
              <w:ind w:left="0" w:leftChars="0" w:firstLine="0" w:firstLineChars="0"/>
              <w:jc w:val="center"/>
              <w:rPr>
                <w:rFonts w:hint="eastAsia" w:cs="宋体"/>
                <w:color w:val="000000" w:themeColor="text1"/>
                <w:sz w:val="24"/>
                <w:highlight w:val="none"/>
                <w:lang w:val="en-US" w:eastAsia="zh-CN"/>
                <w14:textFill>
                  <w14:solidFill>
                    <w14:schemeClr w14:val="tx1"/>
                  </w14:solidFill>
                </w14:textFill>
              </w:rPr>
            </w:pPr>
          </w:p>
        </w:tc>
        <w:tc>
          <w:tcPr>
            <w:tcW w:w="5563" w:type="dxa"/>
            <w:noWrap w:val="0"/>
            <w:vAlign w:val="top"/>
          </w:tcPr>
          <w:p>
            <w:pPr>
              <w:adjustRightInd/>
              <w:spacing w:line="312" w:lineRule="auto"/>
              <w:jc w:val="left"/>
              <w:rPr>
                <w:rFonts w:hint="default" w:ascii="宋体" w:hAnsi="宋体" w:eastAsia="宋体" w:cs="宋体"/>
                <w:sz w:val="24"/>
                <w:szCs w:val="24"/>
                <w:highlight w:val="none"/>
                <w:lang w:val="en-US" w:eastAsia="zh-CN"/>
              </w:rPr>
            </w:pP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雨水管网设备：</w:t>
            </w:r>
            <w:r>
              <w:rPr>
                <w:rFonts w:hint="eastAsia" w:ascii="宋体" w:hAnsi="宋体" w:cs="宋体"/>
                <w:color w:val="000000" w:themeColor="text1"/>
                <w:sz w:val="24"/>
                <w:highlight w:val="none"/>
                <w14:textFill>
                  <w14:solidFill>
                    <w14:schemeClr w14:val="tx1"/>
                  </w14:solidFill>
                </w14:textFill>
              </w:rPr>
              <w:t>拟投入本项目的设备需满足采购需求的车辆设备要求</w:t>
            </w:r>
            <w:r>
              <w:rPr>
                <w:rFonts w:hint="eastAsia" w:ascii="宋体" w:hAnsi="宋体" w:cs="宋体"/>
                <w:sz w:val="24"/>
                <w:szCs w:val="24"/>
                <w:highlight w:val="none"/>
              </w:rPr>
              <w:t>配备 1 辆重型专项作业车（多功能疏通车）</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3辆工具车、2</w:t>
            </w:r>
            <w:r>
              <w:rPr>
                <w:rFonts w:hint="eastAsia" w:ascii="宋体" w:hAnsi="宋体" w:cs="宋体"/>
                <w:sz w:val="24"/>
                <w:szCs w:val="24"/>
                <w:highlight w:val="none"/>
              </w:rPr>
              <w:t xml:space="preserve"> 辆巡逻</w:t>
            </w:r>
            <w:r>
              <w:rPr>
                <w:rFonts w:hint="eastAsia" w:ascii="宋体" w:hAnsi="宋体" w:cs="宋体"/>
                <w:sz w:val="24"/>
                <w:szCs w:val="24"/>
                <w:highlight w:val="none"/>
                <w:lang w:eastAsia="zh-CN"/>
              </w:rPr>
              <w:t>汽</w:t>
            </w:r>
            <w:r>
              <w:rPr>
                <w:rFonts w:hint="eastAsia" w:ascii="宋体" w:hAnsi="宋体" w:cs="宋体"/>
                <w:sz w:val="24"/>
                <w:szCs w:val="24"/>
                <w:highlight w:val="none"/>
              </w:rPr>
              <w:t>车</w:t>
            </w:r>
            <w:r>
              <w:rPr>
                <w:rFonts w:hint="eastAsia" w:ascii="宋体" w:hAnsi="宋体" w:cs="宋体"/>
                <w:sz w:val="24"/>
                <w:szCs w:val="24"/>
                <w:highlight w:val="none"/>
                <w:lang w:eastAsia="zh-CN"/>
              </w:rPr>
              <w:t>、CCTV管道检测设备、潜望镜、毒气检测仪、封堵气囊（直径大于1200）、排涝车（大于等于600立方/小时），</w:t>
            </w:r>
            <w:r>
              <w:rPr>
                <w:rFonts w:hint="eastAsia" w:ascii="宋体" w:hAnsi="宋体" w:eastAsia="宋体" w:cs="宋体"/>
                <w:color w:val="auto"/>
                <w:sz w:val="24"/>
                <w:szCs w:val="24"/>
                <w:highlight w:val="none"/>
              </w:rPr>
              <w:t>每满足一项得</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最高得</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lang w:val="en-US" w:eastAsia="zh-CN"/>
              </w:rPr>
              <w:t>分。</w:t>
            </w:r>
          </w:p>
          <w:p>
            <w:pPr>
              <w:pStyle w:val="623"/>
              <w:wordWrap/>
              <w:spacing w:line="360" w:lineRule="auto"/>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证明材料</w:t>
            </w:r>
            <w:r>
              <w:rPr>
                <w:rFonts w:hint="eastAsia" w:ascii="宋体" w:hAnsi="宋体" w:cs="宋体"/>
                <w:b/>
                <w:bCs/>
                <w:color w:val="auto"/>
                <w:sz w:val="24"/>
                <w:szCs w:val="24"/>
                <w:highlight w:val="none"/>
                <w:lang w:eastAsia="zh-CN"/>
              </w:rPr>
              <w:t>：</w:t>
            </w:r>
            <w:r>
              <w:rPr>
                <w:rFonts w:hint="eastAsia" w:ascii="宋体" w:hAnsi="宋体" w:eastAsia="宋体" w:cs="宋体"/>
                <w:color w:val="auto"/>
                <w:sz w:val="24"/>
                <w:szCs w:val="24"/>
                <w:highlight w:val="none"/>
                <w:lang w:val="en-US" w:eastAsia="zh-CN"/>
              </w:rPr>
              <w:t>需</w:t>
            </w:r>
            <w:r>
              <w:rPr>
                <w:rFonts w:hint="eastAsia" w:ascii="宋体" w:hAnsi="宋体" w:eastAsia="宋体" w:cs="宋体"/>
                <w:color w:val="auto"/>
                <w:sz w:val="24"/>
                <w:szCs w:val="24"/>
                <w:highlight w:val="none"/>
                <w:lang w:eastAsia="zh-CN"/>
              </w:rPr>
              <w:t>提供设备</w:t>
            </w:r>
            <w:r>
              <w:rPr>
                <w:rFonts w:hint="eastAsia" w:ascii="宋体" w:hAnsi="宋体" w:eastAsia="宋体" w:cs="宋体"/>
                <w:color w:val="auto"/>
                <w:sz w:val="24"/>
                <w:szCs w:val="24"/>
                <w:highlight w:val="none"/>
                <w:lang w:val="en-US" w:eastAsia="zh-CN"/>
              </w:rPr>
              <w:t>购置</w:t>
            </w:r>
            <w:r>
              <w:rPr>
                <w:rFonts w:hint="eastAsia" w:ascii="宋体" w:hAnsi="宋体" w:eastAsia="宋体" w:cs="宋体"/>
                <w:color w:val="auto"/>
                <w:sz w:val="24"/>
                <w:szCs w:val="24"/>
                <w:highlight w:val="none"/>
                <w:lang w:eastAsia="zh-CN"/>
              </w:rPr>
              <w:t>发票和各类车辆行驶证</w:t>
            </w:r>
            <w:r>
              <w:rPr>
                <w:rFonts w:hint="eastAsia" w:ascii="宋体" w:hAnsi="宋体" w:eastAsia="宋体" w:cs="宋体"/>
                <w:color w:val="auto"/>
                <w:sz w:val="24"/>
                <w:szCs w:val="24"/>
                <w:highlight w:val="none"/>
                <w:lang w:val="en-US" w:eastAsia="zh-CN"/>
              </w:rPr>
              <w:t>电子扫描件</w:t>
            </w:r>
            <w:r>
              <w:rPr>
                <w:rFonts w:hint="eastAsia" w:ascii="宋体" w:hAnsi="宋体" w:cs="宋体"/>
                <w:b/>
                <w:bCs/>
                <w:color w:val="auto"/>
                <w:sz w:val="24"/>
                <w:szCs w:val="24"/>
                <w:highlight w:val="none"/>
                <w:lang w:val="en-US" w:eastAsia="zh-CN"/>
              </w:rPr>
              <w:t>加盖投标人公章</w:t>
            </w:r>
            <w:r>
              <w:rPr>
                <w:rFonts w:hint="eastAsia" w:ascii="宋体" w:hAnsi="宋体" w:eastAsia="宋体" w:cs="宋体"/>
                <w:b/>
                <w:bCs/>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312" w:lineRule="auto"/>
              <w:ind w:leftChars="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自有的</w:t>
            </w:r>
            <w:r>
              <w:rPr>
                <w:rFonts w:hint="eastAsia" w:ascii="宋体" w:hAnsi="宋体" w:eastAsia="宋体" w:cs="宋体"/>
                <w:b/>
                <w:bCs/>
                <w:sz w:val="24"/>
                <w:szCs w:val="24"/>
                <w:highlight w:val="none"/>
              </w:rPr>
              <w:t>投标文件中同时提供车辆行驶证购车发票、车辆登记证扫描件及清晰带有车牌号的正面、斜侧面的照片，否则不得分。</w:t>
            </w:r>
          </w:p>
          <w:p>
            <w:pPr>
              <w:keepNext w:val="0"/>
              <w:keepLines w:val="0"/>
              <w:pageBreakBefore w:val="0"/>
              <w:widowControl w:val="0"/>
              <w:numPr>
                <w:ilvl w:val="0"/>
                <w:numId w:val="0"/>
              </w:numPr>
              <w:kinsoku/>
              <w:wordWrap/>
              <w:overflowPunct/>
              <w:topLinePunct w:val="0"/>
              <w:autoSpaceDE/>
              <w:autoSpaceDN/>
              <w:bidi w:val="0"/>
              <w:adjustRightInd w:val="0"/>
              <w:snapToGrid/>
              <w:spacing w:line="312" w:lineRule="auto"/>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eastAsia="zh-CN"/>
              </w:rPr>
              <w:t>租赁的</w:t>
            </w:r>
            <w:r>
              <w:rPr>
                <w:rFonts w:hint="eastAsia" w:ascii="宋体" w:hAnsi="宋体" w:eastAsia="宋体" w:cs="宋体"/>
                <w:b/>
                <w:bCs/>
                <w:sz w:val="24"/>
                <w:szCs w:val="24"/>
                <w:highlight w:val="none"/>
              </w:rPr>
              <w:t>投标文件中同时提供车辆</w:t>
            </w:r>
            <w:r>
              <w:rPr>
                <w:rFonts w:hint="eastAsia" w:ascii="宋体" w:hAnsi="宋体" w:eastAsia="宋体" w:cs="宋体"/>
                <w:b/>
                <w:bCs/>
                <w:sz w:val="24"/>
                <w:szCs w:val="24"/>
                <w:highlight w:val="none"/>
                <w:lang w:eastAsia="zh-CN"/>
              </w:rPr>
              <w:t>租赁协议，租赁协议期限不少于</w:t>
            </w:r>
            <w:r>
              <w:rPr>
                <w:rFonts w:hint="eastAsia" w:ascii="宋体" w:hAnsi="宋体" w:eastAsia="宋体" w:cs="宋体"/>
                <w:b/>
                <w:bCs/>
                <w:sz w:val="24"/>
                <w:szCs w:val="24"/>
                <w:highlight w:val="none"/>
                <w:lang w:val="en-US" w:eastAsia="zh-CN"/>
              </w:rPr>
              <w:t>3个月，同时投标时</w:t>
            </w:r>
            <w:r>
              <w:rPr>
                <w:rFonts w:hint="eastAsia" w:ascii="宋体" w:hAnsi="宋体" w:eastAsia="宋体" w:cs="宋体"/>
                <w:b/>
                <w:bCs/>
                <w:sz w:val="24"/>
                <w:szCs w:val="24"/>
                <w:highlight w:val="none"/>
                <w:lang w:eastAsia="zh-CN"/>
              </w:rPr>
              <w:t>提供车辆</w:t>
            </w:r>
            <w:r>
              <w:rPr>
                <w:rFonts w:hint="eastAsia" w:ascii="宋体" w:hAnsi="宋体" w:eastAsia="宋体" w:cs="宋体"/>
                <w:b/>
                <w:bCs/>
                <w:sz w:val="24"/>
                <w:szCs w:val="24"/>
                <w:highlight w:val="none"/>
              </w:rPr>
              <w:t>行驶证</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及清晰带有车牌号的正面、斜侧面的照片，否则不得分。</w:t>
            </w:r>
          </w:p>
          <w:p>
            <w:pPr>
              <w:adjustRightInd/>
              <w:spacing w:line="312" w:lineRule="auto"/>
              <w:jc w:val="left"/>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eastAsia="宋体" w:cs="宋体"/>
                <w:b/>
                <w:bCs/>
                <w:sz w:val="24"/>
                <w:szCs w:val="24"/>
                <w:highlight w:val="none"/>
              </w:rPr>
              <w:t>按国家规定无需上牌的车辆，在投标文件中同时提供购买发票、车辆正面、斜侧面照片；</w:t>
            </w:r>
          </w:p>
        </w:tc>
        <w:tc>
          <w:tcPr>
            <w:tcW w:w="1171" w:type="dxa"/>
            <w:noWrap w:val="0"/>
            <w:vAlign w:val="center"/>
          </w:tcPr>
          <w:p>
            <w:pPr>
              <w:adjustRightInd/>
              <w:spacing w:line="312"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8</w:t>
            </w:r>
          </w:p>
        </w:tc>
        <w:tc>
          <w:tcPr>
            <w:tcW w:w="1019" w:type="dxa"/>
            <w:noWrap w:val="0"/>
            <w:vAlign w:val="center"/>
          </w:tcPr>
          <w:p>
            <w:pPr>
              <w:adjustRightInd/>
              <w:spacing w:line="312" w:lineRule="auto"/>
              <w:jc w:val="center"/>
              <w:rPr>
                <w:rFonts w:hint="eastAsia" w:ascii="宋体" w:hAnsi="宋体" w:cs="宋体"/>
                <w:bCs/>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noWrap w:val="0"/>
            <w:vAlign w:val="center"/>
          </w:tcPr>
          <w:p>
            <w:pPr>
              <w:adjustRightInd/>
              <w:spacing w:line="312" w:lineRule="auto"/>
              <w:jc w:val="center"/>
              <w:rPr>
                <w:rFonts w:hint="eastAsia"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7</w:t>
            </w:r>
          </w:p>
        </w:tc>
        <w:tc>
          <w:tcPr>
            <w:tcW w:w="1200" w:type="dxa"/>
            <w:noWrap w:val="0"/>
            <w:vAlign w:val="center"/>
          </w:tcPr>
          <w:p>
            <w:pPr>
              <w:adjustRightInd/>
              <w:spacing w:line="312"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olor w:val="auto"/>
                <w:sz w:val="24"/>
                <w:szCs w:val="24"/>
                <w:highlight w:val="none"/>
              </w:rPr>
              <w:t>现状了解</w:t>
            </w:r>
            <w:r>
              <w:rPr>
                <w:rFonts w:hint="eastAsia" w:ascii="宋体" w:hAnsi="宋体"/>
                <w:color w:val="auto"/>
                <w:sz w:val="24"/>
                <w:szCs w:val="24"/>
                <w:highlight w:val="none"/>
                <w:lang w:eastAsia="zh-CN"/>
              </w:rPr>
              <w:t>、</w:t>
            </w:r>
            <w:r>
              <w:rPr>
                <w:rFonts w:hint="eastAsia" w:ascii="宋体" w:hAnsi="宋体"/>
                <w:color w:val="auto"/>
                <w:sz w:val="24"/>
                <w:szCs w:val="24"/>
                <w:highlight w:val="none"/>
                <w:lang w:val="en-US" w:eastAsia="zh-CN"/>
              </w:rPr>
              <w:t>分析</w:t>
            </w:r>
          </w:p>
        </w:tc>
        <w:tc>
          <w:tcPr>
            <w:tcW w:w="5563" w:type="dxa"/>
            <w:noWrap w:val="0"/>
            <w:vAlign w:val="center"/>
          </w:tcPr>
          <w:p>
            <w:pPr>
              <w:spacing w:line="360" w:lineRule="auto"/>
              <w:rPr>
                <w:rFonts w:hint="eastAsia" w:ascii="宋体" w:hAnsi="Times New Roman" w:eastAsia="宋体" w:cs="Times New Roman"/>
                <w:color w:val="auto"/>
                <w:kern w:val="2"/>
                <w:sz w:val="24"/>
                <w:szCs w:val="24"/>
                <w:highlight w:val="none"/>
                <w:lang w:val="en-US" w:eastAsia="zh-CN" w:bidi="ar-SA"/>
              </w:rPr>
            </w:pPr>
            <w:r>
              <w:rPr>
                <w:rFonts w:hint="eastAsia" w:ascii="宋体" w:hAnsi="宋体"/>
                <w:color w:val="auto"/>
                <w:sz w:val="24"/>
                <w:szCs w:val="24"/>
                <w:highlight w:val="none"/>
              </w:rPr>
              <w:t>投标人对现有综合养护现状了解全面、存在问题的分析到位，符合实际</w:t>
            </w:r>
            <w:r>
              <w:rPr>
                <w:rFonts w:hint="eastAsia" w:ascii="宋体" w:hAnsi="宋体"/>
                <w:color w:val="auto"/>
                <w:sz w:val="24"/>
                <w:szCs w:val="24"/>
                <w:highlight w:val="none"/>
                <w:lang w:val="en-US" w:eastAsia="zh-CN"/>
              </w:rPr>
              <w:t>的</w:t>
            </w:r>
            <w:r>
              <w:rPr>
                <w:rFonts w:hint="eastAsia" w:ascii="宋体" w:hAnsi="宋体"/>
                <w:color w:val="auto"/>
                <w:sz w:val="24"/>
                <w:szCs w:val="24"/>
                <w:highlight w:val="none"/>
              </w:rPr>
              <w:t>得</w:t>
            </w:r>
            <w:r>
              <w:rPr>
                <w:rFonts w:hint="eastAsia" w:ascii="宋体" w:hAnsi="宋体"/>
                <w:color w:val="auto"/>
                <w:sz w:val="24"/>
                <w:szCs w:val="24"/>
                <w:highlight w:val="none"/>
                <w:lang w:val="en-US" w:eastAsia="zh-CN"/>
              </w:rPr>
              <w:t>3</w:t>
            </w:r>
            <w:r>
              <w:rPr>
                <w:rFonts w:hint="eastAsia" w:ascii="宋体" w:hAnsi="宋体"/>
                <w:color w:val="auto"/>
                <w:sz w:val="24"/>
                <w:szCs w:val="24"/>
                <w:highlight w:val="none"/>
              </w:rPr>
              <w:t>分，投标人对现有综合养护现状了解较为全面、存在问题的分析较为到位，</w:t>
            </w:r>
            <w:r>
              <w:rPr>
                <w:rFonts w:hint="eastAsia" w:ascii="宋体" w:hAnsi="宋体"/>
                <w:color w:val="auto"/>
                <w:sz w:val="24"/>
                <w:szCs w:val="24"/>
                <w:highlight w:val="none"/>
                <w:lang w:val="en-US" w:eastAsia="zh-CN"/>
              </w:rPr>
              <w:t>的</w:t>
            </w:r>
            <w:r>
              <w:rPr>
                <w:rFonts w:hint="eastAsia" w:ascii="宋体" w:hAnsi="宋体"/>
                <w:color w:val="auto"/>
                <w:sz w:val="24"/>
                <w:szCs w:val="24"/>
                <w:highlight w:val="none"/>
              </w:rPr>
              <w:t>得</w:t>
            </w:r>
            <w:r>
              <w:rPr>
                <w:rFonts w:hint="eastAsia" w:ascii="宋体" w:hAnsi="宋体"/>
                <w:color w:val="auto"/>
                <w:sz w:val="24"/>
                <w:szCs w:val="24"/>
                <w:highlight w:val="none"/>
                <w:lang w:val="en-US" w:eastAsia="zh-CN"/>
              </w:rPr>
              <w:t>2</w:t>
            </w:r>
            <w:r>
              <w:rPr>
                <w:rFonts w:hint="eastAsia" w:ascii="宋体" w:hAnsi="宋体"/>
                <w:color w:val="auto"/>
                <w:sz w:val="24"/>
                <w:szCs w:val="24"/>
                <w:highlight w:val="none"/>
              </w:rPr>
              <w:t>分，投标人对现有综合养护现状了解</w:t>
            </w:r>
            <w:r>
              <w:rPr>
                <w:rFonts w:hint="eastAsia" w:ascii="宋体" w:hAnsi="宋体"/>
                <w:color w:val="auto"/>
                <w:sz w:val="24"/>
                <w:szCs w:val="24"/>
                <w:highlight w:val="none"/>
                <w:lang w:val="en-US" w:eastAsia="zh-CN"/>
              </w:rPr>
              <w:t>不够全面</w:t>
            </w:r>
            <w:r>
              <w:rPr>
                <w:rFonts w:hint="eastAsia" w:ascii="宋体" w:hAnsi="宋体"/>
                <w:color w:val="auto"/>
                <w:sz w:val="24"/>
                <w:szCs w:val="24"/>
                <w:highlight w:val="none"/>
              </w:rPr>
              <w:t>、存在问题的分析</w:t>
            </w:r>
            <w:r>
              <w:rPr>
                <w:rFonts w:hint="eastAsia" w:ascii="宋体" w:hAnsi="宋体"/>
                <w:color w:val="auto"/>
                <w:sz w:val="24"/>
                <w:szCs w:val="24"/>
                <w:highlight w:val="none"/>
                <w:lang w:val="en-US" w:eastAsia="zh-CN"/>
              </w:rPr>
              <w:t>不足的</w:t>
            </w:r>
            <w:r>
              <w:rPr>
                <w:rFonts w:hint="eastAsia" w:ascii="宋体" w:hAnsi="宋体"/>
                <w:color w:val="auto"/>
                <w:sz w:val="24"/>
                <w:szCs w:val="24"/>
                <w:highlight w:val="none"/>
              </w:rPr>
              <w:t>得</w:t>
            </w:r>
            <w:r>
              <w:rPr>
                <w:rFonts w:ascii="宋体" w:hAnsi="宋体"/>
                <w:color w:val="auto"/>
                <w:sz w:val="24"/>
                <w:szCs w:val="24"/>
                <w:highlight w:val="none"/>
              </w:rPr>
              <w:t>1</w:t>
            </w:r>
            <w:r>
              <w:rPr>
                <w:rFonts w:hint="eastAsia" w:ascii="宋体" w:hAnsi="宋体"/>
                <w:color w:val="auto"/>
                <w:sz w:val="24"/>
                <w:szCs w:val="24"/>
                <w:highlight w:val="none"/>
              </w:rPr>
              <w:t>分，</w:t>
            </w:r>
            <w:r>
              <w:rPr>
                <w:rFonts w:hint="eastAsia" w:ascii="宋体" w:hAnsi="宋体"/>
                <w:color w:val="auto"/>
                <w:sz w:val="24"/>
                <w:szCs w:val="24"/>
                <w:highlight w:val="none"/>
                <w:lang w:val="en-US" w:eastAsia="zh-CN"/>
              </w:rPr>
              <w:t>内容不了解的</w:t>
            </w:r>
            <w:r>
              <w:rPr>
                <w:rFonts w:hint="eastAsia" w:ascii="宋体" w:hAnsi="宋体"/>
                <w:color w:val="auto"/>
                <w:sz w:val="24"/>
                <w:szCs w:val="24"/>
                <w:highlight w:val="none"/>
              </w:rPr>
              <w:t>不得分。</w:t>
            </w:r>
          </w:p>
        </w:tc>
        <w:tc>
          <w:tcPr>
            <w:tcW w:w="1171" w:type="dxa"/>
            <w:noWrap w:val="0"/>
            <w:vAlign w:val="top"/>
          </w:tcPr>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ascii="宋体"/>
                <w:color w:val="auto"/>
                <w:sz w:val="24"/>
                <w:szCs w:val="24"/>
                <w:highlight w:val="none"/>
              </w:rPr>
            </w:pPr>
          </w:p>
          <w:p>
            <w:pPr>
              <w:spacing w:line="360" w:lineRule="auto"/>
              <w:jc w:val="center"/>
              <w:rPr>
                <w:rFonts w:hint="eastAsia" w:ascii="宋体" w:hAnsi="Times New Roman" w:eastAsia="宋体" w:cs="Times New Roman"/>
                <w:color w:val="auto"/>
                <w:kern w:val="2"/>
                <w:sz w:val="24"/>
                <w:szCs w:val="24"/>
                <w:highlight w:val="none"/>
                <w:lang w:val="en-US" w:eastAsia="zh-CN" w:bidi="ar-SA"/>
              </w:rPr>
            </w:pPr>
            <w:r>
              <w:rPr>
                <w:rFonts w:hint="eastAsia" w:ascii="宋体" w:hAnsi="宋体"/>
                <w:color w:val="auto"/>
                <w:sz w:val="24"/>
                <w:szCs w:val="24"/>
                <w:highlight w:val="none"/>
                <w:lang w:val="en-US" w:eastAsia="zh-CN"/>
              </w:rPr>
              <w:t>3</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8</w:t>
            </w:r>
          </w:p>
        </w:tc>
        <w:tc>
          <w:tcPr>
            <w:tcW w:w="1200"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重点、难点分析</w:t>
            </w:r>
          </w:p>
        </w:tc>
        <w:tc>
          <w:tcPr>
            <w:tcW w:w="5563" w:type="dxa"/>
            <w:noWrap w:val="0"/>
            <w:vAlign w:val="top"/>
          </w:tcPr>
          <w:p>
            <w:pPr>
              <w:pStyle w:val="39"/>
              <w:adjustRightInd/>
              <w:spacing w:line="312" w:lineRule="auto"/>
              <w:rPr>
                <w:rFonts w:hint="eastAsia"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lang w:val="en-US" w:eastAsia="zh-CN"/>
                <w14:textFill>
                  <w14:solidFill>
                    <w14:schemeClr w14:val="tx1"/>
                  </w14:solidFill>
                </w14:textFill>
              </w:rPr>
              <w:t>投标人</w:t>
            </w:r>
            <w:r>
              <w:rPr>
                <w:rFonts w:hint="eastAsia" w:hAnsi="宋体" w:cs="宋体"/>
                <w:snapToGrid/>
                <w:color w:val="000000" w:themeColor="text1"/>
                <w:sz w:val="24"/>
                <w:szCs w:val="24"/>
                <w:highlight w:val="none"/>
                <w14:textFill>
                  <w14:solidFill>
                    <w14:schemeClr w14:val="tx1"/>
                  </w14:solidFill>
                </w14:textFill>
              </w:rPr>
              <w:t>对本项目的重点、难点的分析的全面性</w:t>
            </w:r>
            <w:r>
              <w:rPr>
                <w:rFonts w:hint="eastAsia" w:hAnsi="宋体" w:cs="宋体"/>
                <w:snapToGrid/>
                <w:color w:val="000000" w:themeColor="text1"/>
                <w:sz w:val="24"/>
                <w:szCs w:val="24"/>
                <w:highlight w:val="none"/>
                <w:lang w:eastAsia="zh-CN"/>
                <w14:textFill>
                  <w14:solidFill>
                    <w14:schemeClr w14:val="tx1"/>
                  </w14:solidFill>
                </w14:textFill>
              </w:rPr>
              <w:t>、</w:t>
            </w:r>
            <w:r>
              <w:rPr>
                <w:rFonts w:hint="eastAsia" w:hAnsi="宋体" w:cs="宋体"/>
                <w:snapToGrid/>
                <w:color w:val="000000" w:themeColor="text1"/>
                <w:sz w:val="24"/>
                <w:szCs w:val="24"/>
                <w:highlight w:val="none"/>
                <w:lang w:val="en-US" w:eastAsia="zh-CN"/>
                <w14:textFill>
                  <w14:solidFill>
                    <w14:schemeClr w14:val="tx1"/>
                  </w14:solidFill>
                </w14:textFill>
              </w:rPr>
              <w:t>科学性进行评分</w:t>
            </w:r>
            <w:r>
              <w:rPr>
                <w:rFonts w:hint="eastAsia" w:hAnsi="宋体" w:cs="宋体"/>
                <w:snapToGrid/>
                <w:color w:val="000000" w:themeColor="text1"/>
                <w:sz w:val="24"/>
                <w:szCs w:val="24"/>
                <w:highlight w:val="none"/>
                <w14:textFill>
                  <w14:solidFill>
                    <w14:schemeClr w14:val="tx1"/>
                  </w14:solidFill>
                </w14:textFill>
              </w:rPr>
              <w:t>。</w:t>
            </w:r>
          </w:p>
          <w:p>
            <w:pPr>
              <w:pStyle w:val="39"/>
              <w:adjustRightInd/>
              <w:spacing w:line="312" w:lineRule="auto"/>
              <w:rPr>
                <w:rFonts w:hAnsi="宋体" w:cs="宋体"/>
                <w:snapToGrid/>
                <w:color w:val="000000" w:themeColor="text1"/>
                <w:sz w:val="24"/>
                <w:szCs w:val="24"/>
                <w:highlight w:val="none"/>
                <w14:textFill>
                  <w14:solidFill>
                    <w14:schemeClr w14:val="tx1"/>
                  </w14:solidFill>
                </w14:textFill>
              </w:rPr>
            </w:pPr>
            <w:r>
              <w:rPr>
                <w:rFonts w:hint="eastAsia" w:hAnsi="宋体" w:cs="宋体"/>
                <w:snapToGrid/>
                <w:color w:val="000000" w:themeColor="text1"/>
                <w:sz w:val="24"/>
                <w:szCs w:val="24"/>
                <w:highlight w:val="none"/>
                <w14:textFill>
                  <w14:solidFill>
                    <w14:schemeClr w14:val="tx1"/>
                  </w14:solidFill>
                </w14:textFill>
              </w:rPr>
              <w:t>针对项目的重点、难点分析非常全面</w:t>
            </w:r>
            <w:r>
              <w:rPr>
                <w:rFonts w:hint="eastAsia" w:hAnsi="宋体" w:cs="宋体"/>
                <w:snapToGrid/>
                <w:color w:val="000000" w:themeColor="text1"/>
                <w:sz w:val="24"/>
                <w:szCs w:val="24"/>
                <w:highlight w:val="none"/>
                <w:lang w:eastAsia="zh-CN"/>
                <w14:textFill>
                  <w14:solidFill>
                    <w14:schemeClr w14:val="tx1"/>
                  </w14:solidFill>
                </w14:textFill>
              </w:rPr>
              <w:t>、</w:t>
            </w:r>
            <w:r>
              <w:rPr>
                <w:rFonts w:hint="eastAsia" w:hAnsi="宋体" w:cs="宋体"/>
                <w:snapToGrid/>
                <w:color w:val="000000" w:themeColor="text1"/>
                <w:sz w:val="24"/>
                <w:szCs w:val="24"/>
                <w:highlight w:val="none"/>
                <w:lang w:val="en-US" w:eastAsia="zh-CN"/>
                <w14:textFill>
                  <w14:solidFill>
                    <w14:schemeClr w14:val="tx1"/>
                  </w14:solidFill>
                </w14:textFill>
              </w:rPr>
              <w:t>科学</w:t>
            </w:r>
            <w:r>
              <w:rPr>
                <w:rFonts w:hint="eastAsia" w:hAnsi="宋体" w:cs="宋体"/>
                <w:snapToGrid/>
                <w:color w:val="000000" w:themeColor="text1"/>
                <w:sz w:val="24"/>
                <w:szCs w:val="24"/>
                <w:highlight w:val="none"/>
                <w14:textFill>
                  <w14:solidFill>
                    <w14:schemeClr w14:val="tx1"/>
                  </w14:solidFill>
                </w14:textFill>
              </w:rPr>
              <w:t>的得</w:t>
            </w:r>
            <w:r>
              <w:rPr>
                <w:rFonts w:hint="eastAsia" w:hAnsi="宋体" w:cs="宋体"/>
                <w:snapToGrid/>
                <w:color w:val="000000" w:themeColor="text1"/>
                <w:sz w:val="24"/>
                <w:szCs w:val="24"/>
                <w:highlight w:val="none"/>
                <w:lang w:val="en-US" w:eastAsia="zh-CN"/>
                <w14:textFill>
                  <w14:solidFill>
                    <w14:schemeClr w14:val="tx1"/>
                  </w14:solidFill>
                </w14:textFill>
              </w:rPr>
              <w:t>3</w:t>
            </w:r>
            <w:r>
              <w:rPr>
                <w:rFonts w:hint="eastAsia" w:hAnsi="宋体" w:cs="宋体"/>
                <w:snapToGrid/>
                <w:color w:val="000000" w:themeColor="text1"/>
                <w:sz w:val="24"/>
                <w:szCs w:val="24"/>
                <w:highlight w:val="none"/>
                <w14:textFill>
                  <w14:solidFill>
                    <w14:schemeClr w14:val="tx1"/>
                  </w14:solidFill>
                </w14:textFill>
              </w:rPr>
              <w:t>分；针对项目的重点、难点分析</w:t>
            </w:r>
            <w:r>
              <w:rPr>
                <w:rFonts w:hint="eastAsia" w:hAnsi="宋体" w:cs="宋体"/>
                <w:snapToGrid/>
                <w:color w:val="000000" w:themeColor="text1"/>
                <w:sz w:val="24"/>
                <w:szCs w:val="24"/>
                <w:highlight w:val="none"/>
                <w:lang w:val="en-US" w:eastAsia="zh-CN"/>
                <w14:textFill>
                  <w14:solidFill>
                    <w14:schemeClr w14:val="tx1"/>
                  </w14:solidFill>
                </w14:textFill>
              </w:rPr>
              <w:t>基本全面、较科学</w:t>
            </w:r>
            <w:r>
              <w:rPr>
                <w:rFonts w:hint="eastAsia" w:hAnsi="宋体" w:cs="宋体"/>
                <w:snapToGrid/>
                <w:color w:val="000000" w:themeColor="text1"/>
                <w:sz w:val="24"/>
                <w:szCs w:val="24"/>
                <w:highlight w:val="none"/>
                <w14:textFill>
                  <w14:solidFill>
                    <w14:schemeClr w14:val="tx1"/>
                  </w14:solidFill>
                </w14:textFill>
              </w:rPr>
              <w:t>的得</w:t>
            </w:r>
            <w:r>
              <w:rPr>
                <w:rFonts w:hint="eastAsia" w:hAnsi="宋体" w:cs="宋体"/>
                <w:snapToGrid/>
                <w:color w:val="000000" w:themeColor="text1"/>
                <w:sz w:val="24"/>
                <w:szCs w:val="24"/>
                <w:highlight w:val="none"/>
                <w:lang w:val="en-US" w:eastAsia="zh-CN"/>
                <w14:textFill>
                  <w14:solidFill>
                    <w14:schemeClr w14:val="tx1"/>
                  </w14:solidFill>
                </w14:textFill>
              </w:rPr>
              <w:t>2</w:t>
            </w:r>
            <w:r>
              <w:rPr>
                <w:rFonts w:hint="eastAsia" w:hAnsi="宋体" w:cs="宋体"/>
                <w:snapToGrid/>
                <w:color w:val="000000" w:themeColor="text1"/>
                <w:sz w:val="24"/>
                <w:szCs w:val="24"/>
                <w:highlight w:val="none"/>
                <w14:textFill>
                  <w14:solidFill>
                    <w14:schemeClr w14:val="tx1"/>
                  </w14:solidFill>
                </w14:textFill>
              </w:rPr>
              <w:t>分；针对项目的重点、难点分析</w:t>
            </w:r>
            <w:r>
              <w:rPr>
                <w:rFonts w:hint="eastAsia" w:hAnsi="宋体" w:cs="宋体"/>
                <w:snapToGrid/>
                <w:color w:val="000000" w:themeColor="text1"/>
                <w:sz w:val="24"/>
                <w:szCs w:val="24"/>
                <w:highlight w:val="none"/>
                <w:lang w:val="en-US" w:eastAsia="zh-CN"/>
                <w14:textFill>
                  <w14:solidFill>
                    <w14:schemeClr w14:val="tx1"/>
                  </w14:solidFill>
                </w14:textFill>
              </w:rPr>
              <w:t>不够全面、内容不够科学</w:t>
            </w:r>
            <w:r>
              <w:rPr>
                <w:rFonts w:hint="eastAsia" w:hAnsi="宋体" w:cs="宋体"/>
                <w:snapToGrid/>
                <w:color w:val="000000" w:themeColor="text1"/>
                <w:sz w:val="24"/>
                <w:szCs w:val="24"/>
                <w:highlight w:val="none"/>
                <w14:textFill>
                  <w14:solidFill>
                    <w14:schemeClr w14:val="tx1"/>
                  </w14:solidFill>
                </w14:textFill>
              </w:rPr>
              <w:t>的得</w:t>
            </w:r>
            <w:r>
              <w:rPr>
                <w:rFonts w:hint="eastAsia" w:hAnsi="宋体" w:cs="宋体"/>
                <w:snapToGrid/>
                <w:color w:val="000000" w:themeColor="text1"/>
                <w:sz w:val="24"/>
                <w:szCs w:val="24"/>
                <w:highlight w:val="none"/>
                <w:lang w:val="en-US" w:eastAsia="zh-CN"/>
                <w14:textFill>
                  <w14:solidFill>
                    <w14:schemeClr w14:val="tx1"/>
                  </w14:solidFill>
                </w14:textFill>
              </w:rPr>
              <w:t>1</w:t>
            </w:r>
            <w:r>
              <w:rPr>
                <w:rFonts w:hint="eastAsia" w:hAnsi="宋体" w:cs="宋体"/>
                <w:snapToGrid/>
                <w:color w:val="000000" w:themeColor="text1"/>
                <w:sz w:val="24"/>
                <w:szCs w:val="24"/>
                <w:highlight w:val="none"/>
                <w14:textFill>
                  <w14:solidFill>
                    <w14:schemeClr w14:val="tx1"/>
                  </w14:solidFill>
                </w14:textFill>
              </w:rPr>
              <w:t>分。</w:t>
            </w:r>
          </w:p>
        </w:tc>
        <w:tc>
          <w:tcPr>
            <w:tcW w:w="1171" w:type="dxa"/>
            <w:noWrap w:val="0"/>
            <w:vAlign w:val="center"/>
          </w:tcPr>
          <w:p>
            <w:pPr>
              <w:adjustRightInd/>
              <w:spacing w:line="312"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atLeast"/>
        </w:trPr>
        <w:tc>
          <w:tcPr>
            <w:tcW w:w="691" w:type="dxa"/>
            <w:vMerge w:val="restart"/>
            <w:noWrap w:val="0"/>
            <w:vAlign w:val="center"/>
          </w:tcPr>
          <w:p>
            <w:pPr>
              <w:adjustRightInd/>
              <w:spacing w:line="312"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9</w:t>
            </w:r>
          </w:p>
        </w:tc>
        <w:tc>
          <w:tcPr>
            <w:tcW w:w="1200" w:type="dxa"/>
            <w:vMerge w:val="restart"/>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综合</w:t>
            </w:r>
            <w:r>
              <w:rPr>
                <w:rFonts w:hint="eastAsia" w:ascii="宋体" w:hAnsi="宋体" w:cs="宋体"/>
                <w:color w:val="000000" w:themeColor="text1"/>
                <w:sz w:val="24"/>
                <w:highlight w:val="none"/>
                <w14:textFill>
                  <w14:solidFill>
                    <w14:schemeClr w14:val="tx1"/>
                  </w14:solidFill>
                </w14:textFill>
              </w:rPr>
              <w:t>养护管理工作及实施方案</w:t>
            </w:r>
          </w:p>
        </w:tc>
        <w:tc>
          <w:tcPr>
            <w:tcW w:w="5563" w:type="dxa"/>
            <w:noWrap w:val="0"/>
            <w:vAlign w:val="center"/>
          </w:tcPr>
          <w:p>
            <w:pPr>
              <w:adjustRightInd/>
              <w:spacing w:line="312"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市政道路养护方案（沥青路面、人行道平侧石及附属设施（含整治方案）、检查井、排水管网、路牌等市政道路设施养护方案）：针对各类养护问题采用不同的养护维修工艺或处理方法，符合本项目采购需求且合理</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可行的得</w:t>
            </w:r>
            <w:r>
              <w:rPr>
                <w:rFonts w:hint="eastAsia" w:ascii="宋体" w:hAnsi="宋体" w:cs="宋体"/>
                <w:color w:val="000000" w:themeColor="text1"/>
                <w:sz w:val="24"/>
                <w:highlight w:val="none"/>
                <w:lang w:val="en-US" w:eastAsia="zh-CN"/>
                <w14:textFill>
                  <w14:solidFill>
                    <w14:schemeClr w14:val="tx1"/>
                  </w14:solidFill>
                </w14:textFill>
              </w:rPr>
              <w:t>3</w:t>
            </w:r>
            <w:r>
              <w:rPr>
                <w:rFonts w:hint="eastAsia" w:ascii="宋体" w:hAnsi="宋体" w:cs="宋体"/>
                <w:color w:val="000000" w:themeColor="text1"/>
                <w:sz w:val="24"/>
                <w:highlight w:val="none"/>
                <w14:textFill>
                  <w14:solidFill>
                    <w14:schemeClr w14:val="tx1"/>
                  </w14:solidFill>
                </w14:textFill>
              </w:rPr>
              <w:t>分；</w:t>
            </w:r>
            <w:r>
              <w:rPr>
                <w:rFonts w:hint="eastAsia" w:ascii="宋体" w:hAnsi="宋体" w:cs="宋体"/>
                <w:color w:val="000000" w:themeColor="text1"/>
                <w:sz w:val="24"/>
                <w:highlight w:val="none"/>
                <w:lang w:eastAsia="zh-CN"/>
                <w14:textFill>
                  <w14:solidFill>
                    <w14:schemeClr w14:val="tx1"/>
                  </w14:solidFill>
                </w14:textFill>
              </w:rPr>
              <w:t>基本符合本项目</w:t>
            </w:r>
            <w:r>
              <w:rPr>
                <w:rFonts w:hint="eastAsia" w:ascii="宋体" w:hAnsi="宋体" w:cs="宋体"/>
                <w:color w:val="000000" w:themeColor="text1"/>
                <w:sz w:val="24"/>
                <w:highlight w:val="none"/>
                <w14:textFill>
                  <w14:solidFill>
                    <w14:schemeClr w14:val="tx1"/>
                  </w14:solidFill>
                </w14:textFill>
              </w:rPr>
              <w:t>采购需求的得</w:t>
            </w:r>
            <w:r>
              <w:rPr>
                <w:rFonts w:hint="eastAsia" w:ascii="宋体" w:hAnsi="宋体" w:cs="宋体"/>
                <w:color w:val="000000" w:themeColor="text1"/>
                <w:sz w:val="24"/>
                <w:highlight w:val="none"/>
                <w:lang w:val="en-US" w:eastAsia="zh-CN"/>
                <w14:textFill>
                  <w14:solidFill>
                    <w14:schemeClr w14:val="tx1"/>
                  </w14:solidFill>
                </w14:textFill>
              </w:rPr>
              <w:t>2</w:t>
            </w:r>
            <w:r>
              <w:rPr>
                <w:rFonts w:hint="eastAsia" w:ascii="宋体" w:hAnsi="宋体" w:cs="宋体"/>
                <w:color w:val="000000" w:themeColor="text1"/>
                <w:sz w:val="24"/>
                <w:highlight w:val="none"/>
                <w14:textFill>
                  <w14:solidFill>
                    <w14:schemeClr w14:val="tx1"/>
                  </w14:solidFill>
                </w14:textFill>
              </w:rPr>
              <w:t>分；部分符合采购需求</w:t>
            </w:r>
            <w:r>
              <w:rPr>
                <w:rFonts w:hint="eastAsia" w:ascii="宋体" w:hAnsi="宋体" w:cs="宋体"/>
                <w:color w:val="000000" w:themeColor="text1"/>
                <w:sz w:val="24"/>
                <w:highlight w:val="none"/>
                <w:lang w:eastAsia="zh-CN"/>
                <w14:textFill>
                  <w14:solidFill>
                    <w14:schemeClr w14:val="tx1"/>
                  </w14:solidFill>
                </w14:textFill>
              </w:rPr>
              <w:t>，合理性和可行性较差</w:t>
            </w:r>
            <w:r>
              <w:rPr>
                <w:rFonts w:hint="eastAsia" w:ascii="宋体" w:hAnsi="宋体" w:cs="宋体"/>
                <w:color w:val="000000" w:themeColor="text1"/>
                <w:sz w:val="24"/>
                <w:highlight w:val="none"/>
                <w14:textFill>
                  <w14:solidFill>
                    <w14:schemeClr w14:val="tx1"/>
                  </w14:solidFill>
                </w14:textFill>
              </w:rPr>
              <w:t>的得1分；不符合的不得分。</w:t>
            </w:r>
          </w:p>
        </w:tc>
        <w:tc>
          <w:tcPr>
            <w:tcW w:w="1171" w:type="dxa"/>
            <w:noWrap w:val="0"/>
            <w:vAlign w:val="center"/>
          </w:tcPr>
          <w:p>
            <w:pPr>
              <w:adjustRightInd/>
              <w:spacing w:line="312"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691"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1200"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5563" w:type="dxa"/>
            <w:noWrap w:val="0"/>
            <w:vAlign w:val="center"/>
          </w:tcPr>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（2）环卫保洁方案</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道路保洁方案主要包括</w:t>
            </w:r>
            <w:r>
              <w:rPr>
                <w:rFonts w:hint="eastAsia" w:ascii="宋体" w:hAnsi="宋体" w:cs="宋体"/>
                <w:color w:val="000000" w:themeColor="text1"/>
                <w:sz w:val="24"/>
                <w:highlight w:val="none"/>
                <w:lang w:eastAsia="zh-CN"/>
                <w14:textFill>
                  <w14:solidFill>
                    <w14:schemeClr w14:val="tx1"/>
                  </w14:solidFill>
                </w14:textFill>
              </w:rPr>
              <w:t>城管驿站的日常管理、</w:t>
            </w:r>
            <w:r>
              <w:rPr>
                <w:rFonts w:hint="eastAsia" w:ascii="宋体" w:hAnsi="宋体" w:cs="宋体"/>
                <w:color w:val="000000" w:themeColor="text1"/>
                <w:sz w:val="24"/>
                <w:highlight w:val="none"/>
                <w14:textFill>
                  <w14:solidFill>
                    <w14:schemeClr w14:val="tx1"/>
                  </w14:solidFill>
                </w14:textFill>
              </w:rPr>
              <w:t>道路机械化保洁方案、道路人工保洁方案、</w:t>
            </w:r>
            <w:r>
              <w:rPr>
                <w:rFonts w:hint="eastAsia" w:ascii="宋体" w:hAnsi="宋体" w:cs="宋体"/>
                <w:color w:val="000000" w:themeColor="text1"/>
                <w:sz w:val="24"/>
                <w:highlight w:val="none"/>
                <w:lang w:val="en-US" w:eastAsia="zh-CN"/>
                <w14:textFill>
                  <w14:solidFill>
                    <w14:schemeClr w14:val="tx1"/>
                  </w14:solidFill>
                </w14:textFill>
              </w:rPr>
              <w:t>日常巡回</w:t>
            </w:r>
            <w:r>
              <w:rPr>
                <w:rFonts w:hint="eastAsia" w:ascii="宋体" w:hAnsi="宋体" w:cs="宋体"/>
                <w:color w:val="000000" w:themeColor="text1"/>
                <w:sz w:val="24"/>
                <w:highlight w:val="none"/>
                <w14:textFill>
                  <w14:solidFill>
                    <w14:schemeClr w14:val="tx1"/>
                  </w14:solidFill>
                </w14:textFill>
              </w:rPr>
              <w:t>保洁方案、旅游高峰及节假日期间</w:t>
            </w:r>
            <w:r>
              <w:rPr>
                <w:rFonts w:hint="eastAsia" w:ascii="宋体" w:hAnsi="宋体" w:cs="宋体"/>
                <w:color w:val="000000" w:themeColor="text1"/>
                <w:sz w:val="24"/>
                <w:highlight w:val="none"/>
                <w:lang w:val="en-US" w:eastAsia="zh-CN"/>
                <w14:textFill>
                  <w14:solidFill>
                    <w14:schemeClr w14:val="tx1"/>
                  </w14:solidFill>
                </w14:textFill>
              </w:rPr>
              <w:t>保障、道路渣土偷倒</w:t>
            </w:r>
            <w:r>
              <w:rPr>
                <w:rFonts w:hint="eastAsia" w:ascii="宋体" w:hAnsi="宋体" w:cs="宋体"/>
                <w:color w:val="000000" w:themeColor="text1"/>
                <w:sz w:val="24"/>
                <w:highlight w:val="none"/>
                <w14:textFill>
                  <w14:solidFill>
                    <w14:schemeClr w14:val="tx1"/>
                  </w14:solidFill>
                </w14:textFill>
              </w:rPr>
              <w:t>等特殊时期的保洁措施。</w:t>
            </w:r>
          </w:p>
          <w:p>
            <w:pPr>
              <w:adjustRightInd/>
              <w:spacing w:line="312" w:lineRule="auto"/>
              <w:jc w:val="lef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①市政道路保洁工作计划、</w:t>
            </w:r>
            <w:r>
              <w:rPr>
                <w:rFonts w:hint="eastAsia" w:ascii="宋体" w:hAnsi="宋体" w:cs="宋体"/>
                <w:color w:val="000000" w:themeColor="text1"/>
                <w:sz w:val="24"/>
                <w:highlight w:val="none"/>
                <w:lang w:val="en-US" w:eastAsia="zh-CN"/>
                <w14:textFill>
                  <w14:solidFill>
                    <w14:schemeClr w14:val="tx1"/>
                  </w14:solidFill>
                </w14:textFill>
              </w:rPr>
              <w:t>日常巡回保洁</w:t>
            </w:r>
            <w:r>
              <w:rPr>
                <w:rFonts w:hint="eastAsia" w:ascii="宋体" w:hAnsi="宋体" w:cs="宋体"/>
                <w:color w:val="000000" w:themeColor="text1"/>
                <w:sz w:val="24"/>
                <w:highlight w:val="none"/>
                <w14:textFill>
                  <w14:solidFill>
                    <w14:schemeClr w14:val="tx1"/>
                  </w14:solidFill>
                </w14:textFill>
              </w:rPr>
              <w:t>方案</w:t>
            </w:r>
            <w:r>
              <w:rPr>
                <w:rFonts w:hint="eastAsia" w:ascii="宋体" w:hAnsi="宋体" w:cs="宋体"/>
                <w:color w:val="000000" w:themeColor="text1"/>
                <w:sz w:val="24"/>
                <w:highlight w:val="none"/>
                <w:lang w:val="en-US" w:eastAsia="zh-CN"/>
                <w14:textFill>
                  <w14:solidFill>
                    <w14:schemeClr w14:val="tx1"/>
                  </w14:solidFill>
                </w14:textFill>
              </w:rPr>
              <w:t>及城管驿站的日常管理方案</w:t>
            </w:r>
            <w:r>
              <w:rPr>
                <w:rFonts w:hint="eastAsia" w:ascii="宋体" w:hAnsi="宋体" w:cs="宋体"/>
                <w:color w:val="000000" w:themeColor="text1"/>
                <w:sz w:val="24"/>
                <w:highlight w:val="none"/>
                <w14:textFill>
                  <w14:solidFill>
                    <w14:schemeClr w14:val="tx1"/>
                  </w14:solidFill>
                </w14:textFill>
              </w:rPr>
              <w:t>的针对性、合理评审：工作计划、日常保洁方案</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城管驿站的日常管理方案</w:t>
            </w:r>
            <w:r>
              <w:rPr>
                <w:rFonts w:hint="eastAsia" w:ascii="宋体" w:hAnsi="宋体" w:cs="宋体"/>
                <w:color w:val="000000" w:themeColor="text1"/>
                <w:sz w:val="24"/>
                <w:highlight w:val="none"/>
                <w14:textFill>
                  <w14:solidFill>
                    <w14:schemeClr w14:val="tx1"/>
                  </w14:solidFill>
                </w14:textFill>
              </w:rPr>
              <w:t>全部合理可行，且具有针对性的得</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分；工作计划、日常保洁方案</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城管驿站的日常管理</w:t>
            </w:r>
            <w:r>
              <w:rPr>
                <w:rFonts w:hint="eastAsia" w:ascii="宋体" w:hAnsi="宋体" w:cs="宋体"/>
                <w:color w:val="000000" w:themeColor="text1"/>
                <w:sz w:val="24"/>
                <w:highlight w:val="none"/>
                <w14:textFill>
                  <w14:solidFill>
                    <w14:schemeClr w14:val="tx1"/>
                  </w14:solidFill>
                </w14:textFill>
              </w:rPr>
              <w:t>方案部分合理可行，且具有针对性的得</w:t>
            </w:r>
            <w:r>
              <w:rPr>
                <w:rFonts w:hint="eastAsia" w:ascii="宋体" w:hAnsi="宋体" w:cs="宋体"/>
                <w:color w:val="000000" w:themeColor="text1"/>
                <w:sz w:val="24"/>
                <w:highlight w:val="none"/>
                <w:lang w:val="en-US" w:eastAsia="zh-CN"/>
                <w14:textFill>
                  <w14:solidFill>
                    <w14:schemeClr w14:val="tx1"/>
                  </w14:solidFill>
                </w14:textFill>
              </w:rPr>
              <w:t>0.5</w:t>
            </w:r>
            <w:r>
              <w:rPr>
                <w:rFonts w:hint="eastAsia" w:ascii="宋体" w:hAnsi="宋体" w:cs="宋体"/>
                <w:color w:val="000000" w:themeColor="text1"/>
                <w:sz w:val="24"/>
                <w:highlight w:val="none"/>
                <w14:textFill>
                  <w14:solidFill>
                    <w14:schemeClr w14:val="tx1"/>
                  </w14:solidFill>
                </w14:textFill>
              </w:rPr>
              <w:t>分；</w:t>
            </w:r>
            <w:r>
              <w:rPr>
                <w:rFonts w:hint="eastAsia" w:ascii="宋体" w:hAnsi="宋体" w:cs="宋体"/>
                <w:color w:val="000000" w:themeColor="text1"/>
                <w:sz w:val="24"/>
                <w:highlight w:val="none"/>
                <w:lang w:val="en-US" w:eastAsia="zh-CN"/>
                <w14:textFill>
                  <w14:solidFill>
                    <w14:schemeClr w14:val="tx1"/>
                  </w14:solidFill>
                </w14:textFill>
              </w:rPr>
              <w:t>其他</w:t>
            </w:r>
            <w:r>
              <w:rPr>
                <w:rFonts w:hint="eastAsia" w:ascii="宋体" w:hAnsi="宋体" w:cs="宋体"/>
                <w:color w:val="000000" w:themeColor="text1"/>
                <w:sz w:val="24"/>
                <w:highlight w:val="none"/>
                <w14:textFill>
                  <w14:solidFill>
                    <w14:schemeClr w14:val="tx1"/>
                  </w14:solidFill>
                </w14:textFill>
              </w:rPr>
              <w:t>不得分。</w:t>
            </w:r>
          </w:p>
          <w:p>
            <w:pPr>
              <w:adjustRightInd/>
              <w:spacing w:line="312"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②针对道路渣土偷倒等措施及旅游高峰或节假日期间的保洁保障方案。相关措施方案和保证合理、可行的得1分；相关措施方案和保证较合理、可行的得0.5分；不符合的不得分</w:t>
            </w:r>
            <w:r>
              <w:rPr>
                <w:rFonts w:hint="eastAsia" w:ascii="宋体" w:hAnsi="宋体" w:cs="宋体"/>
                <w:color w:val="000000" w:themeColor="text1"/>
                <w:sz w:val="24"/>
                <w:highlight w:val="none"/>
                <w14:textFill>
                  <w14:solidFill>
                    <w14:schemeClr w14:val="tx1"/>
                  </w14:solidFill>
                </w14:textFill>
              </w:rPr>
              <w:t>。</w:t>
            </w:r>
          </w:p>
        </w:tc>
        <w:tc>
          <w:tcPr>
            <w:tcW w:w="1171" w:type="dxa"/>
            <w:noWrap w:val="0"/>
            <w:vAlign w:val="center"/>
          </w:tcPr>
          <w:p>
            <w:pPr>
              <w:adjustRightInd/>
              <w:spacing w:line="312"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691"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1200"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5563" w:type="dxa"/>
            <w:noWrap w:val="0"/>
            <w:vAlign w:val="center"/>
          </w:tcPr>
          <w:p>
            <w:pPr>
              <w:adjustRightInd/>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（3）综合养护方案组织和技术措施</w:t>
            </w:r>
          </w:p>
          <w:p>
            <w:pPr>
              <w:adjustRightInd/>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①劳动力投入计划（0-1分）。</w:t>
            </w:r>
            <w:r>
              <w:rPr>
                <w:rFonts w:hint="eastAsia" w:ascii="宋体" w:hAnsi="宋体" w:eastAsia="宋体" w:cs="宋体"/>
                <w:sz w:val="24"/>
                <w:lang w:eastAsia="zh-CN"/>
              </w:rPr>
              <w:t>方案符合的得</w:t>
            </w:r>
            <w:r>
              <w:rPr>
                <w:rFonts w:hint="eastAsia" w:ascii="宋体" w:hAnsi="宋体" w:cs="宋体"/>
                <w:sz w:val="24"/>
                <w:lang w:val="en-US" w:eastAsia="zh-CN"/>
              </w:rPr>
              <w:t>1</w:t>
            </w:r>
            <w:r>
              <w:rPr>
                <w:rFonts w:hint="eastAsia" w:ascii="宋体" w:hAnsi="宋体" w:eastAsia="宋体" w:cs="宋体"/>
                <w:sz w:val="24"/>
                <w:lang w:val="en-US" w:eastAsia="zh-CN"/>
              </w:rPr>
              <w:t>分，部分符合的得</w:t>
            </w:r>
            <w:r>
              <w:rPr>
                <w:rFonts w:hint="eastAsia" w:ascii="宋体" w:hAnsi="宋体" w:cs="宋体"/>
                <w:sz w:val="24"/>
                <w:lang w:val="en-US" w:eastAsia="zh-CN"/>
              </w:rPr>
              <w:t>0.5</w:t>
            </w:r>
            <w:r>
              <w:rPr>
                <w:rFonts w:hint="eastAsia" w:ascii="宋体" w:hAnsi="宋体" w:eastAsia="宋体" w:cs="宋体"/>
                <w:sz w:val="24"/>
                <w:lang w:val="en-US" w:eastAsia="zh-CN"/>
              </w:rPr>
              <w:t>分，方案完全不符合或者未提供的不得分。</w:t>
            </w:r>
          </w:p>
          <w:p>
            <w:pPr>
              <w:adjustRightInd/>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②综合养护保障机械配置方案（0-1分）；</w:t>
            </w:r>
            <w:r>
              <w:rPr>
                <w:rFonts w:hint="eastAsia" w:ascii="宋体" w:hAnsi="宋体" w:eastAsia="宋体" w:cs="宋体"/>
                <w:sz w:val="24"/>
                <w:lang w:eastAsia="zh-CN"/>
              </w:rPr>
              <w:t>方案符合的得</w:t>
            </w:r>
            <w:r>
              <w:rPr>
                <w:rFonts w:hint="eastAsia" w:ascii="宋体" w:hAnsi="宋体" w:cs="宋体"/>
                <w:sz w:val="24"/>
                <w:lang w:val="en-US" w:eastAsia="zh-CN"/>
              </w:rPr>
              <w:t>1</w:t>
            </w:r>
            <w:r>
              <w:rPr>
                <w:rFonts w:hint="eastAsia" w:ascii="宋体" w:hAnsi="宋体" w:eastAsia="宋体" w:cs="宋体"/>
                <w:sz w:val="24"/>
                <w:lang w:val="en-US" w:eastAsia="zh-CN"/>
              </w:rPr>
              <w:t>分，部分符合的得</w:t>
            </w:r>
            <w:r>
              <w:rPr>
                <w:rFonts w:hint="eastAsia" w:ascii="宋体" w:hAnsi="宋体" w:cs="宋体"/>
                <w:sz w:val="24"/>
                <w:lang w:val="en-US" w:eastAsia="zh-CN"/>
              </w:rPr>
              <w:t>0.5</w:t>
            </w:r>
            <w:r>
              <w:rPr>
                <w:rFonts w:hint="eastAsia" w:ascii="宋体" w:hAnsi="宋体" w:eastAsia="宋体" w:cs="宋体"/>
                <w:sz w:val="24"/>
                <w:lang w:val="en-US" w:eastAsia="zh-CN"/>
              </w:rPr>
              <w:t>分，方案完全不符合或者未提供的不得分。</w:t>
            </w:r>
          </w:p>
          <w:p>
            <w:pPr>
              <w:adjustRightInd/>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③市政道路维修方案：针对本项目的实施方案详细且具有较强针对性的理解程度进行评审（0-1分）。</w:t>
            </w:r>
          </w:p>
          <w:p>
            <w:pPr>
              <w:adjustRightInd/>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sz w:val="24"/>
                <w:lang w:eastAsia="zh-CN"/>
              </w:rPr>
              <w:t>方案符合的得</w:t>
            </w:r>
            <w:r>
              <w:rPr>
                <w:rFonts w:hint="eastAsia" w:ascii="宋体" w:hAnsi="宋体" w:cs="宋体"/>
                <w:sz w:val="24"/>
                <w:lang w:val="en-US" w:eastAsia="zh-CN"/>
              </w:rPr>
              <w:t>1</w:t>
            </w:r>
            <w:r>
              <w:rPr>
                <w:rFonts w:hint="eastAsia" w:ascii="宋体" w:hAnsi="宋体" w:eastAsia="宋体" w:cs="宋体"/>
                <w:sz w:val="24"/>
                <w:lang w:val="en-US" w:eastAsia="zh-CN"/>
              </w:rPr>
              <w:t>分，部分符合的得</w:t>
            </w:r>
            <w:r>
              <w:rPr>
                <w:rFonts w:hint="eastAsia" w:ascii="宋体" w:hAnsi="宋体" w:cs="宋体"/>
                <w:sz w:val="24"/>
                <w:lang w:val="en-US" w:eastAsia="zh-CN"/>
              </w:rPr>
              <w:t>0.5</w:t>
            </w:r>
            <w:r>
              <w:rPr>
                <w:rFonts w:hint="eastAsia" w:ascii="宋体" w:hAnsi="宋体" w:eastAsia="宋体" w:cs="宋体"/>
                <w:sz w:val="24"/>
                <w:lang w:val="en-US" w:eastAsia="zh-CN"/>
              </w:rPr>
              <w:t>分，方案完全不符合或者未提供的不得分。</w:t>
            </w:r>
          </w:p>
        </w:tc>
        <w:tc>
          <w:tcPr>
            <w:tcW w:w="1171" w:type="dxa"/>
            <w:noWrap w:val="0"/>
            <w:vAlign w:val="center"/>
          </w:tcPr>
          <w:p>
            <w:pPr>
              <w:adjustRightInd/>
              <w:spacing w:line="312"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91"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1200"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5563" w:type="dxa"/>
            <w:noWrap w:val="0"/>
            <w:vAlign w:val="center"/>
          </w:tcPr>
          <w:p>
            <w:pPr>
              <w:adjustRightInd/>
              <w:spacing w:line="360" w:lineRule="auto"/>
              <w:jc w:val="left"/>
              <w:rPr>
                <w:rFonts w:hint="eastAsia" w:ascii="宋体" w:hAnsi="宋体" w:eastAsia="宋体" w:cs="宋体"/>
                <w:sz w:val="24"/>
              </w:rPr>
            </w:pPr>
            <w:r>
              <w:rPr>
                <w:rFonts w:hint="eastAsia" w:ascii="宋体" w:hAnsi="宋体" w:eastAsia="宋体" w:cs="宋体"/>
                <w:sz w:val="24"/>
              </w:rPr>
              <w:t>（4）安全文明养护</w:t>
            </w:r>
            <w:r>
              <w:rPr>
                <w:rFonts w:hint="eastAsia" w:ascii="宋体" w:hAnsi="宋体" w:eastAsia="宋体" w:cs="宋体"/>
                <w:sz w:val="24"/>
                <w:lang w:eastAsia="zh-CN"/>
              </w:rPr>
              <w:t>方案</w:t>
            </w:r>
          </w:p>
          <w:p>
            <w:pPr>
              <w:adjustRightInd/>
              <w:spacing w:line="360" w:lineRule="auto"/>
              <w:jc w:val="left"/>
              <w:rPr>
                <w:rFonts w:hint="eastAsia" w:ascii="宋体" w:hAnsi="宋体" w:eastAsia="宋体" w:cs="宋体"/>
                <w:sz w:val="24"/>
              </w:rPr>
            </w:pPr>
            <w:r>
              <w:rPr>
                <w:rFonts w:hint="eastAsia" w:ascii="宋体" w:hAnsi="宋体" w:eastAsia="宋体" w:cs="宋体"/>
                <w:sz w:val="24"/>
              </w:rPr>
              <w:t>①道路综合养护安全保证体系和安全管理制度的评审（0-1分）；</w:t>
            </w:r>
            <w:r>
              <w:rPr>
                <w:rFonts w:hint="eastAsia" w:ascii="宋体" w:hAnsi="宋体" w:eastAsia="宋体" w:cs="宋体"/>
                <w:sz w:val="24"/>
                <w:lang w:eastAsia="zh-CN"/>
              </w:rPr>
              <w:t>方案符合的得</w:t>
            </w:r>
            <w:r>
              <w:rPr>
                <w:rFonts w:hint="eastAsia" w:ascii="宋体" w:hAnsi="宋体" w:cs="宋体"/>
                <w:sz w:val="24"/>
                <w:lang w:val="en-US" w:eastAsia="zh-CN"/>
              </w:rPr>
              <w:t>1</w:t>
            </w:r>
            <w:r>
              <w:rPr>
                <w:rFonts w:hint="eastAsia" w:ascii="宋体" w:hAnsi="宋体" w:eastAsia="宋体" w:cs="宋体"/>
                <w:sz w:val="24"/>
                <w:lang w:val="en-US" w:eastAsia="zh-CN"/>
              </w:rPr>
              <w:t>分，部分符合的得</w:t>
            </w:r>
            <w:r>
              <w:rPr>
                <w:rFonts w:hint="eastAsia" w:ascii="宋体" w:hAnsi="宋体" w:cs="宋体"/>
                <w:sz w:val="24"/>
                <w:lang w:val="en-US" w:eastAsia="zh-CN"/>
              </w:rPr>
              <w:t>0.5</w:t>
            </w:r>
            <w:r>
              <w:rPr>
                <w:rFonts w:hint="eastAsia" w:ascii="宋体" w:hAnsi="宋体" w:eastAsia="宋体" w:cs="宋体"/>
                <w:sz w:val="24"/>
                <w:lang w:val="en-US" w:eastAsia="zh-CN"/>
              </w:rPr>
              <w:t>分，方案完全不符合或者未提供的不得分。</w:t>
            </w:r>
          </w:p>
          <w:p>
            <w:pPr>
              <w:adjustRightInd/>
              <w:spacing w:line="360" w:lineRule="auto"/>
              <w:jc w:val="left"/>
              <w:rPr>
                <w:rFonts w:hint="eastAsia" w:ascii="宋体" w:hAnsi="宋体" w:eastAsia="宋体" w:cs="宋体"/>
                <w:sz w:val="24"/>
              </w:rPr>
            </w:pPr>
            <w:r>
              <w:rPr>
                <w:rFonts w:hint="eastAsia" w:ascii="宋体" w:hAnsi="宋体" w:eastAsia="宋体" w:cs="宋体"/>
                <w:sz w:val="24"/>
              </w:rPr>
              <w:t>② 文明养护管理措施的评审（0-</w:t>
            </w:r>
            <w:r>
              <w:rPr>
                <w:rFonts w:hint="eastAsia" w:ascii="宋体" w:hAnsi="宋体" w:eastAsia="宋体" w:cs="宋体"/>
                <w:sz w:val="24"/>
                <w:lang w:val="en-US" w:eastAsia="zh-CN"/>
              </w:rPr>
              <w:t>0.5</w:t>
            </w:r>
            <w:r>
              <w:rPr>
                <w:rFonts w:hint="eastAsia" w:ascii="宋体" w:hAnsi="宋体" w:eastAsia="宋体" w:cs="宋体"/>
                <w:sz w:val="24"/>
              </w:rPr>
              <w:t>分）；</w:t>
            </w:r>
            <w:r>
              <w:rPr>
                <w:rFonts w:hint="eastAsia" w:ascii="宋体" w:hAnsi="宋体" w:eastAsia="宋体" w:cs="宋体"/>
                <w:sz w:val="24"/>
                <w:lang w:eastAsia="zh-CN"/>
              </w:rPr>
              <w:t>方案符合的得</w:t>
            </w:r>
            <w:r>
              <w:rPr>
                <w:rFonts w:hint="eastAsia" w:ascii="宋体" w:hAnsi="宋体" w:cs="宋体"/>
                <w:sz w:val="24"/>
                <w:lang w:val="en-US" w:eastAsia="zh-CN"/>
              </w:rPr>
              <w:t>0.5</w:t>
            </w:r>
            <w:r>
              <w:rPr>
                <w:rFonts w:hint="eastAsia" w:ascii="宋体" w:hAnsi="宋体" w:eastAsia="宋体" w:cs="宋体"/>
                <w:sz w:val="24"/>
                <w:lang w:val="en-US" w:eastAsia="zh-CN"/>
              </w:rPr>
              <w:t>分，部分符合的得</w:t>
            </w:r>
            <w:r>
              <w:rPr>
                <w:rFonts w:hint="eastAsia" w:ascii="宋体" w:hAnsi="宋体" w:cs="宋体"/>
                <w:sz w:val="24"/>
                <w:lang w:val="en-US" w:eastAsia="zh-CN"/>
              </w:rPr>
              <w:t>0.2</w:t>
            </w:r>
            <w:r>
              <w:rPr>
                <w:rFonts w:hint="eastAsia" w:ascii="宋体" w:hAnsi="宋体" w:eastAsia="宋体" w:cs="宋体"/>
                <w:sz w:val="24"/>
                <w:lang w:val="en-US" w:eastAsia="zh-CN"/>
              </w:rPr>
              <w:t>分，方案完全不符合或者未提供的不得分。</w:t>
            </w:r>
          </w:p>
          <w:p>
            <w:pPr>
              <w:adjustRightInd/>
              <w:spacing w:line="360" w:lineRule="auto"/>
              <w:jc w:val="left"/>
              <w:rPr>
                <w:rFonts w:hint="eastAsia" w:ascii="宋体" w:hAnsi="宋体" w:eastAsia="宋体" w:cs="宋体"/>
                <w:sz w:val="24"/>
              </w:rPr>
            </w:pPr>
            <w:r>
              <w:rPr>
                <w:rFonts w:hint="eastAsia" w:ascii="宋体" w:hAnsi="宋体" w:eastAsia="宋体" w:cs="宋体"/>
                <w:sz w:val="24"/>
              </w:rPr>
              <w:t>③环境保护措施的评审（0-</w:t>
            </w:r>
            <w:r>
              <w:rPr>
                <w:rFonts w:hint="eastAsia" w:ascii="宋体" w:hAnsi="宋体" w:eastAsia="宋体" w:cs="宋体"/>
                <w:sz w:val="24"/>
                <w:lang w:val="en-US" w:eastAsia="zh-CN"/>
              </w:rPr>
              <w:t>0.5</w:t>
            </w:r>
            <w:r>
              <w:rPr>
                <w:rFonts w:hint="eastAsia" w:ascii="宋体" w:hAnsi="宋体" w:eastAsia="宋体" w:cs="宋体"/>
                <w:sz w:val="24"/>
              </w:rPr>
              <w:t>分）；</w:t>
            </w:r>
          </w:p>
          <w:p>
            <w:pPr>
              <w:spacing w:line="360" w:lineRule="auto"/>
              <w:jc w:val="left"/>
              <w:rPr>
                <w:rFonts w:hint="eastAsia" w:ascii="宋体" w:hAnsi="宋体" w:eastAsia="宋体" w:cs="宋体"/>
                <w:sz w:val="24"/>
              </w:rPr>
            </w:pPr>
            <w:r>
              <w:rPr>
                <w:rFonts w:hint="eastAsia" w:ascii="宋体" w:hAnsi="宋体" w:eastAsia="宋体" w:cs="宋体"/>
                <w:sz w:val="24"/>
                <w:lang w:eastAsia="zh-CN"/>
              </w:rPr>
              <w:t>方案符合的得</w:t>
            </w:r>
            <w:r>
              <w:rPr>
                <w:rFonts w:hint="eastAsia" w:ascii="宋体" w:hAnsi="宋体" w:cs="宋体"/>
                <w:sz w:val="24"/>
                <w:lang w:val="en-US" w:eastAsia="zh-CN"/>
              </w:rPr>
              <w:t>0.5</w:t>
            </w:r>
            <w:r>
              <w:rPr>
                <w:rFonts w:hint="eastAsia" w:ascii="宋体" w:hAnsi="宋体" w:eastAsia="宋体" w:cs="宋体"/>
                <w:sz w:val="24"/>
                <w:lang w:val="en-US" w:eastAsia="zh-CN"/>
              </w:rPr>
              <w:t>分，部分符合的得</w:t>
            </w:r>
            <w:r>
              <w:rPr>
                <w:rFonts w:hint="eastAsia" w:ascii="宋体" w:hAnsi="宋体" w:cs="宋体"/>
                <w:sz w:val="24"/>
                <w:lang w:val="en-US" w:eastAsia="zh-CN"/>
              </w:rPr>
              <w:t>0.2</w:t>
            </w:r>
            <w:r>
              <w:rPr>
                <w:rFonts w:hint="eastAsia" w:ascii="宋体" w:hAnsi="宋体" w:eastAsia="宋体" w:cs="宋体"/>
                <w:sz w:val="24"/>
                <w:lang w:val="en-US" w:eastAsia="zh-CN"/>
              </w:rPr>
              <w:t>分，方案完全不符合或者未提供的不得分。</w:t>
            </w:r>
          </w:p>
        </w:tc>
        <w:tc>
          <w:tcPr>
            <w:tcW w:w="1171" w:type="dxa"/>
            <w:noWrap w:val="0"/>
            <w:vAlign w:val="center"/>
          </w:tcPr>
          <w:p>
            <w:pPr>
              <w:adjustRightInd/>
              <w:spacing w:line="312"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691"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1200"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5563" w:type="dxa"/>
            <w:noWrap w:val="0"/>
            <w:vAlign w:val="center"/>
          </w:tcPr>
          <w:p>
            <w:pPr>
              <w:adjustRightInd/>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（5）道路综合养护考核方案</w:t>
            </w:r>
          </w:p>
          <w:p>
            <w:pPr>
              <w:adjustRightInd/>
              <w:spacing w:line="360" w:lineRule="auto"/>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内部管理制度、考核监督制度等，是否科学合理、具有针对性及可操作性。</w:t>
            </w:r>
            <w:r>
              <w:rPr>
                <w:rFonts w:hint="eastAsia" w:ascii="宋体" w:hAnsi="宋体" w:eastAsia="宋体" w:cs="宋体"/>
                <w:sz w:val="24"/>
                <w:lang w:eastAsia="zh-CN"/>
              </w:rPr>
              <w:t>方案符合的得</w:t>
            </w:r>
            <w:r>
              <w:rPr>
                <w:rFonts w:hint="eastAsia" w:ascii="宋体" w:hAnsi="宋体" w:cs="宋体"/>
                <w:sz w:val="24"/>
                <w:lang w:val="en-US" w:eastAsia="zh-CN"/>
              </w:rPr>
              <w:t>2</w:t>
            </w:r>
            <w:r>
              <w:rPr>
                <w:rFonts w:hint="eastAsia" w:ascii="宋体" w:hAnsi="宋体" w:eastAsia="宋体" w:cs="宋体"/>
                <w:sz w:val="24"/>
                <w:lang w:val="en-US" w:eastAsia="zh-CN"/>
              </w:rPr>
              <w:t>分，部分符合的得</w:t>
            </w:r>
            <w:r>
              <w:rPr>
                <w:rFonts w:hint="eastAsia" w:ascii="宋体" w:hAnsi="宋体" w:cs="宋体"/>
                <w:sz w:val="24"/>
                <w:lang w:val="en-US" w:eastAsia="zh-CN"/>
              </w:rPr>
              <w:t>1</w:t>
            </w:r>
            <w:r>
              <w:rPr>
                <w:rFonts w:hint="eastAsia" w:ascii="宋体" w:hAnsi="宋体" w:eastAsia="宋体" w:cs="宋体"/>
                <w:sz w:val="24"/>
                <w:lang w:val="en-US" w:eastAsia="zh-CN"/>
              </w:rPr>
              <w:t>分，方案完全不符合或者未提供的不得分。</w:t>
            </w:r>
          </w:p>
        </w:tc>
        <w:tc>
          <w:tcPr>
            <w:tcW w:w="1171" w:type="dxa"/>
            <w:noWrap w:val="0"/>
            <w:vAlign w:val="center"/>
          </w:tcPr>
          <w:p>
            <w:pPr>
              <w:adjustRightInd/>
              <w:spacing w:line="312"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691"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1200" w:type="dxa"/>
            <w:vMerge w:val="continue"/>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p>
        </w:tc>
        <w:tc>
          <w:tcPr>
            <w:tcW w:w="5563" w:type="dxa"/>
            <w:noWrap w:val="0"/>
            <w:vAlign w:val="center"/>
          </w:tcPr>
          <w:p>
            <w:pPr>
              <w:adjustRightInd/>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（6）道路综合养护资料管理方案：</w:t>
            </w:r>
          </w:p>
          <w:p>
            <w:pPr>
              <w:adjustRightInd/>
              <w:spacing w:line="360" w:lineRule="auto"/>
              <w:jc w:val="left"/>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①日常养护、设备维修、检测、技术状况评价等资料的整理归档方案是否符合相关规范要求。全部达到项目预定要求，科学合理、具有针对性及可操作性的得</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分；部分达到项目预定要求，科学合理、具有针对性及可操作性的得</w:t>
            </w:r>
            <w:r>
              <w:rPr>
                <w:rFonts w:hint="eastAsia" w:ascii="宋体" w:hAnsi="宋体" w:cs="宋体"/>
                <w:color w:val="000000" w:themeColor="text1"/>
                <w:sz w:val="24"/>
                <w:highlight w:val="none"/>
                <w:lang w:val="en-US" w:eastAsia="zh-CN"/>
                <w14:textFill>
                  <w14:solidFill>
                    <w14:schemeClr w14:val="tx1"/>
                  </w14:solidFill>
                </w14:textFill>
              </w:rPr>
              <w:t>0.5</w:t>
            </w:r>
            <w:r>
              <w:rPr>
                <w:rFonts w:hint="eastAsia" w:ascii="宋体" w:hAnsi="宋体" w:cs="宋体"/>
                <w:color w:val="000000" w:themeColor="text1"/>
                <w:sz w:val="24"/>
                <w:highlight w:val="none"/>
                <w14:textFill>
                  <w14:solidFill>
                    <w14:schemeClr w14:val="tx1"/>
                  </w14:solidFill>
                </w14:textFill>
              </w:rPr>
              <w:t>分；</w:t>
            </w:r>
            <w:r>
              <w:rPr>
                <w:rFonts w:hint="eastAsia" w:ascii="宋体" w:hAnsi="宋体" w:cs="宋体"/>
                <w:color w:val="000000" w:themeColor="text1"/>
                <w:sz w:val="24"/>
                <w:highlight w:val="none"/>
                <w:lang w:eastAsia="zh-CN"/>
                <w14:textFill>
                  <w14:solidFill>
                    <w14:schemeClr w14:val="tx1"/>
                  </w14:solidFill>
                </w14:textFill>
              </w:rPr>
              <w:t>其他不得分。</w:t>
            </w:r>
          </w:p>
          <w:p>
            <w:pPr>
              <w:adjustRightInd/>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②根据是否符合规范要求，方案具有针对性及可操作性进行评分：</w:t>
            </w:r>
            <w:r>
              <w:rPr>
                <w:rFonts w:hint="eastAsia" w:ascii="宋体" w:hAnsi="宋体" w:cs="宋体"/>
                <w:color w:val="000000" w:themeColor="text1"/>
                <w:sz w:val="24"/>
                <w:highlight w:val="none"/>
                <w:lang w:val="en-US" w:eastAsia="zh-CN"/>
                <w14:textFill>
                  <w14:solidFill>
                    <w14:schemeClr w14:val="tx1"/>
                  </w14:solidFill>
                </w14:textFill>
              </w:rPr>
              <w:t>方案内容</w:t>
            </w:r>
            <w:r>
              <w:rPr>
                <w:rFonts w:hint="eastAsia" w:ascii="宋体" w:hAnsi="宋体" w:cs="宋体"/>
                <w:color w:val="000000" w:themeColor="text1"/>
                <w:sz w:val="24"/>
                <w:highlight w:val="none"/>
                <w14:textFill>
                  <w14:solidFill>
                    <w14:schemeClr w14:val="tx1"/>
                  </w14:solidFill>
                </w14:textFill>
              </w:rPr>
              <w:t>规范</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具有针对性和</w:t>
            </w:r>
            <w:r>
              <w:rPr>
                <w:rFonts w:hint="eastAsia" w:ascii="宋体" w:hAnsi="宋体" w:cs="宋体"/>
                <w:color w:val="000000" w:themeColor="text1"/>
                <w:sz w:val="24"/>
                <w:highlight w:val="none"/>
                <w14:textFill>
                  <w14:solidFill>
                    <w14:schemeClr w14:val="tx1"/>
                  </w14:solidFill>
                </w14:textFill>
              </w:rPr>
              <w:t>可操作性的得</w:t>
            </w:r>
            <w:r>
              <w:rPr>
                <w:rFonts w:hint="eastAsia" w:ascii="宋体" w:hAnsi="宋体" w:cs="宋体"/>
                <w:color w:val="000000" w:themeColor="text1"/>
                <w:sz w:val="24"/>
                <w:highlight w:val="none"/>
                <w:lang w:val="en-US" w:eastAsia="zh-CN"/>
                <w14:textFill>
                  <w14:solidFill>
                    <w14:schemeClr w14:val="tx1"/>
                  </w14:solidFill>
                </w14:textFill>
              </w:rPr>
              <w:t>1</w:t>
            </w:r>
            <w:r>
              <w:rPr>
                <w:rFonts w:hint="eastAsia" w:ascii="宋体" w:hAnsi="宋体" w:cs="宋体"/>
                <w:color w:val="000000" w:themeColor="text1"/>
                <w:sz w:val="24"/>
                <w:highlight w:val="none"/>
                <w14:textFill>
                  <w14:solidFill>
                    <w14:schemeClr w14:val="tx1"/>
                  </w14:solidFill>
                </w14:textFill>
              </w:rPr>
              <w:t>分；</w:t>
            </w:r>
            <w:r>
              <w:rPr>
                <w:rFonts w:hint="eastAsia" w:ascii="宋体" w:hAnsi="宋体" w:cs="宋体"/>
                <w:color w:val="000000" w:themeColor="text1"/>
                <w:sz w:val="24"/>
                <w:highlight w:val="none"/>
                <w:lang w:val="en-US" w:eastAsia="zh-CN"/>
                <w14:textFill>
                  <w14:solidFill>
                    <w14:schemeClr w14:val="tx1"/>
                  </w14:solidFill>
                </w14:textFill>
              </w:rPr>
              <w:t>方案内容</w:t>
            </w:r>
            <w:r>
              <w:rPr>
                <w:rFonts w:hint="eastAsia" w:ascii="宋体" w:hAnsi="宋体" w:cs="宋体"/>
                <w:color w:val="000000" w:themeColor="text1"/>
                <w:sz w:val="24"/>
                <w:highlight w:val="none"/>
                <w14:textFill>
                  <w14:solidFill>
                    <w14:schemeClr w14:val="tx1"/>
                  </w14:solidFill>
                </w14:textFill>
              </w:rPr>
              <w:t>部分符合</w:t>
            </w:r>
            <w:r>
              <w:rPr>
                <w:rFonts w:hint="eastAsia" w:ascii="宋体" w:hAnsi="宋体" w:cs="宋体"/>
                <w:color w:val="000000" w:themeColor="text1"/>
                <w:sz w:val="24"/>
                <w:highlight w:val="none"/>
                <w:lang w:val="en-US" w:eastAsia="zh-CN"/>
                <w14:textFill>
                  <w14:solidFill>
                    <w14:schemeClr w14:val="tx1"/>
                  </w14:solidFill>
                </w14:textFill>
              </w:rPr>
              <w:t>规范，内容具有针对性和可操作</w:t>
            </w:r>
            <w:r>
              <w:rPr>
                <w:rFonts w:hint="eastAsia" w:ascii="宋体" w:hAnsi="宋体" w:cs="宋体"/>
                <w:color w:val="000000" w:themeColor="text1"/>
                <w:sz w:val="24"/>
                <w:highlight w:val="none"/>
                <w14:textFill>
                  <w14:solidFill>
                    <w14:schemeClr w14:val="tx1"/>
                  </w14:solidFill>
                </w14:textFill>
              </w:rPr>
              <w:t>性的得</w:t>
            </w:r>
            <w:r>
              <w:rPr>
                <w:rFonts w:hint="eastAsia" w:ascii="宋体" w:hAnsi="宋体" w:cs="宋体"/>
                <w:color w:val="000000" w:themeColor="text1"/>
                <w:sz w:val="24"/>
                <w:highlight w:val="none"/>
                <w:lang w:val="en-US" w:eastAsia="zh-CN"/>
                <w14:textFill>
                  <w14:solidFill>
                    <w14:schemeClr w14:val="tx1"/>
                  </w14:solidFill>
                </w14:textFill>
              </w:rPr>
              <w:t>0.5</w:t>
            </w:r>
            <w:r>
              <w:rPr>
                <w:rFonts w:hint="eastAsia" w:ascii="宋体" w:hAnsi="宋体" w:cs="宋体"/>
                <w:color w:val="000000" w:themeColor="text1"/>
                <w:sz w:val="24"/>
                <w:highlight w:val="none"/>
                <w14:textFill>
                  <w14:solidFill>
                    <w14:schemeClr w14:val="tx1"/>
                  </w14:solidFill>
                </w14:textFill>
              </w:rPr>
              <w:t>分</w:t>
            </w:r>
            <w:r>
              <w:rPr>
                <w:rFonts w:hint="eastAsia" w:ascii="宋体" w:hAnsi="宋体" w:cs="宋体"/>
                <w:color w:val="000000" w:themeColor="text1"/>
                <w:sz w:val="24"/>
                <w:highlight w:val="none"/>
                <w:lang w:eastAsia="zh-CN"/>
                <w14:textFill>
                  <w14:solidFill>
                    <w14:schemeClr w14:val="tx1"/>
                  </w14:solidFill>
                </w14:textFill>
              </w:rPr>
              <w:t>，其他不得分</w:t>
            </w:r>
            <w:r>
              <w:rPr>
                <w:rFonts w:hint="eastAsia" w:ascii="宋体" w:hAnsi="宋体" w:cs="宋体"/>
                <w:color w:val="000000" w:themeColor="text1"/>
                <w:sz w:val="24"/>
                <w:highlight w:val="none"/>
                <w14:textFill>
                  <w14:solidFill>
                    <w14:schemeClr w14:val="tx1"/>
                  </w14:solidFill>
                </w14:textFill>
              </w:rPr>
              <w:t>。</w:t>
            </w:r>
          </w:p>
        </w:tc>
        <w:tc>
          <w:tcPr>
            <w:tcW w:w="1171" w:type="dxa"/>
            <w:noWrap w:val="0"/>
            <w:vAlign w:val="center"/>
          </w:tcPr>
          <w:p>
            <w:pPr>
              <w:adjustRightInd/>
              <w:spacing w:line="360" w:lineRule="auto"/>
              <w:jc w:val="center"/>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2</w:t>
            </w:r>
          </w:p>
        </w:tc>
        <w:tc>
          <w:tcPr>
            <w:tcW w:w="1019" w:type="dxa"/>
            <w:noWrap w:val="0"/>
            <w:vAlign w:val="center"/>
          </w:tcPr>
          <w:p>
            <w:pPr>
              <w:adjustRightInd/>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noWrap w:val="0"/>
            <w:vAlign w:val="center"/>
          </w:tcPr>
          <w:p>
            <w:pPr>
              <w:adjustRightInd/>
              <w:spacing w:line="312" w:lineRule="auto"/>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10</w:t>
            </w:r>
          </w:p>
        </w:tc>
        <w:tc>
          <w:tcPr>
            <w:tcW w:w="1200"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养护移交平稳过渡计划实施方案</w:t>
            </w:r>
          </w:p>
        </w:tc>
        <w:tc>
          <w:tcPr>
            <w:tcW w:w="5563" w:type="dxa"/>
            <w:noWrap w:val="0"/>
            <w:vAlign w:val="center"/>
          </w:tcPr>
          <w:p>
            <w:pPr>
              <w:pStyle w:val="39"/>
              <w:adjustRightInd/>
              <w:spacing w:line="240" w:lineRule="auto"/>
              <w:rPr>
                <w:color w:val="000000" w:themeColor="text1"/>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根据养护移交平稳过渡计划实施方案的可操作性进行评分</w:t>
            </w:r>
            <w:r>
              <w:rPr>
                <w:rFonts w:hint="eastAsia"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eastAsia="zh-CN"/>
                <w14:textFill>
                  <w14:solidFill>
                    <w14:schemeClr w14:val="tx1"/>
                  </w14:solidFill>
                </w14:textFill>
              </w:rPr>
              <w:t>方案符合的得</w:t>
            </w:r>
            <w:r>
              <w:rPr>
                <w:rFonts w:hint="eastAsia" w:ascii="宋体" w:hAnsi="宋体" w:cs="宋体"/>
                <w:color w:val="000000" w:themeColor="text1"/>
                <w:sz w:val="24"/>
                <w:highlight w:val="none"/>
                <w:lang w:val="en-US" w:eastAsia="zh-CN"/>
                <w14:textFill>
                  <w14:solidFill>
                    <w14:schemeClr w14:val="tx1"/>
                  </w14:solidFill>
                </w14:textFill>
              </w:rPr>
              <w:t>3分，部分符合的得2分，方案符合性较差的得1分，方案完全不符合或者未提供的不得分。</w:t>
            </w:r>
          </w:p>
        </w:tc>
        <w:tc>
          <w:tcPr>
            <w:tcW w:w="1171" w:type="dxa"/>
            <w:noWrap w:val="0"/>
            <w:vAlign w:val="center"/>
          </w:tcPr>
          <w:p>
            <w:pPr>
              <w:adjustRightInd/>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1019" w:type="dxa"/>
            <w:noWrap w:val="0"/>
            <w:vAlign w:val="center"/>
          </w:tcPr>
          <w:p>
            <w:pPr>
              <w:adjustRightInd/>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noWrap w:val="0"/>
            <w:vAlign w:val="center"/>
          </w:tcPr>
          <w:p>
            <w:pPr>
              <w:adjustRightInd/>
              <w:spacing w:line="312" w:lineRule="auto"/>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11</w:t>
            </w:r>
          </w:p>
        </w:tc>
        <w:tc>
          <w:tcPr>
            <w:tcW w:w="1200" w:type="dxa"/>
            <w:noWrap w:val="0"/>
            <w:vAlign w:val="center"/>
          </w:tcPr>
          <w:p>
            <w:pPr>
              <w:adjustRightInd/>
              <w:spacing w:line="312" w:lineRule="auto"/>
              <w:jc w:val="center"/>
              <w:rPr>
                <w:rFonts w:hint="eastAsia" w:ascii="宋体" w:hAnsi="宋体" w:cs="宋体"/>
                <w:color w:val="000000" w:themeColor="text1"/>
                <w:sz w:val="24"/>
                <w:highlight w:val="none"/>
                <w:lang w:val="en-US" w:eastAsia="zh-CN"/>
                <w14:textFill>
                  <w14:solidFill>
                    <w14:schemeClr w14:val="tx1"/>
                  </w14:solidFill>
                </w14:textFill>
              </w:rPr>
            </w:pPr>
            <w:r>
              <w:rPr>
                <w:rFonts w:hint="eastAsia" w:ascii="宋体" w:hAnsi="宋体" w:cs="仿宋"/>
                <w:color w:val="auto"/>
                <w:kern w:val="0"/>
                <w:sz w:val="24"/>
                <w:szCs w:val="24"/>
                <w:highlight w:val="none"/>
              </w:rPr>
              <w:t>重大活动保障方案</w:t>
            </w:r>
          </w:p>
        </w:tc>
        <w:tc>
          <w:tcPr>
            <w:tcW w:w="5563" w:type="dxa"/>
            <w:noWrap w:val="0"/>
            <w:vAlign w:val="center"/>
          </w:tcPr>
          <w:p>
            <w:pPr>
              <w:adjustRightInd/>
              <w:spacing w:line="360" w:lineRule="auto"/>
              <w:outlineLvl w:val="0"/>
              <w:rPr>
                <w:rFonts w:hint="eastAsia" w:ascii="宋体" w:hAnsi="宋体" w:cs="仿宋"/>
                <w:color w:val="auto"/>
                <w:kern w:val="0"/>
                <w:sz w:val="24"/>
                <w:szCs w:val="24"/>
                <w:highlight w:val="none"/>
                <w:lang w:eastAsia="zh-CN"/>
              </w:rPr>
            </w:pPr>
            <w:r>
              <w:rPr>
                <w:rFonts w:hint="eastAsia" w:ascii="宋体" w:hAnsi="宋体" w:cs="仿宋"/>
                <w:color w:val="auto"/>
                <w:kern w:val="0"/>
                <w:sz w:val="24"/>
                <w:szCs w:val="24"/>
                <w:highlight w:val="none"/>
              </w:rPr>
              <w:t>有完善的重大活动保障方案，方案科学合理，具有针对性及可操作性，能圆满完成大型活动、节庆假日、创优评优等重大活动保障任务情况</w:t>
            </w:r>
            <w:r>
              <w:rPr>
                <w:rFonts w:hint="eastAsia" w:ascii="宋体" w:hAnsi="宋体" w:cs="仿宋"/>
                <w:color w:val="auto"/>
                <w:kern w:val="0"/>
                <w:sz w:val="24"/>
                <w:szCs w:val="24"/>
                <w:highlight w:val="none"/>
                <w:lang w:eastAsia="zh-CN"/>
              </w:rPr>
              <w:t>，</w:t>
            </w:r>
            <w:r>
              <w:rPr>
                <w:rFonts w:hint="eastAsia" w:ascii="宋体" w:hAnsi="宋体" w:cs="仿宋"/>
                <w:color w:val="auto"/>
                <w:kern w:val="0"/>
                <w:sz w:val="24"/>
                <w:szCs w:val="24"/>
                <w:highlight w:val="none"/>
                <w:lang w:val="en-US" w:eastAsia="zh-CN"/>
              </w:rPr>
              <w:t>根据方案</w:t>
            </w:r>
            <w:r>
              <w:rPr>
                <w:rFonts w:hint="eastAsia" w:ascii="宋体" w:hAnsi="宋体" w:cs="仿宋"/>
                <w:color w:val="auto"/>
                <w:kern w:val="0"/>
                <w:sz w:val="24"/>
                <w:szCs w:val="24"/>
                <w:highlight w:val="none"/>
                <w:lang w:eastAsia="zh-CN"/>
              </w:rPr>
              <w:t>进行评分；</w:t>
            </w:r>
          </w:p>
          <w:p>
            <w:pPr>
              <w:adjustRightInd/>
              <w:spacing w:line="360" w:lineRule="auto"/>
              <w:outlineLvl w:val="0"/>
              <w:rPr>
                <w:rFonts w:hint="eastAsia" w:ascii="宋体" w:hAnsi="Times New Roman" w:eastAsia="宋体" w:cs="Times New Roman"/>
                <w:color w:val="auto"/>
                <w:kern w:val="2"/>
                <w:sz w:val="24"/>
                <w:szCs w:val="24"/>
                <w:highlight w:val="none"/>
                <w:lang w:val="en-US" w:eastAsia="zh-CN" w:bidi="ar-SA"/>
              </w:rPr>
            </w:pPr>
            <w:r>
              <w:rPr>
                <w:rFonts w:hint="eastAsia" w:ascii="宋体" w:hAnsi="宋体" w:cs="宋体"/>
                <w:color w:val="000000" w:themeColor="text1"/>
                <w:sz w:val="24"/>
                <w:highlight w:val="none"/>
                <w:lang w:eastAsia="zh-CN"/>
                <w14:textFill>
                  <w14:solidFill>
                    <w14:schemeClr w14:val="tx1"/>
                  </w14:solidFill>
                </w14:textFill>
              </w:rPr>
              <w:t>方案符合的得</w:t>
            </w:r>
            <w:r>
              <w:rPr>
                <w:rFonts w:hint="eastAsia" w:ascii="宋体" w:hAnsi="宋体" w:cs="宋体"/>
                <w:color w:val="000000" w:themeColor="text1"/>
                <w:sz w:val="24"/>
                <w:highlight w:val="none"/>
                <w:lang w:val="en-US" w:eastAsia="zh-CN"/>
                <w14:textFill>
                  <w14:solidFill>
                    <w14:schemeClr w14:val="tx1"/>
                  </w14:solidFill>
                </w14:textFill>
              </w:rPr>
              <w:t>3分，部分符合的得2分，方案符合性较差的得1分，方案完全不符合或者未提供的不得分。</w:t>
            </w:r>
          </w:p>
        </w:tc>
        <w:tc>
          <w:tcPr>
            <w:tcW w:w="1171" w:type="dxa"/>
            <w:noWrap w:val="0"/>
            <w:vAlign w:val="center"/>
          </w:tcPr>
          <w:p>
            <w:pPr>
              <w:adjustRightInd/>
              <w:spacing w:line="360" w:lineRule="auto"/>
              <w:jc w:val="center"/>
              <w:rPr>
                <w:rFonts w:hint="eastAsia" w:ascii="宋体" w:hAnsi="Times New Roman" w:eastAsia="宋体" w:cs="Times New Roman"/>
                <w:color w:val="auto"/>
                <w:kern w:val="2"/>
                <w:sz w:val="24"/>
                <w:szCs w:val="24"/>
                <w:highlight w:val="none"/>
                <w:lang w:val="en-US" w:eastAsia="zh-CN" w:bidi="ar-SA"/>
              </w:rPr>
            </w:pPr>
            <w:r>
              <w:rPr>
                <w:rFonts w:hint="eastAsia" w:ascii="宋体" w:hAnsi="宋体"/>
                <w:color w:val="auto"/>
                <w:sz w:val="24"/>
                <w:szCs w:val="24"/>
                <w:highlight w:val="none"/>
                <w:lang w:val="en-US" w:eastAsia="zh-CN"/>
              </w:rPr>
              <w:t>3</w:t>
            </w:r>
          </w:p>
        </w:tc>
        <w:tc>
          <w:tcPr>
            <w:tcW w:w="1019" w:type="dxa"/>
            <w:noWrap w:val="0"/>
            <w:vAlign w:val="center"/>
          </w:tcPr>
          <w:p>
            <w:pPr>
              <w:adjustRightInd/>
              <w:spacing w:line="360"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1" w:type="dxa"/>
            <w:noWrap w:val="0"/>
            <w:vAlign w:val="center"/>
          </w:tcPr>
          <w:p>
            <w:pPr>
              <w:adjustRightInd/>
              <w:spacing w:line="312"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color w:val="000000" w:themeColor="text1"/>
                <w:sz w:val="24"/>
                <w:highlight w:val="none"/>
                <w:lang w:val="en-US" w:eastAsia="zh-CN"/>
                <w14:textFill>
                  <w14:solidFill>
                    <w14:schemeClr w14:val="tx1"/>
                  </w14:solidFill>
                </w14:textFill>
              </w:rPr>
              <w:t>2</w:t>
            </w:r>
          </w:p>
        </w:tc>
        <w:tc>
          <w:tcPr>
            <w:tcW w:w="1200"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b w:val="0"/>
                <w:bCs w:val="0"/>
                <w:color w:val="000000" w:themeColor="text1"/>
                <w:sz w:val="24"/>
                <w:highlight w:val="none"/>
                <w14:textFill>
                  <w14:solidFill>
                    <w14:schemeClr w14:val="tx1"/>
                  </w14:solidFill>
                </w14:textFill>
              </w:rPr>
              <w:t>应急保障措施</w:t>
            </w:r>
          </w:p>
        </w:tc>
        <w:tc>
          <w:tcPr>
            <w:tcW w:w="5563" w:type="dxa"/>
            <w:noWrap w:val="0"/>
            <w:vAlign w:val="center"/>
          </w:tcPr>
          <w:p>
            <w:pPr>
              <w:adjustRightInd/>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应急保障措施（抗雪防冻、防汛防台、突发事件应急处理及重大活动保障的人员配备、应急处置方案，落实专职人员等内容），根据方案是否覆盖全面、是否科学合理、具有针对性和可操作性</w:t>
            </w:r>
            <w:r>
              <w:rPr>
                <w:rFonts w:hint="eastAsia" w:ascii="宋体" w:hAnsi="宋体" w:cs="宋体"/>
                <w:color w:val="000000" w:themeColor="text1"/>
                <w:sz w:val="24"/>
                <w:highlight w:val="none"/>
                <w:lang w:eastAsia="zh-CN"/>
                <w14:textFill>
                  <w14:solidFill>
                    <w14:schemeClr w14:val="tx1"/>
                  </w14:solidFill>
                </w14:textFill>
              </w:rPr>
              <w:t>，进行</w:t>
            </w:r>
            <w:r>
              <w:rPr>
                <w:rFonts w:hint="eastAsia" w:ascii="宋体" w:hAnsi="宋体" w:cs="宋体"/>
                <w:color w:val="000000" w:themeColor="text1"/>
                <w:sz w:val="24"/>
                <w:highlight w:val="none"/>
                <w14:textFill>
                  <w14:solidFill>
                    <w14:schemeClr w14:val="tx1"/>
                  </w14:solidFill>
                </w14:textFill>
              </w:rPr>
              <w:t>评</w:t>
            </w:r>
            <w:r>
              <w:rPr>
                <w:rFonts w:hint="eastAsia" w:ascii="宋体" w:hAnsi="宋体" w:cs="宋体"/>
                <w:color w:val="000000" w:themeColor="text1"/>
                <w:sz w:val="24"/>
                <w:highlight w:val="none"/>
                <w:lang w:eastAsia="zh-CN"/>
                <w14:textFill>
                  <w14:solidFill>
                    <w14:schemeClr w14:val="tx1"/>
                  </w14:solidFill>
                </w14:textFill>
              </w:rPr>
              <w:t>分；</w:t>
            </w:r>
          </w:p>
          <w:p>
            <w:pPr>
              <w:adjustRightInd/>
              <w:spacing w:line="360" w:lineRule="auto"/>
              <w:jc w:val="left"/>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eastAsia="zh-CN"/>
                <w14:textFill>
                  <w14:solidFill>
                    <w14:schemeClr w14:val="tx1"/>
                  </w14:solidFill>
                </w14:textFill>
              </w:rPr>
              <w:t>方案符合的得</w:t>
            </w:r>
            <w:r>
              <w:rPr>
                <w:rFonts w:hint="eastAsia" w:ascii="宋体" w:hAnsi="宋体" w:cs="宋体"/>
                <w:color w:val="000000" w:themeColor="text1"/>
                <w:sz w:val="24"/>
                <w:highlight w:val="none"/>
                <w:lang w:val="en-US" w:eastAsia="zh-CN"/>
                <w14:textFill>
                  <w14:solidFill>
                    <w14:schemeClr w14:val="tx1"/>
                  </w14:solidFill>
                </w14:textFill>
              </w:rPr>
              <w:t>3分，部分符合的得2分，方案符合性较差的得1分，方案完全不符合或者未提供的不得分。</w:t>
            </w:r>
          </w:p>
        </w:tc>
        <w:tc>
          <w:tcPr>
            <w:tcW w:w="1171" w:type="dxa"/>
            <w:noWrap w:val="0"/>
            <w:vAlign w:val="center"/>
          </w:tcPr>
          <w:p>
            <w:pPr>
              <w:adjustRightInd/>
              <w:spacing w:line="360" w:lineRule="auto"/>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3</w:t>
            </w:r>
          </w:p>
        </w:tc>
        <w:tc>
          <w:tcPr>
            <w:tcW w:w="1019" w:type="dxa"/>
            <w:noWrap w:val="0"/>
            <w:vAlign w:val="center"/>
          </w:tcPr>
          <w:p>
            <w:pPr>
              <w:adjustRightInd/>
              <w:spacing w:line="312" w:lineRule="auto"/>
              <w:jc w:val="center"/>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主观分</w:t>
            </w:r>
          </w:p>
        </w:tc>
      </w:tr>
    </w:tbl>
    <w:p>
      <w:pPr>
        <w:snapToGrid w:val="0"/>
        <w:spacing w:line="360" w:lineRule="auto"/>
        <w:rPr>
          <w:rFonts w:hint="eastAsia" w:ascii="宋体" w:hAnsi="宋体" w:eastAsia="宋体" w:cs="宋体"/>
          <w:sz w:val="24"/>
        </w:rPr>
      </w:pPr>
      <w:r>
        <w:rPr>
          <w:rFonts w:hint="eastAsia" w:ascii="宋体" w:hAnsi="宋体" w:eastAsia="宋体" w:cs="宋体"/>
          <w:sz w:val="20"/>
          <w:szCs w:val="20"/>
          <w:shd w:val="clear" w:color="auto" w:fill="FFFFFF"/>
        </w:rPr>
        <w:t> </w:t>
      </w:r>
      <w:r>
        <w:rPr>
          <w:rFonts w:hint="eastAsia" w:ascii="宋体" w:hAnsi="宋体" w:cs="宋体"/>
          <w:sz w:val="20"/>
          <w:szCs w:val="20"/>
          <w:shd w:val="clear" w:color="auto" w:fill="FFFFFF"/>
          <w:lang w:val="en-US" w:eastAsia="zh-CN"/>
        </w:rPr>
        <w:t xml:space="preserve"> </w:t>
      </w:r>
      <w:r>
        <w:rPr>
          <w:rFonts w:hint="eastAsia" w:ascii="宋体" w:hAnsi="宋体" w:eastAsia="宋体" w:cs="宋体"/>
          <w:b/>
          <w:sz w:val="24"/>
        </w:rPr>
        <w:t>备注：</w:t>
      </w:r>
      <w:r>
        <w:rPr>
          <w:rFonts w:hint="eastAsia" w:ascii="宋体" w:hAnsi="宋体" w:eastAsia="宋体" w:cs="宋体"/>
          <w:sz w:val="24"/>
        </w:rPr>
        <w:t>投标人编制投标文件（商务技术文件部分）时，建议按此目录（序号和内容）提供评标标准相应的商务技术资料。 </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商务分+技术分=评标委员会所有成员评分合计数/评标委员会组成人员数（精确到小数点后二位）；</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2、</w:t>
      </w:r>
      <w:r>
        <w:rPr>
          <w:rFonts w:hint="eastAsia" w:ascii="宋体" w:hAnsi="宋体" w:eastAsia="宋体" w:cs="宋体"/>
          <w:b/>
          <w:bCs/>
          <w:color w:val="auto"/>
          <w:sz w:val="24"/>
          <w:highlight w:val="none"/>
        </w:rPr>
        <w:t>价格分（1</w:t>
      </w:r>
      <w:r>
        <w:rPr>
          <w:rFonts w:hint="eastAsia" w:ascii="宋体" w:hAnsi="宋体" w:cs="宋体"/>
          <w:b/>
          <w:bCs/>
          <w:color w:val="auto"/>
          <w:sz w:val="24"/>
          <w:highlight w:val="none"/>
          <w:lang w:val="en-US" w:eastAsia="zh-CN"/>
        </w:rPr>
        <w:t>0</w:t>
      </w:r>
      <w:r>
        <w:rPr>
          <w:rFonts w:hint="eastAsia" w:ascii="宋体" w:hAnsi="宋体" w:eastAsia="宋体" w:cs="宋体"/>
          <w:b/>
          <w:bCs/>
          <w:color w:val="auto"/>
          <w:sz w:val="24"/>
          <w:highlight w:val="none"/>
        </w:rPr>
        <w:t>分）</w:t>
      </w:r>
      <w:r>
        <w:rPr>
          <w:rFonts w:hint="eastAsia" w:ascii="宋体" w:hAnsi="宋体" w:eastAsia="宋体" w:cs="宋体"/>
          <w:color w:val="auto"/>
          <w:sz w:val="24"/>
          <w:highlight w:val="none"/>
        </w:rPr>
        <w:t>采用低价优先法计算，即满足招标文件</w:t>
      </w:r>
      <w:r>
        <w:rPr>
          <w:rFonts w:hint="eastAsia" w:ascii="宋体" w:hAnsi="宋体" w:eastAsia="宋体" w:cs="宋体"/>
          <w:color w:val="auto"/>
          <w:sz w:val="24"/>
          <w:highlight w:val="none"/>
          <w:lang w:eastAsia="zh-CN"/>
        </w:rPr>
        <w:t>各项</w:t>
      </w:r>
      <w:r>
        <w:rPr>
          <w:rFonts w:hint="eastAsia" w:ascii="宋体" w:hAnsi="宋体" w:eastAsia="宋体" w:cs="宋体"/>
          <w:color w:val="auto"/>
          <w:sz w:val="24"/>
          <w:highlight w:val="none"/>
        </w:rPr>
        <w:t>要求且投标价格最低的投标报价为评标基准价，其他投标人的价格分按照下列公式计算：</w:t>
      </w:r>
    </w:p>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000000"/>
          <w:sz w:val="24"/>
          <w:szCs w:val="24"/>
          <w:highlight w:val="none"/>
          <w:shd w:val="clear" w:color="auto" w:fill="auto"/>
          <w:lang w:val="en-US" w:eastAsia="zh-CN"/>
        </w:rPr>
        <w:t xml:space="preserve">   </w:t>
      </w:r>
      <w:r>
        <w:rPr>
          <w:rFonts w:hint="eastAsia" w:ascii="宋体" w:hAnsi="宋体" w:eastAsia="宋体" w:cs="宋体"/>
          <w:b/>
          <w:bCs/>
          <w:color w:val="auto"/>
          <w:sz w:val="24"/>
          <w:highlight w:val="none"/>
        </w:rPr>
        <w:t>价格分=（评标基准价/投标报价）×</w:t>
      </w:r>
      <w:r>
        <w:rPr>
          <w:rFonts w:hint="eastAsia" w:ascii="宋体" w:hAnsi="宋体" w:eastAsia="宋体" w:cs="宋体"/>
          <w:b/>
          <w:bCs/>
          <w:color w:val="auto"/>
          <w:sz w:val="24"/>
          <w:highlight w:val="none"/>
          <w:lang w:val="en-US" w:eastAsia="zh-CN"/>
        </w:rPr>
        <w:t>1</w:t>
      </w:r>
      <w:r>
        <w:rPr>
          <w:rFonts w:hint="eastAsia" w:ascii="宋体" w:hAnsi="宋体" w:cs="宋体"/>
          <w:b/>
          <w:bCs/>
          <w:color w:val="auto"/>
          <w:sz w:val="24"/>
          <w:highlight w:val="none"/>
          <w:lang w:val="en-US" w:eastAsia="zh-CN"/>
        </w:rPr>
        <w:t>0</w:t>
      </w:r>
      <w:r>
        <w:rPr>
          <w:rFonts w:hint="eastAsia" w:ascii="宋体" w:hAnsi="宋体" w:eastAsia="宋体" w:cs="宋体"/>
          <w:b/>
          <w:bCs/>
          <w:color w:val="auto"/>
          <w:sz w:val="24"/>
          <w:highlight w:val="none"/>
        </w:rPr>
        <w:t>%×100（精确到小数点后二位）；</w:t>
      </w:r>
    </w:p>
    <w:tbl>
      <w:tblPr>
        <w:tblStyle w:val="75"/>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250"/>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847"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25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分项名称</w:t>
            </w:r>
          </w:p>
        </w:tc>
        <w:tc>
          <w:tcPr>
            <w:tcW w:w="5562"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b/>
                <w:bCs/>
                <w:sz w:val="24"/>
                <w:szCs w:val="24"/>
              </w:rPr>
            </w:pPr>
            <w:r>
              <w:rPr>
                <w:rFonts w:hint="eastAsia" w:ascii="宋体" w:hAnsi="宋体" w:eastAsia="宋体" w:cs="宋体"/>
                <w:b/>
                <w:bCs/>
                <w:sz w:val="24"/>
                <w:szCs w:val="24"/>
              </w:rPr>
              <w:t>报价得分公式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47"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1</w:t>
            </w:r>
          </w:p>
        </w:tc>
        <w:tc>
          <w:tcPr>
            <w:tcW w:w="225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eastAsia="zh-CN"/>
              </w:rPr>
              <w:t>市政道路养护</w:t>
            </w:r>
          </w:p>
        </w:tc>
        <w:tc>
          <w:tcPr>
            <w:tcW w:w="5562"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价格得分=(评标基准价／投标报价)×对应价格权值</w:t>
            </w:r>
            <w:r>
              <w:rPr>
                <w:rFonts w:hint="eastAsia" w:ascii="宋体" w:hAnsi="宋体" w:cs="宋体"/>
                <w:sz w:val="24"/>
                <w:szCs w:val="24"/>
                <w:lang w:val="en-US" w:eastAsia="zh-CN"/>
              </w:rPr>
              <w:t>3</w:t>
            </w: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847"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2</w:t>
            </w:r>
          </w:p>
        </w:tc>
        <w:tc>
          <w:tcPr>
            <w:tcW w:w="225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市政道路保洁</w:t>
            </w:r>
          </w:p>
        </w:tc>
        <w:tc>
          <w:tcPr>
            <w:tcW w:w="5562"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价格得分=(评标基准价／投标报价)×对应价格权值</w:t>
            </w:r>
            <w:r>
              <w:rPr>
                <w:rFonts w:hint="eastAsia" w:ascii="宋体" w:hAnsi="宋体" w:cs="宋体"/>
                <w:sz w:val="24"/>
                <w:szCs w:val="24"/>
                <w:lang w:val="en-US" w:eastAsia="zh-CN"/>
              </w:rPr>
              <w:t>5</w:t>
            </w: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847"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rPr>
              <w:t>3</w:t>
            </w:r>
          </w:p>
        </w:tc>
        <w:tc>
          <w:tcPr>
            <w:tcW w:w="2250" w:type="dxa"/>
            <w:noWrap w:val="0"/>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市政管网养护</w:t>
            </w:r>
          </w:p>
        </w:tc>
        <w:tc>
          <w:tcPr>
            <w:tcW w:w="5562" w:type="dxa"/>
            <w:noWrap w:val="0"/>
            <w:vAlign w:val="center"/>
          </w:tcPr>
          <w:p>
            <w:pPr>
              <w:keepNext w:val="0"/>
              <w:keepLines w:val="0"/>
              <w:pageBreakBefore w:val="0"/>
              <w:widowControl/>
              <w:kinsoku/>
              <w:wordWrap/>
              <w:overflowPunct/>
              <w:topLinePunct w:val="0"/>
              <w:autoSpaceDE/>
              <w:autoSpaceDN/>
              <w:bidi w:val="0"/>
              <w:adjustRightInd w:val="0"/>
              <w:snapToGrid/>
              <w:spacing w:line="360" w:lineRule="auto"/>
              <w:textAlignment w:val="auto"/>
              <w:rPr>
                <w:rFonts w:hint="eastAsia" w:ascii="宋体" w:hAnsi="宋体" w:eastAsia="宋体" w:cs="宋体"/>
                <w:sz w:val="24"/>
                <w:szCs w:val="24"/>
              </w:rPr>
            </w:pPr>
            <w:r>
              <w:rPr>
                <w:rFonts w:hint="eastAsia" w:ascii="宋体" w:hAnsi="宋体" w:eastAsia="宋体" w:cs="宋体"/>
                <w:sz w:val="24"/>
                <w:szCs w:val="24"/>
              </w:rPr>
              <w:t>价格得分=(评标基准价／投标报价)×对应价格权值</w:t>
            </w:r>
            <w:r>
              <w:rPr>
                <w:rFonts w:hint="eastAsia" w:ascii="宋体" w:hAnsi="宋体" w:cs="宋体"/>
                <w:sz w:val="24"/>
                <w:szCs w:val="24"/>
                <w:lang w:val="en-US" w:eastAsia="zh-CN"/>
              </w:rPr>
              <w:t>2</w:t>
            </w:r>
            <w:r>
              <w:rPr>
                <w:rFonts w:hint="eastAsia" w:ascii="宋体" w:hAnsi="宋体" w:eastAsia="宋体" w:cs="宋体"/>
                <w:sz w:val="24"/>
                <w:szCs w:val="24"/>
              </w:rPr>
              <w:t>%×100；</w:t>
            </w:r>
          </w:p>
        </w:tc>
      </w:tr>
    </w:tbl>
    <w:p>
      <w:pPr>
        <w:spacing w:line="360" w:lineRule="auto"/>
        <w:ind w:firstLine="482" w:firstLineChars="200"/>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rPr>
        <w:t>、投标人评标综合得分=价格分+商务分+技术分（精确到小数点后二位）；</w:t>
      </w:r>
    </w:p>
    <w:p>
      <w:pPr>
        <w:spacing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报价是中标的一个重要因素，但最低报价不是中标的唯一依据。</w:t>
      </w:r>
    </w:p>
    <w:p>
      <w:pPr>
        <w:wordWrap/>
        <w:snapToGrid/>
        <w:spacing w:line="360" w:lineRule="auto"/>
        <w:ind w:firstLine="480"/>
        <w:textAlignment w:val="auto"/>
        <w:rPr>
          <w:rFonts w:hint="eastAsia" w:ascii="宋体" w:hAnsi="宋体" w:cs="宋体"/>
          <w:b/>
          <w:bCs w:val="0"/>
          <w:color w:val="000000" w:themeColor="text1"/>
          <w:kern w:val="2"/>
          <w:sz w:val="24"/>
          <w:szCs w:val="24"/>
          <w:highlight w:val="none"/>
          <w:lang w:val="en-US" w:eastAsia="zh-CN"/>
          <w14:textFill>
            <w14:solidFill>
              <w14:schemeClr w14:val="tx1"/>
            </w14:solidFill>
          </w14:textFill>
        </w:rPr>
      </w:pPr>
    </w:p>
    <w:p>
      <w:pPr>
        <w:wordWrap/>
        <w:snapToGrid/>
        <w:spacing w:line="360" w:lineRule="auto"/>
        <w:ind w:firstLine="480"/>
        <w:textAlignment w:val="auto"/>
        <w:rPr>
          <w:rFonts w:hint="eastAsia" w:ascii="宋体" w:hAnsi="宋体" w:eastAsia="宋体" w:cs="宋体"/>
          <w:bCs/>
          <w:color w:val="000000" w:themeColor="text1"/>
          <w:kern w:val="2"/>
          <w:sz w:val="24"/>
          <w:szCs w:val="24"/>
          <w14:textFill>
            <w14:solidFill>
              <w14:schemeClr w14:val="tx1"/>
            </w14:solidFill>
          </w14:textFill>
        </w:rPr>
      </w:pPr>
      <w:r>
        <w:rPr>
          <w:rFonts w:hint="eastAsia" w:ascii="宋体" w:hAnsi="宋体" w:cs="宋体"/>
          <w:b/>
          <w:bCs w:val="0"/>
          <w:color w:val="000000" w:themeColor="text1"/>
          <w:kern w:val="2"/>
          <w:sz w:val="24"/>
          <w:szCs w:val="24"/>
          <w:highlight w:val="none"/>
          <w:lang w:val="en-US" w:eastAsia="zh-CN"/>
          <w14:textFill>
            <w14:solidFill>
              <w14:schemeClr w14:val="tx1"/>
            </w14:solidFill>
          </w14:textFill>
        </w:rPr>
        <w:t>备注：</w:t>
      </w:r>
      <w:r>
        <w:rPr>
          <w:rFonts w:hint="eastAsia" w:ascii="宋体" w:hAnsi="宋体" w:eastAsia="宋体" w:cs="宋体"/>
          <w:b/>
          <w:bCs w:val="0"/>
          <w:color w:val="000000" w:themeColor="text1"/>
          <w:kern w:val="2"/>
          <w:sz w:val="24"/>
          <w:szCs w:val="24"/>
          <w:highlight w:val="none"/>
          <w:lang w:val="en-US" w:eastAsia="zh-CN"/>
          <w14:textFill>
            <w14:solidFill>
              <w14:schemeClr w14:val="tx1"/>
            </w14:solidFill>
          </w14:textFill>
        </w:rPr>
        <w:t>本项目按区域分为二个标项，投标人可以选择其中一个或二个标项前来投标，为确保工作顺利完成，若标项一已被推荐为第一中标候选单位的，不再具备标项二中标候选单位的推荐资格。</w:t>
      </w:r>
    </w:p>
    <w:p>
      <w:pPr>
        <w:pStyle w:val="93"/>
        <w:rPr>
          <w:rFonts w:hint="eastAsia" w:ascii="宋体" w:hAnsi="宋体" w:eastAsia="宋体" w:cs="宋体"/>
        </w:rPr>
      </w:pPr>
    </w:p>
    <w:p>
      <w:pPr>
        <w:snapToGrid w:val="0"/>
        <w:spacing w:line="360" w:lineRule="auto"/>
        <w:rPr>
          <w:rFonts w:hint="eastAsia" w:ascii="宋体" w:hAnsi="宋体" w:eastAsia="宋体" w:cs="宋体"/>
          <w:b/>
          <w:sz w:val="28"/>
          <w:szCs w:val="28"/>
        </w:rPr>
      </w:pPr>
      <w:r>
        <w:rPr>
          <w:rFonts w:hint="eastAsia" w:ascii="宋体" w:hAnsi="宋体" w:eastAsia="宋体" w:cs="宋体"/>
          <w:b/>
          <w:sz w:val="32"/>
        </w:rPr>
        <w:t>一、评标方法</w:t>
      </w:r>
    </w:p>
    <w:p>
      <w:pPr>
        <w:adjustRightInd/>
        <w:spacing w:line="360" w:lineRule="auto"/>
        <w:ind w:firstLine="472" w:firstLineChars="196"/>
        <w:rPr>
          <w:rFonts w:hint="eastAsia" w:ascii="宋体" w:hAnsi="宋体" w:eastAsia="宋体" w:cs="宋体"/>
          <w:kern w:val="0"/>
          <w:sz w:val="24"/>
        </w:rPr>
      </w:pPr>
      <w:r>
        <w:rPr>
          <w:rFonts w:hint="eastAsia" w:ascii="宋体" w:hAnsi="宋体" w:eastAsia="宋体" w:cs="宋体"/>
          <w:b/>
          <w:kern w:val="0"/>
          <w:sz w:val="24"/>
        </w:rPr>
        <w:t>1.本项目采用综合评分法。</w:t>
      </w:r>
      <w:r>
        <w:rPr>
          <w:rFonts w:hint="eastAsia" w:ascii="宋体" w:hAnsi="宋体" w:eastAsia="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rPr>
      </w:pPr>
      <w:r>
        <w:rPr>
          <w:rFonts w:hint="eastAsia" w:ascii="宋体" w:hAnsi="宋体" w:eastAsia="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kern w:val="0"/>
          <w:sz w:val="24"/>
        </w:rPr>
      </w:pPr>
      <w:r>
        <w:rPr>
          <w:rFonts w:hint="eastAsia" w:ascii="宋体" w:hAnsi="宋体" w:cs="宋体"/>
          <w:b/>
          <w:kern w:val="0"/>
          <w:sz w:val="24"/>
        </w:rPr>
        <w:t>3.1符合性审查。</w:t>
      </w:r>
      <w:r>
        <w:rPr>
          <w:rFonts w:hint="eastAsia" w:ascii="宋体" w:hAnsi="宋体"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0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0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0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0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0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0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0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00"/>
        <w:spacing w:before="0"/>
        <w:ind w:firstLine="480"/>
        <w:rPr>
          <w:rFonts w:hint="eastAsia" w:ascii="宋体" w:hAnsi="宋体" w:cs="宋体"/>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ascii="宋体" w:hAnsi="宋体" w:cs="宋体"/>
          <w:kern w:val="0"/>
          <w:szCs w:val="24"/>
        </w:rPr>
        <w:t>6</w:t>
      </w:r>
      <w:r>
        <w:rPr>
          <w:rFonts w:hint="eastAsia" w:ascii="宋体" w:hAnsi="宋体" w:cs="宋体"/>
          <w:kern w:val="0"/>
          <w:szCs w:val="24"/>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wordWrap/>
        <w:snapToGrid/>
        <w:spacing w:line="360" w:lineRule="auto"/>
        <w:ind w:firstLine="480"/>
        <w:textAlignment w:val="auto"/>
        <w:rPr>
          <w:rFonts w:hint="eastAsia" w:ascii="宋体" w:hAnsi="宋体" w:eastAsia="宋体" w:cs="宋体"/>
          <w:bCs/>
          <w:color w:val="000000" w:themeColor="text1"/>
          <w:kern w:val="2"/>
          <w:sz w:val="24"/>
          <w:szCs w:val="24"/>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14:textFill>
            <w14:solidFill>
              <w14:schemeClr w14:val="tx1"/>
            </w14:solidFill>
          </w14:textFill>
        </w:rPr>
        <w:t>本项目按</w:t>
      </w:r>
      <w:r>
        <w:rPr>
          <w:rFonts w:hint="eastAsia" w:ascii="宋体" w:hAnsi="宋体" w:cs="宋体"/>
          <w:b/>
          <w:bCs w:val="0"/>
          <w:color w:val="000000" w:themeColor="text1"/>
          <w:kern w:val="2"/>
          <w:sz w:val="24"/>
          <w:szCs w:val="24"/>
          <w:highlight w:val="none"/>
          <w:lang w:val="en-US" w:eastAsia="zh-CN"/>
          <w14:textFill>
            <w14:solidFill>
              <w14:schemeClr w14:val="tx1"/>
            </w14:solidFill>
          </w14:textFill>
        </w:rPr>
        <w:t>南北</w:t>
      </w:r>
      <w:r>
        <w:rPr>
          <w:rFonts w:hint="eastAsia" w:ascii="宋体" w:hAnsi="宋体" w:eastAsia="宋体" w:cs="宋体"/>
          <w:b/>
          <w:bCs w:val="0"/>
          <w:color w:val="000000" w:themeColor="text1"/>
          <w:kern w:val="2"/>
          <w:sz w:val="24"/>
          <w:szCs w:val="24"/>
          <w:highlight w:val="none"/>
          <w:lang w:val="en-US" w:eastAsia="zh-CN"/>
          <w14:textFill>
            <w14:solidFill>
              <w14:schemeClr w14:val="tx1"/>
            </w14:solidFill>
          </w14:textFill>
        </w:rPr>
        <w:t>区域分为二个标项，投标人可以选择其中一个或二个标项前来投标，为确保工作顺利完成，若标项一已被推荐为第一中标候选单位的，不再具备标项二中标候选单位的推荐资格。</w:t>
      </w:r>
    </w:p>
    <w:p>
      <w:pPr>
        <w:spacing w:line="360" w:lineRule="auto"/>
        <w:ind w:firstLine="480" w:firstLineChars="200"/>
        <w:rPr>
          <w:rFonts w:hint="eastAsia" w:ascii="宋体" w:hAnsi="宋体" w:eastAsia="宋体" w:cs="宋体"/>
          <w:b/>
          <w:kern w:val="0"/>
          <w:sz w:val="24"/>
          <w:lang w:eastAsia="zh-CN"/>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r>
        <w:rPr>
          <w:rFonts w:hint="eastAsia" w:ascii="宋体" w:hAnsi="宋体" w:cs="宋体"/>
          <w:kern w:val="0"/>
          <w:sz w:val="24"/>
          <w:lang w:eastAsia="zh-CN"/>
        </w:rPr>
        <w:t>（若为服务项目招标，则不采用此条款）</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0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7"/>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5"/>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7"/>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7"/>
        <w:snapToGrid w:val="0"/>
        <w:spacing w:line="360" w:lineRule="auto"/>
        <w:rPr>
          <w:rFonts w:cs="宋体"/>
        </w:rPr>
      </w:pPr>
      <w:r>
        <w:rPr>
          <w:rFonts w:hint="eastAsia" w:cs="宋体"/>
        </w:rPr>
        <w:t>5.1符合专业条件的供应商或者对招标文件作实质响应的供应商不足3家的；</w:t>
      </w:r>
    </w:p>
    <w:p>
      <w:pPr>
        <w:pStyle w:val="27"/>
        <w:snapToGrid w:val="0"/>
        <w:spacing w:line="360" w:lineRule="auto"/>
        <w:rPr>
          <w:rFonts w:cs="宋体"/>
        </w:rPr>
      </w:pPr>
      <w:r>
        <w:rPr>
          <w:rFonts w:hint="eastAsia" w:cs="宋体"/>
        </w:rPr>
        <w:t>5.2出现影响采购公正的违法、违规行为的；</w:t>
      </w:r>
    </w:p>
    <w:p>
      <w:pPr>
        <w:pStyle w:val="27"/>
        <w:snapToGrid w:val="0"/>
        <w:spacing w:line="360" w:lineRule="auto"/>
        <w:rPr>
          <w:rFonts w:cs="宋体"/>
        </w:rPr>
      </w:pPr>
      <w:r>
        <w:rPr>
          <w:rFonts w:hint="eastAsia" w:cs="宋体"/>
        </w:rPr>
        <w:t>5.3投标人的报价均超过了采购预算，采购人不能支付的；</w:t>
      </w:r>
    </w:p>
    <w:p>
      <w:pPr>
        <w:pStyle w:val="27"/>
        <w:snapToGrid w:val="0"/>
        <w:spacing w:line="360" w:lineRule="auto"/>
        <w:rPr>
          <w:rFonts w:cs="宋体"/>
        </w:rPr>
      </w:pPr>
      <w:r>
        <w:rPr>
          <w:rFonts w:hint="eastAsia" w:cs="宋体"/>
        </w:rPr>
        <w:t>5.4因重大变故，采购任务取消的。</w:t>
      </w:r>
    </w:p>
    <w:p>
      <w:pPr>
        <w:pStyle w:val="27"/>
        <w:snapToGrid w:val="0"/>
        <w:spacing w:line="360" w:lineRule="auto"/>
        <w:rPr>
          <w:rFonts w:cs="宋体"/>
        </w:rPr>
      </w:pPr>
      <w:r>
        <w:rPr>
          <w:rFonts w:hint="eastAsia" w:cs="宋体"/>
        </w:rPr>
        <w:t>废标后，采购机构应当将废标理由通知所有投标人。</w:t>
      </w:r>
    </w:p>
    <w:p>
      <w:pPr>
        <w:pStyle w:val="27"/>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7"/>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7"/>
        <w:snapToGrid w:val="0"/>
        <w:spacing w:line="360" w:lineRule="auto"/>
        <w:rPr>
          <w:rFonts w:cs="宋体"/>
        </w:rPr>
      </w:pPr>
      <w:r>
        <w:rPr>
          <w:rFonts w:hint="eastAsia" w:cs="宋体"/>
        </w:rPr>
        <w:t>7.1未确定中标供应商的，终止本次政府采购活动，重新开展政府采购活动。</w:t>
      </w:r>
    </w:p>
    <w:p>
      <w:pPr>
        <w:pStyle w:val="27"/>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7"/>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7"/>
        <w:snapToGrid w:val="0"/>
        <w:spacing w:line="360" w:lineRule="auto"/>
        <w:rPr>
          <w:rFonts w:cs="宋体"/>
        </w:rPr>
      </w:pPr>
      <w:r>
        <w:rPr>
          <w:rFonts w:hint="eastAsia" w:cs="宋体"/>
        </w:rPr>
        <w:t>7.4政府采购合同已经履行，给采购人、供应商造成损失的，由责任人承担赔偿责任。</w:t>
      </w:r>
    </w:p>
    <w:p>
      <w:pPr>
        <w:pStyle w:val="27"/>
        <w:snapToGrid w:val="0"/>
        <w:spacing w:line="360" w:lineRule="auto"/>
        <w:rPr>
          <w:rFonts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7"/>
        <w:snapToGrid w:val="0"/>
        <w:spacing w:line="360" w:lineRule="auto"/>
        <w:ind w:firstLine="0" w:firstLineChars="0"/>
        <w:rPr>
          <w:rFonts w:cs="宋体"/>
        </w:rPr>
      </w:pPr>
    </w:p>
    <w:bookmarkEnd w:id="27"/>
    <w:p>
      <w:pPr>
        <w:spacing w:line="360" w:lineRule="auto"/>
        <w:ind w:left="720" w:leftChars="343" w:firstLine="1084" w:firstLineChars="300"/>
        <w:outlineLvl w:val="0"/>
        <w:rPr>
          <w:rFonts w:ascii="宋体" w:hAnsi="宋体" w:cs="宋体"/>
          <w:b/>
          <w:sz w:val="36"/>
          <w:szCs w:val="36"/>
        </w:rPr>
      </w:pPr>
      <w:bookmarkStart w:id="398" w:name="第五部分"/>
      <w:bookmarkStart w:id="399" w:name="_Toc86217003"/>
    </w:p>
    <w:p/>
    <w:p/>
    <w:p>
      <w:pPr>
        <w:pStyle w:val="28"/>
        <w:rPr>
          <w:rFonts w:hint="eastAsia"/>
        </w:rPr>
      </w:pPr>
    </w:p>
    <w:p>
      <w:pPr>
        <w:spacing w:line="360" w:lineRule="auto"/>
        <w:ind w:left="720" w:leftChars="343" w:firstLine="1084" w:firstLineChars="300"/>
        <w:outlineLvl w:val="0"/>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2"/>
        <w:rPr>
          <w:rFonts w:hint="eastAsia" w:ascii="宋体" w:hAnsi="宋体" w:cs="宋体"/>
          <w:b/>
          <w:sz w:val="36"/>
          <w:szCs w:val="36"/>
        </w:rPr>
      </w:pPr>
    </w:p>
    <w:p>
      <w:pPr>
        <w:pStyle w:val="74"/>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hint="eastAsia" w:ascii="宋体" w:hAnsi="宋体" w:cs="宋体"/>
          <w:sz w:val="24"/>
        </w:rPr>
      </w:pPr>
    </w:p>
    <w:p>
      <w:pPr>
        <w:pStyle w:val="5"/>
        <w:ind w:left="0" w:firstLine="0"/>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29"/>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5"/>
      </w:pPr>
    </w:p>
    <w:p>
      <w:pPr>
        <w:spacing w:before="120" w:line="22" w:lineRule="atLeast"/>
        <w:ind w:left="960"/>
        <w:rPr>
          <w:rFonts w:hint="eastAsia" w:ascii="宋体" w:hAnsi="宋体" w:cs="宋体"/>
          <w:sz w:val="24"/>
          <w:u w:val="single"/>
        </w:rPr>
      </w:pPr>
      <w:r>
        <w:rPr>
          <w:rFonts w:hint="eastAsia" w:ascii="宋体" w:hAnsi="宋体" w:cs="宋体"/>
          <w:sz w:val="24"/>
        </w:rPr>
        <w:t>项目名称：</w:t>
      </w:r>
      <w:r>
        <w:rPr>
          <w:rFonts w:hint="eastAsia" w:ascii="宋体" w:hAnsi="宋体" w:cs="宋体"/>
          <w:sz w:val="24"/>
          <w:u w:val="single"/>
        </w:rPr>
        <w:t xml:space="preserve">                                   </w:t>
      </w:r>
    </w:p>
    <w:p>
      <w:pPr>
        <w:spacing w:before="120" w:line="22" w:lineRule="atLeast"/>
        <w:ind w:left="960"/>
        <w:rPr>
          <w:rFonts w:hint="default" w:ascii="宋体" w:hAnsi="宋体" w:eastAsia="宋体" w:cs="宋体"/>
          <w:sz w:val="24"/>
          <w:lang w:val="en-US" w:eastAsia="zh-CN"/>
        </w:rPr>
      </w:pPr>
      <w:r>
        <w:rPr>
          <w:rFonts w:hint="eastAsia" w:ascii="宋体" w:hAnsi="宋体" w:cs="宋体"/>
          <w:sz w:val="24"/>
          <w:u w:val="none"/>
          <w:lang w:val="en-US" w:eastAsia="zh-CN"/>
        </w:rPr>
        <w:t>标项名称</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pStyle w:val="294"/>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footerReference r:id="rId8" w:type="default"/>
          <w:pgSz w:w="11907" w:h="16840"/>
          <w:pgMar w:top="1474" w:right="1587" w:bottom="1474" w:left="1587" w:header="851" w:footer="850" w:gutter="0"/>
          <w:cols w:space="0" w:num="1"/>
          <w:rtlGutter w:val="0"/>
          <w:docGrid w:linePitch="0" w:charSpace="0"/>
        </w:sect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r>
        <w:rPr>
          <w:rFonts w:ascii="宋体" w:hAnsi="宋体"/>
          <w:b/>
          <w:sz w:val="24"/>
        </w:rPr>
        <w:t xml:space="preserve">1.1 </w:t>
      </w:r>
      <w:r>
        <w:rPr>
          <w:rFonts w:hint="eastAsia" w:ascii="宋体" w:hAnsi="宋体"/>
          <w:b/>
          <w:sz w:val="24"/>
        </w:rPr>
        <w:t>合同组成部分</w:t>
      </w:r>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r>
        <w:rPr>
          <w:rFonts w:ascii="宋体" w:hAnsi="宋体"/>
          <w:b/>
          <w:sz w:val="24"/>
        </w:rPr>
        <w:t xml:space="preserve">1.2 </w:t>
      </w:r>
      <w:r>
        <w:rPr>
          <w:rFonts w:hint="eastAsia" w:ascii="宋体" w:hAnsi="宋体"/>
          <w:b/>
          <w:sz w:val="24"/>
        </w:rPr>
        <w:t>标的</w:t>
      </w:r>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26"/>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75"/>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9"/>
              <w:spacing w:line="560" w:lineRule="exact"/>
              <w:jc w:val="center"/>
              <w:rPr>
                <w:rFonts w:hAnsi="宋体"/>
                <w:sz w:val="24"/>
                <w:szCs w:val="24"/>
              </w:rPr>
            </w:pPr>
            <w:r>
              <w:rPr>
                <w:rFonts w:hAnsi="宋体"/>
                <w:sz w:val="24"/>
                <w:szCs w:val="24"/>
              </w:rPr>
              <w:t>序号</w:t>
            </w:r>
          </w:p>
        </w:tc>
        <w:tc>
          <w:tcPr>
            <w:tcW w:w="3402" w:type="dxa"/>
            <w:vAlign w:val="center"/>
          </w:tcPr>
          <w:p>
            <w:pPr>
              <w:pStyle w:val="119"/>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119"/>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9"/>
              <w:spacing w:line="560" w:lineRule="exact"/>
              <w:ind w:firstLine="200"/>
              <w:jc w:val="center"/>
              <w:rPr>
                <w:rFonts w:hAnsi="宋体"/>
                <w:sz w:val="24"/>
                <w:szCs w:val="24"/>
              </w:rPr>
            </w:pPr>
          </w:p>
        </w:tc>
        <w:tc>
          <w:tcPr>
            <w:tcW w:w="3402" w:type="dxa"/>
            <w:vAlign w:val="center"/>
          </w:tcPr>
          <w:p>
            <w:pPr>
              <w:pStyle w:val="119"/>
              <w:spacing w:line="560" w:lineRule="exact"/>
              <w:ind w:firstLine="200"/>
              <w:jc w:val="center"/>
              <w:rPr>
                <w:rFonts w:hAnsi="宋体"/>
                <w:sz w:val="24"/>
                <w:szCs w:val="24"/>
              </w:rPr>
            </w:pPr>
          </w:p>
        </w:tc>
        <w:tc>
          <w:tcPr>
            <w:tcW w:w="2552" w:type="dxa"/>
            <w:vAlign w:val="center"/>
          </w:tcPr>
          <w:p>
            <w:pPr>
              <w:pStyle w:val="1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9"/>
              <w:spacing w:line="560" w:lineRule="exact"/>
              <w:ind w:firstLine="200"/>
              <w:jc w:val="center"/>
              <w:rPr>
                <w:rFonts w:hAnsi="宋体"/>
                <w:sz w:val="24"/>
                <w:szCs w:val="24"/>
              </w:rPr>
            </w:pPr>
          </w:p>
        </w:tc>
        <w:tc>
          <w:tcPr>
            <w:tcW w:w="3402" w:type="dxa"/>
            <w:vAlign w:val="center"/>
          </w:tcPr>
          <w:p>
            <w:pPr>
              <w:pStyle w:val="119"/>
              <w:spacing w:line="560" w:lineRule="exact"/>
              <w:ind w:firstLine="200"/>
              <w:jc w:val="center"/>
              <w:rPr>
                <w:rFonts w:hAnsi="宋体"/>
                <w:sz w:val="24"/>
                <w:szCs w:val="24"/>
              </w:rPr>
            </w:pPr>
          </w:p>
        </w:tc>
        <w:tc>
          <w:tcPr>
            <w:tcW w:w="2552" w:type="dxa"/>
            <w:vAlign w:val="center"/>
          </w:tcPr>
          <w:p>
            <w:pPr>
              <w:pStyle w:val="1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9"/>
              <w:spacing w:line="560" w:lineRule="exact"/>
              <w:ind w:firstLine="200"/>
              <w:jc w:val="center"/>
              <w:rPr>
                <w:rFonts w:hAnsi="宋体"/>
                <w:sz w:val="24"/>
                <w:szCs w:val="24"/>
              </w:rPr>
            </w:pPr>
          </w:p>
        </w:tc>
        <w:tc>
          <w:tcPr>
            <w:tcW w:w="3402" w:type="dxa"/>
            <w:vAlign w:val="center"/>
          </w:tcPr>
          <w:p>
            <w:pPr>
              <w:pStyle w:val="119"/>
              <w:spacing w:line="560" w:lineRule="exact"/>
              <w:ind w:firstLine="200"/>
              <w:jc w:val="center"/>
              <w:rPr>
                <w:rFonts w:hAnsi="宋体"/>
                <w:sz w:val="24"/>
                <w:szCs w:val="24"/>
              </w:rPr>
            </w:pPr>
          </w:p>
        </w:tc>
        <w:tc>
          <w:tcPr>
            <w:tcW w:w="2552" w:type="dxa"/>
            <w:vAlign w:val="center"/>
          </w:tcPr>
          <w:p>
            <w:pPr>
              <w:pStyle w:val="1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119"/>
              <w:spacing w:line="560" w:lineRule="exact"/>
              <w:ind w:firstLine="200"/>
              <w:jc w:val="center"/>
              <w:rPr>
                <w:rFonts w:hAnsi="宋体"/>
                <w:sz w:val="24"/>
                <w:szCs w:val="24"/>
              </w:rPr>
            </w:pPr>
          </w:p>
        </w:tc>
        <w:tc>
          <w:tcPr>
            <w:tcW w:w="3402" w:type="dxa"/>
            <w:vAlign w:val="center"/>
          </w:tcPr>
          <w:p>
            <w:pPr>
              <w:pStyle w:val="119"/>
              <w:spacing w:line="560" w:lineRule="exact"/>
              <w:ind w:firstLine="200"/>
              <w:jc w:val="center"/>
              <w:rPr>
                <w:rFonts w:hAnsi="宋体"/>
                <w:sz w:val="24"/>
                <w:szCs w:val="24"/>
              </w:rPr>
            </w:pPr>
          </w:p>
        </w:tc>
        <w:tc>
          <w:tcPr>
            <w:tcW w:w="2552" w:type="dxa"/>
            <w:vAlign w:val="center"/>
          </w:tcPr>
          <w:p>
            <w:pPr>
              <w:pStyle w:val="1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119"/>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119"/>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5"/>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p>
      <w:pPr>
        <w:pStyle w:val="626"/>
        <w:spacing w:before="0" w:beforeAutospacing="0" w:after="0" w:afterAutospacing="0" w:line="360" w:lineRule="auto"/>
        <w:ind w:firstLine="480"/>
        <w:rPr>
          <w:b/>
        </w:rPr>
      </w:pPr>
      <w:bookmarkStart w:id="400" w:name="_Toc1814"/>
      <w:bookmarkStart w:id="401" w:name="_Toc22618"/>
      <w:bookmarkStart w:id="402" w:name="_Toc10340"/>
      <w:r>
        <w:rPr>
          <w:rFonts w:hint="eastAsia"/>
          <w:b/>
        </w:rPr>
        <w:t>1.4履约保证金</w:t>
      </w:r>
    </w:p>
    <w:p>
      <w:pPr>
        <w:pStyle w:val="626"/>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5"/>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00"/>
      <w:bookmarkEnd w:id="401"/>
      <w:bookmarkEnd w:id="402"/>
      <w:r>
        <w:rPr>
          <w:rFonts w:hint="eastAsia" w:ascii="宋体" w:hAnsi="宋体" w:cs="宋体"/>
          <w:b/>
          <w:sz w:val="24"/>
        </w:rPr>
        <w:t>预付款</w:t>
      </w:r>
    </w:p>
    <w:p>
      <w:pPr>
        <w:pStyle w:val="626"/>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26"/>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6"/>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6"/>
        <w:spacing w:before="0" w:beforeAutospacing="0" w:after="0" w:afterAutospacing="0" w:line="360" w:lineRule="auto"/>
        <w:ind w:firstLine="480"/>
        <w:rPr>
          <w:b/>
          <w:bCs/>
        </w:rPr>
      </w:pPr>
      <w:r>
        <w:rPr>
          <w:rFonts w:hint="eastAsia"/>
          <w:b/>
          <w:bCs/>
        </w:rPr>
        <w:t>1.6资金支付</w:t>
      </w:r>
    </w:p>
    <w:p>
      <w:pPr>
        <w:pStyle w:val="626"/>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5"/>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03" w:name="_Toc16021"/>
      <w:bookmarkStart w:id="404" w:name="_Toc28375"/>
      <w:bookmarkStart w:id="405" w:name="_Toc15583"/>
      <w:r>
        <w:rPr>
          <w:rFonts w:hint="eastAsia" w:ascii="宋体" w:hAnsi="宋体" w:cs="宋体"/>
          <w:b/>
          <w:sz w:val="24"/>
        </w:rPr>
        <w:t>1.9合同争议的解决</w:t>
      </w:r>
      <w:bookmarkEnd w:id="403"/>
      <w:bookmarkEnd w:id="404"/>
      <w:bookmarkEnd w:id="40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06" w:name="_Toc11173"/>
      <w:bookmarkStart w:id="407" w:name="_Toc7245"/>
      <w:bookmarkStart w:id="408" w:name="_Toc15322"/>
      <w:r>
        <w:rPr>
          <w:rFonts w:hint="eastAsia" w:ascii="宋体" w:hAnsi="宋体" w:cs="宋体"/>
          <w:b/>
          <w:sz w:val="24"/>
        </w:rPr>
        <w:t>2.0 合同生效</w:t>
      </w:r>
      <w:bookmarkEnd w:id="406"/>
      <w:bookmarkEnd w:id="407"/>
      <w:bookmarkEnd w:id="40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29"/>
        <w:spacing w:line="560" w:lineRule="exact"/>
        <w:ind w:firstLine="482"/>
        <w:jc w:val="center"/>
        <w:rPr>
          <w:rFonts w:hint="eastAsia" w:ascii="宋体" w:hAnsi="宋体" w:eastAsia="宋体" w:cs="宋体"/>
          <w:b/>
          <w:szCs w:val="24"/>
        </w:rPr>
      </w:pPr>
      <w:r>
        <w:rPr>
          <w:rFonts w:hint="eastAsia" w:ascii="宋体" w:hAnsi="宋体" w:eastAsia="宋体" w:cs="宋体"/>
          <w:b/>
          <w:szCs w:val="24"/>
        </w:rPr>
        <w:t>第二部分 合同一般条款</w:t>
      </w:r>
    </w:p>
    <w:p>
      <w:pPr>
        <w:spacing w:line="560" w:lineRule="exact"/>
        <w:ind w:firstLine="482" w:firstLineChars="200"/>
        <w:outlineLvl w:val="0"/>
        <w:rPr>
          <w:rFonts w:ascii="宋体" w:hAnsi="宋体"/>
          <w:b/>
          <w:sz w:val="24"/>
        </w:rPr>
      </w:pPr>
      <w:bookmarkStart w:id="409" w:name="_Toc5228"/>
      <w:bookmarkStart w:id="410" w:name="_Toc14021"/>
      <w:bookmarkStart w:id="411" w:name="_Toc19680"/>
      <w:bookmarkStart w:id="412" w:name="_Toc31297"/>
      <w:bookmarkStart w:id="413" w:name="_Toc25079"/>
      <w:r>
        <w:rPr>
          <w:rFonts w:ascii="宋体" w:hAnsi="宋体"/>
          <w:b/>
          <w:sz w:val="24"/>
        </w:rPr>
        <w:t>2.1 定义</w:t>
      </w:r>
      <w:bookmarkEnd w:id="409"/>
      <w:bookmarkEnd w:id="410"/>
      <w:bookmarkEnd w:id="411"/>
      <w:bookmarkEnd w:id="412"/>
      <w:bookmarkEnd w:id="413"/>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14" w:name="_Toc23289"/>
      <w:bookmarkStart w:id="415" w:name="_Toc19539"/>
      <w:bookmarkStart w:id="416" w:name="_Toc31402"/>
      <w:bookmarkStart w:id="417" w:name="_Toc3769"/>
      <w:bookmarkStart w:id="418" w:name="_Toc16752"/>
      <w:r>
        <w:rPr>
          <w:rFonts w:ascii="宋体" w:hAnsi="宋体"/>
          <w:b/>
          <w:sz w:val="24"/>
        </w:rPr>
        <w:t>2.2 技术规范</w:t>
      </w:r>
      <w:bookmarkEnd w:id="414"/>
      <w:bookmarkEnd w:id="415"/>
      <w:bookmarkEnd w:id="416"/>
      <w:bookmarkEnd w:id="417"/>
      <w:bookmarkEnd w:id="418"/>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19" w:name="_Toc27945"/>
      <w:bookmarkStart w:id="420" w:name="_Toc13673"/>
      <w:bookmarkStart w:id="421" w:name="_Toc9161"/>
      <w:bookmarkStart w:id="422" w:name="_Toc4133"/>
      <w:bookmarkStart w:id="423" w:name="_Toc12412"/>
      <w:r>
        <w:rPr>
          <w:rFonts w:ascii="宋体" w:hAnsi="宋体"/>
          <w:b/>
          <w:sz w:val="24"/>
        </w:rPr>
        <w:t>2.3 知识产权</w:t>
      </w:r>
      <w:bookmarkEnd w:id="419"/>
      <w:bookmarkEnd w:id="420"/>
      <w:bookmarkEnd w:id="421"/>
      <w:bookmarkEnd w:id="422"/>
      <w:bookmarkEnd w:id="423"/>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24" w:name="_Toc26555"/>
      <w:bookmarkStart w:id="425" w:name="_Toc32670"/>
      <w:bookmarkStart w:id="426" w:name="_Toc22011"/>
      <w:bookmarkStart w:id="427" w:name="_Toc31233"/>
      <w:bookmarkStart w:id="428" w:name="_Toc15447"/>
      <w:r>
        <w:rPr>
          <w:rFonts w:ascii="宋体" w:hAnsi="宋体"/>
          <w:b/>
          <w:sz w:val="24"/>
        </w:rPr>
        <w:t>2.5 结算方式和付款条件</w:t>
      </w:r>
      <w:bookmarkEnd w:id="424"/>
      <w:bookmarkEnd w:id="425"/>
      <w:bookmarkEnd w:id="426"/>
      <w:bookmarkEnd w:id="427"/>
      <w:bookmarkEnd w:id="428"/>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29" w:name="_Toc30507"/>
      <w:bookmarkStart w:id="430" w:name="_Toc13467"/>
      <w:bookmarkStart w:id="431" w:name="_Toc16163"/>
      <w:bookmarkStart w:id="432" w:name="_Toc18990"/>
      <w:bookmarkStart w:id="433" w:name="_Toc13154"/>
      <w:r>
        <w:rPr>
          <w:rFonts w:ascii="宋体" w:hAnsi="宋体"/>
          <w:b/>
          <w:sz w:val="24"/>
        </w:rPr>
        <w:t>2.6 技术资料和保密义务</w:t>
      </w:r>
      <w:bookmarkEnd w:id="429"/>
      <w:bookmarkEnd w:id="430"/>
      <w:bookmarkEnd w:id="431"/>
      <w:bookmarkEnd w:id="432"/>
      <w:bookmarkEnd w:id="433"/>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34" w:name="_Toc19069"/>
      <w:r>
        <w:rPr>
          <w:rFonts w:ascii="宋体" w:hAnsi="宋体"/>
          <w:b/>
          <w:sz w:val="24"/>
        </w:rPr>
        <w:t xml:space="preserve">2.7 </w:t>
      </w:r>
      <w:r>
        <w:rPr>
          <w:rFonts w:hint="eastAsia" w:ascii="宋体" w:hAnsi="宋体"/>
          <w:b/>
          <w:sz w:val="24"/>
        </w:rPr>
        <w:t>质量保证</w:t>
      </w:r>
      <w:bookmarkEnd w:id="434"/>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35" w:name="_Toc22267"/>
      <w:r>
        <w:rPr>
          <w:rFonts w:ascii="宋体" w:hAnsi="宋体"/>
          <w:b/>
          <w:sz w:val="24"/>
        </w:rPr>
        <w:t xml:space="preserve">2.8 </w:t>
      </w:r>
      <w:r>
        <w:rPr>
          <w:rFonts w:hint="eastAsia" w:ascii="宋体" w:hAnsi="宋体"/>
          <w:b/>
          <w:sz w:val="24"/>
        </w:rPr>
        <w:t>延迟履行</w:t>
      </w:r>
      <w:bookmarkEnd w:id="435"/>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36" w:name="_Toc10611"/>
      <w:r>
        <w:rPr>
          <w:rFonts w:ascii="宋体" w:hAnsi="宋体"/>
          <w:b/>
          <w:sz w:val="24"/>
        </w:rPr>
        <w:t xml:space="preserve">2.9 </w:t>
      </w:r>
      <w:r>
        <w:rPr>
          <w:rFonts w:hint="eastAsia" w:ascii="宋体" w:hAnsi="宋体"/>
          <w:b/>
          <w:sz w:val="24"/>
        </w:rPr>
        <w:t>合同变更</w:t>
      </w:r>
      <w:bookmarkEnd w:id="436"/>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37" w:name="_Toc42"/>
      <w:bookmarkStart w:id="438" w:name="_Toc23368"/>
      <w:bookmarkStart w:id="439" w:name="_Toc10663"/>
      <w:bookmarkStart w:id="440" w:name="_Toc21830"/>
      <w:bookmarkStart w:id="441" w:name="_Toc26689"/>
      <w:r>
        <w:rPr>
          <w:rFonts w:ascii="宋体" w:hAnsi="宋体"/>
          <w:b/>
          <w:sz w:val="24"/>
        </w:rPr>
        <w:t>2.10 合同转让和分包</w:t>
      </w:r>
      <w:bookmarkEnd w:id="437"/>
      <w:bookmarkEnd w:id="438"/>
      <w:bookmarkEnd w:id="439"/>
      <w:bookmarkEnd w:id="440"/>
      <w:bookmarkEnd w:id="441"/>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42" w:name="_Toc4720"/>
      <w:bookmarkStart w:id="443" w:name="_Toc14371"/>
      <w:bookmarkStart w:id="444" w:name="_Toc26633"/>
      <w:bookmarkStart w:id="445" w:name="_Toc25571"/>
      <w:bookmarkStart w:id="446" w:name="_Toc32494"/>
      <w:r>
        <w:rPr>
          <w:rFonts w:ascii="宋体" w:hAnsi="宋体"/>
          <w:b/>
          <w:sz w:val="24"/>
        </w:rPr>
        <w:t>2.11 不可抗力</w:t>
      </w:r>
      <w:bookmarkEnd w:id="442"/>
      <w:bookmarkEnd w:id="443"/>
      <w:bookmarkEnd w:id="444"/>
      <w:bookmarkEnd w:id="445"/>
      <w:bookmarkEnd w:id="446"/>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47" w:name="_Toc23854"/>
      <w:bookmarkStart w:id="448" w:name="_Toc25783"/>
      <w:bookmarkStart w:id="449" w:name="_Toc14115"/>
      <w:bookmarkStart w:id="450" w:name="_Toc3638"/>
      <w:bookmarkStart w:id="451" w:name="_Toc24465"/>
      <w:r>
        <w:rPr>
          <w:rFonts w:ascii="宋体" w:hAnsi="宋体"/>
          <w:b/>
          <w:sz w:val="24"/>
        </w:rPr>
        <w:t>2.12 税费</w:t>
      </w:r>
      <w:bookmarkEnd w:id="447"/>
      <w:bookmarkEnd w:id="448"/>
      <w:bookmarkEnd w:id="449"/>
      <w:bookmarkEnd w:id="450"/>
      <w:bookmarkEnd w:id="451"/>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52" w:name="_Toc25525"/>
      <w:bookmarkStart w:id="453" w:name="_Toc26883"/>
      <w:bookmarkStart w:id="454" w:name="_Toc7315"/>
      <w:bookmarkStart w:id="455" w:name="_Toc14814"/>
      <w:bookmarkStart w:id="456" w:name="_Toc30105"/>
      <w:r>
        <w:rPr>
          <w:rFonts w:ascii="宋体" w:hAnsi="宋体"/>
          <w:b/>
          <w:sz w:val="24"/>
        </w:rPr>
        <w:t>2.13 乙方破产</w:t>
      </w:r>
      <w:bookmarkEnd w:id="452"/>
      <w:bookmarkEnd w:id="453"/>
      <w:bookmarkEnd w:id="454"/>
      <w:bookmarkEnd w:id="455"/>
      <w:bookmarkEnd w:id="456"/>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57" w:name="_Toc23323"/>
      <w:bookmarkStart w:id="458" w:name="_Toc2016"/>
      <w:bookmarkStart w:id="459" w:name="_Toc1123"/>
      <w:r>
        <w:rPr>
          <w:rFonts w:ascii="宋体" w:hAnsi="宋体"/>
          <w:b/>
          <w:sz w:val="24"/>
        </w:rPr>
        <w:t>2.14 合同中止、终止</w:t>
      </w:r>
      <w:bookmarkEnd w:id="457"/>
      <w:bookmarkEnd w:id="458"/>
      <w:bookmarkEnd w:id="459"/>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60" w:name="_Toc17363"/>
      <w:bookmarkStart w:id="461" w:name="_Toc1969"/>
      <w:bookmarkStart w:id="462" w:name="_Toc14525"/>
      <w:r>
        <w:rPr>
          <w:rFonts w:ascii="宋体" w:hAnsi="宋体"/>
          <w:b/>
          <w:sz w:val="24"/>
        </w:rPr>
        <w:t>2.15 检验和验收</w:t>
      </w:r>
      <w:bookmarkEnd w:id="460"/>
      <w:bookmarkEnd w:id="461"/>
      <w:bookmarkEnd w:id="462"/>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63" w:name="_Toc2308"/>
      <w:bookmarkStart w:id="464" w:name="_Toc31892"/>
      <w:bookmarkStart w:id="465" w:name="_Toc12666"/>
      <w:bookmarkStart w:id="466" w:name="_Toc25198"/>
      <w:bookmarkStart w:id="467" w:name="_Toc9808"/>
      <w:r>
        <w:rPr>
          <w:rFonts w:ascii="宋体" w:hAnsi="宋体"/>
          <w:b/>
          <w:sz w:val="24"/>
        </w:rPr>
        <w:t>2.16 通知和送达</w:t>
      </w:r>
      <w:bookmarkEnd w:id="463"/>
      <w:bookmarkEnd w:id="464"/>
      <w:bookmarkEnd w:id="465"/>
      <w:bookmarkEnd w:id="466"/>
      <w:bookmarkEnd w:id="467"/>
    </w:p>
    <w:p>
      <w:pPr>
        <w:spacing w:line="560" w:lineRule="exact"/>
        <w:ind w:firstLine="480" w:firstLineChars="200"/>
        <w:rPr>
          <w:rFonts w:ascii="宋体" w:hAnsi="宋体"/>
          <w:sz w:val="24"/>
        </w:rPr>
      </w:pPr>
      <w:bookmarkStart w:id="468" w:name="_Toc18401"/>
      <w:bookmarkStart w:id="469"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468"/>
      <w:bookmarkEnd w:id="469"/>
    </w:p>
    <w:p>
      <w:pPr>
        <w:spacing w:line="560" w:lineRule="exact"/>
        <w:ind w:firstLine="482" w:firstLineChars="200"/>
        <w:outlineLvl w:val="0"/>
        <w:rPr>
          <w:rFonts w:ascii="宋体" w:hAnsi="宋体"/>
          <w:b/>
          <w:sz w:val="24"/>
        </w:rPr>
      </w:pPr>
      <w:bookmarkStart w:id="470" w:name="_Toc5063"/>
      <w:bookmarkStart w:id="471" w:name="_Toc28906"/>
      <w:bookmarkStart w:id="472" w:name="_Toc12254"/>
      <w:bookmarkStart w:id="473" w:name="_Toc27644"/>
      <w:bookmarkStart w:id="474" w:name="_Toc20808"/>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470"/>
      <w:bookmarkEnd w:id="471"/>
      <w:bookmarkEnd w:id="472"/>
      <w:bookmarkEnd w:id="473"/>
      <w:bookmarkEnd w:id="474"/>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475" w:name="_Toc18540"/>
      <w:bookmarkStart w:id="476" w:name="_Toc30599"/>
      <w:bookmarkStart w:id="477" w:name="_Toc4355"/>
      <w:r>
        <w:rPr>
          <w:rFonts w:hint="eastAsia" w:ascii="宋体" w:hAnsi="宋体" w:cs="宋体"/>
          <w:b/>
          <w:sz w:val="24"/>
        </w:rPr>
        <w:t>2.18 计量单位</w:t>
      </w:r>
      <w:bookmarkEnd w:id="475"/>
      <w:bookmarkEnd w:id="476"/>
      <w:bookmarkEnd w:id="477"/>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478" w:name="_Toc331685784"/>
      <w:r>
        <w:rPr>
          <w:rFonts w:hint="eastAsia" w:ascii="宋体" w:hAnsi="宋体" w:cs="宋体"/>
          <w:b/>
          <w:sz w:val="24"/>
        </w:rPr>
        <w:t xml:space="preserve"> </w:t>
      </w:r>
      <w:bookmarkEnd w:id="478"/>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75"/>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8149" w:type="dxa"/>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8149" w:type="dxa"/>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8149" w:type="dxa"/>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8149" w:type="dxa"/>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8149" w:type="dxa"/>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widowControl/>
        <w:adjustRightInd/>
        <w:jc w:val="left"/>
        <w:rPr>
          <w:rFonts w:ascii="宋体" w:hAnsi="宋体" w:eastAsia="宋体"/>
          <w:b/>
          <w:sz w:val="24"/>
        </w:rPr>
      </w:pPr>
    </w:p>
    <w:p>
      <w:pPr>
        <w:spacing w:line="240" w:lineRule="auto"/>
        <w:jc w:val="left"/>
        <w:outlineLvl w:val="9"/>
        <w:rPr>
          <w:rFonts w:hint="eastAsia" w:ascii="宋体" w:hAnsi="宋体" w:cs="宋体"/>
          <w:b/>
          <w:sz w:val="36"/>
          <w:szCs w:val="20"/>
        </w:rPr>
      </w:pPr>
      <w:r>
        <w:rPr>
          <w:rFonts w:hint="eastAsia" w:ascii="宋体" w:hAnsi="宋体" w:cs="宋体"/>
          <w:b/>
          <w:sz w:val="36"/>
          <w:szCs w:val="20"/>
        </w:rPr>
        <w:br w:type="page"/>
      </w:r>
    </w:p>
    <w:p>
      <w:pPr>
        <w:spacing w:line="360" w:lineRule="auto"/>
        <w:jc w:val="center"/>
        <w:outlineLvl w:val="0"/>
        <w:rPr>
          <w:rFonts w:ascii="宋体" w:hAnsi="宋体" w:cs="宋体"/>
          <w:b/>
          <w:sz w:val="36"/>
          <w:szCs w:val="20"/>
        </w:rPr>
      </w:pPr>
      <w:r>
        <w:rPr>
          <w:rFonts w:hint="eastAsia" w:ascii="宋体" w:hAnsi="宋体" w:cs="宋体"/>
          <w:b/>
          <w:sz w:val="36"/>
          <w:szCs w:val="20"/>
        </w:rPr>
        <w:t>第六部分</w:t>
      </w:r>
      <w:bookmarkEnd w:id="398"/>
      <w:r>
        <w:rPr>
          <w:rFonts w:hint="eastAsia" w:ascii="宋体" w:hAnsi="宋体" w:cs="宋体"/>
          <w:b/>
          <w:sz w:val="36"/>
          <w:szCs w:val="20"/>
        </w:rPr>
        <w:t xml:space="preserve"> </w:t>
      </w:r>
      <w:bookmarkEnd w:id="399"/>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napToGrid w:val="0"/>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一、投标人提交投标文件须知：</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1、投标人应严格按照以下顺序填写和提交下述规定的全部格式文件以及其他有关资料，混乱的编排导致投标文件被误读或评标委员会查找不到有效文件是投标人的风险。</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2、所附表格中要求回答的全部问题和/或信息都必须正面回答。</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3、本声明书的签字人应保证全部声明和问题的回答是真实的和准确的。</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4、评标委员会将应用投标人提交的资料作出自己的判断。</w:t>
      </w:r>
    </w:p>
    <w:p>
      <w:pPr>
        <w:snapToGrid w:val="0"/>
        <w:spacing w:line="360" w:lineRule="auto"/>
        <w:ind w:firstLine="480" w:firstLineChars="200"/>
        <w:rPr>
          <w:rFonts w:ascii="仿宋" w:hAnsi="仿宋" w:eastAsia="仿宋" w:cs="仿宋"/>
          <w:color w:val="auto"/>
          <w:sz w:val="24"/>
          <w:highlight w:val="none"/>
        </w:rPr>
      </w:pPr>
      <w:r>
        <w:rPr>
          <w:rFonts w:hint="eastAsia" w:ascii="仿宋" w:hAnsi="仿宋" w:eastAsia="仿宋" w:cs="仿宋"/>
          <w:color w:val="auto"/>
          <w:sz w:val="24"/>
          <w:highlight w:val="none"/>
        </w:rPr>
        <w:t>5、投标人提交的材料将在一定期限内被保密保存，但不退还。</w:t>
      </w:r>
    </w:p>
    <w:p>
      <w:pPr>
        <w:snapToGrid w:val="0"/>
        <w:spacing w:line="360" w:lineRule="auto"/>
        <w:ind w:firstLine="480" w:firstLineChars="200"/>
        <w:rPr>
          <w:rFonts w:ascii="仿宋" w:hAnsi="仿宋" w:eastAsia="仿宋" w:cs="仿宋"/>
          <w:color w:val="auto"/>
          <w:sz w:val="24"/>
          <w:highlight w:val="none"/>
          <w:lang w:val="zh-CN"/>
        </w:rPr>
      </w:pPr>
      <w:r>
        <w:rPr>
          <w:rFonts w:hint="eastAsia" w:ascii="仿宋" w:hAnsi="仿宋" w:eastAsia="仿宋" w:cs="仿宋"/>
          <w:color w:val="auto"/>
          <w:sz w:val="24"/>
          <w:highlight w:val="none"/>
        </w:rPr>
        <w:t>6、全部文件应按投标人须知中规定的语言和份数提交。投标文件组成漏项或未按规定的格式编制，内容不全或内容字迹模糊辨认不清的情况，</w:t>
      </w:r>
      <w:r>
        <w:rPr>
          <w:rFonts w:hint="eastAsia" w:ascii="仿宋" w:hAnsi="仿宋" w:eastAsia="仿宋" w:cs="仿宋"/>
          <w:b/>
          <w:color w:val="auto"/>
          <w:sz w:val="24"/>
          <w:highlight w:val="none"/>
        </w:rPr>
        <w:t>将有可能被评标委员会认定为投标无效。</w:t>
      </w:r>
    </w:p>
    <w:p>
      <w:pPr>
        <w:jc w:val="left"/>
        <w:outlineLvl w:val="9"/>
        <w:rPr>
          <w:rFonts w:hint="eastAsia" w:ascii="宋体" w:hAnsi="宋体" w:cs="宋体"/>
          <w:b/>
          <w:kern w:val="0"/>
          <w:sz w:val="36"/>
          <w:szCs w:val="36"/>
        </w:rPr>
      </w:pPr>
    </w:p>
    <w:p>
      <w:pPr>
        <w:jc w:val="left"/>
        <w:outlineLvl w:val="9"/>
        <w:rPr>
          <w:rFonts w:hint="eastAsia" w:ascii="宋体" w:hAnsi="宋体" w:cs="宋体"/>
          <w:b/>
          <w:kern w:val="0"/>
          <w:sz w:val="36"/>
          <w:szCs w:val="36"/>
        </w:rPr>
      </w:pPr>
    </w:p>
    <w:p>
      <w:pPr>
        <w:pStyle w:val="212"/>
        <w:ind w:firstLine="700"/>
        <w:rPr>
          <w:rFonts w:hint="eastAsia" w:ascii="宋体" w:hAnsi="宋体" w:eastAsia="宋体" w:cs="宋体"/>
          <w:b/>
          <w:color w:val="FF0000"/>
          <w:sz w:val="36"/>
          <w:szCs w:val="36"/>
          <w:highlight w:val="none"/>
          <w:lang w:val="en-US" w:eastAsia="zh-CN"/>
        </w:rPr>
      </w:pPr>
      <w:r>
        <w:rPr>
          <w:rFonts w:hint="eastAsia" w:ascii="宋体" w:hAnsi="宋体" w:eastAsia="宋体" w:cs="宋体"/>
          <w:b/>
          <w:color w:val="FF0000"/>
          <w:sz w:val="36"/>
          <w:szCs w:val="36"/>
          <w:highlight w:val="none"/>
          <w:lang w:val="en-US" w:eastAsia="zh-CN"/>
        </w:rPr>
        <w:t>注：本项目分二个标项，投标文件制作按电子招标文件要求进行编制。本招标采购文件内如未明确为哪个标项要求，即为所有标项的共同要求和内容，如已明示为哪个标项的具体要求，即按相关要求执行。</w:t>
      </w:r>
    </w:p>
    <w:p>
      <w:pPr>
        <w:jc w:val="left"/>
        <w:outlineLvl w:val="9"/>
        <w:rPr>
          <w:rFonts w:hint="eastAsia" w:ascii="宋体" w:hAnsi="宋体" w:cs="宋体"/>
          <w:b/>
          <w:kern w:val="0"/>
          <w:sz w:val="36"/>
          <w:szCs w:val="36"/>
        </w:rPr>
      </w:pPr>
    </w:p>
    <w:p>
      <w:pPr>
        <w:jc w:val="left"/>
        <w:outlineLvl w:val="9"/>
        <w:rPr>
          <w:rFonts w:hint="eastAsia" w:ascii="宋体" w:hAnsi="宋体" w:cs="宋体"/>
          <w:b/>
          <w:kern w:val="0"/>
          <w:sz w:val="36"/>
          <w:szCs w:val="36"/>
        </w:rPr>
      </w:pPr>
    </w:p>
    <w:p>
      <w:pPr>
        <w:jc w:val="left"/>
        <w:outlineLvl w:val="9"/>
        <w:rPr>
          <w:rFonts w:hint="eastAsia" w:ascii="宋体" w:hAnsi="宋体" w:cs="宋体"/>
          <w:b/>
          <w:kern w:val="0"/>
          <w:sz w:val="36"/>
          <w:szCs w:val="36"/>
        </w:rPr>
      </w:pPr>
    </w:p>
    <w:p>
      <w:pPr>
        <w:jc w:val="left"/>
        <w:outlineLvl w:val="9"/>
        <w:rPr>
          <w:rFonts w:hint="eastAsia" w:ascii="宋体" w:hAnsi="宋体" w:cs="宋体"/>
          <w:b/>
          <w:kern w:val="0"/>
          <w:sz w:val="36"/>
          <w:szCs w:val="36"/>
        </w:rPr>
      </w:pPr>
    </w:p>
    <w:p>
      <w:pPr>
        <w:jc w:val="left"/>
        <w:outlineLvl w:val="9"/>
        <w:rPr>
          <w:rFonts w:hint="eastAsia" w:ascii="宋体" w:hAnsi="宋体" w:cs="宋体"/>
          <w:b/>
          <w:kern w:val="0"/>
          <w:sz w:val="36"/>
          <w:szCs w:val="36"/>
        </w:rPr>
      </w:pPr>
    </w:p>
    <w:p>
      <w:pPr>
        <w:jc w:val="left"/>
        <w:outlineLvl w:val="9"/>
        <w:rPr>
          <w:rFonts w:hint="eastAsia" w:ascii="宋体" w:hAnsi="宋体" w:cs="宋体"/>
          <w:b/>
          <w:kern w:val="0"/>
          <w:sz w:val="36"/>
          <w:szCs w:val="36"/>
        </w:rPr>
      </w:pPr>
    </w:p>
    <w:p>
      <w:pPr>
        <w:jc w:val="left"/>
        <w:outlineLvl w:val="9"/>
        <w:rPr>
          <w:rFonts w:hint="eastAsia" w:ascii="宋体" w:hAnsi="宋体" w:cs="宋体"/>
          <w:b/>
          <w:kern w:val="0"/>
          <w:sz w:val="36"/>
          <w:szCs w:val="36"/>
        </w:rPr>
      </w:pPr>
    </w:p>
    <w:p>
      <w:pPr>
        <w:jc w:val="left"/>
        <w:outlineLvl w:val="9"/>
        <w:rPr>
          <w:rFonts w:hint="eastAsia" w:ascii="宋体" w:hAnsi="宋体" w:cs="宋体"/>
          <w:b/>
          <w:kern w:val="0"/>
          <w:sz w:val="36"/>
          <w:szCs w:val="36"/>
        </w:rPr>
      </w:pPr>
    </w:p>
    <w:p>
      <w:pPr>
        <w:jc w:val="left"/>
        <w:outlineLvl w:val="9"/>
        <w:rPr>
          <w:rFonts w:hint="eastAsia"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r>
        <w:rPr>
          <w:rFonts w:hint="eastAsia" w:ascii="仿宋" w:hAnsi="仿宋" w:eastAsia="仿宋" w:cs="仿宋"/>
          <w:b/>
          <w:bCs/>
          <w:color w:val="auto"/>
          <w:sz w:val="40"/>
          <w:szCs w:val="48"/>
          <w:highlight w:val="none"/>
        </w:rPr>
        <w:t>电子备份投标文件的外包装封面格式</w:t>
      </w:r>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79" w:name="_Toc13184"/>
      <w:r>
        <w:rPr>
          <w:rFonts w:hint="eastAsia" w:ascii="仿宋" w:hAnsi="仿宋" w:eastAsia="仿宋" w:cs="仿宋"/>
          <w:b/>
          <w:bCs/>
          <w:color w:val="auto"/>
          <w:sz w:val="40"/>
          <w:szCs w:val="48"/>
          <w:highlight w:val="none"/>
        </w:rPr>
        <w:t>电子备份投标文件</w:t>
      </w:r>
      <w:bookmarkEnd w:id="479"/>
    </w:p>
    <w:p>
      <w:pPr>
        <w:jc w:val="center"/>
        <w:outlineLvl w:val="0"/>
        <w:rPr>
          <w:rFonts w:ascii="仿宋" w:hAnsi="仿宋" w:eastAsia="仿宋" w:cs="仿宋"/>
          <w:b/>
          <w:bCs/>
          <w:color w:val="auto"/>
          <w:sz w:val="40"/>
          <w:szCs w:val="48"/>
          <w:highlight w:val="none"/>
        </w:rPr>
      </w:pPr>
      <w:r>
        <w:rPr>
          <w:rFonts w:hint="eastAsia" w:ascii="仿宋" w:hAnsi="仿宋" w:eastAsia="仿宋" w:cs="仿宋"/>
          <w:b/>
          <w:bCs/>
          <w:color w:val="auto"/>
          <w:sz w:val="40"/>
          <w:szCs w:val="48"/>
          <w:highlight w:val="none"/>
        </w:rPr>
        <w:t>项目编号：</w:t>
      </w:r>
    </w:p>
    <w:p>
      <w:pPr>
        <w:jc w:val="center"/>
        <w:rPr>
          <w:rFonts w:ascii="仿宋" w:hAnsi="仿宋" w:eastAsia="仿宋" w:cs="仿宋"/>
          <w:b/>
          <w:bCs/>
          <w:color w:val="auto"/>
          <w:sz w:val="40"/>
          <w:szCs w:val="48"/>
          <w:highlight w:val="none"/>
        </w:rPr>
      </w:pPr>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80" w:name="_Toc18701"/>
      <w:r>
        <w:rPr>
          <w:rFonts w:hint="eastAsia" w:ascii="仿宋" w:hAnsi="仿宋" w:eastAsia="仿宋" w:cs="仿宋"/>
          <w:b/>
          <w:bCs/>
          <w:color w:val="auto"/>
          <w:sz w:val="40"/>
          <w:szCs w:val="48"/>
          <w:highlight w:val="none"/>
        </w:rPr>
        <w:t>项目名称：</w:t>
      </w:r>
      <w:bookmarkEnd w:id="480"/>
    </w:p>
    <w:p>
      <w:pPr>
        <w:jc w:val="center"/>
        <w:rPr>
          <w:rFonts w:ascii="仿宋" w:hAnsi="仿宋" w:eastAsia="仿宋" w:cs="仿宋"/>
          <w:b/>
          <w:bCs/>
          <w:color w:val="auto"/>
          <w:sz w:val="40"/>
          <w:szCs w:val="48"/>
          <w:highlight w:val="none"/>
        </w:rPr>
      </w:pPr>
    </w:p>
    <w:p>
      <w:pPr>
        <w:pStyle w:val="6"/>
        <w:rPr>
          <w:rFonts w:hint="default" w:eastAsia="仿宋"/>
          <w:lang w:val="en-US" w:eastAsia="zh-CN"/>
        </w:rPr>
      </w:pPr>
      <w:bookmarkStart w:id="481" w:name="_Toc20693"/>
      <w:r>
        <w:rPr>
          <w:rFonts w:hint="eastAsia" w:ascii="仿宋" w:hAnsi="仿宋" w:eastAsia="仿宋" w:cs="仿宋"/>
          <w:b/>
          <w:bCs/>
          <w:color w:val="auto"/>
          <w:sz w:val="40"/>
          <w:szCs w:val="48"/>
          <w:highlight w:val="none"/>
          <w:lang w:val="en-US" w:eastAsia="zh-CN"/>
        </w:rPr>
        <w:t xml:space="preserve">                 标项名称：</w:t>
      </w:r>
    </w:p>
    <w:bookmarkEnd w:id="481"/>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rPr>
          <w:rFonts w:ascii="仿宋" w:hAnsi="仿宋" w:eastAsia="仿宋" w:cs="仿宋"/>
          <w:b/>
          <w:bCs/>
          <w:color w:val="auto"/>
          <w:sz w:val="40"/>
          <w:szCs w:val="48"/>
          <w:highlight w:val="none"/>
        </w:rPr>
      </w:pPr>
    </w:p>
    <w:p>
      <w:pPr>
        <w:jc w:val="center"/>
        <w:outlineLvl w:val="0"/>
        <w:rPr>
          <w:rFonts w:hint="eastAsia" w:ascii="仿宋" w:hAnsi="仿宋" w:eastAsia="仿宋" w:cs="仿宋"/>
          <w:b/>
          <w:bCs/>
          <w:color w:val="auto"/>
          <w:sz w:val="40"/>
          <w:szCs w:val="48"/>
          <w:highlight w:val="none"/>
        </w:rPr>
      </w:pPr>
      <w:bookmarkStart w:id="482" w:name="_Toc27616"/>
      <w:r>
        <w:rPr>
          <w:rFonts w:hint="eastAsia" w:ascii="仿宋" w:hAnsi="仿宋" w:eastAsia="仿宋" w:cs="仿宋"/>
          <w:b/>
          <w:bCs/>
          <w:color w:val="auto"/>
          <w:sz w:val="40"/>
          <w:szCs w:val="48"/>
          <w:highlight w:val="none"/>
        </w:rPr>
        <w:t>投标人名称：（盖章）</w:t>
      </w:r>
      <w:bookmarkEnd w:id="482"/>
    </w:p>
    <w:p>
      <w:pPr>
        <w:pStyle w:val="6"/>
        <w:rPr>
          <w:rFonts w:ascii="仿宋" w:hAnsi="仿宋" w:eastAsia="仿宋" w:cs="仿宋"/>
          <w:b/>
          <w:bCs/>
          <w:color w:val="auto"/>
          <w:sz w:val="40"/>
          <w:szCs w:val="48"/>
          <w:highlight w:val="none"/>
        </w:rPr>
      </w:pPr>
      <w:r>
        <w:rPr>
          <w:rFonts w:hint="eastAsia" w:ascii="仿宋" w:hAnsi="仿宋" w:eastAsia="仿宋" w:cs="仿宋"/>
          <w:b/>
          <w:bCs/>
          <w:color w:val="auto"/>
          <w:sz w:val="40"/>
          <w:szCs w:val="48"/>
          <w:highlight w:val="none"/>
          <w:lang w:val="en-US" w:eastAsia="zh-CN"/>
        </w:rPr>
        <w:t xml:space="preserve">          </w:t>
      </w:r>
      <w:bookmarkStart w:id="483" w:name="_Toc8328"/>
      <w:r>
        <w:rPr>
          <w:rFonts w:hint="eastAsia" w:ascii="仿宋" w:hAnsi="仿宋" w:eastAsia="仿宋" w:cs="仿宋"/>
          <w:b/>
          <w:bCs/>
          <w:color w:val="auto"/>
          <w:sz w:val="40"/>
          <w:szCs w:val="48"/>
          <w:highlight w:val="none"/>
          <w:lang w:val="en-US" w:eastAsia="zh-CN"/>
        </w:rPr>
        <w:t xml:space="preserve">  </w:t>
      </w:r>
      <w:r>
        <w:rPr>
          <w:rFonts w:hint="eastAsia" w:ascii="仿宋" w:hAnsi="仿宋" w:eastAsia="仿宋" w:cs="仿宋"/>
          <w:b/>
          <w:bCs/>
          <w:color w:val="auto"/>
          <w:sz w:val="40"/>
          <w:szCs w:val="48"/>
          <w:highlight w:val="none"/>
        </w:rPr>
        <w:t>投标人地址：</w:t>
      </w:r>
      <w:bookmarkEnd w:id="483"/>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84" w:name="_Toc23143"/>
      <w:r>
        <w:rPr>
          <w:rFonts w:hint="eastAsia" w:ascii="仿宋" w:hAnsi="仿宋" w:eastAsia="仿宋" w:cs="仿宋"/>
          <w:b/>
          <w:bCs/>
          <w:color w:val="auto"/>
          <w:sz w:val="40"/>
          <w:szCs w:val="48"/>
          <w:highlight w:val="none"/>
        </w:rPr>
        <w:t>在</w:t>
      </w:r>
      <w:r>
        <w:rPr>
          <w:rFonts w:hint="eastAsia" w:ascii="仿宋" w:hAnsi="仿宋" w:eastAsia="仿宋" w:cs="仿宋"/>
          <w:b/>
          <w:bCs/>
          <w:color w:val="auto"/>
          <w:sz w:val="40"/>
          <w:szCs w:val="48"/>
          <w:highlight w:val="none"/>
          <w:lang w:val="en-US" w:eastAsia="zh-CN"/>
        </w:rPr>
        <w:t xml:space="preserve">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年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月</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日</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时</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分之前不得启封。</w:t>
      </w:r>
      <w:bookmarkEnd w:id="484"/>
    </w:p>
    <w:p>
      <w:pPr>
        <w:jc w:val="center"/>
        <w:rPr>
          <w:rFonts w:ascii="仿宋" w:hAnsi="仿宋" w:eastAsia="仿宋" w:cs="仿宋"/>
          <w:b/>
          <w:bCs/>
          <w:color w:val="auto"/>
          <w:sz w:val="40"/>
          <w:szCs w:val="48"/>
          <w:highlight w:val="none"/>
        </w:rPr>
      </w:pPr>
    </w:p>
    <w:p>
      <w:pPr>
        <w:jc w:val="center"/>
        <w:outlineLvl w:val="0"/>
        <w:rPr>
          <w:rFonts w:ascii="仿宋" w:hAnsi="仿宋" w:eastAsia="仿宋" w:cs="仿宋"/>
          <w:b/>
          <w:bCs/>
          <w:color w:val="auto"/>
          <w:sz w:val="40"/>
          <w:szCs w:val="48"/>
          <w:highlight w:val="none"/>
        </w:rPr>
      </w:pPr>
      <w:bookmarkStart w:id="485" w:name="_Toc10680"/>
      <w:r>
        <w:rPr>
          <w:rFonts w:hint="eastAsia" w:ascii="仿宋" w:hAnsi="仿宋" w:eastAsia="仿宋" w:cs="仿宋"/>
          <w:b/>
          <w:bCs/>
          <w:color w:val="auto"/>
          <w:sz w:val="40"/>
          <w:szCs w:val="48"/>
          <w:highlight w:val="none"/>
        </w:rPr>
        <w:t>年</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 xml:space="preserve">  月   </w:t>
      </w:r>
      <w:r>
        <w:rPr>
          <w:rFonts w:hint="eastAsia" w:ascii="仿宋" w:hAnsi="仿宋" w:eastAsia="仿宋" w:cs="仿宋"/>
          <w:b/>
          <w:bCs/>
          <w:color w:val="auto"/>
          <w:sz w:val="40"/>
          <w:szCs w:val="48"/>
          <w:highlight w:val="none"/>
        </w:rPr>
        <w:tab/>
      </w:r>
      <w:r>
        <w:rPr>
          <w:rFonts w:hint="eastAsia" w:ascii="仿宋" w:hAnsi="仿宋" w:eastAsia="仿宋" w:cs="仿宋"/>
          <w:b/>
          <w:bCs/>
          <w:color w:val="auto"/>
          <w:sz w:val="40"/>
          <w:szCs w:val="48"/>
          <w:highlight w:val="none"/>
        </w:rPr>
        <w:t>日</w:t>
      </w:r>
      <w:bookmarkEnd w:id="485"/>
    </w:p>
    <w:p>
      <w:pPr>
        <w:spacing w:line="240" w:lineRule="auto"/>
        <w:jc w:val="left"/>
        <w:outlineLvl w:val="9"/>
        <w:rPr>
          <w:rFonts w:hint="eastAsia" w:ascii="宋体" w:hAnsi="宋体" w:cs="宋体"/>
          <w:b/>
          <w:kern w:val="0"/>
          <w:sz w:val="36"/>
          <w:szCs w:val="36"/>
        </w:rPr>
      </w:pPr>
      <w:r>
        <w:rPr>
          <w:rFonts w:hint="eastAsia" w:ascii="宋体" w:hAnsi="宋体" w:cs="宋体"/>
          <w:b/>
          <w:kern w:val="0"/>
          <w:sz w:val="36"/>
          <w:szCs w:val="36"/>
        </w:rPr>
        <w:br w:type="page"/>
      </w:r>
    </w:p>
    <w:p>
      <w:pPr>
        <w:spacing w:line="360" w:lineRule="auto"/>
        <w:jc w:val="center"/>
        <w:outlineLvl w:val="0"/>
        <w:rPr>
          <w:rFonts w:hint="eastAsia" w:ascii="仿宋" w:hAnsi="仿宋" w:eastAsia="仿宋" w:cs="仿宋"/>
          <w:b/>
          <w:color w:val="auto"/>
          <w:kern w:val="0"/>
          <w:sz w:val="44"/>
          <w:szCs w:val="44"/>
          <w:highlight w:val="none"/>
        </w:rPr>
      </w:pPr>
    </w:p>
    <w:p>
      <w:pPr>
        <w:spacing w:line="360" w:lineRule="auto"/>
        <w:jc w:val="center"/>
        <w:outlineLvl w:val="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资格文件部分(封面）</w:t>
      </w:r>
    </w:p>
    <w:p>
      <w:pPr>
        <w:spacing w:line="360" w:lineRule="auto"/>
        <w:jc w:val="center"/>
        <w:outlineLvl w:val="0"/>
        <w:rPr>
          <w:rFonts w:ascii="仿宋" w:hAnsi="仿宋" w:eastAsia="仿宋" w:cs="仿宋"/>
          <w:b/>
          <w:color w:val="auto"/>
          <w:kern w:val="0"/>
          <w:sz w:val="36"/>
          <w:szCs w:val="36"/>
          <w:highlight w:val="none"/>
        </w:rPr>
      </w:pPr>
    </w:p>
    <w:p>
      <w:pPr>
        <w:shd w:val="clear" w:color="auto" w:fill="FFFFFF"/>
        <w:snapToGrid w:val="0"/>
        <w:spacing w:line="360" w:lineRule="auto"/>
        <w:jc w:val="center"/>
        <w:outlineLvl w:val="0"/>
        <w:rPr>
          <w:rFonts w:ascii="仿宋" w:hAnsi="仿宋" w:eastAsia="仿宋" w:cs="仿宋"/>
          <w:b/>
          <w:bCs/>
          <w:color w:val="auto"/>
          <w:sz w:val="44"/>
          <w:szCs w:val="44"/>
          <w:highlight w:val="none"/>
        </w:rPr>
      </w:pPr>
      <w:r>
        <w:rPr>
          <w:rFonts w:hint="eastAsia" w:ascii="仿宋" w:hAnsi="仿宋" w:eastAsia="仿宋" w:cs="仿宋"/>
          <w:b/>
          <w:bCs/>
          <w:color w:val="auto"/>
          <w:sz w:val="44"/>
          <w:szCs w:val="44"/>
          <w:highlight w:val="none"/>
        </w:rPr>
        <w:t>（项目名称）</w:t>
      </w:r>
    </w:p>
    <w:p>
      <w:pPr>
        <w:shd w:val="clear" w:color="auto" w:fill="FFFFFF"/>
        <w:snapToGrid w:val="0"/>
        <w:spacing w:line="360" w:lineRule="auto"/>
        <w:jc w:val="center"/>
        <w:outlineLvl w:val="0"/>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标项名称：</w:t>
      </w:r>
    </w:p>
    <w:p>
      <w:pPr>
        <w:shd w:val="clear" w:color="auto" w:fill="FFFFFF"/>
        <w:snapToGrid w:val="0"/>
        <w:spacing w:line="360" w:lineRule="auto"/>
        <w:jc w:val="center"/>
        <w:outlineLvl w:val="0"/>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资  格  文  件</w:t>
      </w:r>
    </w:p>
    <w:p>
      <w:pPr>
        <w:widowControl/>
        <w:spacing w:line="360" w:lineRule="auto"/>
        <w:ind w:right="-2"/>
        <w:jc w:val="center"/>
        <w:outlineLvl w:val="1"/>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（线上电子招投标）</w:t>
      </w:r>
    </w:p>
    <w:p>
      <w:pPr>
        <w:pStyle w:val="93"/>
        <w:spacing w:line="360" w:lineRule="auto"/>
        <w:rPr>
          <w:rFonts w:ascii="仿宋" w:hAnsi="仿宋" w:eastAsia="仿宋" w:cs="仿宋"/>
          <w:color w:val="auto"/>
          <w:sz w:val="32"/>
          <w:szCs w:val="32"/>
          <w:highlight w:val="none"/>
        </w:rPr>
      </w:pPr>
    </w:p>
    <w:p>
      <w:pPr>
        <w:shd w:val="clear" w:color="auto" w:fill="FFFFFF"/>
        <w:snapToGrid w:val="0"/>
        <w:spacing w:line="360" w:lineRule="auto"/>
        <w:jc w:val="center"/>
        <w:outlineLvl w:val="1"/>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招标编号：YHZFCG202</w:t>
      </w:r>
      <w:r>
        <w:rPr>
          <w:rFonts w:hint="eastAsia" w:ascii="仿宋" w:hAnsi="仿宋" w:eastAsia="仿宋" w:cs="仿宋"/>
          <w:b/>
          <w:bCs/>
          <w:color w:val="auto"/>
          <w:sz w:val="32"/>
          <w:szCs w:val="32"/>
          <w:highlight w:val="none"/>
          <w:lang w:val="en-US" w:eastAsia="zh-CN"/>
        </w:rPr>
        <w:t>3</w:t>
      </w:r>
      <w:r>
        <w:rPr>
          <w:rFonts w:hint="eastAsia" w:ascii="仿宋" w:hAnsi="仿宋" w:eastAsia="仿宋" w:cs="仿宋"/>
          <w:b/>
          <w:bCs/>
          <w:color w:val="auto"/>
          <w:sz w:val="32"/>
          <w:szCs w:val="32"/>
          <w:highlight w:val="none"/>
        </w:rPr>
        <w:t>-</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投</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件</w:t>
      </w:r>
    </w:p>
    <w:p>
      <w:pPr>
        <w:snapToGrid w:val="0"/>
        <w:spacing w:line="360" w:lineRule="auto"/>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投标人全称：（单位公章或电子公章）</w:t>
      </w: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投标人地址：</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   月   日</w:t>
      </w:r>
    </w:p>
    <w:p>
      <w:pPr>
        <w:pStyle w:val="4"/>
        <w:snapToGrid w:val="0"/>
        <w:rPr>
          <w:rFonts w:ascii="仿宋" w:hAnsi="仿宋" w:eastAsia="仿宋" w:cs="仿宋"/>
          <w:color w:val="auto"/>
          <w:sz w:val="32"/>
          <w:szCs w:val="32"/>
          <w:highlight w:val="none"/>
        </w:rPr>
        <w:sectPr>
          <w:headerReference r:id="rId9" w:type="default"/>
          <w:footerReference r:id="rId10"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napToGrid w:val="0"/>
          <w:kern w:val="28"/>
          <w:sz w:val="24"/>
          <w:szCs w:val="20"/>
          <w:lang w:eastAsia="zh-CN"/>
        </w:rPr>
        <w:t>（</w:t>
      </w:r>
      <w:r>
        <w:rPr>
          <w:rFonts w:hint="eastAsia" w:ascii="宋体" w:hAnsi="宋体" w:cs="宋体"/>
          <w:snapToGrid w:val="0"/>
          <w:kern w:val="28"/>
          <w:sz w:val="24"/>
          <w:szCs w:val="20"/>
          <w:lang w:val="en-US" w:eastAsia="zh-CN"/>
        </w:rPr>
        <w:t>如有）</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一、 符合参加政府采购活动应当具备的一般条件的承诺函</w:t>
      </w:r>
    </w:p>
    <w:p>
      <w:pPr>
        <w:snapToGrid w:val="0"/>
        <w:spacing w:line="360" w:lineRule="auto"/>
        <w:rPr>
          <w:rFonts w:hint="eastAsia" w:ascii="宋体" w:hAnsi="宋体" w:cs="宋体"/>
          <w:color w:val="000000"/>
          <w:sz w:val="24"/>
        </w:rPr>
      </w:pPr>
    </w:p>
    <w:p>
      <w:pPr>
        <w:snapToGrid w:val="0"/>
        <w:spacing w:line="360" w:lineRule="auto"/>
        <w:rPr>
          <w:rFonts w:ascii="宋体" w:hAnsi="宋体" w:cs="宋体"/>
          <w:color w:val="000000"/>
          <w:sz w:val="24"/>
        </w:rPr>
      </w:pPr>
      <w:r>
        <w:rPr>
          <w:rFonts w:hint="eastAsia" w:ascii="宋体" w:hAnsi="宋体" w:cs="宋体"/>
          <w:color w:val="000000"/>
          <w:sz w:val="24"/>
        </w:rPr>
        <w:t>（采购人）、（采购代理机构）：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我方参与</w:t>
      </w:r>
      <w:r>
        <w:rPr>
          <w:rFonts w:hint="eastAsia" w:ascii="宋体" w:hAnsi="宋体" w:cs="宋体"/>
          <w:color w:val="000000"/>
          <w:sz w:val="24"/>
          <w:u w:val="single"/>
          <w:lang w:val="en-US" w:eastAsia="zh-CN"/>
        </w:rPr>
        <w:t xml:space="preserve">  </w:t>
      </w:r>
      <w:r>
        <w:rPr>
          <w:rFonts w:hint="eastAsia" w:ascii="宋体" w:hAnsi="宋体" w:cs="宋体"/>
          <w:b/>
          <w:bCs/>
          <w:color w:val="000000"/>
          <w:sz w:val="24"/>
          <w:u w:val="single"/>
        </w:rPr>
        <w:t>（项目名称）</w:t>
      </w:r>
      <w:r>
        <w:rPr>
          <w:rFonts w:hint="eastAsia" w:ascii="宋体" w:hAnsi="宋体" w:cs="宋体"/>
          <w:color w:val="000000"/>
          <w:sz w:val="24"/>
          <w:u w:val="single"/>
          <w:lang w:val="en-US" w:eastAsia="zh-CN"/>
        </w:rPr>
        <w:t xml:space="preserve">  </w:t>
      </w:r>
      <w:r>
        <w:rPr>
          <w:rFonts w:hint="eastAsia" w:ascii="宋体" w:hAnsi="宋体" w:cs="宋体"/>
          <w:color w:val="000000"/>
          <w:sz w:val="24"/>
          <w:lang w:val="en-US" w:eastAsia="zh-CN"/>
        </w:rPr>
        <w:t xml:space="preserve"> </w:t>
      </w:r>
      <w:r>
        <w:rPr>
          <w:rFonts w:hint="eastAsia" w:ascii="宋体" w:hAnsi="宋体" w:cs="宋体"/>
          <w:color w:val="000000"/>
          <w:sz w:val="24"/>
        </w:rPr>
        <w:t>【招标编号：</w:t>
      </w:r>
      <w:r>
        <w:rPr>
          <w:rFonts w:hint="eastAsia" w:ascii="宋体" w:hAnsi="宋体" w:cs="宋体"/>
          <w:b/>
          <w:bCs/>
          <w:color w:val="000000"/>
          <w:sz w:val="24"/>
        </w:rPr>
        <w:t>（采购编号）</w:t>
      </w:r>
      <w:r>
        <w:rPr>
          <w:rFonts w:hint="eastAsia" w:ascii="宋体" w:hAnsi="宋体" w:cs="宋体"/>
          <w:color w:val="000000"/>
          <w:sz w:val="24"/>
        </w:rPr>
        <w:t>】政府采购活动，郑重承诺：</w:t>
      </w:r>
    </w:p>
    <w:p>
      <w:pPr>
        <w:snapToGrid w:val="0"/>
        <w:spacing w:line="360" w:lineRule="auto"/>
        <w:ind w:firstLine="360" w:firstLineChars="150"/>
        <w:rPr>
          <w:rFonts w:ascii="宋体" w:hAnsi="宋体" w:cs="宋体"/>
          <w:color w:val="000000"/>
          <w:sz w:val="24"/>
        </w:rPr>
      </w:pPr>
      <w:r>
        <w:rPr>
          <w:rFonts w:hint="eastAsia" w:ascii="宋体" w:hAnsi="宋体" w:cs="宋体"/>
          <w:color w:val="000000"/>
          <w:sz w:val="24"/>
        </w:rPr>
        <w:t>（一）具备《中华人民共和国政府采购法》第二十二条第一款规定的条件：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1、具有独立承担民事责任的能力；</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2、具有良好的商业信誉和健全的财务会计制度；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3、具有履行合同所必需的设备和专业技术能力；</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rPr>
          <w:rFonts w:ascii="宋体" w:hAnsi="宋体" w:cs="宋体"/>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5"/>
      </w:pPr>
    </w:p>
    <w:p>
      <w:pPr>
        <w:widowControl/>
        <w:numPr>
          <w:ilvl w:val="0"/>
          <w:numId w:val="8"/>
        </w:numPr>
        <w:adjustRightInd/>
        <w:spacing w:line="240" w:lineRule="auto"/>
        <w:ind w:firstLine="2891" w:firstLineChars="900"/>
        <w:jc w:val="left"/>
        <w:rPr>
          <w:rFonts w:hint="eastAsia" w:ascii="宋体" w:hAnsi="宋体" w:cs="宋体"/>
          <w:b/>
          <w:color w:val="auto"/>
          <w:kern w:val="0"/>
          <w:sz w:val="32"/>
          <w:szCs w:val="32"/>
        </w:rPr>
      </w:pPr>
      <w:r>
        <w:rPr>
          <w:rFonts w:hint="eastAsia" w:ascii="宋体" w:hAnsi="宋体" w:cs="宋体"/>
          <w:b/>
          <w:color w:val="auto"/>
          <w:kern w:val="0"/>
          <w:sz w:val="32"/>
          <w:szCs w:val="32"/>
        </w:rPr>
        <w:t>联合协议（如果有）</w:t>
      </w:r>
    </w:p>
    <w:p>
      <w:pPr>
        <w:widowControl/>
        <w:numPr>
          <w:ilvl w:val="0"/>
          <w:numId w:val="0"/>
        </w:numPr>
        <w:adjustRightInd/>
        <w:spacing w:line="240" w:lineRule="auto"/>
        <w:ind w:firstLine="0" w:firstLineChars="0"/>
        <w:jc w:val="left"/>
        <w:rPr>
          <w:rFonts w:hint="eastAsia" w:ascii="宋体" w:hAnsi="宋体" w:cs="宋体"/>
          <w:b/>
          <w:color w:val="FF0000"/>
          <w:kern w:val="0"/>
          <w:sz w:val="32"/>
          <w:szCs w:val="32"/>
        </w:rPr>
      </w:pP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hint="eastAsia" w:ascii="宋体" w:hAnsi="宋体" w:cs="宋体"/>
          <w:sz w:val="24"/>
        </w:rPr>
      </w:pPr>
      <w:r>
        <w:rPr>
          <w:rFonts w:hint="eastAsia" w:ascii="宋体" w:hAnsi="宋体" w:cs="宋体"/>
          <w:sz w:val="24"/>
        </w:rPr>
        <w:t>（根据招标公告落实政府采购政策需满足的资格要求选择提供相应的材料）</w:t>
      </w:r>
    </w:p>
    <w:p>
      <w:pPr>
        <w:snapToGrid w:val="0"/>
        <w:spacing w:before="50" w:after="50" w:line="360" w:lineRule="auto"/>
        <w:ind w:firstLine="472" w:firstLineChars="196"/>
        <w:jc w:val="left"/>
        <w:rPr>
          <w:rFonts w:hint="eastAsia" w:ascii="宋体" w:hAnsi="宋体" w:cs="宋体"/>
          <w:b/>
          <w:sz w:val="24"/>
        </w:rPr>
      </w:pPr>
    </w:p>
    <w:p>
      <w:pPr>
        <w:widowControl/>
        <w:spacing w:line="360" w:lineRule="auto"/>
        <w:ind w:firstLine="480"/>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r>
        <w:rPr>
          <w:rFonts w:hint="eastAsia" w:ascii="宋体" w:hAnsi="宋体" w:cs="宋体"/>
          <w:b/>
          <w:bCs/>
          <w:color w:val="000000"/>
          <w:sz w:val="24"/>
          <w:lang w:eastAsia="zh-CN"/>
        </w:rPr>
        <w:t>未提供声明函的作无效投标。</w:t>
      </w:r>
    </w:p>
    <w:p>
      <w:pPr>
        <w:widowControl/>
        <w:spacing w:line="360" w:lineRule="auto"/>
        <w:ind w:firstLine="472" w:firstLineChars="196"/>
        <w:jc w:val="left"/>
        <w:rPr>
          <w:rFonts w:hint="eastAsia" w:ascii="宋体" w:hAnsi="宋体" w:cs="宋体"/>
          <w:b/>
          <w:sz w:val="24"/>
        </w:rPr>
      </w:pPr>
    </w:p>
    <w:p>
      <w:pPr>
        <w:widowControl/>
        <w:spacing w:line="360" w:lineRule="auto"/>
        <w:ind w:firstLine="472" w:firstLineChars="196"/>
        <w:jc w:val="left"/>
        <w:rPr>
          <w:rFonts w:hint="eastAsia" w:ascii="宋体" w:hAnsi="宋体" w:cs="宋体"/>
          <w:b/>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），联合协议中中小企业合同比例</w:t>
      </w:r>
      <w:r>
        <w:rPr>
          <w:rFonts w:hint="eastAsia" w:ascii="宋体" w:hAnsi="宋体" w:cs="宋体"/>
          <w:sz w:val="24"/>
          <w:lang w:eastAsia="zh-CN"/>
        </w:rPr>
        <w:t>应予以明确</w:t>
      </w:r>
      <w:r>
        <w:rPr>
          <w:rFonts w:hint="eastAsia" w:ascii="宋体" w:hAnsi="宋体" w:cs="宋体"/>
          <w:sz w:val="24"/>
        </w:rPr>
        <w:t>；</w:t>
      </w:r>
    </w:p>
    <w:p>
      <w:pPr>
        <w:snapToGrid w:val="0"/>
        <w:spacing w:before="50" w:after="50" w:line="360" w:lineRule="auto"/>
        <w:jc w:val="center"/>
        <w:rPr>
          <w:rFonts w:hint="eastAsia" w:ascii="宋体" w:hAnsi="宋体" w:cs="宋体"/>
          <w:b/>
          <w:color w:val="auto"/>
          <w:sz w:val="24"/>
        </w:rPr>
      </w:pP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spacing w:line="360" w:lineRule="auto"/>
        <w:jc w:val="center"/>
        <w:rPr>
          <w:rFonts w:hint="eastAsia" w:ascii="宋体" w:hAnsi="宋体" w:cs="宋体"/>
          <w:b/>
          <w:sz w:val="32"/>
          <w:szCs w:val="32"/>
        </w:rPr>
      </w:pPr>
    </w:p>
    <w:p>
      <w:pPr>
        <w:pStyle w:val="74"/>
        <w:rPr>
          <w:rFonts w:hint="eastAsia" w:ascii="宋体" w:hAnsi="宋体" w:cs="宋体"/>
          <w:b/>
          <w:sz w:val="32"/>
          <w:szCs w:val="32"/>
        </w:rPr>
      </w:pPr>
    </w:p>
    <w:p>
      <w:pPr>
        <w:pStyle w:val="74"/>
        <w:rPr>
          <w:rFonts w:hint="eastAsia" w:ascii="宋体" w:hAnsi="宋体" w:cs="宋体"/>
          <w:b/>
          <w:sz w:val="32"/>
          <w:szCs w:val="32"/>
        </w:rPr>
      </w:pPr>
    </w:p>
    <w:p>
      <w:pPr>
        <w:spacing w:line="360" w:lineRule="auto"/>
        <w:jc w:val="both"/>
        <w:rPr>
          <w:rFonts w:hint="eastAsia" w:ascii="宋体" w:hAnsi="宋体" w:cs="宋体"/>
          <w:b/>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u w:val="single"/>
          <w:lang w:eastAsia="zh-CN"/>
        </w:rPr>
        <w:t>为其他未列明</w:t>
      </w:r>
      <w:r>
        <w:rPr>
          <w:rFonts w:hint="eastAsia" w:ascii="宋体" w:hAnsi="宋体" w:cs="宋体"/>
          <w:color w:val="auto"/>
          <w:sz w:val="24"/>
          <w:u w:val="single"/>
        </w:rPr>
        <w:t>）</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人，属于</w:t>
      </w:r>
      <w:r>
        <w:rPr>
          <w:rFonts w:hint="eastAsia" w:ascii="宋体" w:hAnsi="宋体" w:cs="宋体"/>
          <w:color w:val="auto"/>
          <w:sz w:val="24"/>
          <w:u w:val="single"/>
        </w:rPr>
        <w:t xml:space="preserve"> （</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 xml:space="preserve">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（采购文件中明确的所属行业</w:t>
      </w:r>
      <w:r>
        <w:rPr>
          <w:rFonts w:hint="eastAsia" w:ascii="宋体" w:hAnsi="宋体" w:cs="宋体"/>
          <w:color w:val="auto"/>
          <w:sz w:val="24"/>
          <w:u w:val="single"/>
          <w:lang w:eastAsia="zh-CN"/>
        </w:rPr>
        <w:t>为其他未列明</w:t>
      </w:r>
      <w:r>
        <w:rPr>
          <w:rFonts w:hint="eastAsia" w:ascii="宋体" w:hAnsi="宋体" w:cs="宋体"/>
          <w:color w:val="auto"/>
          <w:sz w:val="24"/>
          <w:u w:val="single"/>
        </w:rPr>
        <w:t>）</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人，属于</w:t>
      </w:r>
      <w:r>
        <w:rPr>
          <w:rFonts w:hint="eastAsia" w:ascii="宋体" w:hAnsi="宋体" w:cs="宋体"/>
          <w:color w:val="auto"/>
          <w:sz w:val="24"/>
          <w:u w:val="single"/>
        </w:rPr>
        <w:t>（</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微型企业）</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（采购文件中明确的所属行业</w:t>
      </w:r>
      <w:r>
        <w:rPr>
          <w:rFonts w:hint="eastAsia" w:ascii="宋体" w:hAnsi="宋体" w:cs="宋体"/>
          <w:color w:val="auto"/>
          <w:sz w:val="24"/>
          <w:u w:val="single"/>
          <w:lang w:eastAsia="zh-CN"/>
        </w:rPr>
        <w:t>为其他未列明</w:t>
      </w:r>
      <w:r>
        <w:rPr>
          <w:rFonts w:hint="eastAsia" w:ascii="宋体" w:hAnsi="宋体" w:cs="宋体"/>
          <w:color w:val="auto"/>
          <w:sz w:val="24"/>
          <w:u w:val="single"/>
        </w:rPr>
        <w:t>）</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人，属于</w:t>
      </w:r>
      <w:r>
        <w:rPr>
          <w:rFonts w:hint="eastAsia" w:ascii="宋体" w:hAnsi="宋体" w:cs="宋体"/>
          <w:color w:val="auto"/>
          <w:sz w:val="24"/>
          <w:u w:val="single"/>
        </w:rPr>
        <w:t>（</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微型企业）</w:t>
      </w:r>
      <w:r>
        <w:rPr>
          <w:rFonts w:hint="eastAsia" w:ascii="宋体" w:hAnsi="宋体" w:cs="宋体"/>
          <w:color w:val="auto"/>
          <w:sz w:val="24"/>
        </w:rPr>
        <w:t>；</w:t>
      </w:r>
    </w:p>
    <w:p>
      <w:pPr>
        <w:spacing w:line="360" w:lineRule="auto"/>
        <w:ind w:firstLine="480" w:firstLineChars="200"/>
        <w:jc w:val="left"/>
        <w:rPr>
          <w:rFonts w:hint="eastAsia"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hint="default" w:ascii="宋体" w:hAnsi="宋体" w:eastAsia="宋体" w:cs="宋体"/>
          <w:sz w:val="24"/>
          <w:lang w:val="en-US" w:eastAsia="zh-CN"/>
        </w:rPr>
      </w:pPr>
      <w:r>
        <w:rPr>
          <w:rFonts w:hint="eastAsia" w:ascii="宋体" w:hAnsi="宋体" w:cs="宋体"/>
          <w:sz w:val="24"/>
        </w:rPr>
        <w:t>日 期：</w:t>
      </w:r>
      <w:r>
        <w:rPr>
          <w:rFonts w:hint="eastAsia" w:ascii="宋体" w:hAnsi="宋体" w:cs="宋体"/>
          <w:sz w:val="24"/>
          <w:lang w:val="en-US" w:eastAsia="zh-CN"/>
        </w:rPr>
        <w:t xml:space="preserve">   年    月   日</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firstLine="0" w:firstLineChars="0"/>
        <w:rPr>
          <w:rFonts w:ascii="宋体" w:hAnsi="宋体" w:cs="宋体"/>
          <w:sz w:val="24"/>
        </w:rPr>
      </w:pPr>
      <w:r>
        <w:rPr>
          <w:rFonts w:hint="eastAsia" w:ascii="宋体" w:hAnsi="宋体" w:cs="宋体"/>
          <w:sz w:val="24"/>
        </w:rPr>
        <w:t xml:space="preserve">   注：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eastAsia="宋体" w:cs="宋体"/>
          <w:lang w:val="en-US"/>
        </w:rPr>
        <w:sectPr>
          <w:pgSz w:w="11906" w:h="16838"/>
          <w:pgMar w:top="1276" w:right="1418" w:bottom="1247" w:left="1418" w:header="851" w:footer="992" w:gutter="0"/>
          <w:cols w:space="720" w:num="1"/>
          <w:titlePg/>
          <w:docGrid w:linePitch="312" w:charSpace="0"/>
        </w:sectPr>
      </w:pPr>
      <w:r>
        <w:rPr>
          <w:rFonts w:ascii="宋体" w:hAnsi="宋体" w:eastAsia="宋体" w:cs="宋体"/>
          <w:lang w:val="en-US"/>
        </w:rPr>
        <w:br w:type="page"/>
      </w: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p>
    <w:p>
      <w:pPr>
        <w:widowControl/>
        <w:spacing w:line="360" w:lineRule="auto"/>
        <w:ind w:left="150"/>
        <w:jc w:val="center"/>
        <w:rPr>
          <w:rFonts w:hint="eastAsia" w:ascii="宋体" w:hAnsi="宋体" w:cs="宋体"/>
          <w:b/>
          <w:kern w:val="0"/>
          <w:sz w:val="32"/>
          <w:szCs w:val="32"/>
        </w:rPr>
      </w:pPr>
      <w:r>
        <w:rPr>
          <w:rFonts w:hint="eastAsia" w:ascii="宋体" w:hAnsi="宋体" w:cs="宋体"/>
          <w:b/>
          <w:kern w:val="0"/>
          <w:sz w:val="32"/>
          <w:szCs w:val="32"/>
        </w:rPr>
        <w:t>四、本项目的特定资格要求</w:t>
      </w:r>
    </w:p>
    <w:p>
      <w:pPr>
        <w:pStyle w:val="5"/>
      </w:pPr>
    </w:p>
    <w:p>
      <w:pPr>
        <w:snapToGrid w:val="0"/>
        <w:spacing w:line="360" w:lineRule="auto"/>
        <w:ind w:right="480"/>
        <w:jc w:val="center"/>
        <w:rPr>
          <w:rFonts w:ascii="宋体" w:hAnsi="宋体" w:cs="宋体"/>
          <w:b/>
          <w:kern w:val="0"/>
          <w:sz w:val="32"/>
          <w:szCs w:val="32"/>
        </w:rPr>
      </w:pPr>
      <w:r>
        <w:rPr>
          <w:rFonts w:hint="eastAsia" w:ascii="宋体" w:hAnsi="宋体" w:cs="宋体"/>
          <w:b/>
          <w:bCs w:val="0"/>
          <w:color w:val="000000"/>
          <w:kern w:val="0"/>
          <w:sz w:val="32"/>
          <w:szCs w:val="32"/>
          <w:highlight w:val="none"/>
          <w:lang w:val="en-US" w:eastAsia="zh-CN" w:bidi="ar-SA"/>
        </w:rPr>
        <w:t>无。</w:t>
      </w:r>
    </w:p>
    <w:p>
      <w:pPr>
        <w:widowControl/>
        <w:adjustRightInd/>
        <w:ind w:firstLine="2168" w:firstLineChars="600"/>
        <w:jc w:val="left"/>
        <w:rPr>
          <w:rFonts w:hint="eastAsia" w:ascii="宋体" w:hAnsi="宋体" w:eastAsia="宋体" w:cs="宋体"/>
          <w:b/>
          <w:kern w:val="0"/>
          <w:sz w:val="36"/>
          <w:szCs w:val="36"/>
          <w:lang w:eastAsia="zh-CN"/>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hint="eastAsia" w:ascii="宋体" w:hAnsi="宋体" w:cs="宋体"/>
          <w:b/>
          <w:kern w:val="0"/>
          <w:sz w:val="36"/>
          <w:szCs w:val="36"/>
        </w:rPr>
      </w:pPr>
    </w:p>
    <w:p>
      <w:pPr>
        <w:pStyle w:val="5"/>
        <w:rPr>
          <w:rFonts w:hint="eastAsia"/>
        </w:rPr>
      </w:pPr>
    </w:p>
    <w:p>
      <w:pPr>
        <w:spacing w:line="240" w:lineRule="auto"/>
        <w:ind w:right="0" w:firstLine="0" w:firstLineChars="0"/>
        <w:jc w:val="center"/>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商务技术文件部分（封面）</w:t>
      </w:r>
    </w:p>
    <w:p>
      <w:pPr>
        <w:spacing w:line="360" w:lineRule="auto"/>
        <w:jc w:val="center"/>
        <w:outlineLvl w:val="0"/>
        <w:rPr>
          <w:rFonts w:ascii="仿宋" w:hAnsi="仿宋" w:eastAsia="仿宋" w:cs="仿宋"/>
          <w:b/>
          <w:color w:val="auto"/>
          <w:kern w:val="0"/>
          <w:sz w:val="24"/>
          <w:highlight w:val="none"/>
        </w:rPr>
      </w:pPr>
    </w:p>
    <w:p>
      <w:pPr>
        <w:shd w:val="clear" w:color="auto" w:fill="FFFFFF"/>
        <w:snapToGrid w:val="0"/>
        <w:spacing w:line="360" w:lineRule="auto"/>
        <w:jc w:val="center"/>
        <w:outlineLvl w:val="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（项目名称）</w:t>
      </w:r>
    </w:p>
    <w:p>
      <w:pPr>
        <w:shd w:val="clear" w:color="auto" w:fill="FFFFFF"/>
        <w:snapToGrid w:val="0"/>
        <w:spacing w:line="360" w:lineRule="auto"/>
        <w:jc w:val="center"/>
        <w:outlineLvl w:val="0"/>
        <w:rPr>
          <w:rFonts w:hint="eastAsia" w:ascii="仿宋" w:hAnsi="仿宋" w:eastAsia="仿宋" w:cs="仿宋"/>
          <w:b/>
          <w:bCs/>
          <w:color w:val="auto"/>
          <w:sz w:val="32"/>
          <w:szCs w:val="32"/>
          <w:highlight w:val="none"/>
        </w:rPr>
      </w:pPr>
      <w:bookmarkStart w:id="486" w:name="_Toc17190"/>
      <w:r>
        <w:rPr>
          <w:rFonts w:hint="eastAsia" w:ascii="仿宋" w:hAnsi="仿宋" w:eastAsia="仿宋" w:cs="仿宋"/>
          <w:b/>
          <w:bCs/>
          <w:color w:val="auto"/>
          <w:sz w:val="32"/>
          <w:szCs w:val="32"/>
          <w:highlight w:val="none"/>
        </w:rPr>
        <w:t>标项名称：</w:t>
      </w:r>
    </w:p>
    <w:p>
      <w:pPr>
        <w:pStyle w:val="6"/>
        <w:rPr>
          <w:rFonts w:hint="eastAsia"/>
        </w:rPr>
      </w:pPr>
    </w:p>
    <w:p>
      <w:pPr>
        <w:shd w:val="clear" w:color="auto" w:fill="FFFFFF"/>
        <w:snapToGrid w:val="0"/>
        <w:spacing w:line="360" w:lineRule="auto"/>
        <w:jc w:val="center"/>
        <w:outlineLvl w:val="0"/>
        <w:rPr>
          <w:rFonts w:ascii="仿宋" w:hAnsi="仿宋" w:eastAsia="仿宋" w:cs="仿宋"/>
          <w:b/>
          <w:bCs/>
          <w:color w:val="auto"/>
          <w:sz w:val="52"/>
          <w:szCs w:val="52"/>
          <w:highlight w:val="none"/>
        </w:rPr>
      </w:pPr>
      <w:r>
        <w:rPr>
          <w:rFonts w:hint="eastAsia" w:ascii="仿宋" w:hAnsi="仿宋" w:eastAsia="仿宋" w:cs="仿宋"/>
          <w:b/>
          <w:bCs/>
          <w:color w:val="auto"/>
          <w:sz w:val="52"/>
          <w:szCs w:val="52"/>
          <w:highlight w:val="none"/>
        </w:rPr>
        <w:t>商 务 技 术 文 件</w:t>
      </w:r>
      <w:bookmarkEnd w:id="486"/>
    </w:p>
    <w:p>
      <w:pPr>
        <w:widowControl/>
        <w:spacing w:line="360" w:lineRule="auto"/>
        <w:ind w:right="-2"/>
        <w:jc w:val="center"/>
        <w:outlineLvl w:val="1"/>
        <w:rPr>
          <w:rFonts w:ascii="仿宋" w:hAnsi="仿宋" w:eastAsia="仿宋" w:cs="仿宋"/>
          <w:b/>
          <w:color w:val="auto"/>
          <w:sz w:val="36"/>
          <w:szCs w:val="36"/>
          <w:highlight w:val="none"/>
        </w:rPr>
      </w:pPr>
      <w:bookmarkStart w:id="487" w:name="_Toc27078"/>
      <w:r>
        <w:rPr>
          <w:rFonts w:hint="eastAsia" w:ascii="仿宋" w:hAnsi="仿宋" w:eastAsia="仿宋" w:cs="仿宋"/>
          <w:b/>
          <w:color w:val="auto"/>
          <w:sz w:val="36"/>
          <w:szCs w:val="36"/>
          <w:highlight w:val="none"/>
        </w:rPr>
        <w:t>（线上电子招投标）</w:t>
      </w:r>
      <w:bookmarkEnd w:id="487"/>
    </w:p>
    <w:p>
      <w:pPr>
        <w:pStyle w:val="93"/>
        <w:spacing w:line="360" w:lineRule="auto"/>
        <w:rPr>
          <w:rFonts w:ascii="仿宋" w:hAnsi="仿宋" w:eastAsia="仿宋" w:cs="仿宋"/>
          <w:color w:val="auto"/>
          <w:sz w:val="36"/>
          <w:szCs w:val="36"/>
          <w:highlight w:val="none"/>
        </w:rPr>
      </w:pPr>
    </w:p>
    <w:p>
      <w:pPr>
        <w:shd w:val="clear" w:color="auto" w:fill="FFFFFF"/>
        <w:snapToGrid w:val="0"/>
        <w:spacing w:line="360" w:lineRule="auto"/>
        <w:jc w:val="center"/>
        <w:outlineLvl w:val="1"/>
        <w:rPr>
          <w:rFonts w:ascii="仿宋" w:hAnsi="仿宋" w:eastAsia="仿宋" w:cs="仿宋"/>
          <w:b/>
          <w:bCs/>
          <w:color w:val="auto"/>
          <w:sz w:val="36"/>
          <w:szCs w:val="36"/>
          <w:highlight w:val="none"/>
        </w:rPr>
      </w:pPr>
      <w:bookmarkStart w:id="488" w:name="_Toc28851"/>
      <w:r>
        <w:rPr>
          <w:rFonts w:hint="eastAsia" w:ascii="仿宋" w:hAnsi="仿宋" w:eastAsia="仿宋" w:cs="仿宋"/>
          <w:b/>
          <w:bCs/>
          <w:color w:val="auto"/>
          <w:sz w:val="36"/>
          <w:szCs w:val="36"/>
          <w:highlight w:val="none"/>
        </w:rPr>
        <w:t xml:space="preserve">  招标编号：</w:t>
      </w:r>
      <w:bookmarkEnd w:id="488"/>
      <w:r>
        <w:rPr>
          <w:rFonts w:hint="eastAsia" w:ascii="仿宋" w:hAnsi="仿宋" w:eastAsia="仿宋" w:cs="仿宋"/>
          <w:b/>
          <w:bCs/>
          <w:color w:val="auto"/>
          <w:sz w:val="36"/>
          <w:szCs w:val="36"/>
          <w:highlight w:val="none"/>
        </w:rPr>
        <w:t>YHZFCG202</w:t>
      </w:r>
      <w:r>
        <w:rPr>
          <w:rFonts w:hint="eastAsia" w:ascii="仿宋" w:hAnsi="仿宋" w:eastAsia="仿宋" w:cs="仿宋"/>
          <w:b/>
          <w:bCs/>
          <w:color w:val="auto"/>
          <w:sz w:val="36"/>
          <w:szCs w:val="36"/>
          <w:highlight w:val="none"/>
          <w:lang w:val="en-US" w:eastAsia="zh-CN"/>
        </w:rPr>
        <w:t>3</w:t>
      </w:r>
      <w:r>
        <w:rPr>
          <w:rFonts w:hint="eastAsia" w:ascii="仿宋" w:hAnsi="仿宋" w:eastAsia="仿宋" w:cs="仿宋"/>
          <w:b/>
          <w:bCs/>
          <w:color w:val="auto"/>
          <w:sz w:val="36"/>
          <w:szCs w:val="36"/>
          <w:highlight w:val="none"/>
        </w:rPr>
        <w:t xml:space="preserve">- </w:t>
      </w:r>
    </w:p>
    <w:p>
      <w:pPr>
        <w:pStyle w:val="93"/>
        <w:spacing w:line="360" w:lineRule="auto"/>
        <w:rPr>
          <w:rFonts w:ascii="仿宋" w:hAnsi="仿宋" w:eastAsia="仿宋" w:cs="仿宋"/>
          <w:color w:val="auto"/>
          <w:highlight w:val="none"/>
        </w:rPr>
      </w:pP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投</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文</w:t>
      </w:r>
    </w:p>
    <w:p>
      <w:pPr>
        <w:snapToGrid w:val="0"/>
        <w:spacing w:line="360" w:lineRule="auto"/>
        <w:jc w:val="center"/>
        <w:rPr>
          <w:rFonts w:ascii="仿宋" w:hAnsi="仿宋" w:eastAsia="仿宋" w:cs="仿宋"/>
          <w:color w:val="auto"/>
          <w:sz w:val="52"/>
          <w:szCs w:val="52"/>
          <w:highlight w:val="none"/>
        </w:rPr>
      </w:pPr>
      <w:r>
        <w:rPr>
          <w:rFonts w:hint="eastAsia" w:ascii="仿宋" w:hAnsi="仿宋" w:eastAsia="仿宋" w:cs="仿宋"/>
          <w:color w:val="auto"/>
          <w:sz w:val="52"/>
          <w:szCs w:val="52"/>
          <w:highlight w:val="none"/>
        </w:rPr>
        <w:t>件</w:t>
      </w:r>
    </w:p>
    <w:p>
      <w:pPr>
        <w:snapToGrid w:val="0"/>
        <w:spacing w:line="360" w:lineRule="auto"/>
        <w:ind w:firstLine="1920" w:firstLineChars="600"/>
        <w:rPr>
          <w:rFonts w:ascii="仿宋" w:hAnsi="仿宋" w:eastAsia="仿宋" w:cs="仿宋"/>
          <w:color w:val="auto"/>
          <w:sz w:val="32"/>
          <w:szCs w:val="32"/>
          <w:highlight w:val="none"/>
        </w:rPr>
      </w:pP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投标人全称：（单位公章或电子公章）</w:t>
      </w:r>
    </w:p>
    <w:p>
      <w:pPr>
        <w:snapToGrid w:val="0"/>
        <w:spacing w:line="360" w:lineRule="auto"/>
        <w:ind w:firstLine="1920" w:firstLineChars="6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投标人地址：</w:t>
      </w:r>
    </w:p>
    <w:p>
      <w:pPr>
        <w:snapToGrid w:val="0"/>
        <w:spacing w:line="360" w:lineRule="auto"/>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   月   日</w:t>
      </w:r>
    </w:p>
    <w:p>
      <w:pPr>
        <w:pStyle w:val="4"/>
        <w:snapToGrid w:val="0"/>
        <w:rPr>
          <w:rFonts w:ascii="仿宋" w:hAnsi="仿宋" w:eastAsia="仿宋" w:cs="仿宋"/>
          <w:color w:val="auto"/>
          <w:kern w:val="0"/>
          <w:sz w:val="32"/>
          <w:szCs w:val="32"/>
          <w:highlight w:val="none"/>
        </w:rPr>
        <w:sectPr>
          <w:pgSz w:w="11906" w:h="16838"/>
          <w:pgMar w:top="993" w:right="1474" w:bottom="1134" w:left="1474" w:header="851" w:footer="641" w:gutter="0"/>
          <w:cols w:space="720" w:num="1"/>
          <w:docGrid w:type="lines" w:linePitch="315" w:charSpace="0"/>
        </w:sectPr>
      </w:pPr>
    </w:p>
    <w:p>
      <w:pPr>
        <w:spacing w:line="360" w:lineRule="auto"/>
        <w:ind w:right="420" w:firstLine="3614" w:firstLineChars="1000"/>
        <w:rPr>
          <w:rFonts w:hint="eastAsia" w:ascii="宋体" w:hAnsi="宋体" w:cs="宋体"/>
          <w:b/>
          <w:kern w:val="0"/>
          <w:sz w:val="36"/>
          <w:szCs w:val="36"/>
        </w:rPr>
      </w:pP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1"/>
          <w:lang w:val="zh-CN"/>
        </w:rPr>
        <w:t>…</w:t>
      </w:r>
      <w:r>
        <w:rPr>
          <w:rFonts w:hint="eastAsia" w:ascii="宋体" w:hAnsi="宋体" w:cs="宋体"/>
        </w:rPr>
        <w:t>（页码）</w:t>
      </w: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）商务技术偏离表</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lang w:val="en-US" w:eastAsia="zh-CN"/>
        </w:rPr>
        <w:t>7</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ind w:left="479" w:leftChars="228"/>
        <w:rPr>
          <w:rFonts w:hint="eastAsia" w:ascii="宋体" w:hAnsi="宋体" w:cs="宋体"/>
          <w:sz w:val="21"/>
          <w:lang w:val="zh-CN"/>
        </w:rPr>
      </w:pPr>
      <w:r>
        <w:rPr>
          <w:rFonts w:hint="eastAsia" w:ascii="宋体" w:hAnsi="宋体" w:cs="宋体"/>
          <w:sz w:val="24"/>
          <w:lang w:val="zh-CN"/>
        </w:rPr>
        <w:t>（</w:t>
      </w:r>
      <w:r>
        <w:rPr>
          <w:rFonts w:hint="eastAsia" w:ascii="宋体" w:hAnsi="宋体" w:cs="宋体"/>
          <w:sz w:val="24"/>
          <w:lang w:val="zh-CN" w:eastAsia="zh-CN"/>
        </w:rPr>
        <w:t>8</w:t>
      </w:r>
      <w:r>
        <w:rPr>
          <w:rFonts w:hint="eastAsia" w:ascii="宋体" w:hAnsi="宋体" w:cs="宋体"/>
          <w:sz w:val="24"/>
          <w:lang w:val="zh-CN"/>
        </w:rPr>
        <w:t>）</w:t>
      </w:r>
      <w:r>
        <w:rPr>
          <w:rFonts w:hint="eastAsia" w:ascii="宋体" w:hAnsi="宋体" w:cs="宋体"/>
          <w:sz w:val="24"/>
          <w:lang w:val="zh-CN" w:eastAsia="zh-CN"/>
        </w:rPr>
        <w:t>投标人签署的《政府采购活动现场确认声明书》</w:t>
      </w:r>
      <w:r>
        <w:rPr>
          <w:rFonts w:hint="eastAsia" w:ascii="宋体" w:hAnsi="宋体" w:cs="宋体"/>
          <w:sz w:val="21"/>
          <w:lang w:val="zh-CN"/>
        </w:rPr>
        <w:t>……………………………（页码）</w:t>
      </w:r>
    </w:p>
    <w:p>
      <w:pPr>
        <w:snapToGrid w:val="0"/>
        <w:spacing w:line="360" w:lineRule="auto"/>
        <w:ind w:left="479" w:leftChars="228"/>
        <w:rPr>
          <w:rFonts w:hint="eastAsia" w:ascii="宋体" w:hAnsi="宋体" w:cs="宋体"/>
          <w:sz w:val="24"/>
          <w:lang w:val="zh-CN"/>
        </w:rPr>
      </w:pPr>
      <w:r>
        <w:rPr>
          <w:rFonts w:hint="eastAsia" w:ascii="宋体" w:hAnsi="宋体" w:cs="宋体"/>
          <w:sz w:val="24"/>
          <w:lang w:val="zh-CN"/>
        </w:rPr>
        <w:t>（</w:t>
      </w:r>
      <w:r>
        <w:rPr>
          <w:rFonts w:hint="eastAsia" w:ascii="宋体" w:hAnsi="宋体" w:cs="宋体"/>
          <w:sz w:val="24"/>
          <w:lang w:val="zh-CN" w:eastAsia="zh-CN"/>
        </w:rPr>
        <w:t>9</w:t>
      </w:r>
      <w:r>
        <w:rPr>
          <w:rFonts w:hint="eastAsia" w:ascii="宋体" w:hAnsi="宋体" w:cs="宋体"/>
          <w:sz w:val="24"/>
          <w:lang w:val="zh-CN"/>
        </w:rPr>
        <w:t>）</w:t>
      </w:r>
      <w:r>
        <w:rPr>
          <w:rFonts w:hint="eastAsia" w:ascii="宋体" w:hAnsi="宋体" w:cs="宋体"/>
          <w:sz w:val="24"/>
          <w:lang w:val="zh-CN" w:eastAsia="zh-CN"/>
        </w:rPr>
        <w:t>附件</w:t>
      </w:r>
      <w:r>
        <w:rPr>
          <w:rFonts w:hint="eastAsia" w:ascii="宋体" w:hAnsi="宋体" w:cs="宋体"/>
          <w:sz w:val="21"/>
          <w:lang w:val="zh-CN"/>
        </w:rPr>
        <w:t>………………………………………………………………………………………（页码）</w:t>
      </w:r>
    </w:p>
    <w:p>
      <w:pPr>
        <w:pStyle w:val="5"/>
        <w:rPr>
          <w:rFonts w:hint="default" w:eastAsia="仿宋_GB2312"/>
          <w:lang w:val="en-US" w:eastAsia="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000000"/>
          <w:sz w:val="24"/>
        </w:rPr>
        <w:t>（采购人）、（采购代理机构）：</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u w:val="single"/>
        </w:rPr>
        <w:t>（项目名称）</w:t>
      </w:r>
      <w:r>
        <w:rPr>
          <w:rFonts w:hint="eastAsia" w:ascii="宋体" w:hAnsi="宋体" w:cs="宋体"/>
          <w:color w:val="auto"/>
          <w:sz w:val="24"/>
        </w:rPr>
        <w:t>【招标编号：（采购编号）】招标的有关活动，并对此项目进行投标。为此：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489" w:name="_Hlk101257010"/>
      <w:r>
        <w:rPr>
          <w:rFonts w:hint="eastAsia" w:ascii="宋体" w:hAnsi="宋体" w:cs="宋体"/>
          <w:color w:val="auto"/>
          <w:sz w:val="24"/>
        </w:rPr>
        <w:t>（如果有)</w:t>
      </w:r>
      <w:bookmarkEnd w:id="489"/>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color w:val="auto"/>
          <w:sz w:val="24"/>
          <w:lang w:val="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2.2.1投标函；</w:t>
      </w:r>
      <w:r>
        <w:rPr>
          <w:rFonts w:hint="eastAsia" w:ascii="宋体" w:hAnsi="宋体" w:cs="宋体"/>
          <w:color w:val="auto"/>
          <w:sz w:val="24"/>
          <w:lang w:val="zh-CN"/>
        </w:rPr>
        <w:t xml:space="preserve"> </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3</w:t>
      </w:r>
      <w:r>
        <w:rPr>
          <w:rFonts w:hint="eastAsia" w:ascii="宋体" w:hAnsi="宋体" w:cs="宋体"/>
          <w:color w:val="auto"/>
          <w:sz w:val="24"/>
        </w:rPr>
        <w:t>分包意向协议（如果有)；</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4</w:t>
      </w:r>
      <w:r>
        <w:rPr>
          <w:rFonts w:hint="eastAsia" w:ascii="宋体" w:hAnsi="宋体" w:cs="宋体"/>
          <w:sz w:val="24"/>
        </w:rPr>
        <w:t>符合性审查资料；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5</w:t>
      </w:r>
      <w:r>
        <w:rPr>
          <w:rFonts w:hint="eastAsia" w:ascii="宋体" w:hAnsi="宋体" w:cs="宋体"/>
          <w:sz w:val="24"/>
        </w:rPr>
        <w:t>评标标准相应的商务技术资料；</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6</w:t>
      </w:r>
      <w:r>
        <w:rPr>
          <w:rFonts w:hint="eastAsia" w:ascii="宋体" w:hAnsi="宋体" w:cs="宋体"/>
          <w:sz w:val="24"/>
        </w:rPr>
        <w:t>投标标的清单；</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ascii="宋体" w:hAnsi="宋体" w:cs="宋体"/>
          <w:sz w:val="24"/>
        </w:rPr>
        <w:t>7</w:t>
      </w:r>
      <w:r>
        <w:rPr>
          <w:rFonts w:hint="eastAsia" w:ascii="宋体" w:hAnsi="宋体" w:cs="宋体"/>
          <w:sz w:val="24"/>
        </w:rPr>
        <w:t>商务技术偏离表；</w:t>
      </w:r>
    </w:p>
    <w:p>
      <w:pPr>
        <w:snapToGrid w:val="0"/>
        <w:spacing w:line="360" w:lineRule="auto"/>
        <w:ind w:left="420" w:leftChars="2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w:t>
      </w:r>
      <w:r>
        <w:rPr>
          <w:rFonts w:ascii="宋体" w:hAnsi="宋体" w:cs="宋体"/>
          <w:sz w:val="24"/>
        </w:rPr>
        <w:t>8</w:t>
      </w:r>
      <w:r>
        <w:rPr>
          <w:rFonts w:hint="eastAsia" w:ascii="宋体" w:hAnsi="宋体" w:cs="宋体"/>
          <w:sz w:val="24"/>
          <w:lang w:val="zh-CN"/>
        </w:rPr>
        <w:t>政府采购供应商廉洁自律承诺书；</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rPr>
          <w:lang w:val="en-US"/>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color w:val="000000"/>
          <w:sz w:val="24"/>
        </w:rPr>
        <w:t>（采购人）、（</w:t>
      </w:r>
      <w:r>
        <w:rPr>
          <w:rFonts w:hint="eastAsia" w:ascii="宋体" w:hAnsi="宋体" w:cs="宋体"/>
          <w:sz w:val="24"/>
        </w:rPr>
        <w:t>采购代理机构）</w:t>
      </w:r>
      <w:r>
        <w:rPr>
          <w:rFonts w:hint="eastAsia" w:ascii="宋体" w:hAnsi="宋体" w:cs="宋体"/>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kern w:val="0"/>
          <w:sz w:val="24"/>
          <w:u w:val="none"/>
          <w:lang w:val="en-US" w:eastAsia="zh-CN"/>
        </w:rPr>
        <w:t>，所在单位：</w:t>
      </w:r>
      <w:r>
        <w:rPr>
          <w:rFonts w:hint="eastAsia" w:ascii="宋体" w:hAnsi="宋体" w:cs="宋体"/>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kern w:val="0"/>
          <w:sz w:val="24"/>
          <w:u w:val="single"/>
          <w:lang w:val="en-US" w:eastAsia="zh-CN"/>
        </w:rPr>
        <w:t xml:space="preserve">  </w:t>
      </w:r>
      <w:r>
        <w:rPr>
          <w:rFonts w:hint="eastAsia" w:ascii="宋体" w:hAnsi="宋体" w:cs="宋体"/>
          <w:color w:val="auto"/>
          <w:sz w:val="24"/>
          <w:u w:val="single"/>
        </w:rPr>
        <w:t>（项目名称）</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特此告知。</w:t>
      </w:r>
    </w:p>
    <w:p>
      <w:pPr>
        <w:snapToGrid w:val="0"/>
        <w:spacing w:line="360" w:lineRule="auto"/>
        <w:rPr>
          <w:rFonts w:ascii="宋体" w:hAnsi="宋体" w:cs="宋体"/>
          <w:color w:val="auto"/>
          <w:kern w:val="0"/>
          <w:sz w:val="24"/>
        </w:rPr>
      </w:pPr>
      <w:r>
        <w:rPr>
          <w:rFonts w:hint="eastAsia" w:ascii="宋体" w:hAnsi="宋体" w:cs="宋体"/>
          <w:color w:val="auto"/>
          <w:kern w:val="0"/>
          <w:sz w:val="24"/>
          <w:lang w:val="zh-CN"/>
        </w:rPr>
        <w:t xml:space="preserve">                                                 投标人名称(电子签名)：</w:t>
      </w:r>
    </w:p>
    <w:p>
      <w:pPr>
        <w:snapToGrid w:val="0"/>
        <w:spacing w:line="360" w:lineRule="auto"/>
        <w:rPr>
          <w:rFonts w:ascii="宋体" w:hAnsi="宋体" w:cs="宋体"/>
          <w:color w:val="auto"/>
          <w:kern w:val="0"/>
          <w:sz w:val="24"/>
          <w:lang w:val="zh-CN"/>
        </w:rPr>
      </w:pPr>
      <w:r>
        <w:rPr>
          <w:rFonts w:hint="eastAsia" w:ascii="宋体" w:hAnsi="宋体" w:cs="宋体"/>
          <w:color w:val="auto"/>
          <w:kern w:val="0"/>
          <w:sz w:val="24"/>
          <w:lang w:val="zh-CN"/>
        </w:rPr>
        <w:t xml:space="preserve">                                                 签发日期：  年  月   日</w:t>
      </w:r>
    </w:p>
    <w:p>
      <w:pPr>
        <w:snapToGrid w:val="0"/>
        <w:spacing w:line="360" w:lineRule="auto"/>
        <w:rPr>
          <w:rFonts w:ascii="宋体" w:hAnsi="宋体" w:cs="宋体"/>
          <w:color w:val="auto"/>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lang w:val="zh-CN"/>
        </w:rPr>
        <w:t xml:space="preserve">      </w:t>
      </w:r>
      <w:r>
        <w:rPr>
          <w:rFonts w:hint="eastAsia" w:ascii="宋体" w:hAnsi="宋体" w:cs="宋体"/>
          <w:b/>
          <w:color w:val="auto"/>
          <w:kern w:val="0"/>
          <w:sz w:val="32"/>
          <w:szCs w:val="32"/>
        </w:rPr>
        <w:t xml:space="preserve"> </w:t>
      </w:r>
      <w:r>
        <w:rPr>
          <w:rFonts w:hint="eastAsia" w:ascii="宋体" w:hAnsi="宋体" w:cs="宋体"/>
          <w:b/>
          <w:color w:val="auto"/>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rPr>
        <w:t>（采购人）、（采购代理机构）</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none"/>
          <w:lang w:val="en-US" w:eastAsia="zh-CN"/>
        </w:rPr>
        <w:t>，所在单位：</w:t>
      </w:r>
      <w:r>
        <w:rPr>
          <w:rFonts w:hint="eastAsia" w:ascii="宋体" w:hAnsi="宋体" w:cs="宋体"/>
          <w:kern w:val="0"/>
          <w:sz w:val="24"/>
          <w:u w:val="single"/>
          <w:lang w:val="en-US" w:eastAsia="zh-CN"/>
        </w:rPr>
        <w:t xml:space="preserve">         </w:t>
      </w:r>
      <w:r>
        <w:rPr>
          <w:rFonts w:hint="eastAsia" w:ascii="宋体" w:hAnsi="宋体" w:cs="宋体"/>
          <w:color w:val="auto"/>
          <w:kern w:val="0"/>
          <w:sz w:val="24"/>
          <w:lang w:val="zh-CN"/>
        </w:rPr>
        <w:t>，以我方名义处理</w:t>
      </w:r>
      <w:r>
        <w:rPr>
          <w:rFonts w:hint="eastAsia" w:ascii="宋体" w:hAnsi="宋体" w:cs="宋体"/>
          <w:color w:val="auto"/>
          <w:kern w:val="0"/>
          <w:sz w:val="24"/>
          <w:lang w:val="en-US" w:eastAsia="zh-CN"/>
        </w:rPr>
        <w:t xml:space="preserve"> </w:t>
      </w:r>
      <w:r>
        <w:rPr>
          <w:rFonts w:hint="eastAsia" w:ascii="宋体" w:hAnsi="宋体" w:cs="宋体"/>
          <w:color w:val="auto"/>
          <w:kern w:val="0"/>
          <w:sz w:val="24"/>
          <w:u w:val="single"/>
          <w:lang w:val="en-US" w:eastAsia="zh-CN"/>
        </w:rPr>
        <w:t xml:space="preserve">  </w:t>
      </w:r>
      <w:r>
        <w:rPr>
          <w:rFonts w:hint="eastAsia" w:ascii="宋体" w:hAnsi="宋体" w:cs="宋体"/>
          <w:color w:val="auto"/>
          <w:sz w:val="24"/>
          <w:u w:val="single"/>
        </w:rPr>
        <w:t>（项目名称）</w:t>
      </w:r>
      <w:r>
        <w:rPr>
          <w:rFonts w:hint="eastAsia" w:ascii="宋体" w:hAnsi="宋体" w:cs="宋体"/>
          <w:color w:val="auto"/>
          <w:sz w:val="24"/>
        </w:rPr>
        <w:t>【招标编号：（采购编号）】</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jc w:val="center"/>
        <w:rPr>
          <w:rFonts w:ascii="宋体" w:hAnsi="宋体" w:cs="宋体"/>
          <w:b/>
          <w:kern w:val="0"/>
          <w:sz w:val="32"/>
          <w:szCs w:val="32"/>
        </w:rPr>
      </w:pP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02"/>
        <w:spacing w:line="360" w:lineRule="auto"/>
        <w:rPr>
          <w:rFonts w:hAnsi="宋体" w:cs="宋体"/>
          <w:bCs/>
          <w:sz w:val="24"/>
        </w:rPr>
      </w:pPr>
      <w:r>
        <w:rPr>
          <w:rFonts w:hint="eastAsia" w:hAnsi="宋体" w:cs="宋体"/>
          <w:bCs/>
          <w:sz w:val="24"/>
        </w:rPr>
        <w:t>身份证件扫描件：</w:t>
      </w:r>
    </w:p>
    <w:tbl>
      <w:tblPr>
        <w:tblStyle w:val="7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102"/>
              <w:adjustRightInd w:val="0"/>
              <w:spacing w:line="360" w:lineRule="auto"/>
              <w:rPr>
                <w:rFonts w:hAnsi="宋体" w:cs="宋体"/>
                <w:bCs/>
                <w:sz w:val="24"/>
              </w:rPr>
            </w:pPr>
            <w:r>
              <w:rPr>
                <w:rFonts w:hint="eastAsia" w:hAnsi="宋体" w:cs="宋体"/>
                <w:bCs/>
                <w:sz w:val="24"/>
              </w:rPr>
              <w:t>正面：                                 反面：</w:t>
            </w:r>
          </w:p>
          <w:p>
            <w:pPr>
              <w:pStyle w:val="102"/>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kern w:val="0"/>
          <w:sz w:val="32"/>
          <w:szCs w:val="32"/>
        </w:rPr>
      </w:pPr>
      <w:r>
        <w:rPr>
          <w:rFonts w:hint="eastAsia" w:ascii="宋体" w:hAnsi="宋体" w:cs="宋体"/>
          <w:b/>
          <w:kern w:val="0"/>
          <w:sz w:val="32"/>
          <w:szCs w:val="32"/>
        </w:rPr>
        <w:t>三、分包意向协议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中标后以分包方式履行合同的，提供分包意向协议(附件6</w:t>
      </w:r>
      <w:r>
        <w:rPr>
          <w:rFonts w:ascii="宋体" w:hAnsi="宋体" w:cs="宋体"/>
          <w:b/>
          <w:sz w:val="24"/>
        </w:rPr>
        <w:t>)</w:t>
      </w:r>
      <w:r>
        <w:rPr>
          <w:rFonts w:hint="eastAsia" w:ascii="宋体" w:hAnsi="宋体" w:cs="宋体"/>
          <w:b/>
          <w:sz w:val="24"/>
        </w:rPr>
        <w:t>；采购人不同意分包或者投标人中标后不以分包方式履行合同的，则不需要提供。</w:t>
      </w:r>
      <w:r>
        <w:rPr>
          <w:rFonts w:hint="eastAsia" w:ascii="宋体" w:hAnsi="宋体" w:cs="宋体"/>
          <w:sz w:val="24"/>
        </w:rPr>
        <w:t>]</w:t>
      </w:r>
    </w:p>
    <w:p>
      <w:pPr>
        <w:snapToGrid w:val="0"/>
        <w:spacing w:line="360" w:lineRule="auto"/>
        <w:rPr>
          <w:rFonts w:ascii="宋体" w:hAnsi="宋体" w:cs="宋体"/>
          <w:kern w:val="0"/>
          <w:sz w:val="24"/>
        </w:rPr>
      </w:pPr>
    </w:p>
    <w:p>
      <w:pPr>
        <w:jc w:val="center"/>
        <w:rPr>
          <w:rFonts w:ascii="宋体" w:hAnsi="宋体" w:cs="宋体"/>
          <w:b/>
          <w:kern w:val="0"/>
          <w:sz w:val="32"/>
          <w:szCs w:val="32"/>
        </w:rPr>
      </w:pPr>
      <w:r>
        <w:rPr>
          <w:rFonts w:hint="eastAsia" w:ascii="宋体" w:hAnsi="宋体" w:cs="宋体"/>
          <w:b/>
          <w:kern w:val="0"/>
          <w:sz w:val="32"/>
          <w:szCs w:val="32"/>
        </w:rPr>
        <w:t>四、符合性审查资料</w:t>
      </w:r>
    </w:p>
    <w:p>
      <w:pPr>
        <w:jc w:val="center"/>
        <w:rPr>
          <w:rFonts w:ascii="宋体" w:hAnsi="宋体" w:cs="宋体"/>
          <w:b/>
          <w:kern w:val="0"/>
          <w:sz w:val="32"/>
          <w:szCs w:val="32"/>
        </w:rPr>
      </w:pPr>
    </w:p>
    <w:tbl>
      <w:tblPr>
        <w:tblStyle w:val="7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73"/>
        <w:gridCol w:w="366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3873"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3669"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3873" w:type="dxa"/>
            <w:vAlign w:val="top"/>
          </w:tcPr>
          <w:p>
            <w:pPr>
              <w:spacing w:line="360" w:lineRule="auto"/>
              <w:rPr>
                <w:rFonts w:ascii="宋体" w:hAnsi="宋体" w:cs="宋体"/>
                <w:sz w:val="24"/>
              </w:rPr>
            </w:pPr>
            <w:r>
              <w:rPr>
                <w:rFonts w:hint="eastAsia" w:ascii="宋体" w:hAnsi="宋体" w:cs="宋体"/>
                <w:sz w:val="24"/>
              </w:rPr>
              <w:t>投标文件按照招标文件要求签署、盖章。</w:t>
            </w:r>
          </w:p>
        </w:tc>
        <w:tc>
          <w:tcPr>
            <w:tcW w:w="3669" w:type="dxa"/>
            <w:vAlign w:val="center"/>
          </w:tcPr>
          <w:p>
            <w:pPr>
              <w:rPr>
                <w:rFonts w:ascii="宋体" w:hAnsi="宋体" w:cs="宋体"/>
                <w:sz w:val="24"/>
              </w:rPr>
            </w:pPr>
            <w:r>
              <w:rPr>
                <w:rFonts w:hint="eastAsia" w:ascii="宋体" w:hAnsi="宋体" w:cs="宋体"/>
                <w:sz w:val="24"/>
              </w:rPr>
              <w:t>需要使用电子签名或者签字盖章的投标文件的组成部分</w:t>
            </w:r>
          </w:p>
        </w:tc>
        <w:tc>
          <w:tcPr>
            <w:tcW w:w="1418" w:type="dxa"/>
            <w:vAlign w:val="top"/>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3873" w:type="dxa"/>
            <w:vAlign w:val="top"/>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3669" w:type="dxa"/>
            <w:vAlign w:val="center"/>
          </w:tcPr>
          <w:p>
            <w:pPr>
              <w:rPr>
                <w:rFonts w:ascii="宋体" w:hAnsi="宋体" w:cs="宋体"/>
                <w:sz w:val="24"/>
              </w:rPr>
            </w:pPr>
            <w:r>
              <w:rPr>
                <w:rFonts w:hint="eastAsia" w:ascii="宋体" w:hAnsi="宋体" w:cs="宋体"/>
                <w:sz w:val="24"/>
              </w:rPr>
              <w:t>投标函</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3873" w:type="dxa"/>
            <w:vAlign w:val="top"/>
          </w:tcPr>
          <w:p>
            <w:pPr>
              <w:spacing w:line="360" w:lineRule="auto"/>
              <w:rPr>
                <w:rFonts w:ascii="宋体" w:hAnsi="宋体" w:cs="宋体"/>
                <w:sz w:val="24"/>
              </w:rPr>
            </w:pPr>
            <w:r>
              <w:rPr>
                <w:rFonts w:hint="eastAsia" w:ascii="宋体" w:hAnsi="宋体" w:cs="宋体"/>
                <w:sz w:val="24"/>
              </w:rPr>
              <w:t>投标文件满足招标文件的其它实质性要求。</w:t>
            </w:r>
          </w:p>
        </w:tc>
        <w:tc>
          <w:tcPr>
            <w:tcW w:w="3669" w:type="dxa"/>
            <w:vAlign w:val="center"/>
          </w:tcPr>
          <w:p>
            <w:pPr>
              <w:rPr>
                <w:rFonts w:ascii="宋体" w:hAnsi="宋体" w:cs="宋体"/>
                <w:sz w:val="24"/>
              </w:rPr>
            </w:pPr>
            <w:r>
              <w:rPr>
                <w:rFonts w:hint="eastAsia" w:ascii="宋体" w:hAnsi="宋体" w:cs="宋体"/>
                <w:kern w:val="0"/>
                <w:sz w:val="24"/>
              </w:rPr>
              <w:t>招标文件其它实质性要求相应的材料（“▲” 系指实质性要求条款，招标文件无其它实质性要求的，无需提供）</w:t>
            </w:r>
          </w:p>
        </w:tc>
        <w:tc>
          <w:tcPr>
            <w:tcW w:w="1418" w:type="dxa"/>
            <w:vAlign w:val="top"/>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rPr>
          <w:rFonts w:ascii="宋体" w:hAnsi="宋体" w:cs="宋体"/>
          <w:b/>
          <w:kern w:val="0"/>
          <w:sz w:val="32"/>
          <w:szCs w:val="32"/>
        </w:rPr>
      </w:pPr>
    </w:p>
    <w:p>
      <w:pP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hint="eastAsia" w:ascii="宋体" w:hAnsi="宋体" w:cs="宋体"/>
          <w:b/>
          <w:sz w:val="24"/>
        </w:rPr>
      </w:pPr>
    </w:p>
    <w:p>
      <w:pPr>
        <w:snapToGrid w:val="0"/>
        <w:spacing w:line="360" w:lineRule="auto"/>
        <w:jc w:val="left"/>
        <w:rPr>
          <w:rFonts w:ascii="宋体" w:hAnsi="宋体" w:cs="宋体"/>
          <w:b/>
          <w:sz w:val="28"/>
          <w:szCs w:val="28"/>
        </w:rPr>
      </w:pPr>
      <w:r>
        <w:rPr>
          <w:rFonts w:hint="eastAsia" w:ascii="宋体" w:hAnsi="宋体" w:cs="宋体"/>
          <w:b/>
          <w:sz w:val="28"/>
          <w:szCs w:val="28"/>
        </w:rPr>
        <w:t>（按招标文件第四部分评标办法前附表中“投标文件中评标标准相应的商务技术资料目录”提供资料。）</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5"/>
        <w:rPr>
          <w:rFonts w:ascii="宋体" w:hAnsi="宋体" w:cs="宋体"/>
          <w:b/>
          <w:kern w:val="0"/>
          <w:sz w:val="32"/>
          <w:szCs w:val="32"/>
        </w:rPr>
      </w:pPr>
    </w:p>
    <w:p>
      <w:pPr>
        <w:rPr>
          <w:rFonts w:ascii="宋体" w:hAnsi="宋体" w:cs="宋体"/>
          <w:b/>
          <w:kern w:val="0"/>
          <w:sz w:val="32"/>
          <w:szCs w:val="32"/>
        </w:rPr>
      </w:pPr>
    </w:p>
    <w:p>
      <w:pPr>
        <w:pStyle w:val="5"/>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7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pStyle w:val="5"/>
        <w:rPr>
          <w:rFonts w:ascii="宋体" w:hAnsi="宋体" w:cs="宋体"/>
          <w:b/>
          <w:kern w:val="0"/>
          <w:sz w:val="32"/>
          <w:szCs w:val="32"/>
        </w:rPr>
      </w:pPr>
    </w:p>
    <w:p>
      <w:pPr>
        <w:rPr>
          <w:rFonts w:ascii="宋体" w:hAnsi="宋体" w:cs="宋体"/>
          <w:b/>
          <w:kern w:val="0"/>
          <w:sz w:val="32"/>
          <w:szCs w:val="32"/>
        </w:rPr>
      </w:pPr>
    </w:p>
    <w:p>
      <w:pPr>
        <w:pStyle w:val="5"/>
        <w:rPr>
          <w:rFonts w:ascii="宋体" w:hAnsi="宋体" w:cs="宋体"/>
          <w:b/>
          <w:kern w:val="0"/>
          <w:sz w:val="32"/>
          <w:szCs w:val="32"/>
        </w:rPr>
      </w:pPr>
    </w:p>
    <w:p>
      <w:pPr>
        <w:rPr>
          <w:rFonts w:ascii="宋体" w:hAnsi="宋体" w:cs="宋体"/>
          <w:b/>
          <w:kern w:val="0"/>
          <w:sz w:val="32"/>
          <w:szCs w:val="32"/>
        </w:rPr>
      </w:pPr>
    </w:p>
    <w:p>
      <w:pPr>
        <w:pStyle w:val="5"/>
        <w:rPr>
          <w:rFonts w:ascii="宋体" w:hAnsi="宋体" w:cs="宋体"/>
          <w:b/>
          <w:kern w:val="0"/>
          <w:sz w:val="32"/>
          <w:szCs w:val="32"/>
        </w:rPr>
      </w:pPr>
    </w:p>
    <w:p>
      <w:pPr>
        <w:rPr>
          <w:rFonts w:ascii="宋体" w:hAnsi="宋体" w:cs="宋体"/>
          <w:b/>
          <w:kern w:val="0"/>
          <w:sz w:val="32"/>
          <w:szCs w:val="32"/>
        </w:rPr>
      </w:pPr>
    </w:p>
    <w:p>
      <w:pPr>
        <w:pStyle w:val="27"/>
      </w:pPr>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7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959" w:type="dxa"/>
            <w:vAlign w:val="center"/>
          </w:tcPr>
          <w:p>
            <w:pPr>
              <w:jc w:val="center"/>
              <w:rPr>
                <w:rFonts w:ascii="宋体" w:hAnsi="宋体" w:cs="宋体"/>
                <w:b/>
                <w:bCs/>
                <w:sz w:val="24"/>
              </w:rPr>
            </w:pPr>
            <w:r>
              <w:rPr>
                <w:rFonts w:hint="eastAsia" w:ascii="宋体" w:hAnsi="宋体" w:cs="宋体"/>
                <w:b/>
                <w:bCs/>
                <w:sz w:val="24"/>
              </w:rPr>
              <w:t>序号</w:t>
            </w:r>
          </w:p>
        </w:tc>
        <w:tc>
          <w:tcPr>
            <w:tcW w:w="3683" w:type="dxa"/>
            <w:vAlign w:val="center"/>
          </w:tcPr>
          <w:p>
            <w:pPr>
              <w:jc w:val="center"/>
              <w:rPr>
                <w:rFonts w:ascii="宋体" w:hAnsi="宋体" w:cs="宋体"/>
                <w:b/>
                <w:bCs/>
                <w:sz w:val="24"/>
              </w:rPr>
            </w:pPr>
            <w:r>
              <w:rPr>
                <w:rFonts w:hint="eastAsia" w:ascii="宋体" w:hAnsi="宋体" w:cs="宋体"/>
                <w:b/>
                <w:bCs/>
                <w:sz w:val="24"/>
              </w:rPr>
              <w:t>招标文件</w:t>
            </w:r>
            <w:r>
              <w:rPr>
                <w:rFonts w:hint="eastAsia" w:ascii="宋体" w:hAnsi="宋体" w:cs="宋体"/>
                <w:b/>
                <w:bCs/>
                <w:sz w:val="24"/>
                <w:lang w:val="en-US" w:eastAsia="zh-CN"/>
              </w:rPr>
              <w:t>第三部分</w:t>
            </w:r>
            <w:r>
              <w:rPr>
                <w:rFonts w:hint="eastAsia" w:ascii="宋体" w:hAnsi="宋体" w:cs="宋体"/>
                <w:b/>
                <w:bCs/>
                <w:sz w:val="24"/>
              </w:rPr>
              <w:t>章节及具体内容</w:t>
            </w:r>
          </w:p>
        </w:tc>
        <w:tc>
          <w:tcPr>
            <w:tcW w:w="3546" w:type="dxa"/>
            <w:vAlign w:val="center"/>
          </w:tcPr>
          <w:p>
            <w:pPr>
              <w:jc w:val="center"/>
              <w:rPr>
                <w:rFonts w:ascii="宋体" w:hAnsi="宋体" w:cs="宋体"/>
                <w:b/>
                <w:bCs/>
                <w:sz w:val="24"/>
              </w:rPr>
            </w:pPr>
            <w:r>
              <w:rPr>
                <w:rFonts w:hint="eastAsia" w:ascii="宋体" w:hAnsi="宋体" w:cs="宋体"/>
                <w:b/>
                <w:bCs/>
                <w:sz w:val="24"/>
              </w:rPr>
              <w:t>投标文件章节及具体内容</w:t>
            </w:r>
          </w:p>
        </w:tc>
        <w:tc>
          <w:tcPr>
            <w:tcW w:w="1276" w:type="dxa"/>
            <w:vAlign w:val="center"/>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1</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2</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kern w:val="0"/>
                <w:sz w:val="24"/>
              </w:rPr>
            </w:pPr>
            <w:r>
              <w:rPr>
                <w:rFonts w:hint="eastAsia" w:ascii="宋体" w:hAnsi="宋体" w:cs="宋体"/>
                <w:kern w:val="0"/>
                <w:sz w:val="24"/>
              </w:rPr>
              <w:t>……</w:t>
            </w:r>
          </w:p>
        </w:tc>
        <w:tc>
          <w:tcPr>
            <w:tcW w:w="3683" w:type="dxa"/>
            <w:vAlign w:val="top"/>
          </w:tcPr>
          <w:p>
            <w:pPr>
              <w:jc w:val="center"/>
              <w:rPr>
                <w:rFonts w:ascii="宋体" w:hAnsi="宋体" w:cs="宋体"/>
                <w:b/>
                <w:kern w:val="0"/>
                <w:sz w:val="32"/>
                <w:szCs w:val="32"/>
              </w:rPr>
            </w:pPr>
          </w:p>
        </w:tc>
        <w:tc>
          <w:tcPr>
            <w:tcW w:w="3546" w:type="dxa"/>
            <w:vAlign w:val="top"/>
          </w:tcPr>
          <w:p>
            <w:pPr>
              <w:jc w:val="center"/>
              <w:rPr>
                <w:rFonts w:ascii="宋体" w:hAnsi="宋体" w:cs="宋体"/>
                <w:b/>
                <w:kern w:val="0"/>
                <w:sz w:val="32"/>
                <w:szCs w:val="32"/>
              </w:rPr>
            </w:pPr>
          </w:p>
        </w:tc>
        <w:tc>
          <w:tcPr>
            <w:tcW w:w="1276" w:type="dxa"/>
            <w:vAlign w:val="top"/>
          </w:tcPr>
          <w:p>
            <w:pPr>
              <w:jc w:val="center"/>
              <w:rPr>
                <w:rFonts w:ascii="宋体" w:hAnsi="宋体" w:cs="宋体"/>
                <w:b/>
                <w:kern w:val="0"/>
                <w:sz w:val="32"/>
                <w:szCs w:val="32"/>
              </w:rPr>
            </w:pPr>
          </w:p>
        </w:tc>
      </w:tr>
    </w:tbl>
    <w:p>
      <w:pPr>
        <w:rPr>
          <w:rFonts w:ascii="宋体" w:hAnsi="宋体" w:cs="宋体"/>
          <w:sz w:val="24"/>
        </w:rPr>
      </w:pPr>
      <w:r>
        <w:rPr>
          <w:rFonts w:hint="eastAsia" w:ascii="宋体" w:hAnsi="宋体" w:cs="宋体"/>
          <w:kern w:val="0"/>
          <w:sz w:val="24"/>
        </w:rPr>
        <w:t>投标人保证：</w:t>
      </w:r>
      <w:r>
        <w:rPr>
          <w:rFonts w:hint="eastAsia" w:ascii="宋体" w:hAnsi="宋体" w:cs="宋体"/>
          <w:sz w:val="24"/>
        </w:rPr>
        <w:t>我方承诺除商务技术偏离表列出的偏离外，我方响应招标文件的全部要求。对投标文件中材料的真实性、合法性负责。</w:t>
      </w:r>
    </w:p>
    <w:p>
      <w:pPr>
        <w:jc w:val="center"/>
        <w:rPr>
          <w:rFonts w:ascii="宋体" w:hAnsi="宋体" w:cs="宋体"/>
          <w:b/>
          <w:kern w:val="0"/>
          <w:sz w:val="32"/>
          <w:szCs w:val="32"/>
        </w:rPr>
      </w:pPr>
    </w:p>
    <w:p>
      <w:pPr>
        <w:spacing w:line="360" w:lineRule="auto"/>
        <w:ind w:right="420"/>
        <w:rPr>
          <w:rFonts w:ascii="宋体" w:hAnsi="宋体" w:cs="宋体"/>
          <w:sz w:val="24"/>
        </w:rPr>
      </w:pPr>
      <w:r>
        <w:rPr>
          <w:rFonts w:hint="eastAsia" w:ascii="宋体" w:hAnsi="宋体" w:cs="宋体"/>
          <w:sz w:val="24"/>
        </w:rPr>
        <w:t>注：按本格式和要求提供。</w:t>
      </w:r>
    </w:p>
    <w:p>
      <w:pPr>
        <w:ind w:firstLine="1911" w:firstLineChars="595"/>
        <w:rPr>
          <w:rFonts w:ascii="宋体" w:hAnsi="宋体" w:cs="宋体"/>
          <w:b/>
          <w:bCs/>
          <w:sz w:val="32"/>
          <w:szCs w:val="32"/>
        </w:rPr>
      </w:pPr>
    </w:p>
    <w:p>
      <w:pPr>
        <w:pStyle w:val="5"/>
        <w:rPr>
          <w:rFonts w:ascii="宋体" w:hAnsi="宋体" w:cs="宋体"/>
          <w:b/>
          <w:bCs/>
          <w:sz w:val="32"/>
          <w:szCs w:val="32"/>
        </w:rPr>
      </w:pPr>
    </w:p>
    <w:p>
      <w:pPr>
        <w:rPr>
          <w:rFonts w:ascii="宋体" w:hAnsi="宋体" w:cs="宋体"/>
          <w:b/>
          <w:bCs/>
          <w:sz w:val="32"/>
          <w:szCs w:val="32"/>
        </w:rPr>
      </w:pPr>
    </w:p>
    <w:p>
      <w:pPr>
        <w:pStyle w:val="5"/>
        <w:rPr>
          <w:rFonts w:ascii="宋体" w:hAnsi="宋体" w:cs="宋体"/>
          <w:b/>
          <w:bCs/>
          <w:sz w:val="32"/>
          <w:szCs w:val="32"/>
        </w:rPr>
      </w:pPr>
    </w:p>
    <w:p>
      <w:pPr>
        <w:rPr>
          <w:rFonts w:ascii="宋体" w:hAnsi="宋体" w:cs="宋体"/>
          <w:b/>
          <w:bCs/>
          <w:sz w:val="32"/>
          <w:szCs w:val="32"/>
        </w:rPr>
      </w:pPr>
    </w:p>
    <w:p>
      <w:pPr>
        <w:pStyle w:val="5"/>
        <w:rPr>
          <w:rFonts w:ascii="宋体" w:hAnsi="宋体" w:cs="宋体"/>
          <w:b/>
          <w:bCs/>
          <w:sz w:val="32"/>
          <w:szCs w:val="32"/>
        </w:rPr>
      </w:pPr>
    </w:p>
    <w:p>
      <w:pPr>
        <w:rPr>
          <w:rFonts w:ascii="宋体" w:hAnsi="宋体" w:cs="宋体"/>
          <w:b/>
          <w:bCs/>
          <w:sz w:val="32"/>
          <w:szCs w:val="32"/>
        </w:rPr>
      </w:pPr>
    </w:p>
    <w:p>
      <w:pPr>
        <w:pStyle w:val="5"/>
        <w:rPr>
          <w:rFonts w:ascii="宋体" w:hAnsi="宋体" w:cs="宋体"/>
          <w:b/>
          <w:bCs/>
          <w:sz w:val="32"/>
          <w:szCs w:val="32"/>
        </w:rPr>
      </w:pPr>
    </w:p>
    <w:p>
      <w:pPr>
        <w:rPr>
          <w:rFonts w:ascii="宋体" w:hAnsi="宋体" w:cs="宋体"/>
          <w:b/>
          <w:bCs/>
          <w:sz w:val="32"/>
          <w:szCs w:val="32"/>
        </w:rPr>
      </w:pPr>
    </w:p>
    <w:p>
      <w:pPr>
        <w:pStyle w:val="5"/>
        <w:rPr>
          <w:rFonts w:ascii="宋体" w:hAnsi="宋体" w:cs="宋体"/>
          <w:b/>
          <w:bCs/>
          <w:sz w:val="32"/>
          <w:szCs w:val="32"/>
        </w:rPr>
      </w:pPr>
    </w:p>
    <w:p>
      <w:pPr>
        <w:rPr>
          <w:rFonts w:ascii="宋体" w:hAnsi="宋体" w:cs="宋体"/>
          <w:b/>
          <w:bCs/>
          <w:sz w:val="32"/>
          <w:szCs w:val="32"/>
        </w:rPr>
      </w:pPr>
    </w:p>
    <w:p>
      <w:pPr>
        <w:pStyle w:val="5"/>
        <w:rPr>
          <w:rFonts w:ascii="宋体" w:hAnsi="宋体" w:cs="宋体"/>
          <w:b/>
          <w:bCs/>
          <w:sz w:val="32"/>
          <w:szCs w:val="32"/>
        </w:rPr>
      </w:pPr>
    </w:p>
    <w:p>
      <w:pPr>
        <w:rPr>
          <w:rFonts w:ascii="宋体" w:hAnsi="宋体" w:cs="宋体"/>
          <w:b/>
          <w:bCs/>
          <w:sz w:val="32"/>
          <w:szCs w:val="32"/>
        </w:rPr>
      </w:pPr>
    </w:p>
    <w:p>
      <w:pPr>
        <w:pStyle w:val="5"/>
        <w:rPr>
          <w:rFonts w:ascii="宋体" w:hAnsi="宋体" w:cs="宋体"/>
          <w:b/>
          <w:bCs/>
          <w:sz w:val="32"/>
          <w:szCs w:val="32"/>
        </w:rPr>
      </w:pPr>
    </w:p>
    <w:p>
      <w:pPr>
        <w:rPr>
          <w:rFonts w:ascii="宋体" w:hAnsi="宋体" w:cs="宋体"/>
          <w:b/>
          <w:bCs/>
          <w:sz w:val="32"/>
          <w:szCs w:val="32"/>
        </w:rPr>
      </w:pPr>
    </w:p>
    <w:p>
      <w:pPr>
        <w:pStyle w:val="5"/>
        <w:rPr>
          <w:rFonts w:ascii="宋体" w:hAnsi="宋体" w:cs="宋体"/>
          <w:b/>
          <w:bCs/>
          <w:sz w:val="32"/>
          <w:szCs w:val="32"/>
        </w:rPr>
      </w:pPr>
    </w:p>
    <w:p>
      <w:pPr>
        <w:rPr>
          <w:rFonts w:ascii="宋体" w:hAnsi="宋体" w:cs="宋体"/>
          <w:b/>
          <w:bCs/>
          <w:sz w:val="32"/>
          <w:szCs w:val="32"/>
        </w:rPr>
      </w:pPr>
    </w:p>
    <w:p/>
    <w:p>
      <w:pPr>
        <w:ind w:firstLine="1911" w:firstLineChars="595"/>
        <w:rPr>
          <w:rFonts w:ascii="宋体" w:hAnsi="宋体" w:cs="宋体"/>
          <w:b/>
          <w:bCs/>
          <w:sz w:val="32"/>
          <w:szCs w:val="32"/>
        </w:rPr>
      </w:pPr>
    </w:p>
    <w:p>
      <w:pPr>
        <w:widowControl/>
        <w:adjustRightInd/>
        <w:jc w:val="center"/>
        <w:rPr>
          <w:rFonts w:ascii="宋体" w:hAnsi="宋体" w:cs="宋体"/>
          <w:b/>
          <w:kern w:val="0"/>
          <w:sz w:val="32"/>
          <w:szCs w:val="32"/>
        </w:rPr>
      </w:pPr>
      <w:r>
        <w:rPr>
          <w:rFonts w:hint="eastAsia" w:ascii="宋体" w:hAnsi="宋体" w:cs="宋体"/>
          <w:b/>
          <w:bCs/>
          <w:sz w:val="32"/>
          <w:szCs w:val="32"/>
        </w:rPr>
        <w:t>八</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color w:val="000000"/>
          <w:sz w:val="24"/>
        </w:rPr>
      </w:pPr>
    </w:p>
    <w:p>
      <w:pPr>
        <w:snapToGrid w:val="0"/>
        <w:spacing w:line="360" w:lineRule="auto"/>
        <w:rPr>
          <w:rFonts w:ascii="宋体" w:hAnsi="宋体" w:cs="宋体"/>
          <w:color w:val="000000"/>
          <w:kern w:val="0"/>
          <w:sz w:val="24"/>
        </w:rPr>
      </w:pPr>
      <w:r>
        <w:rPr>
          <w:rFonts w:hint="eastAsia" w:ascii="宋体" w:hAnsi="宋体" w:cs="宋体"/>
          <w:color w:val="000000"/>
          <w:sz w:val="24"/>
        </w:rPr>
        <w:t>（采购人）、（采购代理机构）</w:t>
      </w:r>
      <w:r>
        <w:rPr>
          <w:rFonts w:hint="eastAsia" w:ascii="宋体" w:hAnsi="宋体" w:cs="宋体"/>
          <w:color w:val="000000"/>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sz w:val="24"/>
        </w:rPr>
      </w:pPr>
      <w:r>
        <w:rPr>
          <w:rFonts w:hint="eastAsia" w:ascii="宋体" w:hAnsi="宋体" w:cs="宋体"/>
          <w:sz w:val="24"/>
        </w:rPr>
        <w:t>注：按本格式和要求提供。</w:t>
      </w:r>
    </w:p>
    <w:p>
      <w:pPr>
        <w:spacing w:line="360" w:lineRule="auto"/>
        <w:jc w:val="center"/>
        <w:rPr>
          <w:rFonts w:ascii="宋体" w:hAnsi="宋体" w:cs="宋体"/>
          <w:b/>
          <w:bCs/>
          <w:sz w:val="24"/>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628"/>
        <w:numPr>
          <w:ilvl w:val="0"/>
          <w:numId w:val="0"/>
        </w:numPr>
        <w:snapToGrid w:val="0"/>
        <w:spacing w:before="120" w:after="120"/>
        <w:jc w:val="both"/>
        <w:rPr>
          <w:rFonts w:hint="eastAsia" w:hAnsi="宋体" w:cs="宋体"/>
          <w:b/>
          <w:color w:val="auto"/>
          <w:sz w:val="28"/>
          <w:szCs w:val="28"/>
          <w:highlight w:val="none"/>
          <w:lang w:eastAsia="zh-CN"/>
        </w:rPr>
      </w:pPr>
      <w:r>
        <w:rPr>
          <w:rFonts w:hint="eastAsia" w:hAnsi="宋体" w:cs="宋体"/>
          <w:b/>
          <w:color w:val="auto"/>
          <w:sz w:val="28"/>
          <w:szCs w:val="28"/>
          <w:highlight w:val="none"/>
        </w:rPr>
        <w:t>确认声明书</w:t>
      </w:r>
      <w:r>
        <w:rPr>
          <w:rFonts w:hint="eastAsia" w:hAnsi="宋体" w:cs="宋体"/>
          <w:b/>
          <w:color w:val="auto"/>
          <w:sz w:val="28"/>
          <w:szCs w:val="28"/>
          <w:highlight w:val="none"/>
          <w:lang w:eastAsia="zh-CN"/>
        </w:rPr>
        <w:t>（将以下表格填写完成后，与投标文件同步制作递交）</w:t>
      </w:r>
    </w:p>
    <w:p>
      <w:pPr>
        <w:pStyle w:val="628"/>
        <w:snapToGrid w:val="0"/>
        <w:spacing w:before="120" w:after="120"/>
        <w:jc w:val="center"/>
        <w:rPr>
          <w:rFonts w:hint="eastAsia" w:hAnsi="宋体" w:cs="宋体"/>
          <w:color w:val="auto"/>
          <w:kern w:val="0"/>
          <w:sz w:val="21"/>
          <w:szCs w:val="21"/>
          <w:highlight w:val="none"/>
        </w:rPr>
      </w:pPr>
      <w:r>
        <w:rPr>
          <w:rFonts w:hint="eastAsia" w:hAnsi="宋体" w:cs="宋体"/>
          <w:b/>
          <w:color w:val="auto"/>
          <w:szCs w:val="24"/>
          <w:highlight w:val="none"/>
        </w:rPr>
        <w:t>（要求在电子投标文件解密后，</w:t>
      </w:r>
      <w:r>
        <w:rPr>
          <w:rFonts w:hint="eastAsia" w:hAnsi="宋体" w:cs="宋体"/>
          <w:b/>
          <w:color w:val="auto"/>
          <w:szCs w:val="24"/>
          <w:highlight w:val="none"/>
          <w:lang w:eastAsia="zh-CN"/>
        </w:rPr>
        <w:t>自行核实下述承诺内容，如有不符，重新联系代理公司重新按新的内容邮箱递交）</w:t>
      </w:r>
    </w:p>
    <w:p>
      <w:pPr>
        <w:pStyle w:val="628"/>
        <w:snapToGrid w:val="0"/>
        <w:spacing w:before="120" w:after="120"/>
        <w:jc w:val="center"/>
        <w:rPr>
          <w:rFonts w:hint="eastAsia" w:hAnsi="宋体" w:cs="宋体"/>
          <w:b/>
          <w:color w:val="auto"/>
          <w:sz w:val="32"/>
          <w:szCs w:val="32"/>
          <w:highlight w:val="none"/>
        </w:rPr>
      </w:pPr>
    </w:p>
    <w:p>
      <w:pPr>
        <w:pStyle w:val="628"/>
        <w:snapToGrid w:val="0"/>
        <w:spacing w:before="120" w:after="120"/>
        <w:jc w:val="center"/>
        <w:rPr>
          <w:rFonts w:hint="eastAsia" w:hAnsi="宋体" w:cs="宋体"/>
          <w:b/>
          <w:color w:val="auto"/>
          <w:sz w:val="32"/>
          <w:szCs w:val="32"/>
          <w:highlight w:val="none"/>
        </w:rPr>
      </w:pPr>
      <w:r>
        <w:rPr>
          <w:rFonts w:hint="eastAsia" w:hAnsi="宋体" w:cs="宋体"/>
          <w:b/>
          <w:color w:val="auto"/>
          <w:sz w:val="32"/>
          <w:szCs w:val="32"/>
          <w:highlight w:val="none"/>
        </w:rPr>
        <w:t>政府采购活动现场确认声明书</w:t>
      </w:r>
    </w:p>
    <w:p>
      <w:pPr>
        <w:pStyle w:val="628"/>
        <w:snapToGrid w:val="0"/>
        <w:spacing w:before="120" w:after="120" w:line="380" w:lineRule="exact"/>
        <w:rPr>
          <w:rFonts w:hint="eastAsia" w:hAnsi="宋体" w:cs="宋体"/>
          <w:b/>
          <w:color w:val="auto"/>
          <w:sz w:val="21"/>
          <w:szCs w:val="21"/>
          <w:highlight w:val="none"/>
        </w:rPr>
      </w:pPr>
      <w:r>
        <w:rPr>
          <w:rFonts w:hint="eastAsia" w:hAnsi="宋体" w:cs="宋体"/>
          <w:color w:val="auto"/>
          <w:kern w:val="0"/>
          <w:sz w:val="21"/>
          <w:szCs w:val="21"/>
          <w:highlight w:val="none"/>
          <w:u w:val="single"/>
        </w:rPr>
        <w:t xml:space="preserve">     </w:t>
      </w:r>
      <w:r>
        <w:rPr>
          <w:rFonts w:hint="eastAsia" w:hAnsi="宋体" w:cs="宋体"/>
          <w:color w:val="auto"/>
          <w:kern w:val="0"/>
          <w:sz w:val="21"/>
          <w:szCs w:val="21"/>
          <w:highlight w:val="none"/>
          <w:u w:val="single"/>
          <w:lang w:val="en-US" w:eastAsia="zh-CN"/>
        </w:rPr>
        <w:t>采购人、代理机构</w:t>
      </w:r>
      <w:r>
        <w:rPr>
          <w:rFonts w:hint="eastAsia" w:hAnsi="宋体" w:cs="宋体"/>
          <w:color w:val="auto"/>
          <w:kern w:val="0"/>
          <w:sz w:val="21"/>
          <w:szCs w:val="21"/>
          <w:highlight w:val="none"/>
          <w:u w:val="single"/>
        </w:rPr>
        <w:t xml:space="preserve">        </w:t>
      </w:r>
      <w:r>
        <w:rPr>
          <w:rFonts w:hint="eastAsia" w:hAnsi="宋体" w:cs="宋体"/>
          <w:color w:val="auto"/>
          <w:kern w:val="0"/>
          <w:sz w:val="21"/>
          <w:szCs w:val="21"/>
          <w:highlight w:val="none"/>
        </w:rPr>
        <w:t>：</w:t>
      </w:r>
    </w:p>
    <w:p>
      <w:pPr>
        <w:pStyle w:val="628"/>
        <w:snapToGrid w:val="0"/>
        <w:spacing w:before="120" w:after="120" w:line="380" w:lineRule="exact"/>
        <w:ind w:firstLine="444" w:firstLineChars="200"/>
        <w:rPr>
          <w:rFonts w:hint="eastAsia" w:hAnsi="宋体" w:cs="宋体"/>
          <w:color w:val="auto"/>
          <w:spacing w:val="6"/>
          <w:sz w:val="21"/>
          <w:szCs w:val="21"/>
          <w:highlight w:val="none"/>
        </w:rPr>
      </w:pPr>
      <w:r>
        <w:rPr>
          <w:rFonts w:hint="eastAsia" w:hAnsi="宋体" w:cs="宋体"/>
          <w:color w:val="auto"/>
          <w:spacing w:val="6"/>
          <w:sz w:val="21"/>
          <w:szCs w:val="21"/>
          <w:highlight w:val="none"/>
        </w:rPr>
        <w:t>本人经由</w:t>
      </w:r>
      <w:r>
        <w:rPr>
          <w:rFonts w:hint="eastAsia" w:hAnsi="宋体" w:cs="宋体"/>
          <w:color w:val="auto"/>
          <w:spacing w:val="6"/>
          <w:sz w:val="21"/>
          <w:szCs w:val="21"/>
          <w:highlight w:val="none"/>
          <w:u w:val="single"/>
        </w:rPr>
        <w:t xml:space="preserve">                  （单位）</w:t>
      </w:r>
      <w:r>
        <w:rPr>
          <w:rFonts w:hint="eastAsia" w:hAnsi="宋体" w:cs="宋体"/>
          <w:color w:val="auto"/>
          <w:spacing w:val="6"/>
          <w:sz w:val="21"/>
          <w:szCs w:val="21"/>
          <w:highlight w:val="none"/>
        </w:rPr>
        <w:t>负责人</w:t>
      </w:r>
      <w:r>
        <w:rPr>
          <w:rFonts w:hint="eastAsia" w:hAnsi="宋体" w:cs="宋体"/>
          <w:color w:val="auto"/>
          <w:spacing w:val="6"/>
          <w:sz w:val="21"/>
          <w:szCs w:val="21"/>
          <w:highlight w:val="none"/>
          <w:u w:val="single"/>
        </w:rPr>
        <w:t xml:space="preserve">        （姓名）</w:t>
      </w:r>
      <w:r>
        <w:rPr>
          <w:rFonts w:hint="eastAsia" w:hAnsi="宋体" w:cs="宋体"/>
          <w:color w:val="auto"/>
          <w:spacing w:val="6"/>
          <w:sz w:val="21"/>
          <w:szCs w:val="21"/>
          <w:highlight w:val="none"/>
        </w:rPr>
        <w:t>合法授权参加</w:t>
      </w:r>
      <w:r>
        <w:rPr>
          <w:rFonts w:hint="eastAsia" w:hAnsi="宋体" w:cs="宋体"/>
          <w:color w:val="auto"/>
          <w:spacing w:val="6"/>
          <w:sz w:val="21"/>
          <w:szCs w:val="21"/>
          <w:highlight w:val="none"/>
          <w:u w:val="single"/>
        </w:rPr>
        <w:t xml:space="preserve">                </w:t>
      </w:r>
      <w:r>
        <w:rPr>
          <w:rFonts w:hint="eastAsia" w:hAnsi="宋体" w:cs="宋体"/>
          <w:color w:val="auto"/>
          <w:spacing w:val="6"/>
          <w:sz w:val="21"/>
          <w:szCs w:val="21"/>
          <w:highlight w:val="none"/>
        </w:rPr>
        <w:t>项目（编号：</w:t>
      </w:r>
      <w:r>
        <w:rPr>
          <w:rFonts w:hint="eastAsia" w:hAnsi="宋体" w:cs="宋体"/>
          <w:color w:val="auto"/>
          <w:spacing w:val="6"/>
          <w:sz w:val="21"/>
          <w:szCs w:val="21"/>
          <w:highlight w:val="none"/>
          <w:u w:val="single"/>
        </w:rPr>
        <w:t xml:space="preserve">        </w:t>
      </w:r>
      <w:r>
        <w:rPr>
          <w:rFonts w:hint="eastAsia" w:hAnsi="宋体" w:cs="宋体"/>
          <w:color w:val="auto"/>
          <w:spacing w:val="6"/>
          <w:sz w:val="21"/>
          <w:szCs w:val="21"/>
          <w:highlight w:val="none"/>
        </w:rPr>
        <w:t xml:space="preserve">）政府采购活动，经与本单位法人代表（负责人）联系确认，现就有关公平竞争事项郑重声明如下： </w:t>
      </w:r>
    </w:p>
    <w:p>
      <w:pPr>
        <w:pStyle w:val="629"/>
        <w:widowControl/>
        <w:numPr>
          <w:ilvl w:val="0"/>
          <w:numId w:val="9"/>
        </w:numPr>
        <w:snapToGrid w:val="0"/>
        <w:spacing w:line="380" w:lineRule="exact"/>
        <w:ind w:firstLine="396" w:firstLineChars="189"/>
        <w:rPr>
          <w:rFonts w:ascii="宋体" w:hAnsi="宋体" w:cs="宋体"/>
          <w:color w:val="auto"/>
          <w:kern w:val="0"/>
          <w:szCs w:val="21"/>
          <w:highlight w:val="none"/>
        </w:rPr>
      </w:pPr>
      <w:r>
        <w:rPr>
          <w:rFonts w:ascii="宋体" w:hAnsi="宋体" w:cs="宋体"/>
          <w:color w:val="auto"/>
          <w:kern w:val="0"/>
          <w:szCs w:val="21"/>
          <w:highlight w:val="none"/>
        </w:rPr>
        <w:t>本单位与采购人之间 □不存在利害关系 □存在下列利害关系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629"/>
        <w:widowControl/>
        <w:snapToGrid w:val="0"/>
        <w:spacing w:line="380" w:lineRule="exact"/>
        <w:rPr>
          <w:rFonts w:ascii="宋体" w:hAnsi="宋体" w:cs="宋体"/>
          <w:color w:val="auto"/>
          <w:kern w:val="0"/>
          <w:szCs w:val="21"/>
          <w:highlight w:val="none"/>
        </w:rPr>
      </w:pPr>
      <w:r>
        <w:rPr>
          <w:rFonts w:ascii="宋体" w:hAnsi="宋体" w:cs="宋体"/>
          <w:color w:val="auto"/>
          <w:kern w:val="0"/>
          <w:szCs w:val="21"/>
          <w:highlight w:val="none"/>
        </w:rPr>
        <w:t xml:space="preserve">  A.投资关系    B.行政隶属关系    C.业务指导关系</w:t>
      </w:r>
    </w:p>
    <w:p>
      <w:pPr>
        <w:pStyle w:val="629"/>
        <w:widowControl/>
        <w:snapToGrid w:val="0"/>
        <w:spacing w:line="380" w:lineRule="exact"/>
        <w:rPr>
          <w:rFonts w:ascii="宋体" w:hAnsi="宋体" w:cs="宋体"/>
          <w:color w:val="auto"/>
          <w:kern w:val="0"/>
          <w:szCs w:val="21"/>
          <w:highlight w:val="none"/>
        </w:rPr>
      </w:pPr>
      <w:r>
        <w:rPr>
          <w:rFonts w:ascii="宋体" w:hAnsi="宋体" w:cs="宋体"/>
          <w:color w:val="auto"/>
          <w:kern w:val="0"/>
          <w:szCs w:val="21"/>
          <w:highlight w:val="none"/>
        </w:rPr>
        <w:t xml:space="preserve">  D.其他可能</w:t>
      </w:r>
      <w:r>
        <w:rPr>
          <w:rFonts w:ascii="宋体" w:hAnsi="宋体" w:cs="宋体"/>
          <w:color w:val="auto"/>
          <w:szCs w:val="21"/>
          <w:highlight w:val="none"/>
        </w:rPr>
        <w:t>影响采购公正的</w:t>
      </w:r>
      <w:r>
        <w:rPr>
          <w:rFonts w:ascii="宋体" w:hAnsi="宋体" w:cs="宋体"/>
          <w:color w:val="auto"/>
          <w:kern w:val="0"/>
          <w:szCs w:val="21"/>
          <w:highlight w:val="none"/>
        </w:rPr>
        <w:t>利害关系</w:t>
      </w:r>
      <w:r>
        <w:rPr>
          <w:rFonts w:ascii="宋体" w:hAnsi="宋体" w:cs="宋体"/>
          <w:color w:val="auto"/>
          <w:kern w:val="0"/>
          <w:szCs w:val="21"/>
          <w:highlight w:val="none"/>
          <w:u w:val="single"/>
        </w:rPr>
        <w:t xml:space="preserve">（如有，请如实说明）                 </w:t>
      </w:r>
      <w:r>
        <w:rPr>
          <w:rFonts w:ascii="宋体" w:hAnsi="宋体" w:cs="宋体"/>
          <w:color w:val="auto"/>
          <w:kern w:val="0"/>
          <w:szCs w:val="21"/>
          <w:highlight w:val="none"/>
        </w:rPr>
        <w:t>。</w:t>
      </w:r>
    </w:p>
    <w:p>
      <w:pPr>
        <w:pStyle w:val="629"/>
        <w:widowControl/>
        <w:snapToGrid w:val="0"/>
        <w:spacing w:line="380" w:lineRule="exact"/>
        <w:rPr>
          <w:rFonts w:ascii="宋体" w:hAnsi="宋体" w:cs="宋体"/>
          <w:color w:val="auto"/>
          <w:kern w:val="0"/>
          <w:szCs w:val="21"/>
          <w:highlight w:val="none"/>
        </w:rPr>
      </w:pPr>
      <w:r>
        <w:rPr>
          <w:rFonts w:ascii="宋体" w:hAnsi="宋体" w:cs="宋体"/>
          <w:color w:val="auto"/>
          <w:spacing w:val="6"/>
          <w:szCs w:val="21"/>
          <w:highlight w:val="none"/>
        </w:rPr>
        <w:t xml:space="preserve">  二、</w:t>
      </w:r>
      <w:r>
        <w:rPr>
          <w:rFonts w:ascii="宋体" w:hAnsi="宋体" w:cs="宋体"/>
          <w:color w:val="auto"/>
          <w:kern w:val="0"/>
          <w:szCs w:val="21"/>
          <w:highlight w:val="none"/>
        </w:rPr>
        <w:t>现已清楚知道参加本项目采购活动的其他所有供应商名称，本单位 □与其他所有供应商之间均不存在利害关系 □与</w:t>
      </w:r>
      <w:r>
        <w:rPr>
          <w:rFonts w:ascii="宋体" w:hAnsi="宋体" w:cs="宋体"/>
          <w:color w:val="auto"/>
          <w:kern w:val="0"/>
          <w:szCs w:val="21"/>
          <w:highlight w:val="none"/>
          <w:u w:val="single"/>
        </w:rPr>
        <w:t xml:space="preserve">           （供应商名称）</w:t>
      </w:r>
      <w:r>
        <w:rPr>
          <w:rFonts w:ascii="宋体" w:hAnsi="宋体" w:cs="宋体"/>
          <w:color w:val="auto"/>
          <w:kern w:val="0"/>
          <w:szCs w:val="21"/>
          <w:highlight w:val="none"/>
        </w:rPr>
        <w:t>之间存在下列利害关系</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w:t>
      </w:r>
    </w:p>
    <w:p>
      <w:pPr>
        <w:pStyle w:val="628"/>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A.法定代表人或负责人或实际控制人是同一人</w:t>
      </w:r>
    </w:p>
    <w:p>
      <w:pPr>
        <w:pStyle w:val="628"/>
        <w:widowControl w:val="0"/>
        <w:wordWrap/>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B.法定代表人或负责人或实际控制人是夫妻关系</w:t>
      </w:r>
    </w:p>
    <w:p>
      <w:pPr>
        <w:pStyle w:val="628"/>
        <w:widowControl w:val="0"/>
        <w:wordWrap/>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C.法定代表人或负责人或实际控制人是直系血亲关系</w:t>
      </w:r>
    </w:p>
    <w:p>
      <w:pPr>
        <w:pStyle w:val="628"/>
        <w:widowControl w:val="0"/>
        <w:wordWrap/>
        <w:adjustRightInd/>
        <w:snapToGrid w:val="0"/>
        <w:spacing w:before="120" w:after="120" w:line="300" w:lineRule="exact"/>
        <w:textAlignment w:val="auto"/>
        <w:rPr>
          <w:rFonts w:hint="eastAsia" w:hAnsi="宋体" w:cs="宋体"/>
          <w:color w:val="auto"/>
          <w:spacing w:val="6"/>
          <w:sz w:val="21"/>
          <w:szCs w:val="21"/>
          <w:highlight w:val="none"/>
        </w:rPr>
      </w:pPr>
      <w:r>
        <w:rPr>
          <w:rFonts w:hint="eastAsia" w:hAnsi="宋体" w:cs="宋体"/>
          <w:color w:val="auto"/>
          <w:kern w:val="0"/>
          <w:sz w:val="21"/>
          <w:szCs w:val="21"/>
          <w:highlight w:val="none"/>
        </w:rPr>
        <w:t xml:space="preserve">  D.法定代表人或负责人或实际控制人存在三代以内旁系血亲关系</w:t>
      </w:r>
    </w:p>
    <w:p>
      <w:pPr>
        <w:pStyle w:val="628"/>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E.法定代表人或负责人或实际控制人存在近姻亲关系</w:t>
      </w:r>
    </w:p>
    <w:p>
      <w:pPr>
        <w:pStyle w:val="628"/>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F.法定代表人或负责人或实际控制人存在股份控制或实际控制关系</w:t>
      </w:r>
    </w:p>
    <w:p>
      <w:pPr>
        <w:pStyle w:val="628"/>
        <w:widowControl w:val="0"/>
        <w:wordWrap/>
        <w:adjustRightInd/>
        <w:snapToGrid w:val="0"/>
        <w:spacing w:before="120" w:after="120" w:line="300" w:lineRule="exact"/>
        <w:textAlignment w:val="auto"/>
        <w:rPr>
          <w:rFonts w:hint="eastAsia" w:hAnsi="宋体" w:cs="宋体"/>
          <w:color w:val="auto"/>
          <w:kern w:val="0"/>
          <w:sz w:val="21"/>
          <w:szCs w:val="21"/>
          <w:highlight w:val="none"/>
        </w:rPr>
      </w:pPr>
      <w:r>
        <w:rPr>
          <w:rFonts w:hint="eastAsia" w:hAnsi="宋体" w:cs="宋体"/>
          <w:color w:val="auto"/>
          <w:kern w:val="0"/>
          <w:sz w:val="21"/>
          <w:szCs w:val="21"/>
          <w:highlight w:val="none"/>
        </w:rPr>
        <w:t xml:space="preserve">  G.存在共同直接或间接投资设立子公司、联营企业和合营企业情况</w:t>
      </w:r>
    </w:p>
    <w:p>
      <w:pPr>
        <w:pStyle w:val="628"/>
        <w:widowControl w:val="0"/>
        <w:wordWrap/>
        <w:adjustRightInd/>
        <w:snapToGrid w:val="0"/>
        <w:spacing w:before="120" w:after="120" w:line="300" w:lineRule="exact"/>
        <w:textAlignment w:val="auto"/>
        <w:rPr>
          <w:rFonts w:hint="eastAsia" w:hAnsi="宋体" w:cs="宋体"/>
          <w:color w:val="auto"/>
          <w:sz w:val="21"/>
          <w:szCs w:val="21"/>
          <w:highlight w:val="none"/>
        </w:rPr>
      </w:pPr>
      <w:r>
        <w:rPr>
          <w:rFonts w:hint="eastAsia" w:hAnsi="宋体" w:cs="宋体"/>
          <w:color w:val="auto"/>
          <w:kern w:val="0"/>
          <w:sz w:val="21"/>
          <w:szCs w:val="21"/>
          <w:highlight w:val="none"/>
        </w:rPr>
        <w:t xml:space="preserve">  H.存在分级代理或代销关系、同一生产制造商关系、</w:t>
      </w:r>
      <w:r>
        <w:rPr>
          <w:rFonts w:hint="eastAsia" w:hAnsi="宋体" w:cs="宋体"/>
          <w:color w:val="auto"/>
          <w:sz w:val="21"/>
          <w:szCs w:val="21"/>
          <w:highlight w:val="none"/>
        </w:rPr>
        <w:t>管理关系、重要业务（占主营业务收入50%以上）或重要财务往来关系（如融资）等其他实质性控制关系</w:t>
      </w:r>
    </w:p>
    <w:p>
      <w:pPr>
        <w:pStyle w:val="628"/>
        <w:snapToGrid w:val="0"/>
        <w:spacing w:before="120" w:after="120" w:line="380" w:lineRule="exact"/>
        <w:rPr>
          <w:rFonts w:hint="eastAsia" w:hAnsi="宋体" w:cs="宋体"/>
          <w:color w:val="auto"/>
          <w:spacing w:val="6"/>
          <w:sz w:val="21"/>
          <w:szCs w:val="21"/>
          <w:highlight w:val="none"/>
        </w:rPr>
      </w:pPr>
      <w:r>
        <w:rPr>
          <w:rFonts w:hint="eastAsia" w:hAnsi="宋体" w:cs="宋体"/>
          <w:color w:val="auto"/>
          <w:sz w:val="21"/>
          <w:szCs w:val="21"/>
          <w:highlight w:val="none"/>
        </w:rPr>
        <w:t xml:space="preserve">    I</w:t>
      </w:r>
      <w:r>
        <w:rPr>
          <w:rFonts w:hint="eastAsia" w:hAnsi="宋体" w:cs="宋体"/>
          <w:color w:val="auto"/>
          <w:kern w:val="0"/>
          <w:sz w:val="21"/>
          <w:szCs w:val="21"/>
          <w:highlight w:val="none"/>
        </w:rPr>
        <w:t>.</w:t>
      </w:r>
      <w:r>
        <w:rPr>
          <w:rFonts w:hint="eastAsia" w:hAnsi="宋体" w:cs="宋体"/>
          <w:color w:val="auto"/>
          <w:sz w:val="21"/>
          <w:szCs w:val="21"/>
          <w:highlight w:val="none"/>
        </w:rPr>
        <w:t>其他利害关系情况</w:t>
      </w:r>
      <w:r>
        <w:rPr>
          <w:rFonts w:hint="eastAsia" w:hAnsi="宋体" w:cs="宋体"/>
          <w:color w:val="auto"/>
          <w:sz w:val="21"/>
          <w:szCs w:val="21"/>
          <w:highlight w:val="none"/>
          <w:u w:val="single"/>
        </w:rPr>
        <w:t xml:space="preserve">                              </w:t>
      </w:r>
      <w:r>
        <w:rPr>
          <w:rFonts w:hint="eastAsia" w:hAnsi="宋体" w:cs="宋体"/>
          <w:color w:val="auto"/>
          <w:kern w:val="0"/>
          <w:sz w:val="21"/>
          <w:szCs w:val="21"/>
          <w:highlight w:val="none"/>
        </w:rPr>
        <w:t>。</w:t>
      </w:r>
    </w:p>
    <w:p>
      <w:pPr>
        <w:pStyle w:val="629"/>
        <w:widowControl/>
        <w:numPr>
          <w:ilvl w:val="0"/>
          <w:numId w:val="10"/>
        </w:numPr>
        <w:snapToGrid w:val="0"/>
        <w:spacing w:line="380" w:lineRule="exact"/>
        <w:ind w:firstLine="396" w:firstLineChars="189"/>
        <w:rPr>
          <w:rFonts w:ascii="宋体" w:hAnsi="宋体" w:cs="宋体"/>
          <w:color w:val="auto"/>
          <w:kern w:val="0"/>
          <w:szCs w:val="21"/>
          <w:highlight w:val="none"/>
        </w:rPr>
      </w:pPr>
      <w:r>
        <w:rPr>
          <w:rFonts w:ascii="宋体" w:hAnsi="宋体" w:cs="宋体"/>
          <w:color w:val="auto"/>
          <w:szCs w:val="21"/>
          <w:highlight w:val="none"/>
        </w:rPr>
        <w:t>现已清楚知道并</w:t>
      </w:r>
      <w:r>
        <w:rPr>
          <w:rFonts w:ascii="宋体" w:hAnsi="宋体" w:cs="宋体"/>
          <w:color w:val="auto"/>
          <w:kern w:val="0"/>
          <w:szCs w:val="21"/>
          <w:highlight w:val="none"/>
        </w:rPr>
        <w:t>严格遵守政府采购法律法规和现场纪律。</w:t>
      </w:r>
    </w:p>
    <w:p>
      <w:pPr>
        <w:pStyle w:val="629"/>
        <w:widowControl/>
        <w:numPr>
          <w:ilvl w:val="0"/>
          <w:numId w:val="10"/>
        </w:numPr>
        <w:snapToGrid w:val="0"/>
        <w:spacing w:line="380" w:lineRule="exact"/>
        <w:ind w:firstLine="396" w:firstLineChars="189"/>
        <w:rPr>
          <w:rFonts w:ascii="宋体" w:hAnsi="宋体" w:cs="宋体"/>
          <w:color w:val="auto"/>
          <w:szCs w:val="21"/>
          <w:highlight w:val="none"/>
        </w:rPr>
      </w:pPr>
      <w:r>
        <w:rPr>
          <w:rFonts w:ascii="宋体" w:hAnsi="宋体" w:cs="宋体"/>
          <w:color w:val="auto"/>
          <w:kern w:val="0"/>
          <w:szCs w:val="21"/>
          <w:highlight w:val="none"/>
        </w:rPr>
        <w:t>我发现</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供应商之间存在或可能存在上述第二条第</w:t>
      </w:r>
      <w:r>
        <w:rPr>
          <w:rFonts w:ascii="宋体" w:hAnsi="宋体" w:cs="宋体"/>
          <w:color w:val="auto"/>
          <w:kern w:val="0"/>
          <w:szCs w:val="21"/>
          <w:highlight w:val="none"/>
          <w:u w:val="single"/>
        </w:rPr>
        <w:t xml:space="preserve">        </w:t>
      </w:r>
      <w:r>
        <w:rPr>
          <w:rFonts w:ascii="宋体" w:hAnsi="宋体" w:cs="宋体"/>
          <w:color w:val="auto"/>
          <w:kern w:val="0"/>
          <w:szCs w:val="21"/>
          <w:highlight w:val="none"/>
        </w:rPr>
        <w:t>项利害关系。</w:t>
      </w:r>
    </w:p>
    <w:p>
      <w:pPr>
        <w:pStyle w:val="628"/>
        <w:snapToGrid w:val="0"/>
        <w:spacing w:before="120" w:after="120"/>
        <w:ind w:firstLine="420" w:firstLineChars="200"/>
        <w:rPr>
          <w:rFonts w:hint="eastAsia" w:hAnsi="宋体" w:cs="宋体"/>
          <w:color w:val="auto"/>
          <w:sz w:val="21"/>
          <w:szCs w:val="21"/>
          <w:highlight w:val="none"/>
          <w:lang w:eastAsia="zh-CN"/>
        </w:rPr>
      </w:pPr>
      <w:r>
        <w:rPr>
          <w:rFonts w:hint="eastAsia" w:hAnsi="宋体" w:cs="宋体"/>
          <w:color w:val="auto"/>
          <w:sz w:val="21"/>
          <w:szCs w:val="21"/>
          <w:highlight w:val="none"/>
        </w:rPr>
        <w:t xml:space="preserve">                             </w:t>
      </w:r>
      <w:r>
        <w:rPr>
          <w:rFonts w:hint="eastAsia" w:hAnsi="宋体" w:cs="宋体"/>
          <w:color w:val="auto"/>
          <w:sz w:val="21"/>
          <w:szCs w:val="21"/>
          <w:highlight w:val="none"/>
          <w:lang w:val="en-US" w:eastAsia="zh-CN"/>
        </w:rPr>
        <w:t xml:space="preserve">       </w:t>
      </w:r>
      <w:r>
        <w:rPr>
          <w:rFonts w:hint="eastAsia" w:hAnsi="宋体" w:cs="宋体"/>
          <w:color w:val="auto"/>
          <w:sz w:val="21"/>
          <w:szCs w:val="21"/>
          <w:highlight w:val="none"/>
        </w:rPr>
        <w:t xml:space="preserve">      供应商</w:t>
      </w:r>
      <w:r>
        <w:rPr>
          <w:rFonts w:hint="eastAsia" w:hAnsi="宋体" w:cs="宋体"/>
          <w:color w:val="auto"/>
          <w:sz w:val="21"/>
          <w:szCs w:val="21"/>
          <w:highlight w:val="none"/>
          <w:lang w:eastAsia="zh-CN"/>
        </w:rPr>
        <w:t>盖章：</w:t>
      </w:r>
    </w:p>
    <w:p>
      <w:pPr>
        <w:pStyle w:val="628"/>
        <w:snapToGrid w:val="0"/>
        <w:spacing w:before="120" w:after="120"/>
        <w:ind w:firstLine="4830" w:firstLineChars="2300"/>
        <w:rPr>
          <w:rFonts w:hint="eastAsia" w:hAnsi="宋体" w:cs="宋体"/>
          <w:color w:val="auto"/>
          <w:sz w:val="21"/>
          <w:szCs w:val="21"/>
          <w:highlight w:val="none"/>
        </w:rPr>
      </w:pPr>
      <w:r>
        <w:rPr>
          <w:rFonts w:hint="eastAsia" w:hAnsi="宋体" w:cs="宋体"/>
          <w:color w:val="auto"/>
          <w:sz w:val="21"/>
          <w:szCs w:val="21"/>
          <w:highlight w:val="none"/>
          <w:lang w:eastAsia="zh-CN"/>
        </w:rPr>
        <w:t>授权委托</w:t>
      </w:r>
      <w:r>
        <w:rPr>
          <w:rFonts w:hint="eastAsia" w:hAnsi="宋体" w:cs="宋体"/>
          <w:color w:val="auto"/>
          <w:sz w:val="21"/>
          <w:szCs w:val="21"/>
          <w:highlight w:val="none"/>
        </w:rPr>
        <w:t>代表签名：</w:t>
      </w:r>
    </w:p>
    <w:p>
      <w:pPr>
        <w:snapToGrid w:val="0"/>
        <w:spacing w:line="360" w:lineRule="auto"/>
        <w:jc w:val="left"/>
        <w:rPr>
          <w:color w:val="auto"/>
          <w:highlight w:val="none"/>
          <w:lang w:val="en-US"/>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年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月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 日</w:t>
      </w:r>
    </w:p>
    <w:p>
      <w:pPr>
        <w:rPr>
          <w:rFonts w:hint="eastAsia" w:ascii="宋体" w:hAnsi="宋体" w:cs="宋体"/>
          <w:b/>
          <w:kern w:val="0"/>
          <w:sz w:val="36"/>
          <w:szCs w:val="36"/>
        </w:rPr>
      </w:pPr>
    </w:p>
    <w:p>
      <w:pPr>
        <w:spacing w:line="360" w:lineRule="auto"/>
        <w:jc w:val="center"/>
        <w:outlineLvl w:val="0"/>
        <w:rPr>
          <w:rFonts w:ascii="仿宋" w:hAnsi="仿宋" w:eastAsia="仿宋" w:cs="仿宋"/>
          <w:b/>
          <w:color w:val="auto"/>
          <w:kern w:val="0"/>
          <w:sz w:val="44"/>
          <w:szCs w:val="44"/>
          <w:highlight w:val="none"/>
        </w:rPr>
      </w:pPr>
      <w:r>
        <w:rPr>
          <w:rFonts w:hint="eastAsia" w:ascii="仿宋" w:hAnsi="仿宋" w:eastAsia="仿宋" w:cs="仿宋"/>
          <w:b/>
          <w:color w:val="auto"/>
          <w:kern w:val="0"/>
          <w:sz w:val="44"/>
          <w:szCs w:val="44"/>
          <w:highlight w:val="none"/>
        </w:rPr>
        <w:t>报价文件部分</w:t>
      </w:r>
      <w:r>
        <w:rPr>
          <w:rFonts w:hint="eastAsia" w:ascii="仿宋" w:hAnsi="仿宋" w:eastAsia="仿宋" w:cs="仿宋"/>
          <w:b/>
          <w:bCs/>
          <w:color w:val="auto"/>
          <w:sz w:val="44"/>
          <w:szCs w:val="44"/>
          <w:highlight w:val="none"/>
        </w:rPr>
        <w:t>（封面）</w:t>
      </w:r>
    </w:p>
    <w:p>
      <w:pPr>
        <w:spacing w:line="360" w:lineRule="auto"/>
        <w:jc w:val="center"/>
        <w:outlineLvl w:val="0"/>
        <w:rPr>
          <w:rFonts w:ascii="仿宋" w:hAnsi="仿宋" w:eastAsia="仿宋" w:cs="仿宋"/>
          <w:b/>
          <w:color w:val="auto"/>
          <w:kern w:val="0"/>
          <w:sz w:val="36"/>
          <w:szCs w:val="36"/>
          <w:highlight w:val="none"/>
        </w:rPr>
      </w:pPr>
    </w:p>
    <w:p>
      <w:pPr>
        <w:shd w:val="clear" w:color="auto" w:fill="FFFFFF"/>
        <w:snapToGrid w:val="0"/>
        <w:spacing w:line="360" w:lineRule="auto"/>
        <w:jc w:val="center"/>
        <w:outlineLvl w:val="0"/>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 xml:space="preserve"> （项目名称）</w:t>
      </w:r>
    </w:p>
    <w:p>
      <w:pPr>
        <w:shd w:val="clear" w:color="auto" w:fill="FFFFFF"/>
        <w:snapToGrid w:val="0"/>
        <w:spacing w:line="360" w:lineRule="auto"/>
        <w:jc w:val="center"/>
        <w:outlineLvl w:val="0"/>
        <w:rPr>
          <w:rFonts w:ascii="仿宋" w:hAnsi="仿宋" w:eastAsia="仿宋" w:cs="仿宋"/>
          <w:b/>
          <w:bCs/>
          <w:color w:val="auto"/>
          <w:sz w:val="52"/>
          <w:szCs w:val="52"/>
          <w:highlight w:val="none"/>
        </w:rPr>
      </w:pPr>
      <w:bookmarkStart w:id="490" w:name="_Toc105"/>
      <w:r>
        <w:rPr>
          <w:rFonts w:hint="eastAsia" w:ascii="仿宋" w:hAnsi="仿宋" w:eastAsia="仿宋" w:cs="仿宋"/>
          <w:b/>
          <w:bCs/>
          <w:color w:val="auto"/>
          <w:sz w:val="52"/>
          <w:szCs w:val="52"/>
          <w:highlight w:val="none"/>
        </w:rPr>
        <w:t>报 价 文 件</w:t>
      </w:r>
      <w:bookmarkEnd w:id="490"/>
    </w:p>
    <w:p>
      <w:pPr>
        <w:widowControl/>
        <w:spacing w:line="360" w:lineRule="auto"/>
        <w:ind w:right="-2"/>
        <w:jc w:val="center"/>
        <w:outlineLvl w:val="1"/>
        <w:rPr>
          <w:rFonts w:ascii="仿宋" w:hAnsi="仿宋" w:eastAsia="仿宋" w:cs="仿宋"/>
          <w:b/>
          <w:color w:val="auto"/>
          <w:sz w:val="36"/>
          <w:szCs w:val="36"/>
          <w:highlight w:val="none"/>
        </w:rPr>
      </w:pPr>
      <w:bookmarkStart w:id="491" w:name="_Toc22501"/>
      <w:r>
        <w:rPr>
          <w:rFonts w:hint="eastAsia" w:ascii="仿宋" w:hAnsi="仿宋" w:eastAsia="仿宋" w:cs="仿宋"/>
          <w:b/>
          <w:color w:val="auto"/>
          <w:sz w:val="36"/>
          <w:szCs w:val="36"/>
          <w:highlight w:val="none"/>
        </w:rPr>
        <w:t>（线上电子招投标）</w:t>
      </w:r>
      <w:bookmarkEnd w:id="491"/>
    </w:p>
    <w:p>
      <w:pPr>
        <w:shd w:val="clear" w:color="auto" w:fill="FFFFFF"/>
        <w:snapToGrid w:val="0"/>
        <w:spacing w:line="360" w:lineRule="auto"/>
        <w:jc w:val="center"/>
        <w:outlineLvl w:val="1"/>
        <w:rPr>
          <w:rFonts w:ascii="仿宋" w:hAnsi="仿宋" w:eastAsia="仿宋" w:cs="仿宋"/>
          <w:b/>
          <w:bCs/>
          <w:color w:val="auto"/>
          <w:sz w:val="36"/>
          <w:szCs w:val="36"/>
          <w:highlight w:val="none"/>
        </w:rPr>
      </w:pPr>
      <w:bookmarkStart w:id="492" w:name="_Toc13670"/>
    </w:p>
    <w:p>
      <w:pPr>
        <w:shd w:val="clear" w:color="auto" w:fill="FFFFFF"/>
        <w:snapToGrid w:val="0"/>
        <w:spacing w:line="360" w:lineRule="auto"/>
        <w:jc w:val="center"/>
        <w:outlineLvl w:val="1"/>
        <w:rPr>
          <w:rFonts w:ascii="仿宋" w:hAnsi="仿宋" w:eastAsia="仿宋" w:cs="仿宋"/>
          <w:b/>
          <w:bCs/>
          <w:color w:val="auto"/>
          <w:sz w:val="36"/>
          <w:szCs w:val="36"/>
          <w:highlight w:val="none"/>
        </w:rPr>
      </w:pPr>
      <w:r>
        <w:rPr>
          <w:rFonts w:hint="eastAsia" w:ascii="仿宋" w:hAnsi="仿宋" w:eastAsia="仿宋" w:cs="仿宋"/>
          <w:b/>
          <w:bCs/>
          <w:color w:val="auto"/>
          <w:sz w:val="36"/>
          <w:szCs w:val="36"/>
          <w:highlight w:val="none"/>
        </w:rPr>
        <w:t xml:space="preserve">  招标编号：</w:t>
      </w:r>
      <w:bookmarkEnd w:id="492"/>
      <w:r>
        <w:rPr>
          <w:rFonts w:hint="eastAsia" w:ascii="仿宋" w:hAnsi="仿宋" w:eastAsia="仿宋" w:cs="仿宋"/>
          <w:b/>
          <w:bCs/>
          <w:color w:val="auto"/>
          <w:sz w:val="36"/>
          <w:szCs w:val="36"/>
          <w:highlight w:val="none"/>
        </w:rPr>
        <w:t>YHZFCG202</w:t>
      </w:r>
      <w:r>
        <w:rPr>
          <w:rFonts w:hint="eastAsia" w:ascii="仿宋" w:hAnsi="仿宋" w:eastAsia="仿宋" w:cs="仿宋"/>
          <w:b/>
          <w:bCs/>
          <w:color w:val="auto"/>
          <w:sz w:val="36"/>
          <w:szCs w:val="36"/>
          <w:highlight w:val="none"/>
          <w:lang w:val="en-US" w:eastAsia="zh-CN"/>
        </w:rPr>
        <w:t>3</w:t>
      </w:r>
      <w:r>
        <w:rPr>
          <w:rFonts w:hint="eastAsia" w:ascii="仿宋" w:hAnsi="仿宋" w:eastAsia="仿宋" w:cs="仿宋"/>
          <w:b/>
          <w:bCs/>
          <w:color w:val="auto"/>
          <w:sz w:val="36"/>
          <w:szCs w:val="36"/>
          <w:highlight w:val="none"/>
        </w:rPr>
        <w:t xml:space="preserve">- </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投</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标</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文</w:t>
      </w:r>
    </w:p>
    <w:p>
      <w:pPr>
        <w:snapToGrid w:val="0"/>
        <w:spacing w:line="360" w:lineRule="auto"/>
        <w:jc w:val="center"/>
        <w:rPr>
          <w:rFonts w:ascii="仿宋" w:hAnsi="仿宋" w:eastAsia="仿宋" w:cs="仿宋"/>
          <w:color w:val="auto"/>
          <w:sz w:val="44"/>
          <w:szCs w:val="44"/>
          <w:highlight w:val="none"/>
        </w:rPr>
      </w:pPr>
      <w:r>
        <w:rPr>
          <w:rFonts w:hint="eastAsia" w:ascii="仿宋" w:hAnsi="仿宋" w:eastAsia="仿宋" w:cs="仿宋"/>
          <w:color w:val="auto"/>
          <w:sz w:val="44"/>
          <w:szCs w:val="44"/>
          <w:highlight w:val="none"/>
        </w:rPr>
        <w:t>件</w:t>
      </w:r>
    </w:p>
    <w:p>
      <w:pPr>
        <w:snapToGrid w:val="0"/>
        <w:spacing w:line="360" w:lineRule="auto"/>
        <w:ind w:firstLine="1680" w:firstLineChars="600"/>
        <w:rPr>
          <w:rFonts w:ascii="仿宋" w:hAnsi="仿宋" w:eastAsia="仿宋" w:cs="仿宋"/>
          <w:color w:val="auto"/>
          <w:sz w:val="28"/>
          <w:szCs w:val="28"/>
          <w:highlight w:val="none"/>
        </w:rPr>
      </w:pPr>
    </w:p>
    <w:p>
      <w:pPr>
        <w:snapToGrid w:val="0"/>
        <w:spacing w:line="360" w:lineRule="auto"/>
        <w:ind w:firstLine="1680" w:firstLineChars="6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投标人全称：（单位公章或电子公章）</w:t>
      </w:r>
    </w:p>
    <w:p>
      <w:pPr>
        <w:snapToGrid w:val="0"/>
        <w:spacing w:line="360" w:lineRule="auto"/>
        <w:ind w:firstLine="1680" w:firstLineChars="6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投标人地址：</w:t>
      </w:r>
    </w:p>
    <w:p>
      <w:pPr>
        <w:snapToGrid w:val="0"/>
        <w:spacing w:line="360" w:lineRule="auto"/>
        <w:jc w:val="center"/>
        <w:rPr>
          <w:rFonts w:ascii="仿宋" w:hAnsi="仿宋" w:eastAsia="仿宋" w:cs="仿宋"/>
          <w:b/>
          <w:bCs/>
          <w:color w:val="auto"/>
          <w:kern w:val="0"/>
          <w:sz w:val="28"/>
          <w:szCs w:val="28"/>
          <w:highlight w:val="none"/>
        </w:rPr>
      </w:pPr>
      <w:r>
        <w:rPr>
          <w:rFonts w:hint="eastAsia" w:ascii="仿宋" w:hAnsi="仿宋" w:eastAsia="仿宋" w:cs="仿宋"/>
          <w:color w:val="auto"/>
          <w:sz w:val="28"/>
          <w:szCs w:val="28"/>
          <w:highlight w:val="none"/>
        </w:rPr>
        <w:t>年   月   日</w:t>
      </w:r>
    </w:p>
    <w:p>
      <w:pPr>
        <w:pageBreakBefore/>
        <w:shd w:val="clear" w:color="auto" w:fill="FFFFFF"/>
        <w:snapToGrid w:val="0"/>
        <w:spacing w:line="360" w:lineRule="auto"/>
        <w:jc w:val="center"/>
        <w:rPr>
          <w:rFonts w:ascii="仿宋" w:hAnsi="仿宋" w:eastAsia="仿宋" w:cs="仿宋"/>
          <w:b/>
          <w:bCs/>
          <w:color w:val="auto"/>
          <w:kern w:val="0"/>
          <w:sz w:val="32"/>
          <w:szCs w:val="32"/>
          <w:highlight w:val="none"/>
        </w:rPr>
        <w:sectPr>
          <w:headerReference r:id="rId19" w:type="default"/>
          <w:footerReference r:id="rId20" w:type="default"/>
          <w:pgSz w:w="11906" w:h="16838"/>
          <w:pgMar w:top="993" w:right="1474" w:bottom="1134" w:left="1474" w:header="851" w:footer="641" w:gutter="0"/>
          <w:cols w:space="720" w:num="1"/>
          <w:docGrid w:type="lines" w:linePitch="315" w:charSpace="0"/>
        </w:sect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numPr>
          <w:ilvl w:val="0"/>
          <w:numId w:val="11"/>
        </w:numPr>
        <w:snapToGrid w:val="0"/>
        <w:spacing w:line="360" w:lineRule="auto"/>
        <w:rPr>
          <w:rFonts w:hint="eastAsia" w:ascii="宋体" w:hAnsi="宋体" w:cs="宋体"/>
          <w:sz w:val="24"/>
        </w:rPr>
      </w:pPr>
      <w:r>
        <w:rPr>
          <w:rFonts w:hint="eastAsia" w:ascii="宋体" w:hAnsi="宋体" w:cs="宋体"/>
          <w:sz w:val="24"/>
        </w:rPr>
        <w:t>开标一览表（报价表）……………………………………………………（页码）</w:t>
      </w:r>
      <w:r>
        <w:rPr>
          <w:rFonts w:hint="eastAsia" w:ascii="宋体" w:hAnsi="宋体" w:cs="宋体"/>
          <w:sz w:val="24"/>
          <w:lang w:eastAsia="zh-CN"/>
        </w:rPr>
        <w:t>北片区</w:t>
      </w:r>
    </w:p>
    <w:p>
      <w:pPr>
        <w:numPr>
          <w:ilvl w:val="0"/>
          <w:numId w:val="11"/>
        </w:numPr>
        <w:snapToGrid w:val="0"/>
        <w:spacing w:line="360" w:lineRule="auto"/>
        <w:rPr>
          <w:rFonts w:hint="eastAsia" w:ascii="宋体" w:hAnsi="宋体" w:cs="宋体"/>
          <w:sz w:val="24"/>
        </w:rPr>
      </w:pPr>
      <w:r>
        <w:rPr>
          <w:rFonts w:hint="eastAsia" w:ascii="宋体" w:hAnsi="宋体" w:cs="宋体"/>
          <w:sz w:val="24"/>
        </w:rPr>
        <w:t>开标一览表（报价表）……………………………………………………（页码）</w:t>
      </w:r>
      <w:r>
        <w:rPr>
          <w:rFonts w:hint="eastAsia" w:ascii="宋体" w:hAnsi="宋体" w:cs="宋体"/>
          <w:sz w:val="24"/>
          <w:lang w:eastAsia="zh-CN"/>
        </w:rPr>
        <w:t>南片区</w:t>
      </w:r>
    </w:p>
    <w:p>
      <w:pPr>
        <w:pStyle w:val="74"/>
        <w:numPr>
          <w:ilvl w:val="-1"/>
          <w:numId w:val="0"/>
        </w:numPr>
        <w:ind w:left="0" w:leftChars="0" w:firstLine="480" w:firstLineChars="200"/>
        <w:rPr>
          <w:rFonts w:hint="eastAsia" w:eastAsia="宋体"/>
          <w:lang w:eastAsia="zh-CN"/>
        </w:rPr>
      </w:pPr>
      <w:r>
        <w:rPr>
          <w:rFonts w:hint="eastAsia" w:cs="宋体"/>
          <w:sz w:val="24"/>
          <w:lang w:eastAsia="zh-CN"/>
        </w:rPr>
        <w:t>注：本项目分为标项一（北片区）和标项二（南片区）分别进行报价，如投标人只投其中一个标项，则可单独针对其中一个片区进行报价响应。</w:t>
      </w:r>
    </w:p>
    <w:p>
      <w:pPr>
        <w:snapToGrid w:val="0"/>
        <w:spacing w:line="360" w:lineRule="auto"/>
        <w:ind w:right="480" w:firstLine="480" w:firstLineChars="200"/>
        <w:jc w:val="both"/>
        <w:rPr>
          <w:rFonts w:hint="eastAsia" w:ascii="宋体" w:hAnsi="宋体" w:eastAsia="宋体" w:cs="宋体"/>
          <w:b w:val="0"/>
          <w:kern w:val="2"/>
          <w:sz w:val="24"/>
          <w:szCs w:val="24"/>
          <w:lang w:val="en-US" w:eastAsia="zh-CN"/>
        </w:rPr>
      </w:pPr>
      <w:r>
        <w:rPr>
          <w:rFonts w:hint="eastAsia" w:ascii="宋体" w:hAnsi="宋体" w:cs="宋体"/>
          <w:b w:val="0"/>
          <w:kern w:val="2"/>
          <w:sz w:val="24"/>
          <w:szCs w:val="24"/>
          <w:lang w:eastAsia="zh-CN"/>
        </w:rPr>
        <w:t>投标报价保留</w:t>
      </w:r>
      <w:r>
        <w:rPr>
          <w:rFonts w:hint="eastAsia" w:ascii="宋体" w:hAnsi="宋体" w:cs="宋体"/>
          <w:b w:val="0"/>
          <w:kern w:val="2"/>
          <w:sz w:val="24"/>
          <w:szCs w:val="24"/>
          <w:lang w:val="en-US" w:eastAsia="zh-CN"/>
        </w:rPr>
        <w:t>2位小数，合计四舍五入</w:t>
      </w:r>
      <w:r>
        <w:rPr>
          <w:rFonts w:hint="eastAsia" w:ascii="宋体" w:hAnsi="宋体" w:eastAsia="宋体" w:cs="宋体"/>
          <w:b w:val="0"/>
          <w:kern w:val="2"/>
          <w:sz w:val="24"/>
          <w:szCs w:val="24"/>
          <w:lang w:val="en-US" w:eastAsia="zh-CN"/>
        </w:rPr>
        <w:t>。</w:t>
      </w:r>
    </w:p>
    <w:p>
      <w:pPr>
        <w:pStyle w:val="388"/>
        <w:tabs>
          <w:tab w:val="clear" w:pos="720"/>
        </w:tabs>
        <w:snapToGrid w:val="0"/>
        <w:spacing w:before="120" w:after="120"/>
        <w:ind w:firstLine="643"/>
        <w:outlineLvl w:val="9"/>
        <w:rPr>
          <w:rFonts w:ascii="宋体" w:hAnsi="宋体" w:eastAsia="宋体" w:cs="宋体"/>
          <w:color w:val="000000"/>
          <w:kern w:val="2"/>
          <w:sz w:val="32"/>
          <w:szCs w:val="32"/>
        </w:rPr>
      </w:pPr>
      <w:r>
        <w:rPr>
          <w:rFonts w:hint="eastAsia" w:ascii="宋体" w:hAnsi="宋体" w:eastAsia="宋体" w:cs="宋体"/>
          <w:color w:val="000000"/>
          <w:kern w:val="2"/>
          <w:sz w:val="32"/>
          <w:szCs w:val="32"/>
        </w:rPr>
        <w:t>一、开标一览表（报价表）</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临平区核心区块重点道路市政、保洁、雨水管网综合养护服务项目</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YHZFCG2023-217</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pStyle w:val="93"/>
        <w:ind w:firstLine="482" w:firstLineChars="200"/>
        <w:rPr>
          <w:rFonts w:hint="eastAsia"/>
          <w:b/>
          <w:bCs/>
          <w:color w:val="0000FF"/>
          <w:lang w:val="zh-CN"/>
        </w:rPr>
      </w:pPr>
      <w:r>
        <w:rPr>
          <w:rFonts w:hint="eastAsia" w:ascii="宋体" w:hAnsi="宋体" w:eastAsia="宋体" w:cs="宋体"/>
          <w:b/>
          <w:sz w:val="24"/>
          <w:szCs w:val="24"/>
          <w:highlight w:val="none"/>
        </w:rPr>
        <w:t>标项名称:</w:t>
      </w:r>
      <w:r>
        <w:rPr>
          <w:rFonts w:hint="eastAsia" w:ascii="宋体" w:hAnsi="宋体" w:cs="宋体"/>
          <w:color w:val="000000"/>
          <w:sz w:val="24"/>
          <w:szCs w:val="24"/>
          <w:lang w:eastAsia="zh-CN"/>
        </w:rPr>
        <w:t>临平区核心区块重点道路市政、保洁、雨水管网综合养护服务项目（北片区）</w:t>
      </w:r>
    </w:p>
    <w:tbl>
      <w:tblPr>
        <w:tblStyle w:val="75"/>
        <w:tblW w:w="14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2671"/>
        <w:gridCol w:w="2940"/>
        <w:gridCol w:w="1830"/>
        <w:gridCol w:w="1845"/>
        <w:gridCol w:w="171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688"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2671" w:type="dxa"/>
            <w:vAlign w:val="center"/>
          </w:tcPr>
          <w:p>
            <w:pPr>
              <w:spacing w:line="360" w:lineRule="auto"/>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名称</w:t>
            </w:r>
          </w:p>
        </w:tc>
        <w:tc>
          <w:tcPr>
            <w:tcW w:w="2940" w:type="dxa"/>
            <w:vAlign w:val="top"/>
          </w:tcPr>
          <w:p>
            <w:pPr>
              <w:spacing w:line="360" w:lineRule="auto"/>
              <w:jc w:val="center"/>
              <w:rPr>
                <w:rFonts w:hint="eastAsia" w:ascii="宋体" w:hAnsi="宋体" w:eastAsia="宋体" w:cs="宋体"/>
                <w:b/>
                <w:color w:val="auto"/>
                <w:sz w:val="24"/>
                <w:szCs w:val="24"/>
              </w:rPr>
            </w:pPr>
          </w:p>
          <w:p>
            <w:pPr>
              <w:spacing w:line="360" w:lineRule="auto"/>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val="en-US" w:eastAsia="zh-CN"/>
              </w:rPr>
              <w:t>具体服务</w:t>
            </w:r>
          </w:p>
        </w:tc>
        <w:tc>
          <w:tcPr>
            <w:tcW w:w="1830" w:type="dxa"/>
            <w:vAlign w:val="center"/>
          </w:tcPr>
          <w:p>
            <w:pPr>
              <w:spacing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rPr>
              <w:t>1年合计（元）</w:t>
            </w:r>
          </w:p>
        </w:tc>
        <w:tc>
          <w:tcPr>
            <w:tcW w:w="1845"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2年合计（元）</w:t>
            </w:r>
          </w:p>
        </w:tc>
        <w:tc>
          <w:tcPr>
            <w:tcW w:w="1710" w:type="dxa"/>
            <w:vAlign w:val="center"/>
          </w:tcPr>
          <w:p>
            <w:pPr>
              <w:spacing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年合计（元）</w:t>
            </w:r>
          </w:p>
        </w:tc>
        <w:tc>
          <w:tcPr>
            <w:tcW w:w="2700"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88"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671"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lang w:eastAsia="zh-CN"/>
              </w:rPr>
              <w:t>市政道路养护</w:t>
            </w:r>
          </w:p>
        </w:tc>
        <w:tc>
          <w:tcPr>
            <w:tcW w:w="294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按采购文件要求</w:t>
            </w:r>
          </w:p>
        </w:tc>
        <w:tc>
          <w:tcPr>
            <w:tcW w:w="1830" w:type="dxa"/>
            <w:vAlign w:val="center"/>
          </w:tcPr>
          <w:p>
            <w:pPr>
              <w:spacing w:line="360" w:lineRule="auto"/>
              <w:jc w:val="center"/>
              <w:rPr>
                <w:rFonts w:hint="eastAsia" w:ascii="宋体" w:hAnsi="宋体" w:eastAsia="宋体" w:cs="宋体"/>
                <w:color w:val="auto"/>
                <w:sz w:val="24"/>
                <w:szCs w:val="24"/>
              </w:rPr>
            </w:pPr>
          </w:p>
        </w:tc>
        <w:tc>
          <w:tcPr>
            <w:tcW w:w="1845" w:type="dxa"/>
            <w:vAlign w:val="center"/>
          </w:tcPr>
          <w:p>
            <w:pPr>
              <w:spacing w:line="360" w:lineRule="auto"/>
              <w:jc w:val="center"/>
              <w:rPr>
                <w:rFonts w:hint="eastAsia" w:ascii="宋体" w:hAnsi="宋体" w:eastAsia="宋体" w:cs="宋体"/>
                <w:color w:val="auto"/>
                <w:sz w:val="24"/>
                <w:szCs w:val="24"/>
              </w:rPr>
            </w:pPr>
          </w:p>
        </w:tc>
        <w:tc>
          <w:tcPr>
            <w:tcW w:w="1710" w:type="dxa"/>
            <w:vAlign w:val="center"/>
          </w:tcPr>
          <w:p>
            <w:pPr>
              <w:spacing w:line="360" w:lineRule="auto"/>
              <w:jc w:val="center"/>
              <w:rPr>
                <w:rFonts w:hint="eastAsia" w:ascii="宋体" w:hAnsi="宋体" w:eastAsia="宋体" w:cs="宋体"/>
                <w:color w:val="auto"/>
                <w:sz w:val="24"/>
                <w:szCs w:val="24"/>
              </w:rPr>
            </w:pPr>
          </w:p>
        </w:tc>
        <w:tc>
          <w:tcPr>
            <w:tcW w:w="2700"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报价明细表后附；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88"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2671"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市政道路保洁</w:t>
            </w:r>
          </w:p>
        </w:tc>
        <w:tc>
          <w:tcPr>
            <w:tcW w:w="2940" w:type="dxa"/>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按采购文件要求</w:t>
            </w:r>
          </w:p>
        </w:tc>
        <w:tc>
          <w:tcPr>
            <w:tcW w:w="1830" w:type="dxa"/>
            <w:vAlign w:val="center"/>
          </w:tcPr>
          <w:p>
            <w:pPr>
              <w:spacing w:line="360" w:lineRule="auto"/>
              <w:jc w:val="center"/>
              <w:rPr>
                <w:rFonts w:hint="eastAsia" w:ascii="宋体" w:hAnsi="宋体" w:eastAsia="宋体" w:cs="宋体"/>
                <w:color w:val="auto"/>
                <w:sz w:val="24"/>
                <w:szCs w:val="24"/>
              </w:rPr>
            </w:pPr>
          </w:p>
        </w:tc>
        <w:tc>
          <w:tcPr>
            <w:tcW w:w="1845" w:type="dxa"/>
            <w:vAlign w:val="center"/>
          </w:tcPr>
          <w:p>
            <w:pPr>
              <w:spacing w:line="360" w:lineRule="auto"/>
              <w:jc w:val="center"/>
              <w:rPr>
                <w:rFonts w:hint="eastAsia" w:ascii="宋体" w:hAnsi="宋体" w:eastAsia="宋体" w:cs="宋体"/>
                <w:color w:val="auto"/>
                <w:sz w:val="24"/>
                <w:szCs w:val="24"/>
              </w:rPr>
            </w:pPr>
          </w:p>
        </w:tc>
        <w:tc>
          <w:tcPr>
            <w:tcW w:w="1710" w:type="dxa"/>
            <w:vAlign w:val="center"/>
          </w:tcPr>
          <w:p>
            <w:pPr>
              <w:spacing w:line="360" w:lineRule="auto"/>
              <w:jc w:val="center"/>
              <w:rPr>
                <w:rFonts w:hint="eastAsia" w:ascii="宋体" w:hAnsi="宋体" w:eastAsia="宋体" w:cs="宋体"/>
                <w:color w:val="auto"/>
                <w:sz w:val="24"/>
                <w:szCs w:val="24"/>
              </w:rPr>
            </w:pPr>
          </w:p>
        </w:tc>
        <w:tc>
          <w:tcPr>
            <w:tcW w:w="2700"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报价明细表后附；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88"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2671"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市政管网养护</w:t>
            </w:r>
          </w:p>
        </w:tc>
        <w:tc>
          <w:tcPr>
            <w:tcW w:w="2940" w:type="dxa"/>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按采购文件要求</w:t>
            </w:r>
          </w:p>
        </w:tc>
        <w:tc>
          <w:tcPr>
            <w:tcW w:w="1830" w:type="dxa"/>
            <w:vAlign w:val="center"/>
          </w:tcPr>
          <w:p>
            <w:pPr>
              <w:spacing w:line="360" w:lineRule="auto"/>
              <w:jc w:val="center"/>
              <w:rPr>
                <w:rFonts w:hint="eastAsia" w:ascii="宋体" w:hAnsi="宋体" w:eastAsia="宋体" w:cs="宋体"/>
                <w:color w:val="auto"/>
                <w:sz w:val="24"/>
                <w:szCs w:val="24"/>
                <w:lang w:val="en-US" w:eastAsia="zh-CN"/>
              </w:rPr>
            </w:pPr>
          </w:p>
        </w:tc>
        <w:tc>
          <w:tcPr>
            <w:tcW w:w="1845" w:type="dxa"/>
            <w:vAlign w:val="center"/>
          </w:tcPr>
          <w:p>
            <w:pPr>
              <w:spacing w:line="360" w:lineRule="auto"/>
              <w:jc w:val="center"/>
              <w:rPr>
                <w:rFonts w:hint="eastAsia" w:ascii="宋体" w:hAnsi="宋体" w:eastAsia="宋体" w:cs="宋体"/>
                <w:color w:val="auto"/>
                <w:sz w:val="24"/>
                <w:szCs w:val="24"/>
                <w:lang w:val="en-US" w:eastAsia="zh-CN"/>
              </w:rPr>
            </w:pPr>
          </w:p>
        </w:tc>
        <w:tc>
          <w:tcPr>
            <w:tcW w:w="17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2700" w:type="dxa"/>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报价明细表后附；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6299" w:type="dxa"/>
            <w:gridSpan w:val="3"/>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（序号</w:t>
            </w:r>
            <w:r>
              <w:rPr>
                <w:rFonts w:hint="eastAsia" w:ascii="宋体" w:hAnsi="宋体" w:eastAsia="宋体" w:cs="宋体"/>
                <w:b/>
                <w:color w:val="auto"/>
                <w:sz w:val="24"/>
                <w:szCs w:val="24"/>
                <w:lang w:val="en-US" w:eastAsia="zh-CN"/>
              </w:rPr>
              <w:t>1+序号2+序号3）</w:t>
            </w:r>
            <w:r>
              <w:rPr>
                <w:rFonts w:hint="eastAsia" w:ascii="宋体" w:hAnsi="宋体" w:eastAsia="宋体" w:cs="宋体"/>
                <w:b/>
                <w:color w:val="auto"/>
                <w:sz w:val="24"/>
                <w:szCs w:val="24"/>
                <w:lang w:eastAsia="zh-CN"/>
              </w:rPr>
              <w:t>三年</w:t>
            </w:r>
            <w:r>
              <w:rPr>
                <w:rFonts w:hint="eastAsia" w:ascii="宋体" w:hAnsi="宋体" w:eastAsia="宋体" w:cs="宋体"/>
                <w:b/>
                <w:color w:val="auto"/>
                <w:sz w:val="24"/>
                <w:szCs w:val="24"/>
              </w:rPr>
              <w:t>投标报价</w:t>
            </w:r>
            <w:r>
              <w:rPr>
                <w:rFonts w:hint="eastAsia" w:ascii="宋体" w:hAnsi="宋体" w:eastAsia="宋体" w:cs="宋体"/>
                <w:b/>
                <w:color w:val="auto"/>
                <w:sz w:val="24"/>
                <w:szCs w:val="24"/>
                <w:lang w:eastAsia="zh-CN"/>
              </w:rPr>
              <w:t>合计</w:t>
            </w:r>
            <w:r>
              <w:rPr>
                <w:rFonts w:hint="eastAsia" w:ascii="宋体" w:hAnsi="宋体" w:eastAsia="宋体" w:cs="宋体"/>
                <w:b/>
                <w:color w:val="auto"/>
                <w:sz w:val="24"/>
                <w:szCs w:val="24"/>
              </w:rPr>
              <w:t>（小写）</w:t>
            </w:r>
          </w:p>
        </w:tc>
        <w:tc>
          <w:tcPr>
            <w:tcW w:w="5385" w:type="dxa"/>
            <w:gridSpan w:val="3"/>
          </w:tcPr>
          <w:p>
            <w:pPr>
              <w:spacing w:line="360" w:lineRule="auto"/>
              <w:jc w:val="center"/>
              <w:rPr>
                <w:rFonts w:hint="eastAsia" w:ascii="宋体" w:hAnsi="宋体" w:eastAsia="宋体" w:cs="宋体"/>
                <w:color w:val="auto"/>
                <w:sz w:val="24"/>
                <w:szCs w:val="24"/>
              </w:rPr>
            </w:pPr>
          </w:p>
        </w:tc>
        <w:tc>
          <w:tcPr>
            <w:tcW w:w="2700" w:type="dxa"/>
            <w:vMerge w:val="restar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1年合计×2=2年合计；</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1年合计×3=3年合计；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299" w:type="dxa"/>
            <w:gridSpan w:val="3"/>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（序号</w:t>
            </w:r>
            <w:r>
              <w:rPr>
                <w:rFonts w:hint="eastAsia" w:ascii="宋体" w:hAnsi="宋体" w:eastAsia="宋体" w:cs="宋体"/>
                <w:b/>
                <w:color w:val="auto"/>
                <w:sz w:val="24"/>
                <w:szCs w:val="24"/>
                <w:lang w:val="en-US" w:eastAsia="zh-CN"/>
              </w:rPr>
              <w:t>1+序号2+序号3）</w:t>
            </w:r>
            <w:r>
              <w:rPr>
                <w:rFonts w:hint="eastAsia" w:ascii="宋体" w:hAnsi="宋体" w:eastAsia="宋体" w:cs="宋体"/>
                <w:b/>
                <w:color w:val="auto"/>
                <w:sz w:val="24"/>
                <w:szCs w:val="24"/>
                <w:lang w:eastAsia="zh-CN"/>
              </w:rPr>
              <w:t>三年</w:t>
            </w:r>
            <w:r>
              <w:rPr>
                <w:rFonts w:hint="eastAsia" w:ascii="宋体" w:hAnsi="宋体" w:eastAsia="宋体" w:cs="宋体"/>
                <w:b/>
                <w:color w:val="auto"/>
                <w:sz w:val="24"/>
                <w:szCs w:val="24"/>
              </w:rPr>
              <w:t>投标报价</w:t>
            </w:r>
            <w:r>
              <w:rPr>
                <w:rFonts w:hint="eastAsia" w:ascii="宋体" w:hAnsi="宋体" w:eastAsia="宋体" w:cs="宋体"/>
                <w:b/>
                <w:color w:val="auto"/>
                <w:sz w:val="24"/>
                <w:szCs w:val="24"/>
                <w:lang w:eastAsia="zh-CN"/>
              </w:rPr>
              <w:t>合计</w:t>
            </w:r>
            <w:r>
              <w:rPr>
                <w:rFonts w:hint="eastAsia" w:ascii="宋体" w:hAnsi="宋体" w:eastAsia="宋体" w:cs="宋体"/>
                <w:b/>
                <w:color w:val="auto"/>
                <w:sz w:val="24"/>
                <w:szCs w:val="24"/>
              </w:rPr>
              <w:t>（大写）</w:t>
            </w:r>
          </w:p>
        </w:tc>
        <w:tc>
          <w:tcPr>
            <w:tcW w:w="5385" w:type="dxa"/>
            <w:gridSpan w:val="3"/>
          </w:tcPr>
          <w:p>
            <w:pPr>
              <w:spacing w:line="360" w:lineRule="auto"/>
              <w:jc w:val="center"/>
              <w:rPr>
                <w:rFonts w:hint="eastAsia" w:ascii="宋体" w:hAnsi="宋体" w:eastAsia="宋体" w:cs="宋体"/>
                <w:color w:val="auto"/>
                <w:sz w:val="24"/>
                <w:szCs w:val="24"/>
              </w:rPr>
            </w:pPr>
          </w:p>
        </w:tc>
        <w:tc>
          <w:tcPr>
            <w:tcW w:w="2700" w:type="dxa"/>
            <w:vMerge w:val="continue"/>
          </w:tcPr>
          <w:p>
            <w:pPr>
              <w:spacing w:line="360" w:lineRule="auto"/>
              <w:jc w:val="center"/>
              <w:rPr>
                <w:rFonts w:hint="eastAsia" w:ascii="宋体" w:hAnsi="宋体" w:eastAsia="宋体" w:cs="宋体"/>
                <w:color w:val="auto"/>
                <w:sz w:val="24"/>
                <w:szCs w:val="24"/>
              </w:rPr>
            </w:pPr>
          </w:p>
        </w:tc>
      </w:tr>
    </w:tbl>
    <w:p>
      <w:pPr>
        <w:snapToGrid w:val="0"/>
        <w:spacing w:line="360" w:lineRule="auto"/>
        <w:ind w:left="480"/>
        <w:rPr>
          <w:rFonts w:hint="eastAsia" w:ascii="仿宋" w:hAnsi="仿宋" w:eastAsia="仿宋" w:cs="仿宋"/>
          <w:color w:val="auto"/>
          <w:kern w:val="0"/>
          <w:sz w:val="24"/>
          <w:lang w:val="zh-CN"/>
        </w:rPr>
      </w:pPr>
      <w:r>
        <w:rPr>
          <w:rFonts w:hint="eastAsia" w:ascii="仿宋" w:hAnsi="仿宋" w:eastAsia="仿宋" w:cs="仿宋"/>
          <w:b/>
          <w:color w:val="auto"/>
          <w:kern w:val="0"/>
          <w:sz w:val="24"/>
          <w:lang w:val="zh-CN"/>
        </w:rPr>
        <w:t>注：</w:t>
      </w:r>
      <w:r>
        <w:rPr>
          <w:rFonts w:hint="eastAsia" w:ascii="仿宋" w:hAnsi="仿宋" w:eastAsia="仿宋" w:cs="仿宋"/>
          <w:color w:val="auto"/>
          <w:kern w:val="0"/>
          <w:sz w:val="24"/>
          <w:lang w:val="zh-CN"/>
        </w:rPr>
        <w:t>1、投标人需按本表格式填写</w:t>
      </w: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w:t>
      </w:r>
      <w:r>
        <w:rPr>
          <w:rFonts w:hint="eastAsia" w:ascii="仿宋" w:hAnsi="仿宋" w:eastAsia="仿宋" w:cs="仿宋"/>
          <w:color w:val="auto"/>
          <w:kern w:val="0"/>
          <w:sz w:val="24"/>
          <w:lang w:val="zh-CN"/>
        </w:rPr>
        <w:t>。</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；采购内容未包含在《开标一览表（报价表）》名称栏中，投标人不能作出合理解释的，</w:t>
      </w:r>
      <w:r>
        <w:rPr>
          <w:rFonts w:hint="eastAsia" w:ascii="仿宋" w:hAnsi="仿宋" w:eastAsia="仿宋" w:cs="仿宋"/>
          <w:b/>
          <w:color w:val="auto"/>
          <w:kern w:val="0"/>
          <w:sz w:val="24"/>
        </w:rPr>
        <w:t>视为</w:t>
      </w:r>
      <w:r>
        <w:rPr>
          <w:rFonts w:hint="eastAsia" w:ascii="仿宋" w:hAnsi="仿宋" w:eastAsia="仿宋" w:cs="仿宋"/>
          <w:b/>
          <w:color w:val="auto"/>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3、特别提示：采购代理机构将对项目名称和项目编号，中标供应商名称、地址和中标金额，主要中标标的名称、服务范围、服务要求、服务时间、服务标准等予以公示。</w:t>
      </w:r>
    </w:p>
    <w:p>
      <w:pPr>
        <w:pStyle w:val="93"/>
        <w:ind w:firstLine="480" w:firstLineChars="200"/>
      </w:pPr>
      <w:r>
        <w:rPr>
          <w:rFonts w:hint="eastAsia" w:ascii="仿宋" w:hAnsi="仿宋" w:eastAsia="仿宋" w:cs="仿宋"/>
          <w:color w:val="auto"/>
          <w:kern w:val="0"/>
          <w:sz w:val="24"/>
          <w:szCs w:val="22"/>
          <w:lang w:val="zh-CN"/>
        </w:rPr>
        <w:t>4、</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w:t>
      </w:r>
    </w:p>
    <w:p>
      <w:pPr>
        <w:pStyle w:val="93"/>
      </w:pPr>
    </w:p>
    <w:p>
      <w:pPr>
        <w:pStyle w:val="93"/>
      </w:pPr>
    </w:p>
    <w:p>
      <w:pPr>
        <w:pStyle w:val="93"/>
      </w:pPr>
    </w:p>
    <w:p>
      <w:pPr>
        <w:pStyle w:val="388"/>
        <w:tabs>
          <w:tab w:val="clear" w:pos="720"/>
        </w:tabs>
        <w:snapToGrid w:val="0"/>
        <w:spacing w:before="120" w:after="120"/>
        <w:ind w:firstLine="643"/>
        <w:outlineLvl w:val="9"/>
        <w:rPr>
          <w:rFonts w:ascii="宋体" w:hAnsi="宋体" w:eastAsia="宋体" w:cs="宋体"/>
          <w:color w:val="000000"/>
          <w:kern w:val="2"/>
          <w:sz w:val="32"/>
          <w:szCs w:val="32"/>
        </w:rPr>
      </w:pPr>
      <w:r>
        <w:rPr>
          <w:rFonts w:hint="eastAsia" w:ascii="宋体" w:hAnsi="宋体" w:eastAsia="宋体" w:cs="宋体"/>
          <w:color w:val="000000"/>
          <w:kern w:val="2"/>
          <w:sz w:val="32"/>
          <w:szCs w:val="32"/>
          <w:lang w:val="en-US" w:eastAsia="zh-CN"/>
        </w:rPr>
        <w:t>1.1分项报价明细表（北片区）标项一</w:t>
      </w:r>
    </w:p>
    <w:p>
      <w:pPr>
        <w:snapToGrid w:val="0"/>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（采购人）、（采购代理机构）</w:t>
      </w:r>
      <w:r>
        <w:rPr>
          <w:rFonts w:hint="eastAsia" w:ascii="宋体" w:hAnsi="宋体" w:eastAsia="宋体" w:cs="宋体"/>
          <w:color w:val="auto"/>
          <w:kern w:val="0"/>
          <w:sz w:val="24"/>
          <w:szCs w:val="24"/>
          <w:highlight w:val="none"/>
          <w:lang w:val="zh-CN"/>
        </w:rPr>
        <w:t>：</w:t>
      </w:r>
    </w:p>
    <w:p>
      <w:pPr>
        <w:snapToGrid w:val="0"/>
        <w:spacing w:line="360" w:lineRule="auto"/>
        <w:ind w:firstLine="482"/>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szCs w:val="24"/>
          <w:highlight w:val="none"/>
          <w:lang w:eastAsia="zh-CN"/>
        </w:rPr>
        <w:t>【</w:t>
      </w:r>
      <w:r>
        <w:rPr>
          <w:rFonts w:hint="eastAsia" w:ascii="宋体" w:hAnsi="宋体" w:eastAsia="宋体" w:cs="宋体"/>
          <w:b/>
          <w:sz w:val="24"/>
          <w:szCs w:val="24"/>
          <w:highlight w:val="none"/>
        </w:rPr>
        <w:t>标项</w:t>
      </w:r>
      <w:r>
        <w:rPr>
          <w:rFonts w:hint="eastAsia" w:ascii="宋体" w:hAnsi="宋体" w:cs="宋体"/>
          <w:b/>
          <w:sz w:val="24"/>
          <w:szCs w:val="24"/>
          <w:highlight w:val="none"/>
          <w:lang w:eastAsia="zh-CN"/>
        </w:rPr>
        <w:t>一</w:t>
      </w:r>
      <w:r>
        <w:rPr>
          <w:rFonts w:hint="eastAsia" w:ascii="宋体" w:hAnsi="宋体" w:eastAsia="宋体" w:cs="宋体"/>
          <w:b/>
          <w:sz w:val="24"/>
          <w:szCs w:val="24"/>
          <w:highlight w:val="none"/>
        </w:rPr>
        <w:t>名称:</w:t>
      </w:r>
      <w:r>
        <w:rPr>
          <w:rFonts w:hint="eastAsia" w:ascii="宋体" w:hAnsi="宋体" w:cs="宋体"/>
          <w:color w:val="000000"/>
          <w:sz w:val="24"/>
          <w:szCs w:val="24"/>
          <w:lang w:eastAsia="zh-CN"/>
        </w:rPr>
        <w:t>临平区核心区块重点道路市政、保洁、雨水管网综合养护服务项目（北片区）】（</w:t>
      </w:r>
      <w:r>
        <w:rPr>
          <w:rFonts w:hint="eastAsia" w:ascii="宋体" w:hAnsi="宋体" w:eastAsia="宋体" w:cs="宋体"/>
          <w:color w:val="auto"/>
          <w:kern w:val="0"/>
          <w:sz w:val="24"/>
          <w:szCs w:val="24"/>
          <w:highlight w:val="none"/>
          <w:lang w:val="zh-CN"/>
        </w:rPr>
        <w:t>招标编号：</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YHZFCG2023-217</w:t>
      </w:r>
      <w:r>
        <w:rPr>
          <w:rFonts w:hint="eastAsia" w:ascii="宋体" w:hAnsi="宋体" w:eastAsia="宋体" w:cs="宋体"/>
          <w:color w:val="auto"/>
          <w:sz w:val="24"/>
          <w:szCs w:val="24"/>
          <w:highlight w:val="none"/>
        </w:rPr>
        <w:t>）的实施</w:t>
      </w:r>
      <w:r>
        <w:rPr>
          <w:rFonts w:hint="eastAsia" w:ascii="宋体" w:hAnsi="宋体" w:eastAsia="宋体" w:cs="宋体"/>
          <w:color w:val="auto"/>
          <w:kern w:val="0"/>
          <w:sz w:val="24"/>
          <w:szCs w:val="24"/>
          <w:highlight w:val="none"/>
          <w:lang w:val="zh-CN"/>
        </w:rPr>
        <w:t>。</w:t>
      </w:r>
    </w:p>
    <w:p>
      <w:pPr>
        <w:pStyle w:val="74"/>
        <w:ind w:left="0" w:leftChars="0" w:firstLine="482" w:firstLineChars="200"/>
        <w:rPr>
          <w:rFonts w:hint="eastAsia" w:ascii="宋体" w:hAnsi="宋体" w:eastAsia="宋体" w:cs="宋体"/>
          <w:sz w:val="24"/>
          <w:szCs w:val="24"/>
          <w:lang w:eastAsia="zh-CN"/>
        </w:rPr>
      </w:pPr>
      <w:r>
        <w:rPr>
          <w:rFonts w:hint="eastAsia" w:cs="宋体"/>
          <w:b/>
          <w:bCs/>
          <w:i w:val="0"/>
          <w:iCs w:val="0"/>
          <w:color w:val="000000"/>
          <w:kern w:val="0"/>
          <w:sz w:val="24"/>
          <w:szCs w:val="24"/>
          <w:u w:val="none"/>
          <w:lang w:val="en-US" w:eastAsia="zh-CN" w:bidi="ar"/>
        </w:rPr>
        <w:t>1.1.1</w:t>
      </w:r>
      <w:r>
        <w:rPr>
          <w:rFonts w:hint="eastAsia" w:ascii="宋体" w:hAnsi="宋体" w:eastAsia="宋体" w:cs="宋体"/>
          <w:sz w:val="24"/>
          <w:szCs w:val="24"/>
          <w:lang w:eastAsia="zh-CN"/>
        </w:rPr>
        <w:t>市政道路养护</w:t>
      </w:r>
    </w:p>
    <w:tbl>
      <w:tblPr>
        <w:tblStyle w:val="75"/>
        <w:tblW w:w="483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2430"/>
        <w:gridCol w:w="2670"/>
        <w:gridCol w:w="1621"/>
        <w:gridCol w:w="1550"/>
        <w:gridCol w:w="1584"/>
        <w:gridCol w:w="1066"/>
        <w:gridCol w:w="1415"/>
        <w:gridCol w:w="1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649"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名称</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起止点</w:t>
            </w:r>
          </w:p>
        </w:tc>
        <w:tc>
          <w:tcPr>
            <w:tcW w:w="584"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市政数量</w:t>
            </w:r>
          </w:p>
        </w:tc>
        <w:tc>
          <w:tcPr>
            <w:tcW w:w="558"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单价（元/m²）</w:t>
            </w: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小计（元）</w:t>
            </w:r>
          </w:p>
        </w:tc>
        <w:tc>
          <w:tcPr>
            <w:tcW w:w="384"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其他数量</w:t>
            </w:r>
          </w:p>
        </w:tc>
        <w:tc>
          <w:tcPr>
            <w:tcW w:w="510"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单价（元/m²）</w:t>
            </w:r>
          </w:p>
        </w:tc>
        <w:tc>
          <w:tcPr>
            <w:tcW w:w="553"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2"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陆水湾桥-星光街</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95550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32896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星光街-藕花洲大街</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47256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运河大桥-陆水湾桥</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172237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noWrap/>
            <w:tcMar>
              <w:top w:w="15" w:type="dxa"/>
              <w:left w:w="15" w:type="dxa"/>
              <w:right w:w="15" w:type="dxa"/>
            </w:tcMar>
            <w:vAlign w:val="center"/>
          </w:tcPr>
          <w:p>
            <w:pPr>
              <w:jc w:val="center"/>
              <w:rPr>
                <w:rFonts w:hint="eastAsia" w:ascii="宋体" w:hAnsi="宋体" w:eastAsia="宋体" w:cs="宋体"/>
                <w:i w:val="0"/>
                <w:color w:val="FF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FF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红丰路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30356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红丰路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星光街-藕花洲大街</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16800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71A1D"/>
                <w:sz w:val="24"/>
                <w:szCs w:val="24"/>
                <w:u w:val="none"/>
              </w:rPr>
            </w:pPr>
            <w:r>
              <w:rPr>
                <w:rFonts w:hint="eastAsia" w:ascii="宋体" w:hAnsi="宋体" w:eastAsia="宋体" w:cs="宋体"/>
                <w:i w:val="0"/>
                <w:color w:val="171A1D"/>
                <w:kern w:val="0"/>
                <w:sz w:val="24"/>
                <w:szCs w:val="24"/>
                <w:u w:val="none"/>
                <w:lang w:val="en-US" w:eastAsia="zh-CN" w:bidi="ar"/>
              </w:rPr>
              <w:t>藕花洲大街</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237187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171A1D"/>
                <w:sz w:val="24"/>
                <w:szCs w:val="24"/>
                <w:u w:val="none"/>
              </w:rPr>
            </w:pPr>
            <w:r>
              <w:rPr>
                <w:rFonts w:hint="eastAsia" w:ascii="宋体" w:hAnsi="宋体" w:eastAsia="宋体" w:cs="宋体"/>
                <w:i w:val="0"/>
                <w:color w:val="171A1D"/>
                <w:kern w:val="0"/>
                <w:sz w:val="24"/>
                <w:szCs w:val="24"/>
                <w:u w:val="none"/>
                <w:lang w:val="en-US" w:eastAsia="zh-CN" w:bidi="ar"/>
              </w:rPr>
              <w:t>人民大道</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212862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223280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小林互通-振兴西路</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31239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振兴西路-藕花洲大街</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121917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荷禹路-临东路</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125763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望梅路-荷禹路</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28068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星河路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24722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星光街-藕花洲大街</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34021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962"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5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68042 </w:t>
            </w:r>
          </w:p>
        </w:tc>
        <w:tc>
          <w:tcPr>
            <w:tcW w:w="558"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7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3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1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3"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雅韵公园市政</w:t>
            </w:r>
          </w:p>
        </w:tc>
        <w:tc>
          <w:tcPr>
            <w:tcW w:w="962" w:type="pct"/>
            <w:vMerge w:val="restar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人民大道与东湖路交叉口</w:t>
            </w:r>
          </w:p>
        </w:tc>
        <w:tc>
          <w:tcPr>
            <w:tcW w:w="5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8"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7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3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8812 </w:t>
            </w:r>
          </w:p>
        </w:tc>
        <w:tc>
          <w:tcPr>
            <w:tcW w:w="51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53"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雅韵公园景观灯</w:t>
            </w:r>
          </w:p>
        </w:tc>
        <w:tc>
          <w:tcPr>
            <w:tcW w:w="962" w:type="pct"/>
            <w:vMerge w:val="continue"/>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4"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8"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70"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384"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100 </w:t>
            </w:r>
          </w:p>
        </w:tc>
        <w:tc>
          <w:tcPr>
            <w:tcW w:w="510"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53"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雅韵公园安保</w:t>
            </w:r>
          </w:p>
        </w:tc>
        <w:tc>
          <w:tcPr>
            <w:tcW w:w="962" w:type="pct"/>
            <w:vMerge w:val="continue"/>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4"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8"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70" w:type="pct"/>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384"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kern w:val="0"/>
                <w:sz w:val="24"/>
                <w:szCs w:val="24"/>
                <w:u w:val="none"/>
                <w:lang w:val="en-US" w:eastAsia="zh-CN" w:bidi="ar"/>
              </w:rPr>
              <w:t>3 人</w:t>
            </w:r>
          </w:p>
        </w:tc>
        <w:tc>
          <w:tcPr>
            <w:tcW w:w="510"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53"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875"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雅韵公园排水设施养护</w:t>
            </w:r>
          </w:p>
        </w:tc>
        <w:tc>
          <w:tcPr>
            <w:tcW w:w="962" w:type="pct"/>
            <w:vMerge w:val="continue"/>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58"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57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w:t>
            </w:r>
          </w:p>
        </w:tc>
        <w:tc>
          <w:tcPr>
            <w:tcW w:w="3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 </w:t>
            </w:r>
          </w:p>
        </w:tc>
        <w:tc>
          <w:tcPr>
            <w:tcW w:w="51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53"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89" w:hRule="atLeast"/>
        </w:trPr>
        <w:tc>
          <w:tcPr>
            <w:tcW w:w="1838" w:type="pct"/>
            <w:gridSpan w:val="2"/>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1年合计：大写</w:t>
            </w:r>
          </w:p>
        </w:tc>
        <w:tc>
          <w:tcPr>
            <w:tcW w:w="5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558"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57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3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51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53"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25" w:hRule="atLeast"/>
        </w:trPr>
        <w:tc>
          <w:tcPr>
            <w:tcW w:w="1838" w:type="pct"/>
            <w:gridSpan w:val="2"/>
            <w:shd w:val="clear" w:color="auto" w:fill="D9D9D9"/>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3年合计（1年</w:t>
            </w:r>
            <w:r>
              <w:rPr>
                <w:rFonts w:hint="default" w:ascii="Arial" w:hAnsi="Arial" w:eastAsia="宋体" w:cs="Arial"/>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3=3年）：大写</w:t>
            </w:r>
          </w:p>
        </w:tc>
        <w:tc>
          <w:tcPr>
            <w:tcW w:w="584"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558"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570" w:type="pct"/>
            <w:shd w:val="clear" w:color="auto" w:fill="D9D9D9"/>
            <w:tcMar>
              <w:top w:w="15" w:type="dxa"/>
              <w:left w:w="15" w:type="dxa"/>
              <w:right w:w="15" w:type="dxa"/>
            </w:tcMar>
            <w:vAlign w:val="center"/>
          </w:tcPr>
          <w:p>
            <w:pPr>
              <w:jc w:val="center"/>
              <w:rPr>
                <w:rFonts w:hint="eastAsia" w:ascii="宋体" w:hAnsi="宋体" w:eastAsia="宋体" w:cs="宋体"/>
                <w:i w:val="0"/>
                <w:color w:val="000000"/>
                <w:sz w:val="24"/>
                <w:szCs w:val="24"/>
                <w:u w:val="none"/>
                <w:lang w:val="en-US" w:eastAsia="zh-CN"/>
              </w:rPr>
            </w:pPr>
          </w:p>
        </w:tc>
        <w:tc>
          <w:tcPr>
            <w:tcW w:w="384"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510" w:type="pct"/>
            <w:shd w:val="clear" w:color="auto" w:fill="D9D9D9"/>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553" w:type="pct"/>
            <w:shd w:val="clear" w:color="auto" w:fill="D9D9D9"/>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bl>
    <w:p>
      <w:pPr>
        <w:pStyle w:val="74"/>
        <w:ind w:left="0" w:leftChars="0" w:firstLine="482" w:firstLineChars="200"/>
        <w:rPr>
          <w:rFonts w:hint="eastAsia" w:ascii="宋体" w:hAnsi="宋体" w:cs="宋体"/>
          <w:b/>
          <w:sz w:val="24"/>
          <w:highlight w:val="none"/>
          <w:lang w:val="en-US" w:eastAsia="zh-CN"/>
        </w:rPr>
      </w:pPr>
      <w:r>
        <w:rPr>
          <w:rFonts w:hint="eastAsia" w:cs="宋体"/>
          <w:b/>
          <w:bCs w:val="0"/>
          <w:color w:val="auto"/>
          <w:kern w:val="2"/>
          <w:sz w:val="24"/>
          <w:szCs w:val="24"/>
          <w:highlight w:val="none"/>
          <w:lang w:val="en-US" w:eastAsia="zh-CN"/>
        </w:rPr>
        <w:t>备注：</w:t>
      </w:r>
      <w:r>
        <w:rPr>
          <w:rFonts w:hint="eastAsia" w:ascii="宋体" w:hAnsi="宋体" w:eastAsia="宋体" w:cs="宋体"/>
          <w:b/>
          <w:sz w:val="24"/>
          <w:highlight w:val="none"/>
          <w:lang w:val="en-US" w:eastAsia="zh-CN"/>
        </w:rPr>
        <w:t>◆</w:t>
      </w:r>
      <w:r>
        <w:rPr>
          <w:rFonts w:hint="eastAsia" w:ascii="宋体" w:hAnsi="宋体" w:cs="宋体"/>
          <w:b/>
          <w:sz w:val="24"/>
          <w:highlight w:val="none"/>
          <w:lang w:val="en-US" w:eastAsia="zh-CN"/>
        </w:rPr>
        <w:t>以上各路段投标时按服务期三年计算价格，具体以实际移交时间按实结算，请投标人自行综合考虑合同涉及的各项风险责任。</w:t>
      </w:r>
    </w:p>
    <w:p>
      <w:pPr>
        <w:pStyle w:val="74"/>
        <w:ind w:left="0" w:leftChars="0" w:firstLine="480" w:firstLineChars="200"/>
        <w:rPr>
          <w:rFonts w:hint="eastAsia" w:ascii="宋体" w:hAnsi="宋体" w:eastAsia="宋体" w:cs="宋体"/>
          <w:sz w:val="24"/>
          <w:szCs w:val="24"/>
          <w:lang w:eastAsia="zh-CN"/>
        </w:rPr>
      </w:pPr>
    </w:p>
    <w:p>
      <w:pPr>
        <w:pStyle w:val="74"/>
        <w:rPr>
          <w:rFonts w:hint="eastAsia" w:ascii="宋体" w:hAnsi="宋体" w:cs="宋体"/>
          <w:b/>
          <w:sz w:val="24"/>
          <w:lang w:val="en-US" w:eastAsia="zh-CN"/>
        </w:rPr>
      </w:pPr>
    </w:p>
    <w:p>
      <w:pPr>
        <w:pStyle w:val="74"/>
        <w:rPr>
          <w:rFonts w:hint="eastAsia" w:ascii="宋体" w:hAnsi="宋体" w:cs="宋体"/>
          <w:b/>
          <w:sz w:val="24"/>
          <w:lang w:val="en-US" w:eastAsia="zh-CN"/>
        </w:rPr>
      </w:pPr>
    </w:p>
    <w:p>
      <w:pPr>
        <w:pStyle w:val="74"/>
        <w:rPr>
          <w:rFonts w:hint="eastAsia" w:ascii="宋体" w:hAnsi="宋体" w:cs="宋体"/>
          <w:b/>
          <w:sz w:val="24"/>
          <w:lang w:val="en-US" w:eastAsia="zh-CN"/>
        </w:rPr>
      </w:pPr>
    </w:p>
    <w:p>
      <w:pPr>
        <w:pStyle w:val="74"/>
        <w:rPr>
          <w:rFonts w:hint="eastAsia" w:ascii="宋体" w:hAnsi="宋体" w:cs="宋体"/>
          <w:b/>
          <w:sz w:val="24"/>
          <w:lang w:val="en-US" w:eastAsia="zh-CN"/>
        </w:rPr>
      </w:pPr>
    </w:p>
    <w:p>
      <w:pPr>
        <w:pStyle w:val="74"/>
        <w:rPr>
          <w:rFonts w:hint="eastAsia" w:ascii="宋体" w:hAnsi="宋体" w:cs="宋体"/>
          <w:b/>
          <w:sz w:val="24"/>
          <w:lang w:val="en-US" w:eastAsia="zh-CN"/>
        </w:rPr>
      </w:pPr>
    </w:p>
    <w:p>
      <w:pPr>
        <w:pStyle w:val="74"/>
        <w:rPr>
          <w:rFonts w:hint="eastAsia" w:ascii="宋体" w:hAnsi="宋体" w:cs="宋体"/>
          <w:b/>
          <w:sz w:val="24"/>
          <w:lang w:val="en-US" w:eastAsia="zh-CN"/>
        </w:rPr>
      </w:pPr>
    </w:p>
    <w:p>
      <w:pPr>
        <w:pStyle w:val="74"/>
        <w:rPr>
          <w:rFonts w:hint="eastAsia" w:ascii="宋体" w:hAnsi="宋体" w:cs="宋体"/>
          <w:b/>
          <w:sz w:val="24"/>
          <w:lang w:val="en-US" w:eastAsia="zh-CN"/>
        </w:rPr>
      </w:pPr>
    </w:p>
    <w:p>
      <w:pPr>
        <w:pStyle w:val="74"/>
        <w:rPr>
          <w:rFonts w:hint="eastAsia" w:ascii="宋体" w:hAnsi="宋体" w:cs="宋体"/>
          <w:b/>
          <w:sz w:val="24"/>
          <w:lang w:val="en-US" w:eastAsia="zh-CN"/>
        </w:rPr>
      </w:pPr>
    </w:p>
    <w:p>
      <w:pPr>
        <w:pStyle w:val="74"/>
        <w:rPr>
          <w:rFonts w:hint="eastAsia" w:ascii="宋体" w:hAnsi="宋体" w:cs="宋体"/>
          <w:b/>
          <w:sz w:val="24"/>
          <w:lang w:val="en-US" w:eastAsia="zh-CN"/>
        </w:rPr>
      </w:pPr>
    </w:p>
    <w:p>
      <w:pPr>
        <w:pStyle w:val="74"/>
        <w:rPr>
          <w:rFonts w:hint="eastAsia" w:ascii="宋体" w:hAnsi="宋体" w:cs="宋体"/>
          <w:b/>
          <w:sz w:val="24"/>
          <w:lang w:val="en-US" w:eastAsia="zh-CN"/>
        </w:rPr>
      </w:pPr>
    </w:p>
    <w:p>
      <w:pPr>
        <w:pStyle w:val="74"/>
        <w:rPr>
          <w:rFonts w:hint="eastAsia" w:ascii="宋体" w:hAnsi="宋体" w:cs="宋体"/>
          <w:b/>
          <w:sz w:val="24"/>
          <w:lang w:val="en-US" w:eastAsia="zh-CN"/>
        </w:rPr>
      </w:pPr>
    </w:p>
    <w:p>
      <w:pPr>
        <w:pStyle w:val="74"/>
        <w:ind w:left="0" w:leftChars="0" w:firstLine="482" w:firstLineChars="200"/>
        <w:rPr>
          <w:rFonts w:hint="eastAsia" w:ascii="宋体" w:hAnsi="宋体" w:cs="宋体"/>
          <w:b/>
          <w:bCs/>
          <w:sz w:val="24"/>
          <w:szCs w:val="24"/>
          <w:lang w:val="en-US" w:eastAsia="zh-CN"/>
        </w:rPr>
      </w:pPr>
      <w:r>
        <w:rPr>
          <w:rFonts w:hint="eastAsia" w:cs="宋体"/>
          <w:b/>
          <w:bCs/>
          <w:i w:val="0"/>
          <w:iCs w:val="0"/>
          <w:color w:val="000000"/>
          <w:kern w:val="0"/>
          <w:sz w:val="24"/>
          <w:szCs w:val="24"/>
          <w:u w:val="none"/>
          <w:lang w:val="en-US" w:eastAsia="zh-CN" w:bidi="ar"/>
        </w:rPr>
        <w:t>1.1.2</w:t>
      </w:r>
      <w:r>
        <w:rPr>
          <w:rFonts w:hint="eastAsia" w:ascii="宋体" w:hAnsi="宋体" w:cs="宋体"/>
          <w:b/>
          <w:bCs/>
          <w:sz w:val="24"/>
          <w:szCs w:val="24"/>
          <w:lang w:val="en-US" w:eastAsia="zh-CN"/>
        </w:rPr>
        <w:t>市政道路保洁</w:t>
      </w:r>
    </w:p>
    <w:p>
      <w:pPr>
        <w:pStyle w:val="74"/>
        <w:ind w:left="0" w:leftChars="0" w:firstLine="482" w:firstLineChars="200"/>
        <w:rPr>
          <w:rFonts w:hint="eastAsia" w:ascii="宋体" w:hAnsi="宋体" w:cs="宋体"/>
          <w:b/>
          <w:bCs/>
          <w:sz w:val="24"/>
          <w:szCs w:val="24"/>
          <w:lang w:val="en-US" w:eastAsia="zh-CN"/>
        </w:rPr>
      </w:pPr>
    </w:p>
    <w:tbl>
      <w:tblPr>
        <w:tblStyle w:val="75"/>
        <w:tblW w:w="4385" w:type="pct"/>
        <w:tblInd w:w="0" w:type="dxa"/>
        <w:shd w:val="clear" w:color="auto" w:fill="auto"/>
        <w:tblLayout w:type="autofit"/>
        <w:tblCellMar>
          <w:top w:w="0" w:type="dxa"/>
          <w:left w:w="0" w:type="dxa"/>
          <w:bottom w:w="0" w:type="dxa"/>
          <w:right w:w="0" w:type="dxa"/>
        </w:tblCellMar>
      </w:tblPr>
      <w:tblGrid>
        <w:gridCol w:w="3350"/>
        <w:gridCol w:w="2879"/>
        <w:gridCol w:w="2217"/>
        <w:gridCol w:w="1367"/>
        <w:gridCol w:w="2768"/>
      </w:tblGrid>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起止点</w:t>
            </w:r>
          </w:p>
        </w:tc>
        <w:tc>
          <w:tcPr>
            <w:tcW w:w="88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保洁数量</w:t>
            </w:r>
          </w:p>
        </w:tc>
        <w:tc>
          <w:tcPr>
            <w:tcW w:w="543"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小计（元）</w:t>
            </w: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陆水湾桥-星光街</w:t>
            </w:r>
          </w:p>
        </w:tc>
        <w:tc>
          <w:tcPr>
            <w:tcW w:w="881"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138949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88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32896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星光街-藕花洲大街</w:t>
            </w:r>
          </w:p>
        </w:tc>
        <w:tc>
          <w:tcPr>
            <w:tcW w:w="88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47256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运河大桥-陆水湾桥</w:t>
            </w:r>
          </w:p>
        </w:tc>
        <w:tc>
          <w:tcPr>
            <w:tcW w:w="881"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185111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红丰路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88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51045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红丰路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星光街-藕花洲大街</w:t>
            </w:r>
          </w:p>
        </w:tc>
        <w:tc>
          <w:tcPr>
            <w:tcW w:w="88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65408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171A1D"/>
                <w:sz w:val="24"/>
                <w:szCs w:val="24"/>
                <w:u w:val="none"/>
              </w:rPr>
            </w:pPr>
            <w:r>
              <w:rPr>
                <w:rFonts w:hint="eastAsia" w:ascii="宋体" w:hAnsi="宋体" w:eastAsia="宋体" w:cs="宋体"/>
                <w:i w:val="0"/>
                <w:color w:val="171A1D"/>
                <w:kern w:val="0"/>
                <w:sz w:val="24"/>
                <w:szCs w:val="24"/>
                <w:u w:val="none"/>
                <w:lang w:val="en-US" w:eastAsia="zh-CN" w:bidi="ar"/>
              </w:rPr>
              <w:t>藕花洲大街</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881"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217355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171A1D"/>
                <w:sz w:val="24"/>
                <w:szCs w:val="24"/>
                <w:u w:val="none"/>
              </w:rPr>
            </w:pPr>
            <w:r>
              <w:rPr>
                <w:rFonts w:hint="eastAsia" w:ascii="宋体" w:hAnsi="宋体" w:eastAsia="宋体" w:cs="宋体"/>
                <w:i w:val="0"/>
                <w:color w:val="171A1D"/>
                <w:kern w:val="0"/>
                <w:sz w:val="24"/>
                <w:szCs w:val="24"/>
                <w:u w:val="none"/>
                <w:lang w:val="en-US" w:eastAsia="zh-CN" w:bidi="ar"/>
              </w:rPr>
              <w:t>人民大道</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881"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212862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望梅路-临东路</w:t>
            </w:r>
          </w:p>
        </w:tc>
        <w:tc>
          <w:tcPr>
            <w:tcW w:w="881"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223280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小林互通-振兴西路</w:t>
            </w:r>
          </w:p>
        </w:tc>
        <w:tc>
          <w:tcPr>
            <w:tcW w:w="881"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31239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振兴西路-藕花洲大街</w:t>
            </w:r>
          </w:p>
        </w:tc>
        <w:tc>
          <w:tcPr>
            <w:tcW w:w="88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121917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荷禹路-临东路</w:t>
            </w:r>
          </w:p>
        </w:tc>
        <w:tc>
          <w:tcPr>
            <w:tcW w:w="881"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83037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星光街</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望梅路-荷禹路</w:t>
            </w:r>
          </w:p>
        </w:tc>
        <w:tc>
          <w:tcPr>
            <w:tcW w:w="881"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83037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星河路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881"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24722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星光街-藕花洲大街</w:t>
            </w:r>
          </w:p>
        </w:tc>
        <w:tc>
          <w:tcPr>
            <w:tcW w:w="88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34021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3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1144"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藕花洲大街-世纪大道</w:t>
            </w:r>
          </w:p>
        </w:tc>
        <w:tc>
          <w:tcPr>
            <w:tcW w:w="881" w:type="pct"/>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68042 </w:t>
            </w:r>
          </w:p>
        </w:tc>
        <w:tc>
          <w:tcPr>
            <w:tcW w:w="543"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801" w:hRule="atLeast"/>
        </w:trPr>
        <w:tc>
          <w:tcPr>
            <w:tcW w:w="3899" w:type="pct"/>
            <w:gridSpan w:val="4"/>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1年合计：大写</w:t>
            </w: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051" w:hRule="atLeast"/>
        </w:trPr>
        <w:tc>
          <w:tcPr>
            <w:tcW w:w="3899" w:type="pct"/>
            <w:gridSpan w:val="4"/>
            <w:tcBorders>
              <w:top w:val="single" w:color="000000" w:sz="4" w:space="0"/>
              <w:left w:val="single" w:color="000000" w:sz="4" w:space="0"/>
              <w:bottom w:val="single" w:color="000000" w:sz="4" w:space="0"/>
              <w:right w:val="single" w:color="000000" w:sz="4" w:space="0"/>
            </w:tcBorders>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3年合计（1年</w:t>
            </w:r>
            <w:r>
              <w:rPr>
                <w:rFonts w:hint="default" w:ascii="Arial" w:hAnsi="Arial" w:eastAsia="宋体" w:cs="Arial"/>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3=3年）：大写</w:t>
            </w:r>
          </w:p>
        </w:tc>
        <w:tc>
          <w:tcPr>
            <w:tcW w:w="1100" w:type="pct"/>
            <w:tcBorders>
              <w:top w:val="single" w:color="000000" w:sz="4" w:space="0"/>
              <w:left w:val="single" w:color="000000" w:sz="4" w:space="0"/>
              <w:bottom w:val="single" w:color="000000" w:sz="4" w:space="0"/>
              <w:right w:val="single" w:color="000000" w:sz="4" w:space="0"/>
            </w:tcBorders>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bl>
    <w:p>
      <w:pPr>
        <w:pStyle w:val="74"/>
        <w:ind w:left="0" w:leftChars="0" w:firstLine="482" w:firstLineChars="200"/>
        <w:rPr>
          <w:rFonts w:hint="eastAsia" w:ascii="宋体" w:hAnsi="宋体" w:cs="宋体"/>
          <w:b/>
          <w:sz w:val="24"/>
          <w:highlight w:val="none"/>
          <w:lang w:val="en-US" w:eastAsia="zh-CN"/>
        </w:rPr>
      </w:pPr>
      <w:r>
        <w:rPr>
          <w:rFonts w:hint="eastAsia" w:cs="宋体"/>
          <w:b/>
          <w:bCs w:val="0"/>
          <w:color w:val="auto"/>
          <w:kern w:val="2"/>
          <w:sz w:val="24"/>
          <w:szCs w:val="24"/>
          <w:highlight w:val="none"/>
          <w:lang w:val="en-US" w:eastAsia="zh-CN"/>
        </w:rPr>
        <w:t>备注：</w:t>
      </w:r>
      <w:r>
        <w:rPr>
          <w:rFonts w:hint="eastAsia" w:ascii="宋体" w:hAnsi="宋体" w:eastAsia="宋体" w:cs="宋体"/>
          <w:b/>
          <w:sz w:val="24"/>
          <w:highlight w:val="none"/>
          <w:lang w:val="en-US" w:eastAsia="zh-CN"/>
        </w:rPr>
        <w:t>◆</w:t>
      </w:r>
      <w:r>
        <w:rPr>
          <w:rFonts w:hint="eastAsia" w:ascii="宋体" w:hAnsi="宋体" w:cs="宋体"/>
          <w:b/>
          <w:sz w:val="24"/>
          <w:highlight w:val="none"/>
          <w:lang w:val="en-US" w:eastAsia="zh-CN"/>
        </w:rPr>
        <w:t>以上各路段投标时按服务期三年计算价格，具体以实际移交时间按实结算，请投标人自行综合考虑合同涉及的各项风险责任。</w:t>
      </w:r>
    </w:p>
    <w:p>
      <w:pPr>
        <w:pStyle w:val="74"/>
        <w:ind w:left="0" w:leftChars="0" w:firstLine="482" w:firstLineChars="200"/>
        <w:rPr>
          <w:rFonts w:hint="eastAsia" w:ascii="宋体" w:hAnsi="宋体" w:cs="宋体"/>
          <w:b/>
          <w:bCs/>
          <w:sz w:val="24"/>
          <w:szCs w:val="24"/>
          <w:lang w:val="en-US" w:eastAsia="zh-CN"/>
        </w:rPr>
      </w:pPr>
    </w:p>
    <w:p>
      <w:pPr>
        <w:pStyle w:val="74"/>
        <w:ind w:left="0" w:leftChars="0" w:firstLine="482" w:firstLineChars="200"/>
        <w:rPr>
          <w:rFonts w:hint="eastAsia" w:ascii="宋体" w:hAnsi="宋体" w:cs="宋体"/>
          <w:b/>
          <w:bCs/>
          <w:sz w:val="24"/>
          <w:szCs w:val="24"/>
          <w:lang w:val="en-US" w:eastAsia="zh-CN"/>
        </w:rPr>
      </w:pPr>
    </w:p>
    <w:p>
      <w:pPr>
        <w:pStyle w:val="74"/>
        <w:ind w:left="0" w:leftChars="0" w:firstLine="482" w:firstLineChars="200"/>
        <w:rPr>
          <w:rFonts w:hint="eastAsia" w:ascii="宋体" w:hAnsi="宋体" w:cs="宋体"/>
          <w:b/>
          <w:bCs/>
          <w:sz w:val="24"/>
          <w:szCs w:val="24"/>
          <w:lang w:val="en-US" w:eastAsia="zh-CN"/>
        </w:rPr>
      </w:pPr>
    </w:p>
    <w:p>
      <w:pPr>
        <w:pStyle w:val="74"/>
        <w:ind w:left="0" w:leftChars="0" w:firstLine="482" w:firstLineChars="200"/>
        <w:rPr>
          <w:rFonts w:hint="default" w:ascii="宋体" w:hAnsi="宋体" w:cs="宋体"/>
          <w:b/>
          <w:bCs/>
          <w:sz w:val="24"/>
          <w:szCs w:val="24"/>
          <w:lang w:val="en-US" w:eastAsia="zh-CN"/>
        </w:rPr>
      </w:pPr>
    </w:p>
    <w:p>
      <w:pPr>
        <w:pStyle w:val="25"/>
        <w:ind w:firstLine="482" w:firstLineChars="200"/>
        <w:rPr>
          <w:rFonts w:hint="eastAsia" w:hAnsi="宋体" w:cs="宋体"/>
          <w:b/>
          <w:bCs w:val="0"/>
          <w:sz w:val="24"/>
          <w:lang w:val="en-US" w:eastAsia="zh-CN"/>
        </w:rPr>
      </w:pPr>
    </w:p>
    <w:p>
      <w:pPr>
        <w:pStyle w:val="74"/>
        <w:ind w:left="0" w:leftChars="0" w:firstLine="482" w:firstLineChars="200"/>
        <w:rPr>
          <w:rFonts w:hint="default"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r>
        <w:rPr>
          <w:rFonts w:hint="eastAsia" w:cs="宋体"/>
          <w:b/>
          <w:bCs/>
          <w:i w:val="0"/>
          <w:iCs w:val="0"/>
          <w:color w:val="000000"/>
          <w:kern w:val="0"/>
          <w:sz w:val="24"/>
          <w:szCs w:val="24"/>
          <w:u w:val="none"/>
          <w:lang w:val="en-US" w:eastAsia="zh-CN" w:bidi="ar"/>
        </w:rPr>
        <w:t>1.1.3</w:t>
      </w:r>
      <w:r>
        <w:rPr>
          <w:rFonts w:hint="eastAsia" w:ascii="宋体" w:hAnsi="宋体" w:eastAsia="宋体" w:cs="宋体"/>
          <w:b/>
          <w:bCs/>
          <w:sz w:val="24"/>
          <w:szCs w:val="24"/>
          <w:lang w:val="en-US" w:eastAsia="zh-CN"/>
        </w:rPr>
        <w:t>市政管网</w:t>
      </w:r>
      <w:r>
        <w:rPr>
          <w:rFonts w:hint="eastAsia" w:ascii="宋体" w:hAnsi="宋体" w:cs="宋体"/>
          <w:b/>
          <w:bCs/>
          <w:sz w:val="24"/>
          <w:szCs w:val="24"/>
          <w:lang w:val="en-US" w:eastAsia="zh-CN"/>
        </w:rPr>
        <w:t>养护</w:t>
      </w:r>
    </w:p>
    <w:tbl>
      <w:tblPr>
        <w:tblStyle w:val="75"/>
        <w:tblW w:w="500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72"/>
        <w:gridCol w:w="537"/>
        <w:gridCol w:w="554"/>
        <w:gridCol w:w="672"/>
        <w:gridCol w:w="577"/>
        <w:gridCol w:w="548"/>
        <w:gridCol w:w="563"/>
        <w:gridCol w:w="904"/>
        <w:gridCol w:w="678"/>
        <w:gridCol w:w="649"/>
        <w:gridCol w:w="1100"/>
        <w:gridCol w:w="586"/>
        <w:gridCol w:w="520"/>
        <w:gridCol w:w="1057"/>
        <w:gridCol w:w="764"/>
        <w:gridCol w:w="881"/>
        <w:gridCol w:w="701"/>
        <w:gridCol w:w="1019"/>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05" w:hRule="atLeast"/>
        </w:trPr>
        <w:tc>
          <w:tcPr>
            <w:tcW w:w="339" w:type="pct"/>
            <w:vMerge w:val="restar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道路名称</w:t>
            </w:r>
          </w:p>
        </w:tc>
        <w:tc>
          <w:tcPr>
            <w:tcW w:w="3115" w:type="pct"/>
            <w:gridSpan w:val="13"/>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管径</w:t>
            </w:r>
          </w:p>
        </w:tc>
        <w:tc>
          <w:tcPr>
            <w:tcW w:w="266" w:type="pct"/>
            <w:vMerge w:val="restar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检查井</w:t>
            </w:r>
          </w:p>
        </w:tc>
        <w:tc>
          <w:tcPr>
            <w:tcW w:w="307" w:type="pct"/>
            <w:vMerge w:val="restar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0"/>
                <w:sz w:val="16"/>
                <w:szCs w:val="16"/>
                <w:u w:val="none"/>
                <w:lang w:val="en-US" w:eastAsia="zh-CN" w:bidi="ar"/>
              </w:rPr>
              <w:t>检查井清淤泥金额（元/年·座）</w:t>
            </w:r>
          </w:p>
        </w:tc>
        <w:tc>
          <w:tcPr>
            <w:tcW w:w="244" w:type="pct"/>
            <w:vMerge w:val="restar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雨水口</w:t>
            </w:r>
          </w:p>
        </w:tc>
        <w:tc>
          <w:tcPr>
            <w:tcW w:w="347" w:type="pct"/>
            <w:vMerge w:val="restar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0"/>
                <w:sz w:val="16"/>
                <w:szCs w:val="16"/>
                <w:u w:val="none"/>
                <w:lang w:val="en-US" w:eastAsia="zh-CN" w:bidi="ar"/>
              </w:rPr>
              <w:t>雨水口清淤泥金额（元/年·座）</w:t>
            </w:r>
          </w:p>
        </w:tc>
        <w:tc>
          <w:tcPr>
            <w:tcW w:w="377" w:type="pct"/>
            <w:vMerge w:val="restar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0"/>
                <w:sz w:val="16"/>
                <w:szCs w:val="16"/>
                <w:u w:val="none"/>
                <w:lang w:val="en-US" w:eastAsia="zh-CN" w:bidi="ar"/>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339" w:type="pct"/>
            <w:vMerge w:val="continue"/>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8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D225</w:t>
            </w:r>
          </w:p>
        </w:tc>
        <w:tc>
          <w:tcPr>
            <w:tcW w:w="193"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D300</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0"/>
                <w:sz w:val="16"/>
                <w:szCs w:val="16"/>
                <w:u w:val="none"/>
                <w:lang w:val="en-US" w:eastAsia="zh-CN" w:bidi="ar"/>
              </w:rPr>
              <w:t>管径≤300管道养护（元/年·米）</w:t>
            </w:r>
          </w:p>
        </w:tc>
        <w:tc>
          <w:tcPr>
            <w:tcW w:w="20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D400</w:t>
            </w:r>
          </w:p>
        </w:tc>
        <w:tc>
          <w:tcPr>
            <w:tcW w:w="19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D500</w:t>
            </w:r>
          </w:p>
        </w:tc>
        <w:tc>
          <w:tcPr>
            <w:tcW w:w="19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D600</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0"/>
                <w:sz w:val="16"/>
                <w:szCs w:val="16"/>
                <w:u w:val="none"/>
                <w:lang w:val="en-US" w:eastAsia="zh-CN" w:bidi="ar"/>
              </w:rPr>
              <w:t>300＜管径≤600管道养护（元/年·米）</w:t>
            </w:r>
          </w:p>
        </w:tc>
        <w:tc>
          <w:tcPr>
            <w:tcW w:w="23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D800</w:t>
            </w:r>
          </w:p>
        </w:tc>
        <w:tc>
          <w:tcPr>
            <w:tcW w:w="22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D1000</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0"/>
                <w:sz w:val="16"/>
                <w:szCs w:val="16"/>
                <w:u w:val="none"/>
                <w:lang w:val="en-US" w:eastAsia="zh-CN" w:bidi="ar"/>
              </w:rPr>
              <w:t>600＜管径≤1000管道养护（元/年·米）</w:t>
            </w:r>
          </w:p>
        </w:tc>
        <w:tc>
          <w:tcPr>
            <w:tcW w:w="20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D1200</w:t>
            </w:r>
          </w:p>
        </w:tc>
        <w:tc>
          <w:tcPr>
            <w:tcW w:w="18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D1500</w:t>
            </w: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0"/>
                <w:sz w:val="16"/>
                <w:szCs w:val="16"/>
                <w:u w:val="none"/>
                <w:lang w:val="en-US" w:eastAsia="zh-CN" w:bidi="ar"/>
              </w:rPr>
              <w:t>1000＜管径≤1500管道养护（元/年·米）</w:t>
            </w:r>
          </w:p>
        </w:tc>
        <w:tc>
          <w:tcPr>
            <w:tcW w:w="266" w:type="pct"/>
            <w:vMerge w:val="continue"/>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07" w:type="pct"/>
            <w:vMerge w:val="continue"/>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FF"/>
                <w:sz w:val="16"/>
                <w:szCs w:val="16"/>
                <w:u w:val="none"/>
              </w:rPr>
            </w:pPr>
          </w:p>
        </w:tc>
        <w:tc>
          <w:tcPr>
            <w:tcW w:w="244" w:type="pct"/>
            <w:vMerge w:val="continue"/>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47" w:type="pct"/>
            <w:vMerge w:val="continue"/>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FF0000"/>
                <w:sz w:val="16"/>
                <w:szCs w:val="16"/>
                <w:u w:val="none"/>
              </w:rPr>
            </w:pPr>
          </w:p>
        </w:tc>
        <w:tc>
          <w:tcPr>
            <w:tcW w:w="377" w:type="pct"/>
            <w:vMerge w:val="continue"/>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星光街（望梅路-荷禹路）</w:t>
            </w:r>
          </w:p>
        </w:tc>
        <w:tc>
          <w:tcPr>
            <w:tcW w:w="187"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lang w:eastAsia="zh-CN"/>
              </w:rPr>
            </w:pPr>
          </w:p>
        </w:tc>
        <w:tc>
          <w:tcPr>
            <w:tcW w:w="193"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2080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0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782 </w:t>
            </w:r>
          </w:p>
        </w:tc>
        <w:tc>
          <w:tcPr>
            <w:tcW w:w="19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1136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3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228 </w:t>
            </w:r>
          </w:p>
        </w:tc>
        <w:tc>
          <w:tcPr>
            <w:tcW w:w="22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70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0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309 </w:t>
            </w:r>
          </w:p>
        </w:tc>
        <w:tc>
          <w:tcPr>
            <w:tcW w:w="18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206 </w:t>
            </w: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6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87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4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292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星光街（荷禹路-临东路）</w:t>
            </w:r>
          </w:p>
        </w:tc>
        <w:tc>
          <w:tcPr>
            <w:tcW w:w="187" w:type="pct"/>
            <w:shd w:val="clear" w:color="auto" w:fill="D9D9D9"/>
            <w:tcMar>
              <w:top w:w="15" w:type="dxa"/>
              <w:left w:w="15" w:type="dxa"/>
              <w:right w:w="15" w:type="dxa"/>
            </w:tcMar>
            <w:vAlign w:val="center"/>
          </w:tcPr>
          <w:p>
            <w:pPr>
              <w:spacing w:line="360" w:lineRule="auto"/>
              <w:jc w:val="center"/>
              <w:rPr>
                <w:rFonts w:hint="default" w:ascii="宋体" w:hAnsi="宋体" w:eastAsia="宋体" w:cs="宋体"/>
                <w:i w:val="0"/>
                <w:color w:val="000000"/>
                <w:sz w:val="16"/>
                <w:szCs w:val="16"/>
                <w:u w:val="none"/>
                <w:lang w:val="en-US" w:eastAsia="zh-CN"/>
              </w:rPr>
            </w:pP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1335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 </w:t>
            </w:r>
          </w:p>
        </w:tc>
        <w:tc>
          <w:tcPr>
            <w:tcW w:w="19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405 </w:t>
            </w: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321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3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406 </w:t>
            </w:r>
          </w:p>
        </w:tc>
        <w:tc>
          <w:tcPr>
            <w:tcW w:w="22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688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653 </w:t>
            </w:r>
          </w:p>
        </w:tc>
        <w:tc>
          <w:tcPr>
            <w:tcW w:w="18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412 </w:t>
            </w: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221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4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445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藕花洲大街（望梅路-东大街）</w:t>
            </w:r>
          </w:p>
        </w:tc>
        <w:tc>
          <w:tcPr>
            <w:tcW w:w="18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2199</w:t>
            </w: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948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598 </w:t>
            </w:r>
          </w:p>
        </w:tc>
        <w:tc>
          <w:tcPr>
            <w:tcW w:w="19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607 </w:t>
            </w: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1454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3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900 </w:t>
            </w:r>
          </w:p>
        </w:tc>
        <w:tc>
          <w:tcPr>
            <w:tcW w:w="22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1025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80 </w:t>
            </w:r>
          </w:p>
        </w:tc>
        <w:tc>
          <w:tcPr>
            <w:tcW w:w="18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128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4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400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藕花洲东延(东大街-新颜路）</w:t>
            </w:r>
          </w:p>
        </w:tc>
        <w:tc>
          <w:tcPr>
            <w:tcW w:w="187"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lang w:val="en-US" w:eastAsia="zh-CN"/>
              </w:rPr>
            </w:pPr>
          </w:p>
        </w:tc>
        <w:tc>
          <w:tcPr>
            <w:tcW w:w="193"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203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140 </w:t>
            </w:r>
          </w:p>
        </w:tc>
        <w:tc>
          <w:tcPr>
            <w:tcW w:w="19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126 </w:t>
            </w:r>
          </w:p>
        </w:tc>
        <w:tc>
          <w:tcPr>
            <w:tcW w:w="19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56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2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74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133 </w:t>
            </w:r>
          </w:p>
        </w:tc>
        <w:tc>
          <w:tcPr>
            <w:tcW w:w="18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藕花洲东延(新颜路-临东路）</w:t>
            </w:r>
          </w:p>
        </w:tc>
        <w:tc>
          <w:tcPr>
            <w:tcW w:w="187"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lang w:val="en-US" w:eastAsia="zh-CN"/>
              </w:rPr>
            </w:pP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244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168 </w:t>
            </w:r>
          </w:p>
        </w:tc>
        <w:tc>
          <w:tcPr>
            <w:tcW w:w="19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151 </w:t>
            </w: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67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2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89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160 </w:t>
            </w:r>
          </w:p>
        </w:tc>
        <w:tc>
          <w:tcPr>
            <w:tcW w:w="18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人民大道（望梅路-临东路）</w:t>
            </w:r>
          </w:p>
        </w:tc>
        <w:tc>
          <w:tcPr>
            <w:tcW w:w="18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1621</w:t>
            </w: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200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98 </w:t>
            </w:r>
          </w:p>
        </w:tc>
        <w:tc>
          <w:tcPr>
            <w:tcW w:w="19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1287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1178 </w:t>
            </w:r>
          </w:p>
        </w:tc>
        <w:tc>
          <w:tcPr>
            <w:tcW w:w="22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892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186 </w:t>
            </w:r>
          </w:p>
        </w:tc>
        <w:tc>
          <w:tcPr>
            <w:tcW w:w="18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134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219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世纪大道（人民大道-临东路）</w:t>
            </w:r>
          </w:p>
        </w:tc>
        <w:tc>
          <w:tcPr>
            <w:tcW w:w="18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3276</w:t>
            </w: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269 </w:t>
            </w:r>
          </w:p>
        </w:tc>
        <w:tc>
          <w:tcPr>
            <w:tcW w:w="19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310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1028 </w:t>
            </w:r>
          </w:p>
        </w:tc>
        <w:tc>
          <w:tcPr>
            <w:tcW w:w="22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762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1078 </w:t>
            </w:r>
          </w:p>
        </w:tc>
        <w:tc>
          <w:tcPr>
            <w:tcW w:w="18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374 </w:t>
            </w: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173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望梅路（小林互通-世纪大道）</w:t>
            </w:r>
          </w:p>
        </w:tc>
        <w:tc>
          <w:tcPr>
            <w:tcW w:w="18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5547</w:t>
            </w: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37</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456</w:t>
            </w:r>
          </w:p>
        </w:tc>
        <w:tc>
          <w:tcPr>
            <w:tcW w:w="19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0</w:t>
            </w: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524</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1741</w:t>
            </w:r>
          </w:p>
        </w:tc>
        <w:tc>
          <w:tcPr>
            <w:tcW w:w="22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1290</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2150</w:t>
            </w:r>
          </w:p>
        </w:tc>
        <w:tc>
          <w:tcPr>
            <w:tcW w:w="18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680</w:t>
            </w: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169</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293</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星河南路（人民大道-世纪大道）</w:t>
            </w:r>
          </w:p>
        </w:tc>
        <w:tc>
          <w:tcPr>
            <w:tcW w:w="18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316</w:t>
            </w: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74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98 </w:t>
            </w:r>
          </w:p>
        </w:tc>
        <w:tc>
          <w:tcPr>
            <w:tcW w:w="19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132 </w:t>
            </w: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68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96 </w:t>
            </w:r>
          </w:p>
        </w:tc>
        <w:tc>
          <w:tcPr>
            <w:tcW w:w="226"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8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15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38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迎宾路（沿山路-上塘河）</w:t>
            </w:r>
          </w:p>
        </w:tc>
        <w:tc>
          <w:tcPr>
            <w:tcW w:w="187"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332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131 </w:t>
            </w:r>
          </w:p>
        </w:tc>
        <w:tc>
          <w:tcPr>
            <w:tcW w:w="19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187 </w:t>
            </w: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212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395 </w:t>
            </w:r>
          </w:p>
        </w:tc>
        <w:tc>
          <w:tcPr>
            <w:tcW w:w="22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425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302 </w:t>
            </w:r>
          </w:p>
        </w:tc>
        <w:tc>
          <w:tcPr>
            <w:tcW w:w="18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88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迎宾路（上塘河-世纪大道）</w:t>
            </w:r>
          </w:p>
        </w:tc>
        <w:tc>
          <w:tcPr>
            <w:tcW w:w="18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211</w:t>
            </w:r>
          </w:p>
        </w:tc>
        <w:tc>
          <w:tcPr>
            <w:tcW w:w="193"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288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122 </w:t>
            </w:r>
          </w:p>
        </w:tc>
        <w:tc>
          <w:tcPr>
            <w:tcW w:w="19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91 </w:t>
            </w:r>
          </w:p>
        </w:tc>
        <w:tc>
          <w:tcPr>
            <w:tcW w:w="19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490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181 </w:t>
            </w:r>
          </w:p>
        </w:tc>
        <w:tc>
          <w:tcPr>
            <w:tcW w:w="22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166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8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72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东湖路（运河大桥-陆水湾桥）</w:t>
            </w:r>
          </w:p>
        </w:tc>
        <w:tc>
          <w:tcPr>
            <w:tcW w:w="187"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3"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4608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6"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2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2545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8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2545 </w:t>
            </w: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128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1024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东湖路（陆水湾桥-320国道）</w:t>
            </w:r>
          </w:p>
        </w:tc>
        <w:tc>
          <w:tcPr>
            <w:tcW w:w="18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999</w:t>
            </w:r>
          </w:p>
        </w:tc>
        <w:tc>
          <w:tcPr>
            <w:tcW w:w="193"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48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343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287 </w:t>
            </w:r>
          </w:p>
        </w:tc>
        <w:tc>
          <w:tcPr>
            <w:tcW w:w="226"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695 </w:t>
            </w:r>
          </w:p>
        </w:tc>
        <w:tc>
          <w:tcPr>
            <w:tcW w:w="18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101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东湖路（320国道-星光街）</w:t>
            </w:r>
          </w:p>
        </w:tc>
        <w:tc>
          <w:tcPr>
            <w:tcW w:w="18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1112</w:t>
            </w:r>
          </w:p>
        </w:tc>
        <w:tc>
          <w:tcPr>
            <w:tcW w:w="193"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809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754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406 </w:t>
            </w:r>
          </w:p>
        </w:tc>
        <w:tc>
          <w:tcPr>
            <w:tcW w:w="226"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844 </w:t>
            </w:r>
          </w:p>
        </w:tc>
        <w:tc>
          <w:tcPr>
            <w:tcW w:w="18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 </w:t>
            </w: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160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东湖路（星光街-上塘河）</w:t>
            </w:r>
          </w:p>
        </w:tc>
        <w:tc>
          <w:tcPr>
            <w:tcW w:w="187"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6"/>
                <w:szCs w:val="16"/>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672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6"/>
                <w:szCs w:val="16"/>
                <w:u w:val="none"/>
                <w14:textFill>
                  <w14:solidFill>
                    <w14:schemeClr w14:val="tx1"/>
                  </w14:solidFill>
                </w14:textFill>
              </w:rPr>
            </w:pPr>
          </w:p>
        </w:tc>
        <w:tc>
          <w:tcPr>
            <w:tcW w:w="2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6"/>
                <w:szCs w:val="16"/>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66 </w:t>
            </w:r>
          </w:p>
        </w:tc>
        <w:tc>
          <w:tcPr>
            <w:tcW w:w="19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6"/>
                <w:szCs w:val="16"/>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36 </w:t>
            </w: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themeColor="text1"/>
                <w:sz w:val="16"/>
                <w:szCs w:val="16"/>
                <w:u w:val="none"/>
                <w14:textFill>
                  <w14:solidFill>
                    <w14:schemeClr w14:val="tx1"/>
                  </w14:solidFill>
                </w14:textFill>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290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375 </w:t>
            </w:r>
          </w:p>
        </w:tc>
        <w:tc>
          <w:tcPr>
            <w:tcW w:w="22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292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8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46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178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东湖路（上塘河-世纪大道）</w:t>
            </w:r>
          </w:p>
        </w:tc>
        <w:tc>
          <w:tcPr>
            <w:tcW w:w="18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396</w:t>
            </w:r>
          </w:p>
        </w:tc>
        <w:tc>
          <w:tcPr>
            <w:tcW w:w="193"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88 </w:t>
            </w:r>
          </w:p>
        </w:tc>
        <w:tc>
          <w:tcPr>
            <w:tcW w:w="191"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41 </w:t>
            </w:r>
          </w:p>
        </w:tc>
        <w:tc>
          <w:tcPr>
            <w:tcW w:w="19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284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449 </w:t>
            </w:r>
          </w:p>
        </w:tc>
        <w:tc>
          <w:tcPr>
            <w:tcW w:w="22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81" w:type="pct"/>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49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红丰路（星光街-上塘河）</w:t>
            </w:r>
          </w:p>
        </w:tc>
        <w:tc>
          <w:tcPr>
            <w:tcW w:w="187"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229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 </w:t>
            </w:r>
          </w:p>
        </w:tc>
        <w:tc>
          <w:tcPr>
            <w:tcW w:w="19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386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222 </w:t>
            </w:r>
          </w:p>
        </w:tc>
        <w:tc>
          <w:tcPr>
            <w:tcW w:w="22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100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102 </w:t>
            </w:r>
          </w:p>
        </w:tc>
        <w:tc>
          <w:tcPr>
            <w:tcW w:w="18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60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红丰路（上塘河-世纪大道）</w:t>
            </w:r>
          </w:p>
        </w:tc>
        <w:tc>
          <w:tcPr>
            <w:tcW w:w="18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772</w:t>
            </w: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66 </w:t>
            </w: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379 </w:t>
            </w: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404 </w:t>
            </w:r>
          </w:p>
        </w:tc>
        <w:tc>
          <w:tcPr>
            <w:tcW w:w="22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506 </w:t>
            </w: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 </w:t>
            </w:r>
          </w:p>
        </w:tc>
        <w:tc>
          <w:tcPr>
            <w:tcW w:w="18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198 </w:t>
            </w: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60 </w:t>
            </w: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4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81 </w:t>
            </w: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33" w:hRule="atLeast"/>
        </w:trPr>
        <w:tc>
          <w:tcPr>
            <w:tcW w:w="339"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4"/>
                <w:szCs w:val="24"/>
                <w:u w:val="none"/>
                <w:lang w:val="en-US" w:eastAsia="zh-CN" w:bidi="ar"/>
              </w:rPr>
              <w:t>1年合计：大写</w:t>
            </w:r>
          </w:p>
        </w:tc>
        <w:tc>
          <w:tcPr>
            <w:tcW w:w="18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c>
          <w:tcPr>
            <w:tcW w:w="19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c>
          <w:tcPr>
            <w:tcW w:w="23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kern w:val="0"/>
                <w:sz w:val="16"/>
                <w:szCs w:val="16"/>
                <w:u w:val="none"/>
                <w:lang w:val="en-US" w:eastAsia="zh-CN" w:bidi="ar"/>
              </w:rPr>
            </w:pPr>
          </w:p>
        </w:tc>
        <w:tc>
          <w:tcPr>
            <w:tcW w:w="20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1" w:type="pct"/>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c>
          <w:tcPr>
            <w:tcW w:w="31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kern w:val="0"/>
                <w:sz w:val="16"/>
                <w:szCs w:val="16"/>
                <w:u w:val="none"/>
                <w:lang w:val="en-US" w:eastAsia="zh-CN" w:bidi="ar"/>
              </w:rPr>
            </w:pPr>
          </w:p>
        </w:tc>
        <w:tc>
          <w:tcPr>
            <w:tcW w:w="23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c>
          <w:tcPr>
            <w:tcW w:w="22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c>
          <w:tcPr>
            <w:tcW w:w="383"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kern w:val="0"/>
                <w:sz w:val="16"/>
                <w:szCs w:val="16"/>
                <w:u w:val="none"/>
                <w:lang w:val="en-US" w:eastAsia="zh-CN" w:bidi="ar"/>
              </w:rPr>
            </w:pPr>
          </w:p>
        </w:tc>
        <w:tc>
          <w:tcPr>
            <w:tcW w:w="2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c>
          <w:tcPr>
            <w:tcW w:w="18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c>
          <w:tcPr>
            <w:tcW w:w="36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kern w:val="0"/>
                <w:sz w:val="16"/>
                <w:szCs w:val="16"/>
                <w:u w:val="none"/>
                <w:lang w:val="en-US" w:eastAsia="zh-CN" w:bidi="ar"/>
              </w:rPr>
            </w:pPr>
          </w:p>
        </w:tc>
        <w:tc>
          <w:tcPr>
            <w:tcW w:w="266"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c>
          <w:tcPr>
            <w:tcW w:w="30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kern w:val="0"/>
                <w:sz w:val="16"/>
                <w:szCs w:val="16"/>
                <w:u w:val="none"/>
                <w:lang w:val="en-US" w:eastAsia="zh-CN" w:bidi="ar"/>
              </w:rPr>
            </w:pPr>
          </w:p>
        </w:tc>
        <w:tc>
          <w:tcPr>
            <w:tcW w:w="244"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c>
          <w:tcPr>
            <w:tcW w:w="34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kern w:val="0"/>
                <w:sz w:val="16"/>
                <w:szCs w:val="16"/>
                <w:u w:val="none"/>
                <w:lang w:val="en-US" w:eastAsia="zh-CN" w:bidi="ar"/>
              </w:rPr>
            </w:pP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trPr>
        <w:tc>
          <w:tcPr>
            <w:tcW w:w="4622" w:type="pct"/>
            <w:gridSpan w:val="18"/>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kern w:val="0"/>
                <w:sz w:val="16"/>
                <w:szCs w:val="16"/>
                <w:u w:val="none"/>
                <w:lang w:val="en-US" w:eastAsia="zh-CN" w:bidi="ar"/>
              </w:rPr>
            </w:pPr>
            <w:r>
              <w:rPr>
                <w:rFonts w:hint="eastAsia" w:ascii="宋体" w:hAnsi="宋体" w:eastAsia="宋体" w:cs="宋体"/>
                <w:i w:val="0"/>
                <w:color w:val="000000"/>
                <w:kern w:val="0"/>
                <w:sz w:val="24"/>
                <w:szCs w:val="24"/>
                <w:u w:val="none"/>
                <w:lang w:val="en-US" w:eastAsia="zh-CN" w:bidi="ar"/>
              </w:rPr>
              <w:t>3年合计（1年</w:t>
            </w:r>
            <w:r>
              <w:rPr>
                <w:rFonts w:hint="default" w:ascii="Arial" w:hAnsi="Arial" w:eastAsia="宋体" w:cs="Arial"/>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3=3年）：大写</w:t>
            </w:r>
          </w:p>
        </w:tc>
        <w:tc>
          <w:tcPr>
            <w:tcW w:w="377" w:type="pct"/>
            <w:shd w:val="clear" w:color="auto" w:fill="D9D9D9"/>
            <w:tcMar>
              <w:top w:w="15" w:type="dxa"/>
              <w:left w:w="15" w:type="dxa"/>
              <w:right w:w="15"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小写：</w:t>
            </w:r>
          </w:p>
        </w:tc>
      </w:tr>
    </w:tbl>
    <w:p>
      <w:pPr>
        <w:pStyle w:val="74"/>
        <w:ind w:left="0" w:leftChars="0" w:firstLine="482" w:firstLineChars="200"/>
        <w:rPr>
          <w:rFonts w:hint="eastAsia" w:ascii="宋体" w:hAnsi="宋体" w:cs="宋体"/>
          <w:b/>
          <w:sz w:val="24"/>
          <w:highlight w:val="none"/>
          <w:lang w:val="en-US" w:eastAsia="zh-CN"/>
        </w:rPr>
      </w:pPr>
      <w:r>
        <w:rPr>
          <w:rFonts w:hint="eastAsia" w:cs="宋体"/>
          <w:b/>
          <w:bCs w:val="0"/>
          <w:color w:val="auto"/>
          <w:kern w:val="2"/>
          <w:sz w:val="24"/>
          <w:szCs w:val="24"/>
          <w:highlight w:val="none"/>
          <w:lang w:val="en-US" w:eastAsia="zh-CN"/>
        </w:rPr>
        <w:t>备注：</w:t>
      </w:r>
      <w:r>
        <w:rPr>
          <w:rFonts w:hint="eastAsia" w:ascii="宋体" w:hAnsi="宋体" w:eastAsia="宋体" w:cs="宋体"/>
          <w:b/>
          <w:sz w:val="24"/>
          <w:highlight w:val="none"/>
          <w:lang w:val="en-US" w:eastAsia="zh-CN"/>
        </w:rPr>
        <w:t>◆</w:t>
      </w:r>
      <w:r>
        <w:rPr>
          <w:rFonts w:hint="eastAsia" w:ascii="宋体" w:hAnsi="宋体" w:cs="宋体"/>
          <w:b/>
          <w:sz w:val="24"/>
          <w:highlight w:val="none"/>
          <w:lang w:val="en-US" w:eastAsia="zh-CN"/>
        </w:rPr>
        <w:t>以上各路段投标时按服务期三年计算价格，具体以实际移交时间按实结算，请投标人自行综合考虑合同涉及的各项风险责任。</w:t>
      </w:r>
    </w:p>
    <w:p>
      <w:pPr>
        <w:pStyle w:val="74"/>
        <w:ind w:left="0" w:leftChars="0" w:firstLine="482" w:firstLineChars="200"/>
        <w:rPr>
          <w:rFonts w:hint="eastAsia" w:ascii="宋体" w:hAnsi="宋体" w:eastAsia="宋体" w:cs="宋体"/>
          <w:b/>
          <w:bCs/>
          <w:i w:val="0"/>
          <w:iCs w:val="0"/>
          <w:color w:val="000000"/>
          <w:kern w:val="0"/>
          <w:sz w:val="24"/>
          <w:szCs w:val="24"/>
          <w:u w:val="none"/>
          <w:lang w:val="en-US" w:eastAsia="zh-CN" w:bidi="ar"/>
        </w:rPr>
      </w:pPr>
    </w:p>
    <w:p>
      <w:pPr>
        <w:pStyle w:val="388"/>
        <w:tabs>
          <w:tab w:val="clear" w:pos="720"/>
        </w:tabs>
        <w:snapToGrid w:val="0"/>
        <w:spacing w:before="120" w:after="120"/>
        <w:ind w:firstLine="643"/>
        <w:outlineLvl w:val="9"/>
        <w:rPr>
          <w:rFonts w:hint="eastAsia" w:ascii="宋体" w:hAnsi="宋体" w:eastAsia="宋体" w:cs="宋体"/>
          <w:color w:val="000000"/>
          <w:kern w:val="2"/>
          <w:sz w:val="32"/>
          <w:szCs w:val="32"/>
          <w:lang w:eastAsia="zh-CN"/>
        </w:rPr>
      </w:pPr>
      <w:r>
        <w:rPr>
          <w:rFonts w:hint="eastAsia" w:ascii="宋体" w:hAnsi="宋体" w:eastAsia="宋体" w:cs="宋体"/>
          <w:color w:val="000000"/>
          <w:kern w:val="2"/>
          <w:sz w:val="32"/>
          <w:szCs w:val="32"/>
          <w:lang w:eastAsia="zh-CN"/>
        </w:rPr>
        <w:t>二</w:t>
      </w:r>
      <w:r>
        <w:rPr>
          <w:rFonts w:hint="eastAsia" w:ascii="宋体" w:hAnsi="宋体" w:eastAsia="宋体" w:cs="宋体"/>
          <w:color w:val="000000"/>
          <w:kern w:val="2"/>
          <w:sz w:val="32"/>
          <w:szCs w:val="32"/>
        </w:rPr>
        <w:t>、开标一览表（报价表）</w:t>
      </w:r>
      <w:r>
        <w:rPr>
          <w:rFonts w:hint="eastAsia" w:ascii="宋体" w:hAnsi="宋体" w:eastAsia="宋体" w:cs="宋体"/>
          <w:color w:val="000000"/>
          <w:kern w:val="2"/>
          <w:sz w:val="32"/>
          <w:szCs w:val="32"/>
          <w:lang w:val="en-US" w:eastAsia="zh-CN"/>
        </w:rPr>
        <w:t>标项二</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（采购人）、（采购代理机构）</w:t>
      </w:r>
      <w:r>
        <w:rPr>
          <w:rFonts w:hint="eastAsia" w:ascii="宋体" w:hAnsi="宋体" w:eastAsia="宋体" w:cs="宋体"/>
          <w:color w:val="auto"/>
          <w:kern w:val="0"/>
          <w:sz w:val="24"/>
          <w:highlight w:val="none"/>
          <w:lang w:val="zh-CN"/>
        </w:rPr>
        <w:t>：</w:t>
      </w:r>
    </w:p>
    <w:p>
      <w:pPr>
        <w:snapToGrid w:val="0"/>
        <w:spacing w:line="360" w:lineRule="auto"/>
        <w:ind w:firstLine="482"/>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临平区核心区块重点道路市政、保洁、雨水管网综合养护服务项目</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【招标编号：</w:t>
      </w:r>
      <w:r>
        <w:rPr>
          <w:rFonts w:hint="eastAsia" w:ascii="宋体" w:hAnsi="宋体" w:eastAsia="宋体" w:cs="宋体"/>
          <w:color w:val="auto"/>
          <w:sz w:val="24"/>
          <w:highlight w:val="none"/>
        </w:rPr>
        <w:t>（</w:t>
      </w:r>
      <w:r>
        <w:rPr>
          <w:rFonts w:hint="eastAsia" w:ascii="宋体" w:hAnsi="宋体" w:cs="宋体"/>
          <w:color w:val="auto"/>
          <w:sz w:val="24"/>
          <w:highlight w:val="none"/>
          <w:lang w:eastAsia="zh-CN"/>
        </w:rPr>
        <w:t>YHZFCG2023-217</w:t>
      </w:r>
      <w:r>
        <w:rPr>
          <w:rFonts w:hint="eastAsia" w:ascii="宋体" w:hAnsi="宋体" w:eastAsia="宋体" w:cs="宋体"/>
          <w:color w:val="auto"/>
          <w:sz w:val="24"/>
          <w:highlight w:val="none"/>
        </w:rPr>
        <w:t>）】的实施</w:t>
      </w:r>
      <w:r>
        <w:rPr>
          <w:rFonts w:hint="eastAsia" w:ascii="宋体" w:hAnsi="宋体" w:eastAsia="宋体" w:cs="宋体"/>
          <w:color w:val="auto"/>
          <w:kern w:val="0"/>
          <w:sz w:val="24"/>
          <w:highlight w:val="none"/>
          <w:lang w:val="zh-CN"/>
        </w:rPr>
        <w:t>。</w:t>
      </w:r>
    </w:p>
    <w:p>
      <w:pPr>
        <w:pStyle w:val="93"/>
        <w:ind w:firstLine="482" w:firstLineChars="200"/>
        <w:rPr>
          <w:rFonts w:hint="eastAsia"/>
          <w:b/>
          <w:bCs/>
          <w:color w:val="0000FF"/>
          <w:lang w:val="zh-CN"/>
        </w:rPr>
      </w:pPr>
      <w:r>
        <w:rPr>
          <w:rFonts w:hint="eastAsia" w:ascii="宋体" w:hAnsi="宋体" w:eastAsia="宋体" w:cs="宋体"/>
          <w:b/>
          <w:sz w:val="24"/>
          <w:szCs w:val="24"/>
          <w:highlight w:val="none"/>
        </w:rPr>
        <w:t>标项名称:</w:t>
      </w:r>
      <w:r>
        <w:rPr>
          <w:rFonts w:hint="eastAsia" w:ascii="宋体" w:hAnsi="宋体" w:cs="宋体"/>
          <w:color w:val="000000"/>
          <w:sz w:val="24"/>
          <w:szCs w:val="24"/>
          <w:lang w:eastAsia="zh-CN"/>
        </w:rPr>
        <w:t>临平区核心区块重点道路市政、保洁、雨水管网综合养护服务项目（</w:t>
      </w:r>
      <w:r>
        <w:rPr>
          <w:rFonts w:hint="eastAsia" w:cs="宋体"/>
          <w:color w:val="000000"/>
          <w:sz w:val="24"/>
          <w:szCs w:val="24"/>
          <w:lang w:eastAsia="zh-CN"/>
        </w:rPr>
        <w:t>南</w:t>
      </w:r>
      <w:r>
        <w:rPr>
          <w:rFonts w:hint="eastAsia" w:ascii="宋体" w:hAnsi="宋体" w:cs="宋体"/>
          <w:color w:val="000000"/>
          <w:sz w:val="24"/>
          <w:szCs w:val="24"/>
          <w:lang w:eastAsia="zh-CN"/>
        </w:rPr>
        <w:t>片区）</w:t>
      </w:r>
    </w:p>
    <w:tbl>
      <w:tblPr>
        <w:tblStyle w:val="75"/>
        <w:tblW w:w="146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3825"/>
        <w:gridCol w:w="1155"/>
        <w:gridCol w:w="1353"/>
        <w:gridCol w:w="1574"/>
        <w:gridCol w:w="1680"/>
        <w:gridCol w:w="1665"/>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688"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3825" w:type="dxa"/>
            <w:vAlign w:val="center"/>
          </w:tcPr>
          <w:p>
            <w:pPr>
              <w:spacing w:line="360" w:lineRule="auto"/>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rPr>
              <w:t>名称</w:t>
            </w:r>
          </w:p>
        </w:tc>
        <w:tc>
          <w:tcPr>
            <w:tcW w:w="2508" w:type="dxa"/>
            <w:gridSpan w:val="2"/>
            <w:vAlign w:val="top"/>
          </w:tcPr>
          <w:p>
            <w:pPr>
              <w:spacing w:line="360" w:lineRule="auto"/>
              <w:jc w:val="center"/>
              <w:rPr>
                <w:rFonts w:hint="eastAsia" w:ascii="宋体" w:hAnsi="宋体" w:eastAsia="宋体" w:cs="宋体"/>
                <w:b/>
                <w:color w:val="auto"/>
                <w:sz w:val="24"/>
                <w:szCs w:val="24"/>
              </w:rPr>
            </w:pPr>
          </w:p>
          <w:p>
            <w:pPr>
              <w:spacing w:line="360" w:lineRule="auto"/>
              <w:jc w:val="center"/>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val="en-US" w:eastAsia="zh-CN"/>
              </w:rPr>
              <w:t>具体服务</w:t>
            </w:r>
          </w:p>
        </w:tc>
        <w:tc>
          <w:tcPr>
            <w:tcW w:w="1574" w:type="dxa"/>
            <w:vAlign w:val="center"/>
          </w:tcPr>
          <w:p>
            <w:pPr>
              <w:spacing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rPr>
              <w:t>1年合计（元）</w:t>
            </w:r>
          </w:p>
        </w:tc>
        <w:tc>
          <w:tcPr>
            <w:tcW w:w="1680"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2年合计（元）</w:t>
            </w:r>
          </w:p>
        </w:tc>
        <w:tc>
          <w:tcPr>
            <w:tcW w:w="1665" w:type="dxa"/>
            <w:vAlign w:val="center"/>
          </w:tcPr>
          <w:p>
            <w:pPr>
              <w:spacing w:line="360" w:lineRule="auto"/>
              <w:jc w:val="both"/>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年合计（元）</w:t>
            </w:r>
          </w:p>
        </w:tc>
        <w:tc>
          <w:tcPr>
            <w:tcW w:w="2668" w:type="dxa"/>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备注（如果有）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88"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3825"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sz w:val="24"/>
                <w:szCs w:val="24"/>
                <w:lang w:eastAsia="zh-CN"/>
              </w:rPr>
              <w:t>市政道路养护</w:t>
            </w:r>
          </w:p>
        </w:tc>
        <w:tc>
          <w:tcPr>
            <w:tcW w:w="2508" w:type="dxa"/>
            <w:gridSpan w:val="2"/>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按采购文件要求</w:t>
            </w:r>
          </w:p>
        </w:tc>
        <w:tc>
          <w:tcPr>
            <w:tcW w:w="1574" w:type="dxa"/>
            <w:vAlign w:val="center"/>
          </w:tcPr>
          <w:p>
            <w:pPr>
              <w:spacing w:line="360" w:lineRule="auto"/>
              <w:jc w:val="center"/>
              <w:rPr>
                <w:rFonts w:hint="eastAsia" w:ascii="宋体" w:hAnsi="宋体" w:eastAsia="宋体" w:cs="宋体"/>
                <w:color w:val="auto"/>
                <w:sz w:val="24"/>
                <w:szCs w:val="24"/>
              </w:rPr>
            </w:pPr>
          </w:p>
        </w:tc>
        <w:tc>
          <w:tcPr>
            <w:tcW w:w="1680" w:type="dxa"/>
            <w:vAlign w:val="center"/>
          </w:tcPr>
          <w:p>
            <w:pPr>
              <w:spacing w:line="360" w:lineRule="auto"/>
              <w:jc w:val="center"/>
              <w:rPr>
                <w:rFonts w:hint="eastAsia" w:ascii="宋体" w:hAnsi="宋体" w:eastAsia="宋体" w:cs="宋体"/>
                <w:color w:val="auto"/>
                <w:sz w:val="24"/>
                <w:szCs w:val="24"/>
              </w:rPr>
            </w:pPr>
          </w:p>
        </w:tc>
        <w:tc>
          <w:tcPr>
            <w:tcW w:w="1665" w:type="dxa"/>
            <w:vAlign w:val="center"/>
          </w:tcPr>
          <w:p>
            <w:pPr>
              <w:spacing w:line="360" w:lineRule="auto"/>
              <w:jc w:val="center"/>
              <w:rPr>
                <w:rFonts w:hint="eastAsia" w:ascii="宋体" w:hAnsi="宋体" w:eastAsia="宋体" w:cs="宋体"/>
                <w:color w:val="auto"/>
                <w:sz w:val="24"/>
                <w:szCs w:val="24"/>
              </w:rPr>
            </w:pPr>
          </w:p>
        </w:tc>
        <w:tc>
          <w:tcPr>
            <w:tcW w:w="2668"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报价明细表后附；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688"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3825"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市政道路保洁</w:t>
            </w:r>
          </w:p>
        </w:tc>
        <w:tc>
          <w:tcPr>
            <w:tcW w:w="2508" w:type="dxa"/>
            <w:gridSpan w:val="2"/>
            <w:vAlign w:val="center"/>
          </w:tcPr>
          <w:p>
            <w:pPr>
              <w:snapToGrid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按采购文件要求</w:t>
            </w:r>
          </w:p>
        </w:tc>
        <w:tc>
          <w:tcPr>
            <w:tcW w:w="1574" w:type="dxa"/>
            <w:vAlign w:val="center"/>
          </w:tcPr>
          <w:p>
            <w:pPr>
              <w:spacing w:line="360" w:lineRule="auto"/>
              <w:jc w:val="center"/>
              <w:rPr>
                <w:rFonts w:hint="eastAsia" w:ascii="宋体" w:hAnsi="宋体" w:eastAsia="宋体" w:cs="宋体"/>
                <w:color w:val="auto"/>
                <w:sz w:val="24"/>
                <w:szCs w:val="24"/>
              </w:rPr>
            </w:pPr>
          </w:p>
        </w:tc>
        <w:tc>
          <w:tcPr>
            <w:tcW w:w="1680" w:type="dxa"/>
            <w:vAlign w:val="center"/>
          </w:tcPr>
          <w:p>
            <w:pPr>
              <w:spacing w:line="360" w:lineRule="auto"/>
              <w:jc w:val="center"/>
              <w:rPr>
                <w:rFonts w:hint="eastAsia" w:ascii="宋体" w:hAnsi="宋体" w:eastAsia="宋体" w:cs="宋体"/>
                <w:color w:val="auto"/>
                <w:sz w:val="24"/>
                <w:szCs w:val="24"/>
              </w:rPr>
            </w:pPr>
          </w:p>
        </w:tc>
        <w:tc>
          <w:tcPr>
            <w:tcW w:w="1665" w:type="dxa"/>
            <w:vAlign w:val="center"/>
          </w:tcPr>
          <w:p>
            <w:pPr>
              <w:spacing w:line="360" w:lineRule="auto"/>
              <w:jc w:val="center"/>
              <w:rPr>
                <w:rFonts w:hint="eastAsia" w:ascii="宋体" w:hAnsi="宋体" w:eastAsia="宋体" w:cs="宋体"/>
                <w:color w:val="auto"/>
                <w:sz w:val="24"/>
                <w:szCs w:val="24"/>
              </w:rPr>
            </w:pPr>
          </w:p>
        </w:tc>
        <w:tc>
          <w:tcPr>
            <w:tcW w:w="2668"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报价明细表后附；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88" w:type="dxa"/>
            <w:vAlign w:val="center"/>
          </w:tcPr>
          <w:p>
            <w:pPr>
              <w:spacing w:line="360" w:lineRule="auto"/>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3825" w:type="dxa"/>
            <w:vAlign w:val="center"/>
          </w:tcPr>
          <w:p>
            <w:pPr>
              <w:keepNext w:val="0"/>
              <w:keepLines w:val="0"/>
              <w:pageBreakBefore w:val="0"/>
              <w:kinsoku/>
              <w:wordWrap/>
              <w:overflowPunct/>
              <w:topLinePunct w:val="0"/>
              <w:autoSpaceDE/>
              <w:autoSpaceDN/>
              <w:bidi w:val="0"/>
              <w:adjustRightInd w:val="0"/>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sz w:val="24"/>
                <w:szCs w:val="24"/>
                <w:lang w:val="en-US" w:eastAsia="zh-CN"/>
              </w:rPr>
              <w:t>市政管网养护</w:t>
            </w:r>
          </w:p>
        </w:tc>
        <w:tc>
          <w:tcPr>
            <w:tcW w:w="2508" w:type="dxa"/>
            <w:gridSpan w:val="2"/>
            <w:vAlign w:val="center"/>
          </w:tcPr>
          <w:p>
            <w:pPr>
              <w:snapToGrid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按采购文件要求</w:t>
            </w:r>
          </w:p>
        </w:tc>
        <w:tc>
          <w:tcPr>
            <w:tcW w:w="1574" w:type="dxa"/>
            <w:vAlign w:val="center"/>
          </w:tcPr>
          <w:p>
            <w:pPr>
              <w:spacing w:line="360" w:lineRule="auto"/>
              <w:jc w:val="center"/>
              <w:rPr>
                <w:rFonts w:hint="eastAsia" w:ascii="宋体" w:hAnsi="宋体" w:eastAsia="宋体" w:cs="宋体"/>
                <w:color w:val="auto"/>
                <w:sz w:val="24"/>
                <w:szCs w:val="24"/>
                <w:lang w:val="en-US" w:eastAsia="zh-CN"/>
              </w:rPr>
            </w:pPr>
          </w:p>
        </w:tc>
        <w:tc>
          <w:tcPr>
            <w:tcW w:w="1680" w:type="dxa"/>
            <w:vAlign w:val="center"/>
          </w:tcPr>
          <w:p>
            <w:pPr>
              <w:spacing w:line="360" w:lineRule="auto"/>
              <w:jc w:val="center"/>
              <w:rPr>
                <w:rFonts w:hint="eastAsia" w:ascii="宋体" w:hAnsi="宋体" w:eastAsia="宋体" w:cs="宋体"/>
                <w:color w:val="auto"/>
                <w:sz w:val="24"/>
                <w:szCs w:val="24"/>
                <w:lang w:val="en-US" w:eastAsia="zh-CN"/>
              </w:rPr>
            </w:pPr>
          </w:p>
        </w:tc>
        <w:tc>
          <w:tcPr>
            <w:tcW w:w="166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2668" w:type="dxa"/>
            <w:vAlign w:val="center"/>
          </w:tcPr>
          <w:p>
            <w:pPr>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报价明细表后附；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5668" w:type="dxa"/>
            <w:gridSpan w:val="3"/>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（序号</w:t>
            </w:r>
            <w:r>
              <w:rPr>
                <w:rFonts w:hint="eastAsia" w:ascii="宋体" w:hAnsi="宋体" w:eastAsia="宋体" w:cs="宋体"/>
                <w:b/>
                <w:color w:val="auto"/>
                <w:sz w:val="24"/>
                <w:szCs w:val="24"/>
                <w:lang w:val="en-US" w:eastAsia="zh-CN"/>
              </w:rPr>
              <w:t>1+序号2+序号3）</w:t>
            </w:r>
            <w:r>
              <w:rPr>
                <w:rFonts w:hint="eastAsia" w:ascii="宋体" w:hAnsi="宋体" w:eastAsia="宋体" w:cs="宋体"/>
                <w:b/>
                <w:color w:val="auto"/>
                <w:sz w:val="24"/>
                <w:szCs w:val="24"/>
                <w:lang w:eastAsia="zh-CN"/>
              </w:rPr>
              <w:t>三年</w:t>
            </w:r>
            <w:r>
              <w:rPr>
                <w:rFonts w:hint="eastAsia" w:ascii="宋体" w:hAnsi="宋体" w:eastAsia="宋体" w:cs="宋体"/>
                <w:b/>
                <w:color w:val="auto"/>
                <w:sz w:val="24"/>
                <w:szCs w:val="24"/>
              </w:rPr>
              <w:t>投标报价</w:t>
            </w:r>
            <w:r>
              <w:rPr>
                <w:rFonts w:hint="eastAsia" w:ascii="宋体" w:hAnsi="宋体" w:eastAsia="宋体" w:cs="宋体"/>
                <w:b/>
                <w:color w:val="auto"/>
                <w:sz w:val="24"/>
                <w:szCs w:val="24"/>
                <w:lang w:eastAsia="zh-CN"/>
              </w:rPr>
              <w:t>合计</w:t>
            </w:r>
            <w:r>
              <w:rPr>
                <w:rFonts w:hint="eastAsia" w:ascii="宋体" w:hAnsi="宋体" w:eastAsia="宋体" w:cs="宋体"/>
                <w:b/>
                <w:color w:val="auto"/>
                <w:sz w:val="24"/>
                <w:szCs w:val="24"/>
              </w:rPr>
              <w:t>（小写）</w:t>
            </w:r>
          </w:p>
        </w:tc>
        <w:tc>
          <w:tcPr>
            <w:tcW w:w="6272" w:type="dxa"/>
            <w:gridSpan w:val="4"/>
          </w:tcPr>
          <w:p>
            <w:pPr>
              <w:spacing w:line="360" w:lineRule="auto"/>
              <w:jc w:val="center"/>
              <w:rPr>
                <w:rFonts w:hint="eastAsia" w:ascii="宋体" w:hAnsi="宋体" w:eastAsia="宋体" w:cs="宋体"/>
                <w:color w:val="auto"/>
                <w:sz w:val="24"/>
                <w:szCs w:val="24"/>
              </w:rPr>
            </w:pPr>
          </w:p>
        </w:tc>
        <w:tc>
          <w:tcPr>
            <w:tcW w:w="2668" w:type="dxa"/>
            <w:vMerge w:val="restart"/>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1年合计×2=2年合计；</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1年合计×3=3年合计；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5668" w:type="dxa"/>
            <w:gridSpan w:val="3"/>
            <w:vAlign w:val="center"/>
          </w:tcPr>
          <w:p>
            <w:pPr>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（序号</w:t>
            </w:r>
            <w:r>
              <w:rPr>
                <w:rFonts w:hint="eastAsia" w:ascii="宋体" w:hAnsi="宋体" w:eastAsia="宋体" w:cs="宋体"/>
                <w:b/>
                <w:color w:val="auto"/>
                <w:sz w:val="24"/>
                <w:szCs w:val="24"/>
                <w:lang w:val="en-US" w:eastAsia="zh-CN"/>
              </w:rPr>
              <w:t>1+序号2+序号3）</w:t>
            </w:r>
            <w:r>
              <w:rPr>
                <w:rFonts w:hint="eastAsia" w:ascii="宋体" w:hAnsi="宋体" w:eastAsia="宋体" w:cs="宋体"/>
                <w:b/>
                <w:color w:val="auto"/>
                <w:sz w:val="24"/>
                <w:szCs w:val="24"/>
                <w:lang w:eastAsia="zh-CN"/>
              </w:rPr>
              <w:t>三年</w:t>
            </w:r>
            <w:r>
              <w:rPr>
                <w:rFonts w:hint="eastAsia" w:ascii="宋体" w:hAnsi="宋体" w:eastAsia="宋体" w:cs="宋体"/>
                <w:b/>
                <w:color w:val="auto"/>
                <w:sz w:val="24"/>
                <w:szCs w:val="24"/>
              </w:rPr>
              <w:t>投标报价</w:t>
            </w:r>
            <w:r>
              <w:rPr>
                <w:rFonts w:hint="eastAsia" w:ascii="宋体" w:hAnsi="宋体" w:eastAsia="宋体" w:cs="宋体"/>
                <w:b/>
                <w:color w:val="auto"/>
                <w:sz w:val="24"/>
                <w:szCs w:val="24"/>
                <w:lang w:eastAsia="zh-CN"/>
              </w:rPr>
              <w:t>合计</w:t>
            </w:r>
            <w:r>
              <w:rPr>
                <w:rFonts w:hint="eastAsia" w:ascii="宋体" w:hAnsi="宋体" w:eastAsia="宋体" w:cs="宋体"/>
                <w:b/>
                <w:color w:val="auto"/>
                <w:sz w:val="24"/>
                <w:szCs w:val="24"/>
              </w:rPr>
              <w:t>（大写）</w:t>
            </w:r>
          </w:p>
        </w:tc>
        <w:tc>
          <w:tcPr>
            <w:tcW w:w="6272" w:type="dxa"/>
            <w:gridSpan w:val="4"/>
          </w:tcPr>
          <w:p>
            <w:pPr>
              <w:spacing w:line="360" w:lineRule="auto"/>
              <w:jc w:val="center"/>
              <w:rPr>
                <w:rFonts w:hint="eastAsia" w:ascii="宋体" w:hAnsi="宋体" w:eastAsia="宋体" w:cs="宋体"/>
                <w:color w:val="auto"/>
                <w:sz w:val="24"/>
                <w:szCs w:val="24"/>
              </w:rPr>
            </w:pPr>
          </w:p>
        </w:tc>
        <w:tc>
          <w:tcPr>
            <w:tcW w:w="2668" w:type="dxa"/>
            <w:vMerge w:val="continue"/>
          </w:tcPr>
          <w:p>
            <w:pPr>
              <w:spacing w:line="360" w:lineRule="auto"/>
              <w:jc w:val="center"/>
              <w:rPr>
                <w:rFonts w:hint="eastAsia" w:ascii="宋体" w:hAnsi="宋体" w:eastAsia="宋体" w:cs="宋体"/>
                <w:color w:val="auto"/>
                <w:sz w:val="24"/>
                <w:szCs w:val="24"/>
              </w:rPr>
            </w:pPr>
          </w:p>
        </w:tc>
      </w:tr>
    </w:tbl>
    <w:p>
      <w:pPr>
        <w:snapToGrid w:val="0"/>
        <w:spacing w:line="360" w:lineRule="auto"/>
        <w:ind w:left="480"/>
        <w:rPr>
          <w:rFonts w:hint="eastAsia" w:ascii="仿宋" w:hAnsi="仿宋" w:eastAsia="仿宋" w:cs="仿宋"/>
          <w:color w:val="auto"/>
          <w:kern w:val="0"/>
          <w:sz w:val="24"/>
          <w:lang w:val="zh-CN"/>
        </w:rPr>
      </w:pPr>
      <w:r>
        <w:rPr>
          <w:rFonts w:hint="eastAsia" w:ascii="仿宋" w:hAnsi="仿宋" w:eastAsia="仿宋" w:cs="仿宋"/>
          <w:b/>
          <w:color w:val="auto"/>
          <w:kern w:val="0"/>
          <w:sz w:val="24"/>
          <w:lang w:val="zh-CN"/>
        </w:rPr>
        <w:t>注：</w:t>
      </w:r>
      <w:r>
        <w:rPr>
          <w:rFonts w:hint="eastAsia" w:ascii="仿宋" w:hAnsi="仿宋" w:eastAsia="仿宋" w:cs="仿宋"/>
          <w:color w:val="auto"/>
          <w:kern w:val="0"/>
          <w:sz w:val="24"/>
          <w:lang w:val="zh-CN"/>
        </w:rPr>
        <w:t>1、投标人需按本表格式填写</w:t>
      </w:r>
      <w:r>
        <w:rPr>
          <w:rFonts w:hint="eastAsia" w:ascii="仿宋" w:hAnsi="仿宋" w:eastAsia="仿宋" w:cs="仿宋"/>
          <w:b/>
          <w:color w:val="auto"/>
          <w:kern w:val="0"/>
          <w:sz w:val="24"/>
          <w:lang w:val="zh-CN"/>
        </w:rPr>
        <w:t>，</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w:t>
      </w:r>
      <w:r>
        <w:rPr>
          <w:rFonts w:hint="eastAsia" w:ascii="仿宋" w:hAnsi="仿宋" w:eastAsia="仿宋" w:cs="仿宋"/>
          <w:color w:val="auto"/>
          <w:kern w:val="0"/>
          <w:sz w:val="24"/>
          <w:lang w:val="zh-CN"/>
        </w:rPr>
        <w:t>。</w:t>
      </w:r>
    </w:p>
    <w:p>
      <w:pPr>
        <w:spacing w:line="360" w:lineRule="auto"/>
        <w:ind w:firstLine="480" w:firstLineChars="200"/>
        <w:rPr>
          <w:rFonts w:hint="eastAsia" w:ascii="仿宋" w:hAnsi="仿宋" w:eastAsia="仿宋" w:cs="仿宋"/>
          <w:color w:val="auto"/>
          <w:kern w:val="0"/>
          <w:sz w:val="24"/>
        </w:rPr>
      </w:pPr>
      <w:r>
        <w:rPr>
          <w:rFonts w:hint="eastAsia" w:ascii="仿宋" w:hAnsi="仿宋" w:eastAsia="仿宋" w:cs="仿宋"/>
          <w:color w:val="auto"/>
          <w:kern w:val="0"/>
          <w:sz w:val="24"/>
          <w:lang w:val="zh-CN"/>
        </w:rPr>
        <w:t>2、有关本项目实施所涉及的一切费用均计入报价。</w:t>
      </w:r>
      <w:r>
        <w:rPr>
          <w:rFonts w:hint="eastAsia" w:ascii="仿宋" w:hAnsi="仿宋" w:eastAsia="仿宋" w:cs="仿宋"/>
          <w:b/>
          <w:color w:val="auto"/>
          <w:kern w:val="0"/>
          <w:sz w:val="24"/>
          <w:lang w:val="zh-CN"/>
        </w:rPr>
        <w:t>采购人将以合同形式有偿取得货物或服务，不接受投标人给予的赠品、回扣或者与采购无关的其他商品、服务</w:t>
      </w:r>
      <w:r>
        <w:rPr>
          <w:rFonts w:hint="eastAsia" w:ascii="仿宋" w:hAnsi="仿宋" w:eastAsia="仿宋" w:cs="仿宋"/>
          <w:color w:val="auto"/>
          <w:kern w:val="0"/>
          <w:sz w:val="24"/>
          <w:lang w:val="zh-CN"/>
        </w:rPr>
        <w:t>，</w:t>
      </w:r>
      <w:r>
        <w:rPr>
          <w:rFonts w:hint="eastAsia" w:ascii="仿宋" w:hAnsi="仿宋" w:eastAsia="仿宋" w:cs="仿宋"/>
          <w:b/>
          <w:color w:val="auto"/>
          <w:kern w:val="0"/>
          <w:sz w:val="24"/>
          <w:lang w:val="zh-CN"/>
        </w:rPr>
        <w:t>不得出现“0元”“免费赠送”等形式的无偿报价，</w:t>
      </w:r>
      <w:r>
        <w:rPr>
          <w:rFonts w:hint="eastAsia" w:ascii="仿宋" w:hAnsi="仿宋" w:eastAsia="仿宋" w:cs="仿宋"/>
          <w:b/>
          <w:color w:val="auto"/>
          <w:kern w:val="0"/>
          <w:sz w:val="24"/>
        </w:rPr>
        <w:t>否则视为</w:t>
      </w:r>
      <w:r>
        <w:rPr>
          <w:rFonts w:hint="eastAsia" w:ascii="仿宋" w:hAnsi="仿宋" w:eastAsia="仿宋" w:cs="仿宋"/>
          <w:b/>
          <w:color w:val="auto"/>
          <w:sz w:val="24"/>
        </w:rPr>
        <w:t>投标文件含有采购人不能接受的附加条件，投标无效</w:t>
      </w:r>
      <w:r>
        <w:rPr>
          <w:rFonts w:hint="eastAsia" w:ascii="仿宋" w:hAnsi="仿宋" w:eastAsia="仿宋" w:cs="仿宋"/>
          <w:b/>
          <w:color w:val="auto"/>
          <w:kern w:val="0"/>
          <w:sz w:val="24"/>
          <w:lang w:val="zh-CN"/>
        </w:rPr>
        <w:t>；采购内容未包含在《开标一览表（报价表）》名称栏中，投标人不能作出合理解释的，</w:t>
      </w:r>
      <w:r>
        <w:rPr>
          <w:rFonts w:hint="eastAsia" w:ascii="仿宋" w:hAnsi="仿宋" w:eastAsia="仿宋" w:cs="仿宋"/>
          <w:b/>
          <w:color w:val="auto"/>
          <w:kern w:val="0"/>
          <w:sz w:val="24"/>
        </w:rPr>
        <w:t>视为</w:t>
      </w:r>
      <w:r>
        <w:rPr>
          <w:rFonts w:hint="eastAsia" w:ascii="仿宋" w:hAnsi="仿宋" w:eastAsia="仿宋" w:cs="仿宋"/>
          <w:b/>
          <w:color w:val="auto"/>
          <w:sz w:val="24"/>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lang w:val="zh-CN"/>
        </w:rPr>
      </w:pPr>
      <w:r>
        <w:rPr>
          <w:rFonts w:hint="eastAsia" w:ascii="仿宋" w:hAnsi="仿宋" w:eastAsia="仿宋" w:cs="仿宋"/>
          <w:color w:val="auto"/>
          <w:kern w:val="0"/>
          <w:sz w:val="24"/>
          <w:lang w:val="zh-CN"/>
        </w:rPr>
        <w:t>3、特别提示：采购代理机构将对项目名称和项目编号，中标供应商名称、地址和中标金额，主要中标标的名称、服务范围、服务要求、服务时间、服务标准等予以公示。</w:t>
      </w:r>
    </w:p>
    <w:p>
      <w:pPr>
        <w:pStyle w:val="93"/>
        <w:ind w:firstLine="480" w:firstLineChars="200"/>
      </w:pPr>
      <w:r>
        <w:rPr>
          <w:rFonts w:hint="eastAsia" w:ascii="仿宋" w:hAnsi="仿宋" w:eastAsia="仿宋" w:cs="仿宋"/>
          <w:color w:val="auto"/>
          <w:kern w:val="0"/>
          <w:sz w:val="24"/>
          <w:szCs w:val="22"/>
          <w:lang w:val="zh-CN"/>
        </w:rPr>
        <w:t>4、</w:t>
      </w:r>
      <w:r>
        <w:rPr>
          <w:rFonts w:hint="eastAsia" w:ascii="仿宋" w:hAnsi="仿宋" w:eastAsia="仿宋" w:cs="仿宋"/>
          <w:color w:val="auto"/>
          <w:kern w:val="0"/>
          <w:sz w:val="24"/>
          <w:lang w:val="zh-CN"/>
        </w:rPr>
        <w:t>符合招标文件中列明的可享受中小企业扶持政策的投标人，请填写中小企业声明函。注：投标人提供的中小企业声明函内容不实</w:t>
      </w:r>
    </w:p>
    <w:p>
      <w:pPr>
        <w:pStyle w:val="93"/>
      </w:pPr>
    </w:p>
    <w:p>
      <w:pPr>
        <w:pStyle w:val="93"/>
      </w:pPr>
    </w:p>
    <w:p>
      <w:pPr>
        <w:pStyle w:val="93"/>
      </w:pPr>
    </w:p>
    <w:p>
      <w:pPr>
        <w:pStyle w:val="388"/>
        <w:tabs>
          <w:tab w:val="clear" w:pos="720"/>
        </w:tabs>
        <w:snapToGrid w:val="0"/>
        <w:spacing w:before="120" w:after="120"/>
        <w:ind w:firstLine="643"/>
        <w:outlineLvl w:val="9"/>
        <w:rPr>
          <w:rFonts w:ascii="宋体" w:hAnsi="宋体" w:eastAsia="宋体" w:cs="宋体"/>
          <w:color w:val="000000"/>
          <w:kern w:val="2"/>
          <w:sz w:val="32"/>
          <w:szCs w:val="32"/>
        </w:rPr>
      </w:pPr>
      <w:r>
        <w:rPr>
          <w:rFonts w:hint="eastAsia" w:ascii="宋体" w:hAnsi="宋体" w:eastAsia="宋体" w:cs="宋体"/>
          <w:color w:val="000000"/>
          <w:kern w:val="2"/>
          <w:sz w:val="32"/>
          <w:szCs w:val="32"/>
          <w:lang w:val="en-US" w:eastAsia="zh-CN"/>
        </w:rPr>
        <w:t>2.1分项报价明细表（南片区）标项二</w:t>
      </w:r>
    </w:p>
    <w:p>
      <w:pPr>
        <w:snapToGrid w:val="0"/>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（采购人）、（采购代理机构）</w:t>
      </w:r>
      <w:r>
        <w:rPr>
          <w:rFonts w:hint="eastAsia" w:ascii="宋体" w:hAnsi="宋体" w:eastAsia="宋体" w:cs="宋体"/>
          <w:color w:val="auto"/>
          <w:kern w:val="0"/>
          <w:sz w:val="24"/>
          <w:szCs w:val="24"/>
          <w:highlight w:val="none"/>
          <w:lang w:val="zh-CN"/>
        </w:rPr>
        <w:t>：</w:t>
      </w:r>
    </w:p>
    <w:p>
      <w:pPr>
        <w:snapToGrid w:val="0"/>
        <w:spacing w:line="360" w:lineRule="auto"/>
        <w:ind w:firstLine="482"/>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szCs w:val="24"/>
          <w:highlight w:val="none"/>
          <w:lang w:eastAsia="zh-CN"/>
        </w:rPr>
        <w:t>【</w:t>
      </w:r>
      <w:r>
        <w:rPr>
          <w:rFonts w:hint="eastAsia" w:ascii="宋体" w:hAnsi="宋体" w:eastAsia="宋体" w:cs="宋体"/>
          <w:b/>
          <w:sz w:val="24"/>
          <w:szCs w:val="24"/>
          <w:highlight w:val="none"/>
        </w:rPr>
        <w:t>标项名称:</w:t>
      </w:r>
      <w:r>
        <w:rPr>
          <w:rFonts w:hint="eastAsia" w:ascii="宋体" w:hAnsi="宋体" w:cs="宋体"/>
          <w:color w:val="000000"/>
          <w:sz w:val="24"/>
          <w:szCs w:val="24"/>
          <w:lang w:eastAsia="zh-CN"/>
        </w:rPr>
        <w:t>临平区核心区块重点道路市政、保洁、雨水管网综合养护服务项目（南片区）】（</w:t>
      </w:r>
      <w:r>
        <w:rPr>
          <w:rFonts w:hint="eastAsia" w:ascii="宋体" w:hAnsi="宋体" w:eastAsia="宋体" w:cs="宋体"/>
          <w:color w:val="auto"/>
          <w:kern w:val="0"/>
          <w:sz w:val="24"/>
          <w:szCs w:val="24"/>
          <w:highlight w:val="none"/>
          <w:lang w:val="zh-CN"/>
        </w:rPr>
        <w:t>招标编号：</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eastAsia="zh-CN"/>
        </w:rPr>
        <w:t>YHZFCG2023-217</w:t>
      </w:r>
      <w:r>
        <w:rPr>
          <w:rFonts w:hint="eastAsia" w:ascii="宋体" w:hAnsi="宋体" w:eastAsia="宋体" w:cs="宋体"/>
          <w:color w:val="auto"/>
          <w:sz w:val="24"/>
          <w:szCs w:val="24"/>
          <w:highlight w:val="none"/>
        </w:rPr>
        <w:t>）的实施</w:t>
      </w:r>
      <w:r>
        <w:rPr>
          <w:rFonts w:hint="eastAsia" w:ascii="宋体" w:hAnsi="宋体" w:eastAsia="宋体" w:cs="宋体"/>
          <w:color w:val="auto"/>
          <w:kern w:val="0"/>
          <w:sz w:val="24"/>
          <w:szCs w:val="24"/>
          <w:highlight w:val="none"/>
          <w:lang w:val="zh-CN"/>
        </w:rPr>
        <w:t>。</w:t>
      </w:r>
    </w:p>
    <w:p>
      <w:pPr>
        <w:pStyle w:val="74"/>
        <w:ind w:left="0" w:leftChars="0" w:firstLine="482" w:firstLineChars="200"/>
        <w:rPr>
          <w:rFonts w:hint="eastAsia" w:ascii="宋体" w:hAnsi="宋体" w:cs="宋体"/>
          <w:b/>
          <w:bCs/>
          <w:sz w:val="24"/>
          <w:szCs w:val="24"/>
          <w:lang w:val="en-US" w:eastAsia="zh-CN"/>
        </w:rPr>
      </w:pPr>
      <w:r>
        <w:rPr>
          <w:rFonts w:hint="eastAsia" w:cs="宋体"/>
          <w:b/>
          <w:bCs/>
          <w:i w:val="0"/>
          <w:iCs w:val="0"/>
          <w:color w:val="000000"/>
          <w:kern w:val="0"/>
          <w:sz w:val="24"/>
          <w:szCs w:val="24"/>
          <w:u w:val="none"/>
          <w:lang w:val="en-US" w:eastAsia="zh-CN" w:bidi="ar"/>
        </w:rPr>
        <w:t>2.1.1</w:t>
      </w:r>
      <w:r>
        <w:rPr>
          <w:rFonts w:hint="eastAsia" w:ascii="宋体" w:hAnsi="宋体" w:eastAsia="宋体" w:cs="宋体"/>
          <w:b/>
          <w:bCs/>
          <w:sz w:val="24"/>
          <w:szCs w:val="24"/>
          <w:lang w:val="en-US" w:eastAsia="zh-CN"/>
        </w:rPr>
        <w:t>市政道路</w:t>
      </w:r>
      <w:r>
        <w:rPr>
          <w:rFonts w:hint="eastAsia" w:ascii="宋体" w:hAnsi="宋体" w:cs="宋体"/>
          <w:b/>
          <w:bCs/>
          <w:sz w:val="24"/>
          <w:szCs w:val="24"/>
          <w:lang w:val="en-US" w:eastAsia="zh-CN"/>
        </w:rPr>
        <w:t>养护</w:t>
      </w:r>
    </w:p>
    <w:tbl>
      <w:tblPr>
        <w:tblStyle w:val="75"/>
        <w:tblW w:w="4696" w:type="pct"/>
        <w:tblInd w:w="0" w:type="dxa"/>
        <w:shd w:val="clear" w:color="auto" w:fill="auto"/>
        <w:tblLayout w:type="autofit"/>
        <w:tblCellMar>
          <w:top w:w="0" w:type="dxa"/>
          <w:left w:w="0" w:type="dxa"/>
          <w:bottom w:w="0" w:type="dxa"/>
          <w:right w:w="0" w:type="dxa"/>
        </w:tblCellMar>
      </w:tblPr>
      <w:tblGrid>
        <w:gridCol w:w="3350"/>
        <w:gridCol w:w="3585"/>
        <w:gridCol w:w="2118"/>
        <w:gridCol w:w="2237"/>
        <w:gridCol w:w="2183"/>
      </w:tblGrid>
      <w:tr>
        <w:tblPrEx>
          <w:shd w:val="clear" w:color="auto" w:fill="auto"/>
          <w:tblCellMar>
            <w:top w:w="0" w:type="dxa"/>
            <w:left w:w="0" w:type="dxa"/>
            <w:bottom w:w="0" w:type="dxa"/>
            <w:right w:w="0" w:type="dxa"/>
          </w:tblCellMar>
        </w:tblPrEx>
        <w:trPr>
          <w:trHeight w:val="210" w:hRule="atLeast"/>
        </w:trPr>
        <w:tc>
          <w:tcPr>
            <w:tcW w:w="124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名称</w:t>
            </w:r>
          </w:p>
        </w:tc>
        <w:tc>
          <w:tcPr>
            <w:tcW w:w="133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起止点</w:t>
            </w:r>
          </w:p>
        </w:tc>
        <w:tc>
          <w:tcPr>
            <w:tcW w:w="786"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市政数量</w:t>
            </w:r>
          </w:p>
        </w:tc>
        <w:tc>
          <w:tcPr>
            <w:tcW w:w="83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单价（元/m²）</w:t>
            </w:r>
          </w:p>
        </w:tc>
        <w:tc>
          <w:tcPr>
            <w:tcW w:w="810"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sz w:val="24"/>
                <w:szCs w:val="24"/>
                <w:u w:val="none"/>
              </w:rPr>
            </w:pPr>
            <w:r>
              <w:rPr>
                <w:rFonts w:hint="eastAsia" w:ascii="宋体" w:hAnsi="宋体" w:eastAsia="宋体" w:cs="宋体"/>
                <w:b/>
                <w:bCs/>
                <w:i w:val="0"/>
                <w:color w:val="000000"/>
                <w:kern w:val="0"/>
                <w:sz w:val="24"/>
                <w:szCs w:val="24"/>
                <w:u w:val="none"/>
                <w:lang w:val="en-US" w:eastAsia="zh-CN" w:bidi="ar"/>
              </w:rPr>
              <w:t>小计（元）</w:t>
            </w:r>
          </w:p>
        </w:tc>
      </w:tr>
      <w:tr>
        <w:tblPrEx>
          <w:shd w:val="clear" w:color="auto" w:fill="auto"/>
          <w:tblCellMar>
            <w:top w:w="0" w:type="dxa"/>
            <w:left w:w="0" w:type="dxa"/>
            <w:bottom w:w="0" w:type="dxa"/>
            <w:right w:w="0" w:type="dxa"/>
          </w:tblCellMar>
        </w:tblPrEx>
        <w:trPr>
          <w:trHeight w:val="210" w:hRule="atLeast"/>
        </w:trPr>
        <w:tc>
          <w:tcPr>
            <w:tcW w:w="124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汀城路、临东路</w:t>
            </w:r>
          </w:p>
        </w:tc>
        <w:tc>
          <w:tcPr>
            <w:tcW w:w="133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望梅路-迎宾路</w:t>
            </w:r>
          </w:p>
        </w:tc>
        <w:tc>
          <w:tcPr>
            <w:tcW w:w="786"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14850</w:t>
            </w:r>
          </w:p>
        </w:tc>
        <w:tc>
          <w:tcPr>
            <w:tcW w:w="830"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24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汀城路、临东路</w:t>
            </w:r>
          </w:p>
        </w:tc>
        <w:tc>
          <w:tcPr>
            <w:tcW w:w="133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迎宾路-东湖路</w:t>
            </w:r>
          </w:p>
        </w:tc>
        <w:tc>
          <w:tcPr>
            <w:tcW w:w="786"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18150</w:t>
            </w:r>
          </w:p>
        </w:tc>
        <w:tc>
          <w:tcPr>
            <w:tcW w:w="830"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24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133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藕花洲大街-沪杭高速口</w:t>
            </w:r>
          </w:p>
        </w:tc>
        <w:tc>
          <w:tcPr>
            <w:tcW w:w="786"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112539</w:t>
            </w:r>
          </w:p>
        </w:tc>
        <w:tc>
          <w:tcPr>
            <w:tcW w:w="830"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24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星河路</w:t>
            </w:r>
          </w:p>
        </w:tc>
        <w:tc>
          <w:tcPr>
            <w:tcW w:w="133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世纪大道-永玄路</w:t>
            </w:r>
          </w:p>
        </w:tc>
        <w:tc>
          <w:tcPr>
            <w:tcW w:w="786"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394761</w:t>
            </w:r>
          </w:p>
        </w:tc>
        <w:tc>
          <w:tcPr>
            <w:tcW w:w="830"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0" w:hRule="atLeast"/>
        </w:trPr>
        <w:tc>
          <w:tcPr>
            <w:tcW w:w="124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133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世纪大道-三卫路</w:t>
            </w:r>
          </w:p>
        </w:tc>
        <w:tc>
          <w:tcPr>
            <w:tcW w:w="786"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487816</w:t>
            </w:r>
          </w:p>
        </w:tc>
        <w:tc>
          <w:tcPr>
            <w:tcW w:w="830"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24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33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世纪大道-临东路</w:t>
            </w:r>
          </w:p>
        </w:tc>
        <w:tc>
          <w:tcPr>
            <w:tcW w:w="786"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32896</w:t>
            </w:r>
          </w:p>
        </w:tc>
        <w:tc>
          <w:tcPr>
            <w:tcW w:w="830"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243"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33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临东路-钱塘区界</w:t>
            </w:r>
          </w:p>
        </w:tc>
        <w:tc>
          <w:tcPr>
            <w:tcW w:w="786"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235164</w:t>
            </w:r>
          </w:p>
        </w:tc>
        <w:tc>
          <w:tcPr>
            <w:tcW w:w="830"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3359" w:type="pct"/>
            <w:gridSpan w:val="3"/>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1年合计：大写</w:t>
            </w:r>
          </w:p>
        </w:tc>
        <w:tc>
          <w:tcPr>
            <w:tcW w:w="830"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3359" w:type="pct"/>
            <w:gridSpan w:val="3"/>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3年合计（1年</w:t>
            </w:r>
            <w:r>
              <w:rPr>
                <w:rFonts w:hint="default" w:ascii="Arial" w:hAnsi="Arial" w:eastAsia="宋体" w:cs="Arial"/>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3=3年）：大写</w:t>
            </w:r>
          </w:p>
        </w:tc>
        <w:tc>
          <w:tcPr>
            <w:tcW w:w="830"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81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bl>
    <w:p>
      <w:pPr>
        <w:pStyle w:val="74"/>
        <w:ind w:left="0" w:leftChars="0" w:firstLine="482" w:firstLineChars="200"/>
        <w:rPr>
          <w:rFonts w:hint="eastAsia" w:ascii="宋体" w:hAnsi="宋体" w:cs="宋体"/>
          <w:b/>
          <w:sz w:val="24"/>
          <w:highlight w:val="none"/>
          <w:lang w:val="en-US" w:eastAsia="zh-CN"/>
        </w:rPr>
      </w:pPr>
      <w:r>
        <w:rPr>
          <w:rFonts w:hint="eastAsia" w:cs="宋体"/>
          <w:b/>
          <w:bCs w:val="0"/>
          <w:color w:val="auto"/>
          <w:kern w:val="2"/>
          <w:sz w:val="24"/>
          <w:szCs w:val="24"/>
          <w:highlight w:val="none"/>
          <w:lang w:val="en-US" w:eastAsia="zh-CN"/>
        </w:rPr>
        <w:t>备注：</w:t>
      </w:r>
      <w:r>
        <w:rPr>
          <w:rFonts w:hint="eastAsia" w:ascii="宋体" w:hAnsi="宋体" w:eastAsia="宋体" w:cs="宋体"/>
          <w:b/>
          <w:sz w:val="24"/>
          <w:highlight w:val="none"/>
          <w:lang w:val="en-US" w:eastAsia="zh-CN"/>
        </w:rPr>
        <w:t>◆</w:t>
      </w:r>
      <w:r>
        <w:rPr>
          <w:rFonts w:hint="eastAsia" w:ascii="宋体" w:hAnsi="宋体" w:cs="宋体"/>
          <w:b/>
          <w:sz w:val="24"/>
          <w:highlight w:val="none"/>
          <w:lang w:val="en-US" w:eastAsia="zh-CN"/>
        </w:rPr>
        <w:t>以上各路段投标时按服务期三年计算价格，具体以实际移交时间按实结算，请投标人自行综合考虑合同涉及的各项风险责任。</w:t>
      </w:r>
    </w:p>
    <w:p>
      <w:pPr>
        <w:pStyle w:val="74"/>
        <w:ind w:left="0" w:leftChars="0" w:firstLine="482" w:firstLineChars="200"/>
        <w:rPr>
          <w:rFonts w:hint="eastAsia" w:ascii="宋体" w:hAnsi="宋体" w:cs="宋体"/>
          <w:b/>
          <w:bCs/>
          <w:sz w:val="24"/>
          <w:szCs w:val="24"/>
          <w:lang w:val="en-US" w:eastAsia="zh-CN"/>
        </w:rPr>
      </w:pPr>
    </w:p>
    <w:p>
      <w:pPr>
        <w:pStyle w:val="74"/>
        <w:ind w:left="0" w:leftChars="0" w:firstLine="482" w:firstLineChars="200"/>
        <w:rPr>
          <w:rFonts w:hint="eastAsia" w:ascii="宋体" w:hAnsi="宋体" w:cs="宋体"/>
          <w:b/>
          <w:bCs/>
          <w:sz w:val="24"/>
          <w:szCs w:val="24"/>
          <w:lang w:val="en-US" w:eastAsia="zh-CN"/>
        </w:rPr>
      </w:pPr>
      <w:r>
        <w:rPr>
          <w:rFonts w:hint="eastAsia" w:cs="宋体"/>
          <w:b/>
          <w:bCs/>
          <w:i w:val="0"/>
          <w:iCs w:val="0"/>
          <w:color w:val="000000"/>
          <w:kern w:val="0"/>
          <w:sz w:val="24"/>
          <w:szCs w:val="24"/>
          <w:u w:val="none"/>
          <w:lang w:val="en-US" w:eastAsia="zh-CN" w:bidi="ar"/>
        </w:rPr>
        <w:t>2.1.2</w:t>
      </w:r>
      <w:r>
        <w:rPr>
          <w:rFonts w:hint="eastAsia" w:ascii="宋体" w:hAnsi="宋体" w:cs="宋体"/>
          <w:b/>
          <w:bCs/>
          <w:sz w:val="24"/>
          <w:szCs w:val="24"/>
          <w:lang w:val="en-US" w:eastAsia="zh-CN"/>
        </w:rPr>
        <w:t>市政道路保洁</w:t>
      </w:r>
    </w:p>
    <w:tbl>
      <w:tblPr>
        <w:tblStyle w:val="75"/>
        <w:tblW w:w="4545" w:type="pct"/>
        <w:tblInd w:w="0" w:type="dxa"/>
        <w:shd w:val="clear" w:color="auto" w:fill="auto"/>
        <w:tblLayout w:type="autofit"/>
        <w:tblCellMar>
          <w:top w:w="0" w:type="dxa"/>
          <w:left w:w="0" w:type="dxa"/>
          <w:bottom w:w="0" w:type="dxa"/>
          <w:right w:w="0" w:type="dxa"/>
        </w:tblCellMar>
      </w:tblPr>
      <w:tblGrid>
        <w:gridCol w:w="3435"/>
        <w:gridCol w:w="3887"/>
        <w:gridCol w:w="2269"/>
        <w:gridCol w:w="1550"/>
        <w:gridCol w:w="1899"/>
      </w:tblGrid>
      <w:tr>
        <w:tblPrEx>
          <w:tblCellMar>
            <w:top w:w="0" w:type="dxa"/>
            <w:left w:w="0" w:type="dxa"/>
            <w:bottom w:w="0" w:type="dxa"/>
            <w:right w:w="0" w:type="dxa"/>
          </w:tblCellMar>
        </w:tblPrEx>
        <w:trPr>
          <w:trHeight w:val="210" w:hRule="atLeast"/>
        </w:trPr>
        <w:tc>
          <w:tcPr>
            <w:tcW w:w="1317"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149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起止点</w:t>
            </w:r>
          </w:p>
        </w:tc>
        <w:tc>
          <w:tcPr>
            <w:tcW w:w="869"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保洁数量</w:t>
            </w:r>
          </w:p>
        </w:tc>
        <w:tc>
          <w:tcPr>
            <w:tcW w:w="594"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单价</w:t>
            </w:r>
          </w:p>
        </w:tc>
        <w:tc>
          <w:tcPr>
            <w:tcW w:w="728"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小计（元）</w:t>
            </w:r>
          </w:p>
        </w:tc>
      </w:tr>
      <w:tr>
        <w:tblPrEx>
          <w:shd w:val="clear" w:color="auto" w:fill="auto"/>
          <w:tblCellMar>
            <w:top w:w="0" w:type="dxa"/>
            <w:left w:w="0" w:type="dxa"/>
            <w:bottom w:w="0" w:type="dxa"/>
            <w:right w:w="0" w:type="dxa"/>
          </w:tblCellMar>
        </w:tblPrEx>
        <w:trPr>
          <w:trHeight w:val="210" w:hRule="atLeast"/>
        </w:trPr>
        <w:tc>
          <w:tcPr>
            <w:tcW w:w="1317"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汀城路、临东路</w:t>
            </w:r>
          </w:p>
        </w:tc>
        <w:tc>
          <w:tcPr>
            <w:tcW w:w="149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望梅路-迎宾路</w:t>
            </w:r>
          </w:p>
        </w:tc>
        <w:tc>
          <w:tcPr>
            <w:tcW w:w="869"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14850 </w:t>
            </w:r>
          </w:p>
        </w:tc>
        <w:tc>
          <w:tcPr>
            <w:tcW w:w="594"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0" w:hRule="atLeast"/>
        </w:trPr>
        <w:tc>
          <w:tcPr>
            <w:tcW w:w="1317"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汀城路、临东路</w:t>
            </w:r>
          </w:p>
        </w:tc>
        <w:tc>
          <w:tcPr>
            <w:tcW w:w="149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迎宾路-东湖路</w:t>
            </w:r>
          </w:p>
        </w:tc>
        <w:tc>
          <w:tcPr>
            <w:tcW w:w="869"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18150 </w:t>
            </w:r>
          </w:p>
        </w:tc>
        <w:tc>
          <w:tcPr>
            <w:tcW w:w="594"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0" w:hRule="atLeast"/>
        </w:trPr>
        <w:tc>
          <w:tcPr>
            <w:tcW w:w="1317"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望梅路</w:t>
            </w:r>
          </w:p>
        </w:tc>
        <w:tc>
          <w:tcPr>
            <w:tcW w:w="149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藕花洲大街-沪杭高速口</w:t>
            </w:r>
          </w:p>
        </w:tc>
        <w:tc>
          <w:tcPr>
            <w:tcW w:w="869"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112539 </w:t>
            </w:r>
          </w:p>
        </w:tc>
        <w:tc>
          <w:tcPr>
            <w:tcW w:w="594"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17"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星河路</w:t>
            </w:r>
          </w:p>
        </w:tc>
        <w:tc>
          <w:tcPr>
            <w:tcW w:w="149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世纪大道-永玄路</w:t>
            </w:r>
          </w:p>
        </w:tc>
        <w:tc>
          <w:tcPr>
            <w:tcW w:w="869"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394761 </w:t>
            </w:r>
          </w:p>
        </w:tc>
        <w:tc>
          <w:tcPr>
            <w:tcW w:w="594"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17"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迎宾路</w:t>
            </w:r>
          </w:p>
        </w:tc>
        <w:tc>
          <w:tcPr>
            <w:tcW w:w="149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世纪大道-三卫路</w:t>
            </w:r>
          </w:p>
        </w:tc>
        <w:tc>
          <w:tcPr>
            <w:tcW w:w="869"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403395</w:t>
            </w:r>
          </w:p>
        </w:tc>
        <w:tc>
          <w:tcPr>
            <w:tcW w:w="594"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1317"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49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世纪大道-临东路</w:t>
            </w:r>
          </w:p>
        </w:tc>
        <w:tc>
          <w:tcPr>
            <w:tcW w:w="869"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32896 </w:t>
            </w:r>
          </w:p>
        </w:tc>
        <w:tc>
          <w:tcPr>
            <w:tcW w:w="594"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10" w:hRule="atLeast"/>
        </w:trPr>
        <w:tc>
          <w:tcPr>
            <w:tcW w:w="1317"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东湖路</w:t>
            </w:r>
          </w:p>
        </w:tc>
        <w:tc>
          <w:tcPr>
            <w:tcW w:w="1490"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临东路-钱塘区界</w:t>
            </w:r>
          </w:p>
        </w:tc>
        <w:tc>
          <w:tcPr>
            <w:tcW w:w="869"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916002 </w:t>
            </w:r>
          </w:p>
        </w:tc>
        <w:tc>
          <w:tcPr>
            <w:tcW w:w="594"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24"/>
                <w:szCs w:val="24"/>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3677" w:type="pct"/>
            <w:gridSpan w:val="3"/>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1年合计：大写</w:t>
            </w:r>
          </w:p>
        </w:tc>
        <w:tc>
          <w:tcPr>
            <w:tcW w:w="594"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24"/>
                <w:szCs w:val="24"/>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10" w:hRule="atLeast"/>
        </w:trPr>
        <w:tc>
          <w:tcPr>
            <w:tcW w:w="3677" w:type="pct"/>
            <w:gridSpan w:val="3"/>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4"/>
                <w:szCs w:val="24"/>
                <w:u w:val="none"/>
                <w:lang w:val="en-US" w:eastAsia="zh-CN" w:bidi="ar"/>
              </w:rPr>
            </w:pPr>
            <w:r>
              <w:rPr>
                <w:rFonts w:hint="eastAsia" w:ascii="宋体" w:hAnsi="宋体" w:eastAsia="宋体" w:cs="宋体"/>
                <w:b/>
                <w:bCs/>
                <w:i w:val="0"/>
                <w:color w:val="000000"/>
                <w:kern w:val="0"/>
                <w:sz w:val="24"/>
                <w:szCs w:val="24"/>
                <w:u w:val="none"/>
                <w:lang w:val="en-US" w:eastAsia="zh-CN" w:bidi="ar"/>
              </w:rPr>
              <w:t>3年合计（1年</w:t>
            </w:r>
            <w:r>
              <w:rPr>
                <w:rFonts w:hint="default" w:ascii="Arial" w:hAnsi="Arial" w:eastAsia="宋体" w:cs="Arial"/>
                <w:b/>
                <w:bCs/>
                <w:i w:val="0"/>
                <w:color w:val="000000"/>
                <w:kern w:val="0"/>
                <w:sz w:val="24"/>
                <w:szCs w:val="24"/>
                <w:u w:val="none"/>
                <w:lang w:val="en-US" w:eastAsia="zh-CN" w:bidi="ar"/>
              </w:rPr>
              <w:t>×</w:t>
            </w:r>
            <w:r>
              <w:rPr>
                <w:rFonts w:hint="eastAsia" w:ascii="宋体" w:hAnsi="宋体" w:eastAsia="宋体" w:cs="宋体"/>
                <w:b/>
                <w:bCs/>
                <w:i w:val="0"/>
                <w:color w:val="000000"/>
                <w:kern w:val="0"/>
                <w:sz w:val="24"/>
                <w:szCs w:val="24"/>
                <w:u w:val="none"/>
                <w:lang w:val="en-US" w:eastAsia="zh-CN" w:bidi="ar"/>
              </w:rPr>
              <w:t>3=3年）：大写</w:t>
            </w:r>
          </w:p>
        </w:tc>
        <w:tc>
          <w:tcPr>
            <w:tcW w:w="594" w:type="pct"/>
            <w:tcBorders>
              <w:top w:val="single" w:color="000000" w:sz="4" w:space="0"/>
              <w:left w:val="single" w:color="000000" w:sz="4" w:space="0"/>
              <w:bottom w:val="single" w:color="000000" w:sz="4" w:space="0"/>
              <w:right w:val="single" w:color="000000" w:sz="4" w:space="0"/>
            </w:tcBorders>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24"/>
                <w:szCs w:val="24"/>
                <w:u w:val="none"/>
              </w:rPr>
            </w:pPr>
          </w:p>
        </w:tc>
        <w:tc>
          <w:tcPr>
            <w:tcW w:w="728" w:type="pct"/>
            <w:tcBorders>
              <w:top w:val="single" w:color="000000" w:sz="4" w:space="0"/>
              <w:left w:val="single" w:color="000000" w:sz="4" w:space="0"/>
              <w:bottom w:val="single" w:color="000000" w:sz="4" w:space="0"/>
              <w:right w:val="single" w:color="000000" w:sz="4" w:space="0"/>
            </w:tcBorders>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24"/>
                <w:szCs w:val="24"/>
                <w:u w:val="none"/>
              </w:rPr>
            </w:pPr>
          </w:p>
        </w:tc>
      </w:tr>
    </w:tbl>
    <w:p>
      <w:pPr>
        <w:pStyle w:val="74"/>
        <w:ind w:left="0" w:leftChars="0" w:firstLine="482" w:firstLineChars="200"/>
        <w:rPr>
          <w:rFonts w:hint="eastAsia" w:ascii="宋体" w:hAnsi="宋体" w:cs="宋体"/>
          <w:b/>
          <w:sz w:val="24"/>
          <w:highlight w:val="none"/>
          <w:lang w:val="en-US" w:eastAsia="zh-CN"/>
        </w:rPr>
      </w:pPr>
      <w:r>
        <w:rPr>
          <w:rFonts w:hint="eastAsia" w:cs="宋体"/>
          <w:b/>
          <w:bCs w:val="0"/>
          <w:color w:val="auto"/>
          <w:kern w:val="2"/>
          <w:sz w:val="24"/>
          <w:szCs w:val="24"/>
          <w:highlight w:val="none"/>
          <w:lang w:val="en-US" w:eastAsia="zh-CN"/>
        </w:rPr>
        <w:t>备注：</w:t>
      </w:r>
      <w:r>
        <w:rPr>
          <w:rFonts w:hint="eastAsia" w:ascii="宋体" w:hAnsi="宋体" w:eastAsia="宋体" w:cs="宋体"/>
          <w:b/>
          <w:sz w:val="24"/>
          <w:highlight w:val="none"/>
          <w:lang w:val="en-US" w:eastAsia="zh-CN"/>
        </w:rPr>
        <w:t>◆</w:t>
      </w:r>
      <w:r>
        <w:rPr>
          <w:rFonts w:hint="eastAsia" w:ascii="宋体" w:hAnsi="宋体" w:cs="宋体"/>
          <w:b/>
          <w:sz w:val="24"/>
          <w:highlight w:val="none"/>
          <w:lang w:val="en-US" w:eastAsia="zh-CN"/>
        </w:rPr>
        <w:t>以上各路段投标时按服务期三年计算价格，具体以实际移交时间按实结算，请投标人自行综合考虑合同涉及的各项风险责任。</w:t>
      </w:r>
    </w:p>
    <w:p>
      <w:pPr>
        <w:pStyle w:val="74"/>
        <w:ind w:left="0" w:leftChars="0" w:firstLine="482" w:firstLineChars="200"/>
        <w:rPr>
          <w:rFonts w:hint="eastAsia" w:cs="宋体"/>
          <w:b/>
          <w:bCs/>
          <w:i w:val="0"/>
          <w:iCs w:val="0"/>
          <w:color w:val="000000"/>
          <w:kern w:val="0"/>
          <w:sz w:val="24"/>
          <w:szCs w:val="24"/>
          <w:u w:val="none"/>
          <w:lang w:val="en-US" w:eastAsia="zh-CN" w:bidi="ar"/>
        </w:rPr>
      </w:pPr>
    </w:p>
    <w:p>
      <w:pPr>
        <w:pStyle w:val="74"/>
        <w:ind w:left="0" w:leftChars="0" w:firstLine="482" w:firstLineChars="200"/>
        <w:rPr>
          <w:rFonts w:hint="eastAsia" w:cs="宋体"/>
          <w:b/>
          <w:bCs/>
          <w:i w:val="0"/>
          <w:iCs w:val="0"/>
          <w:color w:val="000000"/>
          <w:kern w:val="0"/>
          <w:sz w:val="24"/>
          <w:szCs w:val="24"/>
          <w:u w:val="none"/>
          <w:lang w:val="en-US" w:eastAsia="zh-CN" w:bidi="ar"/>
        </w:rPr>
      </w:pPr>
    </w:p>
    <w:p>
      <w:pPr>
        <w:pStyle w:val="74"/>
        <w:ind w:left="0" w:leftChars="0" w:firstLine="482" w:firstLineChars="200"/>
        <w:rPr>
          <w:rFonts w:hint="eastAsia" w:cs="宋体"/>
          <w:b/>
          <w:bCs/>
          <w:i w:val="0"/>
          <w:iCs w:val="0"/>
          <w:color w:val="000000"/>
          <w:kern w:val="0"/>
          <w:sz w:val="24"/>
          <w:szCs w:val="24"/>
          <w:u w:val="none"/>
          <w:lang w:val="en-US" w:eastAsia="zh-CN" w:bidi="ar"/>
        </w:rPr>
      </w:pPr>
    </w:p>
    <w:p>
      <w:pPr>
        <w:pStyle w:val="74"/>
        <w:ind w:left="0" w:leftChars="0" w:firstLine="482" w:firstLineChars="200"/>
        <w:rPr>
          <w:rFonts w:hint="eastAsia" w:cs="宋体"/>
          <w:b/>
          <w:bCs/>
          <w:i w:val="0"/>
          <w:iCs w:val="0"/>
          <w:color w:val="000000"/>
          <w:kern w:val="0"/>
          <w:sz w:val="24"/>
          <w:szCs w:val="24"/>
          <w:u w:val="none"/>
          <w:lang w:val="en-US" w:eastAsia="zh-CN" w:bidi="ar"/>
        </w:rPr>
      </w:pPr>
    </w:p>
    <w:p>
      <w:pPr>
        <w:pStyle w:val="74"/>
        <w:ind w:left="0" w:leftChars="0" w:firstLine="482" w:firstLineChars="200"/>
        <w:rPr>
          <w:rFonts w:hint="eastAsia" w:cs="宋体"/>
          <w:b/>
          <w:bCs/>
          <w:i w:val="0"/>
          <w:iCs w:val="0"/>
          <w:color w:val="000000"/>
          <w:kern w:val="0"/>
          <w:sz w:val="24"/>
          <w:szCs w:val="24"/>
          <w:u w:val="none"/>
          <w:lang w:val="en-US" w:eastAsia="zh-CN" w:bidi="ar"/>
        </w:rPr>
      </w:pPr>
    </w:p>
    <w:p>
      <w:pPr>
        <w:pStyle w:val="74"/>
        <w:ind w:left="0" w:leftChars="0" w:firstLine="482" w:firstLineChars="200"/>
        <w:rPr>
          <w:rFonts w:hint="eastAsia" w:cs="宋体"/>
          <w:b/>
          <w:bCs/>
          <w:i w:val="0"/>
          <w:iCs w:val="0"/>
          <w:color w:val="000000"/>
          <w:kern w:val="0"/>
          <w:sz w:val="24"/>
          <w:szCs w:val="24"/>
          <w:u w:val="none"/>
          <w:lang w:val="en-US" w:eastAsia="zh-CN" w:bidi="ar"/>
        </w:rPr>
      </w:pPr>
    </w:p>
    <w:p>
      <w:pPr>
        <w:pStyle w:val="74"/>
        <w:ind w:left="0" w:leftChars="0" w:firstLine="482" w:firstLineChars="200"/>
        <w:rPr>
          <w:rFonts w:hint="eastAsia" w:cs="宋体"/>
          <w:b/>
          <w:bCs/>
          <w:i w:val="0"/>
          <w:iCs w:val="0"/>
          <w:color w:val="000000"/>
          <w:kern w:val="0"/>
          <w:sz w:val="24"/>
          <w:szCs w:val="24"/>
          <w:u w:val="none"/>
          <w:lang w:val="en-US" w:eastAsia="zh-CN" w:bidi="ar"/>
        </w:rPr>
      </w:pPr>
    </w:p>
    <w:p>
      <w:pPr>
        <w:pStyle w:val="74"/>
        <w:ind w:left="0" w:leftChars="0" w:firstLine="482" w:firstLineChars="200"/>
        <w:rPr>
          <w:rFonts w:hint="default" w:cs="宋体"/>
          <w:b/>
          <w:bCs/>
          <w:i w:val="0"/>
          <w:iCs w:val="0"/>
          <w:color w:val="000000"/>
          <w:kern w:val="0"/>
          <w:sz w:val="24"/>
          <w:szCs w:val="24"/>
          <w:u w:val="none"/>
          <w:lang w:val="en-US" w:eastAsia="zh-CN" w:bidi="ar"/>
        </w:rPr>
      </w:pPr>
      <w:r>
        <w:rPr>
          <w:rFonts w:hint="eastAsia" w:cs="宋体"/>
          <w:b/>
          <w:bCs/>
          <w:i w:val="0"/>
          <w:iCs w:val="0"/>
          <w:color w:val="000000"/>
          <w:kern w:val="0"/>
          <w:sz w:val="24"/>
          <w:szCs w:val="24"/>
          <w:u w:val="none"/>
          <w:lang w:val="en-US" w:eastAsia="zh-CN" w:bidi="ar"/>
        </w:rPr>
        <w:t>2.1.3</w:t>
      </w:r>
      <w:r>
        <w:rPr>
          <w:rFonts w:hint="eastAsia" w:ascii="宋体" w:hAnsi="宋体" w:eastAsia="宋体" w:cs="宋体"/>
          <w:b/>
          <w:bCs/>
          <w:sz w:val="24"/>
          <w:szCs w:val="24"/>
          <w:lang w:val="en-US" w:eastAsia="zh-CN"/>
        </w:rPr>
        <w:t>市政管网</w:t>
      </w:r>
      <w:r>
        <w:rPr>
          <w:rFonts w:hint="eastAsia" w:ascii="宋体" w:hAnsi="宋体" w:cs="宋体"/>
          <w:b/>
          <w:bCs/>
          <w:sz w:val="24"/>
          <w:szCs w:val="24"/>
          <w:lang w:val="en-US" w:eastAsia="zh-CN"/>
        </w:rPr>
        <w:t>养护</w:t>
      </w:r>
    </w:p>
    <w:tbl>
      <w:tblPr>
        <w:tblStyle w:val="75"/>
        <w:tblW w:w="5026" w:type="pct"/>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56"/>
        <w:gridCol w:w="547"/>
        <w:gridCol w:w="593"/>
        <w:gridCol w:w="678"/>
        <w:gridCol w:w="599"/>
        <w:gridCol w:w="556"/>
        <w:gridCol w:w="565"/>
        <w:gridCol w:w="877"/>
        <w:gridCol w:w="670"/>
        <w:gridCol w:w="1055"/>
        <w:gridCol w:w="870"/>
        <w:gridCol w:w="567"/>
        <w:gridCol w:w="700"/>
        <w:gridCol w:w="900"/>
        <w:gridCol w:w="750"/>
        <w:gridCol w:w="850"/>
        <w:gridCol w:w="650"/>
        <w:gridCol w:w="750"/>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66" w:type="pct"/>
            <w:vMerge w:val="restar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道路名称</w:t>
            </w:r>
          </w:p>
        </w:tc>
        <w:tc>
          <w:tcPr>
            <w:tcW w:w="3181" w:type="pct"/>
            <w:gridSpan w:val="13"/>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管径</w:t>
            </w:r>
          </w:p>
        </w:tc>
        <w:tc>
          <w:tcPr>
            <w:tcW w:w="260" w:type="pct"/>
            <w:vMerge w:val="restar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检查井</w:t>
            </w:r>
          </w:p>
        </w:tc>
        <w:tc>
          <w:tcPr>
            <w:tcW w:w="294" w:type="pct"/>
            <w:vMerge w:val="restar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2"/>
                <w:sz w:val="16"/>
                <w:szCs w:val="16"/>
                <w:u w:val="none"/>
                <w:lang w:val="en-US" w:eastAsia="zh-CN" w:bidi="ar"/>
              </w:rPr>
              <w:t>检查井清淤泥金额（元/年·座）</w:t>
            </w:r>
          </w:p>
        </w:tc>
        <w:tc>
          <w:tcPr>
            <w:tcW w:w="225" w:type="pct"/>
            <w:vMerge w:val="restar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雨水口</w:t>
            </w:r>
          </w:p>
        </w:tc>
        <w:tc>
          <w:tcPr>
            <w:tcW w:w="260" w:type="pct"/>
            <w:vMerge w:val="restar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2"/>
                <w:sz w:val="16"/>
                <w:szCs w:val="16"/>
                <w:u w:val="none"/>
                <w:lang w:val="en-US" w:eastAsia="zh-CN" w:bidi="ar"/>
              </w:rPr>
              <w:t>雨水口清淤泥金额（元/年·座）</w:t>
            </w:r>
          </w:p>
        </w:tc>
        <w:tc>
          <w:tcPr>
            <w:tcW w:w="412" w:type="pct"/>
            <w:vMerge w:val="restar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192" w:hRule="atLeast"/>
        </w:trPr>
        <w:tc>
          <w:tcPr>
            <w:tcW w:w="366" w:type="pct"/>
            <w:vMerge w:val="continue"/>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89"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D225</w:t>
            </w:r>
          </w:p>
        </w:tc>
        <w:tc>
          <w:tcPr>
            <w:tcW w:w="205"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D300</w:t>
            </w:r>
          </w:p>
        </w:tc>
        <w:tc>
          <w:tcPr>
            <w:tcW w:w="235"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2"/>
                <w:sz w:val="16"/>
                <w:szCs w:val="16"/>
                <w:u w:val="none"/>
                <w:lang w:val="en-US" w:eastAsia="zh-CN" w:bidi="ar"/>
              </w:rPr>
              <w:t>管径≤300管道养护（元/年·米）</w:t>
            </w:r>
          </w:p>
        </w:tc>
        <w:tc>
          <w:tcPr>
            <w:tcW w:w="207"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D400</w:t>
            </w:r>
          </w:p>
        </w:tc>
        <w:tc>
          <w:tcPr>
            <w:tcW w:w="192"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D500</w:t>
            </w:r>
          </w:p>
        </w:tc>
        <w:tc>
          <w:tcPr>
            <w:tcW w:w="195"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D600</w:t>
            </w:r>
          </w:p>
        </w:tc>
        <w:tc>
          <w:tcPr>
            <w:tcW w:w="304"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2"/>
                <w:sz w:val="16"/>
                <w:szCs w:val="16"/>
                <w:u w:val="none"/>
                <w:lang w:val="en-US" w:eastAsia="zh-CN" w:bidi="ar"/>
              </w:rPr>
              <w:t>300＜管径≤600管道养护（元/年·米）</w:t>
            </w:r>
          </w:p>
        </w:tc>
        <w:tc>
          <w:tcPr>
            <w:tcW w:w="232"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D800</w:t>
            </w:r>
          </w:p>
        </w:tc>
        <w:tc>
          <w:tcPr>
            <w:tcW w:w="365"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D1000</w:t>
            </w:r>
          </w:p>
        </w:tc>
        <w:tc>
          <w:tcPr>
            <w:tcW w:w="301"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2"/>
                <w:sz w:val="16"/>
                <w:szCs w:val="16"/>
                <w:u w:val="none"/>
                <w:lang w:val="en-US" w:eastAsia="zh-CN" w:bidi="ar"/>
              </w:rPr>
              <w:t>600＜管径≤1000管道养护（元/年·米）</w:t>
            </w:r>
          </w:p>
        </w:tc>
        <w:tc>
          <w:tcPr>
            <w:tcW w:w="196"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D1200</w:t>
            </w:r>
          </w:p>
        </w:tc>
        <w:tc>
          <w:tcPr>
            <w:tcW w:w="242" w:type="pct"/>
            <w:shd w:val="clear" w:color="auto" w:fill="D9D9D9"/>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D1500</w:t>
            </w:r>
          </w:p>
        </w:tc>
        <w:tc>
          <w:tcPr>
            <w:tcW w:w="312" w:type="pct"/>
            <w:shd w:val="clear" w:color="auto" w:fill="D9D9D9"/>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r>
              <w:rPr>
                <w:rFonts w:hint="eastAsia" w:ascii="宋体" w:hAnsi="宋体" w:eastAsia="宋体" w:cs="宋体"/>
                <w:i w:val="0"/>
                <w:color w:val="0000FF"/>
                <w:kern w:val="2"/>
                <w:sz w:val="16"/>
                <w:szCs w:val="16"/>
                <w:u w:val="none"/>
                <w:lang w:val="en-US" w:eastAsia="zh-CN" w:bidi="ar"/>
              </w:rPr>
              <w:t>1000＜管径≤1500管道养护（元/年·米）</w:t>
            </w:r>
          </w:p>
        </w:tc>
        <w:tc>
          <w:tcPr>
            <w:tcW w:w="260" w:type="pct"/>
            <w:vMerge w:val="continue"/>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94" w:type="pct"/>
            <w:vMerge w:val="continue"/>
            <w:shd w:val="clear" w:color="auto" w:fill="D9D9D9"/>
            <w:tcMar>
              <w:top w:w="15" w:type="dxa"/>
              <w:left w:w="15" w:type="dxa"/>
              <w:right w:w="15" w:type="dxa"/>
            </w:tcMar>
            <w:vAlign w:val="center"/>
          </w:tcPr>
          <w:p>
            <w:pPr>
              <w:widowControl/>
              <w:spacing w:line="360" w:lineRule="auto"/>
              <w:jc w:val="center"/>
              <w:textAlignment w:val="center"/>
              <w:rPr>
                <w:rFonts w:hint="eastAsia" w:ascii="宋体" w:hAnsi="宋体" w:eastAsia="宋体" w:cs="宋体"/>
                <w:i w:val="0"/>
                <w:color w:val="0000FF"/>
                <w:sz w:val="16"/>
                <w:szCs w:val="16"/>
                <w:u w:val="none"/>
              </w:rPr>
            </w:pPr>
          </w:p>
        </w:tc>
        <w:tc>
          <w:tcPr>
            <w:tcW w:w="225" w:type="pct"/>
            <w:vMerge w:val="continue"/>
            <w:shd w:val="clear" w:color="auto" w:fill="D9D9D9"/>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60" w:type="pct"/>
            <w:vMerge w:val="continue"/>
            <w:shd w:val="clear" w:color="auto" w:fill="D9D9D9"/>
            <w:tcMar>
              <w:top w:w="15" w:type="dxa"/>
              <w:left w:w="15" w:type="dxa"/>
              <w:right w:w="15" w:type="dxa"/>
            </w:tcMar>
            <w:vAlign w:val="center"/>
          </w:tcPr>
          <w:p>
            <w:pPr>
              <w:widowControl/>
              <w:spacing w:line="360" w:lineRule="auto"/>
              <w:jc w:val="center"/>
              <w:textAlignment w:val="center"/>
              <w:rPr>
                <w:rFonts w:hint="eastAsia" w:ascii="宋体" w:hAnsi="宋体" w:eastAsia="宋体" w:cs="宋体"/>
                <w:i w:val="0"/>
                <w:color w:val="0000FF"/>
                <w:sz w:val="16"/>
                <w:szCs w:val="16"/>
                <w:u w:val="none"/>
              </w:rPr>
            </w:pPr>
          </w:p>
        </w:tc>
        <w:tc>
          <w:tcPr>
            <w:tcW w:w="412" w:type="pct"/>
            <w:vMerge w:val="continue"/>
            <w:shd w:val="clear" w:color="auto" w:fill="D9D9D9"/>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6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汀城路临东路（望梅路-东湖南路）</w:t>
            </w:r>
          </w:p>
        </w:tc>
        <w:tc>
          <w:tcPr>
            <w:tcW w:w="189"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2719</w:t>
            </w:r>
          </w:p>
        </w:tc>
        <w:tc>
          <w:tcPr>
            <w:tcW w:w="20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23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07"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73 </w:t>
            </w:r>
          </w:p>
        </w:tc>
        <w:tc>
          <w:tcPr>
            <w:tcW w:w="192" w:type="pct"/>
            <w:shd w:val="clear" w:color="auto" w:fill="BFBFBF"/>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236 </w:t>
            </w:r>
          </w:p>
        </w:tc>
        <w:tc>
          <w:tcPr>
            <w:tcW w:w="30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3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372 </w:t>
            </w:r>
          </w:p>
        </w:tc>
        <w:tc>
          <w:tcPr>
            <w:tcW w:w="36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37 </w:t>
            </w:r>
          </w:p>
        </w:tc>
        <w:tc>
          <w:tcPr>
            <w:tcW w:w="301"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19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24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0 </w:t>
            </w:r>
          </w:p>
        </w:tc>
        <w:tc>
          <w:tcPr>
            <w:tcW w:w="3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60"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27 </w:t>
            </w:r>
          </w:p>
        </w:tc>
        <w:tc>
          <w:tcPr>
            <w:tcW w:w="29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22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40 </w:t>
            </w: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FF"/>
                <w:sz w:val="16"/>
                <w:szCs w:val="16"/>
                <w:u w:val="none"/>
              </w:rPr>
            </w:pP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6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望梅路（世纪大道-汀城路）</w:t>
            </w:r>
          </w:p>
        </w:tc>
        <w:tc>
          <w:tcPr>
            <w:tcW w:w="189"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897</w:t>
            </w:r>
          </w:p>
        </w:tc>
        <w:tc>
          <w:tcPr>
            <w:tcW w:w="20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w:t>
            </w:r>
          </w:p>
        </w:tc>
        <w:tc>
          <w:tcPr>
            <w:tcW w:w="23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7"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74</w:t>
            </w:r>
          </w:p>
        </w:tc>
        <w:tc>
          <w:tcPr>
            <w:tcW w:w="192"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85</w:t>
            </w:r>
          </w:p>
        </w:tc>
        <w:tc>
          <w:tcPr>
            <w:tcW w:w="30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282</w:t>
            </w:r>
          </w:p>
        </w:tc>
        <w:tc>
          <w:tcPr>
            <w:tcW w:w="36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209</w:t>
            </w:r>
          </w:p>
        </w:tc>
        <w:tc>
          <w:tcPr>
            <w:tcW w:w="301"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196"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295</w:t>
            </w:r>
          </w:p>
        </w:tc>
        <w:tc>
          <w:tcPr>
            <w:tcW w:w="24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102</w:t>
            </w:r>
          </w:p>
        </w:tc>
        <w:tc>
          <w:tcPr>
            <w:tcW w:w="3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27</w:t>
            </w:r>
          </w:p>
        </w:tc>
        <w:tc>
          <w:tcPr>
            <w:tcW w:w="29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2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65</w:t>
            </w: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6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望梅路（汀城路-迎宾路）</w:t>
            </w:r>
          </w:p>
        </w:tc>
        <w:tc>
          <w:tcPr>
            <w:tcW w:w="189"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05" w:type="pct"/>
            <w:shd w:val="clear" w:color="auto" w:fill="BFBFBF"/>
            <w:tcMar>
              <w:top w:w="15" w:type="dxa"/>
              <w:left w:w="15" w:type="dxa"/>
              <w:right w:w="15" w:type="dxa"/>
            </w:tcMar>
            <w:vAlign w:val="center"/>
          </w:tcPr>
          <w:p>
            <w:pPr>
              <w:spacing w:line="360" w:lineRule="auto"/>
              <w:jc w:val="center"/>
              <w:rPr>
                <w:rFonts w:hint="eastAsia" w:ascii="宋体" w:hAnsi="宋体" w:eastAsia="宋体" w:cs="宋体"/>
                <w:i w:val="0"/>
                <w:color w:val="FF0000"/>
                <w:sz w:val="16"/>
                <w:szCs w:val="16"/>
                <w:u w:val="none"/>
              </w:rPr>
            </w:pPr>
          </w:p>
        </w:tc>
        <w:tc>
          <w:tcPr>
            <w:tcW w:w="23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7"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316 </w:t>
            </w:r>
          </w:p>
        </w:tc>
        <w:tc>
          <w:tcPr>
            <w:tcW w:w="19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242 </w:t>
            </w:r>
          </w:p>
        </w:tc>
        <w:tc>
          <w:tcPr>
            <w:tcW w:w="195" w:type="pct"/>
            <w:shd w:val="clear" w:color="auto" w:fill="BFBFBF"/>
            <w:tcMar>
              <w:top w:w="15" w:type="dxa"/>
              <w:left w:w="15" w:type="dxa"/>
              <w:right w:w="15" w:type="dxa"/>
            </w:tcMar>
            <w:vAlign w:val="center"/>
          </w:tcPr>
          <w:p>
            <w:pPr>
              <w:spacing w:line="360" w:lineRule="auto"/>
              <w:jc w:val="center"/>
              <w:rPr>
                <w:rFonts w:hint="eastAsia" w:ascii="宋体" w:hAnsi="宋体" w:eastAsia="宋体" w:cs="宋体"/>
                <w:i w:val="0"/>
                <w:color w:val="FF0000"/>
                <w:sz w:val="16"/>
                <w:szCs w:val="16"/>
                <w:u w:val="none"/>
              </w:rPr>
            </w:pPr>
          </w:p>
        </w:tc>
        <w:tc>
          <w:tcPr>
            <w:tcW w:w="30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427 </w:t>
            </w:r>
          </w:p>
        </w:tc>
        <w:tc>
          <w:tcPr>
            <w:tcW w:w="36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218 </w:t>
            </w:r>
          </w:p>
        </w:tc>
        <w:tc>
          <w:tcPr>
            <w:tcW w:w="301"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196" w:type="pct"/>
            <w:shd w:val="clear" w:color="auto" w:fill="BFBFBF"/>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4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246 </w:t>
            </w:r>
          </w:p>
        </w:tc>
        <w:tc>
          <w:tcPr>
            <w:tcW w:w="3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0"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48 </w:t>
            </w:r>
          </w:p>
        </w:tc>
        <w:tc>
          <w:tcPr>
            <w:tcW w:w="29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2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119 </w:t>
            </w: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6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星河南路（世纪大道-三条港）</w:t>
            </w:r>
          </w:p>
        </w:tc>
        <w:tc>
          <w:tcPr>
            <w:tcW w:w="189"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947</w:t>
            </w:r>
          </w:p>
        </w:tc>
        <w:tc>
          <w:tcPr>
            <w:tcW w:w="20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223 </w:t>
            </w:r>
          </w:p>
        </w:tc>
        <w:tc>
          <w:tcPr>
            <w:tcW w:w="23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7"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293 </w:t>
            </w:r>
          </w:p>
        </w:tc>
        <w:tc>
          <w:tcPr>
            <w:tcW w:w="19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396 </w:t>
            </w:r>
          </w:p>
        </w:tc>
        <w:tc>
          <w:tcPr>
            <w:tcW w:w="19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204 </w:t>
            </w:r>
          </w:p>
        </w:tc>
        <w:tc>
          <w:tcPr>
            <w:tcW w:w="30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288 </w:t>
            </w:r>
          </w:p>
        </w:tc>
        <w:tc>
          <w:tcPr>
            <w:tcW w:w="365" w:type="pct"/>
            <w:shd w:val="clear" w:color="auto" w:fill="BFBFBF"/>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01"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196" w:type="pct"/>
            <w:shd w:val="clear" w:color="auto" w:fill="BFBFBF"/>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42" w:type="pct"/>
            <w:shd w:val="clear" w:color="auto" w:fill="BFBFBF"/>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0"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44 </w:t>
            </w:r>
          </w:p>
        </w:tc>
        <w:tc>
          <w:tcPr>
            <w:tcW w:w="29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2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114 </w:t>
            </w: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6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星河南路（三条港-永玄路）</w:t>
            </w:r>
          </w:p>
        </w:tc>
        <w:tc>
          <w:tcPr>
            <w:tcW w:w="189"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2855</w:t>
            </w:r>
          </w:p>
        </w:tc>
        <w:tc>
          <w:tcPr>
            <w:tcW w:w="20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162 </w:t>
            </w:r>
          </w:p>
        </w:tc>
        <w:tc>
          <w:tcPr>
            <w:tcW w:w="23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7"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2"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19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950 </w:t>
            </w:r>
          </w:p>
        </w:tc>
        <w:tc>
          <w:tcPr>
            <w:tcW w:w="30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861 </w:t>
            </w:r>
          </w:p>
        </w:tc>
        <w:tc>
          <w:tcPr>
            <w:tcW w:w="365"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01"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196"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830 </w:t>
            </w:r>
          </w:p>
        </w:tc>
        <w:tc>
          <w:tcPr>
            <w:tcW w:w="24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539 </w:t>
            </w:r>
          </w:p>
        </w:tc>
        <w:tc>
          <w:tcPr>
            <w:tcW w:w="3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87 </w:t>
            </w:r>
          </w:p>
        </w:tc>
        <w:tc>
          <w:tcPr>
            <w:tcW w:w="29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2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274 </w:t>
            </w: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6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迎宾路（世纪大道-南苑乔司界）</w:t>
            </w:r>
          </w:p>
        </w:tc>
        <w:tc>
          <w:tcPr>
            <w:tcW w:w="189"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843</w:t>
            </w:r>
          </w:p>
        </w:tc>
        <w:tc>
          <w:tcPr>
            <w:tcW w:w="20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1152 </w:t>
            </w:r>
          </w:p>
        </w:tc>
        <w:tc>
          <w:tcPr>
            <w:tcW w:w="23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7"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489 </w:t>
            </w:r>
          </w:p>
        </w:tc>
        <w:tc>
          <w:tcPr>
            <w:tcW w:w="19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365 </w:t>
            </w:r>
          </w:p>
        </w:tc>
        <w:tc>
          <w:tcPr>
            <w:tcW w:w="19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1959 </w:t>
            </w:r>
          </w:p>
        </w:tc>
        <w:tc>
          <w:tcPr>
            <w:tcW w:w="30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724 </w:t>
            </w:r>
          </w:p>
        </w:tc>
        <w:tc>
          <w:tcPr>
            <w:tcW w:w="36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662 </w:t>
            </w:r>
          </w:p>
        </w:tc>
        <w:tc>
          <w:tcPr>
            <w:tcW w:w="301"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196"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42"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162 </w:t>
            </w:r>
          </w:p>
        </w:tc>
        <w:tc>
          <w:tcPr>
            <w:tcW w:w="29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2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287 </w:t>
            </w: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6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迎宾路（南苑乔司界-三卫路）</w:t>
            </w:r>
          </w:p>
        </w:tc>
        <w:tc>
          <w:tcPr>
            <w:tcW w:w="189"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877</w:t>
            </w:r>
          </w:p>
        </w:tc>
        <w:tc>
          <w:tcPr>
            <w:tcW w:w="20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1198 </w:t>
            </w:r>
          </w:p>
        </w:tc>
        <w:tc>
          <w:tcPr>
            <w:tcW w:w="23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7"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509 </w:t>
            </w:r>
          </w:p>
        </w:tc>
        <w:tc>
          <w:tcPr>
            <w:tcW w:w="19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380 </w:t>
            </w:r>
          </w:p>
        </w:tc>
        <w:tc>
          <w:tcPr>
            <w:tcW w:w="19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2037 </w:t>
            </w:r>
          </w:p>
        </w:tc>
        <w:tc>
          <w:tcPr>
            <w:tcW w:w="30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753 </w:t>
            </w:r>
          </w:p>
        </w:tc>
        <w:tc>
          <w:tcPr>
            <w:tcW w:w="36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689 </w:t>
            </w:r>
          </w:p>
        </w:tc>
        <w:tc>
          <w:tcPr>
            <w:tcW w:w="301"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196"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42"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168 </w:t>
            </w:r>
          </w:p>
        </w:tc>
        <w:tc>
          <w:tcPr>
            <w:tcW w:w="29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2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299 </w:t>
            </w: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6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东湖路（世纪大道-临东路）</w:t>
            </w:r>
          </w:p>
        </w:tc>
        <w:tc>
          <w:tcPr>
            <w:tcW w:w="189"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264</w:t>
            </w:r>
          </w:p>
        </w:tc>
        <w:tc>
          <w:tcPr>
            <w:tcW w:w="205"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3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7"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58 </w:t>
            </w:r>
          </w:p>
        </w:tc>
        <w:tc>
          <w:tcPr>
            <w:tcW w:w="19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28 </w:t>
            </w:r>
          </w:p>
        </w:tc>
        <w:tc>
          <w:tcPr>
            <w:tcW w:w="19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190 </w:t>
            </w:r>
          </w:p>
        </w:tc>
        <w:tc>
          <w:tcPr>
            <w:tcW w:w="30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299 </w:t>
            </w:r>
          </w:p>
        </w:tc>
        <w:tc>
          <w:tcPr>
            <w:tcW w:w="36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 </w:t>
            </w:r>
          </w:p>
        </w:tc>
        <w:tc>
          <w:tcPr>
            <w:tcW w:w="301"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196"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42"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22 </w:t>
            </w:r>
          </w:p>
        </w:tc>
        <w:tc>
          <w:tcPr>
            <w:tcW w:w="29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2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32 </w:t>
            </w: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10" w:hRule="atLeast"/>
        </w:trPr>
        <w:tc>
          <w:tcPr>
            <w:tcW w:w="36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东湖路（临东路-钱塘区界）</w:t>
            </w:r>
          </w:p>
        </w:tc>
        <w:tc>
          <w:tcPr>
            <w:tcW w:w="189"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7200</w:t>
            </w:r>
          </w:p>
        </w:tc>
        <w:tc>
          <w:tcPr>
            <w:tcW w:w="205"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23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07"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1360 </w:t>
            </w:r>
          </w:p>
        </w:tc>
        <w:tc>
          <w:tcPr>
            <w:tcW w:w="19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1250 </w:t>
            </w:r>
          </w:p>
        </w:tc>
        <w:tc>
          <w:tcPr>
            <w:tcW w:w="19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5460 </w:t>
            </w:r>
          </w:p>
        </w:tc>
        <w:tc>
          <w:tcPr>
            <w:tcW w:w="30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3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9900 </w:t>
            </w:r>
          </w:p>
        </w:tc>
        <w:tc>
          <w:tcPr>
            <w:tcW w:w="36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6985 </w:t>
            </w:r>
          </w:p>
        </w:tc>
        <w:tc>
          <w:tcPr>
            <w:tcW w:w="301"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196"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300 </w:t>
            </w:r>
          </w:p>
        </w:tc>
        <w:tc>
          <w:tcPr>
            <w:tcW w:w="242"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i w:val="0"/>
                <w:color w:val="000000"/>
                <w:sz w:val="16"/>
                <w:szCs w:val="16"/>
                <w:u w:val="none"/>
              </w:rPr>
            </w:pPr>
          </w:p>
        </w:tc>
        <w:tc>
          <w:tcPr>
            <w:tcW w:w="3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365 </w:t>
            </w:r>
          </w:p>
        </w:tc>
        <w:tc>
          <w:tcPr>
            <w:tcW w:w="29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22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650 </w:t>
            </w: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sz w:val="16"/>
                <w:szCs w:val="16"/>
                <w:u w:val="none"/>
              </w:rPr>
            </w:pP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066" w:hRule="atLeast"/>
        </w:trPr>
        <w:tc>
          <w:tcPr>
            <w:tcW w:w="366"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r>
              <w:rPr>
                <w:rFonts w:hint="eastAsia" w:ascii="宋体" w:hAnsi="宋体" w:cs="宋体"/>
                <w:b/>
                <w:bCs/>
                <w:i w:val="0"/>
                <w:iCs w:val="0"/>
                <w:color w:val="000000"/>
                <w:kern w:val="0"/>
                <w:sz w:val="21"/>
                <w:szCs w:val="21"/>
                <w:u w:val="none"/>
                <w:lang w:val="en-US" w:eastAsia="zh-CN" w:bidi="ar"/>
              </w:rPr>
              <w:t>合计1年总报价（大写）：</w:t>
            </w:r>
          </w:p>
        </w:tc>
        <w:tc>
          <w:tcPr>
            <w:tcW w:w="189"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p>
        </w:tc>
        <w:tc>
          <w:tcPr>
            <w:tcW w:w="205"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b/>
                <w:bCs/>
                <w:i w:val="0"/>
                <w:color w:val="000000"/>
                <w:sz w:val="21"/>
                <w:szCs w:val="21"/>
                <w:u w:val="none"/>
              </w:rPr>
            </w:pPr>
          </w:p>
        </w:tc>
        <w:tc>
          <w:tcPr>
            <w:tcW w:w="235"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FF0000"/>
                <w:kern w:val="0"/>
                <w:sz w:val="21"/>
                <w:szCs w:val="21"/>
                <w:u w:val="none"/>
                <w:lang w:val="en-US" w:eastAsia="zh-CN" w:bidi="ar"/>
              </w:rPr>
            </w:pPr>
          </w:p>
        </w:tc>
        <w:tc>
          <w:tcPr>
            <w:tcW w:w="207"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p>
        </w:tc>
        <w:tc>
          <w:tcPr>
            <w:tcW w:w="19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p>
        </w:tc>
        <w:tc>
          <w:tcPr>
            <w:tcW w:w="19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p>
        </w:tc>
        <w:tc>
          <w:tcPr>
            <w:tcW w:w="30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FF0000"/>
                <w:kern w:val="0"/>
                <w:sz w:val="21"/>
                <w:szCs w:val="21"/>
                <w:u w:val="none"/>
                <w:lang w:val="en-US" w:eastAsia="zh-CN" w:bidi="ar"/>
              </w:rPr>
            </w:pPr>
          </w:p>
        </w:tc>
        <w:tc>
          <w:tcPr>
            <w:tcW w:w="232"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p>
        </w:tc>
        <w:tc>
          <w:tcPr>
            <w:tcW w:w="36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p>
        </w:tc>
        <w:tc>
          <w:tcPr>
            <w:tcW w:w="301"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FF0000"/>
                <w:kern w:val="0"/>
                <w:sz w:val="21"/>
                <w:szCs w:val="21"/>
                <w:u w:val="none"/>
                <w:lang w:val="en-US" w:eastAsia="zh-CN" w:bidi="ar"/>
              </w:rPr>
            </w:pPr>
          </w:p>
        </w:tc>
        <w:tc>
          <w:tcPr>
            <w:tcW w:w="196"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p>
        </w:tc>
        <w:tc>
          <w:tcPr>
            <w:tcW w:w="242" w:type="pct"/>
            <w:shd w:val="clear" w:color="auto" w:fill="BFBFBF"/>
            <w:noWrap/>
            <w:tcMar>
              <w:top w:w="15" w:type="dxa"/>
              <w:left w:w="15" w:type="dxa"/>
              <w:right w:w="15" w:type="dxa"/>
            </w:tcMar>
            <w:vAlign w:val="center"/>
          </w:tcPr>
          <w:p>
            <w:pPr>
              <w:spacing w:line="360" w:lineRule="auto"/>
              <w:jc w:val="center"/>
              <w:rPr>
                <w:rFonts w:hint="eastAsia" w:ascii="宋体" w:hAnsi="宋体" w:eastAsia="宋体" w:cs="宋体"/>
                <w:b/>
                <w:bCs/>
                <w:i w:val="0"/>
                <w:color w:val="000000"/>
                <w:sz w:val="21"/>
                <w:szCs w:val="21"/>
                <w:u w:val="none"/>
              </w:rPr>
            </w:pPr>
          </w:p>
        </w:tc>
        <w:tc>
          <w:tcPr>
            <w:tcW w:w="3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FF0000"/>
                <w:kern w:val="0"/>
                <w:sz w:val="21"/>
                <w:szCs w:val="21"/>
                <w:u w:val="none"/>
                <w:lang w:val="en-US" w:eastAsia="zh-CN" w:bidi="ar"/>
              </w:rPr>
            </w:pP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p>
        </w:tc>
        <w:tc>
          <w:tcPr>
            <w:tcW w:w="294"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FF0000"/>
                <w:kern w:val="0"/>
                <w:sz w:val="21"/>
                <w:szCs w:val="21"/>
                <w:u w:val="none"/>
                <w:lang w:val="en-US" w:eastAsia="zh-CN" w:bidi="ar"/>
              </w:rPr>
            </w:pPr>
          </w:p>
        </w:tc>
        <w:tc>
          <w:tcPr>
            <w:tcW w:w="225"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p>
        </w:tc>
        <w:tc>
          <w:tcPr>
            <w:tcW w:w="260" w:type="pct"/>
            <w:shd w:val="clear" w:color="auto" w:fill="BFBFBF"/>
            <w:noWrap/>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FF0000"/>
                <w:kern w:val="0"/>
                <w:sz w:val="21"/>
                <w:szCs w:val="21"/>
                <w:u w:val="none"/>
                <w:lang w:val="en-US" w:eastAsia="zh-CN" w:bidi="ar"/>
              </w:rPr>
            </w:pP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b/>
                <w:bCs/>
                <w:i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26" w:hRule="atLeast"/>
        </w:trPr>
        <w:tc>
          <w:tcPr>
            <w:tcW w:w="4587" w:type="pct"/>
            <w:gridSpan w:val="18"/>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FF0000"/>
                <w:kern w:val="0"/>
                <w:sz w:val="16"/>
                <w:szCs w:val="16"/>
                <w:u w:val="none"/>
                <w:lang w:val="en-US" w:eastAsia="zh-CN" w:bidi="ar"/>
              </w:rPr>
            </w:pPr>
            <w:r>
              <w:rPr>
                <w:rFonts w:hint="eastAsia" w:ascii="宋体" w:hAnsi="宋体" w:cs="宋体"/>
                <w:i w:val="0"/>
                <w:iCs w:val="0"/>
                <w:color w:val="000000"/>
                <w:kern w:val="0"/>
                <w:sz w:val="24"/>
                <w:szCs w:val="24"/>
                <w:u w:val="none"/>
                <w:lang w:val="en-US" w:eastAsia="zh-CN" w:bidi="ar"/>
              </w:rPr>
              <w:t>总合计3年报价（1年报价</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3）：大写</w:t>
            </w:r>
          </w:p>
        </w:tc>
        <w:tc>
          <w:tcPr>
            <w:tcW w:w="412" w:type="pct"/>
            <w:shd w:val="clear" w:color="auto" w:fill="BFBFBF"/>
            <w:tcMar>
              <w:top w:w="15" w:type="dxa"/>
              <w:left w:w="15" w:type="dxa"/>
              <w:right w:w="15"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color w:val="000000"/>
                <w:kern w:val="0"/>
                <w:sz w:val="16"/>
                <w:szCs w:val="16"/>
                <w:u w:val="none"/>
                <w:lang w:val="en-US" w:eastAsia="zh-CN" w:bidi="ar"/>
              </w:rPr>
            </w:pPr>
          </w:p>
        </w:tc>
      </w:tr>
    </w:tbl>
    <w:p>
      <w:pPr>
        <w:pStyle w:val="25"/>
        <w:ind w:firstLine="482" w:firstLineChars="200"/>
        <w:rPr>
          <w:rFonts w:hint="default" w:ascii="宋体" w:hAnsi="宋体" w:eastAsia="宋体" w:cs="宋体"/>
          <w:b/>
          <w:sz w:val="24"/>
          <w:highlight w:val="none"/>
          <w:lang w:val="en-US" w:eastAsia="zh-CN"/>
        </w:rPr>
      </w:pPr>
      <w:r>
        <w:rPr>
          <w:rFonts w:hint="eastAsia" w:hAnsi="宋体" w:cs="宋体"/>
          <w:b/>
          <w:bCs w:val="0"/>
          <w:sz w:val="24"/>
          <w:lang w:val="en-US" w:eastAsia="zh-CN"/>
        </w:rPr>
        <w:t>备注：</w:t>
      </w:r>
      <w:r>
        <w:rPr>
          <w:rFonts w:hint="eastAsia" w:ascii="宋体" w:hAnsi="宋体" w:eastAsia="宋体" w:cs="宋体"/>
          <w:b/>
          <w:sz w:val="24"/>
          <w:highlight w:val="none"/>
          <w:lang w:val="en-US" w:eastAsia="zh-CN"/>
        </w:rPr>
        <w:t>◆</w:t>
      </w:r>
      <w:r>
        <w:rPr>
          <w:rFonts w:hint="eastAsia" w:ascii="宋体" w:hAnsi="宋体" w:cs="宋体"/>
          <w:b/>
          <w:sz w:val="24"/>
          <w:highlight w:val="none"/>
          <w:lang w:val="en-US" w:eastAsia="zh-CN"/>
        </w:rPr>
        <w:t>以上各路段投标时按服务期三年计算价格，具体以实际移交时间按实结算费用，请投标人自行综合考虑合同涉及的各项风险责任。</w:t>
      </w:r>
    </w:p>
    <w:p>
      <w:pPr>
        <w:pStyle w:val="74"/>
        <w:rPr>
          <w:rFonts w:hint="eastAsia" w:ascii="宋体" w:hAnsi="宋体" w:eastAsia="宋体" w:cs="宋体"/>
          <w:color w:val="auto"/>
          <w:kern w:val="0"/>
          <w:sz w:val="24"/>
          <w:szCs w:val="24"/>
          <w:highlight w:val="none"/>
          <w:lang w:val="zh-CN"/>
        </w:rPr>
      </w:pPr>
    </w:p>
    <w:p>
      <w:pPr>
        <w:pStyle w:val="5"/>
        <w:rPr>
          <w:rFonts w:hint="eastAsia"/>
        </w:rPr>
      </w:pPr>
    </w:p>
    <w:p>
      <w:pPr>
        <w:jc w:val="center"/>
        <w:rPr>
          <w:rFonts w:hint="eastAsia" w:ascii="宋体" w:hAnsi="宋体" w:eastAsia="宋体" w:cs="宋体"/>
          <w:sz w:val="32"/>
          <w:szCs w:val="32"/>
        </w:rPr>
        <w:sectPr>
          <w:headerReference r:id="rId22" w:type="first"/>
          <w:footerReference r:id="rId24" w:type="first"/>
          <w:headerReference r:id="rId21" w:type="default"/>
          <w:footerReference r:id="rId23" w:type="default"/>
          <w:pgSz w:w="16838" w:h="11906" w:orient="landscape"/>
          <w:pgMar w:top="1417" w:right="1276" w:bottom="1417" w:left="1247" w:header="851" w:footer="992" w:gutter="0"/>
          <w:cols w:space="0" w:num="1"/>
          <w:titlePg/>
          <w:rtlGutter w:val="0"/>
          <w:docGrid w:linePitch="312" w:charSpace="0"/>
        </w:sectPr>
      </w:pPr>
    </w:p>
    <w:p>
      <w:pPr>
        <w:pStyle w:val="74"/>
        <w:rPr>
          <w:rFonts w:hint="eastAsia"/>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p>
    <w:p>
      <w:pPr>
        <w:jc w:val="center"/>
        <w:rPr>
          <w:rFonts w:hint="eastAsia" w:ascii="宋体" w:hAnsi="宋体" w:eastAsia="宋体" w:cs="宋体"/>
          <w:sz w:val="32"/>
          <w:szCs w:val="32"/>
        </w:rPr>
      </w:pPr>
      <w:r>
        <w:rPr>
          <w:rFonts w:hint="eastAsia" w:ascii="宋体" w:hAnsi="宋体" w:eastAsia="宋体" w:cs="宋体"/>
          <w:sz w:val="32"/>
          <w:szCs w:val="32"/>
        </w:rPr>
        <w:t>二、中小企业声明函</w:t>
      </w:r>
    </w:p>
    <w:p>
      <w:pPr>
        <w:widowControl/>
        <w:spacing w:line="360" w:lineRule="auto"/>
        <w:ind w:firstLine="602" w:firstLineChars="250"/>
        <w:jc w:val="left"/>
        <w:rPr>
          <w:rFonts w:hint="eastAsia" w:ascii="宋体" w:hAnsi="宋体" w:eastAsia="宋体" w:cs="宋体"/>
          <w:b/>
          <w:sz w:val="24"/>
        </w:rPr>
      </w:pPr>
    </w:p>
    <w:p>
      <w:pPr>
        <w:widowControl/>
        <w:spacing w:line="360" w:lineRule="auto"/>
        <w:ind w:firstLine="602" w:firstLineChars="250"/>
        <w:jc w:val="left"/>
        <w:rPr>
          <w:rFonts w:hint="eastAsia" w:ascii="宋体" w:hAnsi="宋体" w:cs="宋体"/>
        </w:rPr>
      </w:pPr>
      <w:r>
        <w:rPr>
          <w:rFonts w:hint="eastAsia" w:ascii="宋体" w:hAnsi="宋体" w:eastAsia="宋体" w:cs="宋体"/>
          <w:b/>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hint="eastAsia" w:ascii="宋体" w:hAnsi="宋体" w:eastAsia="宋体" w:cs="宋体"/>
          <w:b/>
          <w:sz w:val="24"/>
          <w:lang w:val="en-US" w:eastAsia="zh-CN"/>
        </w:rPr>
        <w:t>7</w:t>
      </w:r>
      <w:r>
        <w:rPr>
          <w:rFonts w:hint="eastAsia" w:ascii="宋体" w:hAnsi="宋体" w:eastAsia="宋体" w:cs="宋体"/>
          <w:b/>
          <w:sz w:val="24"/>
        </w:rPr>
        <w:t>）。]</w:t>
      </w:r>
    </w:p>
    <w:p>
      <w:pPr>
        <w:pStyle w:val="4"/>
        <w:pageBreakBefore/>
        <w:widowControl/>
        <w:spacing w:before="100" w:beforeAutospacing="1" w:after="100" w:afterAutospacing="1" w:line="360" w:lineRule="auto"/>
        <w:ind w:left="0" w:leftChars="0" w:firstLine="0" w:firstLineChars="0"/>
        <w:jc w:val="center"/>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493" w:name="OLE_LINK13"/>
      <w:bookmarkStart w:id="494" w:name="OLE_LINK14"/>
      <w:r>
        <w:rPr>
          <w:rFonts w:hint="eastAsia" w:ascii="宋体" w:hAnsi="宋体" w:cs="宋体"/>
          <w:b/>
          <w:spacing w:val="6"/>
          <w:sz w:val="32"/>
          <w:szCs w:val="32"/>
        </w:rPr>
        <w:t>残疾人福利性单位声明函</w:t>
      </w:r>
    </w:p>
    <w:bookmarkEnd w:id="493"/>
    <w:bookmarkEnd w:id="494"/>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w:t>
      </w:r>
      <w:r>
        <w:rPr>
          <w:rFonts w:hint="eastAsia" w:ascii="宋体" w:hAnsi="宋体" w:cs="宋体"/>
          <w:color w:val="auto"/>
          <w:sz w:val="24"/>
        </w:rPr>
        <w:t>》（财库〔2017〕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_单位的_</w:t>
      </w:r>
      <w:r>
        <w:rPr>
          <w:rFonts w:hint="eastAsia" w:ascii="宋体" w:hAnsi="宋体" w:cs="宋体"/>
          <w:color w:val="auto"/>
          <w:sz w:val="24"/>
          <w:u w:val="single"/>
        </w:rPr>
        <w:t>（项目名称）</w:t>
      </w:r>
      <w:r>
        <w:rPr>
          <w:rFonts w:hint="eastAsia" w:ascii="宋体" w:hAnsi="宋体" w:cs="宋体"/>
          <w:color w:val="auto"/>
          <w:sz w:val="24"/>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rPr>
        <w:t>（采购人）、（采购代理机构）：</w:t>
      </w:r>
    </w:p>
    <w:p>
      <w:pPr>
        <w:spacing w:line="360" w:lineRule="auto"/>
        <w:ind w:firstLine="480" w:firstLineChars="200"/>
        <w:rPr>
          <w:rFonts w:ascii="宋体" w:hAnsi="宋体" w:cs="宋体"/>
          <w:color w:val="auto"/>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你方组织的（项目名称）【招标编号：（采购编号）】</w:t>
      </w:r>
      <w:r>
        <w:rPr>
          <w:rFonts w:hint="eastAsia" w:ascii="宋体" w:hAnsi="宋体" w:cs="宋体"/>
          <w:bCs/>
          <w:color w:val="auto"/>
          <w:sz w:val="24"/>
        </w:rPr>
        <w:t>投标活动中作如下说明：</w:t>
      </w:r>
      <w:r>
        <w:rPr>
          <w:rFonts w:hint="eastAsia" w:ascii="宋体" w:hAnsi="宋体" w:cs="宋体"/>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eastAsia="宋体" w:cs="宋体"/>
          <w:b/>
          <w:bCs/>
          <w:kern w:val="2"/>
          <w:sz w:val="24"/>
          <w:szCs w:val="24"/>
          <w:lang w:val="en-US" w:eastAsia="zh-CN" w:bidi="ar-SA"/>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2"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c/4wdgAAAAKAQAADwAAAAAAAAABACAAAAAiAAAAZHJzL2Rvd25yZXYueG1s&#10;UEsBAhQAFAAAAAgAh07iQGKMmmD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eastAsia="宋体" w:cs="宋体"/>
          <w:b/>
          <w:bCs/>
          <w:kern w:val="2"/>
          <w:sz w:val="24"/>
          <w:szCs w:val="24"/>
          <w:lang w:val="en-US" w:eastAsia="zh-CN" w:bidi="ar-SA"/>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3"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upright="1"/>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dOwWNgAAAAKAQAADwAAAAAAAAABACAAAAAiAAAAZHJzL2Rvd25yZXYueG1s&#10;UEsBAhQAFAAAAAgAh07iQA1mbeP4AQAALgQAAA4AAAAAAAAAAQAgAAAAJwEAAGRycy9lMm9Eb2Mu&#10;eG1sUEsFBgAAAAAGAAYAWQEAAJEFA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jc w:val="left"/>
        <w:rPr>
          <w:rFonts w:hint="eastAsia" w:ascii="宋体" w:hAnsi="宋体" w:cs="宋体"/>
          <w:b/>
          <w:spacing w:val="6"/>
          <w:sz w:val="32"/>
          <w:szCs w:val="32"/>
        </w:rPr>
      </w:pPr>
      <w:r>
        <w:rPr>
          <w:rFonts w:hint="eastAsia" w:ascii="宋体" w:hAnsi="宋体" w:cs="宋体"/>
          <w:b/>
          <w:spacing w:val="6"/>
          <w:sz w:val="32"/>
          <w:szCs w:val="32"/>
        </w:rPr>
        <w:br w:type="page"/>
      </w:r>
    </w:p>
    <w:p>
      <w:pPr>
        <w:autoSpaceDE w:val="0"/>
        <w:autoSpaceDN w:val="0"/>
        <w:jc w:val="center"/>
        <w:rPr>
          <w:rFonts w:hint="eastAsia"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hint="eastAsia" w:ascii="宋体" w:hAnsi="宋体" w:cs="宋体"/>
          <w:b/>
          <w:sz w:val="24"/>
        </w:rPr>
      </w:pPr>
    </w:p>
    <w:p>
      <w:pPr>
        <w:widowControl/>
        <w:spacing w:line="360" w:lineRule="auto"/>
        <w:ind w:firstLine="482" w:firstLineChars="200"/>
        <w:jc w:val="left"/>
        <w:rPr>
          <w:rFonts w:ascii="宋体" w:hAnsi="宋体" w:cs="宋体"/>
          <w:b/>
          <w:color w:val="auto"/>
          <w:sz w:val="24"/>
        </w:rPr>
      </w:pPr>
      <w:r>
        <w:rPr>
          <w:rFonts w:hint="eastAsia" w:ascii="宋体" w:hAnsi="宋体" w:cs="宋体"/>
          <w:b/>
          <w:sz w:val="24"/>
        </w:rPr>
        <w:t>（以联合体形式投标的，提供联合协议；本项目不接受联合体投标或者投标人不以</w:t>
      </w:r>
      <w:r>
        <w:rPr>
          <w:rFonts w:hint="eastAsia" w:ascii="宋体" w:hAnsi="宋体" w:cs="宋体"/>
          <w:b/>
          <w:color w:val="auto"/>
          <w:sz w:val="24"/>
        </w:rPr>
        <w:t>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u w:val="single"/>
        </w:rPr>
        <w:t>（联合体所有成员名称）</w:t>
      </w:r>
      <w:r>
        <w:rPr>
          <w:rFonts w:hint="eastAsia" w:ascii="宋体" w:hAnsi="宋体" w:cs="宋体"/>
          <w:color w:val="auto"/>
          <w:kern w:val="0"/>
          <w:sz w:val="24"/>
        </w:rPr>
        <w:t>自愿</w:t>
      </w:r>
      <w:r>
        <w:rPr>
          <w:rFonts w:hint="eastAsia" w:ascii="宋体" w:hAnsi="宋体" w:cs="宋体"/>
          <w:color w:val="auto"/>
          <w:kern w:val="0"/>
          <w:sz w:val="24"/>
          <w:lang w:val="zh-CN"/>
        </w:rPr>
        <w:t>组成一个联合体，以一个投标人的身份</w:t>
      </w:r>
      <w:r>
        <w:rPr>
          <w:rFonts w:hint="eastAsia" w:ascii="宋体" w:hAnsi="宋体" w:cs="宋体"/>
          <w:color w:val="auto"/>
          <w:kern w:val="0"/>
          <w:sz w:val="24"/>
        </w:rPr>
        <w:t>参加</w:t>
      </w:r>
      <w:r>
        <w:rPr>
          <w:rFonts w:hint="eastAsia" w:ascii="宋体" w:hAnsi="宋体" w:cs="宋体"/>
          <w:color w:val="auto"/>
          <w:sz w:val="24"/>
        </w:rPr>
        <w:t>（项目名称）【招标编号：（采购编号）】</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495"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495"/>
      <w:r>
        <w:rPr>
          <w:rFonts w:hint="eastAsia" w:ascii="宋体" w:hAnsi="宋体" w:cs="宋体"/>
          <w:kern w:val="0"/>
          <w:sz w:val="24"/>
          <w:u w:val="single"/>
        </w:rPr>
        <w:t>）</w:t>
      </w:r>
      <w:r>
        <w:rPr>
          <w:rFonts w:hint="eastAsia" w:ascii="宋体" w:hAnsi="宋体" w:cs="宋体"/>
          <w:kern w:val="0"/>
          <w:sz w:val="24"/>
        </w:rPr>
        <w:t>提供的服务，其合同份额占到合同总金额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en-US" w:eastAsia="zh-CN"/>
        </w:rPr>
        <w:t>2</w:t>
      </w:r>
      <w:r>
        <w:rPr>
          <w:rFonts w:hint="eastAsia" w:ascii="宋体" w:hAnsi="宋体" w:cs="宋体"/>
          <w:kern w:val="0"/>
          <w:sz w:val="24"/>
          <w:lang w:val="zh-CN"/>
        </w:rPr>
        <w:t>、</w:t>
      </w:r>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r>
        <w:rPr>
          <w:rFonts w:hint="eastAsia" w:ascii="宋体" w:hAnsi="宋体" w:cs="宋体"/>
          <w:kern w:val="0"/>
          <w:sz w:val="24"/>
        </w:rPr>
        <w:t>提供的服务，其合同份额占到合同总金额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p>
    <w:p>
      <w:pPr>
        <w:snapToGrid w:val="0"/>
        <w:spacing w:line="360" w:lineRule="auto"/>
        <w:ind w:firstLine="576"/>
        <w:rPr>
          <w:rFonts w:hint="eastAsia" w:ascii="宋体" w:hAnsi="宋体" w:cs="宋体"/>
          <w:kern w:val="0"/>
          <w:sz w:val="24"/>
          <w:lang w:val="zh-CN"/>
        </w:rPr>
      </w:pPr>
      <w:r>
        <w:rPr>
          <w:rFonts w:hint="eastAsia" w:ascii="宋体" w:hAnsi="宋体" w:cs="宋体"/>
          <w:kern w:val="0"/>
          <w:sz w:val="24"/>
          <w:lang w:val="en-US" w:eastAsia="zh-CN"/>
        </w:rPr>
        <w:t>3</w:t>
      </w:r>
      <w:r>
        <w:rPr>
          <w:rFonts w:hint="eastAsia" w:ascii="宋体" w:hAnsi="宋体" w:cs="宋体"/>
          <w:kern w:val="0"/>
          <w:sz w:val="24"/>
          <w:lang w:val="zh-CN"/>
        </w:rPr>
        <w:t>、</w:t>
      </w:r>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r>
        <w:rPr>
          <w:rFonts w:hint="eastAsia" w:ascii="宋体" w:hAnsi="宋体" w:cs="宋体"/>
          <w:kern w:val="0"/>
          <w:sz w:val="24"/>
        </w:rPr>
        <w:t>提供的服务，其合同份额占到合同总金额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p>
    <w:p>
      <w:pPr>
        <w:snapToGrid w:val="0"/>
        <w:spacing w:line="360" w:lineRule="auto"/>
        <w:ind w:firstLine="1135" w:firstLineChars="473"/>
        <w:rPr>
          <w:rFonts w:ascii="宋体" w:hAnsi="宋体" w:cs="宋体"/>
          <w:b/>
          <w:kern w:val="0"/>
          <w:sz w:val="24"/>
          <w:lang w:val="zh-CN"/>
        </w:rPr>
      </w:pPr>
      <w:r>
        <w:rPr>
          <w:rFonts w:hint="eastAsia" w:ascii="宋体" w:hAnsi="宋体" w:cs="宋体"/>
          <w:kern w:val="0"/>
          <w:sz w:val="24"/>
          <w:u w:val="single"/>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napToGrid/>
        <w:spacing w:line="240" w:lineRule="auto"/>
        <w:ind w:firstLine="0" w:firstLineChars="0"/>
        <w:rPr>
          <w:rFonts w:hint="eastAsia" w:ascii="宋体" w:hAnsi="宋体" w:cs="宋体"/>
          <w:b/>
          <w:spacing w:val="6"/>
          <w:sz w:val="32"/>
          <w:szCs w:val="32"/>
        </w:rPr>
      </w:pPr>
      <w:r>
        <w:rPr>
          <w:rFonts w:hint="eastAsia" w:ascii="宋体" w:hAnsi="宋体" w:cs="宋体"/>
          <w:b/>
          <w:spacing w:val="6"/>
          <w:sz w:val="32"/>
          <w:szCs w:val="32"/>
        </w:rPr>
        <w:br w:type="page"/>
      </w:r>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w:t>
      </w:r>
      <w:r>
        <w:rPr>
          <w:rFonts w:hint="eastAsia" w:ascii="宋体" w:hAnsi="宋体" w:cs="宋体"/>
          <w:color w:val="auto"/>
          <w:kern w:val="0"/>
          <w:sz w:val="24"/>
          <w:lang w:val="zh-CN"/>
        </w:rPr>
        <w:t>为</w:t>
      </w:r>
      <w:r>
        <w:rPr>
          <w:rFonts w:hint="eastAsia" w:ascii="宋体" w:hAnsi="宋体" w:cs="宋体"/>
          <w:color w:val="auto"/>
          <w:sz w:val="24"/>
        </w:rPr>
        <w:t>（项目名称）【招标编号：（采购编号）】</w:t>
      </w:r>
      <w:r>
        <w:rPr>
          <w:rFonts w:hint="eastAsia" w:ascii="宋体" w:hAnsi="宋体" w:cs="宋体"/>
          <w:color w:val="auto"/>
          <w:kern w:val="0"/>
          <w:sz w:val="24"/>
          <w:lang w:val="zh-CN"/>
        </w:rPr>
        <w:t>的中</w:t>
      </w:r>
      <w:r>
        <w:rPr>
          <w:rFonts w:hint="eastAsia" w:ascii="宋体" w:hAnsi="宋体" w:cs="宋体"/>
          <w:kern w:val="0"/>
          <w:sz w:val="24"/>
          <w:lang w:val="zh-CN"/>
        </w:rPr>
        <w:t>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5"/>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rPr>
        <w:t xml:space="preserve">（采购人） </w:t>
      </w:r>
      <w:r>
        <w:rPr>
          <w:rFonts w:hint="eastAsia" w:ascii="宋体" w:hAnsi="宋体" w:cs="宋体"/>
          <w:color w:val="auto"/>
          <w:sz w:val="24"/>
        </w:rPr>
        <w:t>的</w:t>
      </w:r>
      <w:r>
        <w:rPr>
          <w:rFonts w:hint="eastAsia" w:ascii="宋体" w:hAnsi="宋体" w:cs="宋体"/>
          <w:color w:val="auto"/>
          <w:sz w:val="24"/>
          <w:u w:val="single"/>
        </w:rPr>
        <w:t xml:space="preserve"> （项目名称）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sz w:val="24"/>
          <w:u w:val="single"/>
        </w:rPr>
        <w:t>（标的名称）</w:t>
      </w:r>
      <w:r>
        <w:rPr>
          <w:rFonts w:hint="eastAsia" w:ascii="宋体" w:hAnsi="宋体" w:cs="宋体"/>
          <w:color w:val="auto"/>
          <w:sz w:val="24"/>
        </w:rPr>
        <w:t>，属于</w:t>
      </w:r>
      <w:r>
        <w:rPr>
          <w:rFonts w:hint="eastAsia" w:ascii="宋体" w:hAnsi="宋体" w:cs="宋体"/>
          <w:color w:val="auto"/>
          <w:sz w:val="24"/>
          <w:u w:val="single"/>
        </w:rPr>
        <w:t xml:space="preserve"> （采购文件中明确的所属行业</w:t>
      </w:r>
      <w:r>
        <w:rPr>
          <w:rFonts w:hint="eastAsia" w:ascii="宋体" w:hAnsi="宋体" w:cs="宋体"/>
          <w:color w:val="auto"/>
          <w:sz w:val="24"/>
          <w:u w:val="single"/>
          <w:lang w:eastAsia="zh-CN"/>
        </w:rPr>
        <w:t>为其他未列明</w:t>
      </w:r>
      <w:r>
        <w:rPr>
          <w:rFonts w:hint="eastAsia" w:ascii="宋体" w:hAnsi="宋体" w:cs="宋体"/>
          <w:color w:val="auto"/>
          <w:sz w:val="24"/>
          <w:u w:val="single"/>
        </w:rPr>
        <w:t>）</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人，属于</w:t>
      </w:r>
      <w:r>
        <w:rPr>
          <w:rFonts w:hint="eastAsia" w:ascii="宋体" w:hAnsi="宋体" w:cs="宋体"/>
          <w:color w:val="auto"/>
          <w:sz w:val="24"/>
          <w:u w:val="single"/>
        </w:rPr>
        <w:t xml:space="preserve"> （</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 xml:space="preserve">微型企业） </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（采购文件中明确的所属行业</w:t>
      </w:r>
      <w:r>
        <w:rPr>
          <w:rFonts w:hint="eastAsia" w:ascii="宋体" w:hAnsi="宋体" w:cs="宋体"/>
          <w:color w:val="auto"/>
          <w:sz w:val="24"/>
          <w:u w:val="single"/>
          <w:lang w:eastAsia="zh-CN"/>
        </w:rPr>
        <w:t>为其他未列明</w:t>
      </w:r>
      <w:r>
        <w:rPr>
          <w:rFonts w:hint="eastAsia" w:ascii="宋体" w:hAnsi="宋体" w:cs="宋体"/>
          <w:color w:val="auto"/>
          <w:sz w:val="24"/>
          <w:u w:val="single"/>
        </w:rPr>
        <w:t>）</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人，属于</w:t>
      </w:r>
      <w:r>
        <w:rPr>
          <w:rFonts w:hint="eastAsia" w:ascii="宋体" w:hAnsi="宋体" w:cs="宋体"/>
          <w:color w:val="auto"/>
          <w:sz w:val="24"/>
          <w:u w:val="single"/>
        </w:rPr>
        <w:t>（</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微型企业）</w:t>
      </w:r>
      <w:r>
        <w:rPr>
          <w:rFonts w:hint="eastAsia" w:ascii="宋体" w:hAnsi="宋体" w:cs="宋体"/>
          <w:color w:val="auto"/>
          <w:sz w:val="24"/>
        </w:rPr>
        <w:t>；</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u w:val="single"/>
        </w:rPr>
        <w:t xml:space="preserve"> （标的名称），</w:t>
      </w:r>
      <w:r>
        <w:rPr>
          <w:rFonts w:hint="eastAsia" w:ascii="宋体" w:hAnsi="宋体" w:cs="宋体"/>
          <w:color w:val="auto"/>
          <w:sz w:val="24"/>
        </w:rPr>
        <w:t xml:space="preserve">属于 </w:t>
      </w:r>
      <w:r>
        <w:rPr>
          <w:rFonts w:hint="eastAsia" w:ascii="宋体" w:hAnsi="宋体" w:cs="宋体"/>
          <w:color w:val="auto"/>
          <w:sz w:val="24"/>
          <w:u w:val="single"/>
        </w:rPr>
        <w:t>（采购文件中明确的所属行业</w:t>
      </w:r>
      <w:r>
        <w:rPr>
          <w:rFonts w:hint="eastAsia" w:ascii="宋体" w:hAnsi="宋体" w:cs="宋体"/>
          <w:color w:val="auto"/>
          <w:sz w:val="24"/>
          <w:u w:val="single"/>
          <w:lang w:eastAsia="zh-CN"/>
        </w:rPr>
        <w:t>为其他未列明</w:t>
      </w:r>
      <w:r>
        <w:rPr>
          <w:rFonts w:hint="eastAsia" w:ascii="宋体" w:hAnsi="宋体" w:cs="宋体"/>
          <w:color w:val="auto"/>
          <w:sz w:val="24"/>
          <w:u w:val="single"/>
        </w:rPr>
        <w:t>）</w:t>
      </w:r>
      <w:r>
        <w:rPr>
          <w:rFonts w:hint="eastAsia" w:ascii="宋体" w:hAnsi="宋体" w:cs="宋体"/>
          <w:color w:val="auto"/>
          <w:sz w:val="24"/>
        </w:rPr>
        <w:t xml:space="preserve">；承建（承接）企业为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人，属于</w:t>
      </w:r>
      <w:r>
        <w:rPr>
          <w:rFonts w:hint="eastAsia" w:ascii="宋体" w:hAnsi="宋体" w:cs="宋体"/>
          <w:color w:val="auto"/>
          <w:sz w:val="24"/>
          <w:u w:val="single"/>
        </w:rPr>
        <w:t>（</w:t>
      </w:r>
      <w:r>
        <w:rPr>
          <w:rFonts w:hint="eastAsia" w:ascii="宋体" w:hAnsi="宋体" w:cs="宋体"/>
          <w:color w:val="auto"/>
          <w:sz w:val="24"/>
          <w:u w:val="single"/>
        </w:rPr>
        <w:sym w:font="Wingdings" w:char="00A8"/>
      </w:r>
      <w:r>
        <w:rPr>
          <w:rFonts w:hint="eastAsia" w:ascii="宋体" w:hAnsi="宋体" w:cs="宋体"/>
          <w:color w:val="auto"/>
          <w:sz w:val="24"/>
          <w:u w:val="single"/>
        </w:rPr>
        <w:t>中型企业、</w:t>
      </w:r>
      <w:r>
        <w:rPr>
          <w:rFonts w:hint="eastAsia" w:ascii="宋体" w:hAnsi="宋体" w:cs="宋体"/>
          <w:color w:val="auto"/>
          <w:sz w:val="24"/>
          <w:u w:val="single"/>
        </w:rPr>
        <w:sym w:font="Wingdings" w:char="00A8"/>
      </w:r>
      <w:r>
        <w:rPr>
          <w:rFonts w:hint="eastAsia" w:ascii="宋体" w:hAnsi="宋体" w:cs="宋体"/>
          <w:color w:val="auto"/>
          <w:sz w:val="24"/>
          <w:u w:val="single"/>
        </w:rPr>
        <w:t>小型企业、</w:t>
      </w:r>
      <w:r>
        <w:rPr>
          <w:rFonts w:hint="eastAsia" w:ascii="宋体" w:hAnsi="宋体" w:cs="宋体"/>
          <w:color w:val="auto"/>
          <w:sz w:val="24"/>
          <w:u w:val="single"/>
        </w:rPr>
        <w:sym w:font="Wingdings" w:char="00A8"/>
      </w:r>
      <w:r>
        <w:rPr>
          <w:rFonts w:hint="eastAsia" w:ascii="宋体" w:hAnsi="宋体" w:cs="宋体"/>
          <w:color w:val="auto"/>
          <w:sz w:val="24"/>
          <w:u w:val="single"/>
        </w:rPr>
        <w:t>微型企业）</w:t>
      </w:r>
      <w:r>
        <w:rPr>
          <w:rFonts w:hint="eastAsia" w:ascii="宋体" w:hAnsi="宋体" w:cs="宋体"/>
          <w:color w:val="auto"/>
          <w:sz w:val="24"/>
        </w:rPr>
        <w:t>；</w:t>
      </w:r>
    </w:p>
    <w:p>
      <w:pPr>
        <w:spacing w:line="360" w:lineRule="auto"/>
        <w:ind w:firstLine="480" w:firstLineChars="200"/>
        <w:jc w:val="left"/>
        <w:rPr>
          <w:rFonts w:hint="eastAsia" w:ascii="宋体" w:hAnsi="宋体" w:cs="宋体"/>
          <w:sz w:val="24"/>
        </w:rPr>
      </w:pP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hint="eastAsia" w:ascii="宋体" w:hAnsi="宋体" w:cs="宋体"/>
          <w:sz w:val="24"/>
          <w:lang w:val="en-US" w:eastAsia="zh-CN"/>
        </w:rPr>
      </w:pPr>
      <w:r>
        <w:rPr>
          <w:rFonts w:hint="eastAsia" w:ascii="宋体" w:hAnsi="宋体" w:cs="宋体"/>
          <w:sz w:val="24"/>
        </w:rPr>
        <w:t>日 期：</w:t>
      </w:r>
      <w:r>
        <w:rPr>
          <w:rFonts w:hint="eastAsia" w:ascii="宋体" w:hAnsi="宋体" w:cs="宋体"/>
          <w:sz w:val="24"/>
          <w:lang w:val="en-US" w:eastAsia="zh-CN"/>
        </w:rPr>
        <w:t xml:space="preserve">   年    月   日</w:t>
      </w:r>
    </w:p>
    <w:p>
      <w:pPr>
        <w:pStyle w:val="74"/>
        <w:rPr>
          <w:rFonts w:hint="default"/>
          <w:lang w:val="en-US" w:eastAsia="zh-CN"/>
        </w:rPr>
      </w:pP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firstLine="0" w:firstLineChars="0"/>
        <w:rPr>
          <w:rFonts w:ascii="宋体" w:hAnsi="宋体" w:cs="宋体"/>
          <w:sz w:val="24"/>
        </w:rPr>
      </w:pPr>
      <w:r>
        <w:rPr>
          <w:rFonts w:hint="eastAsia" w:ascii="宋体" w:hAnsi="宋体" w:cs="宋体"/>
          <w:sz w:val="24"/>
        </w:rPr>
        <w:t xml:space="preserve">   注：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ascii="宋体" w:hAnsi="宋体" w:eastAsia="宋体" w:cs="宋体"/>
          <w:lang w:val="en-US"/>
        </w:rPr>
        <w:sectPr>
          <w:pgSz w:w="11906" w:h="16838"/>
          <w:pgMar w:top="1276" w:right="1418" w:bottom="1247" w:left="1418" w:header="851" w:footer="992" w:gutter="0"/>
          <w:cols w:space="720" w:num="1"/>
          <w:titlePg/>
          <w:docGrid w:linePitch="312" w:charSpace="0"/>
        </w:sectPr>
      </w:pPr>
      <w:r>
        <w:rPr>
          <w:rFonts w:ascii="宋体" w:hAnsi="宋体" w:eastAsia="宋体" w:cs="宋体"/>
          <w:lang w:val="en-US"/>
        </w:rPr>
        <w:br w:type="page"/>
      </w:r>
    </w:p>
    <w:tbl>
      <w:tblPr>
        <w:tblStyle w:val="75"/>
        <w:tblW w:w="148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8"/>
        <w:gridCol w:w="1383"/>
        <w:gridCol w:w="1575"/>
        <w:gridCol w:w="1550"/>
        <w:gridCol w:w="1182"/>
        <w:gridCol w:w="1387"/>
        <w:gridCol w:w="1425"/>
        <w:gridCol w:w="1010"/>
        <w:gridCol w:w="976"/>
        <w:gridCol w:w="21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5"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32"/>
                <w:szCs w:val="32"/>
                <w:highlight w:val="none"/>
              </w:rPr>
            </w:pPr>
            <w:r>
              <w:rPr>
                <w:rFonts w:hint="eastAsia" w:ascii="宋体" w:hAnsi="宋体" w:cs="宋体"/>
                <w:b/>
                <w:color w:val="auto"/>
                <w:kern w:val="0"/>
                <w:sz w:val="32"/>
                <w:szCs w:val="32"/>
                <w:highlight w:val="none"/>
              </w:rPr>
              <w:t>中小微行业划型标准规定</w:t>
            </w:r>
            <w:r>
              <w:rPr>
                <w:rFonts w:hint="eastAsia" w:ascii="宋体" w:hAnsi="宋体" w:cs="宋体"/>
                <w:b/>
                <w:color w:val="auto"/>
                <w:kern w:val="0"/>
                <w:sz w:val="24"/>
                <w:highlight w:val="none"/>
              </w:rPr>
              <w:t>（根据工信部联企业〔2011〕300号制定）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2178" w:type="dxa"/>
            <w:vMerge w:val="restart"/>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widowControl/>
              <w:spacing w:before="0" w:beforeAutospacing="0" w:after="0" w:afterAutospacing="0"/>
              <w:ind w:left="0" w:right="0"/>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rPr>
              <w:t>行业</w:t>
            </w:r>
          </w:p>
        </w:tc>
        <w:tc>
          <w:tcPr>
            <w:tcW w:w="4508"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中型企业</w:t>
            </w:r>
          </w:p>
        </w:tc>
        <w:tc>
          <w:tcPr>
            <w:tcW w:w="3994"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小型企业</w:t>
            </w:r>
          </w:p>
        </w:tc>
        <w:tc>
          <w:tcPr>
            <w:tcW w:w="4131" w:type="dxa"/>
            <w:gridSpan w:val="3"/>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center"/>
              <w:textAlignment w:val="bottom"/>
              <w:rPr>
                <w:rFonts w:ascii="宋体" w:hAnsi="宋体" w:cs="宋体"/>
                <w:b/>
                <w:color w:val="auto"/>
                <w:sz w:val="24"/>
                <w:highlight w:val="none"/>
              </w:rPr>
            </w:pPr>
            <w:r>
              <w:rPr>
                <w:rFonts w:hint="eastAsia" w:ascii="宋体" w:hAnsi="宋体" w:cs="宋体"/>
                <w:b/>
                <w:color w:val="auto"/>
                <w:kern w:val="0"/>
                <w:sz w:val="24"/>
                <w:highlight w:val="none"/>
              </w:rPr>
              <w:t>微型企业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4" w:hRule="atLeast"/>
        </w:trPr>
        <w:tc>
          <w:tcPr>
            <w:tcW w:w="2178" w:type="dxa"/>
            <w:vMerge w:val="continue"/>
            <w:tcBorders>
              <w:top w:val="single" w:color="000000" w:sz="12" w:space="0"/>
              <w:left w:val="single" w:color="000000" w:sz="12" w:space="0"/>
              <w:bottom w:val="single" w:color="000000" w:sz="4" w:space="0"/>
              <w:right w:val="single" w:color="000000" w:sz="12" w:space="0"/>
            </w:tcBorders>
            <w:tcMar>
              <w:top w:w="15" w:type="dxa"/>
              <w:left w:w="15" w:type="dxa"/>
              <w:bottom w:w="15" w:type="dxa"/>
              <w:right w:w="15" w:type="dxa"/>
            </w:tcMar>
            <w:vAlign w:val="center"/>
          </w:tcPr>
          <w:p>
            <w:pPr>
              <w:spacing w:before="0" w:beforeAutospacing="0" w:after="0" w:afterAutospacing="0"/>
              <w:ind w:left="0" w:right="0"/>
              <w:rPr>
                <w:rFonts w:ascii="宋体" w:hAnsi="宋体" w:cs="宋体"/>
                <w:color w:val="auto"/>
                <w:highlight w:val="none"/>
              </w:rPr>
            </w:pP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　　　（人）</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 Y    （万元）</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 Z　 （万元）</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从业人员X（人）</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营业收入Y　　（万元）</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资产总额Z　　（万元）</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从业人员X（人）</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营业收入Y（万元）</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资产总额Z（万元）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1、农林牧渔业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2、工业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3、建筑业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6000≤Y＜80000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5000≤Z＜80000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300≤Y＜6000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300≤Z＜5000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Y＜300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4、批发业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20≤X＜200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5000≤Y＜40000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5≤X＜20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1000≤Y＜5000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X＜5</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5、零售业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500≤Y＜20000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10≤X＜50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100≤Y＜500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6、交通运输业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200≤Y＜3000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V＜200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7、仓储业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100≤X＜200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8、邮政业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2000≤Y＜30000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X＜20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9、住宿业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10、餐饮业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100≤Y＜2000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V＜100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11、信息传输业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100≤X＜2000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1000≤Y＜100000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5"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12、软件和信息技术服务业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1000≤Y＜10000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50≤Y＜1000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13、房地产开发经营</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1000≤Y＜200000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5000≤Z＜10000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2000≤Z＜5000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Y＜100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14、物业管理</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300≤X＜1000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1000≤Y＜5000</w:t>
            </w: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500≤Y＜1000</w:t>
            </w: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Y＜500</w:t>
            </w: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15、租赁和商务服务业</w:t>
            </w:r>
          </w:p>
        </w:tc>
        <w:tc>
          <w:tcPr>
            <w:tcW w:w="1383"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8000≤Z＜120000</w:t>
            </w:r>
          </w:p>
        </w:tc>
        <w:tc>
          <w:tcPr>
            <w:tcW w:w="1182"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 xml:space="preserve"> 100≤Z＜8000</w:t>
            </w:r>
          </w:p>
        </w:tc>
        <w:tc>
          <w:tcPr>
            <w:tcW w:w="1010" w:type="dxa"/>
            <w:tcBorders>
              <w:top w:val="single" w:color="000000" w:sz="4" w:space="0"/>
              <w:left w:val="single" w:color="000000" w:sz="12" w:space="0"/>
              <w:bottom w:val="single" w:color="000000" w:sz="4"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4"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Z＜100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 w:hRule="atLeast"/>
        </w:trPr>
        <w:tc>
          <w:tcPr>
            <w:tcW w:w="2178" w:type="dxa"/>
            <w:tcBorders>
              <w:top w:val="single" w:color="000000" w:sz="4" w:space="0"/>
              <w:left w:val="single" w:color="000000" w:sz="12" w:space="0"/>
              <w:bottom w:val="single" w:color="000000" w:sz="12" w:space="0"/>
              <w:right w:val="single" w:color="000000" w:sz="12"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16、其他未列明行业</w:t>
            </w:r>
          </w:p>
        </w:tc>
        <w:tc>
          <w:tcPr>
            <w:tcW w:w="1383"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100≤X＜300</w:t>
            </w:r>
          </w:p>
        </w:tc>
        <w:tc>
          <w:tcPr>
            <w:tcW w:w="1575"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550"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182"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10≤X＜100</w:t>
            </w:r>
          </w:p>
        </w:tc>
        <w:tc>
          <w:tcPr>
            <w:tcW w:w="1387"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42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1010" w:type="dxa"/>
            <w:tcBorders>
              <w:top w:val="single" w:color="000000" w:sz="4" w:space="0"/>
              <w:left w:val="single" w:color="000000" w:sz="12" w:space="0"/>
              <w:bottom w:val="single" w:color="000000" w:sz="12" w:space="0"/>
              <w:right w:val="single" w:color="000000" w:sz="4" w:space="0"/>
            </w:tcBorders>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X＜10</w:t>
            </w:r>
          </w:p>
        </w:tc>
        <w:tc>
          <w:tcPr>
            <w:tcW w:w="976" w:type="dxa"/>
            <w:tcBorders>
              <w:top w:val="single" w:color="000000" w:sz="4" w:space="0"/>
              <w:left w:val="single" w:color="000000" w:sz="4" w:space="0"/>
              <w:bottom w:val="single" w:color="000000" w:sz="12" w:space="0"/>
              <w:right w:val="single" w:color="000000" w:sz="4"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c>
          <w:tcPr>
            <w:tcW w:w="2145" w:type="dxa"/>
            <w:tcBorders>
              <w:top w:val="single" w:color="000000" w:sz="4" w:space="0"/>
              <w:left w:val="single" w:color="000000" w:sz="4" w:space="0"/>
              <w:bottom w:val="single" w:color="000000" w:sz="12" w:space="0"/>
              <w:right w:val="single" w:color="000000" w:sz="12" w:space="0"/>
            </w:tcBorders>
            <w:tcMar>
              <w:top w:w="15" w:type="dxa"/>
              <w:left w:w="15" w:type="dxa"/>
              <w:bottom w:w="15" w:type="dxa"/>
              <w:right w:w="15" w:type="dxa"/>
            </w:tcMar>
            <w:vAlign w:val="bottom"/>
          </w:tcPr>
          <w:p>
            <w:pPr>
              <w:spacing w:before="0" w:beforeAutospacing="0" w:after="0" w:afterAutospacing="0"/>
              <w:ind w:left="0" w:right="0"/>
              <w:rPr>
                <w:rFonts w:ascii="宋体" w:hAnsi="宋体" w:cs="宋体"/>
                <w:color w:val="auto"/>
                <w:sz w:val="2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 w:hRule="atLeast"/>
        </w:trPr>
        <w:tc>
          <w:tcPr>
            <w:tcW w:w="14811" w:type="dxa"/>
            <w:gridSpan w:val="10"/>
            <w:tcMar>
              <w:top w:w="15" w:type="dxa"/>
              <w:left w:w="15" w:type="dxa"/>
              <w:bottom w:w="15" w:type="dxa"/>
              <w:right w:w="15" w:type="dxa"/>
            </w:tcMar>
            <w:vAlign w:val="bottom"/>
          </w:tcPr>
          <w:p>
            <w:pPr>
              <w:widowControl/>
              <w:spacing w:before="0" w:beforeAutospacing="0" w:after="0" w:afterAutospacing="0"/>
              <w:ind w:left="0" w:right="0"/>
              <w:jc w:val="left"/>
              <w:textAlignment w:val="bottom"/>
              <w:rPr>
                <w:rFonts w:ascii="宋体" w:hAnsi="宋体" w:cs="宋体"/>
                <w:color w:val="auto"/>
                <w:sz w:val="20"/>
                <w:highlight w:val="none"/>
              </w:rPr>
            </w:pPr>
            <w:r>
              <w:rPr>
                <w:rFonts w:hint="eastAsia" w:ascii="宋体" w:hAnsi="宋体" w:cs="宋体"/>
                <w:color w:val="auto"/>
                <w:kern w:val="0"/>
                <w:sz w:val="20"/>
                <w:highlight w:val="none"/>
              </w:rPr>
              <w:t>说明　1、企业类型的划分以统计部门的统计数据为依据。2、个体工商户和本规定以外的行业，参照本规定进行划型。3、本规定的中型企业标准上限即为大型企业标准的下限。</w:t>
            </w:r>
          </w:p>
        </w:tc>
      </w:tr>
    </w:tbl>
    <w:p>
      <w:pPr>
        <w:pStyle w:val="5"/>
        <w:rPr>
          <w:lang w:val="en-US"/>
        </w:rPr>
      </w:pPr>
    </w:p>
    <w:p>
      <w:pPr>
        <w:jc w:val="both"/>
        <w:rPr>
          <w:rFonts w:hint="eastAsia"/>
          <w:color w:val="auto"/>
          <w:sz w:val="30"/>
          <w:szCs w:val="30"/>
          <w:highlight w:val="none"/>
          <w:u w:val="none"/>
          <w:lang w:val="en-US" w:eastAsia="zh-CN"/>
        </w:rPr>
        <w:sectPr>
          <w:pgSz w:w="16838" w:h="11906" w:orient="landscape"/>
          <w:pgMar w:top="1418" w:right="1276" w:bottom="1418" w:left="1247" w:header="851" w:footer="992" w:gutter="0"/>
          <w:cols w:space="720" w:num="1"/>
          <w:titlePg/>
          <w:docGrid w:linePitch="312" w:charSpace="0"/>
        </w:sectPr>
      </w:pPr>
    </w:p>
    <w:p>
      <w:pPr>
        <w:jc w:val="both"/>
        <w:rPr>
          <w:rFonts w:hint="eastAsia"/>
          <w:b/>
          <w:color w:val="auto"/>
          <w:sz w:val="48"/>
          <w:szCs w:val="48"/>
          <w:highlight w:val="none"/>
        </w:rPr>
      </w:pPr>
      <w:r>
        <w:rPr>
          <w:rFonts w:hint="eastAsia"/>
          <w:color w:val="auto"/>
          <w:sz w:val="30"/>
          <w:szCs w:val="30"/>
          <w:highlight w:val="none"/>
          <w:u w:val="none"/>
          <w:lang w:val="en-US" w:eastAsia="zh-CN"/>
        </w:rPr>
        <w:t>附件8（中标后提供）：</w:t>
      </w:r>
    </w:p>
    <w:p>
      <w:pPr>
        <w:jc w:val="center"/>
        <w:rPr>
          <w:rFonts w:hint="eastAsia"/>
          <w:b/>
          <w:color w:val="auto"/>
          <w:sz w:val="48"/>
          <w:szCs w:val="48"/>
          <w:highlight w:val="none"/>
        </w:rPr>
      </w:pPr>
    </w:p>
    <w:p>
      <w:pPr>
        <w:jc w:val="center"/>
        <w:rPr>
          <w:rFonts w:hint="eastAsia"/>
          <w:b/>
          <w:color w:val="auto"/>
          <w:sz w:val="48"/>
          <w:szCs w:val="48"/>
          <w:highlight w:val="none"/>
        </w:rPr>
      </w:pPr>
      <w:r>
        <w:rPr>
          <w:rFonts w:hint="eastAsia"/>
          <w:b/>
          <w:color w:val="auto"/>
          <w:sz w:val="48"/>
          <w:szCs w:val="48"/>
          <w:highlight w:val="none"/>
        </w:rPr>
        <w:t>承 诺 书</w:t>
      </w:r>
    </w:p>
    <w:p>
      <w:pPr>
        <w:rPr>
          <w:rFonts w:hint="eastAsia"/>
          <w:color w:val="auto"/>
          <w:sz w:val="30"/>
          <w:szCs w:val="30"/>
          <w:highlight w:val="none"/>
        </w:rPr>
      </w:pPr>
    </w:p>
    <w:p>
      <w:pPr>
        <w:rPr>
          <w:rFonts w:hint="eastAsia"/>
          <w:color w:val="auto"/>
          <w:sz w:val="30"/>
          <w:szCs w:val="30"/>
          <w:highlight w:val="none"/>
        </w:rPr>
      </w:pPr>
      <w:r>
        <w:rPr>
          <w:rFonts w:hint="eastAsia"/>
          <w:color w:val="auto"/>
          <w:sz w:val="30"/>
          <w:szCs w:val="30"/>
          <w:highlight w:val="none"/>
          <w:u w:val="single"/>
          <w:lang w:val="en-US" w:eastAsia="zh-CN"/>
        </w:rPr>
        <w:t xml:space="preserve">耀华建设管理有限公司 </w:t>
      </w:r>
      <w:r>
        <w:rPr>
          <w:rFonts w:hint="eastAsia"/>
          <w:color w:val="auto"/>
          <w:sz w:val="30"/>
          <w:szCs w:val="30"/>
          <w:highlight w:val="none"/>
        </w:rPr>
        <w:t>：</w:t>
      </w:r>
    </w:p>
    <w:p>
      <w:pPr>
        <w:spacing w:line="780" w:lineRule="exact"/>
        <w:ind w:firstLine="600" w:firstLineChars="200"/>
        <w:rPr>
          <w:rFonts w:hint="eastAsia"/>
          <w:color w:val="auto"/>
          <w:sz w:val="30"/>
          <w:szCs w:val="30"/>
          <w:highlight w:val="none"/>
        </w:rPr>
      </w:pPr>
      <w:r>
        <w:rPr>
          <w:rFonts w:hint="eastAsia"/>
          <w:color w:val="auto"/>
          <w:sz w:val="30"/>
          <w:szCs w:val="30"/>
          <w:highlight w:val="none"/>
          <w:u w:val="none"/>
          <w:lang w:val="en-US" w:eastAsia="zh-CN"/>
        </w:rPr>
        <w:t>我单位参与投标的</w:t>
      </w:r>
      <w:r>
        <w:rPr>
          <w:rFonts w:hint="eastAsia"/>
          <w:color w:val="auto"/>
          <w:sz w:val="30"/>
          <w:szCs w:val="30"/>
          <w:highlight w:val="none"/>
          <w:u w:val="single"/>
          <w:lang w:val="en-US" w:eastAsia="zh-CN"/>
        </w:rPr>
        <w:t xml:space="preserve">   （项目名称）   </w:t>
      </w:r>
      <w:r>
        <w:rPr>
          <w:rFonts w:hint="eastAsia"/>
          <w:color w:val="auto"/>
          <w:sz w:val="30"/>
          <w:szCs w:val="30"/>
          <w:highlight w:val="none"/>
          <w:u w:val="none"/>
          <w:lang w:val="en-US" w:eastAsia="zh-CN"/>
        </w:rPr>
        <w:t>有幸中标，考虑本项目备案事宜，故由我单位再提供纸质版电子投标文件一式三份（正本一份红章版，副本二份，可为正本复印件）递交给招标代理机构备案</w:t>
      </w:r>
      <w:r>
        <w:rPr>
          <w:rFonts w:hint="eastAsia"/>
          <w:color w:val="auto"/>
          <w:sz w:val="30"/>
          <w:szCs w:val="30"/>
          <w:highlight w:val="none"/>
        </w:rPr>
        <w:t>，本公司承诺：</w:t>
      </w:r>
    </w:p>
    <w:p>
      <w:pPr>
        <w:spacing w:line="780" w:lineRule="exact"/>
        <w:ind w:firstLine="600" w:firstLineChars="200"/>
        <w:rPr>
          <w:rFonts w:hint="default" w:eastAsia="宋体"/>
          <w:color w:val="auto"/>
          <w:sz w:val="30"/>
          <w:szCs w:val="30"/>
          <w:highlight w:val="none"/>
          <w:lang w:val="en-US" w:eastAsia="zh-CN"/>
        </w:rPr>
      </w:pPr>
      <w:r>
        <w:rPr>
          <w:rFonts w:hint="eastAsia"/>
          <w:color w:val="auto"/>
          <w:sz w:val="30"/>
          <w:szCs w:val="30"/>
          <w:highlight w:val="none"/>
          <w:lang w:eastAsia="zh-CN"/>
        </w:rPr>
        <w:t>本单位</w:t>
      </w:r>
      <w:r>
        <w:rPr>
          <w:rFonts w:hint="eastAsia"/>
          <w:color w:val="auto"/>
          <w:sz w:val="30"/>
          <w:szCs w:val="30"/>
          <w:highlight w:val="none"/>
        </w:rPr>
        <w:t>提交给</w:t>
      </w:r>
      <w:r>
        <w:rPr>
          <w:rFonts w:hint="eastAsia"/>
          <w:color w:val="auto"/>
          <w:sz w:val="30"/>
          <w:szCs w:val="30"/>
          <w:highlight w:val="none"/>
          <w:lang w:eastAsia="zh-CN"/>
        </w:rPr>
        <w:t>招标代理机构备案的</w:t>
      </w:r>
      <w:r>
        <w:rPr>
          <w:rFonts w:hint="eastAsia"/>
          <w:color w:val="auto"/>
          <w:sz w:val="30"/>
          <w:szCs w:val="30"/>
          <w:highlight w:val="none"/>
          <w:u w:val="single"/>
          <w:lang w:eastAsia="zh-CN"/>
        </w:rPr>
        <w:t>投标文件</w:t>
      </w:r>
      <w:r>
        <w:rPr>
          <w:rFonts w:hint="eastAsia"/>
          <w:color w:val="auto"/>
          <w:sz w:val="30"/>
          <w:szCs w:val="30"/>
          <w:highlight w:val="none"/>
          <w:u w:val="single"/>
        </w:rPr>
        <w:t>纸质</w:t>
      </w:r>
      <w:r>
        <w:rPr>
          <w:rFonts w:hint="eastAsia"/>
          <w:color w:val="auto"/>
          <w:sz w:val="30"/>
          <w:szCs w:val="30"/>
          <w:highlight w:val="none"/>
          <w:u w:val="single"/>
          <w:lang w:eastAsia="zh-CN"/>
        </w:rPr>
        <w:t>版</w:t>
      </w:r>
      <w:r>
        <w:rPr>
          <w:rFonts w:hint="eastAsia"/>
          <w:color w:val="auto"/>
          <w:sz w:val="30"/>
          <w:szCs w:val="30"/>
          <w:highlight w:val="none"/>
        </w:rPr>
        <w:t>与</w:t>
      </w:r>
      <w:r>
        <w:rPr>
          <w:rFonts w:hint="eastAsia"/>
          <w:color w:val="auto"/>
          <w:sz w:val="30"/>
          <w:szCs w:val="30"/>
          <w:highlight w:val="none"/>
          <w:u w:val="single"/>
        </w:rPr>
        <w:t>电子</w:t>
      </w:r>
      <w:r>
        <w:rPr>
          <w:rFonts w:hint="eastAsia"/>
          <w:color w:val="auto"/>
          <w:sz w:val="30"/>
          <w:szCs w:val="30"/>
          <w:highlight w:val="none"/>
          <w:u w:val="single"/>
          <w:lang w:eastAsia="zh-CN"/>
        </w:rPr>
        <w:t>投标文件</w:t>
      </w:r>
      <w:r>
        <w:rPr>
          <w:rFonts w:hint="eastAsia"/>
          <w:color w:val="auto"/>
          <w:sz w:val="30"/>
          <w:szCs w:val="30"/>
          <w:highlight w:val="none"/>
        </w:rPr>
        <w:t>内容均一致，</w:t>
      </w:r>
      <w:r>
        <w:rPr>
          <w:rFonts w:hint="eastAsia"/>
          <w:color w:val="auto"/>
          <w:sz w:val="30"/>
          <w:szCs w:val="30"/>
          <w:highlight w:val="none"/>
          <w:lang w:eastAsia="zh-CN"/>
        </w:rPr>
        <w:t>如不一致导致的任何法律责任自负。特此承诺！</w:t>
      </w:r>
    </w:p>
    <w:p>
      <w:pPr>
        <w:spacing w:line="780" w:lineRule="exact"/>
        <w:ind w:firstLine="450" w:firstLineChars="150"/>
        <w:rPr>
          <w:rFonts w:hint="eastAsia"/>
          <w:color w:val="auto"/>
          <w:sz w:val="30"/>
          <w:szCs w:val="30"/>
          <w:highlight w:val="none"/>
        </w:rPr>
      </w:pPr>
    </w:p>
    <w:p>
      <w:pPr>
        <w:spacing w:line="780" w:lineRule="exact"/>
        <w:jc w:val="both"/>
        <w:rPr>
          <w:rFonts w:hint="eastAsia"/>
          <w:color w:val="auto"/>
          <w:sz w:val="30"/>
          <w:szCs w:val="30"/>
          <w:highlight w:val="none"/>
          <w:lang w:eastAsia="zh-CN"/>
        </w:rPr>
      </w:pPr>
    </w:p>
    <w:p>
      <w:pPr>
        <w:spacing w:line="780" w:lineRule="exact"/>
        <w:jc w:val="both"/>
        <w:rPr>
          <w:rFonts w:hint="eastAsia"/>
          <w:color w:val="auto"/>
          <w:sz w:val="30"/>
          <w:szCs w:val="30"/>
          <w:highlight w:val="none"/>
          <w:lang w:eastAsia="zh-CN"/>
        </w:rPr>
      </w:pPr>
    </w:p>
    <w:p>
      <w:pPr>
        <w:spacing w:line="780" w:lineRule="exact"/>
        <w:jc w:val="both"/>
        <w:rPr>
          <w:rFonts w:hint="eastAsia"/>
          <w:color w:val="auto"/>
          <w:sz w:val="30"/>
          <w:szCs w:val="30"/>
          <w:highlight w:val="none"/>
        </w:rPr>
      </w:pPr>
      <w:r>
        <w:rPr>
          <w:rFonts w:hint="eastAsia"/>
          <w:color w:val="auto"/>
          <w:sz w:val="30"/>
          <w:szCs w:val="30"/>
          <w:highlight w:val="none"/>
          <w:lang w:eastAsia="zh-CN"/>
        </w:rPr>
        <w:t>投标人名称（盖公章）：</w:t>
      </w:r>
    </w:p>
    <w:p>
      <w:pPr>
        <w:spacing w:line="780" w:lineRule="exact"/>
        <w:ind w:firstLine="5850" w:firstLineChars="1950"/>
        <w:rPr>
          <w:rFonts w:hint="eastAsia"/>
          <w:color w:val="auto"/>
          <w:sz w:val="30"/>
          <w:szCs w:val="30"/>
          <w:highlight w:val="none"/>
        </w:rPr>
      </w:pPr>
      <w:r>
        <w:rPr>
          <w:rFonts w:hint="eastAsia"/>
          <w:color w:val="auto"/>
          <w:sz w:val="30"/>
          <w:szCs w:val="30"/>
          <w:highlight w:val="none"/>
        </w:rPr>
        <w:t>20</w:t>
      </w:r>
      <w:r>
        <w:rPr>
          <w:rFonts w:hint="eastAsia"/>
          <w:color w:val="auto"/>
          <w:sz w:val="30"/>
          <w:szCs w:val="30"/>
          <w:highlight w:val="none"/>
          <w:lang w:val="en-US" w:eastAsia="zh-CN"/>
        </w:rPr>
        <w:t>23</w:t>
      </w:r>
      <w:r>
        <w:rPr>
          <w:rFonts w:hint="eastAsia"/>
          <w:color w:val="auto"/>
          <w:sz w:val="30"/>
          <w:szCs w:val="30"/>
          <w:highlight w:val="none"/>
        </w:rPr>
        <w:t>年</w:t>
      </w:r>
      <w:r>
        <w:rPr>
          <w:rFonts w:hint="eastAsia"/>
          <w:color w:val="auto"/>
          <w:sz w:val="30"/>
          <w:szCs w:val="30"/>
          <w:highlight w:val="none"/>
          <w:lang w:val="en-US" w:eastAsia="zh-CN"/>
        </w:rPr>
        <w:t xml:space="preserve">   </w:t>
      </w:r>
      <w:r>
        <w:rPr>
          <w:rFonts w:hint="eastAsia"/>
          <w:color w:val="auto"/>
          <w:sz w:val="30"/>
          <w:szCs w:val="30"/>
          <w:highlight w:val="none"/>
        </w:rPr>
        <w:t>月</w:t>
      </w:r>
      <w:r>
        <w:rPr>
          <w:rFonts w:hint="eastAsia"/>
          <w:color w:val="auto"/>
          <w:sz w:val="30"/>
          <w:szCs w:val="30"/>
          <w:highlight w:val="none"/>
          <w:lang w:val="en-US" w:eastAsia="zh-CN"/>
        </w:rPr>
        <w:t xml:space="preserve">   </w:t>
      </w:r>
      <w:r>
        <w:rPr>
          <w:rFonts w:hint="eastAsia"/>
          <w:color w:val="auto"/>
          <w:sz w:val="30"/>
          <w:szCs w:val="30"/>
          <w:highlight w:val="none"/>
        </w:rPr>
        <w:t>日</w:t>
      </w:r>
    </w:p>
    <w:p>
      <w:pPr>
        <w:rPr>
          <w:color w:val="auto"/>
          <w:highlight w:val="none"/>
        </w:rPr>
      </w:pPr>
    </w:p>
    <w:p>
      <w:pPr>
        <w:spacing w:line="360" w:lineRule="auto"/>
        <w:rPr>
          <w:rFonts w:ascii="宋体" w:hAnsi="宋体" w:cs="宋体"/>
          <w:bCs/>
          <w:sz w:val="24"/>
        </w:rPr>
      </w:pPr>
    </w:p>
    <w:p/>
    <w:p/>
    <w:p/>
    <w:p/>
    <w:p/>
    <w:sectPr>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
    <w:altName w:val="微软雅黑"/>
    <w:panose1 w:val="00000000000000000000"/>
    <w:charset w:val="00"/>
    <w:family w:val="auto"/>
    <w:pitch w:val="default"/>
    <w:sig w:usb0="00000000" w:usb1="00000000" w:usb2="00000000" w:usb3="00000000" w:csb0="00040001" w:csb1="00000000"/>
  </w:font>
  <w:font w:name="隶书">
    <w:altName w:val="微软雅黑"/>
    <w:panose1 w:val="0201050906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auto"/>
    <w:pitch w:val="default"/>
    <w:sig w:usb0="00000000" w:usb1="00000000" w:usb2="00000000" w:usb3="00000000" w:csb0="00040000" w:csb1="00000000"/>
  </w:font>
  <w:font w:name="Lucida Sans">
    <w:altName w:val="Lucida Sans Unicode"/>
    <w:panose1 w:val="020B0602030504020204"/>
    <w:charset w:val="00"/>
    <w:family w:val="auto"/>
    <w:pitch w:val="default"/>
    <w:sig w:usb0="00000000" w:usb1="00000000" w:usb2="00000000" w:usb3="00000000" w:csb0="20000001" w:csb1="00000000"/>
  </w:font>
  <w:font w:name="Futura Bk">
    <w:altName w:val="Arial"/>
    <w:panose1 w:val="00000000000000000000"/>
    <w:charset w:val="00"/>
    <w:family w:val="auto"/>
    <w:pitch w:val="default"/>
    <w:sig w:usb0="00000000" w:usb1="00000000" w:usb2="00000000" w:usb3="00000000" w:csb0="00000011" w:csb1="00000000"/>
  </w:font>
  <w:font w:name="Verdana">
    <w:panose1 w:val="020B0604030504040204"/>
    <w:charset w:val="00"/>
    <w:family w:val="auto"/>
    <w:pitch w:val="default"/>
    <w:sig w:usb0="A00006FF" w:usb1="4000205B" w:usb2="00000010" w:usb3="00000000" w:csb0="2000019F" w:csb1="00000000"/>
  </w:font>
  <w:font w:name="幼圆">
    <w:altName w:val="宋体"/>
    <w:panose1 w:val="02010509060101010101"/>
    <w:charset w:val="86"/>
    <w:family w:val="auto"/>
    <w:pitch w:val="default"/>
    <w:sig w:usb0="00000000" w:usb1="00000000" w:usb2="00000000" w:usb3="00000000" w:csb0="00040000" w:csb1="00000000"/>
  </w:font>
  <w:font w:name="Arial Narrow">
    <w:altName w:val="Arial"/>
    <w:panose1 w:val="020B0606020202030204"/>
    <w:charset w:val="00"/>
    <w:family w:val="auto"/>
    <w:pitch w:val="default"/>
    <w:sig w:usb0="00000000" w:usb1="000000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altName w:val="宋体"/>
    <w:panose1 w:val="020B0604020202020204"/>
    <w:charset w:val="86"/>
    <w:family w:val="auto"/>
    <w:pitch w:val="default"/>
    <w:sig w:usb0="00000000" w:usb1="00000000" w:usb2="0000003F" w:usb3="00000000" w:csb0="603F01FF" w:csb1="FFFF0000"/>
  </w:font>
  <w:font w:name="Helvetica">
    <w:altName w:val="Arial"/>
    <w:panose1 w:val="020B0504020202030204"/>
    <w:charset w:val="00"/>
    <w:family w:val="auto"/>
    <w:pitch w:val="default"/>
    <w:sig w:usb0="00000000" w:usb1="00000000" w:usb2="00000000" w:usb3="00000000" w:csb0="00000093"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auto"/>
    <w:pitch w:val="default"/>
    <w:sig w:usb0="00000000" w:usb1="00000000" w:usb2="00000000" w:usb3="00000000" w:csb0="2000009F" w:csb1="DFD70000"/>
  </w:font>
  <w:font w:name="Aldine401 BT">
    <w:altName w:val="Arial"/>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MS Gothic">
    <w:panose1 w:val="020B0609070205080204"/>
    <w:charset w:val="80"/>
    <w:family w:val="auto"/>
    <w:pitch w:val="default"/>
    <w:sig w:usb0="E00002FF" w:usb1="6AC7FDFB" w:usb2="08000012" w:usb3="00000000" w:csb0="4002009F" w:csb1="DFD70000"/>
  </w:font>
  <w:font w:name="MS Mincho">
    <w:altName w:val="Yu Gothic UI"/>
    <w:panose1 w:val="02020609040205080304"/>
    <w:charset w:val="80"/>
    <w:family w:val="auto"/>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w:rPr>
        <w:rFonts w:ascii="Times New Roman" w:hAnsi="Times New Roman" w:eastAsia="宋体" w:cs="Times New Roman"/>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矩形 7"/>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6"/>
                          </w:pPr>
                          <w:r>
                            <w:fldChar w:fldCharType="begin"/>
                          </w:r>
                          <w:r>
                            <w:instrText xml:space="preserve"> PAGE  \* MERGEFORMAT </w:instrText>
                          </w:r>
                          <w:r>
                            <w:fldChar w:fldCharType="separate"/>
                          </w:r>
                          <w:r>
                            <w:t>75</w:t>
                          </w:r>
                          <w:r>
                            <w:fldChar w:fldCharType="end"/>
                          </w:r>
                        </w:p>
                      </w:txbxContent>
                    </wps:txbx>
                    <wps:bodyPr wrap="none" lIns="0" tIns="0" rIns="0" bIns="0" upright="1">
                      <a:spAutoFit/>
                    </wps:bodyPr>
                  </wps:wsp>
                </a:graphicData>
              </a:graphic>
            </wp:anchor>
          </w:drawing>
        </mc:Choice>
        <mc:Fallback>
          <w:pict>
            <v:rect id="矩形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CNkbWMABAACMAwAADgAAAAAAAAABACAAAAAfAQAAZHJzL2Uyb0RvYy54bWxQSwUG&#10;AAAAAAYABgBZAQAAUQUAAAAA&#10;">
              <v:fill on="f" focussize="0,0"/>
              <v:stroke on="f"/>
              <v:imagedata o:title=""/>
              <o:lock v:ext="edit" aspectratio="f"/>
              <v:textbox inset="0mm,0mm,0mm,0mm" style="mso-fit-shape-to-text:t;">
                <w:txbxContent>
                  <w:p>
                    <w:pPr>
                      <w:pStyle w:val="46"/>
                    </w:pPr>
                    <w:r>
                      <w:fldChar w:fldCharType="begin"/>
                    </w:r>
                    <w:r>
                      <w:instrText xml:space="preserve"> PAGE  \* MERGEFORMAT </w:instrText>
                    </w:r>
                    <w:r>
                      <w:fldChar w:fldCharType="separate"/>
                    </w:r>
                    <w:r>
                      <w:t>75</w:t>
                    </w:r>
                    <w:r>
                      <w:fldChar w:fldCharType="end"/>
                    </w:r>
                  </w:p>
                </w:txbxContent>
              </v:textbox>
            </v:rect>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bookmarkStart w:id="496" w:name="_Toc36110187"/>
    <w:bookmarkStart w:id="497" w:name="_Toc164085800"/>
    <w:bookmarkStart w:id="498" w:name="_Toc91899912"/>
    <w:bookmarkStart w:id="499" w:name="_Toc131845147"/>
    <w:r>
      <w:rPr>
        <w:rFonts w:hint="eastAsia" w:ascii="仿宋_GB2312" w:eastAsia="仿宋_GB2312"/>
        <w:kern w:val="0"/>
        <w:szCs w:val="21"/>
      </w:rPr>
      <w:t xml:space="preserve"> 页</w:t>
    </w:r>
    <w:bookmarkEnd w:id="496"/>
    <w:bookmarkEnd w:id="497"/>
    <w:bookmarkEnd w:id="498"/>
    <w:bookmarkEnd w:id="49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framePr w:wrap="around" w:vAnchor="text" w:hAnchor="margin" w:xAlign="right" w:y="1"/>
      <w:rPr>
        <w:rStyle w:val="85"/>
      </w:rPr>
    </w:pPr>
    <w:r>
      <w:fldChar w:fldCharType="begin"/>
    </w:r>
    <w:r>
      <w:rPr>
        <w:rStyle w:val="85"/>
      </w:rPr>
      <w:instrText xml:space="preserve">PAGE  </w:instrText>
    </w:r>
    <w:r>
      <w:fldChar w:fldCharType="end"/>
    </w:r>
  </w:p>
  <w:p>
    <w:pPr>
      <w:pStyle w:val="4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15</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90" w:lineRule="auto"/>
      <w:ind w:left="121"/>
      <w:rPr>
        <w:rFonts w:ascii="仿宋" w:hAnsi="仿宋" w:eastAsia="仿宋" w:cs="仿宋"/>
        <w:sz w:val="29"/>
        <w:szCs w:val="29"/>
      </w:rPr>
    </w:pPr>
    <w:r>
      <w:rPr>
        <w:sz w:val="29"/>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tabs>
                              <w:tab w:val="center" w:pos="4153"/>
                              <w:tab w:val="right" w:pos="8306"/>
                            </w:tabs>
                          </w:pPr>
                          <w:r>
                            <w:fldChar w:fldCharType="begin"/>
                          </w:r>
                          <w:r>
                            <w:instrText xml:space="preserve"> PAGE  \* MERGEFORMAT </w:instrText>
                          </w:r>
                          <w:r>
                            <w:fldChar w:fldCharType="separate"/>
                          </w:r>
                          <w:r>
                            <w:t>43</w:t>
                          </w:r>
                          <w: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C4cAW9vwEAAIwDAAAOAAAAAAAAAAEAIAAAAB8BAABkcnMvZTJvRG9jLnhtbFBLBQYA&#10;AAAABgAGAFkBAABQBQAAAAA=&#10;">
              <v:fill on="f" focussize="0,0"/>
              <v:stroke on="f"/>
              <v:imagedata o:title=""/>
              <o:lock v:ext="edit" aspectratio="f"/>
              <v:textbox inset="0mm,0mm,0mm,0mm" style="mso-fit-shape-to-text:t;">
                <w:txbxContent>
                  <w:p>
                    <w:pPr>
                      <w:tabs>
                        <w:tab w:val="center" w:pos="4153"/>
                        <w:tab w:val="right" w:pos="8306"/>
                      </w:tabs>
                    </w:pPr>
                    <w:r>
                      <w:fldChar w:fldCharType="begin"/>
                    </w:r>
                    <w:r>
                      <w:instrText xml:space="preserve"> PAGE  \* MERGEFORMAT </w:instrText>
                    </w:r>
                    <w:r>
                      <w:fldChar w:fldCharType="separate"/>
                    </w:r>
                    <w:r>
                      <w:t>43</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rPr>
        <w:color w:val="0000FF"/>
        <w:u w:val="thick"/>
      </w:rPr>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矩形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46"/>
                          </w:pPr>
                          <w:r>
                            <w:fldChar w:fldCharType="begin"/>
                          </w:r>
                          <w:r>
                            <w:instrText xml:space="preserve"> PAGE  \* MERGEFORMAT </w:instrText>
                          </w:r>
                          <w:r>
                            <w:fldChar w:fldCharType="separate"/>
                          </w:r>
                          <w:r>
                            <w:t>47</w:t>
                          </w:r>
                          <w:r>
                            <w:fldChar w:fldCharType="end"/>
                          </w:r>
                        </w:p>
                      </w:txbxContent>
                    </wps:txbx>
                    <wps:bodyPr wrap="none" lIns="0" tIns="0" rIns="0" bIns="0" upright="1">
                      <a:spAutoFit/>
                    </wps:bodyPr>
                  </wps:wsp>
                </a:graphicData>
              </a:graphic>
            </wp:anchor>
          </w:drawing>
        </mc:Choice>
        <mc:Fallback>
          <w:pict>
            <v:rect id="矩形 2"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l1uVLQAAAABQEAAA8AAAAAAAAAAQAgAAAAIgAAAGRycy9kb3ducmV2LnhtbFBLAQIUABQA&#10;AAAIAIdO4kBsTXfsvwEAAIwDAAAOAAAAAAAAAAEAIAAAAB8BAABkcnMvZTJvRG9jLnhtbFBLBQYA&#10;AAAABgAGAFkBAABQBQAAAAA=&#10;">
              <v:fill on="f" focussize="0,0"/>
              <v:stroke on="f"/>
              <v:imagedata o:title=""/>
              <o:lock v:ext="edit" aspectratio="f"/>
              <v:textbox inset="0mm,0mm,0mm,0mm" style="mso-fit-shape-to-text:t;">
                <w:txbxContent>
                  <w:p>
                    <w:pPr>
                      <w:pStyle w:val="46"/>
                    </w:pPr>
                    <w:r>
                      <w:fldChar w:fldCharType="begin"/>
                    </w:r>
                    <w:r>
                      <w:instrText xml:space="preserve"> PAGE  \* MERGEFORMAT </w:instrText>
                    </w:r>
                    <w:r>
                      <w:fldChar w:fldCharType="separate"/>
                    </w:r>
                    <w:r>
                      <w:t>47</w:t>
                    </w:r>
                    <w:r>
                      <w:fldChar w:fldCharType="end"/>
                    </w:r>
                  </w:p>
                </w:txbxContent>
              </v:textbox>
            </v:rect>
          </w:pict>
        </mc:Fallback>
      </mc:AlternateContent>
    </w:r>
    <w:r>
      <w:rPr>
        <w:rFonts w:hint="eastAsia" w:ascii="楷体_GB2312" w:hAnsi="Times New Roman" w:eastAsia="楷体_GB2312" w:cs="Times New Roman"/>
        <w:color w:val="0000FF"/>
        <w:kern w:val="2"/>
        <w:sz w:val="18"/>
        <w:szCs w:val="28"/>
        <w:u w:val="thick"/>
        <w:lang w:val="en-US" w:eastAsia="zh-CN" w:bidi="ar-SA"/>
      </w:rPr>
      <w:drawing>
        <wp:anchor distT="0" distB="0" distL="114300" distR="114300" simplePos="0" relativeHeight="251661312" behindDoc="0" locked="0" layoutInCell="1" allowOverlap="1">
          <wp:simplePos x="0" y="0"/>
          <wp:positionH relativeFrom="column">
            <wp:posOffset>85725</wp:posOffset>
          </wp:positionH>
          <wp:positionV relativeFrom="paragraph">
            <wp:posOffset>-135890</wp:posOffset>
          </wp:positionV>
          <wp:extent cx="1023620" cy="351155"/>
          <wp:effectExtent l="0" t="0" r="5080" b="10795"/>
          <wp:wrapNone/>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
                    <a:lum/>
                  </a:blip>
                  <a:stretch>
                    <a:fillRect/>
                  </a:stretch>
                </pic:blipFill>
                <pic:spPr>
                  <a:xfrm>
                    <a:off x="0" y="0"/>
                    <a:ext cx="1023620" cy="351155"/>
                  </a:xfrm>
                  <a:prstGeom prst="rect">
                    <a:avLst/>
                  </a:prstGeom>
                  <a:noFill/>
                  <a:ln>
                    <a:noFill/>
                  </a:ln>
                </pic:spPr>
              </pic:pic>
            </a:graphicData>
          </a:graphic>
        </wp:anchor>
      </w:drawing>
    </w:r>
    <w:r>
      <w:rPr>
        <w:rFonts w:ascii="Times New Roman" w:hAnsi="Times New Roman" w:eastAsia="??" w:cs="Times New Roman"/>
        <w:color w:val="0000FF"/>
        <w:kern w:val="2"/>
        <w:sz w:val="18"/>
        <w:szCs w:val="28"/>
        <w:u w:val="thick"/>
        <w:lang w:val="en-US" w:eastAsia="zh-CN" w:bidi="ar-SA"/>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rect id="矩形 5" o:spid="_x0000_s1026" o:spt="1"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dblS0AAAAAUBAAAPAAAAAAAAAAEAIAAAACIAAABkcnMvZG93bnJldi54bWxQSwECFAAU&#10;AAAACACHTuJAmBu9w8ABAACMAwAADgAAAAAAAAABACAAAAAfAQAAZHJzL2Uyb0RvYy54bWxQSwUG&#10;AAAAAAYABgBZAQAAUQUAAAAA&#10;">
              <v:fill on="f" focussize="0,0"/>
              <v:stroke on="f"/>
              <v:imagedata o:title=""/>
              <o:lock v:ext="edit" aspectratio="f"/>
              <v:textbox inset="0mm,0mm,0mm,0mm" style="mso-fit-shape-to-text:t;">
                <w:txbxContent>
                  <w:p/>
                </w:txbxContent>
              </v:textbox>
            </v:rect>
          </w:pict>
        </mc:Fallback>
      </mc:AlternateContent>
    </w:r>
    <w:r>
      <w:rPr>
        <w:rFonts w:hint="eastAsia"/>
        <w:color w:val="0000FF"/>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6"/>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single" w:color="auto" w:sz="6" w:space="4"/>
      </w:pBdr>
      <w:jc w:val="right"/>
    </w:pPr>
    <w:r>
      <w:t></w:t>
    </w:r>
    <w:r>
      <w:rPr>
        <w:rFonts w:hint="eastAsia"/>
      </w:rPr>
      <w:t xml:space="preserve">             </w:t>
    </w:r>
    <w:r>
      <w:t>杭州市政府采购公开招标文件</w:t>
    </w:r>
  </w:p>
  <w:p>
    <w:pPr>
      <w:pStyle w:val="7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single" w:color="auto" w:sz="6" w:space="0"/>
      </w:pBdr>
      <w:tabs>
        <w:tab w:val="center" w:pos="4535"/>
        <w:tab w:val="right" w:pos="9070"/>
        <w:tab w:val="clear" w:pos="4153"/>
        <w:tab w:val="clear" w:pos="8306"/>
      </w:tabs>
      <w:jc w:val="center"/>
    </w:pPr>
    <w:r>
      <w:rPr>
        <w:rFonts w:hint="eastAsia"/>
        <w:lang w:val="en-US" w:eastAsia="zh-CN"/>
      </w:rPr>
      <w:t xml:space="preserve">                                                              </w:t>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Bdr>
        <w:bottom w:val="none" w:color="auto" w:sz="0" w:space="0"/>
      </w:pBdr>
      <w:ind w:firstLine="0" w:firstLineChars="0"/>
      <w:jc w:val="both"/>
      <w:rPr>
        <w:rFonts w:hint="default" w:eastAsia="宋体"/>
        <w:u w:val="single"/>
        <w:lang w:val="en-US" w:eastAsia="zh-CN"/>
      </w:rPr>
    </w:pPr>
    <w:r>
      <w:rPr>
        <w:u w:val="single"/>
      </w:rPr>
      <w:t>杭州市政府采购公开招标文件</w:t>
    </w:r>
    <w:r>
      <w:rPr>
        <w:rFonts w:hint="eastAsia"/>
        <w:u w:val="single"/>
        <w:lang w:val="en-US" w:eastAsia="zh-CN"/>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pPr>
    <w:r>
      <w:t></w:t>
    </w:r>
    <w:r>
      <w:rPr>
        <w:rFonts w:hint="eastAsia"/>
      </w:rPr>
      <w:t xml:space="preserve">         </w:t>
    </w:r>
  </w:p>
  <w:p>
    <w:pPr>
      <w:pStyle w:val="47"/>
    </w:pP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pPr>
    <w:r>
      <w:t></w:t>
    </w:r>
    <w:r>
      <w:rPr>
        <w:rFonts w:hint="eastAsia"/>
      </w:rPr>
      <w:t xml:space="preserve">                 </w:t>
    </w:r>
    <w:r>
      <w:t xml:space="preserve">                                </w:t>
    </w:r>
    <w:r>
      <w:rPr>
        <w:rFonts w:hint="eastAsia"/>
      </w:rPr>
      <w:t xml:space="preserve">         </w:t>
    </w: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E74B63"/>
    <w:multiLevelType w:val="singleLevel"/>
    <w:tmpl w:val="81E74B63"/>
    <w:lvl w:ilvl="0" w:tentative="0">
      <w:start w:val="2"/>
      <w:numFmt w:val="chineseCounting"/>
      <w:suff w:val="nothing"/>
      <w:lvlText w:val="%1、"/>
      <w:lvlJc w:val="left"/>
      <w:rPr>
        <w:rFonts w:hint="eastAsia"/>
      </w:rPr>
    </w:lvl>
  </w:abstractNum>
  <w:abstractNum w:abstractNumId="1">
    <w:nsid w:val="9B699EC4"/>
    <w:multiLevelType w:val="singleLevel"/>
    <w:tmpl w:val="9B699EC4"/>
    <w:lvl w:ilvl="0" w:tentative="0">
      <w:start w:val="13"/>
      <w:numFmt w:val="decimal"/>
      <w:suff w:val="space"/>
      <w:lvlText w:val="%1."/>
      <w:lvlJc w:val="left"/>
    </w:lvl>
  </w:abstractNum>
  <w:abstractNum w:abstractNumId="2">
    <w:nsid w:val="A1DD8F47"/>
    <w:multiLevelType w:val="singleLevel"/>
    <w:tmpl w:val="A1DD8F47"/>
    <w:lvl w:ilvl="0" w:tentative="0">
      <w:start w:val="1"/>
      <w:numFmt w:val="decimal"/>
      <w:suff w:val="nothing"/>
      <w:lvlText w:val="（%1）"/>
      <w:lvlJc w:val="left"/>
    </w:lvl>
  </w:abstractNum>
  <w:abstractNum w:abstractNumId="3">
    <w:nsid w:val="B11E9052"/>
    <w:multiLevelType w:val="singleLevel"/>
    <w:tmpl w:val="B11E9052"/>
    <w:lvl w:ilvl="0" w:tentative="0">
      <w:start w:val="24"/>
      <w:numFmt w:val="decimal"/>
      <w:lvlText w:val="%1."/>
      <w:lvlJc w:val="left"/>
      <w:pPr>
        <w:tabs>
          <w:tab w:val="left" w:pos="312"/>
        </w:tabs>
      </w:pPr>
    </w:lvl>
  </w:abstractNum>
  <w:abstractNum w:abstractNumId="4">
    <w:nsid w:val="BC8871B4"/>
    <w:multiLevelType w:val="singleLevel"/>
    <w:tmpl w:val="BC8871B4"/>
    <w:lvl w:ilvl="0" w:tentative="0">
      <w:start w:val="2"/>
      <w:numFmt w:val="decimal"/>
      <w:lvlText w:val="%1."/>
      <w:lvlJc w:val="left"/>
      <w:pPr>
        <w:tabs>
          <w:tab w:val="left" w:pos="312"/>
        </w:tabs>
      </w:pPr>
    </w:lvl>
  </w:abstractNum>
  <w:abstractNum w:abstractNumId="5">
    <w:nsid w:val="EA87AA04"/>
    <w:multiLevelType w:val="singleLevel"/>
    <w:tmpl w:val="EA87AA04"/>
    <w:lvl w:ilvl="0" w:tentative="0">
      <w:start w:val="1"/>
      <w:numFmt w:val="decimal"/>
      <w:suff w:val="nothing"/>
      <w:lvlText w:val="%1、"/>
      <w:lvlJc w:val="left"/>
    </w:lvl>
  </w:abstractNum>
  <w:abstractNum w:abstractNumId="6">
    <w:nsid w:val="FFD42C76"/>
    <w:multiLevelType w:val="singleLevel"/>
    <w:tmpl w:val="FFD42C76"/>
    <w:lvl w:ilvl="0" w:tentative="0">
      <w:start w:val="2"/>
      <w:numFmt w:val="chineseCounting"/>
      <w:suff w:val="nothing"/>
      <w:lvlText w:val="%1、"/>
      <w:lvlJc w:val="left"/>
      <w:rPr>
        <w:rFonts w:hint="eastAsia"/>
      </w:rPr>
    </w:lvl>
  </w:abstractNum>
  <w:abstractNum w:abstractNumId="7">
    <w:nsid w:val="341DFAAC"/>
    <w:multiLevelType w:val="singleLevel"/>
    <w:tmpl w:val="341DFAAC"/>
    <w:lvl w:ilvl="0" w:tentative="0">
      <w:start w:val="8"/>
      <w:numFmt w:val="decimal"/>
      <w:suff w:val="space"/>
      <w:lvlText w:val="%1."/>
      <w:lvlJc w:val="left"/>
    </w:lvl>
  </w:abstractNum>
  <w:abstractNum w:abstractNumId="8">
    <w:nsid w:val="5406912B"/>
    <w:multiLevelType w:val="singleLevel"/>
    <w:tmpl w:val="5406912B"/>
    <w:lvl w:ilvl="0" w:tentative="0">
      <w:start w:val="2"/>
      <w:numFmt w:val="decimal"/>
      <w:suff w:val="nothing"/>
      <w:lvlText w:val="（%1）"/>
      <w:lvlJc w:val="left"/>
    </w:lvl>
  </w:abstractNum>
  <w:abstractNum w:abstractNumId="9">
    <w:nsid w:val="54F403B5"/>
    <w:multiLevelType w:val="singleLevel"/>
    <w:tmpl w:val="54F403B5"/>
    <w:lvl w:ilvl="0" w:tentative="0">
      <w:start w:val="1"/>
      <w:numFmt w:val="chineseCounting"/>
      <w:suff w:val="nothing"/>
      <w:lvlText w:val="%1、"/>
      <w:lvlJc w:val="left"/>
    </w:lvl>
  </w:abstractNum>
  <w:abstractNum w:abstractNumId="10">
    <w:nsid w:val="557FD3DA"/>
    <w:multiLevelType w:val="singleLevel"/>
    <w:tmpl w:val="557FD3DA"/>
    <w:lvl w:ilvl="0" w:tentative="0">
      <w:start w:val="3"/>
      <w:numFmt w:val="chineseCounting"/>
      <w:suff w:val="nothing"/>
      <w:lvlText w:val="%1、"/>
      <w:lvlJc w:val="left"/>
    </w:lvl>
  </w:abstractNum>
  <w:num w:numId="1">
    <w:abstractNumId w:val="7"/>
  </w:num>
  <w:num w:numId="2">
    <w:abstractNumId w:val="1"/>
  </w:num>
  <w:num w:numId="3">
    <w:abstractNumId w:val="3"/>
  </w:num>
  <w:num w:numId="4">
    <w:abstractNumId w:val="0"/>
  </w:num>
  <w:num w:numId="5">
    <w:abstractNumId w:val="4"/>
  </w:num>
  <w:num w:numId="6">
    <w:abstractNumId w:val="5"/>
  </w:num>
  <w:num w:numId="7">
    <w:abstractNumId w:val="8"/>
  </w:num>
  <w:num w:numId="8">
    <w:abstractNumId w:val="6"/>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YmE3MjA4ZjZjNDc5MDgyMTY1MjgxNjIwN2ExMjM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1C5"/>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0E56"/>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8A9"/>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4B1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2E5E6F"/>
    <w:rsid w:val="01675739"/>
    <w:rsid w:val="01803FFF"/>
    <w:rsid w:val="019F7441"/>
    <w:rsid w:val="01B34BFD"/>
    <w:rsid w:val="01B37585"/>
    <w:rsid w:val="01D55165"/>
    <w:rsid w:val="01DF6BF8"/>
    <w:rsid w:val="01EA3084"/>
    <w:rsid w:val="01EC2C57"/>
    <w:rsid w:val="025F0711"/>
    <w:rsid w:val="026B2E25"/>
    <w:rsid w:val="02824D4D"/>
    <w:rsid w:val="028A7B31"/>
    <w:rsid w:val="02BE3545"/>
    <w:rsid w:val="02C54D0A"/>
    <w:rsid w:val="02DC4B10"/>
    <w:rsid w:val="02DD76CE"/>
    <w:rsid w:val="02F36323"/>
    <w:rsid w:val="02F5619C"/>
    <w:rsid w:val="0326446A"/>
    <w:rsid w:val="032D5555"/>
    <w:rsid w:val="033E5287"/>
    <w:rsid w:val="03637C43"/>
    <w:rsid w:val="036634D2"/>
    <w:rsid w:val="03693564"/>
    <w:rsid w:val="03767EB5"/>
    <w:rsid w:val="03C54999"/>
    <w:rsid w:val="03CE7612"/>
    <w:rsid w:val="03DD35E4"/>
    <w:rsid w:val="03EC5778"/>
    <w:rsid w:val="04076900"/>
    <w:rsid w:val="041A5A3B"/>
    <w:rsid w:val="042311BA"/>
    <w:rsid w:val="042B157A"/>
    <w:rsid w:val="04537F00"/>
    <w:rsid w:val="04610C8A"/>
    <w:rsid w:val="048E2152"/>
    <w:rsid w:val="048F763B"/>
    <w:rsid w:val="04912C80"/>
    <w:rsid w:val="049F330E"/>
    <w:rsid w:val="04AA775C"/>
    <w:rsid w:val="04AF1889"/>
    <w:rsid w:val="04EA29AF"/>
    <w:rsid w:val="04F66F48"/>
    <w:rsid w:val="05251E14"/>
    <w:rsid w:val="05266244"/>
    <w:rsid w:val="054B5050"/>
    <w:rsid w:val="05770828"/>
    <w:rsid w:val="0584461F"/>
    <w:rsid w:val="05A16594"/>
    <w:rsid w:val="05A7762D"/>
    <w:rsid w:val="05D13AC9"/>
    <w:rsid w:val="060E5941"/>
    <w:rsid w:val="06110FAF"/>
    <w:rsid w:val="063F4FF8"/>
    <w:rsid w:val="06493CA7"/>
    <w:rsid w:val="065A6178"/>
    <w:rsid w:val="066F1CF3"/>
    <w:rsid w:val="06930BB8"/>
    <w:rsid w:val="06A759E0"/>
    <w:rsid w:val="06C158EB"/>
    <w:rsid w:val="06DE0942"/>
    <w:rsid w:val="07014FDF"/>
    <w:rsid w:val="07245D42"/>
    <w:rsid w:val="07264C62"/>
    <w:rsid w:val="073E518E"/>
    <w:rsid w:val="0779354C"/>
    <w:rsid w:val="079E5C2C"/>
    <w:rsid w:val="07AA7BA5"/>
    <w:rsid w:val="07C136C9"/>
    <w:rsid w:val="08061376"/>
    <w:rsid w:val="08314631"/>
    <w:rsid w:val="08452D77"/>
    <w:rsid w:val="086401F8"/>
    <w:rsid w:val="08751CAA"/>
    <w:rsid w:val="08793FA4"/>
    <w:rsid w:val="087E4C40"/>
    <w:rsid w:val="087E7FC0"/>
    <w:rsid w:val="08A871D0"/>
    <w:rsid w:val="08A92ADB"/>
    <w:rsid w:val="08BD65C4"/>
    <w:rsid w:val="08D66AD6"/>
    <w:rsid w:val="08DA33A3"/>
    <w:rsid w:val="08E80F13"/>
    <w:rsid w:val="090E6DE2"/>
    <w:rsid w:val="09335624"/>
    <w:rsid w:val="0944690F"/>
    <w:rsid w:val="094D5D4E"/>
    <w:rsid w:val="09535675"/>
    <w:rsid w:val="095F057D"/>
    <w:rsid w:val="09642282"/>
    <w:rsid w:val="09733572"/>
    <w:rsid w:val="09772C16"/>
    <w:rsid w:val="098353B5"/>
    <w:rsid w:val="09895238"/>
    <w:rsid w:val="09A92330"/>
    <w:rsid w:val="09B06B87"/>
    <w:rsid w:val="09C13146"/>
    <w:rsid w:val="09E04166"/>
    <w:rsid w:val="09F906E1"/>
    <w:rsid w:val="09FB6F52"/>
    <w:rsid w:val="0A1C0718"/>
    <w:rsid w:val="0A1C72DC"/>
    <w:rsid w:val="0A3E7710"/>
    <w:rsid w:val="0A485AE7"/>
    <w:rsid w:val="0A5B7E63"/>
    <w:rsid w:val="0AA374A5"/>
    <w:rsid w:val="0AAB7649"/>
    <w:rsid w:val="0AB74923"/>
    <w:rsid w:val="0ABC5606"/>
    <w:rsid w:val="0AC77733"/>
    <w:rsid w:val="0AD81455"/>
    <w:rsid w:val="0B0A6548"/>
    <w:rsid w:val="0B0E29AF"/>
    <w:rsid w:val="0B30404E"/>
    <w:rsid w:val="0B3D4011"/>
    <w:rsid w:val="0B4C6C14"/>
    <w:rsid w:val="0B547599"/>
    <w:rsid w:val="0B631A88"/>
    <w:rsid w:val="0B683D45"/>
    <w:rsid w:val="0B7F3F11"/>
    <w:rsid w:val="0B884417"/>
    <w:rsid w:val="0BBE689D"/>
    <w:rsid w:val="0BF6188C"/>
    <w:rsid w:val="0BF73C91"/>
    <w:rsid w:val="0BFE0B04"/>
    <w:rsid w:val="0C170175"/>
    <w:rsid w:val="0C571A41"/>
    <w:rsid w:val="0C5C1171"/>
    <w:rsid w:val="0C5E1CBC"/>
    <w:rsid w:val="0C615B50"/>
    <w:rsid w:val="0C807AF9"/>
    <w:rsid w:val="0C8445DA"/>
    <w:rsid w:val="0C87121B"/>
    <w:rsid w:val="0CAF53DA"/>
    <w:rsid w:val="0CC007F7"/>
    <w:rsid w:val="0CC617AC"/>
    <w:rsid w:val="0CD13237"/>
    <w:rsid w:val="0CE618DF"/>
    <w:rsid w:val="0CE822DB"/>
    <w:rsid w:val="0CFE707A"/>
    <w:rsid w:val="0D063BDA"/>
    <w:rsid w:val="0D08375F"/>
    <w:rsid w:val="0D0D05BF"/>
    <w:rsid w:val="0D184CFB"/>
    <w:rsid w:val="0D4A7419"/>
    <w:rsid w:val="0D827401"/>
    <w:rsid w:val="0D84094E"/>
    <w:rsid w:val="0D8555DE"/>
    <w:rsid w:val="0D8A00E9"/>
    <w:rsid w:val="0D8D589E"/>
    <w:rsid w:val="0DA01C73"/>
    <w:rsid w:val="0DA47D15"/>
    <w:rsid w:val="0DBA177A"/>
    <w:rsid w:val="0DD46159"/>
    <w:rsid w:val="0DD63300"/>
    <w:rsid w:val="0DF50604"/>
    <w:rsid w:val="0DF702FE"/>
    <w:rsid w:val="0E060E51"/>
    <w:rsid w:val="0E5604B2"/>
    <w:rsid w:val="0E686F94"/>
    <w:rsid w:val="0E687D96"/>
    <w:rsid w:val="0E6D5D79"/>
    <w:rsid w:val="0E6F7462"/>
    <w:rsid w:val="0E8122BC"/>
    <w:rsid w:val="0E9D0089"/>
    <w:rsid w:val="0EA31DAA"/>
    <w:rsid w:val="0EB803EE"/>
    <w:rsid w:val="0ECA707E"/>
    <w:rsid w:val="0ED87086"/>
    <w:rsid w:val="0EF94D4B"/>
    <w:rsid w:val="0F1C7276"/>
    <w:rsid w:val="0F4958DC"/>
    <w:rsid w:val="0F515DF7"/>
    <w:rsid w:val="0F596BA8"/>
    <w:rsid w:val="0F6248D2"/>
    <w:rsid w:val="0F693536"/>
    <w:rsid w:val="0F7B0511"/>
    <w:rsid w:val="0F7B76D9"/>
    <w:rsid w:val="0F816ACD"/>
    <w:rsid w:val="0F8C0475"/>
    <w:rsid w:val="0F9832DB"/>
    <w:rsid w:val="0FBF3FD2"/>
    <w:rsid w:val="0FBF7FF3"/>
    <w:rsid w:val="103A56ED"/>
    <w:rsid w:val="106317C1"/>
    <w:rsid w:val="10646583"/>
    <w:rsid w:val="107D4B15"/>
    <w:rsid w:val="108A3C80"/>
    <w:rsid w:val="10C26171"/>
    <w:rsid w:val="10F33360"/>
    <w:rsid w:val="10FC16EA"/>
    <w:rsid w:val="110F1D40"/>
    <w:rsid w:val="11266F33"/>
    <w:rsid w:val="115D4B25"/>
    <w:rsid w:val="11830F1B"/>
    <w:rsid w:val="118963A1"/>
    <w:rsid w:val="11A7077E"/>
    <w:rsid w:val="11C6522A"/>
    <w:rsid w:val="11D22462"/>
    <w:rsid w:val="11E104CC"/>
    <w:rsid w:val="11E20309"/>
    <w:rsid w:val="120D0F81"/>
    <w:rsid w:val="12112075"/>
    <w:rsid w:val="12255233"/>
    <w:rsid w:val="12465D42"/>
    <w:rsid w:val="12530213"/>
    <w:rsid w:val="127723A9"/>
    <w:rsid w:val="12862074"/>
    <w:rsid w:val="12883966"/>
    <w:rsid w:val="12902878"/>
    <w:rsid w:val="129E45B4"/>
    <w:rsid w:val="12D81596"/>
    <w:rsid w:val="12DA001E"/>
    <w:rsid w:val="13072A44"/>
    <w:rsid w:val="13443ACA"/>
    <w:rsid w:val="135F4BE2"/>
    <w:rsid w:val="139B1A0A"/>
    <w:rsid w:val="139D25C7"/>
    <w:rsid w:val="13BF3CE4"/>
    <w:rsid w:val="13C30972"/>
    <w:rsid w:val="13CB3F8C"/>
    <w:rsid w:val="13E900B5"/>
    <w:rsid w:val="1409552B"/>
    <w:rsid w:val="141008D8"/>
    <w:rsid w:val="14125FE6"/>
    <w:rsid w:val="146D271E"/>
    <w:rsid w:val="14982588"/>
    <w:rsid w:val="149A5AD9"/>
    <w:rsid w:val="14A7619D"/>
    <w:rsid w:val="14A85B9A"/>
    <w:rsid w:val="14DE0216"/>
    <w:rsid w:val="150536C3"/>
    <w:rsid w:val="150C1963"/>
    <w:rsid w:val="151447A0"/>
    <w:rsid w:val="151457F1"/>
    <w:rsid w:val="154A6454"/>
    <w:rsid w:val="156E33E2"/>
    <w:rsid w:val="15762120"/>
    <w:rsid w:val="15887BBF"/>
    <w:rsid w:val="15A0514D"/>
    <w:rsid w:val="15EF2C2A"/>
    <w:rsid w:val="16100219"/>
    <w:rsid w:val="16353C00"/>
    <w:rsid w:val="168B1FBA"/>
    <w:rsid w:val="168E2116"/>
    <w:rsid w:val="169C639C"/>
    <w:rsid w:val="16A8729C"/>
    <w:rsid w:val="16B33777"/>
    <w:rsid w:val="16BC70A7"/>
    <w:rsid w:val="16C6339E"/>
    <w:rsid w:val="16FC3078"/>
    <w:rsid w:val="17232A21"/>
    <w:rsid w:val="172F2D79"/>
    <w:rsid w:val="17557BEF"/>
    <w:rsid w:val="176A4750"/>
    <w:rsid w:val="17D349C1"/>
    <w:rsid w:val="17FB68D0"/>
    <w:rsid w:val="180B6FEE"/>
    <w:rsid w:val="18251C01"/>
    <w:rsid w:val="1830729E"/>
    <w:rsid w:val="186C406F"/>
    <w:rsid w:val="1870062C"/>
    <w:rsid w:val="18817102"/>
    <w:rsid w:val="18830A15"/>
    <w:rsid w:val="18852B28"/>
    <w:rsid w:val="188B5321"/>
    <w:rsid w:val="191E5B42"/>
    <w:rsid w:val="192937A4"/>
    <w:rsid w:val="194F6171"/>
    <w:rsid w:val="197A30B0"/>
    <w:rsid w:val="19815F87"/>
    <w:rsid w:val="199013B8"/>
    <w:rsid w:val="19924EC5"/>
    <w:rsid w:val="19932372"/>
    <w:rsid w:val="19A20DD5"/>
    <w:rsid w:val="19A36A10"/>
    <w:rsid w:val="19AE03F1"/>
    <w:rsid w:val="19AF3CC9"/>
    <w:rsid w:val="19C332D1"/>
    <w:rsid w:val="19D159ED"/>
    <w:rsid w:val="1A071A03"/>
    <w:rsid w:val="1A1F16AE"/>
    <w:rsid w:val="1A3B5C77"/>
    <w:rsid w:val="1A8152FF"/>
    <w:rsid w:val="1A984BAD"/>
    <w:rsid w:val="1AB8220E"/>
    <w:rsid w:val="1ABB48B7"/>
    <w:rsid w:val="1AE4166C"/>
    <w:rsid w:val="1AE94FB9"/>
    <w:rsid w:val="1AF06CFB"/>
    <w:rsid w:val="1AF11B8D"/>
    <w:rsid w:val="1B11359C"/>
    <w:rsid w:val="1B2A271F"/>
    <w:rsid w:val="1B335705"/>
    <w:rsid w:val="1B432F5A"/>
    <w:rsid w:val="1B530544"/>
    <w:rsid w:val="1B582FCD"/>
    <w:rsid w:val="1B713184"/>
    <w:rsid w:val="1B772CA8"/>
    <w:rsid w:val="1BA209CF"/>
    <w:rsid w:val="1BB4777D"/>
    <w:rsid w:val="1BBB349F"/>
    <w:rsid w:val="1BD75AB8"/>
    <w:rsid w:val="1C0459C2"/>
    <w:rsid w:val="1C062F35"/>
    <w:rsid w:val="1C1B3B4A"/>
    <w:rsid w:val="1C262856"/>
    <w:rsid w:val="1C545F51"/>
    <w:rsid w:val="1C710FD3"/>
    <w:rsid w:val="1C88086E"/>
    <w:rsid w:val="1C9B40CC"/>
    <w:rsid w:val="1CD37CCF"/>
    <w:rsid w:val="1CE268BA"/>
    <w:rsid w:val="1D266CE1"/>
    <w:rsid w:val="1D3963AF"/>
    <w:rsid w:val="1D6A673C"/>
    <w:rsid w:val="1D790876"/>
    <w:rsid w:val="1D9247AE"/>
    <w:rsid w:val="1DA648AF"/>
    <w:rsid w:val="1DA767F2"/>
    <w:rsid w:val="1DB567EC"/>
    <w:rsid w:val="1DBF50E4"/>
    <w:rsid w:val="1DF51A98"/>
    <w:rsid w:val="1E025ACC"/>
    <w:rsid w:val="1E3D060F"/>
    <w:rsid w:val="1E3F7D2E"/>
    <w:rsid w:val="1E4134E4"/>
    <w:rsid w:val="1E5062B3"/>
    <w:rsid w:val="1E523514"/>
    <w:rsid w:val="1E714A66"/>
    <w:rsid w:val="1E802593"/>
    <w:rsid w:val="1E845724"/>
    <w:rsid w:val="1E88104D"/>
    <w:rsid w:val="1E8B6156"/>
    <w:rsid w:val="1E8D79A1"/>
    <w:rsid w:val="1E975EC3"/>
    <w:rsid w:val="1EA703CC"/>
    <w:rsid w:val="1EB7330C"/>
    <w:rsid w:val="1F0A0FF3"/>
    <w:rsid w:val="1F5771FF"/>
    <w:rsid w:val="1F595138"/>
    <w:rsid w:val="1FDE05CD"/>
    <w:rsid w:val="1FE6713F"/>
    <w:rsid w:val="1FE868A9"/>
    <w:rsid w:val="20034907"/>
    <w:rsid w:val="20173E4B"/>
    <w:rsid w:val="201C79AA"/>
    <w:rsid w:val="202C17FF"/>
    <w:rsid w:val="203C3DDD"/>
    <w:rsid w:val="204E48BC"/>
    <w:rsid w:val="20634390"/>
    <w:rsid w:val="208512E0"/>
    <w:rsid w:val="208921B3"/>
    <w:rsid w:val="20973DEB"/>
    <w:rsid w:val="20AB5CA7"/>
    <w:rsid w:val="20B26522"/>
    <w:rsid w:val="20B44310"/>
    <w:rsid w:val="20CE2C87"/>
    <w:rsid w:val="20F900A6"/>
    <w:rsid w:val="210437CE"/>
    <w:rsid w:val="2110329F"/>
    <w:rsid w:val="211116EB"/>
    <w:rsid w:val="213925AA"/>
    <w:rsid w:val="215A634F"/>
    <w:rsid w:val="216133FC"/>
    <w:rsid w:val="21630AD6"/>
    <w:rsid w:val="216925A5"/>
    <w:rsid w:val="21931A9D"/>
    <w:rsid w:val="21BF32B8"/>
    <w:rsid w:val="21D56769"/>
    <w:rsid w:val="21E52EF3"/>
    <w:rsid w:val="21FB5D7B"/>
    <w:rsid w:val="22015E94"/>
    <w:rsid w:val="220B1C3D"/>
    <w:rsid w:val="221D1D20"/>
    <w:rsid w:val="22334A87"/>
    <w:rsid w:val="227E3A5F"/>
    <w:rsid w:val="22BE6801"/>
    <w:rsid w:val="22F42249"/>
    <w:rsid w:val="23011949"/>
    <w:rsid w:val="230C6C60"/>
    <w:rsid w:val="230F754F"/>
    <w:rsid w:val="233500BF"/>
    <w:rsid w:val="23377FF7"/>
    <w:rsid w:val="233910A2"/>
    <w:rsid w:val="2355768F"/>
    <w:rsid w:val="236B425F"/>
    <w:rsid w:val="23836192"/>
    <w:rsid w:val="23901F29"/>
    <w:rsid w:val="239A6688"/>
    <w:rsid w:val="239C0061"/>
    <w:rsid w:val="23AA7D85"/>
    <w:rsid w:val="23B908A4"/>
    <w:rsid w:val="23D04F68"/>
    <w:rsid w:val="23E835A8"/>
    <w:rsid w:val="23E95BEF"/>
    <w:rsid w:val="23FD0064"/>
    <w:rsid w:val="24411C10"/>
    <w:rsid w:val="245375B0"/>
    <w:rsid w:val="245D0CD9"/>
    <w:rsid w:val="245E1D27"/>
    <w:rsid w:val="24642C0A"/>
    <w:rsid w:val="24A01F91"/>
    <w:rsid w:val="24AB22DB"/>
    <w:rsid w:val="24B22173"/>
    <w:rsid w:val="24B95AD9"/>
    <w:rsid w:val="24BE24DA"/>
    <w:rsid w:val="24CF5825"/>
    <w:rsid w:val="24D663E6"/>
    <w:rsid w:val="24D77F2B"/>
    <w:rsid w:val="2516108F"/>
    <w:rsid w:val="25382DC5"/>
    <w:rsid w:val="258B00E2"/>
    <w:rsid w:val="259853E6"/>
    <w:rsid w:val="25A917A6"/>
    <w:rsid w:val="25BE27CC"/>
    <w:rsid w:val="25E05E84"/>
    <w:rsid w:val="25E31438"/>
    <w:rsid w:val="25E70923"/>
    <w:rsid w:val="25F74A5C"/>
    <w:rsid w:val="25FF32BB"/>
    <w:rsid w:val="26031625"/>
    <w:rsid w:val="26190E48"/>
    <w:rsid w:val="26213859"/>
    <w:rsid w:val="2628662C"/>
    <w:rsid w:val="262D45DE"/>
    <w:rsid w:val="26502390"/>
    <w:rsid w:val="26871DC8"/>
    <w:rsid w:val="269F4B16"/>
    <w:rsid w:val="26A53EF9"/>
    <w:rsid w:val="26A94201"/>
    <w:rsid w:val="26AC274F"/>
    <w:rsid w:val="26EB58A1"/>
    <w:rsid w:val="26F7280B"/>
    <w:rsid w:val="27005559"/>
    <w:rsid w:val="27044A29"/>
    <w:rsid w:val="271D34C8"/>
    <w:rsid w:val="272C6FA7"/>
    <w:rsid w:val="272E1AD7"/>
    <w:rsid w:val="27426741"/>
    <w:rsid w:val="276142BF"/>
    <w:rsid w:val="27723B5D"/>
    <w:rsid w:val="27783712"/>
    <w:rsid w:val="278A18D2"/>
    <w:rsid w:val="27907362"/>
    <w:rsid w:val="27E70AD2"/>
    <w:rsid w:val="27FF406E"/>
    <w:rsid w:val="28333E1D"/>
    <w:rsid w:val="28425CD9"/>
    <w:rsid w:val="28454BD6"/>
    <w:rsid w:val="28455253"/>
    <w:rsid w:val="284A1E38"/>
    <w:rsid w:val="28551971"/>
    <w:rsid w:val="285B1C53"/>
    <w:rsid w:val="289F7086"/>
    <w:rsid w:val="28B90FCE"/>
    <w:rsid w:val="28C32028"/>
    <w:rsid w:val="28CC490F"/>
    <w:rsid w:val="28DE40AA"/>
    <w:rsid w:val="29345E77"/>
    <w:rsid w:val="293E2974"/>
    <w:rsid w:val="294C65AD"/>
    <w:rsid w:val="2950072A"/>
    <w:rsid w:val="29806583"/>
    <w:rsid w:val="298B3C4C"/>
    <w:rsid w:val="29A73AA6"/>
    <w:rsid w:val="29BF7F53"/>
    <w:rsid w:val="29C564A3"/>
    <w:rsid w:val="29CE3CF8"/>
    <w:rsid w:val="29F26D24"/>
    <w:rsid w:val="2A06146B"/>
    <w:rsid w:val="2A15033F"/>
    <w:rsid w:val="2A1662C1"/>
    <w:rsid w:val="2A1C7367"/>
    <w:rsid w:val="2A2815FA"/>
    <w:rsid w:val="2A6D6092"/>
    <w:rsid w:val="2A7D76B4"/>
    <w:rsid w:val="2AA80E45"/>
    <w:rsid w:val="2B015402"/>
    <w:rsid w:val="2B163BA8"/>
    <w:rsid w:val="2B32577A"/>
    <w:rsid w:val="2B3C7238"/>
    <w:rsid w:val="2B437463"/>
    <w:rsid w:val="2B45463C"/>
    <w:rsid w:val="2B722C89"/>
    <w:rsid w:val="2B7807EE"/>
    <w:rsid w:val="2B794137"/>
    <w:rsid w:val="2BA50BF7"/>
    <w:rsid w:val="2BB221A4"/>
    <w:rsid w:val="2BBF00EC"/>
    <w:rsid w:val="2BC37CFD"/>
    <w:rsid w:val="2BD5237F"/>
    <w:rsid w:val="2BE05E12"/>
    <w:rsid w:val="2BE536CE"/>
    <w:rsid w:val="2BE758D9"/>
    <w:rsid w:val="2C09049E"/>
    <w:rsid w:val="2C0A653C"/>
    <w:rsid w:val="2C191F85"/>
    <w:rsid w:val="2C194BB5"/>
    <w:rsid w:val="2CC67518"/>
    <w:rsid w:val="2CD021E3"/>
    <w:rsid w:val="2CE82D6F"/>
    <w:rsid w:val="2CE961CB"/>
    <w:rsid w:val="2D343236"/>
    <w:rsid w:val="2D5A6F34"/>
    <w:rsid w:val="2D731649"/>
    <w:rsid w:val="2DD15014"/>
    <w:rsid w:val="2DF72DE4"/>
    <w:rsid w:val="2E0220AF"/>
    <w:rsid w:val="2E202800"/>
    <w:rsid w:val="2E4B082A"/>
    <w:rsid w:val="2E5D4E86"/>
    <w:rsid w:val="2E5D790B"/>
    <w:rsid w:val="2E7110F5"/>
    <w:rsid w:val="2E9A3C18"/>
    <w:rsid w:val="2EBB0FEE"/>
    <w:rsid w:val="2EC63002"/>
    <w:rsid w:val="2F0A6B38"/>
    <w:rsid w:val="2F1003D8"/>
    <w:rsid w:val="2F22779F"/>
    <w:rsid w:val="2F596377"/>
    <w:rsid w:val="2F946CCB"/>
    <w:rsid w:val="2FA20693"/>
    <w:rsid w:val="2FD25781"/>
    <w:rsid w:val="2FD61B58"/>
    <w:rsid w:val="2FD803C2"/>
    <w:rsid w:val="2FDB0F1C"/>
    <w:rsid w:val="2FDC745C"/>
    <w:rsid w:val="2FFD7934"/>
    <w:rsid w:val="30522705"/>
    <w:rsid w:val="306233EC"/>
    <w:rsid w:val="30733ACD"/>
    <w:rsid w:val="3087288E"/>
    <w:rsid w:val="308C3862"/>
    <w:rsid w:val="309379D8"/>
    <w:rsid w:val="30A270F7"/>
    <w:rsid w:val="30C41990"/>
    <w:rsid w:val="30DF1478"/>
    <w:rsid w:val="30EC586F"/>
    <w:rsid w:val="30ED4C96"/>
    <w:rsid w:val="30FC114A"/>
    <w:rsid w:val="312D57A8"/>
    <w:rsid w:val="313E362B"/>
    <w:rsid w:val="31466CA2"/>
    <w:rsid w:val="31784B0F"/>
    <w:rsid w:val="319C6071"/>
    <w:rsid w:val="31AC537E"/>
    <w:rsid w:val="31E3679B"/>
    <w:rsid w:val="31E732FD"/>
    <w:rsid w:val="32517576"/>
    <w:rsid w:val="32987598"/>
    <w:rsid w:val="32AD6E40"/>
    <w:rsid w:val="32B06690"/>
    <w:rsid w:val="32BE5C2C"/>
    <w:rsid w:val="32EE1485"/>
    <w:rsid w:val="32FB6478"/>
    <w:rsid w:val="33263B3F"/>
    <w:rsid w:val="336963EB"/>
    <w:rsid w:val="33816EEB"/>
    <w:rsid w:val="33A248D7"/>
    <w:rsid w:val="33EB55CD"/>
    <w:rsid w:val="33EC4C02"/>
    <w:rsid w:val="33FE471E"/>
    <w:rsid w:val="340D2360"/>
    <w:rsid w:val="340E201A"/>
    <w:rsid w:val="3410665D"/>
    <w:rsid w:val="34211214"/>
    <w:rsid w:val="342356A4"/>
    <w:rsid w:val="342E63AB"/>
    <w:rsid w:val="34950E68"/>
    <w:rsid w:val="34986E94"/>
    <w:rsid w:val="34AF62C9"/>
    <w:rsid w:val="34CB4388"/>
    <w:rsid w:val="34DB777E"/>
    <w:rsid w:val="34F012EF"/>
    <w:rsid w:val="34F07218"/>
    <w:rsid w:val="34FA6E12"/>
    <w:rsid w:val="350E3009"/>
    <w:rsid w:val="352572C4"/>
    <w:rsid w:val="354D7158"/>
    <w:rsid w:val="35541BDC"/>
    <w:rsid w:val="35843A7E"/>
    <w:rsid w:val="358D5588"/>
    <w:rsid w:val="35987B97"/>
    <w:rsid w:val="35BA50CD"/>
    <w:rsid w:val="35BD6DB2"/>
    <w:rsid w:val="35CC26F1"/>
    <w:rsid w:val="363A3B40"/>
    <w:rsid w:val="363F5695"/>
    <w:rsid w:val="365302AE"/>
    <w:rsid w:val="36607A0A"/>
    <w:rsid w:val="36627C78"/>
    <w:rsid w:val="366E227C"/>
    <w:rsid w:val="366F2E0D"/>
    <w:rsid w:val="367076AE"/>
    <w:rsid w:val="367B6A5C"/>
    <w:rsid w:val="368F4ADC"/>
    <w:rsid w:val="369E0A45"/>
    <w:rsid w:val="36A74ADA"/>
    <w:rsid w:val="36AD60D5"/>
    <w:rsid w:val="36B224F9"/>
    <w:rsid w:val="36B85B13"/>
    <w:rsid w:val="36EC0CC9"/>
    <w:rsid w:val="373F410B"/>
    <w:rsid w:val="376F0E49"/>
    <w:rsid w:val="37C4673A"/>
    <w:rsid w:val="37CD55EE"/>
    <w:rsid w:val="37DC5FDC"/>
    <w:rsid w:val="37EE7094"/>
    <w:rsid w:val="38196A86"/>
    <w:rsid w:val="38296C89"/>
    <w:rsid w:val="383002EB"/>
    <w:rsid w:val="38382067"/>
    <w:rsid w:val="38586797"/>
    <w:rsid w:val="389C300F"/>
    <w:rsid w:val="38BC0149"/>
    <w:rsid w:val="38D806EF"/>
    <w:rsid w:val="38D87D1C"/>
    <w:rsid w:val="38F47D12"/>
    <w:rsid w:val="39432D80"/>
    <w:rsid w:val="39465A51"/>
    <w:rsid w:val="39534219"/>
    <w:rsid w:val="39636459"/>
    <w:rsid w:val="396B7F6C"/>
    <w:rsid w:val="397278C9"/>
    <w:rsid w:val="39B417A9"/>
    <w:rsid w:val="39BE7434"/>
    <w:rsid w:val="39C40C73"/>
    <w:rsid w:val="39FC5695"/>
    <w:rsid w:val="3A006D8E"/>
    <w:rsid w:val="3A3651E5"/>
    <w:rsid w:val="3A3F6CD6"/>
    <w:rsid w:val="3A744481"/>
    <w:rsid w:val="3A7C1D7A"/>
    <w:rsid w:val="3A8C7BEF"/>
    <w:rsid w:val="3A906246"/>
    <w:rsid w:val="3ACC6031"/>
    <w:rsid w:val="3AFE01B5"/>
    <w:rsid w:val="3B2349B7"/>
    <w:rsid w:val="3B4756B8"/>
    <w:rsid w:val="3B4C2CCE"/>
    <w:rsid w:val="3B5B7FF3"/>
    <w:rsid w:val="3B616CFF"/>
    <w:rsid w:val="3B6259F6"/>
    <w:rsid w:val="3B866C92"/>
    <w:rsid w:val="3B976654"/>
    <w:rsid w:val="3BC01EFC"/>
    <w:rsid w:val="3BCA786A"/>
    <w:rsid w:val="3BD31E2F"/>
    <w:rsid w:val="3BF15831"/>
    <w:rsid w:val="3C105946"/>
    <w:rsid w:val="3C2C112F"/>
    <w:rsid w:val="3C40361E"/>
    <w:rsid w:val="3C463C75"/>
    <w:rsid w:val="3C471448"/>
    <w:rsid w:val="3C5F759A"/>
    <w:rsid w:val="3C6C525A"/>
    <w:rsid w:val="3C750A15"/>
    <w:rsid w:val="3CC8719D"/>
    <w:rsid w:val="3CCE23CB"/>
    <w:rsid w:val="3CD17D17"/>
    <w:rsid w:val="3D102ED4"/>
    <w:rsid w:val="3D3C7F39"/>
    <w:rsid w:val="3D440F09"/>
    <w:rsid w:val="3D4504A0"/>
    <w:rsid w:val="3D476BFB"/>
    <w:rsid w:val="3D593100"/>
    <w:rsid w:val="3D6732A5"/>
    <w:rsid w:val="3D6E4D9E"/>
    <w:rsid w:val="3D8734BB"/>
    <w:rsid w:val="3D9A11D4"/>
    <w:rsid w:val="3DA16D89"/>
    <w:rsid w:val="3DA364BE"/>
    <w:rsid w:val="3DDA1BF4"/>
    <w:rsid w:val="3DE041CB"/>
    <w:rsid w:val="3E0D48F6"/>
    <w:rsid w:val="3E1868B4"/>
    <w:rsid w:val="3E377251"/>
    <w:rsid w:val="3E42664B"/>
    <w:rsid w:val="3E5A7334"/>
    <w:rsid w:val="3E6B7393"/>
    <w:rsid w:val="3E6C368F"/>
    <w:rsid w:val="3E7B5D6B"/>
    <w:rsid w:val="3E843E66"/>
    <w:rsid w:val="3E8F51FE"/>
    <w:rsid w:val="3E926F87"/>
    <w:rsid w:val="3E950E30"/>
    <w:rsid w:val="3E9A59DE"/>
    <w:rsid w:val="3EAF4836"/>
    <w:rsid w:val="3EC33DFA"/>
    <w:rsid w:val="3EF557D9"/>
    <w:rsid w:val="3F060E16"/>
    <w:rsid w:val="3F1D1096"/>
    <w:rsid w:val="3F1F0AD0"/>
    <w:rsid w:val="3F2F0234"/>
    <w:rsid w:val="3F6363FE"/>
    <w:rsid w:val="3F756B8F"/>
    <w:rsid w:val="3F95482B"/>
    <w:rsid w:val="3FA17F0E"/>
    <w:rsid w:val="4019356B"/>
    <w:rsid w:val="40213B3E"/>
    <w:rsid w:val="40592157"/>
    <w:rsid w:val="406E1CAE"/>
    <w:rsid w:val="40A0133A"/>
    <w:rsid w:val="40C31A53"/>
    <w:rsid w:val="40EF4858"/>
    <w:rsid w:val="40FF545D"/>
    <w:rsid w:val="410067C8"/>
    <w:rsid w:val="416261FF"/>
    <w:rsid w:val="416C714F"/>
    <w:rsid w:val="4176014F"/>
    <w:rsid w:val="418F0D2A"/>
    <w:rsid w:val="41D01505"/>
    <w:rsid w:val="42003488"/>
    <w:rsid w:val="42474939"/>
    <w:rsid w:val="424C3C57"/>
    <w:rsid w:val="42613FF3"/>
    <w:rsid w:val="42660D96"/>
    <w:rsid w:val="4285201E"/>
    <w:rsid w:val="428667D2"/>
    <w:rsid w:val="42892025"/>
    <w:rsid w:val="42A87384"/>
    <w:rsid w:val="42CC6B7C"/>
    <w:rsid w:val="42CD1CE0"/>
    <w:rsid w:val="42E1381E"/>
    <w:rsid w:val="42ED6459"/>
    <w:rsid w:val="42FE58DD"/>
    <w:rsid w:val="43174B3D"/>
    <w:rsid w:val="431B620F"/>
    <w:rsid w:val="434B790E"/>
    <w:rsid w:val="435F6E3A"/>
    <w:rsid w:val="4360274F"/>
    <w:rsid w:val="436A4639"/>
    <w:rsid w:val="437149B3"/>
    <w:rsid w:val="43977AB6"/>
    <w:rsid w:val="43980E74"/>
    <w:rsid w:val="43A3342B"/>
    <w:rsid w:val="43AA0EDA"/>
    <w:rsid w:val="43C77C27"/>
    <w:rsid w:val="43D31AD8"/>
    <w:rsid w:val="43DE09EE"/>
    <w:rsid w:val="44002FAD"/>
    <w:rsid w:val="44224F14"/>
    <w:rsid w:val="44285F01"/>
    <w:rsid w:val="442F5668"/>
    <w:rsid w:val="44876256"/>
    <w:rsid w:val="449101DD"/>
    <w:rsid w:val="44A973E3"/>
    <w:rsid w:val="44DB68ED"/>
    <w:rsid w:val="44DE1391"/>
    <w:rsid w:val="44E65F41"/>
    <w:rsid w:val="451B225C"/>
    <w:rsid w:val="452410C9"/>
    <w:rsid w:val="45317DFB"/>
    <w:rsid w:val="455C7F9F"/>
    <w:rsid w:val="456D3CE4"/>
    <w:rsid w:val="4579042C"/>
    <w:rsid w:val="457F0571"/>
    <w:rsid w:val="45851176"/>
    <w:rsid w:val="45C63B94"/>
    <w:rsid w:val="45E306D3"/>
    <w:rsid w:val="45E644A1"/>
    <w:rsid w:val="460E7DA5"/>
    <w:rsid w:val="4618037D"/>
    <w:rsid w:val="46422483"/>
    <w:rsid w:val="4659254A"/>
    <w:rsid w:val="465B0637"/>
    <w:rsid w:val="465E3F0D"/>
    <w:rsid w:val="466A16E6"/>
    <w:rsid w:val="46893F2B"/>
    <w:rsid w:val="46A073CB"/>
    <w:rsid w:val="46B579A7"/>
    <w:rsid w:val="46BA1434"/>
    <w:rsid w:val="46C4686E"/>
    <w:rsid w:val="477B778F"/>
    <w:rsid w:val="478203EC"/>
    <w:rsid w:val="47B025FA"/>
    <w:rsid w:val="4809698F"/>
    <w:rsid w:val="4811697D"/>
    <w:rsid w:val="48510859"/>
    <w:rsid w:val="487A3E25"/>
    <w:rsid w:val="488B5503"/>
    <w:rsid w:val="48937E21"/>
    <w:rsid w:val="489A0361"/>
    <w:rsid w:val="489C6BAC"/>
    <w:rsid w:val="48AC1250"/>
    <w:rsid w:val="48B94FF3"/>
    <w:rsid w:val="48E37AAB"/>
    <w:rsid w:val="48EF2F14"/>
    <w:rsid w:val="48FD4B4C"/>
    <w:rsid w:val="490A68E0"/>
    <w:rsid w:val="491055FE"/>
    <w:rsid w:val="49246BF9"/>
    <w:rsid w:val="495F5B3E"/>
    <w:rsid w:val="496F77D7"/>
    <w:rsid w:val="497654FD"/>
    <w:rsid w:val="49B64211"/>
    <w:rsid w:val="49BB369C"/>
    <w:rsid w:val="49CD4095"/>
    <w:rsid w:val="49F6167F"/>
    <w:rsid w:val="4A064FA0"/>
    <w:rsid w:val="4A16615C"/>
    <w:rsid w:val="4A1F2B61"/>
    <w:rsid w:val="4A437D93"/>
    <w:rsid w:val="4A4424D7"/>
    <w:rsid w:val="4A4B48A4"/>
    <w:rsid w:val="4A5815D6"/>
    <w:rsid w:val="4A8A7297"/>
    <w:rsid w:val="4A8A736F"/>
    <w:rsid w:val="4AB82D0F"/>
    <w:rsid w:val="4ABF6759"/>
    <w:rsid w:val="4AEB7664"/>
    <w:rsid w:val="4AEE3DA2"/>
    <w:rsid w:val="4AFD7C19"/>
    <w:rsid w:val="4B0567D1"/>
    <w:rsid w:val="4B236AAE"/>
    <w:rsid w:val="4B4154BA"/>
    <w:rsid w:val="4B707271"/>
    <w:rsid w:val="4B7D067B"/>
    <w:rsid w:val="4B940B14"/>
    <w:rsid w:val="4B9739F7"/>
    <w:rsid w:val="4BEE2503"/>
    <w:rsid w:val="4C1A71FA"/>
    <w:rsid w:val="4C245A30"/>
    <w:rsid w:val="4C25246B"/>
    <w:rsid w:val="4C433C79"/>
    <w:rsid w:val="4C9E35A6"/>
    <w:rsid w:val="4CB6685F"/>
    <w:rsid w:val="4CC367FE"/>
    <w:rsid w:val="4D077F3C"/>
    <w:rsid w:val="4D123355"/>
    <w:rsid w:val="4D185106"/>
    <w:rsid w:val="4D2A3B31"/>
    <w:rsid w:val="4D312C52"/>
    <w:rsid w:val="4D497682"/>
    <w:rsid w:val="4D5136C7"/>
    <w:rsid w:val="4D905305"/>
    <w:rsid w:val="4D964A72"/>
    <w:rsid w:val="4D9C1254"/>
    <w:rsid w:val="4DD95939"/>
    <w:rsid w:val="4E345F70"/>
    <w:rsid w:val="4E4A38E3"/>
    <w:rsid w:val="4E793892"/>
    <w:rsid w:val="4E800872"/>
    <w:rsid w:val="4E8D3A8D"/>
    <w:rsid w:val="4E971600"/>
    <w:rsid w:val="4EBC576B"/>
    <w:rsid w:val="4EC569ED"/>
    <w:rsid w:val="4ED50EA1"/>
    <w:rsid w:val="4EEC050C"/>
    <w:rsid w:val="4F104EC3"/>
    <w:rsid w:val="4F1B48DF"/>
    <w:rsid w:val="4F281E23"/>
    <w:rsid w:val="4F3D09FE"/>
    <w:rsid w:val="4F47354A"/>
    <w:rsid w:val="4F4942F8"/>
    <w:rsid w:val="4F911C54"/>
    <w:rsid w:val="4FE625E0"/>
    <w:rsid w:val="4FE85264"/>
    <w:rsid w:val="50010D46"/>
    <w:rsid w:val="500E4AC6"/>
    <w:rsid w:val="5021480F"/>
    <w:rsid w:val="50411692"/>
    <w:rsid w:val="5076286F"/>
    <w:rsid w:val="508A1934"/>
    <w:rsid w:val="50962ECB"/>
    <w:rsid w:val="50A42E38"/>
    <w:rsid w:val="50A4577F"/>
    <w:rsid w:val="50B73D1F"/>
    <w:rsid w:val="50BD5BC9"/>
    <w:rsid w:val="50C11EEE"/>
    <w:rsid w:val="50D241F9"/>
    <w:rsid w:val="50E97CFC"/>
    <w:rsid w:val="50FA4028"/>
    <w:rsid w:val="510D65B7"/>
    <w:rsid w:val="511157AB"/>
    <w:rsid w:val="5133521A"/>
    <w:rsid w:val="5142540C"/>
    <w:rsid w:val="51846805"/>
    <w:rsid w:val="518832C8"/>
    <w:rsid w:val="519D3C50"/>
    <w:rsid w:val="51A0432A"/>
    <w:rsid w:val="51A16ADA"/>
    <w:rsid w:val="51A86090"/>
    <w:rsid w:val="51B7396D"/>
    <w:rsid w:val="51CD27B0"/>
    <w:rsid w:val="5211222F"/>
    <w:rsid w:val="522E4CC3"/>
    <w:rsid w:val="5244713B"/>
    <w:rsid w:val="52466282"/>
    <w:rsid w:val="52615633"/>
    <w:rsid w:val="526F4DE4"/>
    <w:rsid w:val="52977FD4"/>
    <w:rsid w:val="52A25790"/>
    <w:rsid w:val="52A96B6F"/>
    <w:rsid w:val="52B45975"/>
    <w:rsid w:val="52C20397"/>
    <w:rsid w:val="52D94AA4"/>
    <w:rsid w:val="52EA3A62"/>
    <w:rsid w:val="52F50BB8"/>
    <w:rsid w:val="53097272"/>
    <w:rsid w:val="532F1222"/>
    <w:rsid w:val="535050C9"/>
    <w:rsid w:val="53544462"/>
    <w:rsid w:val="53682C32"/>
    <w:rsid w:val="5397158E"/>
    <w:rsid w:val="5397546E"/>
    <w:rsid w:val="53A760BB"/>
    <w:rsid w:val="53DA0B8E"/>
    <w:rsid w:val="53E0303A"/>
    <w:rsid w:val="53FA59B7"/>
    <w:rsid w:val="54013861"/>
    <w:rsid w:val="5417709A"/>
    <w:rsid w:val="54226061"/>
    <w:rsid w:val="542C63AA"/>
    <w:rsid w:val="54414365"/>
    <w:rsid w:val="54487265"/>
    <w:rsid w:val="544D6070"/>
    <w:rsid w:val="54605E1E"/>
    <w:rsid w:val="549D5CB2"/>
    <w:rsid w:val="54B3506A"/>
    <w:rsid w:val="54CA0D16"/>
    <w:rsid w:val="54DD4057"/>
    <w:rsid w:val="54E67C4A"/>
    <w:rsid w:val="54E7490F"/>
    <w:rsid w:val="550764A4"/>
    <w:rsid w:val="550B2BF6"/>
    <w:rsid w:val="55214EB5"/>
    <w:rsid w:val="55222D75"/>
    <w:rsid w:val="55364EFD"/>
    <w:rsid w:val="555D4828"/>
    <w:rsid w:val="557305CA"/>
    <w:rsid w:val="557A4C8B"/>
    <w:rsid w:val="558931E1"/>
    <w:rsid w:val="55923347"/>
    <w:rsid w:val="55925180"/>
    <w:rsid w:val="55983B1B"/>
    <w:rsid w:val="55A8376B"/>
    <w:rsid w:val="55B340A0"/>
    <w:rsid w:val="55DC29B6"/>
    <w:rsid w:val="55DD4241"/>
    <w:rsid w:val="55E77AA0"/>
    <w:rsid w:val="56350F57"/>
    <w:rsid w:val="56414205"/>
    <w:rsid w:val="566B6D1E"/>
    <w:rsid w:val="56BB34C7"/>
    <w:rsid w:val="56E60023"/>
    <w:rsid w:val="56F9200F"/>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61256"/>
    <w:rsid w:val="58653E5D"/>
    <w:rsid w:val="5867086F"/>
    <w:rsid w:val="588E0972"/>
    <w:rsid w:val="58917D2F"/>
    <w:rsid w:val="5894085C"/>
    <w:rsid w:val="58AE4F0C"/>
    <w:rsid w:val="58B85899"/>
    <w:rsid w:val="58E051DE"/>
    <w:rsid w:val="58E363A9"/>
    <w:rsid w:val="58E40592"/>
    <w:rsid w:val="59044CD0"/>
    <w:rsid w:val="590E0919"/>
    <w:rsid w:val="5941197F"/>
    <w:rsid w:val="595E1678"/>
    <w:rsid w:val="596D5BD4"/>
    <w:rsid w:val="597E3DD8"/>
    <w:rsid w:val="59AF611B"/>
    <w:rsid w:val="59F80043"/>
    <w:rsid w:val="5A09252F"/>
    <w:rsid w:val="5A0B2778"/>
    <w:rsid w:val="5A2A7C7B"/>
    <w:rsid w:val="5A3E2560"/>
    <w:rsid w:val="5A5D3B6E"/>
    <w:rsid w:val="5A637A76"/>
    <w:rsid w:val="5A6D33BA"/>
    <w:rsid w:val="5A72323F"/>
    <w:rsid w:val="5A792B1F"/>
    <w:rsid w:val="5A874767"/>
    <w:rsid w:val="5A9F356D"/>
    <w:rsid w:val="5AA85BE2"/>
    <w:rsid w:val="5AAD6F28"/>
    <w:rsid w:val="5AC43E73"/>
    <w:rsid w:val="5AD63A24"/>
    <w:rsid w:val="5B046CC3"/>
    <w:rsid w:val="5B0F3D02"/>
    <w:rsid w:val="5B2E1A1D"/>
    <w:rsid w:val="5B3176AA"/>
    <w:rsid w:val="5B843A1C"/>
    <w:rsid w:val="5B873E3F"/>
    <w:rsid w:val="5BF52132"/>
    <w:rsid w:val="5C02690E"/>
    <w:rsid w:val="5C196DA7"/>
    <w:rsid w:val="5C2A048C"/>
    <w:rsid w:val="5C3B2412"/>
    <w:rsid w:val="5C7C1D2E"/>
    <w:rsid w:val="5C80234E"/>
    <w:rsid w:val="5C8A680C"/>
    <w:rsid w:val="5CAE513F"/>
    <w:rsid w:val="5CB91220"/>
    <w:rsid w:val="5D092AA9"/>
    <w:rsid w:val="5D0C4701"/>
    <w:rsid w:val="5D0F0395"/>
    <w:rsid w:val="5D221076"/>
    <w:rsid w:val="5D2F6417"/>
    <w:rsid w:val="5D3062EF"/>
    <w:rsid w:val="5D397964"/>
    <w:rsid w:val="5D4D244F"/>
    <w:rsid w:val="5D5A391C"/>
    <w:rsid w:val="5D5F10C0"/>
    <w:rsid w:val="5D891B7B"/>
    <w:rsid w:val="5D8B38F4"/>
    <w:rsid w:val="5DAD38EE"/>
    <w:rsid w:val="5E006862"/>
    <w:rsid w:val="5E0207B9"/>
    <w:rsid w:val="5E1834A1"/>
    <w:rsid w:val="5E261785"/>
    <w:rsid w:val="5E2F29E1"/>
    <w:rsid w:val="5E4A7017"/>
    <w:rsid w:val="5E552BBA"/>
    <w:rsid w:val="5E611C10"/>
    <w:rsid w:val="5E630A8B"/>
    <w:rsid w:val="5E7A0F3F"/>
    <w:rsid w:val="5E9E44A2"/>
    <w:rsid w:val="5EB737B5"/>
    <w:rsid w:val="5EDE7C28"/>
    <w:rsid w:val="5EFC7377"/>
    <w:rsid w:val="5EFE4A2A"/>
    <w:rsid w:val="5F06174D"/>
    <w:rsid w:val="5F1C364B"/>
    <w:rsid w:val="5F3A3602"/>
    <w:rsid w:val="5F45733B"/>
    <w:rsid w:val="5F6277C6"/>
    <w:rsid w:val="5F6D0B1D"/>
    <w:rsid w:val="5F8D0B82"/>
    <w:rsid w:val="5FAD406B"/>
    <w:rsid w:val="5FCC5339"/>
    <w:rsid w:val="5FE34A5B"/>
    <w:rsid w:val="5FFE1E36"/>
    <w:rsid w:val="60035826"/>
    <w:rsid w:val="600E3930"/>
    <w:rsid w:val="600F65A7"/>
    <w:rsid w:val="6016411B"/>
    <w:rsid w:val="60232584"/>
    <w:rsid w:val="604E1113"/>
    <w:rsid w:val="607330CE"/>
    <w:rsid w:val="608203F8"/>
    <w:rsid w:val="60825176"/>
    <w:rsid w:val="608A688B"/>
    <w:rsid w:val="609F2AC4"/>
    <w:rsid w:val="60EF2EBB"/>
    <w:rsid w:val="60FA2EE8"/>
    <w:rsid w:val="61054A27"/>
    <w:rsid w:val="610A52BC"/>
    <w:rsid w:val="611D2366"/>
    <w:rsid w:val="61280580"/>
    <w:rsid w:val="61421856"/>
    <w:rsid w:val="615227C4"/>
    <w:rsid w:val="61654E3F"/>
    <w:rsid w:val="6182292A"/>
    <w:rsid w:val="619F7F92"/>
    <w:rsid w:val="61C35484"/>
    <w:rsid w:val="61D17125"/>
    <w:rsid w:val="61F94C26"/>
    <w:rsid w:val="62000E56"/>
    <w:rsid w:val="624F3E49"/>
    <w:rsid w:val="62632286"/>
    <w:rsid w:val="62885958"/>
    <w:rsid w:val="62890FC4"/>
    <w:rsid w:val="62935219"/>
    <w:rsid w:val="62D60F4C"/>
    <w:rsid w:val="62F40B65"/>
    <w:rsid w:val="62FC2CFE"/>
    <w:rsid w:val="63024505"/>
    <w:rsid w:val="635600A5"/>
    <w:rsid w:val="635B1DB5"/>
    <w:rsid w:val="63711FED"/>
    <w:rsid w:val="63880DDC"/>
    <w:rsid w:val="638D750D"/>
    <w:rsid w:val="639D7CBB"/>
    <w:rsid w:val="639E46D5"/>
    <w:rsid w:val="63AC6CC0"/>
    <w:rsid w:val="63C9005A"/>
    <w:rsid w:val="63F20007"/>
    <w:rsid w:val="63FF7A5D"/>
    <w:rsid w:val="6400093E"/>
    <w:rsid w:val="64055776"/>
    <w:rsid w:val="64203A54"/>
    <w:rsid w:val="64240056"/>
    <w:rsid w:val="643E143A"/>
    <w:rsid w:val="64491666"/>
    <w:rsid w:val="646627A3"/>
    <w:rsid w:val="648B6EEF"/>
    <w:rsid w:val="64AA2690"/>
    <w:rsid w:val="64AE62B0"/>
    <w:rsid w:val="64C158BF"/>
    <w:rsid w:val="64CE2EAA"/>
    <w:rsid w:val="64E463F7"/>
    <w:rsid w:val="64F8789F"/>
    <w:rsid w:val="65083F26"/>
    <w:rsid w:val="653C3090"/>
    <w:rsid w:val="65530F79"/>
    <w:rsid w:val="65854376"/>
    <w:rsid w:val="658767BE"/>
    <w:rsid w:val="65892531"/>
    <w:rsid w:val="658E05B7"/>
    <w:rsid w:val="659F1833"/>
    <w:rsid w:val="65D11E9E"/>
    <w:rsid w:val="65D53BF6"/>
    <w:rsid w:val="660E5C38"/>
    <w:rsid w:val="66195831"/>
    <w:rsid w:val="662E75B1"/>
    <w:rsid w:val="66342C2E"/>
    <w:rsid w:val="663E784C"/>
    <w:rsid w:val="6662163A"/>
    <w:rsid w:val="6689725B"/>
    <w:rsid w:val="668B6A45"/>
    <w:rsid w:val="66967370"/>
    <w:rsid w:val="66993D79"/>
    <w:rsid w:val="670C6867"/>
    <w:rsid w:val="6717752F"/>
    <w:rsid w:val="672F3F24"/>
    <w:rsid w:val="673E055F"/>
    <w:rsid w:val="67551CE3"/>
    <w:rsid w:val="67630FE2"/>
    <w:rsid w:val="6767195A"/>
    <w:rsid w:val="677E67CE"/>
    <w:rsid w:val="67A22552"/>
    <w:rsid w:val="67B22DCC"/>
    <w:rsid w:val="67BE71AA"/>
    <w:rsid w:val="67D90273"/>
    <w:rsid w:val="67DE5875"/>
    <w:rsid w:val="67E55852"/>
    <w:rsid w:val="67EB1AB4"/>
    <w:rsid w:val="67FA1285"/>
    <w:rsid w:val="684D2E2F"/>
    <w:rsid w:val="68551F4F"/>
    <w:rsid w:val="687C10C9"/>
    <w:rsid w:val="68802085"/>
    <w:rsid w:val="68840C16"/>
    <w:rsid w:val="68876EFB"/>
    <w:rsid w:val="68884654"/>
    <w:rsid w:val="689F444F"/>
    <w:rsid w:val="68B96DBB"/>
    <w:rsid w:val="68C53596"/>
    <w:rsid w:val="68CA2805"/>
    <w:rsid w:val="68CE35BD"/>
    <w:rsid w:val="68E937A3"/>
    <w:rsid w:val="691C3679"/>
    <w:rsid w:val="693E15D3"/>
    <w:rsid w:val="6954706E"/>
    <w:rsid w:val="69627681"/>
    <w:rsid w:val="6977531D"/>
    <w:rsid w:val="69AA0B37"/>
    <w:rsid w:val="69CC2BFF"/>
    <w:rsid w:val="69FD55B8"/>
    <w:rsid w:val="6A0B1C62"/>
    <w:rsid w:val="6A2406C8"/>
    <w:rsid w:val="6A462E5B"/>
    <w:rsid w:val="6A5C442C"/>
    <w:rsid w:val="6AA02537"/>
    <w:rsid w:val="6AC312C9"/>
    <w:rsid w:val="6ADE0BD1"/>
    <w:rsid w:val="6AE96859"/>
    <w:rsid w:val="6B147746"/>
    <w:rsid w:val="6B24787C"/>
    <w:rsid w:val="6B573233"/>
    <w:rsid w:val="6B5B6274"/>
    <w:rsid w:val="6B851761"/>
    <w:rsid w:val="6B935D53"/>
    <w:rsid w:val="6BB34EAB"/>
    <w:rsid w:val="6BBF2EC5"/>
    <w:rsid w:val="6BFD39ED"/>
    <w:rsid w:val="6C0476A2"/>
    <w:rsid w:val="6C050317"/>
    <w:rsid w:val="6C196F71"/>
    <w:rsid w:val="6C226FCB"/>
    <w:rsid w:val="6C2E3BA6"/>
    <w:rsid w:val="6C31226F"/>
    <w:rsid w:val="6C4E4249"/>
    <w:rsid w:val="6C552F0B"/>
    <w:rsid w:val="6C6F4534"/>
    <w:rsid w:val="6C8C67B7"/>
    <w:rsid w:val="6C9D744C"/>
    <w:rsid w:val="6CBF0CA2"/>
    <w:rsid w:val="6CF44DF0"/>
    <w:rsid w:val="6D0429DB"/>
    <w:rsid w:val="6D167928"/>
    <w:rsid w:val="6D206DC5"/>
    <w:rsid w:val="6D26299B"/>
    <w:rsid w:val="6D3A3534"/>
    <w:rsid w:val="6D4772EC"/>
    <w:rsid w:val="6D8D4939"/>
    <w:rsid w:val="6D9078AF"/>
    <w:rsid w:val="6DAA3FEF"/>
    <w:rsid w:val="6DC0172B"/>
    <w:rsid w:val="6DC01BB7"/>
    <w:rsid w:val="6DC81DD9"/>
    <w:rsid w:val="6DCB690C"/>
    <w:rsid w:val="6DD41A5B"/>
    <w:rsid w:val="6DF43C2E"/>
    <w:rsid w:val="6DF51CA3"/>
    <w:rsid w:val="6DFA681A"/>
    <w:rsid w:val="6E190783"/>
    <w:rsid w:val="6E8335BD"/>
    <w:rsid w:val="6E8E12EF"/>
    <w:rsid w:val="6E972936"/>
    <w:rsid w:val="6ED446C5"/>
    <w:rsid w:val="6F2A7D94"/>
    <w:rsid w:val="6F763953"/>
    <w:rsid w:val="6F8331F1"/>
    <w:rsid w:val="6F9647AB"/>
    <w:rsid w:val="6FAB550E"/>
    <w:rsid w:val="6FAE1A09"/>
    <w:rsid w:val="6FD75BF8"/>
    <w:rsid w:val="6FEC2291"/>
    <w:rsid w:val="70313BF9"/>
    <w:rsid w:val="707723D0"/>
    <w:rsid w:val="70812E3F"/>
    <w:rsid w:val="70920657"/>
    <w:rsid w:val="709B188D"/>
    <w:rsid w:val="70B30B1E"/>
    <w:rsid w:val="70F5661B"/>
    <w:rsid w:val="71360107"/>
    <w:rsid w:val="713B688E"/>
    <w:rsid w:val="71461035"/>
    <w:rsid w:val="714F758B"/>
    <w:rsid w:val="71D43752"/>
    <w:rsid w:val="71F1796A"/>
    <w:rsid w:val="72154626"/>
    <w:rsid w:val="72262B5D"/>
    <w:rsid w:val="72283FF7"/>
    <w:rsid w:val="722E7212"/>
    <w:rsid w:val="723A0474"/>
    <w:rsid w:val="724F4877"/>
    <w:rsid w:val="72511D62"/>
    <w:rsid w:val="725923E4"/>
    <w:rsid w:val="72864BF7"/>
    <w:rsid w:val="729023FC"/>
    <w:rsid w:val="72A577D6"/>
    <w:rsid w:val="72B0634C"/>
    <w:rsid w:val="72B9241E"/>
    <w:rsid w:val="72FA2D80"/>
    <w:rsid w:val="731F08A5"/>
    <w:rsid w:val="7339768E"/>
    <w:rsid w:val="73577E87"/>
    <w:rsid w:val="736F2958"/>
    <w:rsid w:val="739D1444"/>
    <w:rsid w:val="73C0646E"/>
    <w:rsid w:val="73D96AEE"/>
    <w:rsid w:val="73EF1E6D"/>
    <w:rsid w:val="7405340E"/>
    <w:rsid w:val="74200ECA"/>
    <w:rsid w:val="742222F5"/>
    <w:rsid w:val="743833EC"/>
    <w:rsid w:val="74476126"/>
    <w:rsid w:val="74706664"/>
    <w:rsid w:val="747B1953"/>
    <w:rsid w:val="747F3682"/>
    <w:rsid w:val="748E78D8"/>
    <w:rsid w:val="749C4185"/>
    <w:rsid w:val="75067759"/>
    <w:rsid w:val="752852DB"/>
    <w:rsid w:val="752E6DCD"/>
    <w:rsid w:val="7551380D"/>
    <w:rsid w:val="755F6203"/>
    <w:rsid w:val="75600BE5"/>
    <w:rsid w:val="7564475C"/>
    <w:rsid w:val="7583797F"/>
    <w:rsid w:val="758A6BA2"/>
    <w:rsid w:val="75AB35CE"/>
    <w:rsid w:val="75BA64AB"/>
    <w:rsid w:val="75D20F1D"/>
    <w:rsid w:val="75DA2C18"/>
    <w:rsid w:val="75F54412"/>
    <w:rsid w:val="761D08E0"/>
    <w:rsid w:val="76533EED"/>
    <w:rsid w:val="765D347C"/>
    <w:rsid w:val="76746A4B"/>
    <w:rsid w:val="76826699"/>
    <w:rsid w:val="76843AC3"/>
    <w:rsid w:val="76A2408A"/>
    <w:rsid w:val="76C87133"/>
    <w:rsid w:val="76CD08D5"/>
    <w:rsid w:val="76DB4B92"/>
    <w:rsid w:val="76EA2DC0"/>
    <w:rsid w:val="77052AA4"/>
    <w:rsid w:val="77136511"/>
    <w:rsid w:val="77340A39"/>
    <w:rsid w:val="77351FD0"/>
    <w:rsid w:val="77472422"/>
    <w:rsid w:val="774A3324"/>
    <w:rsid w:val="774E334F"/>
    <w:rsid w:val="777F31F2"/>
    <w:rsid w:val="77D1700D"/>
    <w:rsid w:val="77EC04CC"/>
    <w:rsid w:val="78304E16"/>
    <w:rsid w:val="783214B2"/>
    <w:rsid w:val="78475988"/>
    <w:rsid w:val="78775729"/>
    <w:rsid w:val="7886109D"/>
    <w:rsid w:val="78A02FA0"/>
    <w:rsid w:val="78A42DB0"/>
    <w:rsid w:val="78A656AB"/>
    <w:rsid w:val="78A67785"/>
    <w:rsid w:val="78B2245C"/>
    <w:rsid w:val="78CA2EA9"/>
    <w:rsid w:val="78E172CC"/>
    <w:rsid w:val="78E66F2B"/>
    <w:rsid w:val="78EA1D1F"/>
    <w:rsid w:val="7904172F"/>
    <w:rsid w:val="790939D1"/>
    <w:rsid w:val="790F7E27"/>
    <w:rsid w:val="7929744E"/>
    <w:rsid w:val="792A231A"/>
    <w:rsid w:val="79316829"/>
    <w:rsid w:val="79393B8B"/>
    <w:rsid w:val="79430986"/>
    <w:rsid w:val="796B2472"/>
    <w:rsid w:val="79786DA9"/>
    <w:rsid w:val="797E66A9"/>
    <w:rsid w:val="798518A4"/>
    <w:rsid w:val="79A97383"/>
    <w:rsid w:val="79B2571B"/>
    <w:rsid w:val="79D45D38"/>
    <w:rsid w:val="79E27E8B"/>
    <w:rsid w:val="79ED6EEA"/>
    <w:rsid w:val="79F850CE"/>
    <w:rsid w:val="79FD443C"/>
    <w:rsid w:val="7A1D1975"/>
    <w:rsid w:val="7A262C38"/>
    <w:rsid w:val="7A3E5150"/>
    <w:rsid w:val="7A412AB0"/>
    <w:rsid w:val="7A4670D6"/>
    <w:rsid w:val="7A534B63"/>
    <w:rsid w:val="7A615382"/>
    <w:rsid w:val="7A67303B"/>
    <w:rsid w:val="7A804477"/>
    <w:rsid w:val="7A97553A"/>
    <w:rsid w:val="7AAB1D04"/>
    <w:rsid w:val="7AB23921"/>
    <w:rsid w:val="7ABA4368"/>
    <w:rsid w:val="7AD05746"/>
    <w:rsid w:val="7AFB37ED"/>
    <w:rsid w:val="7B1A3C6F"/>
    <w:rsid w:val="7B257FFD"/>
    <w:rsid w:val="7B343476"/>
    <w:rsid w:val="7B4E1B6F"/>
    <w:rsid w:val="7B5A2978"/>
    <w:rsid w:val="7B5A7E4C"/>
    <w:rsid w:val="7B667AF9"/>
    <w:rsid w:val="7B7468F8"/>
    <w:rsid w:val="7B996AC0"/>
    <w:rsid w:val="7BEE0103"/>
    <w:rsid w:val="7C0A0FE4"/>
    <w:rsid w:val="7C142A81"/>
    <w:rsid w:val="7C254906"/>
    <w:rsid w:val="7C590818"/>
    <w:rsid w:val="7C7C10F6"/>
    <w:rsid w:val="7C853BEA"/>
    <w:rsid w:val="7C881368"/>
    <w:rsid w:val="7CA15132"/>
    <w:rsid w:val="7CE27788"/>
    <w:rsid w:val="7CEA7748"/>
    <w:rsid w:val="7D080444"/>
    <w:rsid w:val="7D0C32F1"/>
    <w:rsid w:val="7D0F408D"/>
    <w:rsid w:val="7D3844B6"/>
    <w:rsid w:val="7D421F9D"/>
    <w:rsid w:val="7D491C6C"/>
    <w:rsid w:val="7D5429C0"/>
    <w:rsid w:val="7D592A4D"/>
    <w:rsid w:val="7D6E6D43"/>
    <w:rsid w:val="7DB57A34"/>
    <w:rsid w:val="7DE60973"/>
    <w:rsid w:val="7DEE5187"/>
    <w:rsid w:val="7DEF0916"/>
    <w:rsid w:val="7DF371B8"/>
    <w:rsid w:val="7E051AA9"/>
    <w:rsid w:val="7E0724A9"/>
    <w:rsid w:val="7E1E5218"/>
    <w:rsid w:val="7E490D14"/>
    <w:rsid w:val="7E4E503C"/>
    <w:rsid w:val="7E6C5769"/>
    <w:rsid w:val="7E9A4E1F"/>
    <w:rsid w:val="7EA7723A"/>
    <w:rsid w:val="7EA877E8"/>
    <w:rsid w:val="7EE7733D"/>
    <w:rsid w:val="7EF56FBB"/>
    <w:rsid w:val="7F0768EB"/>
    <w:rsid w:val="7F122F16"/>
    <w:rsid w:val="7F143BEC"/>
    <w:rsid w:val="7F30646B"/>
    <w:rsid w:val="7F3B1E69"/>
    <w:rsid w:val="7F715AF2"/>
    <w:rsid w:val="7F7A6503"/>
    <w:rsid w:val="7F820039"/>
    <w:rsid w:val="7F886E69"/>
    <w:rsid w:val="7F8A3392"/>
    <w:rsid w:val="7F8E08D4"/>
    <w:rsid w:val="7FE4126B"/>
    <w:rsid w:val="BB7FA927"/>
    <w:rsid w:val="F5FFD31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09"/>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5">
    <w:name w:val="heading 2"/>
    <w:basedOn w:val="1"/>
    <w:next w:val="1"/>
    <w:link w:val="743"/>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6">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849"/>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819"/>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688"/>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0">
    <w:name w:val="heading 7"/>
    <w:basedOn w:val="1"/>
    <w:next w:val="1"/>
    <w:link w:val="831"/>
    <w:qFormat/>
    <w:uiPriority w:val="0"/>
    <w:pPr>
      <w:keepNext/>
      <w:keepLines/>
      <w:tabs>
        <w:tab w:val="left" w:pos="1296"/>
      </w:tabs>
      <w:spacing w:before="240" w:after="64" w:line="320" w:lineRule="auto"/>
      <w:ind w:left="1296" w:hanging="1296"/>
      <w:outlineLvl w:val="6"/>
    </w:pPr>
    <w:rPr>
      <w:b/>
      <w:bCs/>
      <w:sz w:val="24"/>
    </w:rPr>
  </w:style>
  <w:style w:type="paragraph" w:styleId="11">
    <w:name w:val="heading 8"/>
    <w:basedOn w:val="1"/>
    <w:next w:val="1"/>
    <w:link w:val="87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2">
    <w:name w:val="heading 9"/>
    <w:basedOn w:val="1"/>
    <w:next w:val="1"/>
    <w:link w:val="719"/>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82">
    <w:name w:val="Default Paragraph Font"/>
    <w:unhideWhenUsed/>
    <w:qFormat/>
    <w:uiPriority w:val="1"/>
  </w:style>
  <w:style w:type="table" w:default="1" w:styleId="75">
    <w:name w:val="Normal Table"/>
    <w:unhideWhenUsed/>
    <w:qFormat/>
    <w:uiPriority w:val="99"/>
    <w:tblPr>
      <w:tblCellMar>
        <w:top w:w="0" w:type="dxa"/>
        <w:left w:w="108" w:type="dxa"/>
        <w:bottom w:w="0" w:type="dxa"/>
        <w:right w:w="108" w:type="dxa"/>
      </w:tblCellMar>
    </w:tblPr>
  </w:style>
  <w:style w:type="paragraph" w:customStyle="1" w:styleId="2">
    <w:name w:val="正文空2字"/>
    <w:basedOn w:val="3"/>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3">
    <w:name w:val="左对齐正文"/>
    <w:qFormat/>
    <w:uiPriority w:val="99"/>
    <w:rPr>
      <w:rFonts w:ascii="Calibri" w:hAnsi="Calibri" w:eastAsia="仿宋_GB2312" w:cs="Calibri"/>
      <w:kern w:val="2"/>
      <w:sz w:val="32"/>
      <w:szCs w:val="32"/>
      <w:lang w:val="en-US" w:eastAsia="zh-CN" w:bidi="ar-SA"/>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Normal Indent"/>
    <w:basedOn w:val="1"/>
    <w:next w:val="1"/>
    <w:link w:val="729"/>
    <w:qFormat/>
    <w:uiPriority w:val="0"/>
    <w:pPr>
      <w:widowControl/>
      <w:snapToGrid w:val="0"/>
      <w:spacing w:line="480" w:lineRule="exact"/>
      <w:ind w:firstLine="567"/>
    </w:pPr>
    <w:rPr>
      <w:rFonts w:ascii="宋体"/>
      <w:snapToGrid w:val="0"/>
      <w:color w:val="000000"/>
      <w:kern w:val="28"/>
      <w:sz w:val="28"/>
      <w:szCs w:val="20"/>
    </w:rPr>
  </w:style>
  <w:style w:type="paragraph" w:styleId="18">
    <w:name w:val="caption"/>
    <w:basedOn w:val="1"/>
    <w:next w:val="1"/>
    <w:link w:val="76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link w:val="736"/>
    <w:qFormat/>
    <w:uiPriority w:val="0"/>
    <w:pPr>
      <w:shd w:val="clear" w:color="auto" w:fill="000080"/>
    </w:pPr>
  </w:style>
  <w:style w:type="paragraph" w:styleId="21">
    <w:name w:val="annotation text"/>
    <w:basedOn w:val="1"/>
    <w:link w:val="864"/>
    <w:qFormat/>
    <w:uiPriority w:val="99"/>
    <w:pPr>
      <w:jc w:val="left"/>
    </w:pPr>
  </w:style>
  <w:style w:type="paragraph" w:styleId="22">
    <w:name w:val="Salutation"/>
    <w:basedOn w:val="1"/>
    <w:next w:val="1"/>
    <w:link w:val="824"/>
    <w:qFormat/>
    <w:uiPriority w:val="0"/>
    <w:rPr>
      <w:rFonts w:ascii="仿宋_GB2312" w:eastAsia="仿宋_GB2312"/>
      <w:sz w:val="28"/>
      <w:szCs w:val="20"/>
    </w:rPr>
  </w:style>
  <w:style w:type="paragraph" w:styleId="23">
    <w:name w:val="Body Text 3"/>
    <w:basedOn w:val="1"/>
    <w:link w:val="852"/>
    <w:qFormat/>
    <w:uiPriority w:val="0"/>
    <w:pPr>
      <w:jc w:val="center"/>
    </w:pPr>
    <w:rPr>
      <w:szCs w:val="20"/>
    </w:rPr>
  </w:style>
  <w:style w:type="paragraph" w:styleId="24">
    <w:name w:val="List Bullet 3"/>
    <w:basedOn w:val="1"/>
    <w:unhideWhenUsed/>
    <w:qFormat/>
    <w:uiPriority w:val="0"/>
    <w:pPr>
      <w:snapToGrid w:val="0"/>
      <w:spacing w:line="360" w:lineRule="auto"/>
      <w:ind w:left="360" w:right="238" w:hanging="360"/>
      <w:contextualSpacing/>
    </w:pPr>
    <w:rPr>
      <w:sz w:val="24"/>
    </w:rPr>
  </w:style>
  <w:style w:type="paragraph" w:styleId="25">
    <w:name w:val="Body Text"/>
    <w:basedOn w:val="1"/>
    <w:next w:val="26"/>
    <w:link w:val="941"/>
    <w:qFormat/>
    <w:uiPriority w:val="0"/>
    <w:pPr>
      <w:autoSpaceDE w:val="0"/>
      <w:autoSpaceDN w:val="0"/>
      <w:spacing w:line="360" w:lineRule="auto"/>
    </w:pPr>
    <w:rPr>
      <w:rFonts w:ascii="宋体" w:hAnsi="Arial" w:cs="Arial"/>
      <w:snapToGrid w:val="0"/>
      <w:sz w:val="24"/>
      <w:szCs w:val="21"/>
      <w:lang w:val="zh-CN"/>
    </w:rPr>
  </w:style>
  <w:style w:type="paragraph" w:styleId="26">
    <w:name w:val="Body Text First Indent"/>
    <w:basedOn w:val="25"/>
    <w:next w:val="1"/>
    <w:link w:val="843"/>
    <w:qFormat/>
    <w:uiPriority w:val="0"/>
    <w:pPr>
      <w:ind w:firstLine="420"/>
    </w:pPr>
    <w:rPr>
      <w:rFonts w:hAnsi="Calibri" w:cs="Times New Roman"/>
      <w:szCs w:val="20"/>
    </w:rPr>
  </w:style>
  <w:style w:type="paragraph" w:styleId="27">
    <w:name w:val="Body Text Indent"/>
    <w:basedOn w:val="1"/>
    <w:next w:val="28"/>
    <w:link w:val="792"/>
    <w:qFormat/>
    <w:uiPriority w:val="0"/>
    <w:pPr>
      <w:spacing w:line="480" w:lineRule="exact"/>
      <w:ind w:firstLine="480" w:firstLineChars="200"/>
    </w:pPr>
    <w:rPr>
      <w:rFonts w:ascii="宋体" w:hAnsi="宋体"/>
      <w:sz w:val="24"/>
    </w:rPr>
  </w:style>
  <w:style w:type="paragraph" w:customStyle="1" w:styleId="28">
    <w:name w:val="正文文本首行缩进 21"/>
    <w:basedOn w:val="29"/>
    <w:qFormat/>
    <w:uiPriority w:val="99"/>
    <w:pPr>
      <w:tabs>
        <w:tab w:val="right" w:leader="dot" w:pos="8268"/>
      </w:tabs>
      <w:spacing w:line="200" w:lineRule="atLeast"/>
      <w:ind w:firstLine="420"/>
    </w:pPr>
    <w:rPr>
      <w:rFonts w:hAnsi="Courier New"/>
      <w:spacing w:val="-4"/>
      <w:sz w:val="18"/>
      <w:szCs w:val="18"/>
    </w:rPr>
  </w:style>
  <w:style w:type="paragraph" w:customStyle="1" w:styleId="29">
    <w:name w:val="正文缩进1"/>
    <w:basedOn w:val="30"/>
    <w:next w:val="28"/>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30">
    <w:name w:val="正文1"/>
    <w:basedOn w:val="31"/>
    <w:next w:val="32"/>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customStyle="1" w:styleId="32">
    <w:name w:val="标题 21"/>
    <w:basedOn w:val="30"/>
    <w:next w:val="30"/>
    <w:qFormat/>
    <w:uiPriority w:val="0"/>
    <w:pPr>
      <w:keepNext/>
      <w:keepLines/>
      <w:tabs>
        <w:tab w:val="left" w:pos="706"/>
        <w:tab w:val="clear" w:pos="8268"/>
      </w:tabs>
      <w:ind w:left="106" w:firstLine="454"/>
      <w:outlineLvl w:val="1"/>
    </w:pPr>
    <w:rPr>
      <w:rFonts w:ascii="Arial" w:hAnsi="Arial" w:eastAsia="??"/>
      <w:b/>
      <w:bCs/>
      <w:szCs w:val="32"/>
    </w:rPr>
  </w:style>
  <w:style w:type="paragraph" w:styleId="33">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34">
    <w:name w:val="List 2"/>
    <w:basedOn w:val="1"/>
    <w:qFormat/>
    <w:uiPriority w:val="0"/>
    <w:pPr>
      <w:adjustRightInd/>
      <w:spacing w:line="360" w:lineRule="auto"/>
      <w:ind w:left="100" w:leftChars="200" w:hanging="200" w:hangingChars="200"/>
    </w:pPr>
    <w:rPr>
      <w:rFonts w:eastAsia="微软雅黑"/>
    </w:rPr>
  </w:style>
  <w:style w:type="paragraph" w:styleId="35">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36">
    <w:name w:val="List Bullet 2"/>
    <w:basedOn w:val="1"/>
    <w:qFormat/>
    <w:uiPriority w:val="0"/>
    <w:pPr>
      <w:autoSpaceDE w:val="0"/>
      <w:autoSpaceDN w:val="0"/>
      <w:ind w:left="420"/>
      <w:jc w:val="left"/>
    </w:pPr>
    <w:rPr>
      <w:rFonts w:ascii="宋体" w:hAnsi="宋体"/>
      <w:color w:val="000000"/>
      <w:kern w:val="0"/>
      <w:sz w:val="24"/>
      <w:szCs w:val="20"/>
    </w:rPr>
  </w:style>
  <w:style w:type="paragraph" w:styleId="37">
    <w:name w:val="HTML Address"/>
    <w:basedOn w:val="1"/>
    <w:link w:val="753"/>
    <w:qFormat/>
    <w:uiPriority w:val="0"/>
    <w:pPr>
      <w:widowControl/>
      <w:adjustRightInd/>
      <w:ind w:firstLine="200" w:firstLineChars="200"/>
      <w:jc w:val="left"/>
    </w:pPr>
    <w:rPr>
      <w:rFonts w:ascii="宋体" w:hAnsi="宋体"/>
      <w:i/>
      <w:iCs/>
      <w:kern w:val="0"/>
      <w:sz w:val="24"/>
    </w:rPr>
  </w:style>
  <w:style w:type="paragraph" w:styleId="38">
    <w:name w:val="toc 5"/>
    <w:basedOn w:val="1"/>
    <w:next w:val="1"/>
    <w:qFormat/>
    <w:uiPriority w:val="0"/>
    <w:pPr>
      <w:ind w:left="1680" w:leftChars="800"/>
    </w:pPr>
  </w:style>
  <w:style w:type="paragraph" w:styleId="39">
    <w:name w:val="Plain Text"/>
    <w:basedOn w:val="1"/>
    <w:link w:val="668"/>
    <w:qFormat/>
    <w:uiPriority w:val="0"/>
    <w:rPr>
      <w:rFonts w:ascii="宋体" w:hAnsi="Courier New" w:cs="Arial"/>
      <w:snapToGrid w:val="0"/>
      <w:szCs w:val="21"/>
    </w:rPr>
  </w:style>
  <w:style w:type="paragraph" w:styleId="40">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41">
    <w:name w:val="toc 8"/>
    <w:basedOn w:val="1"/>
    <w:next w:val="1"/>
    <w:qFormat/>
    <w:uiPriority w:val="0"/>
    <w:pPr>
      <w:ind w:left="2940" w:leftChars="1400"/>
    </w:pPr>
  </w:style>
  <w:style w:type="paragraph" w:styleId="42">
    <w:name w:val="Date"/>
    <w:basedOn w:val="1"/>
    <w:next w:val="1"/>
    <w:link w:val="718"/>
    <w:qFormat/>
    <w:uiPriority w:val="0"/>
    <w:pPr>
      <w:ind w:left="100" w:leftChars="2500"/>
    </w:pPr>
    <w:rPr>
      <w:rFonts w:ascii="宋体"/>
      <w:sz w:val="24"/>
      <w:szCs w:val="21"/>
      <w:lang w:val="zh-CN"/>
    </w:rPr>
  </w:style>
  <w:style w:type="paragraph" w:styleId="43">
    <w:name w:val="Body Text Indent 2"/>
    <w:basedOn w:val="1"/>
    <w:link w:val="832"/>
    <w:qFormat/>
    <w:uiPriority w:val="0"/>
    <w:pPr>
      <w:spacing w:line="360" w:lineRule="auto"/>
      <w:ind w:firstLine="601"/>
      <w:textAlignment w:val="baseline"/>
    </w:pPr>
    <w:rPr>
      <w:rFonts w:ascii="宋体"/>
      <w:kern w:val="0"/>
      <w:sz w:val="28"/>
      <w:szCs w:val="20"/>
    </w:rPr>
  </w:style>
  <w:style w:type="paragraph" w:styleId="44">
    <w:name w:val="endnote text"/>
    <w:basedOn w:val="1"/>
    <w:link w:val="949"/>
    <w:qFormat/>
    <w:uiPriority w:val="0"/>
    <w:rPr>
      <w:lang w:val="zh-CN"/>
    </w:rPr>
  </w:style>
  <w:style w:type="paragraph" w:styleId="45">
    <w:name w:val="Balloon Text"/>
    <w:basedOn w:val="1"/>
    <w:link w:val="725"/>
    <w:qFormat/>
    <w:uiPriority w:val="0"/>
    <w:rPr>
      <w:sz w:val="18"/>
      <w:szCs w:val="18"/>
    </w:rPr>
  </w:style>
  <w:style w:type="paragraph" w:styleId="46">
    <w:name w:val="footer"/>
    <w:basedOn w:val="1"/>
    <w:link w:val="900"/>
    <w:qFormat/>
    <w:uiPriority w:val="99"/>
    <w:pPr>
      <w:tabs>
        <w:tab w:val="center" w:pos="4153"/>
        <w:tab w:val="right" w:pos="8306"/>
      </w:tabs>
      <w:snapToGrid w:val="0"/>
      <w:jc w:val="left"/>
    </w:pPr>
    <w:rPr>
      <w:sz w:val="18"/>
      <w:szCs w:val="18"/>
    </w:rPr>
  </w:style>
  <w:style w:type="paragraph" w:styleId="47">
    <w:name w:val="header"/>
    <w:basedOn w:val="1"/>
    <w:next w:val="48"/>
    <w:link w:val="908"/>
    <w:qFormat/>
    <w:uiPriority w:val="99"/>
    <w:pPr>
      <w:pBdr>
        <w:bottom w:val="single" w:color="auto" w:sz="6" w:space="1"/>
      </w:pBdr>
      <w:tabs>
        <w:tab w:val="center" w:pos="4153"/>
        <w:tab w:val="right" w:pos="8306"/>
      </w:tabs>
      <w:snapToGrid w:val="0"/>
      <w:jc w:val="center"/>
    </w:pPr>
    <w:rPr>
      <w:sz w:val="18"/>
      <w:szCs w:val="18"/>
    </w:rPr>
  </w:style>
  <w:style w:type="paragraph" w:customStyle="1" w:styleId="48">
    <w:name w:val="Quote1"/>
    <w:basedOn w:val="1"/>
    <w:next w:val="1"/>
    <w:qFormat/>
    <w:uiPriority w:val="99"/>
    <w:pPr>
      <w:widowControl/>
      <w:wordWrap w:val="0"/>
      <w:spacing w:before="200" w:after="160"/>
      <w:ind w:left="864" w:right="864"/>
      <w:jc w:val="center"/>
    </w:pPr>
    <w:rPr>
      <w:rFonts w:ascii="宋体"/>
      <w:i/>
      <w:color w:val="404040"/>
    </w:rPr>
  </w:style>
  <w:style w:type="paragraph" w:styleId="49">
    <w:name w:val="Signature"/>
    <w:basedOn w:val="1"/>
    <w:link w:val="865"/>
    <w:qFormat/>
    <w:uiPriority w:val="0"/>
    <w:pPr>
      <w:spacing w:after="600" w:line="312" w:lineRule="atLeast"/>
      <w:jc w:val="center"/>
      <w:textAlignment w:val="baseline"/>
    </w:pPr>
    <w:rPr>
      <w:rFonts w:eastAsia="仿宋_GB2312"/>
      <w:kern w:val="0"/>
      <w:sz w:val="24"/>
      <w:szCs w:val="20"/>
    </w:rPr>
  </w:style>
  <w:style w:type="paragraph" w:styleId="50">
    <w:name w:val="toc 1"/>
    <w:basedOn w:val="1"/>
    <w:next w:val="1"/>
    <w:qFormat/>
    <w:uiPriority w:val="0"/>
  </w:style>
  <w:style w:type="paragraph" w:styleId="51">
    <w:name w:val="toc 4"/>
    <w:basedOn w:val="1"/>
    <w:next w:val="1"/>
    <w:qFormat/>
    <w:uiPriority w:val="0"/>
    <w:pPr>
      <w:ind w:left="1260" w:leftChars="600"/>
    </w:pPr>
  </w:style>
  <w:style w:type="paragraph" w:styleId="52">
    <w:name w:val="index heading"/>
    <w:basedOn w:val="1"/>
    <w:next w:val="53"/>
    <w:qFormat/>
    <w:uiPriority w:val="0"/>
    <w:pPr>
      <w:adjustRightInd/>
      <w:ind w:firstLine="200" w:firstLineChars="200"/>
    </w:pPr>
  </w:style>
  <w:style w:type="paragraph" w:styleId="53">
    <w:name w:val="index 1"/>
    <w:basedOn w:val="1"/>
    <w:next w:val="1"/>
    <w:qFormat/>
    <w:uiPriority w:val="0"/>
    <w:pPr>
      <w:adjustRightInd/>
      <w:spacing w:line="360" w:lineRule="auto"/>
      <w:ind w:firstLine="200" w:firstLineChars="200"/>
      <w:jc w:val="center"/>
    </w:pPr>
    <w:rPr>
      <w:sz w:val="24"/>
      <w:szCs w:val="20"/>
    </w:rPr>
  </w:style>
  <w:style w:type="paragraph" w:styleId="54">
    <w:name w:val="Subtitle"/>
    <w:basedOn w:val="1"/>
    <w:next w:val="1"/>
    <w:link w:val="675"/>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5">
    <w:name w:val="List Number 5"/>
    <w:basedOn w:val="1"/>
    <w:qFormat/>
    <w:uiPriority w:val="0"/>
    <w:pPr>
      <w:tabs>
        <w:tab w:val="left" w:pos="902"/>
      </w:tabs>
      <w:adjustRightInd/>
      <w:spacing w:line="400" w:lineRule="exact"/>
      <w:ind w:left="902" w:hanging="420"/>
    </w:pPr>
    <w:rPr>
      <w:sz w:val="24"/>
      <w:szCs w:val="20"/>
    </w:rPr>
  </w:style>
  <w:style w:type="paragraph" w:styleId="56">
    <w:name w:val="List"/>
    <w:basedOn w:val="1"/>
    <w:qFormat/>
    <w:uiPriority w:val="0"/>
    <w:pPr>
      <w:ind w:left="200" w:hanging="200" w:hangingChars="200"/>
    </w:pPr>
  </w:style>
  <w:style w:type="paragraph" w:styleId="57">
    <w:name w:val="footnote text"/>
    <w:basedOn w:val="17"/>
    <w:link w:val="834"/>
    <w:qFormat/>
    <w:uiPriority w:val="0"/>
    <w:pPr>
      <w:adjustRightInd/>
      <w:snapToGrid/>
      <w:spacing w:before="60" w:after="60" w:line="300" w:lineRule="exact"/>
      <w:ind w:firstLine="0"/>
    </w:pPr>
    <w:rPr>
      <w:rFonts w:ascii="Calibri"/>
      <w:color w:val="0000FF"/>
      <w:kern w:val="0"/>
      <w:sz w:val="21"/>
    </w:rPr>
  </w:style>
  <w:style w:type="paragraph" w:styleId="58">
    <w:name w:val="toc 6"/>
    <w:basedOn w:val="1"/>
    <w:next w:val="1"/>
    <w:qFormat/>
    <w:uiPriority w:val="0"/>
    <w:pPr>
      <w:ind w:left="2100" w:leftChars="1000"/>
    </w:pPr>
  </w:style>
  <w:style w:type="paragraph" w:styleId="59">
    <w:name w:val="List 5"/>
    <w:basedOn w:val="1"/>
    <w:qFormat/>
    <w:uiPriority w:val="0"/>
    <w:pPr>
      <w:adjustRightInd/>
      <w:ind w:left="100" w:leftChars="800" w:hanging="200" w:hangingChars="200"/>
    </w:pPr>
  </w:style>
  <w:style w:type="paragraph" w:styleId="60">
    <w:name w:val="Body Text Indent 3"/>
    <w:basedOn w:val="1"/>
    <w:next w:val="61"/>
    <w:link w:val="893"/>
    <w:qFormat/>
    <w:uiPriority w:val="0"/>
    <w:pPr>
      <w:spacing w:line="360" w:lineRule="auto"/>
      <w:ind w:firstLine="420"/>
    </w:pPr>
    <w:rPr>
      <w:sz w:val="24"/>
      <w:szCs w:val="20"/>
    </w:rPr>
  </w:style>
  <w:style w:type="paragraph" w:customStyle="1" w:styleId="61">
    <w:name w:val="目录 92"/>
    <w:next w:val="1"/>
    <w:qFormat/>
    <w:uiPriority w:val="0"/>
    <w:pPr>
      <w:wordWrap w:val="0"/>
      <w:ind w:left="2975"/>
      <w:jc w:val="both"/>
    </w:pPr>
    <w:rPr>
      <w:rFonts w:ascii="Times New Roman" w:hAnsi="Times New Roman" w:eastAsia="宋体" w:cs="Times New Roman"/>
      <w:sz w:val="21"/>
      <w:lang w:val="en-US" w:eastAsia="zh-CN" w:bidi="ar-SA"/>
    </w:rPr>
  </w:style>
  <w:style w:type="paragraph" w:styleId="62">
    <w:name w:val="toc 2"/>
    <w:basedOn w:val="1"/>
    <w:next w:val="1"/>
    <w:qFormat/>
    <w:uiPriority w:val="0"/>
    <w:pPr>
      <w:ind w:left="420" w:leftChars="200"/>
    </w:pPr>
  </w:style>
  <w:style w:type="paragraph" w:styleId="63">
    <w:name w:val="toc 9"/>
    <w:basedOn w:val="1"/>
    <w:next w:val="1"/>
    <w:qFormat/>
    <w:uiPriority w:val="0"/>
    <w:pPr>
      <w:ind w:left="3360" w:leftChars="1600"/>
    </w:pPr>
  </w:style>
  <w:style w:type="paragraph" w:styleId="64">
    <w:name w:val="Body Text 2"/>
    <w:basedOn w:val="1"/>
    <w:next w:val="65"/>
    <w:link w:val="828"/>
    <w:qFormat/>
    <w:uiPriority w:val="0"/>
    <w:pPr>
      <w:spacing w:after="120" w:line="480" w:lineRule="auto"/>
    </w:pPr>
  </w:style>
  <w:style w:type="paragraph" w:customStyle="1" w:styleId="65">
    <w:name w:val="默认段落字体 Para Char"/>
    <w:basedOn w:val="1"/>
    <w:next w:val="66"/>
    <w:qFormat/>
    <w:uiPriority w:val="0"/>
    <w:rPr>
      <w:rFonts w:ascii="Tahoma" w:hAnsi="Tahoma"/>
      <w:sz w:val="24"/>
      <w:szCs w:val="20"/>
    </w:rPr>
  </w:style>
  <w:style w:type="paragraph" w:customStyle="1" w:styleId="66">
    <w:name w:val=" Char Char Char Char Char Char Char Char Char Char Char Char Char Char Char Char"/>
    <w:basedOn w:val="1"/>
    <w:next w:val="67"/>
    <w:qFormat/>
    <w:uiPriority w:val="0"/>
    <w:pPr>
      <w:widowControl w:val="0"/>
      <w:spacing w:before="0" w:after="0" w:line="240" w:lineRule="auto"/>
      <w:ind w:left="0" w:firstLine="3584"/>
      <w:jc w:val="both"/>
    </w:pPr>
  </w:style>
  <w:style w:type="paragraph" w:customStyle="1" w:styleId="67">
    <w:name w:val="List Paragraph"/>
    <w:basedOn w:val="1"/>
    <w:next w:val="68"/>
    <w:qFormat/>
    <w:uiPriority w:val="34"/>
    <w:pPr>
      <w:spacing w:line="360" w:lineRule="auto"/>
      <w:ind w:firstLine="200" w:firstLineChars="200"/>
    </w:pPr>
    <w:rPr>
      <w:rFonts w:eastAsia="楷体_GB2312" w:cs="Lucida Sans"/>
      <w:sz w:val="24"/>
    </w:rPr>
  </w:style>
  <w:style w:type="paragraph" w:customStyle="1" w:styleId="68">
    <w:name w:val="Char"/>
    <w:basedOn w:val="1"/>
    <w:next w:val="69"/>
    <w:qFormat/>
    <w:uiPriority w:val="0"/>
    <w:rPr>
      <w:rFonts w:ascii="仿宋_GB2312" w:eastAsia="仿宋_GB2312"/>
      <w:b/>
      <w:sz w:val="32"/>
      <w:szCs w:val="32"/>
    </w:rPr>
  </w:style>
  <w:style w:type="paragraph" w:customStyle="1" w:styleId="69">
    <w:name w:val="p0"/>
    <w:basedOn w:val="1"/>
    <w:qFormat/>
    <w:uiPriority w:val="0"/>
    <w:pPr>
      <w:widowControl/>
      <w:adjustRightInd/>
    </w:pPr>
    <w:rPr>
      <w:kern w:val="0"/>
      <w:szCs w:val="21"/>
    </w:rPr>
  </w:style>
  <w:style w:type="paragraph" w:styleId="70">
    <w:name w:val="HTML Preformatted"/>
    <w:basedOn w:val="1"/>
    <w:link w:val="82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71">
    <w:name w:val="Normal (Web)"/>
    <w:basedOn w:val="1"/>
    <w:qFormat/>
    <w:uiPriority w:val="99"/>
    <w:pPr>
      <w:widowControl/>
      <w:spacing w:before="100" w:beforeAutospacing="1" w:after="100" w:afterAutospacing="1"/>
      <w:jc w:val="left"/>
    </w:pPr>
    <w:rPr>
      <w:rFonts w:ascii="宋体" w:hAnsi="宋体"/>
      <w:kern w:val="0"/>
      <w:sz w:val="24"/>
    </w:rPr>
  </w:style>
  <w:style w:type="paragraph" w:styleId="72">
    <w:name w:val="Title"/>
    <w:basedOn w:val="1"/>
    <w:next w:val="1"/>
    <w:link w:val="812"/>
    <w:qFormat/>
    <w:uiPriority w:val="10"/>
    <w:pPr>
      <w:widowControl/>
      <w:overflowPunct w:val="0"/>
      <w:autoSpaceDE w:val="0"/>
      <w:autoSpaceDN w:val="0"/>
      <w:jc w:val="center"/>
      <w:textAlignment w:val="baseline"/>
    </w:pPr>
    <w:rPr>
      <w:b/>
      <w:kern w:val="0"/>
      <w:sz w:val="24"/>
      <w:szCs w:val="20"/>
    </w:rPr>
  </w:style>
  <w:style w:type="paragraph" w:styleId="73">
    <w:name w:val="annotation subject"/>
    <w:basedOn w:val="21"/>
    <w:next w:val="21"/>
    <w:link w:val="641"/>
    <w:qFormat/>
    <w:uiPriority w:val="0"/>
    <w:rPr>
      <w:b/>
      <w:bCs/>
    </w:rPr>
  </w:style>
  <w:style w:type="paragraph" w:styleId="74">
    <w:name w:val="Body Text First Indent 2"/>
    <w:basedOn w:val="27"/>
    <w:link w:val="664"/>
    <w:qFormat/>
    <w:uiPriority w:val="0"/>
    <w:pPr>
      <w:adjustRightInd/>
      <w:spacing w:after="120" w:line="240" w:lineRule="auto"/>
      <w:ind w:left="420" w:leftChars="200" w:firstLine="210"/>
    </w:pPr>
    <w:rPr>
      <w:sz w:val="21"/>
    </w:rPr>
  </w:style>
  <w:style w:type="table" w:styleId="76">
    <w:name w:val="Table Grid"/>
    <w:basedOn w:val="7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7">
    <w:name w:val="Table Theme"/>
    <w:basedOn w:val="7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8">
    <w:name w:val="Table Elegant"/>
    <w:basedOn w:val="75"/>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9">
    <w:name w:val="Table Grid 5"/>
    <w:basedOn w:val="75"/>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80">
    <w:name w:val="Table Grid 8"/>
    <w:basedOn w:val="75"/>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81">
    <w:name w:val="Table Professional"/>
    <w:basedOn w:val="75"/>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83">
    <w:name w:val="Strong"/>
    <w:qFormat/>
    <w:uiPriority w:val="22"/>
    <w:rPr>
      <w:b/>
      <w:bCs/>
    </w:rPr>
  </w:style>
  <w:style w:type="character" w:styleId="84">
    <w:name w:val="endnote reference"/>
    <w:qFormat/>
    <w:uiPriority w:val="0"/>
    <w:rPr>
      <w:vertAlign w:val="superscript"/>
    </w:rPr>
  </w:style>
  <w:style w:type="character" w:styleId="85">
    <w:name w:val="page number"/>
    <w:basedOn w:val="82"/>
    <w:qFormat/>
    <w:uiPriority w:val="0"/>
    <w:rPr>
      <w:rFonts w:ascii="Arial" w:hAnsi="Arial" w:eastAsia="黑体" w:cs="Arial"/>
      <w:snapToGrid w:val="0"/>
      <w:kern w:val="0"/>
      <w:szCs w:val="21"/>
    </w:rPr>
  </w:style>
  <w:style w:type="character" w:styleId="86">
    <w:name w:val="FollowedHyperlink"/>
    <w:qFormat/>
    <w:uiPriority w:val="99"/>
    <w:rPr>
      <w:rFonts w:ascii="Arial" w:hAnsi="Arial" w:eastAsia="黑体" w:cs="Arial"/>
      <w:snapToGrid w:val="0"/>
      <w:color w:val="000000"/>
      <w:kern w:val="0"/>
      <w:sz w:val="18"/>
      <w:szCs w:val="18"/>
      <w:u w:val="none"/>
    </w:rPr>
  </w:style>
  <w:style w:type="character" w:styleId="87">
    <w:name w:val="Emphasis"/>
    <w:qFormat/>
    <w:uiPriority w:val="20"/>
    <w:rPr>
      <w:color w:val="CC0033"/>
    </w:rPr>
  </w:style>
  <w:style w:type="character" w:styleId="88">
    <w:name w:val="line number"/>
    <w:basedOn w:val="82"/>
    <w:qFormat/>
    <w:uiPriority w:val="0"/>
    <w:rPr>
      <w:rFonts w:ascii="Arial" w:hAnsi="Arial" w:eastAsia="黑体" w:cs="Arial"/>
      <w:snapToGrid w:val="0"/>
      <w:kern w:val="0"/>
      <w:szCs w:val="21"/>
    </w:rPr>
  </w:style>
  <w:style w:type="character" w:styleId="89">
    <w:name w:val="Hyperlink"/>
    <w:qFormat/>
    <w:uiPriority w:val="99"/>
    <w:rPr>
      <w:rFonts w:ascii="Arial" w:hAnsi="Arial" w:eastAsia="黑体" w:cs="Arial"/>
      <w:snapToGrid w:val="0"/>
      <w:color w:val="000000"/>
      <w:kern w:val="0"/>
      <w:sz w:val="18"/>
      <w:szCs w:val="18"/>
      <w:u w:val="none"/>
    </w:rPr>
  </w:style>
  <w:style w:type="character" w:styleId="90">
    <w:name w:val="HTML Code"/>
    <w:qFormat/>
    <w:uiPriority w:val="0"/>
    <w:rPr>
      <w:rFonts w:ascii="黑体" w:hAnsi="Courier New" w:eastAsia="黑体" w:cs="楷体_GB2312"/>
      <w:sz w:val="20"/>
      <w:szCs w:val="20"/>
    </w:rPr>
  </w:style>
  <w:style w:type="character" w:styleId="91">
    <w:name w:val="annotation reference"/>
    <w:qFormat/>
    <w:uiPriority w:val="99"/>
    <w:rPr>
      <w:sz w:val="21"/>
      <w:szCs w:val="21"/>
    </w:rPr>
  </w:style>
  <w:style w:type="paragraph" w:customStyle="1" w:styleId="92">
    <w:name w:val="xl53"/>
    <w:basedOn w:val="1"/>
    <w:next w:val="1"/>
    <w:qFormat/>
    <w:uiPriority w:val="0"/>
    <w:pPr>
      <w:spacing w:before="280" w:after="280" w:line="100" w:lineRule="exact"/>
      <w:jc w:val="center"/>
    </w:pPr>
    <w:rPr>
      <w:b/>
      <w:sz w:val="20"/>
    </w:rPr>
  </w:style>
  <w:style w:type="paragraph" w:customStyle="1" w:styleId="93">
    <w:name w:val="[Normal]"/>
    <w:qFormat/>
    <w:uiPriority w:val="0"/>
    <w:rPr>
      <w:rFonts w:ascii="宋体" w:hAnsi="宋体" w:eastAsia="宋体" w:cs="Times New Roman"/>
      <w:sz w:val="24"/>
      <w:szCs w:val="22"/>
      <w:lang w:val="zh-CN" w:eastAsia="zh-CN" w:bidi="ar-SA"/>
    </w:rPr>
  </w:style>
  <w:style w:type="paragraph" w:customStyle="1" w:styleId="94">
    <w:name w:val="正文文本首行缩进 2"/>
    <w:basedOn w:val="29"/>
    <w:qFormat/>
    <w:uiPriority w:val="99"/>
    <w:pPr>
      <w:spacing w:line="200" w:lineRule="atLeast"/>
      <w:ind w:firstLine="420"/>
    </w:pPr>
    <w:rPr>
      <w:rFonts w:ascii="宋体" w:hAnsi="Courier New"/>
      <w:spacing w:val="-4"/>
      <w:sz w:val="18"/>
    </w:rPr>
  </w:style>
  <w:style w:type="paragraph" w:customStyle="1" w:styleId="95">
    <w:name w:val="表格非标题文字"/>
    <w:link w:val="630"/>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96">
    <w:name w:val="*正文"/>
    <w:basedOn w:val="1"/>
    <w:link w:val="631"/>
    <w:qFormat/>
    <w:uiPriority w:val="0"/>
    <w:pPr>
      <w:snapToGrid w:val="0"/>
      <w:spacing w:line="360" w:lineRule="auto"/>
      <w:ind w:firstLine="482"/>
      <w:jc w:val="left"/>
    </w:pPr>
    <w:rPr>
      <w:rFonts w:ascii="宋体" w:hAnsi="宋体"/>
      <w:kern w:val="0"/>
      <w:sz w:val="24"/>
      <w:szCs w:val="20"/>
    </w:rPr>
  </w:style>
  <w:style w:type="paragraph" w:customStyle="1" w:styleId="97">
    <w:name w:val="U_正文"/>
    <w:basedOn w:val="1"/>
    <w:link w:val="639"/>
    <w:qFormat/>
    <w:uiPriority w:val="0"/>
    <w:pPr>
      <w:adjustRightInd/>
      <w:spacing w:beforeLines="20" w:afterLines="20" w:line="300" w:lineRule="auto"/>
      <w:ind w:firstLine="200" w:firstLineChars="200"/>
    </w:pPr>
    <w:rPr>
      <w:kern w:val="0"/>
      <w:sz w:val="24"/>
    </w:rPr>
  </w:style>
  <w:style w:type="paragraph" w:customStyle="1" w:styleId="98">
    <w:name w:val="哈哈正文"/>
    <w:basedOn w:val="1"/>
    <w:link w:val="646"/>
    <w:qFormat/>
    <w:uiPriority w:val="0"/>
    <w:pPr>
      <w:adjustRightInd/>
      <w:spacing w:line="360" w:lineRule="auto"/>
      <w:ind w:firstLine="200" w:firstLineChars="200"/>
    </w:pPr>
    <w:rPr>
      <w:rFonts w:ascii="宋体" w:hAnsi="宋体"/>
      <w:sz w:val="24"/>
      <w:szCs w:val="20"/>
    </w:rPr>
  </w:style>
  <w:style w:type="paragraph" w:customStyle="1" w:styleId="99">
    <w:name w:val="5正文"/>
    <w:basedOn w:val="1"/>
    <w:link w:val="659"/>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100">
    <w:name w:val="正文2"/>
    <w:basedOn w:val="64"/>
    <w:link w:val="673"/>
    <w:qFormat/>
    <w:uiPriority w:val="0"/>
    <w:pPr>
      <w:spacing w:before="156" w:line="360" w:lineRule="auto"/>
      <w:ind w:firstLine="510" w:firstLineChars="200"/>
    </w:pPr>
    <w:rPr>
      <w:sz w:val="24"/>
      <w:szCs w:val="20"/>
    </w:rPr>
  </w:style>
  <w:style w:type="paragraph" w:customStyle="1" w:styleId="101">
    <w:name w:val="无间隔1"/>
    <w:link w:val="681"/>
    <w:qFormat/>
    <w:uiPriority w:val="1"/>
    <w:rPr>
      <w:rFonts w:ascii="Times New Roman" w:hAnsi="Times New Roman" w:eastAsia="宋体" w:cs="Times New Roman"/>
      <w:sz w:val="22"/>
      <w:szCs w:val="22"/>
      <w:lang w:val="en-US" w:eastAsia="zh-CN" w:bidi="ar-SA"/>
    </w:rPr>
  </w:style>
  <w:style w:type="paragraph" w:customStyle="1" w:styleId="102">
    <w:name w:val="纯文本_0_0"/>
    <w:basedOn w:val="103"/>
    <w:link w:val="689"/>
    <w:qFormat/>
    <w:uiPriority w:val="0"/>
    <w:rPr>
      <w:rFonts w:ascii="宋体" w:hAnsi="Courier New"/>
      <w:szCs w:val="21"/>
    </w:rPr>
  </w:style>
  <w:style w:type="paragraph" w:customStyle="1" w:styleId="10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正文（绿盟科技）"/>
    <w:link w:val="699"/>
    <w:qFormat/>
    <w:uiPriority w:val="0"/>
    <w:pPr>
      <w:spacing w:line="300" w:lineRule="auto"/>
    </w:pPr>
    <w:rPr>
      <w:rFonts w:ascii="Arial" w:hAnsi="Arial" w:eastAsia="宋体" w:cs="Times New Roman"/>
      <w:sz w:val="21"/>
      <w:szCs w:val="21"/>
      <w:lang w:val="en-US" w:eastAsia="zh-CN" w:bidi="ar-SA"/>
    </w:rPr>
  </w:style>
  <w:style w:type="paragraph" w:customStyle="1" w:styleId="105">
    <w:name w:val="表格名称"/>
    <w:basedOn w:val="5"/>
    <w:link w:val="708"/>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106">
    <w:name w:val="my正文"/>
    <w:basedOn w:val="1"/>
    <w:link w:val="728"/>
    <w:qFormat/>
    <w:uiPriority w:val="0"/>
    <w:pPr>
      <w:adjustRightInd/>
      <w:spacing w:line="360" w:lineRule="auto"/>
      <w:ind w:firstLine="480" w:firstLineChars="200"/>
    </w:pPr>
    <w:rPr>
      <w:rFonts w:ascii="Tahoma" w:hAnsi="Tahoma"/>
      <w:kern w:val="0"/>
      <w:sz w:val="24"/>
    </w:rPr>
  </w:style>
  <w:style w:type="paragraph" w:customStyle="1" w:styleId="107">
    <w:name w:val="3级"/>
    <w:basedOn w:val="108"/>
    <w:link w:val="734"/>
    <w:qFormat/>
    <w:uiPriority w:val="0"/>
    <w:pPr>
      <w:ind w:left="0" w:right="466" w:firstLine="288"/>
    </w:pPr>
    <w:rPr>
      <w:rFonts w:hAnsi="宋体"/>
    </w:rPr>
  </w:style>
  <w:style w:type="paragraph" w:customStyle="1" w:styleId="108">
    <w:name w:val="样式 标题 3h33rd level3BOD 0H3l3CTHeading 3 - oldLevel 3 He..."/>
    <w:basedOn w:val="6"/>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109">
    <w:name w:val="标题4-dyf"/>
    <w:basedOn w:val="7"/>
    <w:link w:val="756"/>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110">
    <w:name w:val="冯"/>
    <w:basedOn w:val="1"/>
    <w:link w:val="758"/>
    <w:qFormat/>
    <w:uiPriority w:val="0"/>
    <w:pPr>
      <w:widowControl/>
      <w:adjustRightInd/>
      <w:spacing w:line="360" w:lineRule="auto"/>
      <w:ind w:firstLine="480" w:firstLineChars="200"/>
    </w:pPr>
    <w:rPr>
      <w:rFonts w:ascii="宋体" w:hAnsi="宋体"/>
      <w:color w:val="000000"/>
      <w:kern w:val="0"/>
      <w:sz w:val="24"/>
    </w:rPr>
  </w:style>
  <w:style w:type="paragraph" w:customStyle="1" w:styleId="111">
    <w:name w:val="Default"/>
    <w:link w:val="76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2">
    <w:name w:val="正文样式"/>
    <w:basedOn w:val="1"/>
    <w:link w:val="776"/>
    <w:qFormat/>
    <w:uiPriority w:val="0"/>
    <w:pPr>
      <w:adjustRightInd/>
      <w:spacing w:line="360" w:lineRule="auto"/>
      <w:ind w:firstLine="480" w:firstLineChars="200"/>
    </w:pPr>
    <w:rPr>
      <w:kern w:val="0"/>
      <w:sz w:val="24"/>
    </w:rPr>
  </w:style>
  <w:style w:type="paragraph" w:customStyle="1" w:styleId="113">
    <w:name w:val="gf正文1"/>
    <w:basedOn w:val="1"/>
    <w:link w:val="782"/>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114">
    <w:name w:val="列表1"/>
    <w:basedOn w:val="1"/>
    <w:next w:val="67"/>
    <w:link w:val="785"/>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15">
    <w:name w:val="此正文"/>
    <w:basedOn w:val="1"/>
    <w:link w:val="807"/>
    <w:qFormat/>
    <w:uiPriority w:val="0"/>
    <w:pPr>
      <w:adjustRightInd/>
      <w:spacing w:line="360" w:lineRule="auto"/>
      <w:ind w:firstLine="200" w:firstLineChars="200"/>
    </w:pPr>
    <w:rPr>
      <w:sz w:val="24"/>
    </w:rPr>
  </w:style>
  <w:style w:type="paragraph" w:customStyle="1" w:styleId="116">
    <w:name w:val="样式 样式 标题 4h4H4Fab-4T5Ref Heading 1rh1Heading sqlsect 1.2.3.... +..."/>
    <w:basedOn w:val="117"/>
    <w:link w:val="829"/>
    <w:qFormat/>
    <w:uiPriority w:val="0"/>
    <w:pPr>
      <w:tabs>
        <w:tab w:val="left" w:pos="2356"/>
      </w:tabs>
    </w:pPr>
  </w:style>
  <w:style w:type="paragraph" w:customStyle="1" w:styleId="117">
    <w:name w:val="样式 标题 4h4H4Fab-4T5Ref Heading 1rh1Heading sqlsect 1.2.3...."/>
    <w:basedOn w:val="7"/>
    <w:link w:val="926"/>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18">
    <w:name w:val="Item List"/>
    <w:link w:val="840"/>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19">
    <w:name w:val="纯文本1"/>
    <w:basedOn w:val="1"/>
    <w:link w:val="842"/>
    <w:qFormat/>
    <w:uiPriority w:val="0"/>
    <w:pPr>
      <w:adjustRightInd/>
    </w:pPr>
    <w:rPr>
      <w:rFonts w:ascii="宋体" w:hAnsi="Courier New"/>
      <w:kern w:val="0"/>
      <w:sz w:val="20"/>
      <w:szCs w:val="20"/>
    </w:rPr>
  </w:style>
  <w:style w:type="paragraph" w:customStyle="1" w:styleId="120">
    <w:name w:val="正文说明"/>
    <w:basedOn w:val="1"/>
    <w:link w:val="854"/>
    <w:qFormat/>
    <w:uiPriority w:val="0"/>
    <w:pPr>
      <w:adjustRightInd/>
      <w:spacing w:line="360" w:lineRule="auto"/>
    </w:pPr>
    <w:rPr>
      <w:kern w:val="0"/>
      <w:sz w:val="24"/>
    </w:rPr>
  </w:style>
  <w:style w:type="paragraph" w:customStyle="1" w:styleId="121">
    <w:name w:val="Table Text"/>
    <w:basedOn w:val="1"/>
    <w:link w:val="860"/>
    <w:qFormat/>
    <w:uiPriority w:val="0"/>
    <w:pPr>
      <w:widowControl/>
      <w:spacing w:before="60" w:after="60"/>
      <w:jc w:val="left"/>
    </w:pPr>
    <w:rPr>
      <w:kern w:val="0"/>
      <w:sz w:val="24"/>
    </w:rPr>
  </w:style>
  <w:style w:type="paragraph" w:customStyle="1" w:styleId="122">
    <w:name w:val="公文正文"/>
    <w:basedOn w:val="1"/>
    <w:link w:val="872"/>
    <w:qFormat/>
    <w:uiPriority w:val="0"/>
    <w:pPr>
      <w:adjustRightInd/>
      <w:spacing w:before="156" w:line="360" w:lineRule="auto"/>
      <w:ind w:firstLine="360" w:firstLineChars="200"/>
    </w:pPr>
    <w:rPr>
      <w:rFonts w:ascii="仿宋_GB2312" w:eastAsia="仿宋_GB2312"/>
      <w:sz w:val="24"/>
    </w:rPr>
  </w:style>
  <w:style w:type="paragraph" w:customStyle="1" w:styleId="123">
    <w:name w:val="正文（缩进2汉字）"/>
    <w:basedOn w:val="1"/>
    <w:link w:val="87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24">
    <w:name w:val="b11_01b"/>
    <w:basedOn w:val="1"/>
    <w:next w:val="1"/>
    <w:link w:val="89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25">
    <w:name w:val="段落"/>
    <w:basedOn w:val="1"/>
    <w:link w:val="905"/>
    <w:qFormat/>
    <w:uiPriority w:val="0"/>
    <w:pPr>
      <w:adjustRightInd/>
      <w:spacing w:line="360" w:lineRule="auto"/>
      <w:ind w:firstLine="480" w:firstLineChars="200"/>
    </w:pPr>
    <w:rPr>
      <w:rFonts w:ascii="宋体" w:hAnsi="宋体"/>
      <w:kern w:val="0"/>
      <w:sz w:val="24"/>
      <w:szCs w:val="20"/>
    </w:rPr>
  </w:style>
  <w:style w:type="paragraph" w:customStyle="1" w:styleId="126">
    <w:name w:val="正文段"/>
    <w:basedOn w:val="1"/>
    <w:link w:val="912"/>
    <w:qFormat/>
    <w:uiPriority w:val="0"/>
    <w:pPr>
      <w:widowControl/>
      <w:snapToGrid w:val="0"/>
      <w:spacing w:after="156" w:afterLines="50"/>
      <w:ind w:firstLine="200" w:firstLineChars="200"/>
    </w:pPr>
    <w:rPr>
      <w:kern w:val="0"/>
      <w:sz w:val="24"/>
      <w:szCs w:val="20"/>
    </w:rPr>
  </w:style>
  <w:style w:type="paragraph" w:customStyle="1" w:styleId="127">
    <w:name w:val="冯广丽"/>
    <w:basedOn w:val="1"/>
    <w:link w:val="915"/>
    <w:qFormat/>
    <w:uiPriority w:val="0"/>
    <w:pPr>
      <w:adjustRightInd/>
      <w:spacing w:line="360" w:lineRule="auto"/>
      <w:ind w:firstLine="480" w:firstLineChars="200"/>
    </w:pPr>
    <w:rPr>
      <w:rFonts w:ascii="宋体" w:hAnsi="宋体"/>
      <w:sz w:val="24"/>
      <w:szCs w:val="22"/>
    </w:rPr>
  </w:style>
  <w:style w:type="paragraph" w:customStyle="1" w:styleId="128">
    <w:name w:val="编号，小四"/>
    <w:basedOn w:val="1"/>
    <w:link w:val="921"/>
    <w:qFormat/>
    <w:uiPriority w:val="0"/>
    <w:pPr>
      <w:tabs>
        <w:tab w:val="left" w:pos="432"/>
      </w:tabs>
      <w:adjustRightInd/>
      <w:spacing w:line="360" w:lineRule="auto"/>
      <w:ind w:left="432" w:hanging="432"/>
    </w:pPr>
    <w:rPr>
      <w:rFonts w:ascii="Arial" w:hAnsi="Arial"/>
      <w:kern w:val="0"/>
      <w:sz w:val="24"/>
      <w:szCs w:val="20"/>
    </w:rPr>
  </w:style>
  <w:style w:type="paragraph" w:customStyle="1" w:styleId="129">
    <w:name w:val="仿宋正文"/>
    <w:basedOn w:val="1"/>
    <w:link w:val="928"/>
    <w:qFormat/>
    <w:uiPriority w:val="0"/>
    <w:pPr>
      <w:adjustRightInd/>
      <w:spacing w:line="360" w:lineRule="auto"/>
      <w:ind w:firstLine="480" w:firstLineChars="200"/>
    </w:pPr>
    <w:rPr>
      <w:rFonts w:ascii="仿宋_GB2312" w:eastAsia="仿宋_GB2312"/>
      <w:sz w:val="24"/>
      <w:szCs w:val="20"/>
    </w:rPr>
  </w:style>
  <w:style w:type="paragraph" w:customStyle="1" w:styleId="130">
    <w:name w:val="样式 正文缩进 + 首行缩进:  2 字符"/>
    <w:basedOn w:val="17"/>
    <w:link w:val="940"/>
    <w:qFormat/>
    <w:uiPriority w:val="0"/>
    <w:pPr>
      <w:widowControl w:val="0"/>
      <w:adjustRightInd/>
      <w:snapToGrid/>
      <w:spacing w:line="360" w:lineRule="auto"/>
      <w:ind w:firstLine="200" w:firstLineChars="200"/>
    </w:pPr>
    <w:rPr>
      <w:rFonts w:ascii="Calibri"/>
      <w:color w:val="auto"/>
      <w:kern w:val="2"/>
      <w:sz w:val="24"/>
    </w:rPr>
  </w:style>
  <w:style w:type="paragraph" w:customStyle="1" w:styleId="131">
    <w:name w:val="样式 正文文本缩进 + 左侧:  2 字符 首行缩进:  2 字符"/>
    <w:basedOn w:val="27"/>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32">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33">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34">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3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36">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37">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38">
    <w:name w:val="标题4_自定义"/>
    <w:basedOn w:val="7"/>
    <w:qFormat/>
    <w:uiPriority w:val="0"/>
    <w:pPr>
      <w:adjustRightInd/>
      <w:spacing w:before="0" w:after="0" w:line="360" w:lineRule="auto"/>
    </w:pPr>
    <w:rPr>
      <w:rFonts w:ascii="Verdana" w:eastAsia="Verdana"/>
      <w:sz w:val="21"/>
      <w:lang w:val="en-US"/>
    </w:rPr>
  </w:style>
  <w:style w:type="paragraph" w:customStyle="1" w:styleId="139">
    <w:name w:val="正文 内标 序号标"/>
    <w:basedOn w:val="140"/>
    <w:qFormat/>
    <w:uiPriority w:val="0"/>
    <w:pPr>
      <w:tabs>
        <w:tab w:val="left" w:pos="0"/>
      </w:tabs>
      <w:adjustRightInd/>
      <w:spacing w:before="0"/>
      <w:ind w:firstLine="482"/>
    </w:pPr>
    <w:rPr>
      <w:rFonts w:ascii="微软雅黑" w:hAnsi="微软雅黑"/>
      <w:sz w:val="24"/>
      <w:szCs w:val="24"/>
    </w:rPr>
  </w:style>
  <w:style w:type="paragraph" w:customStyle="1" w:styleId="140">
    <w:name w:val="My正文"/>
    <w:basedOn w:val="1"/>
    <w:qFormat/>
    <w:uiPriority w:val="0"/>
    <w:pPr>
      <w:spacing w:before="120" w:line="360" w:lineRule="auto"/>
      <w:ind w:firstLine="567"/>
    </w:pPr>
    <w:rPr>
      <w:rFonts w:ascii="Arial" w:hAnsi="Arial"/>
      <w:sz w:val="20"/>
      <w:szCs w:val="20"/>
    </w:rPr>
  </w:style>
  <w:style w:type="paragraph" w:customStyle="1" w:styleId="141">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42">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43">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44">
    <w:name w:val="修订2"/>
    <w:qFormat/>
    <w:uiPriority w:val="0"/>
    <w:rPr>
      <w:rFonts w:ascii="Times New Roman" w:hAnsi="Times New Roman" w:eastAsia="宋体" w:cs="Times New Roman"/>
      <w:kern w:val="2"/>
      <w:sz w:val="21"/>
      <w:lang w:val="en-US" w:eastAsia="zh-CN" w:bidi="ar-SA"/>
    </w:rPr>
  </w:style>
  <w:style w:type="paragraph" w:customStyle="1" w:styleId="145">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47">
    <w:name w:val="文章标题"/>
    <w:next w:val="148"/>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48">
    <w:name w:val="封面公司名"/>
    <w:qFormat/>
    <w:uiPriority w:val="0"/>
    <w:pPr>
      <w:jc w:val="center"/>
    </w:pPr>
    <w:rPr>
      <w:rFonts w:ascii="Arial" w:hAnsi="Arial" w:eastAsia="楷体_GB2312" w:cs="宋体"/>
      <w:bCs/>
      <w:kern w:val="2"/>
      <w:sz w:val="28"/>
      <w:lang w:val="en-US" w:eastAsia="zh-CN" w:bidi="ar-SA"/>
    </w:rPr>
  </w:style>
  <w:style w:type="paragraph" w:customStyle="1" w:styleId="149">
    <w:name w:val="Char1 Char Char Char5"/>
    <w:basedOn w:val="1"/>
    <w:qFormat/>
    <w:uiPriority w:val="0"/>
    <w:pPr>
      <w:adjustRightInd/>
      <w:ind w:firstLine="200" w:firstLineChars="200"/>
    </w:pPr>
    <w:rPr>
      <w:rFonts w:ascii="Tahoma" w:hAnsi="Tahoma"/>
      <w:sz w:val="24"/>
      <w:szCs w:val="20"/>
    </w:rPr>
  </w:style>
  <w:style w:type="paragraph" w:customStyle="1" w:styleId="150">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51">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52">
    <w:name w:val="Char Char Char Char Char Char Char Char"/>
    <w:basedOn w:val="1"/>
    <w:qFormat/>
    <w:uiPriority w:val="0"/>
    <w:pPr>
      <w:tabs>
        <w:tab w:val="left" w:pos="360"/>
      </w:tabs>
    </w:pPr>
    <w:rPr>
      <w:sz w:val="24"/>
      <w:szCs w:val="20"/>
    </w:rPr>
  </w:style>
  <w:style w:type="paragraph" w:customStyle="1" w:styleId="153">
    <w:name w:val="Char Char11 Char Char Char"/>
    <w:basedOn w:val="1"/>
    <w:qFormat/>
    <w:uiPriority w:val="0"/>
    <w:pPr>
      <w:spacing w:line="360" w:lineRule="auto"/>
    </w:pPr>
    <w:rPr>
      <w:szCs w:val="20"/>
    </w:rPr>
  </w:style>
  <w:style w:type="paragraph" w:customStyle="1" w:styleId="154">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55">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56">
    <w:name w:val="样式3"/>
    <w:basedOn w:val="157"/>
    <w:qFormat/>
    <w:uiPriority w:val="0"/>
    <w:pPr>
      <w:tabs>
        <w:tab w:val="left" w:pos="2790"/>
        <w:tab w:val="left" w:pos="4230"/>
      </w:tabs>
      <w:spacing w:before="312" w:beforeLines="100"/>
      <w:jc w:val="left"/>
    </w:pPr>
  </w:style>
  <w:style w:type="paragraph" w:customStyle="1" w:styleId="157">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58">
    <w:name w:val="Char Char1 Char Char1 Char Char1"/>
    <w:basedOn w:val="1"/>
    <w:qFormat/>
    <w:uiPriority w:val="0"/>
    <w:pPr>
      <w:tabs>
        <w:tab w:val="left" w:pos="840"/>
      </w:tabs>
      <w:ind w:left="840" w:hanging="420"/>
    </w:pPr>
    <w:rPr>
      <w:rFonts w:ascii="Tahoma" w:hAnsi="Tahoma"/>
      <w:sz w:val="24"/>
    </w:rPr>
  </w:style>
  <w:style w:type="paragraph" w:customStyle="1" w:styleId="159">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60">
    <w:name w:val="标书标题2"/>
    <w:basedOn w:val="5"/>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61">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62">
    <w:name w:val="正文21"/>
    <w:basedOn w:val="1"/>
    <w:qFormat/>
    <w:uiPriority w:val="0"/>
    <w:pPr>
      <w:adjustRightInd/>
      <w:spacing w:before="156" w:line="360" w:lineRule="auto"/>
      <w:ind w:firstLine="510" w:firstLineChars="200"/>
    </w:pPr>
    <w:rPr>
      <w:sz w:val="24"/>
      <w:szCs w:val="20"/>
    </w:rPr>
  </w:style>
  <w:style w:type="paragraph" w:customStyle="1" w:styleId="163">
    <w:name w:val="Test2"/>
    <w:basedOn w:val="5"/>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64">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65">
    <w:name w:val="Char1"/>
    <w:basedOn w:val="1"/>
    <w:qFormat/>
    <w:uiPriority w:val="0"/>
    <w:rPr>
      <w:rFonts w:ascii="仿宋_GB2312" w:eastAsia="仿宋_GB2312"/>
      <w:b/>
      <w:sz w:val="32"/>
      <w:szCs w:val="32"/>
    </w:rPr>
  </w:style>
  <w:style w:type="paragraph" w:customStyle="1" w:styleId="166">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67">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6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69">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70">
    <w:name w:val="6级标题"/>
    <w:basedOn w:val="171"/>
    <w:qFormat/>
    <w:uiPriority w:val="0"/>
    <w:pPr>
      <w:keepNext/>
      <w:tabs>
        <w:tab w:val="left" w:pos="360"/>
      </w:tabs>
      <w:spacing w:before="0" w:after="0"/>
      <w:outlineLvl w:val="5"/>
    </w:pPr>
  </w:style>
  <w:style w:type="paragraph" w:customStyle="1" w:styleId="171">
    <w:name w:val="5级标题"/>
    <w:basedOn w:val="172"/>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72">
    <w:name w:val="4级标题"/>
    <w:basedOn w:val="67"/>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73">
    <w:name w:val="样式 正文文本缩进 + 段前: 2 字符"/>
    <w:basedOn w:val="1"/>
    <w:qFormat/>
    <w:uiPriority w:val="0"/>
    <w:pPr>
      <w:adjustRightInd/>
      <w:ind w:left="420" w:leftChars="200"/>
      <w:jc w:val="left"/>
    </w:pPr>
    <w:rPr>
      <w:sz w:val="28"/>
      <w:szCs w:val="20"/>
      <w:lang w:eastAsia="zh-TW"/>
    </w:rPr>
  </w:style>
  <w:style w:type="paragraph" w:customStyle="1" w:styleId="174">
    <w:name w:val="Char2 Char Char"/>
    <w:basedOn w:val="1"/>
    <w:qFormat/>
    <w:uiPriority w:val="0"/>
    <w:pPr>
      <w:adjustRightInd/>
    </w:pPr>
    <w:rPr>
      <w:rFonts w:ascii="Tahoma" w:hAnsi="Tahoma"/>
      <w:sz w:val="24"/>
      <w:szCs w:val="20"/>
    </w:rPr>
  </w:style>
  <w:style w:type="paragraph" w:customStyle="1" w:styleId="175">
    <w:name w:val="_Style 11"/>
    <w:basedOn w:val="1"/>
    <w:qFormat/>
    <w:uiPriority w:val="34"/>
    <w:pPr>
      <w:adjustRightInd/>
      <w:ind w:firstLine="420" w:firstLineChars="200"/>
    </w:pPr>
    <w:rPr>
      <w:rFonts w:eastAsia="仿宋_GB2312"/>
      <w:sz w:val="28"/>
    </w:rPr>
  </w:style>
  <w:style w:type="paragraph" w:customStyle="1" w:styleId="176">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77">
    <w:name w:val="Char Char Char"/>
    <w:basedOn w:val="1"/>
    <w:qFormat/>
    <w:uiPriority w:val="0"/>
    <w:rPr>
      <w:rFonts w:ascii="Tahoma" w:hAnsi="Tahoma"/>
      <w:sz w:val="24"/>
      <w:szCs w:val="20"/>
    </w:rPr>
  </w:style>
  <w:style w:type="paragraph" w:customStyle="1" w:styleId="178">
    <w:name w:val="数字标题6"/>
    <w:basedOn w:val="9"/>
    <w:next w:val="1"/>
    <w:qFormat/>
    <w:uiPriority w:val="0"/>
    <w:pPr>
      <w:tabs>
        <w:tab w:val="left" w:pos="1080"/>
        <w:tab w:val="clear" w:pos="1152"/>
      </w:tabs>
      <w:ind w:left="1080" w:hanging="1080"/>
    </w:pPr>
    <w:rPr>
      <w:rFonts w:ascii="Times New Roman" w:hAnsi="Times New Roman" w:eastAsia="宋体"/>
      <w:i/>
    </w:rPr>
  </w:style>
  <w:style w:type="paragraph" w:customStyle="1" w:styleId="17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80">
    <w:name w:val="No Spacing"/>
    <w:basedOn w:val="1"/>
    <w:link w:val="950"/>
    <w:qFormat/>
    <w:uiPriority w:val="99"/>
    <w:rPr>
      <w:szCs w:val="22"/>
    </w:rPr>
  </w:style>
  <w:style w:type="paragraph" w:customStyle="1" w:styleId="181">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82">
    <w:name w:val="Char Char Char Char Char Char Char Char Char Char Char Char1 Char1"/>
    <w:basedOn w:val="1"/>
    <w:qFormat/>
    <w:uiPriority w:val="6"/>
    <w:rPr>
      <w:rFonts w:ascii="Tahoma" w:hAnsi="Tahoma" w:cs="仿宋_GB2312"/>
      <w:sz w:val="24"/>
      <w:szCs w:val="20"/>
    </w:rPr>
  </w:style>
  <w:style w:type="paragraph" w:customStyle="1" w:styleId="183">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84">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85">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86">
    <w:name w:val="MM Topic 2"/>
    <w:basedOn w:val="5"/>
    <w:qFormat/>
    <w:uiPriority w:val="0"/>
    <w:pPr>
      <w:tabs>
        <w:tab w:val="left" w:pos="1260"/>
        <w:tab w:val="clear" w:pos="432"/>
      </w:tabs>
      <w:ind w:left="1260" w:hanging="420"/>
    </w:pPr>
    <w:rPr>
      <w:rFonts w:ascii="Arial" w:hAnsi="Arial" w:eastAsia="黑体"/>
      <w:lang w:val="en-US"/>
    </w:rPr>
  </w:style>
  <w:style w:type="paragraph" w:customStyle="1" w:styleId="187">
    <w:name w:val="五级无标题条"/>
    <w:basedOn w:val="1"/>
    <w:qFormat/>
    <w:uiPriority w:val="0"/>
    <w:pPr>
      <w:adjustRightInd/>
    </w:pPr>
  </w:style>
  <w:style w:type="paragraph" w:customStyle="1" w:styleId="188">
    <w:name w:val="Char5"/>
    <w:basedOn w:val="1"/>
    <w:qFormat/>
    <w:uiPriority w:val="0"/>
    <w:rPr>
      <w:rFonts w:ascii="仿宋_GB2312" w:eastAsia="仿宋_GB2312"/>
      <w:b/>
      <w:sz w:val="32"/>
      <w:szCs w:val="32"/>
    </w:rPr>
  </w:style>
  <w:style w:type="paragraph" w:customStyle="1" w:styleId="189">
    <w:name w:val="TOC 标题1"/>
    <w:basedOn w:val="4"/>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90">
    <w:name w:val="彩色列表 - 强调文字颜色 12"/>
    <w:basedOn w:val="1"/>
    <w:qFormat/>
    <w:uiPriority w:val="0"/>
    <w:pPr>
      <w:adjustRightInd/>
      <w:ind w:firstLine="420" w:firstLineChars="200"/>
    </w:pPr>
    <w:rPr>
      <w:rFonts w:ascii="Calibri" w:hAnsi="Calibri"/>
      <w:szCs w:val="22"/>
    </w:rPr>
  </w:style>
  <w:style w:type="paragraph" w:customStyle="1" w:styleId="191">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92">
    <w:name w:val="Char2"/>
    <w:basedOn w:val="1"/>
    <w:qFormat/>
    <w:uiPriority w:val="0"/>
    <w:rPr>
      <w:rFonts w:ascii="仿宋_GB2312" w:eastAsia="仿宋_GB2312"/>
      <w:b/>
      <w:sz w:val="32"/>
      <w:szCs w:val="32"/>
    </w:rPr>
  </w:style>
  <w:style w:type="paragraph" w:customStyle="1" w:styleId="193">
    <w:name w:val="数字标题3"/>
    <w:basedOn w:val="6"/>
    <w:next w:val="1"/>
    <w:qFormat/>
    <w:uiPriority w:val="0"/>
    <w:pPr>
      <w:spacing w:line="240" w:lineRule="auto"/>
    </w:pPr>
    <w:rPr>
      <w:sz w:val="28"/>
      <w:szCs w:val="28"/>
    </w:rPr>
  </w:style>
  <w:style w:type="paragraph" w:customStyle="1" w:styleId="194">
    <w:name w:val="FA正文"/>
    <w:basedOn w:val="1"/>
    <w:qFormat/>
    <w:uiPriority w:val="0"/>
    <w:pPr>
      <w:spacing w:line="360" w:lineRule="auto"/>
      <w:ind w:firstLine="480" w:firstLineChars="200"/>
    </w:pPr>
    <w:rPr>
      <w:rFonts w:hAnsi="宋体"/>
      <w:sz w:val="24"/>
      <w:szCs w:val="20"/>
    </w:rPr>
  </w:style>
  <w:style w:type="paragraph" w:customStyle="1" w:styleId="195">
    <w:name w:val="MM Topic 5"/>
    <w:basedOn w:val="8"/>
    <w:qFormat/>
    <w:uiPriority w:val="0"/>
    <w:pPr>
      <w:tabs>
        <w:tab w:val="left" w:pos="2520"/>
        <w:tab w:val="clear" w:pos="1008"/>
      </w:tabs>
      <w:adjustRightInd/>
      <w:ind w:left="2520" w:hanging="420"/>
    </w:pPr>
  </w:style>
  <w:style w:type="paragraph" w:customStyle="1" w:styleId="196">
    <w:name w:val="Char Char Char Char Char Char Char Char Char Char1"/>
    <w:basedOn w:val="1"/>
    <w:qFormat/>
    <w:uiPriority w:val="0"/>
    <w:rPr>
      <w:rFonts w:ascii="仿宋_GB2312" w:eastAsia="仿宋_GB2312"/>
      <w:b/>
      <w:sz w:val="32"/>
      <w:szCs w:val="32"/>
    </w:rPr>
  </w:style>
  <w:style w:type="paragraph" w:customStyle="1" w:styleId="197">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98">
    <w:name w:val="修订1"/>
    <w:qFormat/>
    <w:uiPriority w:val="3"/>
    <w:rPr>
      <w:rFonts w:ascii="Times New Roman" w:hAnsi="Times New Roman" w:eastAsia="宋体" w:cs="Times New Roman"/>
      <w:color w:val="000000"/>
      <w:kern w:val="1"/>
      <w:sz w:val="21"/>
      <w:lang w:val="en-US" w:eastAsia="zh-CN" w:bidi="ar-SA"/>
    </w:rPr>
  </w:style>
  <w:style w:type="paragraph" w:customStyle="1" w:styleId="199">
    <w:name w:val="Char2 Char Char Char"/>
    <w:basedOn w:val="1"/>
    <w:qFormat/>
    <w:uiPriority w:val="0"/>
    <w:rPr>
      <w:rFonts w:ascii="仿宋_GB2312" w:eastAsia="仿宋_GB2312"/>
      <w:b/>
      <w:sz w:val="32"/>
      <w:szCs w:val="32"/>
    </w:rPr>
  </w:style>
  <w:style w:type="paragraph" w:customStyle="1" w:styleId="200">
    <w:name w:val="Char2 Char Char Char1"/>
    <w:basedOn w:val="1"/>
    <w:qFormat/>
    <w:uiPriority w:val="6"/>
    <w:rPr>
      <w:rFonts w:ascii="仿宋_GB2312" w:eastAsia="仿宋_GB2312"/>
      <w:b/>
      <w:sz w:val="32"/>
      <w:szCs w:val="32"/>
    </w:rPr>
  </w:style>
  <w:style w:type="paragraph" w:customStyle="1" w:styleId="201">
    <w:name w:val="默认段落样式"/>
    <w:basedOn w:val="100"/>
    <w:qFormat/>
    <w:uiPriority w:val="0"/>
    <w:pPr>
      <w:spacing w:before="0"/>
      <w:ind w:firstLine="480"/>
      <w:outlineLvl w:val="2"/>
    </w:pPr>
    <w:rPr>
      <w:rFonts w:ascii="仿宋_GB2312" w:hAnsi="宋体" w:eastAsia="仿宋_GB2312"/>
      <w:color w:val="000000"/>
      <w:szCs w:val="24"/>
    </w:rPr>
  </w:style>
  <w:style w:type="paragraph" w:customStyle="1" w:styleId="202">
    <w:name w:val="图中文字"/>
    <w:basedOn w:val="1"/>
    <w:qFormat/>
    <w:uiPriority w:val="0"/>
    <w:pPr>
      <w:snapToGrid w:val="0"/>
      <w:spacing w:line="0" w:lineRule="atLeast"/>
      <w:ind w:firstLine="200" w:firstLineChars="200"/>
      <w:jc w:val="center"/>
    </w:pPr>
    <w:rPr>
      <w:sz w:val="24"/>
      <w:szCs w:val="20"/>
    </w:rPr>
  </w:style>
  <w:style w:type="paragraph" w:customStyle="1" w:styleId="203">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4">
    <w:name w:val="MM Topic 3"/>
    <w:basedOn w:val="6"/>
    <w:qFormat/>
    <w:uiPriority w:val="0"/>
    <w:pPr>
      <w:tabs>
        <w:tab w:val="left" w:pos="1680"/>
        <w:tab w:val="clear" w:pos="900"/>
      </w:tabs>
      <w:adjustRightInd/>
      <w:ind w:left="1680" w:hanging="420"/>
    </w:pPr>
  </w:style>
  <w:style w:type="paragraph" w:customStyle="1" w:styleId="205">
    <w:name w:val="标准小四"/>
    <w:basedOn w:val="1"/>
    <w:qFormat/>
    <w:uiPriority w:val="0"/>
    <w:pPr>
      <w:spacing w:line="360" w:lineRule="auto"/>
      <w:ind w:firstLine="480" w:firstLineChars="200"/>
    </w:pPr>
    <w:rPr>
      <w:rFonts w:ascii="Arial" w:hAnsi="Arial"/>
      <w:sz w:val="24"/>
      <w:szCs w:val="21"/>
    </w:rPr>
  </w:style>
  <w:style w:type="paragraph" w:customStyle="1" w:styleId="206">
    <w:name w:val="样式 标题 2H2h2Underrubrik1prop2l2Chapter Titlesect 1.2DO NO..."/>
    <w:basedOn w:val="5"/>
    <w:qFormat/>
    <w:uiPriority w:val="0"/>
    <w:pPr>
      <w:spacing w:before="120" w:after="120"/>
      <w:ind w:left="425" w:hanging="425"/>
    </w:pPr>
    <w:rPr>
      <w:rFonts w:ascii="微软雅黑" w:hAnsi="微软雅黑" w:eastAsia="微软雅黑" w:cs="宋体"/>
      <w:szCs w:val="20"/>
      <w:lang w:val="en-US"/>
    </w:rPr>
  </w:style>
  <w:style w:type="paragraph" w:customStyle="1" w:styleId="207">
    <w:name w:val="表格（小）"/>
    <w:basedOn w:val="1"/>
    <w:qFormat/>
    <w:uiPriority w:val="0"/>
    <w:pPr>
      <w:adjustRightInd/>
      <w:snapToGrid w:val="0"/>
      <w:spacing w:line="300" w:lineRule="auto"/>
    </w:pPr>
    <w:rPr>
      <w:rFonts w:eastAsia="仿宋"/>
      <w:szCs w:val="21"/>
    </w:rPr>
  </w:style>
  <w:style w:type="paragraph" w:customStyle="1" w:styleId="208">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209">
    <w:name w:val="Char2 Char Char1"/>
    <w:basedOn w:val="1"/>
    <w:qFormat/>
    <w:uiPriority w:val="6"/>
    <w:pPr>
      <w:adjustRightInd/>
    </w:pPr>
    <w:rPr>
      <w:rFonts w:ascii="Tahoma" w:hAnsi="Tahoma"/>
      <w:sz w:val="24"/>
      <w:szCs w:val="20"/>
    </w:rPr>
  </w:style>
  <w:style w:type="paragraph" w:customStyle="1" w:styleId="210">
    <w:name w:val="列出段落5"/>
    <w:basedOn w:val="1"/>
    <w:qFormat/>
    <w:uiPriority w:val="0"/>
    <w:pPr>
      <w:spacing w:line="360" w:lineRule="auto"/>
      <w:ind w:firstLine="200" w:firstLineChars="200"/>
    </w:pPr>
    <w:rPr>
      <w:rFonts w:eastAsia="楷体_GB2312" w:cs="Lucida Sans"/>
      <w:sz w:val="24"/>
    </w:rPr>
  </w:style>
  <w:style w:type="paragraph" w:customStyle="1" w:styleId="211">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12">
    <w:name w:val="表格文字"/>
    <w:basedOn w:val="1"/>
    <w:next w:val="25"/>
    <w:qFormat/>
    <w:uiPriority w:val="0"/>
    <w:pPr>
      <w:adjustRightInd/>
      <w:ind w:firstLine="200" w:firstLineChars="200"/>
    </w:pPr>
    <w:rPr>
      <w:rFonts w:ascii="Arial" w:hAnsi="Arial"/>
      <w:spacing w:val="-5"/>
      <w:kern w:val="0"/>
      <w:sz w:val="24"/>
      <w:szCs w:val="20"/>
    </w:rPr>
  </w:style>
  <w:style w:type="paragraph" w:customStyle="1" w:styleId="213">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214">
    <w:name w:val="TOC 标题111"/>
    <w:basedOn w:val="4"/>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15">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16">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17">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8">
    <w:name w:val="_Style 3"/>
    <w:basedOn w:val="1"/>
    <w:qFormat/>
    <w:uiPriority w:val="0"/>
    <w:pPr>
      <w:adjustRightInd/>
      <w:ind w:firstLine="420" w:firstLineChars="200"/>
    </w:pPr>
    <w:rPr>
      <w:rFonts w:eastAsia="仿宋_GB2312"/>
      <w:sz w:val="28"/>
    </w:rPr>
  </w:style>
  <w:style w:type="paragraph" w:customStyle="1" w:styleId="219">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0">
    <w:name w:val="Bulleting First Indent 1"/>
    <w:basedOn w:val="26"/>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21">
    <w:name w:val="左对齐表格文字"/>
    <w:basedOn w:val="1"/>
    <w:qFormat/>
    <w:uiPriority w:val="0"/>
    <w:pPr>
      <w:adjustRightInd/>
      <w:ind w:firstLine="200" w:firstLineChars="200"/>
      <w:jc w:val="right"/>
    </w:pPr>
  </w:style>
  <w:style w:type="paragraph" w:customStyle="1" w:styleId="222">
    <w:name w:val="Char Char11 Char Char Char Char Char Char Char Char Char"/>
    <w:basedOn w:val="1"/>
    <w:qFormat/>
    <w:uiPriority w:val="0"/>
    <w:pPr>
      <w:spacing w:line="360" w:lineRule="auto"/>
    </w:pPr>
    <w:rPr>
      <w:szCs w:val="20"/>
    </w:rPr>
  </w:style>
  <w:style w:type="paragraph" w:customStyle="1" w:styleId="223">
    <w:name w:val="正文1.25"/>
    <w:basedOn w:val="1"/>
    <w:qFormat/>
    <w:uiPriority w:val="0"/>
    <w:pPr>
      <w:adjustRightInd/>
      <w:spacing w:line="300" w:lineRule="auto"/>
      <w:ind w:firstLine="480" w:firstLineChars="200"/>
    </w:pPr>
    <w:rPr>
      <w:sz w:val="24"/>
      <w:szCs w:val="20"/>
    </w:rPr>
  </w:style>
  <w:style w:type="paragraph" w:customStyle="1" w:styleId="224">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25">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26">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27">
    <w:name w:val="Char Char1 Char Char Char1"/>
    <w:basedOn w:val="1"/>
    <w:qFormat/>
    <w:uiPriority w:val="6"/>
    <w:rPr>
      <w:rFonts w:ascii="仿宋_GB2312" w:eastAsia="仿宋_GB2312"/>
      <w:b/>
      <w:sz w:val="32"/>
      <w:szCs w:val="20"/>
    </w:rPr>
  </w:style>
  <w:style w:type="paragraph" w:customStyle="1" w:styleId="228">
    <w:name w:val="列出段落2"/>
    <w:basedOn w:val="1"/>
    <w:qFormat/>
    <w:uiPriority w:val="0"/>
    <w:pPr>
      <w:adjustRightInd/>
      <w:ind w:firstLine="420" w:firstLineChars="200"/>
    </w:pPr>
    <w:rPr>
      <w:rFonts w:ascii="宋体" w:hAnsi="宋体"/>
      <w:sz w:val="24"/>
    </w:rPr>
  </w:style>
  <w:style w:type="paragraph" w:customStyle="1" w:styleId="229">
    <w:name w:val="默认段落字体 Para Char Char Char Char Char Char Char"/>
    <w:basedOn w:val="1"/>
    <w:qFormat/>
    <w:uiPriority w:val="0"/>
    <w:rPr>
      <w:rFonts w:eastAsia="仿宋_GB2312"/>
      <w:sz w:val="28"/>
      <w:szCs w:val="20"/>
    </w:rPr>
  </w:style>
  <w:style w:type="paragraph" w:customStyle="1" w:styleId="230">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31">
    <w:name w:val="样式 标题 4PIM 4H4h4bulletblbbH41H42H43H44H45H46H47H48...1"/>
    <w:basedOn w:val="7"/>
    <w:qFormat/>
    <w:uiPriority w:val="0"/>
    <w:pPr>
      <w:widowControl/>
      <w:jc w:val="left"/>
    </w:pPr>
    <w:rPr>
      <w:rFonts w:cs="宋体"/>
      <w:sz w:val="24"/>
      <w:szCs w:val="20"/>
    </w:rPr>
  </w:style>
  <w:style w:type="paragraph" w:customStyle="1" w:styleId="232">
    <w:name w:val="彩色列表 - 强调文字颜色 11"/>
    <w:basedOn w:val="1"/>
    <w:qFormat/>
    <w:uiPriority w:val="0"/>
    <w:pPr>
      <w:adjustRightInd/>
      <w:ind w:firstLine="420" w:firstLineChars="200"/>
    </w:pPr>
    <w:rPr>
      <w:rFonts w:ascii="Calibri" w:hAnsi="Calibri"/>
      <w:szCs w:val="22"/>
    </w:rPr>
  </w:style>
  <w:style w:type="paragraph" w:customStyle="1" w:styleId="233">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34">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35">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36">
    <w:name w:val="Char Char Char1 Char1"/>
    <w:basedOn w:val="1"/>
    <w:qFormat/>
    <w:uiPriority w:val="6"/>
    <w:rPr>
      <w:szCs w:val="20"/>
    </w:rPr>
  </w:style>
  <w:style w:type="paragraph" w:customStyle="1" w:styleId="237">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38">
    <w:name w:val="样式 标题 2 + 宋体 左侧:  1.76 厘米 首行缩进:  0 厘米"/>
    <w:basedOn w:val="5"/>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39">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40">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41">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42">
    <w:name w:val="CM14"/>
    <w:basedOn w:val="111"/>
    <w:next w:val="111"/>
    <w:qFormat/>
    <w:uiPriority w:val="0"/>
    <w:pPr>
      <w:spacing w:after="68"/>
    </w:pPr>
    <w:rPr>
      <w:rFonts w:ascii="FHLHE E+ Futura Bk" w:eastAsia="FHLHE E+ Futura Bk" w:cs="Times New Roman"/>
      <w:color w:val="auto"/>
    </w:rPr>
  </w:style>
  <w:style w:type="paragraph" w:customStyle="1" w:styleId="243">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44">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45">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46">
    <w:name w:val="正文文字 2"/>
    <w:basedOn w:val="111"/>
    <w:next w:val="111"/>
    <w:qFormat/>
    <w:uiPriority w:val="0"/>
    <w:rPr>
      <w:rFonts w:ascii="宋体" w:eastAsia="宋体" w:cs="Times New Roman"/>
      <w:color w:val="auto"/>
    </w:rPr>
  </w:style>
  <w:style w:type="paragraph" w:customStyle="1" w:styleId="247">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48">
    <w:name w:val="Char Char1 Char"/>
    <w:basedOn w:val="1"/>
    <w:qFormat/>
    <w:uiPriority w:val="0"/>
    <w:rPr>
      <w:rFonts w:ascii="仿宋_GB2312" w:eastAsia="仿宋_GB2312"/>
      <w:b/>
      <w:sz w:val="32"/>
      <w:szCs w:val="32"/>
    </w:rPr>
  </w:style>
  <w:style w:type="paragraph" w:customStyle="1" w:styleId="249">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50">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51">
    <w:name w:val="Char Char111"/>
    <w:basedOn w:val="1"/>
    <w:qFormat/>
    <w:uiPriority w:val="0"/>
    <w:pPr>
      <w:spacing w:line="360" w:lineRule="auto"/>
    </w:pPr>
    <w:rPr>
      <w:szCs w:val="20"/>
    </w:rPr>
  </w:style>
  <w:style w:type="paragraph" w:customStyle="1" w:styleId="252">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5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54">
    <w:name w:val="Char Char Char1 Char"/>
    <w:basedOn w:val="1"/>
    <w:qFormat/>
    <w:uiPriority w:val="0"/>
    <w:rPr>
      <w:szCs w:val="20"/>
    </w:rPr>
  </w:style>
  <w:style w:type="paragraph" w:customStyle="1" w:styleId="255">
    <w:name w:val="正文标准"/>
    <w:basedOn w:val="1"/>
    <w:qFormat/>
    <w:uiPriority w:val="0"/>
    <w:pPr>
      <w:adjustRightInd/>
      <w:spacing w:line="360" w:lineRule="auto"/>
      <w:ind w:firstLine="200" w:firstLineChars="200"/>
    </w:pPr>
    <w:rPr>
      <w:rFonts w:ascii="宋体" w:hAnsi="Calibri"/>
      <w:sz w:val="24"/>
    </w:rPr>
  </w:style>
  <w:style w:type="paragraph" w:customStyle="1" w:styleId="256">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57">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58">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59">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60">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61">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62">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63">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4">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65">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66">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67">
    <w:name w:val="标准有序列表（L1）"/>
    <w:basedOn w:val="17"/>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68">
    <w:name w:val="Char Char Char Char Char Char Char Char Char Char"/>
    <w:basedOn w:val="1"/>
    <w:qFormat/>
    <w:uiPriority w:val="0"/>
    <w:rPr>
      <w:rFonts w:ascii="仿宋_GB2312" w:eastAsia="仿宋_GB2312"/>
      <w:b/>
      <w:sz w:val="32"/>
      <w:szCs w:val="32"/>
    </w:rPr>
  </w:style>
  <w:style w:type="paragraph" w:customStyle="1" w:styleId="269">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70">
    <w:name w:val="_正文段落"/>
    <w:basedOn w:val="1"/>
    <w:qFormat/>
    <w:uiPriority w:val="0"/>
    <w:pPr>
      <w:adjustRightInd/>
      <w:ind w:firstLine="560"/>
    </w:pPr>
    <w:rPr>
      <w:rFonts w:ascii="仿宋_GB2312" w:hAnsi="仿宋" w:eastAsia="仿宋_GB2312"/>
      <w:kern w:val="0"/>
      <w:sz w:val="28"/>
      <w:szCs w:val="28"/>
    </w:rPr>
  </w:style>
  <w:style w:type="paragraph" w:customStyle="1" w:styleId="271">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72">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73">
    <w:name w:val="正文（首行缩进）"/>
    <w:basedOn w:val="27"/>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74">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75">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76">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77">
    <w:name w:val="Char Char Char1 Char2"/>
    <w:basedOn w:val="1"/>
    <w:qFormat/>
    <w:uiPriority w:val="0"/>
    <w:rPr>
      <w:szCs w:val="20"/>
    </w:rPr>
  </w:style>
  <w:style w:type="paragraph" w:customStyle="1" w:styleId="278">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79">
    <w:name w:val="标题五"/>
    <w:basedOn w:val="1"/>
    <w:qFormat/>
    <w:uiPriority w:val="0"/>
    <w:pPr>
      <w:adjustRightInd/>
      <w:spacing w:before="156" w:beforeLines="50" w:line="360" w:lineRule="auto"/>
    </w:pPr>
    <w:rPr>
      <w:b/>
      <w:sz w:val="24"/>
    </w:rPr>
  </w:style>
  <w:style w:type="paragraph" w:customStyle="1" w:styleId="280">
    <w:name w:val="Char Char1101"/>
    <w:basedOn w:val="1"/>
    <w:qFormat/>
    <w:uiPriority w:val="0"/>
    <w:pPr>
      <w:spacing w:line="360" w:lineRule="auto"/>
    </w:pPr>
    <w:rPr>
      <w:rFonts w:ascii="Tahoma" w:hAnsi="Tahoma"/>
      <w:sz w:val="24"/>
      <w:szCs w:val="20"/>
    </w:rPr>
  </w:style>
  <w:style w:type="paragraph" w:customStyle="1" w:styleId="281">
    <w:name w:val="Char Char Char Char Char Char Char Char1"/>
    <w:basedOn w:val="1"/>
    <w:qFormat/>
    <w:uiPriority w:val="0"/>
    <w:pPr>
      <w:tabs>
        <w:tab w:val="left" w:pos="360"/>
      </w:tabs>
    </w:pPr>
    <w:rPr>
      <w:sz w:val="24"/>
      <w:szCs w:val="20"/>
    </w:rPr>
  </w:style>
  <w:style w:type="paragraph" w:customStyle="1" w:styleId="282">
    <w:name w:val="Char Char Char 字元 字元"/>
    <w:basedOn w:val="1"/>
    <w:qFormat/>
    <w:uiPriority w:val="0"/>
    <w:pPr>
      <w:adjustRightInd/>
      <w:spacing w:line="360" w:lineRule="auto"/>
      <w:ind w:firstLine="200" w:firstLineChars="200"/>
    </w:pPr>
    <w:rPr>
      <w:szCs w:val="20"/>
    </w:rPr>
  </w:style>
  <w:style w:type="paragraph" w:customStyle="1" w:styleId="283">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4">
    <w:name w:val="Char Char Char Char Char Char Char"/>
    <w:basedOn w:val="1"/>
    <w:qFormat/>
    <w:uiPriority w:val="0"/>
    <w:rPr>
      <w:rFonts w:ascii="仿宋_GB2312" w:eastAsia="仿宋_GB2312"/>
      <w:b/>
      <w:sz w:val="32"/>
      <w:szCs w:val="32"/>
    </w:rPr>
  </w:style>
  <w:style w:type="paragraph" w:customStyle="1" w:styleId="285">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86">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87">
    <w:name w:val="样式 标题 22h2L1 Heading 2H2sect 1.2H21sect 1.21H22sect 1.2..."/>
    <w:basedOn w:val="5"/>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88">
    <w:name w:val="样式6"/>
    <w:basedOn w:val="39"/>
    <w:qFormat/>
    <w:uiPriority w:val="0"/>
    <w:pPr>
      <w:spacing w:line="460" w:lineRule="exact"/>
      <w:outlineLvl w:val="2"/>
    </w:pPr>
    <w:rPr>
      <w:rFonts w:ascii="仿宋_GB2312" w:hAnsi="宋体" w:eastAsia="仿宋_GB2312"/>
      <w:b/>
      <w:bCs/>
      <w:sz w:val="24"/>
      <w:szCs w:val="24"/>
    </w:rPr>
  </w:style>
  <w:style w:type="paragraph" w:customStyle="1" w:styleId="289">
    <w:name w:val="批注框文本 Char Char"/>
    <w:basedOn w:val="1"/>
    <w:qFormat/>
    <w:uiPriority w:val="0"/>
    <w:pPr>
      <w:adjustRightInd/>
    </w:pPr>
    <w:rPr>
      <w:sz w:val="18"/>
      <w:szCs w:val="20"/>
    </w:rPr>
  </w:style>
  <w:style w:type="paragraph" w:customStyle="1" w:styleId="290">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91">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2">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93">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4">
    <w:name w:val="索引 11"/>
    <w:basedOn w:val="1"/>
    <w:next w:val="1"/>
    <w:qFormat/>
    <w:uiPriority w:val="99"/>
    <w:pPr>
      <w:adjustRightInd/>
      <w:spacing w:line="360" w:lineRule="auto"/>
    </w:pPr>
    <w:rPr>
      <w:rFonts w:ascii="仿宋_GB2312" w:eastAsia="仿宋_GB2312"/>
      <w:sz w:val="24"/>
      <w:szCs w:val="20"/>
    </w:rPr>
  </w:style>
  <w:style w:type="paragraph" w:customStyle="1" w:styleId="295">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96">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97">
    <w:name w:val="正文文字缩进项目"/>
    <w:basedOn w:val="27"/>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98">
    <w:name w:val="文档正文"/>
    <w:basedOn w:val="1"/>
    <w:qFormat/>
    <w:uiPriority w:val="0"/>
    <w:pPr>
      <w:spacing w:line="480" w:lineRule="atLeast"/>
      <w:ind w:firstLine="567"/>
      <w:textAlignment w:val="baseline"/>
    </w:pPr>
    <w:rPr>
      <w:kern w:val="0"/>
      <w:sz w:val="24"/>
      <w:szCs w:val="20"/>
    </w:rPr>
  </w:style>
  <w:style w:type="paragraph" w:customStyle="1" w:styleId="299">
    <w:name w:val="正文文字表格居中"/>
    <w:basedOn w:val="1"/>
    <w:next w:val="64"/>
    <w:qFormat/>
    <w:uiPriority w:val="0"/>
    <w:pPr>
      <w:snapToGrid w:val="0"/>
      <w:spacing w:line="360" w:lineRule="auto"/>
    </w:pPr>
    <w:rPr>
      <w:rFonts w:ascii="宋体"/>
      <w:b/>
      <w:sz w:val="24"/>
      <w:szCs w:val="20"/>
    </w:rPr>
  </w:style>
  <w:style w:type="paragraph" w:customStyle="1" w:styleId="30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301">
    <w:name w:val="小节"/>
    <w:basedOn w:val="6"/>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302">
    <w:name w:val="Plain Text1"/>
    <w:basedOn w:val="1"/>
    <w:qFormat/>
    <w:uiPriority w:val="7"/>
    <w:pPr>
      <w:adjustRightInd/>
    </w:pPr>
    <w:rPr>
      <w:rFonts w:ascii="宋体" w:hAnsi="Courier New"/>
    </w:rPr>
  </w:style>
  <w:style w:type="paragraph" w:customStyle="1" w:styleId="303">
    <w:name w:val="Char3"/>
    <w:basedOn w:val="1"/>
    <w:qFormat/>
    <w:uiPriority w:val="0"/>
    <w:pPr>
      <w:adjustRightInd/>
    </w:pPr>
    <w:rPr>
      <w:rFonts w:ascii="仿宋_GB2312" w:eastAsia="仿宋_GB2312"/>
      <w:b/>
      <w:sz w:val="32"/>
      <w:szCs w:val="32"/>
    </w:rPr>
  </w:style>
  <w:style w:type="paragraph" w:customStyle="1" w:styleId="30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5">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06">
    <w:name w:val="标题2"/>
    <w:basedOn w:val="5"/>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307">
    <w:name w:val="List Paragraph1"/>
    <w:basedOn w:val="1"/>
    <w:qFormat/>
    <w:uiPriority w:val="0"/>
    <w:pPr>
      <w:spacing w:line="360" w:lineRule="auto"/>
      <w:ind w:firstLine="200" w:firstLineChars="200"/>
    </w:pPr>
    <w:rPr>
      <w:rFonts w:eastAsia="楷体_GB2312" w:cs="Lucida Sans"/>
      <w:sz w:val="24"/>
    </w:rPr>
  </w:style>
  <w:style w:type="paragraph" w:customStyle="1" w:styleId="308">
    <w:name w:val="样式 标题 3标题 3 Char第二层条h33Bold Headbh章标题1小标题level_3PIM 3..."/>
    <w:basedOn w:val="6"/>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309">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10">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11">
    <w:name w:val="Char3 Char Char Char"/>
    <w:basedOn w:val="1"/>
    <w:qFormat/>
    <w:uiPriority w:val="0"/>
    <w:pPr>
      <w:widowControl/>
      <w:adjustRightInd/>
      <w:spacing w:after="160" w:line="240" w:lineRule="exact"/>
      <w:jc w:val="left"/>
    </w:pPr>
    <w:rPr>
      <w:szCs w:val="20"/>
    </w:rPr>
  </w:style>
  <w:style w:type="paragraph" w:customStyle="1" w:styleId="312">
    <w:name w:val="表格标题2"/>
    <w:basedOn w:val="313"/>
    <w:qFormat/>
    <w:uiPriority w:val="0"/>
    <w:rPr>
      <w:b/>
    </w:rPr>
  </w:style>
  <w:style w:type="paragraph" w:customStyle="1" w:styleId="313">
    <w:name w:val="表格内文"/>
    <w:basedOn w:val="1"/>
    <w:qFormat/>
    <w:uiPriority w:val="0"/>
    <w:pPr>
      <w:adjustRightInd/>
      <w:spacing w:line="360" w:lineRule="auto"/>
    </w:pPr>
    <w:rPr>
      <w:rFonts w:ascii="宋体" w:hAnsi="宋体" w:cs="宋体"/>
      <w:color w:val="000000"/>
      <w:szCs w:val="20"/>
    </w:rPr>
  </w:style>
  <w:style w:type="paragraph" w:customStyle="1" w:styleId="314">
    <w:name w:val="Char Char Char Char Char Char Char Char Char Char2"/>
    <w:basedOn w:val="1"/>
    <w:qFormat/>
    <w:uiPriority w:val="0"/>
    <w:rPr>
      <w:rFonts w:ascii="仿宋_GB2312" w:eastAsia="仿宋_GB2312"/>
      <w:b/>
      <w:sz w:val="32"/>
      <w:szCs w:val="32"/>
    </w:rPr>
  </w:style>
  <w:style w:type="paragraph" w:customStyle="1" w:styleId="315">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16">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17">
    <w:name w:val="Char Char11 Char Char Char Char Char Char Char Char Char11"/>
    <w:basedOn w:val="1"/>
    <w:qFormat/>
    <w:uiPriority w:val="0"/>
    <w:pPr>
      <w:spacing w:line="360" w:lineRule="auto"/>
    </w:pPr>
    <w:rPr>
      <w:szCs w:val="20"/>
    </w:rPr>
  </w:style>
  <w:style w:type="paragraph" w:customStyle="1" w:styleId="318">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19">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20">
    <w:name w:val="MM Topic 1"/>
    <w:basedOn w:val="4"/>
    <w:qFormat/>
    <w:uiPriority w:val="0"/>
    <w:pPr>
      <w:tabs>
        <w:tab w:val="left" w:pos="840"/>
        <w:tab w:val="clear" w:pos="432"/>
      </w:tabs>
      <w:adjustRightInd/>
      <w:ind w:left="840" w:hanging="420"/>
    </w:pPr>
  </w:style>
  <w:style w:type="paragraph" w:customStyle="1" w:styleId="321">
    <w:name w:val="样式 标题 2标题2H2Heading 2 HiddenHeading 2 CCBSheading 22nd lev..."/>
    <w:basedOn w:val="5"/>
    <w:qFormat/>
    <w:uiPriority w:val="0"/>
    <w:pPr>
      <w:widowControl/>
      <w:spacing w:before="260" w:after="260" w:line="416" w:lineRule="auto"/>
      <w:ind w:left="0" w:firstLine="0"/>
    </w:pPr>
    <w:rPr>
      <w:rFonts w:ascii="Arial" w:hAnsi="Arial" w:eastAsia="黑体"/>
      <w:sz w:val="30"/>
      <w:szCs w:val="21"/>
    </w:rPr>
  </w:style>
  <w:style w:type="paragraph" w:customStyle="1" w:styleId="322">
    <w:name w:val="文本正文 Char"/>
    <w:basedOn w:val="1"/>
    <w:qFormat/>
    <w:uiPriority w:val="0"/>
    <w:pPr>
      <w:spacing w:line="360" w:lineRule="auto"/>
      <w:ind w:firstLine="200" w:firstLineChars="200"/>
    </w:pPr>
    <w:rPr>
      <w:kern w:val="0"/>
      <w:sz w:val="24"/>
      <w:szCs w:val="20"/>
    </w:rPr>
  </w:style>
  <w:style w:type="paragraph" w:customStyle="1" w:styleId="323">
    <w:name w:val="表格"/>
    <w:basedOn w:val="1"/>
    <w:qFormat/>
    <w:uiPriority w:val="0"/>
    <w:pPr>
      <w:snapToGrid w:val="0"/>
      <w:ind w:firstLine="42" w:firstLineChars="21"/>
    </w:pPr>
    <w:rPr>
      <w:rFonts w:ascii="宋体" w:hAnsi="宋体"/>
      <w:kern w:val="0"/>
      <w:sz w:val="20"/>
      <w:szCs w:val="20"/>
    </w:rPr>
  </w:style>
  <w:style w:type="paragraph" w:customStyle="1" w:styleId="324">
    <w:name w:val="标书标题4"/>
    <w:basedOn w:val="7"/>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25">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26">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27">
    <w:name w:val="表格项目符号 2"/>
    <w:basedOn w:val="36"/>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28">
    <w:name w:val="EB_表格"/>
    <w:basedOn w:val="1"/>
    <w:qFormat/>
    <w:uiPriority w:val="0"/>
    <w:pPr>
      <w:adjustRightInd/>
      <w:spacing w:line="300" w:lineRule="auto"/>
      <w:jc w:val="center"/>
    </w:pPr>
  </w:style>
  <w:style w:type="paragraph" w:customStyle="1" w:styleId="329">
    <w:name w:val="_Style 6"/>
    <w:basedOn w:val="1"/>
    <w:qFormat/>
    <w:uiPriority w:val="34"/>
    <w:pPr>
      <w:adjustRightInd/>
      <w:ind w:firstLine="420" w:firstLineChars="200"/>
    </w:pPr>
    <w:rPr>
      <w:rFonts w:eastAsia="仿宋_GB2312"/>
      <w:sz w:val="28"/>
    </w:rPr>
  </w:style>
  <w:style w:type="paragraph" w:customStyle="1" w:styleId="330">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31">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32">
    <w:name w:val="!大节"/>
    <w:basedOn w:val="5"/>
    <w:qFormat/>
    <w:uiPriority w:val="0"/>
    <w:pPr>
      <w:spacing w:before="260" w:after="260" w:line="415" w:lineRule="auto"/>
      <w:ind w:left="420" w:hanging="420"/>
    </w:pPr>
    <w:rPr>
      <w:rFonts w:ascii="Arial" w:hAnsi="Arial" w:eastAsia="微软雅黑"/>
      <w:lang w:val="en-US"/>
    </w:rPr>
  </w:style>
  <w:style w:type="paragraph" w:customStyle="1" w:styleId="333">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34">
    <w:name w:val="正文表标题"/>
    <w:next w:val="335"/>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3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36">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37">
    <w:name w:val="trademark"/>
    <w:qFormat/>
    <w:uiPriority w:val="0"/>
    <w:pPr>
      <w:spacing w:after="60"/>
    </w:pPr>
    <w:rPr>
      <w:rFonts w:ascii="Futura Bk" w:hAnsi="Futura Bk" w:eastAsia="宋体" w:cs="Times New Roman"/>
      <w:sz w:val="15"/>
      <w:lang w:val="en-US" w:eastAsia="en-US" w:bidi="ar-SA"/>
    </w:rPr>
  </w:style>
  <w:style w:type="paragraph" w:customStyle="1" w:styleId="338">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39">
    <w:name w:val="Char Char1 Char Char Char Char Char Char1"/>
    <w:basedOn w:val="1"/>
    <w:qFormat/>
    <w:uiPriority w:val="0"/>
    <w:rPr>
      <w:rFonts w:ascii="仿宋_GB2312" w:eastAsia="仿宋_GB2312"/>
      <w:b/>
      <w:sz w:val="32"/>
      <w:szCs w:val="20"/>
    </w:rPr>
  </w:style>
  <w:style w:type="paragraph" w:customStyle="1" w:styleId="340">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41">
    <w:name w:val="Char1 Char Char Char1"/>
    <w:basedOn w:val="1"/>
    <w:qFormat/>
    <w:uiPriority w:val="0"/>
    <w:pPr>
      <w:adjustRightInd/>
      <w:ind w:firstLine="200" w:firstLineChars="200"/>
    </w:pPr>
    <w:rPr>
      <w:rFonts w:ascii="Tahoma" w:hAnsi="Tahoma"/>
      <w:sz w:val="24"/>
      <w:szCs w:val="20"/>
    </w:rPr>
  </w:style>
  <w:style w:type="paragraph" w:customStyle="1" w:styleId="342">
    <w:name w:val="a1"/>
    <w:basedOn w:val="1"/>
    <w:qFormat/>
    <w:uiPriority w:val="0"/>
    <w:pPr>
      <w:widowControl/>
      <w:spacing w:line="300" w:lineRule="atLeast"/>
      <w:jc w:val="left"/>
    </w:pPr>
    <w:rPr>
      <w:rFonts w:ascii="宋体" w:hAnsi="宋体"/>
      <w:kern w:val="0"/>
      <w:sz w:val="18"/>
      <w:szCs w:val="20"/>
    </w:rPr>
  </w:style>
  <w:style w:type="paragraph" w:customStyle="1" w:styleId="343">
    <w:name w:val="样式7"/>
    <w:basedOn w:val="344"/>
    <w:next w:val="1"/>
    <w:qFormat/>
    <w:uiPriority w:val="0"/>
    <w:pPr>
      <w:spacing w:after="156" w:afterLines="50"/>
      <w:jc w:val="left"/>
      <w:outlineLvl w:val="3"/>
    </w:pPr>
    <w:rPr>
      <w:sz w:val="24"/>
      <w:szCs w:val="24"/>
    </w:rPr>
  </w:style>
  <w:style w:type="paragraph" w:customStyle="1" w:styleId="344">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45">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46">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47">
    <w:name w:val="样式 样式2 + 左侧:  1 字符 右侧:  1 字符"/>
    <w:basedOn w:val="157"/>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48">
    <w:name w:val="Char2 Char Char2"/>
    <w:basedOn w:val="1"/>
    <w:qFormat/>
    <w:uiPriority w:val="0"/>
    <w:pPr>
      <w:adjustRightInd/>
    </w:pPr>
    <w:rPr>
      <w:rFonts w:ascii="Tahoma" w:hAnsi="Tahoma"/>
      <w:sz w:val="24"/>
      <w:szCs w:val="20"/>
    </w:rPr>
  </w:style>
  <w:style w:type="paragraph" w:customStyle="1" w:styleId="349">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50">
    <w:name w:val="三级条标题"/>
    <w:basedOn w:val="351"/>
    <w:next w:val="335"/>
    <w:qFormat/>
    <w:uiPriority w:val="0"/>
    <w:pPr>
      <w:tabs>
        <w:tab w:val="left" w:pos="1260"/>
        <w:tab w:val="left" w:pos="1680"/>
        <w:tab w:val="left" w:pos="2100"/>
        <w:tab w:val="left" w:pos="2520"/>
      </w:tabs>
      <w:ind w:left="2520"/>
      <w:outlineLvl w:val="4"/>
    </w:pPr>
  </w:style>
  <w:style w:type="paragraph" w:customStyle="1" w:styleId="351">
    <w:name w:val="二级条标题"/>
    <w:basedOn w:val="352"/>
    <w:next w:val="335"/>
    <w:qFormat/>
    <w:uiPriority w:val="0"/>
    <w:pPr>
      <w:tabs>
        <w:tab w:val="left" w:pos="1260"/>
        <w:tab w:val="left" w:pos="1680"/>
        <w:tab w:val="left" w:pos="2100"/>
      </w:tabs>
      <w:ind w:left="0"/>
      <w:outlineLvl w:val="3"/>
    </w:pPr>
  </w:style>
  <w:style w:type="paragraph" w:customStyle="1" w:styleId="352">
    <w:name w:val="一级条标题"/>
    <w:basedOn w:val="353"/>
    <w:next w:val="335"/>
    <w:qFormat/>
    <w:uiPriority w:val="0"/>
    <w:pPr>
      <w:tabs>
        <w:tab w:val="left" w:pos="1260"/>
        <w:tab w:val="left" w:pos="1680"/>
      </w:tabs>
      <w:spacing w:before="0" w:beforeLines="0" w:after="0" w:afterLines="0"/>
      <w:ind w:left="1680"/>
      <w:outlineLvl w:val="2"/>
    </w:pPr>
  </w:style>
  <w:style w:type="paragraph" w:customStyle="1" w:styleId="353">
    <w:name w:val="章标题"/>
    <w:next w:val="335"/>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54">
    <w:name w:val="数字标题2"/>
    <w:basedOn w:val="5"/>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55">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56">
    <w:name w:val="样式 标题 1Level 1 HeadPIM 1Section Headh1l11Heading 0Datash..."/>
    <w:basedOn w:val="4"/>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5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58">
    <w:name w:val="样式 标题 1章节第一层h1H"/>
    <w:basedOn w:val="4"/>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59">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60">
    <w:name w:val="正文 项目2"/>
    <w:basedOn w:val="361"/>
    <w:qFormat/>
    <w:uiPriority w:val="0"/>
    <w:pPr>
      <w:tabs>
        <w:tab w:val="left" w:pos="840"/>
      </w:tabs>
      <w:spacing w:after="0"/>
      <w:ind w:left="900"/>
    </w:pPr>
  </w:style>
  <w:style w:type="paragraph" w:customStyle="1" w:styleId="361">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62">
    <w:name w:val="Body Text 2*"/>
    <w:basedOn w:val="1"/>
    <w:qFormat/>
    <w:uiPriority w:val="6"/>
    <w:pPr>
      <w:widowControl/>
      <w:adjustRightInd/>
      <w:ind w:left="720" w:hanging="720"/>
    </w:pPr>
    <w:rPr>
      <w:color w:val="000000"/>
      <w:kern w:val="0"/>
      <w:sz w:val="24"/>
      <w:szCs w:val="20"/>
    </w:rPr>
  </w:style>
  <w:style w:type="paragraph" w:customStyle="1" w:styleId="363">
    <w:name w:val="表1"/>
    <w:basedOn w:val="1"/>
    <w:qFormat/>
    <w:uiPriority w:val="0"/>
    <w:pPr>
      <w:tabs>
        <w:tab w:val="left" w:pos="703"/>
      </w:tabs>
      <w:adjustRightInd/>
      <w:spacing w:line="360" w:lineRule="auto"/>
      <w:ind w:left="703"/>
      <w:jc w:val="center"/>
    </w:pPr>
  </w:style>
  <w:style w:type="paragraph" w:customStyle="1" w:styleId="364">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65">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66">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67">
    <w:name w:val="2级标题"/>
    <w:basedOn w:val="368"/>
    <w:qFormat/>
    <w:uiPriority w:val="0"/>
    <w:pPr>
      <w:jc w:val="left"/>
      <w:outlineLvl w:val="1"/>
    </w:pPr>
    <w:rPr>
      <w:rFonts w:ascii="Times New Roman" w:hAnsi="Times New Roman" w:eastAsia="仿宋"/>
      <w:sz w:val="30"/>
    </w:rPr>
  </w:style>
  <w:style w:type="paragraph" w:customStyle="1" w:styleId="368">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69">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7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71">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72">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73">
    <w:name w:val="bullet"/>
    <w:basedOn w:val="1"/>
    <w:qFormat/>
    <w:uiPriority w:val="0"/>
    <w:pPr>
      <w:tabs>
        <w:tab w:val="left" w:pos="840"/>
      </w:tabs>
      <w:adjustRightInd/>
      <w:ind w:left="840" w:hanging="420"/>
    </w:pPr>
  </w:style>
  <w:style w:type="paragraph" w:customStyle="1" w:styleId="374">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75">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76">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77">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78">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79">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80">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81">
    <w:name w:val="MM Topic 4"/>
    <w:basedOn w:val="7"/>
    <w:qFormat/>
    <w:uiPriority w:val="0"/>
    <w:pPr>
      <w:tabs>
        <w:tab w:val="left" w:pos="2100"/>
        <w:tab w:val="clear" w:pos="864"/>
      </w:tabs>
      <w:adjustRightInd/>
      <w:ind w:left="2100" w:hanging="420"/>
    </w:pPr>
    <w:rPr>
      <w:lang w:val="en-US"/>
    </w:rPr>
  </w:style>
  <w:style w:type="paragraph" w:customStyle="1" w:styleId="382">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83">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84">
    <w:name w:val="Char Char11 Char Char Char Char Char Char Char Char Char1"/>
    <w:basedOn w:val="1"/>
    <w:qFormat/>
    <w:uiPriority w:val="6"/>
    <w:pPr>
      <w:spacing w:line="360" w:lineRule="auto"/>
    </w:pPr>
    <w:rPr>
      <w:szCs w:val="20"/>
    </w:rPr>
  </w:style>
  <w:style w:type="paragraph" w:customStyle="1" w:styleId="385">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86">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87">
    <w:name w:val="body text bold"/>
    <w:basedOn w:val="25"/>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88">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89">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90">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9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92">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93">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4">
    <w:name w:val="单元格居中"/>
    <w:basedOn w:val="1"/>
    <w:qFormat/>
    <w:uiPriority w:val="0"/>
    <w:pPr>
      <w:adjustRightInd/>
      <w:spacing w:line="360" w:lineRule="auto"/>
      <w:jc w:val="center"/>
    </w:pPr>
    <w:rPr>
      <w:sz w:val="24"/>
    </w:rPr>
  </w:style>
  <w:style w:type="paragraph" w:customStyle="1" w:styleId="395">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96">
    <w:name w:val="Char Char Char Char Char Char Char1"/>
    <w:basedOn w:val="1"/>
    <w:qFormat/>
    <w:uiPriority w:val="6"/>
    <w:rPr>
      <w:rFonts w:ascii="仿宋_GB2312" w:eastAsia="仿宋_GB2312"/>
      <w:b/>
      <w:sz w:val="32"/>
      <w:szCs w:val="32"/>
    </w:rPr>
  </w:style>
  <w:style w:type="paragraph" w:customStyle="1" w:styleId="397">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98">
    <w:name w:val="Char3 Char Char Char11"/>
    <w:basedOn w:val="1"/>
    <w:qFormat/>
    <w:uiPriority w:val="0"/>
    <w:pPr>
      <w:widowControl/>
      <w:adjustRightInd/>
      <w:spacing w:after="160" w:line="240" w:lineRule="exact"/>
      <w:jc w:val="left"/>
    </w:pPr>
    <w:rPr>
      <w:szCs w:val="20"/>
    </w:rPr>
  </w:style>
  <w:style w:type="paragraph" w:customStyle="1" w:styleId="399">
    <w:name w:val="Char Char1121"/>
    <w:basedOn w:val="1"/>
    <w:qFormat/>
    <w:uiPriority w:val="0"/>
    <w:pPr>
      <w:spacing w:line="360" w:lineRule="auto"/>
    </w:pPr>
    <w:rPr>
      <w:szCs w:val="20"/>
    </w:rPr>
  </w:style>
  <w:style w:type="paragraph" w:customStyle="1" w:styleId="400">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401">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402">
    <w:name w:val="Normal0"/>
    <w:qFormat/>
    <w:uiPriority w:val="0"/>
    <w:rPr>
      <w:rFonts w:ascii="Times New Roman" w:hAnsi="Times New Roman" w:eastAsia="宋体" w:cs="Times New Roman"/>
      <w:lang w:val="en-US" w:eastAsia="en-US" w:bidi="ar-SA"/>
    </w:rPr>
  </w:style>
  <w:style w:type="paragraph" w:customStyle="1" w:styleId="403">
    <w:name w:val="带编号样式"/>
    <w:basedOn w:val="322"/>
    <w:qFormat/>
    <w:uiPriority w:val="0"/>
    <w:pPr>
      <w:tabs>
        <w:tab w:val="left" w:pos="840"/>
      </w:tabs>
      <w:snapToGrid w:val="0"/>
      <w:ind w:left="840" w:hanging="420" w:firstLineChars="0"/>
    </w:pPr>
    <w:rPr>
      <w:rFonts w:ascii="仿宋_GB2312" w:eastAsia="仿宋_GB2312"/>
      <w:color w:val="000000"/>
    </w:rPr>
  </w:style>
  <w:style w:type="paragraph" w:customStyle="1" w:styleId="404">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5">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406">
    <w:name w:val="封面"/>
    <w:basedOn w:val="1"/>
    <w:qFormat/>
    <w:uiPriority w:val="0"/>
    <w:pPr>
      <w:spacing w:line="360" w:lineRule="atLeast"/>
      <w:jc w:val="right"/>
      <w:textAlignment w:val="baseline"/>
    </w:pPr>
    <w:rPr>
      <w:rFonts w:ascii="Symbol" w:hAnsi="Symbol"/>
      <w:kern w:val="0"/>
      <w:szCs w:val="20"/>
    </w:rPr>
  </w:style>
  <w:style w:type="paragraph" w:customStyle="1" w:styleId="407">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408">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409">
    <w:name w:val="默认段落字体 Para Char Char Char1 Char"/>
    <w:basedOn w:val="1"/>
    <w:qFormat/>
    <w:uiPriority w:val="0"/>
    <w:pPr>
      <w:spacing w:line="240" w:lineRule="atLeast"/>
      <w:ind w:left="420" w:firstLine="420"/>
    </w:pPr>
    <w:rPr>
      <w:sz w:val="24"/>
    </w:rPr>
  </w:style>
  <w:style w:type="paragraph" w:customStyle="1" w:styleId="410">
    <w:name w:val="WW-正文文字缩进 2"/>
    <w:basedOn w:val="1"/>
    <w:qFormat/>
    <w:uiPriority w:val="0"/>
    <w:pPr>
      <w:suppressAutoHyphens/>
      <w:adjustRightInd/>
      <w:ind w:firstLine="420"/>
    </w:pPr>
    <w:rPr>
      <w:kern w:val="1"/>
      <w:szCs w:val="20"/>
    </w:rPr>
  </w:style>
  <w:style w:type="paragraph" w:customStyle="1" w:styleId="41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12">
    <w:name w:val="样式 标题 2 + 四号"/>
    <w:basedOn w:val="5"/>
    <w:qFormat/>
    <w:uiPriority w:val="0"/>
    <w:pPr>
      <w:spacing w:before="120" w:after="120"/>
      <w:ind w:left="0" w:firstLine="0"/>
      <w:jc w:val="both"/>
    </w:pPr>
    <w:rPr>
      <w:rFonts w:ascii="宋体" w:hAnsi="Arial" w:eastAsia="宋体"/>
      <w:sz w:val="28"/>
      <w:lang w:val="en-US"/>
    </w:rPr>
  </w:style>
  <w:style w:type="paragraph" w:customStyle="1" w:styleId="413">
    <w:name w:val="有符号正文"/>
    <w:basedOn w:val="1"/>
    <w:qFormat/>
    <w:uiPriority w:val="0"/>
    <w:pPr>
      <w:adjustRightInd/>
      <w:spacing w:line="400" w:lineRule="exact"/>
      <w:ind w:firstLine="200" w:firstLineChars="200"/>
    </w:pPr>
    <w:rPr>
      <w:rFonts w:ascii="Arial" w:hAnsi="Arial"/>
    </w:rPr>
  </w:style>
  <w:style w:type="paragraph" w:customStyle="1" w:styleId="414">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1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16">
    <w:name w:val="4"/>
    <w:basedOn w:val="1"/>
    <w:next w:val="43"/>
    <w:qFormat/>
    <w:uiPriority w:val="0"/>
    <w:pPr>
      <w:spacing w:after="120" w:line="480" w:lineRule="auto"/>
      <w:ind w:left="420" w:leftChars="200"/>
    </w:pPr>
    <w:rPr>
      <w:sz w:val="24"/>
      <w:szCs w:val="20"/>
    </w:rPr>
  </w:style>
  <w:style w:type="paragraph" w:customStyle="1" w:styleId="417">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1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19">
    <w:name w:val="样式 标题 3H3 + 两端对齐"/>
    <w:basedOn w:val="6"/>
    <w:qFormat/>
    <w:uiPriority w:val="0"/>
    <w:pPr>
      <w:spacing w:before="0" w:after="0" w:line="240" w:lineRule="auto"/>
      <w:jc w:val="left"/>
    </w:pPr>
    <w:rPr>
      <w:rFonts w:cs="宋体"/>
      <w:sz w:val="21"/>
      <w:szCs w:val="20"/>
    </w:rPr>
  </w:style>
  <w:style w:type="paragraph" w:customStyle="1" w:styleId="420">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21">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22">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23">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24">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25">
    <w:name w:val="Char Char1 Char Char Char"/>
    <w:basedOn w:val="1"/>
    <w:qFormat/>
    <w:uiPriority w:val="0"/>
    <w:rPr>
      <w:rFonts w:ascii="仿宋_GB2312" w:eastAsia="仿宋_GB2312"/>
      <w:b/>
      <w:sz w:val="32"/>
      <w:szCs w:val="20"/>
    </w:rPr>
  </w:style>
  <w:style w:type="paragraph" w:customStyle="1" w:styleId="426">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27">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28">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29">
    <w:name w:val="Char Char1 Char Char Char2"/>
    <w:basedOn w:val="1"/>
    <w:qFormat/>
    <w:uiPriority w:val="0"/>
    <w:rPr>
      <w:rFonts w:ascii="仿宋_GB2312" w:eastAsia="仿宋_GB2312"/>
      <w:b/>
      <w:sz w:val="32"/>
      <w:szCs w:val="32"/>
    </w:rPr>
  </w:style>
  <w:style w:type="paragraph" w:customStyle="1" w:styleId="430">
    <w:name w:val="Char3 Char Char Char1"/>
    <w:basedOn w:val="1"/>
    <w:qFormat/>
    <w:uiPriority w:val="6"/>
    <w:pPr>
      <w:widowControl/>
      <w:adjustRightInd/>
      <w:spacing w:after="160" w:line="240" w:lineRule="exact"/>
      <w:jc w:val="left"/>
    </w:pPr>
    <w:rPr>
      <w:szCs w:val="20"/>
    </w:rPr>
  </w:style>
  <w:style w:type="paragraph" w:customStyle="1" w:styleId="431">
    <w:name w:val="Char1 Char Char Char21"/>
    <w:basedOn w:val="1"/>
    <w:qFormat/>
    <w:uiPriority w:val="0"/>
    <w:rPr>
      <w:rFonts w:ascii="Tahoma" w:hAnsi="Tahoma"/>
      <w:sz w:val="24"/>
      <w:szCs w:val="20"/>
    </w:rPr>
  </w:style>
  <w:style w:type="paragraph" w:customStyle="1" w:styleId="432">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33">
    <w:name w:val="正文（标题三）"/>
    <w:basedOn w:val="1"/>
    <w:qFormat/>
    <w:uiPriority w:val="0"/>
    <w:pPr>
      <w:spacing w:line="360" w:lineRule="auto"/>
      <w:ind w:firstLine="200" w:firstLineChars="200"/>
    </w:pPr>
    <w:rPr>
      <w:sz w:val="24"/>
    </w:rPr>
  </w:style>
  <w:style w:type="paragraph" w:customStyle="1" w:styleId="434">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35">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36">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37">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38">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39">
    <w:name w:val="Char1 Char Char Char4"/>
    <w:basedOn w:val="1"/>
    <w:qFormat/>
    <w:uiPriority w:val="0"/>
    <w:pPr>
      <w:adjustRightInd/>
      <w:ind w:firstLine="200" w:firstLineChars="200"/>
    </w:pPr>
    <w:rPr>
      <w:rFonts w:ascii="Tahoma" w:hAnsi="Tahoma"/>
      <w:sz w:val="24"/>
      <w:szCs w:val="20"/>
    </w:rPr>
  </w:style>
  <w:style w:type="paragraph" w:customStyle="1" w:styleId="440">
    <w:name w:val="_标题2"/>
    <w:basedOn w:val="407"/>
    <w:next w:val="407"/>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41">
    <w:name w:val="样式1 + (中宋体"/>
    <w:basedOn w:val="41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42">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43">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44">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45">
    <w:name w:val="四号　首行缩进"/>
    <w:basedOn w:val="1"/>
    <w:qFormat/>
    <w:uiPriority w:val="0"/>
    <w:pPr>
      <w:adjustRightInd/>
      <w:spacing w:line="360" w:lineRule="auto"/>
    </w:pPr>
    <w:rPr>
      <w:rFonts w:ascii="宋体" w:hAnsi="宋体"/>
      <w:szCs w:val="20"/>
    </w:rPr>
  </w:style>
  <w:style w:type="paragraph" w:customStyle="1" w:styleId="446">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47">
    <w:name w:val="Char Char Char Char Char Char Char Char Char Char Char1 Char"/>
    <w:basedOn w:val="1"/>
    <w:qFormat/>
    <w:uiPriority w:val="0"/>
    <w:pPr>
      <w:adjustRightInd/>
    </w:pPr>
    <w:rPr>
      <w:rFonts w:ascii="Tahoma" w:hAnsi="Tahoma"/>
      <w:sz w:val="24"/>
    </w:rPr>
  </w:style>
  <w:style w:type="paragraph" w:customStyle="1" w:styleId="448">
    <w:name w:val="Char Char Char Char11"/>
    <w:basedOn w:val="1"/>
    <w:qFormat/>
    <w:uiPriority w:val="0"/>
    <w:rPr>
      <w:rFonts w:ascii="Tahoma" w:hAnsi="Tahoma"/>
      <w:sz w:val="24"/>
      <w:szCs w:val="20"/>
    </w:rPr>
  </w:style>
  <w:style w:type="paragraph" w:customStyle="1" w:styleId="449">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50">
    <w:name w:val="Char Char Char Char"/>
    <w:basedOn w:val="1"/>
    <w:qFormat/>
    <w:uiPriority w:val="0"/>
    <w:rPr>
      <w:rFonts w:ascii="Tahoma" w:hAnsi="Tahoma"/>
      <w:sz w:val="24"/>
      <w:szCs w:val="20"/>
    </w:rPr>
  </w:style>
  <w:style w:type="paragraph" w:customStyle="1" w:styleId="451">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52">
    <w:name w:val="Char19"/>
    <w:basedOn w:val="1"/>
    <w:qFormat/>
    <w:uiPriority w:val="0"/>
    <w:pPr>
      <w:adjustRightInd/>
    </w:pPr>
    <w:rPr>
      <w:szCs w:val="20"/>
    </w:rPr>
  </w:style>
  <w:style w:type="paragraph" w:customStyle="1" w:styleId="4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4">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55">
    <w:name w:val="_Style 5"/>
    <w:basedOn w:val="1"/>
    <w:qFormat/>
    <w:uiPriority w:val="34"/>
    <w:pPr>
      <w:adjustRightInd/>
      <w:ind w:firstLine="420" w:firstLineChars="200"/>
    </w:pPr>
    <w:rPr>
      <w:rFonts w:eastAsia="仿宋_GB2312"/>
      <w:sz w:val="28"/>
    </w:rPr>
  </w:style>
  <w:style w:type="paragraph" w:customStyle="1" w:styleId="456">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7">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58">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59">
    <w:name w:val="标书表格字体格式"/>
    <w:next w:val="453"/>
    <w:qFormat/>
    <w:uiPriority w:val="0"/>
    <w:rPr>
      <w:rFonts w:ascii="Times New Roman" w:hAnsi="Times New Roman" w:eastAsia="宋体" w:cs="Times New Roman"/>
      <w:kern w:val="2"/>
      <w:sz w:val="21"/>
      <w:szCs w:val="24"/>
      <w:lang w:val="en-US" w:eastAsia="zh-CN" w:bidi="ar-SA"/>
    </w:rPr>
  </w:style>
  <w:style w:type="paragraph" w:customStyle="1" w:styleId="460">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61">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62">
    <w:name w:val="修订3"/>
    <w:qFormat/>
    <w:uiPriority w:val="0"/>
    <w:rPr>
      <w:rFonts w:ascii="Times New Roman" w:hAnsi="Times New Roman" w:eastAsia="宋体" w:cs="Times New Roman"/>
      <w:kern w:val="2"/>
      <w:sz w:val="21"/>
      <w:lang w:val="en-US" w:eastAsia="zh-CN" w:bidi="ar-SA"/>
    </w:rPr>
  </w:style>
  <w:style w:type="paragraph" w:customStyle="1" w:styleId="463">
    <w:name w:val="CSS1级正文 Char"/>
    <w:basedOn w:val="25"/>
    <w:qFormat/>
    <w:uiPriority w:val="0"/>
    <w:pPr>
      <w:snapToGrid w:val="0"/>
      <w:ind w:firstLine="480" w:firstLineChars="200"/>
    </w:pPr>
    <w:rPr>
      <w:rFonts w:ascii="Times New Roman"/>
      <w:szCs w:val="24"/>
      <w:lang w:val="en-US"/>
    </w:rPr>
  </w:style>
  <w:style w:type="paragraph" w:customStyle="1" w:styleId="464">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5">
    <w:name w:val="表文字"/>
    <w:qFormat/>
    <w:uiPriority w:val="0"/>
    <w:rPr>
      <w:rFonts w:ascii="宋体" w:hAnsi="Times New Roman" w:eastAsia="宋体" w:cs="Times New Roman"/>
      <w:kern w:val="2"/>
      <w:lang w:val="en-US" w:eastAsia="zh-CN" w:bidi="ar-SA"/>
    </w:rPr>
  </w:style>
  <w:style w:type="paragraph" w:customStyle="1" w:styleId="466">
    <w:name w:val="MM Title"/>
    <w:basedOn w:val="72"/>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6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68">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69">
    <w:name w:val="Char Char Char Char Char Char Char Char2"/>
    <w:basedOn w:val="1"/>
    <w:qFormat/>
    <w:uiPriority w:val="0"/>
    <w:pPr>
      <w:tabs>
        <w:tab w:val="left" w:pos="360"/>
      </w:tabs>
    </w:pPr>
    <w:rPr>
      <w:sz w:val="24"/>
      <w:szCs w:val="20"/>
    </w:rPr>
  </w:style>
  <w:style w:type="paragraph" w:customStyle="1" w:styleId="470">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71">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72">
    <w:name w:val="中文标题 3"/>
    <w:basedOn w:val="27"/>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73">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7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75">
    <w:name w:val="正文－恩普"/>
    <w:basedOn w:val="17"/>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76">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77">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78">
    <w:name w:val="Char6"/>
    <w:basedOn w:val="1"/>
    <w:qFormat/>
    <w:uiPriority w:val="0"/>
    <w:rPr>
      <w:rFonts w:ascii="仿宋_GB2312" w:eastAsia="仿宋_GB2312"/>
      <w:b/>
      <w:sz w:val="32"/>
      <w:szCs w:val="32"/>
    </w:rPr>
  </w:style>
  <w:style w:type="paragraph" w:customStyle="1" w:styleId="479">
    <w:name w:val="Char111"/>
    <w:basedOn w:val="1"/>
    <w:qFormat/>
    <w:uiPriority w:val="0"/>
    <w:rPr>
      <w:rFonts w:ascii="仿宋_GB2312" w:eastAsia="仿宋_GB2312"/>
      <w:b/>
      <w:sz w:val="32"/>
      <w:szCs w:val="32"/>
    </w:rPr>
  </w:style>
  <w:style w:type="paragraph" w:customStyle="1" w:styleId="480">
    <w:name w:val="标题3"/>
    <w:basedOn w:val="6"/>
    <w:next w:val="60"/>
    <w:qFormat/>
    <w:uiPriority w:val="0"/>
    <w:pPr>
      <w:tabs>
        <w:tab w:val="clear" w:pos="900"/>
      </w:tabs>
      <w:spacing w:after="0" w:line="360" w:lineRule="auto"/>
    </w:pPr>
    <w:rPr>
      <w:rFonts w:ascii="仿宋" w:hAnsi="仿宋" w:eastAsia="仿宋" w:cs="仿宋"/>
    </w:rPr>
  </w:style>
  <w:style w:type="paragraph" w:customStyle="1" w:styleId="48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82">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83">
    <w:name w:val="Char1 Char Char Char2"/>
    <w:basedOn w:val="1"/>
    <w:qFormat/>
    <w:uiPriority w:val="0"/>
    <w:pPr>
      <w:adjustRightInd/>
      <w:ind w:firstLine="200" w:firstLineChars="200"/>
    </w:pPr>
    <w:rPr>
      <w:rFonts w:ascii="Tahoma" w:hAnsi="Tahoma"/>
      <w:sz w:val="24"/>
      <w:szCs w:val="20"/>
    </w:rPr>
  </w:style>
  <w:style w:type="paragraph" w:customStyle="1" w:styleId="484">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85">
    <w:name w:val="样式 标题 1 + 黑色 段前: 0.5 行 段后: 0.5 行1"/>
    <w:basedOn w:val="4"/>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86">
    <w:name w:val="Char Char Char Char Char Char Char2"/>
    <w:basedOn w:val="1"/>
    <w:qFormat/>
    <w:uiPriority w:val="0"/>
    <w:rPr>
      <w:rFonts w:ascii="仿宋_GB2312" w:eastAsia="仿宋_GB2312"/>
      <w:b/>
      <w:sz w:val="32"/>
      <w:szCs w:val="32"/>
    </w:rPr>
  </w:style>
  <w:style w:type="paragraph" w:customStyle="1" w:styleId="487">
    <w:name w:val="五级条标题"/>
    <w:basedOn w:val="488"/>
    <w:next w:val="335"/>
    <w:qFormat/>
    <w:uiPriority w:val="0"/>
    <w:pPr>
      <w:tabs>
        <w:tab w:val="left" w:pos="1260"/>
        <w:tab w:val="left" w:pos="1680"/>
        <w:tab w:val="left" w:pos="2100"/>
        <w:tab w:val="left" w:pos="2940"/>
        <w:tab w:val="left" w:pos="3360"/>
      </w:tabs>
      <w:ind w:left="3360"/>
      <w:outlineLvl w:val="6"/>
    </w:pPr>
  </w:style>
  <w:style w:type="paragraph" w:customStyle="1" w:styleId="488">
    <w:name w:val="四级条标题"/>
    <w:basedOn w:val="350"/>
    <w:next w:val="335"/>
    <w:qFormat/>
    <w:uiPriority w:val="0"/>
    <w:pPr>
      <w:tabs>
        <w:tab w:val="left" w:pos="2940"/>
        <w:tab w:val="clear" w:pos="1260"/>
        <w:tab w:val="clear" w:pos="1680"/>
        <w:tab w:val="clear" w:pos="2100"/>
        <w:tab w:val="clear" w:pos="2520"/>
      </w:tabs>
      <w:ind w:left="2940"/>
      <w:outlineLvl w:val="5"/>
    </w:pPr>
  </w:style>
  <w:style w:type="paragraph" w:customStyle="1" w:styleId="489">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90">
    <w:name w:val="Char23"/>
    <w:basedOn w:val="1"/>
    <w:qFormat/>
    <w:uiPriority w:val="0"/>
    <w:rPr>
      <w:rFonts w:ascii="仿宋_GB2312" w:eastAsia="仿宋_GB2312"/>
      <w:b/>
      <w:sz w:val="32"/>
      <w:szCs w:val="32"/>
    </w:rPr>
  </w:style>
  <w:style w:type="paragraph" w:customStyle="1" w:styleId="491">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92">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93">
    <w:name w:val="首行缩进"/>
    <w:basedOn w:val="1"/>
    <w:qFormat/>
    <w:uiPriority w:val="0"/>
    <w:pPr>
      <w:spacing w:line="360" w:lineRule="auto"/>
      <w:ind w:firstLine="480" w:firstLineChars="200"/>
    </w:pPr>
    <w:rPr>
      <w:rFonts w:ascii="宋体"/>
      <w:sz w:val="24"/>
      <w:szCs w:val="20"/>
    </w:rPr>
  </w:style>
  <w:style w:type="paragraph" w:customStyle="1" w:styleId="494">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95">
    <w:name w:val="单元格左对齐"/>
    <w:basedOn w:val="1"/>
    <w:qFormat/>
    <w:uiPriority w:val="0"/>
    <w:pPr>
      <w:adjustRightInd/>
      <w:spacing w:line="360" w:lineRule="auto"/>
    </w:pPr>
    <w:rPr>
      <w:sz w:val="24"/>
    </w:rPr>
  </w:style>
  <w:style w:type="paragraph" w:customStyle="1" w:styleId="496">
    <w:name w:val="正文主体"/>
    <w:basedOn w:val="319"/>
    <w:qFormat/>
    <w:uiPriority w:val="0"/>
  </w:style>
  <w:style w:type="paragraph" w:customStyle="1" w:styleId="497">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98">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99">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500">
    <w:name w:val="正文（首行缩进2字符）"/>
    <w:basedOn w:val="1"/>
    <w:qFormat/>
    <w:uiPriority w:val="0"/>
    <w:pPr>
      <w:adjustRightInd/>
      <w:spacing w:line="360" w:lineRule="auto"/>
      <w:ind w:firstLine="480" w:firstLineChars="200"/>
    </w:pPr>
    <w:rPr>
      <w:sz w:val="24"/>
      <w:szCs w:val="20"/>
    </w:rPr>
  </w:style>
  <w:style w:type="paragraph" w:customStyle="1" w:styleId="501">
    <w:name w:val="P1"/>
    <w:basedOn w:val="1"/>
    <w:qFormat/>
    <w:uiPriority w:val="0"/>
    <w:pPr>
      <w:adjustRightInd/>
      <w:spacing w:line="288" w:lineRule="auto"/>
      <w:ind w:firstLine="425" w:firstLineChars="200"/>
    </w:pPr>
  </w:style>
  <w:style w:type="paragraph" w:customStyle="1" w:styleId="502">
    <w:name w:val="列表内容"/>
    <w:basedOn w:val="1"/>
    <w:next w:val="1"/>
    <w:qFormat/>
    <w:uiPriority w:val="0"/>
    <w:pPr>
      <w:widowControl/>
      <w:tabs>
        <w:tab w:val="left" w:pos="840"/>
      </w:tabs>
      <w:ind w:left="840" w:hanging="420"/>
      <w:jc w:val="left"/>
    </w:pPr>
    <w:rPr>
      <w:kern w:val="0"/>
      <w:sz w:val="18"/>
    </w:rPr>
  </w:style>
  <w:style w:type="paragraph" w:customStyle="1" w:styleId="503">
    <w:name w:val="Char Char11 Char Char Char1"/>
    <w:basedOn w:val="1"/>
    <w:qFormat/>
    <w:uiPriority w:val="6"/>
    <w:pPr>
      <w:spacing w:line="360" w:lineRule="auto"/>
    </w:pPr>
    <w:rPr>
      <w:szCs w:val="20"/>
    </w:rPr>
  </w:style>
  <w:style w:type="paragraph" w:customStyle="1" w:styleId="504">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505">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506">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507">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508">
    <w:name w:val="正文文字缩进2字"/>
    <w:basedOn w:val="25"/>
    <w:qFormat/>
    <w:uiPriority w:val="0"/>
    <w:pPr>
      <w:adjustRightInd/>
      <w:spacing w:before="60" w:after="60"/>
      <w:ind w:firstLine="200" w:firstLineChars="200"/>
    </w:pPr>
    <w:rPr>
      <w:rFonts w:ascii="Times New Roman"/>
      <w:szCs w:val="20"/>
      <w:lang w:val="en-US"/>
    </w:rPr>
  </w:style>
  <w:style w:type="paragraph" w:customStyle="1" w:styleId="509">
    <w:name w:val="默认段落字体 Para Char Char Char Char"/>
    <w:basedOn w:val="1"/>
    <w:qFormat/>
    <w:uiPriority w:val="0"/>
    <w:pPr>
      <w:spacing w:line="360" w:lineRule="auto"/>
    </w:pPr>
    <w:rPr>
      <w:szCs w:val="20"/>
    </w:rPr>
  </w:style>
  <w:style w:type="paragraph" w:customStyle="1" w:styleId="510">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11">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12">
    <w:name w:val="Char2 Char Char Char2"/>
    <w:basedOn w:val="1"/>
    <w:qFormat/>
    <w:uiPriority w:val="0"/>
    <w:rPr>
      <w:rFonts w:ascii="仿宋_GB2312" w:eastAsia="仿宋_GB2312"/>
      <w:b/>
      <w:sz w:val="32"/>
      <w:szCs w:val="32"/>
    </w:rPr>
  </w:style>
  <w:style w:type="paragraph" w:customStyle="1" w:styleId="513">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14">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15">
    <w:name w:val="正文 首行缩进:  2 字符 Char"/>
    <w:basedOn w:val="1"/>
    <w:qFormat/>
    <w:uiPriority w:val="0"/>
    <w:pPr>
      <w:adjustRightInd/>
      <w:spacing w:line="360" w:lineRule="auto"/>
      <w:ind w:firstLine="480"/>
    </w:pPr>
    <w:rPr>
      <w:rFonts w:cs="宋体"/>
      <w:sz w:val="24"/>
      <w:szCs w:val="20"/>
    </w:rPr>
  </w:style>
  <w:style w:type="paragraph" w:customStyle="1" w:styleId="516">
    <w:name w:val="Char Char4 Char Char"/>
    <w:basedOn w:val="1"/>
    <w:qFormat/>
    <w:uiPriority w:val="0"/>
    <w:pPr>
      <w:widowControl/>
      <w:adjustRightInd/>
      <w:spacing w:after="160" w:line="240" w:lineRule="exact"/>
      <w:jc w:val="left"/>
    </w:pPr>
  </w:style>
  <w:style w:type="paragraph" w:customStyle="1" w:styleId="517">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18">
    <w:name w:val="Char Char11 Char Char Char2"/>
    <w:basedOn w:val="1"/>
    <w:qFormat/>
    <w:uiPriority w:val="0"/>
    <w:pPr>
      <w:spacing w:line="360" w:lineRule="auto"/>
    </w:pPr>
    <w:rPr>
      <w:szCs w:val="20"/>
    </w:rPr>
  </w:style>
  <w:style w:type="paragraph" w:customStyle="1" w:styleId="519">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20">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22">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23">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24">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25">
    <w:name w:val="Char311"/>
    <w:basedOn w:val="1"/>
    <w:qFormat/>
    <w:uiPriority w:val="0"/>
    <w:pPr>
      <w:adjustRightInd/>
      <w:ind w:firstLine="200" w:firstLineChars="200"/>
    </w:pPr>
    <w:rPr>
      <w:rFonts w:ascii="Tahoma" w:hAnsi="Tahoma"/>
      <w:sz w:val="24"/>
      <w:szCs w:val="20"/>
    </w:rPr>
  </w:style>
  <w:style w:type="paragraph" w:customStyle="1" w:styleId="526">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27">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28">
    <w:name w:val="正文 内标"/>
    <w:basedOn w:val="444"/>
    <w:qFormat/>
    <w:uiPriority w:val="0"/>
    <w:pPr>
      <w:tabs>
        <w:tab w:val="left" w:pos="0"/>
      </w:tabs>
      <w:ind w:left="900" w:firstLine="0" w:firstLineChars="0"/>
    </w:pPr>
  </w:style>
  <w:style w:type="paragraph" w:customStyle="1" w:styleId="529">
    <w:name w:val="Bulleted List"/>
    <w:basedOn w:val="1"/>
    <w:qFormat/>
    <w:uiPriority w:val="0"/>
    <w:pPr>
      <w:tabs>
        <w:tab w:val="left" w:pos="1260"/>
      </w:tabs>
      <w:adjustRightInd/>
      <w:ind w:left="1260" w:hanging="420"/>
    </w:pPr>
  </w:style>
  <w:style w:type="paragraph" w:customStyle="1" w:styleId="530">
    <w:name w:val="样式 正文文本缩进 2 + 仿宋_GB2312 黑色 行距: 1.5 倍行距"/>
    <w:basedOn w:val="43"/>
    <w:qFormat/>
    <w:uiPriority w:val="0"/>
    <w:pPr>
      <w:adjustRightInd/>
      <w:ind w:firstLine="560" w:firstLineChars="200"/>
      <w:textAlignment w:val="auto"/>
    </w:pPr>
    <w:rPr>
      <w:rFonts w:hAnsi="宋体" w:cs="宋体"/>
      <w:color w:val="000000"/>
      <w:kern w:val="2"/>
      <w:sz w:val="24"/>
    </w:rPr>
  </w:style>
  <w:style w:type="paragraph" w:customStyle="1" w:styleId="531">
    <w:name w:val="样式 左侧:  0.85 厘米"/>
    <w:basedOn w:val="1"/>
    <w:qFormat/>
    <w:uiPriority w:val="2"/>
    <w:pPr>
      <w:adjustRightInd/>
      <w:spacing w:line="360" w:lineRule="auto"/>
    </w:pPr>
    <w:rPr>
      <w:rFonts w:cs="宋体"/>
      <w:sz w:val="24"/>
      <w:szCs w:val="20"/>
    </w:rPr>
  </w:style>
  <w:style w:type="paragraph" w:customStyle="1" w:styleId="532">
    <w:name w:val="Char Char Char Char Char Char Char Char Char Char Char Char1 Char"/>
    <w:basedOn w:val="1"/>
    <w:qFormat/>
    <w:uiPriority w:val="0"/>
    <w:rPr>
      <w:rFonts w:ascii="Tahoma" w:hAnsi="Tahoma" w:cs="仿宋_GB2312"/>
      <w:sz w:val="24"/>
      <w:szCs w:val="20"/>
    </w:rPr>
  </w:style>
  <w:style w:type="paragraph" w:customStyle="1" w:styleId="53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3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5">
    <w:name w:val="模板普通正文"/>
    <w:basedOn w:val="27"/>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36">
    <w:name w:val="Char Char1 Char Char Char Char Char Char"/>
    <w:basedOn w:val="1"/>
    <w:qFormat/>
    <w:uiPriority w:val="0"/>
    <w:rPr>
      <w:rFonts w:ascii="仿宋_GB2312" w:eastAsia="仿宋_GB2312"/>
      <w:b/>
      <w:sz w:val="32"/>
      <w:szCs w:val="20"/>
    </w:rPr>
  </w:style>
  <w:style w:type="paragraph" w:customStyle="1" w:styleId="53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38">
    <w:name w:val="Char Char1 Char Char Char Char Char Char2"/>
    <w:basedOn w:val="1"/>
    <w:qFormat/>
    <w:uiPriority w:val="0"/>
    <w:rPr>
      <w:rFonts w:ascii="仿宋_GB2312" w:eastAsia="仿宋_GB2312"/>
      <w:b/>
      <w:sz w:val="32"/>
      <w:szCs w:val="20"/>
    </w:rPr>
  </w:style>
  <w:style w:type="paragraph" w:customStyle="1" w:styleId="53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4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4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4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4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4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4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4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4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48">
    <w:name w:val="Char31"/>
    <w:basedOn w:val="1"/>
    <w:qFormat/>
    <w:uiPriority w:val="0"/>
    <w:pPr>
      <w:adjustRightInd/>
    </w:pPr>
    <w:rPr>
      <w:rFonts w:ascii="仿宋_GB2312" w:eastAsia="仿宋_GB2312"/>
      <w:b/>
      <w:sz w:val="32"/>
      <w:szCs w:val="32"/>
    </w:rPr>
  </w:style>
  <w:style w:type="paragraph" w:customStyle="1" w:styleId="549">
    <w:name w:val="样式 标题 3h33rd level3Heading 3 - oldH3l3CTheading 3Headin..."/>
    <w:basedOn w:val="6"/>
    <w:qFormat/>
    <w:uiPriority w:val="0"/>
    <w:pPr>
      <w:snapToGrid w:val="0"/>
      <w:ind w:left="0" w:firstLine="0"/>
      <w:jc w:val="left"/>
    </w:pPr>
    <w:rPr>
      <w:rFonts w:eastAsia="黑体" w:cs="宋体"/>
      <w:sz w:val="28"/>
      <w:szCs w:val="20"/>
    </w:rPr>
  </w:style>
  <w:style w:type="paragraph" w:customStyle="1" w:styleId="55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5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52">
    <w:name w:val="Char Char1"/>
    <w:basedOn w:val="1"/>
    <w:qFormat/>
    <w:uiPriority w:val="0"/>
    <w:pPr>
      <w:widowControl/>
      <w:spacing w:after="160" w:line="240" w:lineRule="exact"/>
      <w:jc w:val="left"/>
    </w:pPr>
    <w:rPr>
      <w:rFonts w:eastAsia="仿宋_GB2312"/>
      <w:sz w:val="28"/>
    </w:rPr>
  </w:style>
  <w:style w:type="paragraph" w:customStyle="1" w:styleId="553">
    <w:name w:val="Char21"/>
    <w:basedOn w:val="1"/>
    <w:qFormat/>
    <w:uiPriority w:val="0"/>
    <w:pPr>
      <w:adjustRightInd/>
      <w:ind w:firstLine="200" w:firstLineChars="200"/>
    </w:pPr>
    <w:rPr>
      <w:rFonts w:ascii="仿宋_GB2312" w:eastAsia="仿宋_GB2312"/>
      <w:b/>
      <w:sz w:val="32"/>
      <w:szCs w:val="32"/>
    </w:rPr>
  </w:style>
  <w:style w:type="paragraph" w:customStyle="1" w:styleId="554">
    <w:name w:val="列表段落1"/>
    <w:basedOn w:val="1"/>
    <w:qFormat/>
    <w:uiPriority w:val="34"/>
    <w:pPr>
      <w:adjustRightInd/>
      <w:ind w:right="238" w:firstLine="420"/>
    </w:pPr>
    <w:rPr>
      <w:rFonts w:ascii="Calibri" w:hAnsi="Calibri"/>
      <w:sz w:val="24"/>
    </w:rPr>
  </w:style>
  <w:style w:type="paragraph" w:customStyle="1" w:styleId="555">
    <w:name w:val="Char Char110"/>
    <w:basedOn w:val="1"/>
    <w:qFormat/>
    <w:uiPriority w:val="6"/>
    <w:pPr>
      <w:spacing w:line="360" w:lineRule="auto"/>
    </w:pPr>
    <w:rPr>
      <w:rFonts w:ascii="Tahoma" w:hAnsi="Tahoma"/>
      <w:sz w:val="24"/>
      <w:szCs w:val="20"/>
    </w:rPr>
  </w:style>
  <w:style w:type="paragraph" w:customStyle="1" w:styleId="55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5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5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5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60">
    <w:name w:val="Char Char Char Char Char Char Char Char Char Char Char Char1 Char2"/>
    <w:basedOn w:val="1"/>
    <w:qFormat/>
    <w:uiPriority w:val="0"/>
    <w:rPr>
      <w:rFonts w:ascii="Tahoma" w:hAnsi="Tahoma" w:cs="仿宋_GB2312"/>
      <w:sz w:val="24"/>
      <w:szCs w:val="20"/>
    </w:rPr>
  </w:style>
  <w:style w:type="paragraph" w:customStyle="1" w:styleId="56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6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63">
    <w:name w:val="样式 列表编号 + 段后: 0.5 行"/>
    <w:basedOn w:val="16"/>
    <w:qFormat/>
    <w:uiPriority w:val="2"/>
    <w:pPr>
      <w:tabs>
        <w:tab w:val="clear" w:pos="390"/>
        <w:tab w:val="clear" w:pos="454"/>
      </w:tabs>
      <w:spacing w:after="0"/>
      <w:ind w:left="840" w:hanging="420"/>
      <w:contextualSpacing/>
    </w:pPr>
    <w:rPr>
      <w:rFonts w:cs="宋体"/>
    </w:rPr>
  </w:style>
  <w:style w:type="paragraph" w:customStyle="1" w:styleId="56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65">
    <w:name w:val="_Style 12"/>
    <w:basedOn w:val="20"/>
    <w:qFormat/>
    <w:uiPriority w:val="0"/>
    <w:pPr>
      <w:snapToGrid w:val="0"/>
      <w:spacing w:line="360" w:lineRule="auto"/>
    </w:pPr>
  </w:style>
  <w:style w:type="paragraph" w:customStyle="1" w:styleId="56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6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68">
    <w:name w:val="_Style 94"/>
    <w:basedOn w:val="1"/>
    <w:next w:val="67"/>
    <w:qFormat/>
    <w:uiPriority w:val="34"/>
    <w:pPr>
      <w:adjustRightInd/>
      <w:spacing w:line="360" w:lineRule="auto"/>
      <w:ind w:firstLine="200" w:firstLineChars="200"/>
    </w:pPr>
    <w:rPr>
      <w:rFonts w:ascii="Calibri" w:hAnsi="Calibri"/>
      <w:sz w:val="28"/>
      <w:szCs w:val="20"/>
    </w:rPr>
  </w:style>
  <w:style w:type="paragraph" w:customStyle="1" w:styleId="56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7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7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72">
    <w:name w:val="3级标题"/>
    <w:basedOn w:val="367"/>
    <w:qFormat/>
    <w:uiPriority w:val="0"/>
    <w:pPr>
      <w:outlineLvl w:val="2"/>
    </w:pPr>
  </w:style>
  <w:style w:type="paragraph" w:customStyle="1" w:styleId="57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74">
    <w:name w:val="Char1 Char Char Char3"/>
    <w:basedOn w:val="1"/>
    <w:qFormat/>
    <w:uiPriority w:val="0"/>
    <w:pPr>
      <w:adjustRightInd/>
      <w:ind w:firstLine="200" w:firstLineChars="200"/>
    </w:pPr>
    <w:rPr>
      <w:rFonts w:ascii="Tahoma" w:hAnsi="Tahoma"/>
      <w:sz w:val="24"/>
      <w:szCs w:val="20"/>
    </w:rPr>
  </w:style>
  <w:style w:type="paragraph" w:customStyle="1" w:styleId="57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76">
    <w:name w:val="MM Empty"/>
    <w:basedOn w:val="1"/>
    <w:qFormat/>
    <w:uiPriority w:val="0"/>
    <w:pPr>
      <w:adjustRightInd/>
    </w:pPr>
  </w:style>
  <w:style w:type="paragraph" w:customStyle="1" w:styleId="577">
    <w:name w:val="Char24"/>
    <w:basedOn w:val="1"/>
    <w:qFormat/>
    <w:uiPriority w:val="0"/>
    <w:rPr>
      <w:rFonts w:ascii="仿宋_GB2312" w:eastAsia="仿宋_GB2312"/>
      <w:b/>
      <w:sz w:val="32"/>
      <w:szCs w:val="32"/>
    </w:rPr>
  </w:style>
  <w:style w:type="paragraph" w:customStyle="1" w:styleId="578">
    <w:name w:val="正文箭头"/>
    <w:basedOn w:val="235"/>
    <w:qFormat/>
    <w:uiPriority w:val="0"/>
  </w:style>
  <w:style w:type="paragraph" w:customStyle="1" w:styleId="579">
    <w:name w:val="U_编号2"/>
    <w:basedOn w:val="1"/>
    <w:qFormat/>
    <w:uiPriority w:val="0"/>
    <w:pPr>
      <w:tabs>
        <w:tab w:val="left" w:pos="785"/>
      </w:tabs>
      <w:adjustRightInd/>
      <w:spacing w:beforeLines="10" w:afterLines="10" w:line="300" w:lineRule="auto"/>
    </w:pPr>
    <w:rPr>
      <w:sz w:val="24"/>
    </w:rPr>
  </w:style>
  <w:style w:type="paragraph" w:customStyle="1" w:styleId="58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82">
    <w:name w:val="标书标题3"/>
    <w:basedOn w:val="6"/>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83">
    <w:name w:val="TOC 标题11"/>
    <w:basedOn w:val="4"/>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84">
    <w:name w:val="_Style 1"/>
    <w:basedOn w:val="1"/>
    <w:qFormat/>
    <w:uiPriority w:val="34"/>
    <w:pPr>
      <w:adjustRightInd/>
      <w:ind w:firstLine="420" w:firstLineChars="200"/>
    </w:pPr>
    <w:rPr>
      <w:rFonts w:eastAsia="仿宋_GB2312"/>
      <w:sz w:val="28"/>
    </w:rPr>
  </w:style>
  <w:style w:type="paragraph" w:customStyle="1" w:styleId="585">
    <w:name w:val="表格 内容"/>
    <w:basedOn w:val="423"/>
    <w:qFormat/>
    <w:uiPriority w:val="0"/>
    <w:rPr>
      <w:b w:val="0"/>
      <w:sz w:val="20"/>
    </w:rPr>
  </w:style>
  <w:style w:type="paragraph" w:customStyle="1" w:styleId="586">
    <w:name w:val="正文首行缩进1"/>
    <w:basedOn w:val="25"/>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8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88">
    <w:name w:val="数字标题5"/>
    <w:basedOn w:val="8"/>
    <w:next w:val="1"/>
    <w:qFormat/>
    <w:uiPriority w:val="0"/>
    <w:pPr>
      <w:tabs>
        <w:tab w:val="left" w:pos="1080"/>
        <w:tab w:val="clear" w:pos="1008"/>
      </w:tabs>
      <w:ind w:left="1080" w:hanging="1080"/>
    </w:pPr>
  </w:style>
  <w:style w:type="paragraph" w:customStyle="1" w:styleId="589">
    <w:name w:val="数字标题1"/>
    <w:basedOn w:val="4"/>
    <w:next w:val="1"/>
    <w:qFormat/>
    <w:uiPriority w:val="0"/>
    <w:pPr>
      <w:tabs>
        <w:tab w:val="left" w:pos="480"/>
        <w:tab w:val="clear" w:pos="432"/>
      </w:tabs>
      <w:ind w:left="480" w:hanging="480"/>
    </w:pPr>
  </w:style>
  <w:style w:type="paragraph" w:customStyle="1" w:styleId="59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9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9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9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9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9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96">
    <w:name w:val="0"/>
    <w:basedOn w:val="1"/>
    <w:qFormat/>
    <w:uiPriority w:val="0"/>
    <w:pPr>
      <w:widowControl/>
    </w:pPr>
    <w:rPr>
      <w:kern w:val="0"/>
      <w:sz w:val="24"/>
      <w:szCs w:val="20"/>
    </w:rPr>
  </w:style>
  <w:style w:type="paragraph" w:customStyle="1" w:styleId="597">
    <w:name w:val="Char Char113"/>
    <w:basedOn w:val="1"/>
    <w:qFormat/>
    <w:uiPriority w:val="0"/>
    <w:pPr>
      <w:widowControl/>
      <w:spacing w:after="160" w:line="240" w:lineRule="exact"/>
      <w:jc w:val="left"/>
    </w:pPr>
    <w:rPr>
      <w:rFonts w:eastAsia="仿宋_GB2312"/>
      <w:sz w:val="28"/>
    </w:rPr>
  </w:style>
  <w:style w:type="paragraph" w:customStyle="1" w:styleId="59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99">
    <w:name w:val="_Style 8"/>
    <w:basedOn w:val="1"/>
    <w:qFormat/>
    <w:uiPriority w:val="34"/>
    <w:pPr>
      <w:adjustRightInd/>
      <w:ind w:firstLine="420" w:firstLineChars="200"/>
    </w:pPr>
    <w:rPr>
      <w:rFonts w:eastAsia="仿宋_GB2312"/>
      <w:sz w:val="28"/>
    </w:rPr>
  </w:style>
  <w:style w:type="paragraph" w:customStyle="1" w:styleId="60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60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60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60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605">
    <w:name w:val="Char Char112"/>
    <w:basedOn w:val="1"/>
    <w:qFormat/>
    <w:uiPriority w:val="6"/>
    <w:pPr>
      <w:widowControl/>
      <w:spacing w:after="160" w:line="240" w:lineRule="exact"/>
      <w:jc w:val="left"/>
    </w:pPr>
    <w:rPr>
      <w:rFonts w:eastAsia="仿宋_GB2312"/>
      <w:sz w:val="28"/>
    </w:rPr>
  </w:style>
  <w:style w:type="paragraph" w:customStyle="1" w:styleId="606">
    <w:name w:val="正文 图"/>
    <w:basedOn w:val="140"/>
    <w:qFormat/>
    <w:uiPriority w:val="0"/>
    <w:pPr>
      <w:adjustRightInd/>
      <w:spacing w:before="0"/>
      <w:ind w:firstLine="0"/>
      <w:jc w:val="center"/>
    </w:pPr>
    <w:rPr>
      <w:rFonts w:ascii="微软雅黑" w:hAnsi="微软雅黑"/>
    </w:rPr>
  </w:style>
  <w:style w:type="paragraph" w:customStyle="1" w:styleId="60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0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609">
    <w:name w:val="Thf"/>
    <w:basedOn w:val="258"/>
    <w:qFormat/>
    <w:uiPriority w:val="0"/>
    <w:pPr>
      <w:ind w:left="0"/>
    </w:pPr>
  </w:style>
  <w:style w:type="paragraph" w:customStyle="1" w:styleId="61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1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12">
    <w:name w:val="注释"/>
    <w:basedOn w:val="1"/>
    <w:qFormat/>
    <w:uiPriority w:val="0"/>
    <w:pPr>
      <w:adjustRightInd/>
      <w:spacing w:line="360" w:lineRule="auto"/>
      <w:ind w:firstLine="480"/>
    </w:pPr>
    <w:rPr>
      <w:sz w:val="24"/>
    </w:rPr>
  </w:style>
  <w:style w:type="paragraph" w:customStyle="1" w:styleId="613">
    <w:name w:val="列出段落111"/>
    <w:basedOn w:val="1"/>
    <w:qFormat/>
    <w:uiPriority w:val="34"/>
    <w:pPr>
      <w:ind w:firstLine="420" w:firstLineChars="200"/>
    </w:pPr>
  </w:style>
  <w:style w:type="paragraph" w:customStyle="1" w:styleId="614">
    <w:name w:val="标准文本"/>
    <w:basedOn w:val="1"/>
    <w:link w:val="951"/>
    <w:qFormat/>
    <w:uiPriority w:val="0"/>
    <w:pPr>
      <w:adjustRightInd/>
      <w:spacing w:line="360" w:lineRule="auto"/>
      <w:ind w:firstLine="480" w:firstLineChars="200"/>
    </w:pPr>
    <w:rPr>
      <w:rFonts w:cs="宋体"/>
      <w:sz w:val="24"/>
      <w:szCs w:val="20"/>
    </w:rPr>
  </w:style>
  <w:style w:type="paragraph" w:customStyle="1" w:styleId="615">
    <w:name w:val="_Style 947"/>
    <w:basedOn w:val="1"/>
    <w:next w:val="67"/>
    <w:qFormat/>
    <w:uiPriority w:val="34"/>
    <w:pPr>
      <w:adjustRightInd/>
      <w:ind w:firstLine="420" w:firstLineChars="200"/>
    </w:pPr>
  </w:style>
  <w:style w:type="paragraph" w:customStyle="1" w:styleId="61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17">
    <w:name w:val="纯文本2"/>
    <w:basedOn w:val="1"/>
    <w:qFormat/>
    <w:uiPriority w:val="0"/>
    <w:pPr>
      <w:adjustRightInd/>
      <w:snapToGrid w:val="0"/>
      <w:jc w:val="left"/>
    </w:pPr>
    <w:rPr>
      <w:rFonts w:ascii="Century Gothic" w:hAnsi="楷体_GB2312" w:eastAsia="Century Gothic"/>
      <w:szCs w:val="20"/>
    </w:rPr>
  </w:style>
  <w:style w:type="paragraph" w:customStyle="1" w:styleId="61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1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20">
    <w:name w:val="节"/>
    <w:basedOn w:val="5"/>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21">
    <w:name w:val="Blockquote"/>
    <w:basedOn w:val="1"/>
    <w:qFormat/>
    <w:uiPriority w:val="0"/>
    <w:pPr>
      <w:autoSpaceDE w:val="0"/>
      <w:autoSpaceDN w:val="0"/>
      <w:spacing w:before="100" w:after="100"/>
      <w:ind w:left="360" w:right="360"/>
      <w:jc w:val="left"/>
    </w:pPr>
    <w:rPr>
      <w:kern w:val="0"/>
      <w:sz w:val="24"/>
      <w:szCs w:val="20"/>
    </w:rPr>
  </w:style>
  <w:style w:type="paragraph" w:customStyle="1" w:styleId="622">
    <w:name w:val="p1"/>
    <w:basedOn w:val="1"/>
    <w:qFormat/>
    <w:uiPriority w:val="0"/>
    <w:pPr>
      <w:widowControl/>
      <w:adjustRightInd/>
      <w:jc w:val="left"/>
    </w:pPr>
    <w:rPr>
      <w:rFonts w:ascii=".PingFang SC" w:eastAsia=".PingFang SC"/>
      <w:color w:val="454545"/>
      <w:kern w:val="0"/>
      <w:sz w:val="18"/>
      <w:szCs w:val="18"/>
    </w:rPr>
  </w:style>
  <w:style w:type="paragraph" w:customStyle="1" w:styleId="623">
    <w:name w:val="Table Paragraph"/>
    <w:basedOn w:val="1"/>
    <w:qFormat/>
    <w:uiPriority w:val="0"/>
    <w:pPr>
      <w:adjustRightInd/>
      <w:jc w:val="left"/>
    </w:pPr>
    <w:rPr>
      <w:rFonts w:ascii="Calibri" w:hAnsi="Calibri"/>
      <w:kern w:val="0"/>
      <w:sz w:val="22"/>
      <w:szCs w:val="22"/>
      <w:lang w:eastAsia="en-US"/>
    </w:rPr>
  </w:style>
  <w:style w:type="paragraph" w:customStyle="1" w:styleId="62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2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2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27">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628">
    <w:name w:val="Plain Text"/>
    <w:basedOn w:val="1"/>
    <w:qFormat/>
    <w:uiPriority w:val="0"/>
    <w:pPr>
      <w:spacing w:before="156" w:beforeLines="50" w:after="156" w:afterLines="50" w:line="400" w:lineRule="exact"/>
    </w:pPr>
    <w:rPr>
      <w:rFonts w:ascii="宋体" w:hAnsi="Courier New"/>
      <w:sz w:val="24"/>
    </w:rPr>
  </w:style>
  <w:style w:type="paragraph" w:customStyle="1" w:styleId="629">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character" w:customStyle="1" w:styleId="630">
    <w:name w:val="表格非标题文字 Char"/>
    <w:link w:val="95"/>
    <w:qFormat/>
    <w:uiPriority w:val="0"/>
    <w:rPr>
      <w:rFonts w:ascii="Futura Bk" w:hAnsi="Futura Bk"/>
      <w:kern w:val="2"/>
      <w:sz w:val="18"/>
      <w:szCs w:val="21"/>
      <w:lang w:val="en-US" w:eastAsia="zh-CN" w:bidi="ar-SA"/>
    </w:rPr>
  </w:style>
  <w:style w:type="character" w:customStyle="1" w:styleId="631">
    <w:name w:val="*正文 Char"/>
    <w:link w:val="96"/>
    <w:qFormat/>
    <w:locked/>
    <w:uiPriority w:val="0"/>
    <w:rPr>
      <w:rFonts w:ascii="宋体" w:hAnsi="宋体"/>
      <w:sz w:val="24"/>
    </w:rPr>
  </w:style>
  <w:style w:type="character" w:customStyle="1" w:styleId="632">
    <w:name w:val="Char Char71"/>
    <w:semiHidden/>
    <w:qFormat/>
    <w:uiPriority w:val="0"/>
    <w:rPr>
      <w:rFonts w:eastAsia="宋体"/>
      <w:kern w:val="2"/>
      <w:sz w:val="21"/>
      <w:szCs w:val="24"/>
      <w:lang w:val="en-US" w:eastAsia="zh-CN" w:bidi="ar-SA"/>
    </w:rPr>
  </w:style>
  <w:style w:type="character" w:customStyle="1" w:styleId="633">
    <w:name w:val="Char Char6"/>
    <w:qFormat/>
    <w:uiPriority w:val="0"/>
    <w:rPr>
      <w:rFonts w:eastAsia="宋体"/>
      <w:kern w:val="2"/>
      <w:sz w:val="21"/>
      <w:szCs w:val="24"/>
      <w:lang w:val="en-US" w:eastAsia="zh-CN" w:bidi="ar-SA"/>
    </w:rPr>
  </w:style>
  <w:style w:type="character" w:customStyle="1" w:styleId="634">
    <w:name w:val="正文缩进 Char"/>
    <w:qFormat/>
    <w:uiPriority w:val="0"/>
    <w:rPr>
      <w:rFonts w:eastAsia="宋体"/>
      <w:kern w:val="2"/>
      <w:sz w:val="21"/>
      <w:lang w:val="en-US" w:eastAsia="zh-CN"/>
    </w:rPr>
  </w:style>
  <w:style w:type="character" w:customStyle="1" w:styleId="635">
    <w:name w:val="正文首行缩进 Char1"/>
    <w:qFormat/>
    <w:uiPriority w:val="0"/>
    <w:rPr>
      <w:rFonts w:ascii="宋体" w:hAnsi="Times New Roman" w:eastAsia="宋体" w:cs="Times New Roman"/>
      <w:snapToGrid w:val="0"/>
      <w:kern w:val="2"/>
      <w:sz w:val="24"/>
      <w:szCs w:val="21"/>
      <w:lang w:val="zh-CN"/>
    </w:rPr>
  </w:style>
  <w:style w:type="character" w:customStyle="1" w:styleId="636">
    <w:name w:val="Char Char28"/>
    <w:qFormat/>
    <w:uiPriority w:val="6"/>
    <w:rPr>
      <w:rFonts w:ascii="仿宋_GB2312" w:hAnsi="仿宋_GB2312" w:eastAsia="仿宋_GB2312"/>
      <w:kern w:val="1"/>
      <w:sz w:val="28"/>
    </w:rPr>
  </w:style>
  <w:style w:type="character" w:customStyle="1" w:styleId="637">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38">
    <w:name w:val="Heading 1 Char"/>
    <w:qFormat/>
    <w:uiPriority w:val="6"/>
    <w:rPr>
      <w:rFonts w:ascii="Times New Roman" w:hAnsi="Times New Roman" w:eastAsia="黑体" w:cs="Times New Roman"/>
      <w:b/>
      <w:kern w:val="0"/>
      <w:sz w:val="24"/>
      <w:szCs w:val="24"/>
    </w:rPr>
  </w:style>
  <w:style w:type="character" w:customStyle="1" w:styleId="639">
    <w:name w:val="U_正文 Char"/>
    <w:link w:val="97"/>
    <w:qFormat/>
    <w:uiPriority w:val="0"/>
    <w:rPr>
      <w:sz w:val="24"/>
      <w:szCs w:val="24"/>
    </w:rPr>
  </w:style>
  <w:style w:type="character" w:customStyle="1" w:styleId="640">
    <w:name w:val="HTML 地址 Char1"/>
    <w:qFormat/>
    <w:uiPriority w:val="0"/>
    <w:rPr>
      <w:rFonts w:ascii="Times New Roman" w:hAnsi="Times New Roman" w:eastAsia="宋体" w:cs="Times New Roman"/>
      <w:i/>
      <w:iCs/>
      <w:szCs w:val="24"/>
    </w:rPr>
  </w:style>
  <w:style w:type="character" w:customStyle="1" w:styleId="641">
    <w:name w:val="批注主题 Char1"/>
    <w:link w:val="73"/>
    <w:qFormat/>
    <w:uiPriority w:val="0"/>
    <w:rPr>
      <w:b/>
      <w:bCs/>
      <w:kern w:val="2"/>
      <w:sz w:val="21"/>
      <w:szCs w:val="24"/>
    </w:rPr>
  </w:style>
  <w:style w:type="character" w:customStyle="1" w:styleId="642">
    <w:name w:val="Char Char51"/>
    <w:qFormat/>
    <w:uiPriority w:val="0"/>
    <w:rPr>
      <w:rFonts w:ascii="宋体" w:hAnsi="Courier New" w:eastAsia="宋体"/>
      <w:kern w:val="2"/>
      <w:sz w:val="21"/>
      <w:lang w:val="en-US" w:eastAsia="zh-CN"/>
    </w:rPr>
  </w:style>
  <w:style w:type="character" w:customStyle="1" w:styleId="643">
    <w:name w:val="表正文 Char"/>
    <w:qFormat/>
    <w:uiPriority w:val="0"/>
    <w:rPr>
      <w:rFonts w:ascii="宋体" w:eastAsia="宋体"/>
      <w:snapToGrid w:val="0"/>
      <w:color w:val="000000"/>
      <w:kern w:val="28"/>
      <w:sz w:val="28"/>
      <w:lang w:val="en-US" w:eastAsia="zh-CN" w:bidi="ar-SA"/>
    </w:rPr>
  </w:style>
  <w:style w:type="character" w:customStyle="1" w:styleId="644">
    <w:name w:val="Char Char34"/>
    <w:qFormat/>
    <w:uiPriority w:val="6"/>
    <w:rPr>
      <w:b/>
      <w:kern w:val="1"/>
      <w:sz w:val="28"/>
      <w:szCs w:val="28"/>
    </w:rPr>
  </w:style>
  <w:style w:type="character" w:customStyle="1" w:styleId="645">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46">
    <w:name w:val="哈哈正文 Char"/>
    <w:link w:val="98"/>
    <w:qFormat/>
    <w:uiPriority w:val="0"/>
    <w:rPr>
      <w:rFonts w:ascii="宋体" w:hAnsi="宋体" w:eastAsia="宋体"/>
      <w:kern w:val="2"/>
      <w:sz w:val="24"/>
      <w:lang w:bidi="ar-SA"/>
    </w:rPr>
  </w:style>
  <w:style w:type="character" w:customStyle="1" w:styleId="647">
    <w:name w:val="未处理的提及1"/>
    <w:qFormat/>
    <w:uiPriority w:val="0"/>
    <w:rPr>
      <w:color w:val="808080"/>
      <w:shd w:val="clear" w:color="auto" w:fill="E6E6E6"/>
    </w:rPr>
  </w:style>
  <w:style w:type="character" w:customStyle="1" w:styleId="648">
    <w:name w:val="txt"/>
    <w:qFormat/>
    <w:uiPriority w:val="0"/>
    <w:rPr>
      <w:rFonts w:ascii="仿宋_GB2312" w:eastAsia="微软雅黑"/>
      <w:b/>
      <w:kern w:val="2"/>
      <w:sz w:val="32"/>
      <w:szCs w:val="32"/>
      <w:lang w:val="en-US" w:eastAsia="zh-CN" w:bidi="ar-SA"/>
    </w:rPr>
  </w:style>
  <w:style w:type="character" w:customStyle="1" w:styleId="649">
    <w:name w:val="二级标题 Char Char"/>
    <w:qFormat/>
    <w:uiPriority w:val="0"/>
    <w:rPr>
      <w:rFonts w:ascii="宋体" w:hAnsi="宋体" w:eastAsia="宋体"/>
      <w:b/>
      <w:snapToGrid w:val="0"/>
      <w:kern w:val="2"/>
      <w:sz w:val="24"/>
      <w:szCs w:val="24"/>
      <w:lang w:val="en-US" w:eastAsia="zh-CN" w:bidi="ar-SA"/>
    </w:rPr>
  </w:style>
  <w:style w:type="character" w:customStyle="1" w:styleId="650">
    <w:name w:val="Char Char32"/>
    <w:qFormat/>
    <w:uiPriority w:val="6"/>
    <w:rPr>
      <w:b/>
      <w:kern w:val="1"/>
      <w:sz w:val="24"/>
      <w:szCs w:val="24"/>
    </w:rPr>
  </w:style>
  <w:style w:type="character" w:customStyle="1" w:styleId="651">
    <w:name w:val="PI Char1"/>
    <w:qFormat/>
    <w:uiPriority w:val="0"/>
    <w:rPr>
      <w:rFonts w:ascii="宋体" w:hAnsi="宋体"/>
      <w:kern w:val="2"/>
      <w:sz w:val="24"/>
      <w:szCs w:val="24"/>
    </w:rPr>
  </w:style>
  <w:style w:type="character" w:customStyle="1" w:styleId="652">
    <w:name w:val="tw4winTerm"/>
    <w:qFormat/>
    <w:uiPriority w:val="0"/>
    <w:rPr>
      <w:color w:val="0000FF"/>
    </w:rPr>
  </w:style>
  <w:style w:type="character" w:customStyle="1" w:styleId="653">
    <w:name w:val="Footer Char"/>
    <w:qFormat/>
    <w:locked/>
    <w:uiPriority w:val="0"/>
    <w:rPr>
      <w:rFonts w:eastAsia="宋体"/>
      <w:kern w:val="2"/>
      <w:sz w:val="18"/>
      <w:lang w:val="en-US" w:eastAsia="zh-CN" w:bidi="ar-SA"/>
    </w:rPr>
  </w:style>
  <w:style w:type="character" w:customStyle="1" w:styleId="654">
    <w:name w:val="普通文字 Char Char1"/>
    <w:qFormat/>
    <w:uiPriority w:val="0"/>
    <w:rPr>
      <w:rFonts w:ascii="宋体" w:hAnsi="Courier New"/>
      <w:kern w:val="2"/>
      <w:sz w:val="21"/>
    </w:rPr>
  </w:style>
  <w:style w:type="character" w:customStyle="1" w:styleId="655">
    <w:name w:val="Char Char101"/>
    <w:qFormat/>
    <w:uiPriority w:val="6"/>
    <w:rPr>
      <w:rFonts w:ascii="宋体" w:hAnsi="宋体"/>
      <w:kern w:val="2"/>
      <w:sz w:val="21"/>
      <w:szCs w:val="24"/>
      <w:lang w:val="en-US" w:eastAsia="zh-CN"/>
    </w:rPr>
  </w:style>
  <w:style w:type="character" w:customStyle="1" w:styleId="656">
    <w:name w:val="标题 4 Char"/>
    <w:qFormat/>
    <w:uiPriority w:val="0"/>
    <w:rPr>
      <w:rFonts w:ascii="Arial" w:hAnsi="Arial" w:eastAsia="黑体"/>
      <w:b/>
      <w:kern w:val="2"/>
      <w:sz w:val="28"/>
    </w:rPr>
  </w:style>
  <w:style w:type="character" w:customStyle="1" w:styleId="657">
    <w:name w:val="链接"/>
    <w:qFormat/>
    <w:uiPriority w:val="0"/>
    <w:rPr>
      <w:color w:val="0000FF"/>
      <w:sz w:val="21"/>
      <w:szCs w:val="21"/>
      <w:u w:val="single"/>
    </w:rPr>
  </w:style>
  <w:style w:type="character" w:customStyle="1" w:styleId="658">
    <w:name w:val="h4 Char"/>
    <w:qFormat/>
    <w:uiPriority w:val="0"/>
    <w:rPr>
      <w:rFonts w:ascii="Arial" w:hAnsi="Arial" w:eastAsia="黑体"/>
      <w:b/>
      <w:bCs/>
      <w:kern w:val="2"/>
      <w:sz w:val="28"/>
      <w:szCs w:val="28"/>
      <w:lang w:val="zh-CN" w:eastAsia="zh-CN" w:bidi="ar-SA"/>
    </w:rPr>
  </w:style>
  <w:style w:type="character" w:customStyle="1" w:styleId="659">
    <w:name w:val="5正文 Char"/>
    <w:link w:val="99"/>
    <w:qFormat/>
    <w:uiPriority w:val="0"/>
    <w:rPr>
      <w:rFonts w:ascii="仿宋_GB2312" w:hAnsi="微软雅黑" w:eastAsia="仿宋_GB2312"/>
      <w:sz w:val="28"/>
      <w:szCs w:val="21"/>
    </w:rPr>
  </w:style>
  <w:style w:type="character" w:customStyle="1" w:styleId="660">
    <w:name w:val="标题 3 字符"/>
    <w:qFormat/>
    <w:uiPriority w:val="9"/>
    <w:rPr>
      <w:b/>
      <w:bCs/>
      <w:kern w:val="2"/>
      <w:sz w:val="32"/>
      <w:szCs w:val="32"/>
    </w:rPr>
  </w:style>
  <w:style w:type="character" w:customStyle="1" w:styleId="661">
    <w:name w:val="样式6 Char"/>
    <w:qFormat/>
    <w:uiPriority w:val="0"/>
    <w:rPr>
      <w:rFonts w:ascii="仿宋_GB2312" w:hAnsi="宋体" w:eastAsia="仿宋_GB2312"/>
      <w:b/>
      <w:bCs/>
      <w:kern w:val="2"/>
      <w:sz w:val="24"/>
      <w:szCs w:val="24"/>
      <w:lang w:val="en-US" w:eastAsia="zh-CN" w:bidi="ar-SA"/>
    </w:rPr>
  </w:style>
  <w:style w:type="character" w:customStyle="1" w:styleId="662">
    <w:name w:val="Char Char14"/>
    <w:qFormat/>
    <w:uiPriority w:val="6"/>
    <w:rPr>
      <w:rFonts w:ascii="黑体" w:hAnsi="黑体" w:eastAsia="黑体"/>
    </w:rPr>
  </w:style>
  <w:style w:type="character" w:customStyle="1" w:styleId="663">
    <w:name w:val="Heading 2 Hidden Char"/>
    <w:qFormat/>
    <w:uiPriority w:val="0"/>
    <w:rPr>
      <w:rFonts w:ascii="仿宋_GB2312" w:eastAsia="仿宋_GB2312"/>
      <w:b/>
      <w:bCs/>
      <w:kern w:val="2"/>
      <w:sz w:val="24"/>
      <w:szCs w:val="24"/>
      <w:lang w:val="zh-CN" w:eastAsia="zh-CN" w:bidi="ar-SA"/>
    </w:rPr>
  </w:style>
  <w:style w:type="character" w:customStyle="1" w:styleId="664">
    <w:name w:val="正文首行缩进 2 Char"/>
    <w:link w:val="74"/>
    <w:qFormat/>
    <w:uiPriority w:val="0"/>
    <w:rPr>
      <w:rFonts w:ascii="宋体" w:hAnsi="宋体"/>
      <w:kern w:val="2"/>
      <w:sz w:val="21"/>
      <w:szCs w:val="24"/>
    </w:rPr>
  </w:style>
  <w:style w:type="character" w:customStyle="1" w:styleId="665">
    <w:name w:val="font11"/>
    <w:basedOn w:val="82"/>
    <w:qFormat/>
    <w:uiPriority w:val="0"/>
    <w:rPr>
      <w:rFonts w:hint="default" w:ascii="Times New Roman" w:hAnsi="Times New Roman" w:cs="Times New Roman"/>
      <w:color w:val="000000"/>
      <w:sz w:val="22"/>
      <w:szCs w:val="22"/>
      <w:u w:val="none"/>
    </w:rPr>
  </w:style>
  <w:style w:type="character" w:customStyle="1" w:styleId="666">
    <w:name w:val="表正文 Char1"/>
    <w:qFormat/>
    <w:uiPriority w:val="0"/>
    <w:rPr>
      <w:rFonts w:ascii="宋体" w:eastAsia="宋体"/>
      <w:snapToGrid w:val="0"/>
      <w:color w:val="000000"/>
      <w:kern w:val="28"/>
      <w:sz w:val="28"/>
    </w:rPr>
  </w:style>
  <w:style w:type="character" w:customStyle="1" w:styleId="667">
    <w:name w:val="blue1"/>
    <w:basedOn w:val="82"/>
    <w:qFormat/>
    <w:uiPriority w:val="0"/>
    <w:rPr>
      <w:rFonts w:ascii="Arial" w:hAnsi="Arial" w:eastAsia="黑体" w:cs="Arial"/>
      <w:snapToGrid w:val="0"/>
      <w:kern w:val="0"/>
      <w:szCs w:val="21"/>
    </w:rPr>
  </w:style>
  <w:style w:type="character" w:customStyle="1" w:styleId="668">
    <w:name w:val="纯文本 Char"/>
    <w:link w:val="39"/>
    <w:qFormat/>
    <w:uiPriority w:val="0"/>
    <w:rPr>
      <w:rFonts w:ascii="宋体" w:hAnsi="Courier New" w:eastAsia="宋体" w:cs="Arial"/>
      <w:snapToGrid w:val="0"/>
      <w:kern w:val="2"/>
      <w:sz w:val="21"/>
      <w:szCs w:val="21"/>
      <w:lang w:val="en-US" w:eastAsia="zh-CN" w:bidi="ar-SA"/>
    </w:rPr>
  </w:style>
  <w:style w:type="character" w:customStyle="1" w:styleId="669">
    <w:name w:val="标书1 Char"/>
    <w:qFormat/>
    <w:uiPriority w:val="0"/>
    <w:rPr>
      <w:rFonts w:eastAsia="宋体"/>
      <w:b/>
      <w:bCs/>
      <w:kern w:val="44"/>
      <w:sz w:val="44"/>
      <w:szCs w:val="44"/>
      <w:lang w:val="en-US" w:eastAsia="zh-CN" w:bidi="ar-SA"/>
    </w:rPr>
  </w:style>
  <w:style w:type="character" w:customStyle="1" w:styleId="670">
    <w:name w:val="样式5 Char"/>
    <w:qFormat/>
    <w:uiPriority w:val="0"/>
    <w:rPr>
      <w:rFonts w:ascii="仿宋_GB2312" w:hAnsi="仿宋" w:eastAsia="仿宋_GB2312"/>
      <w:kern w:val="2"/>
      <w:sz w:val="24"/>
      <w:szCs w:val="24"/>
    </w:rPr>
  </w:style>
  <w:style w:type="character" w:customStyle="1" w:styleId="671">
    <w:name w:val="样式4 Char"/>
    <w:qFormat/>
    <w:uiPriority w:val="0"/>
    <w:rPr>
      <w:rFonts w:ascii="仿宋_GB2312" w:hAnsi="仿宋" w:eastAsia="仿宋_GB2312"/>
      <w:b/>
      <w:kern w:val="2"/>
      <w:sz w:val="32"/>
      <w:szCs w:val="32"/>
      <w:lang w:bidi="ar-SA"/>
    </w:rPr>
  </w:style>
  <w:style w:type="character" w:customStyle="1" w:styleId="672">
    <w:name w:val="插图说明 Char"/>
    <w:qFormat/>
    <w:uiPriority w:val="0"/>
    <w:rPr>
      <w:rFonts w:eastAsia="黑体"/>
      <w:sz w:val="24"/>
      <w:lang w:val="en-US" w:eastAsia="zh-CN"/>
    </w:rPr>
  </w:style>
  <w:style w:type="character" w:customStyle="1" w:styleId="673">
    <w:name w:val="正文2 Char Char"/>
    <w:link w:val="100"/>
    <w:qFormat/>
    <w:uiPriority w:val="0"/>
    <w:rPr>
      <w:rFonts w:eastAsia="宋体"/>
      <w:kern w:val="2"/>
      <w:sz w:val="24"/>
      <w:lang w:val="en-US" w:eastAsia="zh-CN" w:bidi="ar-SA"/>
    </w:rPr>
  </w:style>
  <w:style w:type="character" w:customStyle="1" w:styleId="674">
    <w:name w:val="Char Char24"/>
    <w:qFormat/>
    <w:uiPriority w:val="6"/>
    <w:rPr>
      <w:kern w:val="1"/>
      <w:sz w:val="21"/>
    </w:rPr>
  </w:style>
  <w:style w:type="character" w:customStyle="1" w:styleId="675">
    <w:name w:val="副标题 Char"/>
    <w:link w:val="54"/>
    <w:qFormat/>
    <w:uiPriority w:val="0"/>
    <w:rPr>
      <w:rFonts w:ascii="Arial" w:hAnsi="Arial" w:eastAsia="隶书"/>
      <w:b/>
      <w:bCs/>
      <w:kern w:val="28"/>
      <w:sz w:val="44"/>
      <w:szCs w:val="32"/>
      <w:lang w:val="en-US" w:eastAsia="zh-CN" w:bidi="ar-SA"/>
    </w:rPr>
  </w:style>
  <w:style w:type="character" w:customStyle="1" w:styleId="676">
    <w:name w:val="普通文字 Char1 Char"/>
    <w:qFormat/>
    <w:uiPriority w:val="0"/>
    <w:rPr>
      <w:rFonts w:ascii="宋体" w:hAnsi="Courier New" w:eastAsia="宋体"/>
      <w:kern w:val="2"/>
      <w:sz w:val="21"/>
      <w:szCs w:val="24"/>
      <w:lang w:val="en-US" w:eastAsia="zh-CN" w:bidi="ar-SA"/>
    </w:rPr>
  </w:style>
  <w:style w:type="character" w:customStyle="1" w:styleId="677">
    <w:name w:val="h3 Char1"/>
    <w:qFormat/>
    <w:uiPriority w:val="0"/>
    <w:rPr>
      <w:rFonts w:eastAsia="宋体"/>
      <w:b/>
      <w:bCs/>
      <w:kern w:val="2"/>
      <w:sz w:val="32"/>
      <w:szCs w:val="32"/>
      <w:lang w:bidi="ar-SA"/>
    </w:rPr>
  </w:style>
  <w:style w:type="character" w:customStyle="1" w:styleId="678">
    <w:name w:val="标题 Char1"/>
    <w:qFormat/>
    <w:uiPriority w:val="0"/>
    <w:rPr>
      <w:rFonts w:ascii="Cambria" w:hAnsi="Cambria" w:eastAsia="宋体" w:cs="Times New Roman"/>
      <w:b/>
      <w:bCs/>
      <w:sz w:val="32"/>
      <w:szCs w:val="32"/>
      <w:lang w:bidi="ar-SA"/>
    </w:rPr>
  </w:style>
  <w:style w:type="character" w:customStyle="1" w:styleId="679">
    <w:name w:val="gf正文1 Char"/>
    <w:qFormat/>
    <w:uiPriority w:val="0"/>
    <w:rPr>
      <w:rFonts w:ascii="宋体" w:hAnsi="宋体" w:eastAsia="宋体" w:cs="宋体"/>
      <w:kern w:val="2"/>
      <w:sz w:val="24"/>
      <w:szCs w:val="24"/>
      <w:lang w:val="en-US" w:eastAsia="zh-CN" w:bidi="ar-SA"/>
    </w:rPr>
  </w:style>
  <w:style w:type="character" w:customStyle="1" w:styleId="680">
    <w:name w:val="正文文本缩进 Char1"/>
    <w:qFormat/>
    <w:uiPriority w:val="0"/>
    <w:rPr>
      <w:rFonts w:ascii="Calibri" w:hAnsi="Calibri"/>
      <w:sz w:val="28"/>
    </w:rPr>
  </w:style>
  <w:style w:type="character" w:customStyle="1" w:styleId="681">
    <w:name w:val="No Spacing Char"/>
    <w:link w:val="101"/>
    <w:qFormat/>
    <w:uiPriority w:val="1"/>
    <w:rPr>
      <w:sz w:val="22"/>
      <w:szCs w:val="22"/>
      <w:lang w:val="en-US" w:eastAsia="zh-CN" w:bidi="ar-SA"/>
    </w:rPr>
  </w:style>
  <w:style w:type="character" w:customStyle="1" w:styleId="682">
    <w:name w:val="样式7 Char"/>
    <w:qFormat/>
    <w:uiPriority w:val="0"/>
    <w:rPr>
      <w:rFonts w:ascii="仿宋_GB2312" w:hAnsi="仿宋" w:eastAsia="仿宋_GB2312"/>
      <w:b/>
      <w:kern w:val="2"/>
      <w:sz w:val="24"/>
      <w:szCs w:val="24"/>
    </w:rPr>
  </w:style>
  <w:style w:type="character" w:customStyle="1" w:styleId="683">
    <w:name w:val="font12gray1"/>
    <w:qFormat/>
    <w:uiPriority w:val="0"/>
    <w:rPr>
      <w:rFonts w:ascii="仿宋_GB2312" w:eastAsia="微软雅黑"/>
      <w:b/>
      <w:spacing w:val="300"/>
      <w:kern w:val="2"/>
      <w:sz w:val="18"/>
      <w:szCs w:val="18"/>
      <w:lang w:val="en-US" w:eastAsia="zh-CN" w:bidi="ar-SA"/>
    </w:rPr>
  </w:style>
  <w:style w:type="character" w:customStyle="1" w:styleId="684">
    <w:name w:val="Char Char7"/>
    <w:semiHidden/>
    <w:qFormat/>
    <w:uiPriority w:val="0"/>
    <w:rPr>
      <w:rFonts w:eastAsia="宋体"/>
      <w:kern w:val="2"/>
      <w:sz w:val="21"/>
      <w:szCs w:val="24"/>
      <w:lang w:val="en-US" w:eastAsia="zh-CN" w:bidi="ar-SA"/>
    </w:rPr>
  </w:style>
  <w:style w:type="character" w:customStyle="1" w:styleId="685">
    <w:name w:val="表名 Char"/>
    <w:qFormat/>
    <w:uiPriority w:val="0"/>
    <w:rPr>
      <w:rFonts w:eastAsia="宋体"/>
      <w:b/>
      <w:bCs/>
      <w:kern w:val="2"/>
      <w:sz w:val="24"/>
      <w:szCs w:val="24"/>
      <w:lang w:val="en-US" w:eastAsia="zh-CN" w:bidi="ar-SA"/>
    </w:rPr>
  </w:style>
  <w:style w:type="character" w:customStyle="1" w:styleId="686">
    <w:name w:val="Document Map Char"/>
    <w:qFormat/>
    <w:locked/>
    <w:uiPriority w:val="0"/>
    <w:rPr>
      <w:rFonts w:eastAsia="宋体"/>
      <w:kern w:val="2"/>
      <w:sz w:val="21"/>
      <w:szCs w:val="24"/>
      <w:lang w:val="en-US" w:eastAsia="zh-CN" w:bidi="ar-SA"/>
    </w:rPr>
  </w:style>
  <w:style w:type="character" w:customStyle="1" w:styleId="687">
    <w:name w:val="font41"/>
    <w:qFormat/>
    <w:uiPriority w:val="0"/>
    <w:rPr>
      <w:rFonts w:hint="eastAsia" w:ascii="仿宋_GB2312" w:eastAsia="仿宋_GB2312" w:cs="仿宋_GB2312"/>
      <w:color w:val="000000"/>
      <w:sz w:val="22"/>
      <w:szCs w:val="22"/>
      <w:u w:val="none"/>
    </w:rPr>
  </w:style>
  <w:style w:type="character" w:customStyle="1" w:styleId="688">
    <w:name w:val="标题 6 Char"/>
    <w:link w:val="9"/>
    <w:qFormat/>
    <w:uiPriority w:val="0"/>
    <w:rPr>
      <w:rFonts w:ascii="Arial" w:hAnsi="Arial" w:eastAsia="黑体"/>
      <w:b/>
      <w:bCs/>
      <w:kern w:val="2"/>
      <w:sz w:val="24"/>
      <w:szCs w:val="24"/>
    </w:rPr>
  </w:style>
  <w:style w:type="character" w:customStyle="1" w:styleId="689">
    <w:name w:val="纯文本 Char_0"/>
    <w:link w:val="102"/>
    <w:qFormat/>
    <w:uiPriority w:val="0"/>
    <w:rPr>
      <w:rFonts w:ascii="宋体" w:hAnsi="Courier New"/>
      <w:kern w:val="2"/>
      <w:sz w:val="21"/>
      <w:szCs w:val="21"/>
      <w:lang w:val="en-US" w:eastAsia="zh-CN"/>
    </w:rPr>
  </w:style>
  <w:style w:type="character" w:customStyle="1" w:styleId="690">
    <w:name w:val="Balloon Text Char"/>
    <w:qFormat/>
    <w:locked/>
    <w:uiPriority w:val="0"/>
    <w:rPr>
      <w:rFonts w:eastAsia="宋体"/>
      <w:kern w:val="2"/>
      <w:sz w:val="18"/>
      <w:szCs w:val="18"/>
      <w:lang w:val="en-US" w:eastAsia="zh-CN" w:bidi="ar-SA"/>
    </w:rPr>
  </w:style>
  <w:style w:type="character" w:customStyle="1" w:styleId="691">
    <w:name w:val="正文 项目2 Char"/>
    <w:basedOn w:val="692"/>
    <w:qFormat/>
    <w:uiPriority w:val="0"/>
    <w:rPr>
      <w:rFonts w:ascii="仿宋_GB2312" w:hAnsi="仿宋_GB2312" w:eastAsia="仿宋_GB2312"/>
      <w:kern w:val="2"/>
      <w:sz w:val="24"/>
      <w:lang w:bidi="ar-SA"/>
    </w:rPr>
  </w:style>
  <w:style w:type="character" w:customStyle="1" w:styleId="692">
    <w:name w:val="正文 项目 Char"/>
    <w:qFormat/>
    <w:uiPriority w:val="0"/>
    <w:rPr>
      <w:rFonts w:ascii="仿宋_GB2312" w:hAnsi="仿宋_GB2312" w:eastAsia="仿宋_GB2312"/>
      <w:kern w:val="2"/>
      <w:sz w:val="24"/>
      <w:lang w:bidi="ar-SA"/>
    </w:rPr>
  </w:style>
  <w:style w:type="character" w:customStyle="1" w:styleId="693">
    <w:name w:val="h Char Char1"/>
    <w:qFormat/>
    <w:uiPriority w:val="0"/>
    <w:rPr>
      <w:rFonts w:eastAsia="宋体"/>
      <w:kern w:val="2"/>
      <w:sz w:val="18"/>
      <w:szCs w:val="18"/>
      <w:lang w:val="en-US" w:eastAsia="zh-CN" w:bidi="ar-SA"/>
    </w:rPr>
  </w:style>
  <w:style w:type="character" w:customStyle="1" w:styleId="694">
    <w:name w:val="Char Char27"/>
    <w:qFormat/>
    <w:uiPriority w:val="6"/>
    <w:rPr>
      <w:rFonts w:ascii="宋体" w:hAnsi="宋体" w:eastAsia="宋体"/>
      <w:color w:val="000000"/>
      <w:kern w:val="1"/>
      <w:sz w:val="28"/>
      <w:lang w:val="en-US" w:eastAsia="zh-CN" w:bidi="ar-SA"/>
    </w:rPr>
  </w:style>
  <w:style w:type="character" w:customStyle="1" w:styleId="695">
    <w:name w:val="px14"/>
    <w:qFormat/>
    <w:uiPriority w:val="0"/>
    <w:rPr>
      <w:rFonts w:ascii="仿宋_GB2312" w:eastAsia="微软雅黑" w:cs="Times New Roman"/>
      <w:b/>
      <w:kern w:val="2"/>
      <w:sz w:val="32"/>
      <w:szCs w:val="32"/>
      <w:lang w:val="en-US" w:eastAsia="zh-CN" w:bidi="ar-SA"/>
    </w:rPr>
  </w:style>
  <w:style w:type="character" w:customStyle="1" w:styleId="696">
    <w:name w:val="HTML 预设格式 Char1"/>
    <w:qFormat/>
    <w:uiPriority w:val="0"/>
    <w:rPr>
      <w:rFonts w:ascii="Courier New" w:hAnsi="Courier New" w:eastAsia="宋体" w:cs="Courier New"/>
      <w:sz w:val="20"/>
      <w:szCs w:val="20"/>
    </w:rPr>
  </w:style>
  <w:style w:type="character" w:customStyle="1" w:styleId="697">
    <w:name w:val="普通文字 Char1"/>
    <w:qFormat/>
    <w:uiPriority w:val="0"/>
    <w:rPr>
      <w:rFonts w:ascii="宋体" w:hAnsi="Courier New" w:eastAsia="宋体"/>
      <w:kern w:val="2"/>
      <w:sz w:val="21"/>
      <w:lang w:val="en-US" w:eastAsia="zh-CN"/>
    </w:rPr>
  </w:style>
  <w:style w:type="character" w:customStyle="1" w:styleId="698">
    <w:name w:val="hei16b1"/>
    <w:qFormat/>
    <w:uiPriority w:val="0"/>
    <w:rPr>
      <w:rFonts w:hint="default" w:ascii="Arial" w:hAnsi="Arial" w:cs="Arial"/>
      <w:b/>
      <w:bCs/>
      <w:color w:val="000000"/>
      <w:sz w:val="24"/>
      <w:szCs w:val="24"/>
    </w:rPr>
  </w:style>
  <w:style w:type="character" w:customStyle="1" w:styleId="699">
    <w:name w:val="正文（绿盟科技） Char"/>
    <w:link w:val="104"/>
    <w:qFormat/>
    <w:uiPriority w:val="0"/>
    <w:rPr>
      <w:rFonts w:ascii="Arial" w:hAnsi="Arial"/>
      <w:sz w:val="21"/>
      <w:szCs w:val="21"/>
    </w:rPr>
  </w:style>
  <w:style w:type="character" w:customStyle="1" w:styleId="700">
    <w:name w:val="Char Char19"/>
    <w:qFormat/>
    <w:uiPriority w:val="6"/>
    <w:rPr>
      <w:rFonts w:ascii="宋体" w:hAnsi="宋体"/>
      <w:i/>
      <w:sz w:val="24"/>
      <w:szCs w:val="24"/>
    </w:rPr>
  </w:style>
  <w:style w:type="character" w:customStyle="1" w:styleId="701">
    <w:name w:val="页脚 Char"/>
    <w:qFormat/>
    <w:uiPriority w:val="0"/>
    <w:rPr>
      <w:rFonts w:eastAsia="仿宋_GB2312"/>
      <w:kern w:val="2"/>
      <w:sz w:val="18"/>
      <w:lang w:val="en-US" w:eastAsia="zh-CN"/>
    </w:rPr>
  </w:style>
  <w:style w:type="character" w:customStyle="1" w:styleId="702">
    <w:name w:val="批注主题 Char"/>
    <w:qFormat/>
    <w:uiPriority w:val="0"/>
    <w:rPr>
      <w:rFonts w:eastAsia="宋体"/>
      <w:b/>
      <w:bCs/>
      <w:kern w:val="2"/>
      <w:sz w:val="21"/>
      <w:szCs w:val="24"/>
      <w:lang w:val="en-US" w:eastAsia="zh-CN" w:bidi="ar-SA"/>
    </w:rPr>
  </w:style>
  <w:style w:type="character" w:customStyle="1" w:styleId="703">
    <w:name w:val="Comment Text Char"/>
    <w:qFormat/>
    <w:locked/>
    <w:uiPriority w:val="0"/>
    <w:rPr>
      <w:rFonts w:ascii="宋体" w:hAnsi="宋体" w:eastAsia="宋体"/>
      <w:kern w:val="2"/>
      <w:sz w:val="24"/>
      <w:lang w:val="en-US" w:eastAsia="zh-CN" w:bidi="ar-SA"/>
    </w:rPr>
  </w:style>
  <w:style w:type="character" w:customStyle="1" w:styleId="704">
    <w:name w:val="标题 2 字符"/>
    <w:qFormat/>
    <w:uiPriority w:val="1"/>
    <w:rPr>
      <w:rFonts w:ascii="仿宋_GB2312" w:hAnsi="Times New Roman" w:eastAsia="仿宋_GB2312" w:cs="Times New Roman"/>
      <w:b/>
      <w:kern w:val="2"/>
      <w:sz w:val="24"/>
      <w:lang w:val="zh-CN"/>
    </w:rPr>
  </w:style>
  <w:style w:type="character" w:customStyle="1" w:styleId="705">
    <w:name w:val="Char Char72"/>
    <w:qFormat/>
    <w:uiPriority w:val="0"/>
    <w:rPr>
      <w:rFonts w:eastAsia="宋体"/>
      <w:kern w:val="2"/>
      <w:sz w:val="21"/>
      <w:szCs w:val="24"/>
      <w:lang w:val="en-US" w:eastAsia="zh-CN" w:bidi="ar-SA"/>
    </w:rPr>
  </w:style>
  <w:style w:type="character" w:customStyle="1" w:styleId="706">
    <w:name w:val="正文文本缩进 Char2"/>
    <w:qFormat/>
    <w:uiPriority w:val="0"/>
    <w:rPr>
      <w:rFonts w:ascii="Times New Roman" w:hAnsi="Times New Roman" w:eastAsia="宋体" w:cs="Times New Roman"/>
      <w:snapToGrid w:val="0"/>
      <w:kern w:val="0"/>
      <w:szCs w:val="24"/>
    </w:rPr>
  </w:style>
  <w:style w:type="character" w:customStyle="1" w:styleId="707">
    <w:name w:val="样式2 Char"/>
    <w:qFormat/>
    <w:uiPriority w:val="0"/>
    <w:rPr>
      <w:rFonts w:ascii="仿宋_GB2312" w:hAnsi="仿宋" w:eastAsia="仿宋_GB2312" w:cs="仿宋_GB2312"/>
      <w:b/>
      <w:bCs/>
      <w:sz w:val="32"/>
      <w:szCs w:val="30"/>
      <w:lang w:val="zh-CN"/>
    </w:rPr>
  </w:style>
  <w:style w:type="character" w:customStyle="1" w:styleId="708">
    <w:name w:val="表格名称[858D7CFB-ED40-4347-BF05-701D383B685F]"/>
    <w:link w:val="105"/>
    <w:qFormat/>
    <w:uiPriority w:val="0"/>
    <w:rPr>
      <w:sz w:val="32"/>
    </w:rPr>
  </w:style>
  <w:style w:type="character" w:customStyle="1" w:styleId="709">
    <w:name w:val="Char Char4"/>
    <w:qFormat/>
    <w:uiPriority w:val="0"/>
    <w:rPr>
      <w:rFonts w:eastAsia="宋体"/>
      <w:b/>
      <w:sz w:val="24"/>
      <w:lang w:eastAsia="zh-CN" w:bidi="ar-SA"/>
    </w:rPr>
  </w:style>
  <w:style w:type="character" w:customStyle="1" w:styleId="710">
    <w:name w:val="c7 style3"/>
    <w:qFormat/>
    <w:uiPriority w:val="0"/>
  </w:style>
  <w:style w:type="character" w:customStyle="1" w:styleId="711">
    <w:name w:val="正文文本 3 Char1"/>
    <w:semiHidden/>
    <w:qFormat/>
    <w:uiPriority w:val="99"/>
    <w:rPr>
      <w:rFonts w:ascii="Times New Roman" w:hAnsi="Times New Roman" w:eastAsia="宋体" w:cs="Times New Roman"/>
      <w:sz w:val="16"/>
      <w:szCs w:val="16"/>
    </w:rPr>
  </w:style>
  <w:style w:type="character" w:customStyle="1" w:styleId="712">
    <w:name w:val="tw4winInternal"/>
    <w:qFormat/>
    <w:uiPriority w:val="0"/>
    <w:rPr>
      <w:rFonts w:ascii="Courier New" w:hAnsi="Courier New" w:cs="Courier New"/>
      <w:color w:val="FF0000"/>
      <w:lang w:val="en-US" w:eastAsia="zh-CN"/>
    </w:rPr>
  </w:style>
  <w:style w:type="character" w:customStyle="1" w:styleId="713">
    <w:name w:val="Char Char10"/>
    <w:semiHidden/>
    <w:qFormat/>
    <w:uiPriority w:val="0"/>
    <w:rPr>
      <w:rFonts w:ascii="宋体" w:hAnsi="宋体"/>
      <w:kern w:val="2"/>
      <w:sz w:val="21"/>
      <w:szCs w:val="24"/>
      <w:lang w:val="en-US" w:eastAsia="zh-CN"/>
    </w:rPr>
  </w:style>
  <w:style w:type="character" w:customStyle="1" w:styleId="714">
    <w:name w:val="shadow11"/>
    <w:qFormat/>
    <w:uiPriority w:val="0"/>
    <w:rPr>
      <w:color w:val="000000"/>
      <w:sz w:val="21"/>
    </w:rPr>
  </w:style>
  <w:style w:type="character" w:customStyle="1" w:styleId="715">
    <w:name w:val="正文非缩进 Char3"/>
    <w:qFormat/>
    <w:uiPriority w:val="0"/>
    <w:rPr>
      <w:rFonts w:ascii="宋体" w:eastAsia="宋体"/>
      <w:snapToGrid w:val="0"/>
      <w:color w:val="000000"/>
      <w:kern w:val="28"/>
      <w:sz w:val="28"/>
      <w:lang w:val="en-US" w:eastAsia="zh-CN" w:bidi="ar-SA"/>
    </w:rPr>
  </w:style>
  <w:style w:type="character" w:customStyle="1" w:styleId="716">
    <w:name w:val="Char Char"/>
    <w:qFormat/>
    <w:uiPriority w:val="0"/>
    <w:rPr>
      <w:rFonts w:ascii="宋体" w:hAnsi="Courier New" w:eastAsia="宋体"/>
      <w:kern w:val="2"/>
      <w:sz w:val="21"/>
      <w:lang w:val="en-US" w:eastAsia="zh-CN" w:bidi="ar-SA"/>
    </w:rPr>
  </w:style>
  <w:style w:type="character" w:customStyle="1" w:styleId="717">
    <w:name w:val="签名 Char1"/>
    <w:qFormat/>
    <w:uiPriority w:val="0"/>
    <w:rPr>
      <w:rFonts w:ascii="Times New Roman" w:hAnsi="Times New Roman" w:eastAsia="宋体" w:cs="Times New Roman"/>
      <w:szCs w:val="24"/>
    </w:rPr>
  </w:style>
  <w:style w:type="character" w:customStyle="1" w:styleId="718">
    <w:name w:val="日期 Char"/>
    <w:link w:val="42"/>
    <w:qFormat/>
    <w:uiPriority w:val="0"/>
    <w:rPr>
      <w:rFonts w:ascii="宋体"/>
      <w:kern w:val="2"/>
      <w:sz w:val="24"/>
      <w:szCs w:val="21"/>
      <w:lang w:val="zh-CN"/>
    </w:rPr>
  </w:style>
  <w:style w:type="character" w:customStyle="1" w:styleId="719">
    <w:name w:val="标题 9 Char"/>
    <w:link w:val="12"/>
    <w:qFormat/>
    <w:uiPriority w:val="0"/>
    <w:rPr>
      <w:rFonts w:ascii="Arial" w:hAnsi="Arial" w:eastAsia="黑体"/>
      <w:kern w:val="2"/>
      <w:sz w:val="21"/>
      <w:szCs w:val="21"/>
    </w:rPr>
  </w:style>
  <w:style w:type="character" w:customStyle="1" w:styleId="720">
    <w:name w:val="Char Char18"/>
    <w:qFormat/>
    <w:uiPriority w:val="6"/>
    <w:rPr>
      <w:rFonts w:ascii="宋体" w:hAnsi="宋体"/>
      <w:sz w:val="28"/>
    </w:rPr>
  </w:style>
  <w:style w:type="character" w:customStyle="1" w:styleId="721">
    <w:name w:val="批注文字 Char"/>
    <w:qFormat/>
    <w:uiPriority w:val="99"/>
    <w:rPr>
      <w:kern w:val="2"/>
      <w:sz w:val="21"/>
      <w:szCs w:val="24"/>
    </w:rPr>
  </w:style>
  <w:style w:type="character" w:customStyle="1" w:styleId="722">
    <w:name w:val="Char Char22"/>
    <w:qFormat/>
    <w:uiPriority w:val="6"/>
    <w:rPr>
      <w:rFonts w:ascii="宋体" w:hAnsi="宋体"/>
      <w:kern w:val="1"/>
      <w:sz w:val="24"/>
      <w:szCs w:val="24"/>
    </w:rPr>
  </w:style>
  <w:style w:type="character" w:customStyle="1" w:styleId="723">
    <w:name w:val="pt141"/>
    <w:qFormat/>
    <w:uiPriority w:val="0"/>
    <w:rPr>
      <w:color w:val="330066"/>
      <w:sz w:val="22"/>
      <w:szCs w:val="22"/>
    </w:rPr>
  </w:style>
  <w:style w:type="character" w:customStyle="1" w:styleId="724">
    <w:name w:val="正文文本缩进 2 Char1"/>
    <w:semiHidden/>
    <w:qFormat/>
    <w:uiPriority w:val="99"/>
    <w:rPr>
      <w:rFonts w:ascii="Times New Roman" w:hAnsi="Times New Roman" w:eastAsia="宋体" w:cs="Times New Roman"/>
      <w:szCs w:val="24"/>
    </w:rPr>
  </w:style>
  <w:style w:type="character" w:customStyle="1" w:styleId="725">
    <w:name w:val="批注框文本 Char"/>
    <w:link w:val="45"/>
    <w:qFormat/>
    <w:uiPriority w:val="0"/>
    <w:rPr>
      <w:kern w:val="2"/>
      <w:sz w:val="18"/>
      <w:szCs w:val="18"/>
    </w:rPr>
  </w:style>
  <w:style w:type="character" w:customStyle="1" w:styleId="726">
    <w:name w:val="Char Char611"/>
    <w:qFormat/>
    <w:uiPriority w:val="0"/>
    <w:rPr>
      <w:rFonts w:eastAsia="宋体"/>
      <w:kern w:val="2"/>
      <w:sz w:val="21"/>
      <w:szCs w:val="24"/>
      <w:lang w:val="en-US" w:eastAsia="zh-CN" w:bidi="ar-SA"/>
    </w:rPr>
  </w:style>
  <w:style w:type="character" w:customStyle="1" w:styleId="727">
    <w:name w:val="highlight1"/>
    <w:qFormat/>
    <w:uiPriority w:val="0"/>
    <w:rPr>
      <w:rFonts w:ascii="仿宋_GB2312" w:eastAsia="微软雅黑"/>
      <w:b/>
      <w:kern w:val="2"/>
      <w:sz w:val="23"/>
      <w:szCs w:val="23"/>
      <w:lang w:val="en-US" w:eastAsia="zh-CN" w:bidi="ar-SA"/>
    </w:rPr>
  </w:style>
  <w:style w:type="character" w:customStyle="1" w:styleId="728">
    <w:name w:val="my正文 Char"/>
    <w:link w:val="106"/>
    <w:qFormat/>
    <w:locked/>
    <w:uiPriority w:val="0"/>
    <w:rPr>
      <w:rFonts w:ascii="Tahoma" w:hAnsi="Tahoma"/>
      <w:sz w:val="24"/>
      <w:szCs w:val="24"/>
    </w:rPr>
  </w:style>
  <w:style w:type="character" w:customStyle="1" w:styleId="729">
    <w:name w:val="正文缩进 Char2"/>
    <w:link w:val="17"/>
    <w:qFormat/>
    <w:uiPriority w:val="0"/>
    <w:rPr>
      <w:rFonts w:ascii="宋体" w:eastAsia="宋体"/>
      <w:snapToGrid w:val="0"/>
      <w:color w:val="000000"/>
      <w:kern w:val="28"/>
      <w:sz w:val="28"/>
      <w:lang w:val="en-US" w:eastAsia="zh-CN" w:bidi="ar-SA"/>
    </w:rPr>
  </w:style>
  <w:style w:type="character" w:customStyle="1" w:styleId="730">
    <w:name w:val="Used by Word for text of Help footnotes Char Char1"/>
    <w:qFormat/>
    <w:uiPriority w:val="0"/>
    <w:rPr>
      <w:color w:val="0000FF"/>
      <w:sz w:val="21"/>
    </w:rPr>
  </w:style>
  <w:style w:type="character" w:customStyle="1" w:styleId="731">
    <w:name w:val="页眉 Char"/>
    <w:qFormat/>
    <w:uiPriority w:val="0"/>
    <w:rPr>
      <w:rFonts w:eastAsia="仿宋_GB2312"/>
      <w:kern w:val="2"/>
      <w:sz w:val="18"/>
      <w:lang w:val="en-US" w:eastAsia="zh-CN"/>
    </w:rPr>
  </w:style>
  <w:style w:type="character" w:customStyle="1" w:styleId="732">
    <w:name w:val="FA正文 Char Char"/>
    <w:qFormat/>
    <w:uiPriority w:val="0"/>
    <w:rPr>
      <w:rFonts w:hAnsi="宋体"/>
      <w:kern w:val="2"/>
      <w:sz w:val="24"/>
      <w:lang w:bidi="ar-SA"/>
    </w:rPr>
  </w:style>
  <w:style w:type="character" w:customStyle="1" w:styleId="733">
    <w:name w:val="纯文本 字符"/>
    <w:qFormat/>
    <w:uiPriority w:val="0"/>
    <w:rPr>
      <w:rFonts w:ascii="宋体" w:hAnsi="Courier New" w:eastAsia="宋体" w:cs="Arial"/>
      <w:snapToGrid w:val="0"/>
      <w:kern w:val="2"/>
      <w:sz w:val="21"/>
      <w:szCs w:val="21"/>
      <w:lang w:val="en-US" w:eastAsia="zh-CN" w:bidi="ar-SA"/>
    </w:rPr>
  </w:style>
  <w:style w:type="character" w:customStyle="1" w:styleId="734">
    <w:name w:val="3级 Char"/>
    <w:link w:val="107"/>
    <w:qFormat/>
    <w:uiPriority w:val="0"/>
    <w:rPr>
      <w:rFonts w:ascii="宋体" w:hAnsi="宋体"/>
      <w:b/>
      <w:bCs/>
      <w:sz w:val="28"/>
    </w:rPr>
  </w:style>
  <w:style w:type="character" w:customStyle="1" w:styleId="735">
    <w:name w:val="myp11"/>
    <w:qFormat/>
    <w:uiPriority w:val="0"/>
    <w:rPr>
      <w:rFonts w:ascii="仿宋_GB2312" w:eastAsia="微软雅黑"/>
      <w:b/>
      <w:kern w:val="2"/>
      <w:sz w:val="32"/>
      <w:szCs w:val="32"/>
      <w:lang w:val="en-US" w:eastAsia="zh-CN" w:bidi="ar-SA"/>
    </w:rPr>
  </w:style>
  <w:style w:type="character" w:customStyle="1" w:styleId="736">
    <w:name w:val="文档结构图 Char1"/>
    <w:link w:val="20"/>
    <w:qFormat/>
    <w:uiPriority w:val="0"/>
    <w:rPr>
      <w:kern w:val="2"/>
      <w:sz w:val="21"/>
      <w:szCs w:val="24"/>
      <w:shd w:val="clear" w:color="auto" w:fill="000080"/>
    </w:rPr>
  </w:style>
  <w:style w:type="character" w:customStyle="1" w:styleId="737">
    <w:name w:val="H6 Char"/>
    <w:qFormat/>
    <w:uiPriority w:val="0"/>
    <w:rPr>
      <w:rFonts w:ascii="Arial" w:hAnsi="Arial" w:eastAsia="黑体"/>
      <w:b/>
      <w:bCs/>
      <w:kern w:val="2"/>
      <w:sz w:val="24"/>
      <w:szCs w:val="24"/>
    </w:rPr>
  </w:style>
  <w:style w:type="character" w:customStyle="1" w:styleId="738">
    <w:name w:val="Char Char91"/>
    <w:qFormat/>
    <w:uiPriority w:val="0"/>
    <w:rPr>
      <w:rFonts w:eastAsia="宋体"/>
      <w:kern w:val="2"/>
      <w:sz w:val="18"/>
      <w:szCs w:val="18"/>
      <w:lang w:val="en-US" w:eastAsia="zh-CN" w:bidi="ar-SA"/>
    </w:rPr>
  </w:style>
  <w:style w:type="character" w:customStyle="1" w:styleId="739">
    <w:name w:val="副标题 Char1"/>
    <w:qFormat/>
    <w:uiPriority w:val="0"/>
    <w:rPr>
      <w:rFonts w:ascii="Cambria" w:hAnsi="Cambria" w:eastAsia="宋体" w:cs="Times New Roman"/>
      <w:b/>
      <w:bCs/>
      <w:snapToGrid w:val="0"/>
      <w:kern w:val="28"/>
      <w:sz w:val="32"/>
      <w:szCs w:val="32"/>
    </w:rPr>
  </w:style>
  <w:style w:type="character" w:customStyle="1" w:styleId="740">
    <w:name w:val="font61"/>
    <w:qFormat/>
    <w:uiPriority w:val="0"/>
    <w:rPr>
      <w:rFonts w:hint="eastAsia" w:ascii="仿宋" w:hAnsi="仿宋" w:eastAsia="仿宋" w:cs="仿宋"/>
      <w:color w:val="000000"/>
      <w:sz w:val="20"/>
      <w:szCs w:val="20"/>
      <w:u w:val="none"/>
    </w:rPr>
  </w:style>
  <w:style w:type="character" w:customStyle="1" w:styleId="741">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42">
    <w:name w:val="Char Char211"/>
    <w:qFormat/>
    <w:uiPriority w:val="0"/>
    <w:rPr>
      <w:rFonts w:eastAsia="宋体"/>
      <w:b/>
      <w:bCs/>
      <w:kern w:val="2"/>
      <w:sz w:val="21"/>
      <w:szCs w:val="24"/>
      <w:lang w:val="en-US" w:eastAsia="zh-CN" w:bidi="ar-SA"/>
    </w:rPr>
  </w:style>
  <w:style w:type="character" w:customStyle="1" w:styleId="743">
    <w:name w:val="标题 2 Char"/>
    <w:link w:val="5"/>
    <w:qFormat/>
    <w:uiPriority w:val="0"/>
    <w:rPr>
      <w:rFonts w:ascii="仿宋_GB2312" w:hAnsi="仿宋" w:eastAsia="仿宋_GB2312"/>
      <w:b/>
      <w:bCs/>
      <w:sz w:val="32"/>
      <w:szCs w:val="32"/>
      <w:lang w:val="zh-CN"/>
    </w:rPr>
  </w:style>
  <w:style w:type="character" w:customStyle="1" w:styleId="744">
    <w:name w:val="maywed421"/>
    <w:qFormat/>
    <w:uiPriority w:val="0"/>
    <w:rPr>
      <w:color w:val="366FB6"/>
      <w:u w:val="none"/>
    </w:rPr>
  </w:style>
  <w:style w:type="character" w:customStyle="1" w:styleId="745">
    <w:name w:val="正文文本缩进 Char"/>
    <w:qFormat/>
    <w:uiPriority w:val="0"/>
    <w:rPr>
      <w:rFonts w:ascii="宋体" w:hAnsi="宋体"/>
      <w:kern w:val="2"/>
      <w:sz w:val="24"/>
      <w:szCs w:val="24"/>
    </w:rPr>
  </w:style>
  <w:style w:type="character" w:customStyle="1" w:styleId="746">
    <w:name w:val="Char Char102"/>
    <w:semiHidden/>
    <w:qFormat/>
    <w:uiPriority w:val="0"/>
    <w:rPr>
      <w:rFonts w:ascii="宋体" w:hAnsi="宋体"/>
      <w:kern w:val="2"/>
      <w:sz w:val="21"/>
      <w:szCs w:val="24"/>
      <w:lang w:val="en-US" w:eastAsia="zh-CN"/>
    </w:rPr>
  </w:style>
  <w:style w:type="character" w:customStyle="1" w:styleId="747">
    <w:name w:val="页眉 Char1"/>
    <w:qFormat/>
    <w:uiPriority w:val="0"/>
    <w:rPr>
      <w:rFonts w:eastAsia="宋体"/>
      <w:kern w:val="2"/>
      <w:sz w:val="18"/>
      <w:szCs w:val="18"/>
      <w:lang w:val="en-US" w:eastAsia="zh-CN" w:bidi="ar-SA"/>
    </w:rPr>
  </w:style>
  <w:style w:type="character" w:customStyle="1" w:styleId="748">
    <w:name w:val="md"/>
    <w:basedOn w:val="82"/>
    <w:qFormat/>
    <w:uiPriority w:val="0"/>
    <w:rPr>
      <w:rFonts w:ascii="Arial" w:hAnsi="Arial" w:eastAsia="黑体" w:cs="Arial"/>
      <w:snapToGrid w:val="0"/>
      <w:kern w:val="0"/>
      <w:szCs w:val="21"/>
    </w:rPr>
  </w:style>
  <w:style w:type="character" w:customStyle="1" w:styleId="749">
    <w:name w:val="big1"/>
    <w:qFormat/>
    <w:uiPriority w:val="0"/>
    <w:rPr>
      <w:rFonts w:hint="eastAsia" w:ascii="宋体" w:hAnsi="宋体" w:eastAsia="宋体"/>
      <w:color w:val="333333"/>
      <w:sz w:val="22"/>
      <w:szCs w:val="22"/>
    </w:rPr>
  </w:style>
  <w:style w:type="character" w:customStyle="1" w:styleId="750">
    <w:name w:val="Char Char311"/>
    <w:qFormat/>
    <w:uiPriority w:val="0"/>
    <w:rPr>
      <w:rFonts w:eastAsia="宋体"/>
      <w:kern w:val="2"/>
      <w:sz w:val="21"/>
      <w:szCs w:val="24"/>
      <w:lang w:val="en-US" w:eastAsia="zh-CN" w:bidi="ar-SA"/>
    </w:rPr>
  </w:style>
  <w:style w:type="character" w:customStyle="1" w:styleId="751">
    <w:name w:val="Char Char81"/>
    <w:qFormat/>
    <w:uiPriority w:val="6"/>
    <w:rPr>
      <w:rFonts w:eastAsia="宋体"/>
      <w:b/>
      <w:sz w:val="24"/>
      <w:lang w:eastAsia="zh-CN"/>
    </w:rPr>
  </w:style>
  <w:style w:type="character" w:customStyle="1" w:styleId="752">
    <w:name w:val="样式3 Char"/>
    <w:basedOn w:val="707"/>
    <w:qFormat/>
    <w:uiPriority w:val="0"/>
    <w:rPr>
      <w:rFonts w:ascii="仿宋_GB2312" w:hAnsi="仿宋" w:eastAsia="仿宋_GB2312" w:cs="仿宋_GB2312"/>
      <w:sz w:val="32"/>
      <w:szCs w:val="30"/>
      <w:lang w:val="zh-CN"/>
    </w:rPr>
  </w:style>
  <w:style w:type="character" w:customStyle="1" w:styleId="753">
    <w:name w:val="HTML 地址 Char"/>
    <w:link w:val="37"/>
    <w:qFormat/>
    <w:uiPriority w:val="0"/>
    <w:rPr>
      <w:rFonts w:ascii="宋体" w:hAnsi="宋体"/>
      <w:i/>
      <w:iCs/>
      <w:sz w:val="24"/>
      <w:szCs w:val="24"/>
    </w:rPr>
  </w:style>
  <w:style w:type="character" w:customStyle="1" w:styleId="754">
    <w:name w:val="正文首行缩进 2 Char1"/>
    <w:qFormat/>
    <w:uiPriority w:val="0"/>
    <w:rPr>
      <w:rFonts w:ascii="Times New Roman" w:hAnsi="Times New Roman" w:eastAsia="宋体" w:cs="Times New Roman"/>
      <w:kern w:val="2"/>
      <w:sz w:val="24"/>
      <w:szCs w:val="24"/>
    </w:rPr>
  </w:style>
  <w:style w:type="character" w:customStyle="1" w:styleId="755">
    <w:name w:val="副标题 Char2"/>
    <w:qFormat/>
    <w:uiPriority w:val="0"/>
    <w:rPr>
      <w:rFonts w:ascii="Cambria" w:hAnsi="Cambria" w:eastAsia="宋体" w:cs="Times New Roman"/>
      <w:b/>
      <w:bCs/>
      <w:snapToGrid w:val="0"/>
      <w:kern w:val="28"/>
      <w:sz w:val="32"/>
      <w:szCs w:val="32"/>
    </w:rPr>
  </w:style>
  <w:style w:type="character" w:customStyle="1" w:styleId="756">
    <w:name w:val="标题4-dyf Char"/>
    <w:link w:val="109"/>
    <w:qFormat/>
    <w:uiPriority w:val="0"/>
    <w:rPr>
      <w:rFonts w:ascii="Cambria" w:hAnsi="Cambria"/>
      <w:b/>
      <w:bCs/>
      <w:color w:val="000000"/>
      <w:kern w:val="2"/>
      <w:sz w:val="21"/>
      <w:szCs w:val="21"/>
    </w:rPr>
  </w:style>
  <w:style w:type="character" w:customStyle="1" w:styleId="757">
    <w:name w:val="dectext1"/>
    <w:qFormat/>
    <w:uiPriority w:val="0"/>
    <w:rPr>
      <w:rFonts w:ascii="宋体" w:hAnsi="宋体" w:eastAsia="宋体"/>
      <w:color w:val="333333"/>
      <w:sz w:val="21"/>
      <w:szCs w:val="21"/>
      <w:u w:val="none"/>
    </w:rPr>
  </w:style>
  <w:style w:type="character" w:customStyle="1" w:styleId="758">
    <w:name w:val="冯 Char"/>
    <w:link w:val="110"/>
    <w:qFormat/>
    <w:uiPriority w:val="0"/>
    <w:rPr>
      <w:rFonts w:ascii="宋体" w:hAnsi="宋体"/>
      <w:color w:val="000000"/>
      <w:sz w:val="24"/>
      <w:szCs w:val="24"/>
    </w:rPr>
  </w:style>
  <w:style w:type="character" w:customStyle="1" w:styleId="759">
    <w:name w:val="Header Char"/>
    <w:qFormat/>
    <w:locked/>
    <w:uiPriority w:val="0"/>
    <w:rPr>
      <w:rFonts w:eastAsia="宋体"/>
      <w:kern w:val="2"/>
      <w:sz w:val="18"/>
      <w:szCs w:val="18"/>
      <w:lang w:val="en-US" w:eastAsia="zh-CN" w:bidi="ar-SA"/>
    </w:rPr>
  </w:style>
  <w:style w:type="character" w:customStyle="1" w:styleId="760">
    <w:name w:val="Char Char12"/>
    <w:qFormat/>
    <w:uiPriority w:val="0"/>
    <w:rPr>
      <w:rFonts w:ascii="仿宋_GB2312" w:eastAsia="仿宋_GB2312"/>
      <w:b/>
      <w:bCs/>
      <w:kern w:val="2"/>
      <w:sz w:val="24"/>
      <w:szCs w:val="24"/>
      <w:lang w:val="zh-CN" w:eastAsia="zh-CN" w:bidi="ar-SA"/>
    </w:rPr>
  </w:style>
  <w:style w:type="character" w:customStyle="1" w:styleId="761">
    <w:name w:val="题注 Char"/>
    <w:link w:val="18"/>
    <w:qFormat/>
    <w:uiPriority w:val="0"/>
    <w:rPr>
      <w:b/>
      <w:kern w:val="2"/>
      <w:sz w:val="28"/>
    </w:rPr>
  </w:style>
  <w:style w:type="character" w:customStyle="1" w:styleId="762">
    <w:name w:val="普通文字 Char3"/>
    <w:qFormat/>
    <w:uiPriority w:val="0"/>
    <w:rPr>
      <w:rFonts w:ascii="宋体" w:hAnsi="Courier New" w:eastAsia="宋体"/>
      <w:kern w:val="2"/>
      <w:sz w:val="21"/>
      <w:lang w:val="en-US" w:eastAsia="zh-CN" w:bidi="ar-SA"/>
    </w:rPr>
  </w:style>
  <w:style w:type="character" w:customStyle="1" w:styleId="763">
    <w:name w:val="公文正文 Char"/>
    <w:qFormat/>
    <w:uiPriority w:val="0"/>
    <w:rPr>
      <w:rFonts w:ascii="仿宋_GB2312" w:eastAsia="仿宋_GB2312"/>
      <w:kern w:val="2"/>
      <w:sz w:val="24"/>
      <w:szCs w:val="24"/>
      <w:lang w:val="en-US" w:eastAsia="zh-CN" w:bidi="ar-SA"/>
    </w:rPr>
  </w:style>
  <w:style w:type="character" w:customStyle="1" w:styleId="764">
    <w:name w:val="正文首行缩进 Char Char Char Char Char"/>
    <w:qFormat/>
    <w:uiPriority w:val="0"/>
    <w:rPr>
      <w:rFonts w:ascii="宋体"/>
      <w:kern w:val="2"/>
      <w:sz w:val="24"/>
      <w:lang w:val="zh-CN"/>
    </w:rPr>
  </w:style>
  <w:style w:type="character" w:customStyle="1" w:styleId="765">
    <w:name w:val="PI Char"/>
    <w:qFormat/>
    <w:uiPriority w:val="0"/>
    <w:rPr>
      <w:rFonts w:ascii="宋体" w:hAnsi="宋体" w:eastAsia="宋体"/>
      <w:kern w:val="2"/>
      <w:sz w:val="24"/>
      <w:szCs w:val="24"/>
      <w:lang w:val="en-US" w:eastAsia="zh-CN" w:bidi="ar-SA"/>
    </w:rPr>
  </w:style>
  <w:style w:type="character" w:customStyle="1" w:styleId="766">
    <w:name w:val="Default Char"/>
    <w:link w:val="111"/>
    <w:qFormat/>
    <w:uiPriority w:val="0"/>
    <w:rPr>
      <w:rFonts w:ascii="仿宋_GB2312" w:eastAsia="仿宋_GB2312" w:cs="仿宋_GB2312"/>
      <w:color w:val="000000"/>
      <w:sz w:val="24"/>
      <w:szCs w:val="24"/>
      <w:lang w:val="en-US" w:eastAsia="zh-CN" w:bidi="ar-SA"/>
    </w:rPr>
  </w:style>
  <w:style w:type="character" w:customStyle="1" w:styleId="767">
    <w:name w:val="style91"/>
    <w:qFormat/>
    <w:uiPriority w:val="0"/>
    <w:rPr>
      <w:color w:val="333333"/>
    </w:rPr>
  </w:style>
  <w:style w:type="character" w:customStyle="1" w:styleId="768">
    <w:name w:val="列出段落 Char2"/>
    <w:qFormat/>
    <w:uiPriority w:val="34"/>
    <w:rPr>
      <w:rFonts w:ascii="Calibri" w:hAnsi="Calibri"/>
      <w:kern w:val="2"/>
      <w:sz w:val="28"/>
    </w:rPr>
  </w:style>
  <w:style w:type="character" w:customStyle="1" w:styleId="769">
    <w:name w:val="mdeck"/>
    <w:qFormat/>
    <w:uiPriority w:val="0"/>
    <w:rPr>
      <w:rFonts w:ascii="仿宋_GB2312" w:eastAsia="微软雅黑"/>
      <w:b/>
      <w:kern w:val="2"/>
      <w:sz w:val="32"/>
      <w:szCs w:val="32"/>
      <w:lang w:val="en-US" w:eastAsia="zh-CN" w:bidi="ar-SA"/>
    </w:rPr>
  </w:style>
  <w:style w:type="character" w:customStyle="1" w:styleId="770">
    <w:name w:val="unnamed11"/>
    <w:qFormat/>
    <w:uiPriority w:val="0"/>
    <w:rPr>
      <w:sz w:val="20"/>
      <w:szCs w:val="20"/>
    </w:rPr>
  </w:style>
  <w:style w:type="character" w:customStyle="1" w:styleId="771">
    <w:name w:val="正文文本 Char2"/>
    <w:semiHidden/>
    <w:qFormat/>
    <w:uiPriority w:val="99"/>
    <w:rPr>
      <w:rFonts w:ascii="Times New Roman" w:hAnsi="Times New Roman" w:eastAsia="宋体" w:cs="Times New Roman"/>
      <w:snapToGrid w:val="0"/>
      <w:kern w:val="0"/>
      <w:szCs w:val="24"/>
    </w:rPr>
  </w:style>
  <w:style w:type="character" w:customStyle="1" w:styleId="772">
    <w:name w:val="标书正文格式 Char"/>
    <w:qFormat/>
    <w:uiPriority w:val="0"/>
    <w:rPr>
      <w:rFonts w:eastAsia="楷体_GB2312"/>
      <w:kern w:val="2"/>
      <w:sz w:val="24"/>
      <w:szCs w:val="24"/>
      <w:lang w:bidi="ar-SA"/>
    </w:rPr>
  </w:style>
  <w:style w:type="character" w:customStyle="1" w:styleId="773">
    <w:name w:val="Char Char11"/>
    <w:qFormat/>
    <w:locked/>
    <w:uiPriority w:val="0"/>
    <w:rPr>
      <w:rFonts w:ascii="宋体" w:hAnsi="宋体" w:eastAsia="宋体"/>
      <w:b/>
      <w:kern w:val="2"/>
      <w:sz w:val="24"/>
      <w:szCs w:val="24"/>
      <w:lang w:val="en-US" w:eastAsia="zh-CN" w:bidi="ar-SA"/>
    </w:rPr>
  </w:style>
  <w:style w:type="character" w:customStyle="1" w:styleId="774">
    <w:name w:val="ca-131"/>
    <w:qFormat/>
    <w:uiPriority w:val="0"/>
    <w:rPr>
      <w:rFonts w:hint="eastAsia" w:ascii="仿宋_GB2312" w:eastAsia="仿宋_GB2312"/>
      <w:b/>
      <w:bCs/>
      <w:color w:val="000000"/>
      <w:spacing w:val="-20"/>
      <w:sz w:val="24"/>
      <w:szCs w:val="24"/>
    </w:rPr>
  </w:style>
  <w:style w:type="character" w:customStyle="1" w:styleId="775">
    <w:name w:val="tw4winMark"/>
    <w:qFormat/>
    <w:uiPriority w:val="0"/>
    <w:rPr>
      <w:rFonts w:ascii="Courier New" w:hAnsi="Courier New" w:cs="Courier New"/>
      <w:vanish/>
      <w:color w:val="800080"/>
      <w:sz w:val="24"/>
      <w:szCs w:val="24"/>
      <w:vertAlign w:val="subscript"/>
    </w:rPr>
  </w:style>
  <w:style w:type="character" w:customStyle="1" w:styleId="776">
    <w:name w:val="正文样式 Char"/>
    <w:link w:val="112"/>
    <w:qFormat/>
    <w:uiPriority w:val="0"/>
    <w:rPr>
      <w:rFonts w:ascii="Calibri" w:hAnsi="Calibri"/>
      <w:sz w:val="24"/>
      <w:szCs w:val="24"/>
    </w:rPr>
  </w:style>
  <w:style w:type="character" w:customStyle="1" w:styleId="777">
    <w:name w:val="表正文 Char3"/>
    <w:qFormat/>
    <w:uiPriority w:val="0"/>
    <w:rPr>
      <w:rFonts w:eastAsia="宋体"/>
    </w:rPr>
  </w:style>
  <w:style w:type="character" w:customStyle="1" w:styleId="778">
    <w:name w:val="H5 Char"/>
    <w:qFormat/>
    <w:uiPriority w:val="0"/>
    <w:rPr>
      <w:b/>
      <w:bCs/>
      <w:kern w:val="2"/>
      <w:sz w:val="28"/>
      <w:szCs w:val="28"/>
    </w:rPr>
  </w:style>
  <w:style w:type="character" w:customStyle="1" w:styleId="779">
    <w:name w:val="Char Char3"/>
    <w:qFormat/>
    <w:uiPriority w:val="0"/>
    <w:rPr>
      <w:rFonts w:eastAsia="宋体"/>
      <w:kern w:val="2"/>
      <w:sz w:val="21"/>
      <w:szCs w:val="24"/>
      <w:lang w:val="en-US" w:eastAsia="zh-CN" w:bidi="ar-SA"/>
    </w:rPr>
  </w:style>
  <w:style w:type="character" w:customStyle="1" w:styleId="780">
    <w:name w:val="正文 编号 Char"/>
    <w:qFormat/>
    <w:uiPriority w:val="0"/>
    <w:rPr>
      <w:rFonts w:ascii="仿宋_GB2312" w:hAnsi="仿宋_GB2312" w:eastAsia="仿宋_GB2312"/>
      <w:kern w:val="2"/>
      <w:sz w:val="24"/>
      <w:lang w:bidi="ar-SA"/>
    </w:rPr>
  </w:style>
  <w:style w:type="character" w:customStyle="1" w:styleId="781">
    <w:name w:val="question-title2"/>
    <w:qFormat/>
    <w:uiPriority w:val="6"/>
    <w:rPr>
      <w:rFonts w:ascii="Arial" w:hAnsi="Arial" w:eastAsia="黑体" w:cs="Arial"/>
      <w:snapToGrid w:val="0"/>
      <w:kern w:val="0"/>
      <w:szCs w:val="21"/>
    </w:rPr>
  </w:style>
  <w:style w:type="character" w:customStyle="1" w:styleId="782">
    <w:name w:val="gf正文1 Char Char"/>
    <w:link w:val="113"/>
    <w:qFormat/>
    <w:uiPriority w:val="0"/>
    <w:rPr>
      <w:rFonts w:ascii="宋体" w:hAnsi="宋体" w:cs="宋体"/>
      <w:kern w:val="2"/>
      <w:sz w:val="24"/>
      <w:szCs w:val="24"/>
    </w:rPr>
  </w:style>
  <w:style w:type="character" w:customStyle="1" w:styleId="783">
    <w:name w:val="Char Char15"/>
    <w:qFormat/>
    <w:uiPriority w:val="6"/>
    <w:rPr>
      <w:rFonts w:ascii="宋体" w:hAnsi="宋体"/>
      <w:kern w:val="1"/>
      <w:sz w:val="21"/>
    </w:rPr>
  </w:style>
  <w:style w:type="character" w:customStyle="1" w:styleId="784">
    <w:name w:val="正文缩进 Char3"/>
    <w:qFormat/>
    <w:uiPriority w:val="0"/>
    <w:rPr>
      <w:rFonts w:ascii="宋体" w:eastAsia="宋体"/>
      <w:snapToGrid w:val="0"/>
      <w:color w:val="000000"/>
      <w:kern w:val="28"/>
      <w:sz w:val="28"/>
      <w:lang w:val="en-US" w:eastAsia="zh-CN" w:bidi="ar-SA"/>
    </w:rPr>
  </w:style>
  <w:style w:type="character" w:customStyle="1" w:styleId="785">
    <w:name w:val="列出段落 Char1"/>
    <w:link w:val="114"/>
    <w:qFormat/>
    <w:uiPriority w:val="0"/>
    <w:rPr>
      <w:rFonts w:ascii="Calibri" w:hAnsi="Calibri"/>
      <w:sz w:val="24"/>
      <w:lang w:eastAsia="en-US"/>
    </w:rPr>
  </w:style>
  <w:style w:type="character" w:customStyle="1" w:styleId="786">
    <w:name w:val="Char Char8"/>
    <w:qFormat/>
    <w:uiPriority w:val="0"/>
    <w:rPr>
      <w:rFonts w:eastAsia="宋体"/>
      <w:b/>
      <w:sz w:val="24"/>
      <w:lang w:eastAsia="zh-CN"/>
    </w:rPr>
  </w:style>
  <w:style w:type="character" w:customStyle="1" w:styleId="787">
    <w:name w:val="Normal Indent Char Char"/>
    <w:qFormat/>
    <w:uiPriority w:val="0"/>
    <w:rPr>
      <w:rFonts w:eastAsia="宋体"/>
      <w:kern w:val="2"/>
      <w:sz w:val="21"/>
      <w:lang w:val="en-US" w:eastAsia="zh-CN" w:bidi="ar-SA"/>
    </w:rPr>
  </w:style>
  <w:style w:type="character" w:customStyle="1" w:styleId="788">
    <w:name w:val="列表段落 字符"/>
    <w:qFormat/>
    <w:uiPriority w:val="99"/>
  </w:style>
  <w:style w:type="character" w:customStyle="1" w:styleId="789">
    <w:name w:val="Ò³Ã¼ Char Char1"/>
    <w:qFormat/>
    <w:uiPriority w:val="0"/>
    <w:rPr>
      <w:rFonts w:eastAsia="宋体"/>
      <w:kern w:val="2"/>
      <w:sz w:val="18"/>
      <w:szCs w:val="18"/>
      <w:lang w:val="en-US" w:eastAsia="zh-CN" w:bidi="ar-SA"/>
    </w:rPr>
  </w:style>
  <w:style w:type="character" w:customStyle="1" w:styleId="790">
    <w:name w:val="方案正文 Char"/>
    <w:qFormat/>
    <w:uiPriority w:val="0"/>
    <w:rPr>
      <w:rFonts w:ascii="仿宋_GB2312" w:eastAsia="仿宋_GB2312"/>
      <w:b/>
      <w:color w:val="000000"/>
      <w:kern w:val="2"/>
      <w:sz w:val="24"/>
      <w:lang w:val="en-US" w:eastAsia="zh-CN" w:bidi="ar-SA"/>
    </w:rPr>
  </w:style>
  <w:style w:type="character" w:customStyle="1" w:styleId="791">
    <w:name w:val="Char Char30"/>
    <w:qFormat/>
    <w:uiPriority w:val="6"/>
    <w:rPr>
      <w:rFonts w:ascii="Arial" w:hAnsi="Arial" w:eastAsia="黑体"/>
      <w:kern w:val="1"/>
      <w:sz w:val="21"/>
      <w:szCs w:val="21"/>
    </w:rPr>
  </w:style>
  <w:style w:type="character" w:customStyle="1" w:styleId="792">
    <w:name w:val="正文文本缩进 Char3"/>
    <w:link w:val="27"/>
    <w:qFormat/>
    <w:uiPriority w:val="0"/>
    <w:rPr>
      <w:rFonts w:ascii="宋体" w:hAnsi="宋体"/>
      <w:kern w:val="2"/>
      <w:sz w:val="24"/>
      <w:szCs w:val="24"/>
    </w:rPr>
  </w:style>
  <w:style w:type="character" w:customStyle="1" w:styleId="793">
    <w:name w:val="font01"/>
    <w:qFormat/>
    <w:uiPriority w:val="0"/>
    <w:rPr>
      <w:rFonts w:hint="eastAsia" w:ascii="微软雅黑" w:hAnsi="微软雅黑" w:eastAsia="微软雅黑" w:cs="微软雅黑"/>
      <w:color w:val="000000"/>
      <w:sz w:val="20"/>
      <w:szCs w:val="20"/>
      <w:u w:val="none"/>
    </w:rPr>
  </w:style>
  <w:style w:type="character" w:customStyle="1" w:styleId="794">
    <w:name w:val="Char Char20"/>
    <w:qFormat/>
    <w:uiPriority w:val="6"/>
    <w:rPr>
      <w:kern w:val="1"/>
      <w:sz w:val="24"/>
    </w:rPr>
  </w:style>
  <w:style w:type="character" w:customStyle="1" w:styleId="795">
    <w:name w:val="tw4winExternal"/>
    <w:qFormat/>
    <w:uiPriority w:val="0"/>
    <w:rPr>
      <w:rFonts w:ascii="Courier New" w:hAnsi="Courier New" w:cs="Courier New"/>
      <w:color w:val="808080"/>
      <w:lang w:val="en-US" w:eastAsia="zh-CN"/>
    </w:rPr>
  </w:style>
  <w:style w:type="character" w:customStyle="1" w:styleId="796">
    <w:name w:val="标题 4 Char1"/>
    <w:qFormat/>
    <w:uiPriority w:val="9"/>
    <w:rPr>
      <w:rFonts w:ascii="Cambria" w:hAnsi="Cambria" w:eastAsia="宋体" w:cs="Times New Roman"/>
      <w:b/>
      <w:bCs/>
      <w:kern w:val="2"/>
      <w:sz w:val="28"/>
      <w:szCs w:val="28"/>
    </w:rPr>
  </w:style>
  <w:style w:type="character" w:customStyle="1" w:styleId="797">
    <w:name w:val="批注文字 Char2"/>
    <w:qFormat/>
    <w:uiPriority w:val="99"/>
    <w:rPr>
      <w:rFonts w:ascii="Times New Roman" w:hAnsi="Times New Roman" w:eastAsia="宋体" w:cs="Times New Roman"/>
      <w:snapToGrid w:val="0"/>
      <w:kern w:val="0"/>
      <w:szCs w:val="24"/>
    </w:rPr>
  </w:style>
  <w:style w:type="character" w:customStyle="1" w:styleId="798">
    <w:name w:val="正文文本 2 Char"/>
    <w:qFormat/>
    <w:uiPriority w:val="0"/>
    <w:rPr>
      <w:rFonts w:eastAsia="宋体"/>
      <w:kern w:val="2"/>
      <w:sz w:val="21"/>
      <w:szCs w:val="24"/>
      <w:lang w:val="en-US" w:eastAsia="zh-CN" w:bidi="ar-SA"/>
    </w:rPr>
  </w:style>
  <w:style w:type="character" w:customStyle="1" w:styleId="799">
    <w:name w:val="Ò³Ã¼ Char Char"/>
    <w:qFormat/>
    <w:uiPriority w:val="0"/>
    <w:rPr>
      <w:rFonts w:eastAsia="宋体"/>
      <w:kern w:val="2"/>
      <w:sz w:val="18"/>
      <w:lang w:val="en-US" w:eastAsia="zh-CN" w:bidi="ar-SA"/>
    </w:rPr>
  </w:style>
  <w:style w:type="character" w:customStyle="1" w:styleId="800">
    <w:name w:val="message1"/>
    <w:qFormat/>
    <w:uiPriority w:val="0"/>
    <w:rPr>
      <w:rFonts w:hint="default" w:ascii="Tahoma" w:hAnsi="Tahoma" w:cs="Tahoma"/>
      <w:sz w:val="18"/>
      <w:szCs w:val="18"/>
    </w:rPr>
  </w:style>
  <w:style w:type="character" w:customStyle="1" w:styleId="801">
    <w:name w:val="Char Char23"/>
    <w:qFormat/>
    <w:uiPriority w:val="6"/>
    <w:rPr>
      <w:color w:val="0000FF"/>
      <w:sz w:val="21"/>
    </w:rPr>
  </w:style>
  <w:style w:type="character" w:customStyle="1" w:styleId="802">
    <w:name w:val="批注框文本 字符"/>
    <w:qFormat/>
    <w:uiPriority w:val="0"/>
    <w:rPr>
      <w:rFonts w:ascii="Arial" w:hAnsi="Arial" w:eastAsia="黑体" w:cs="Arial"/>
      <w:snapToGrid w:val="0"/>
      <w:kern w:val="0"/>
      <w:sz w:val="18"/>
      <w:szCs w:val="18"/>
    </w:rPr>
  </w:style>
  <w:style w:type="character" w:customStyle="1" w:styleId="803">
    <w:name w:val="纯文本 Char2"/>
    <w:semiHidden/>
    <w:qFormat/>
    <w:uiPriority w:val="99"/>
    <w:rPr>
      <w:rFonts w:ascii="宋体" w:hAnsi="Courier New" w:eastAsia="宋体" w:cs="Courier New"/>
    </w:rPr>
  </w:style>
  <w:style w:type="character" w:customStyle="1" w:styleId="804">
    <w:name w:val="Char Char25"/>
    <w:qFormat/>
    <w:uiPriority w:val="6"/>
    <w:rPr>
      <w:rFonts w:ascii="宋体" w:hAnsi="宋体"/>
      <w:kern w:val="1"/>
      <w:sz w:val="24"/>
      <w:lang w:val="zh-CN"/>
    </w:rPr>
  </w:style>
  <w:style w:type="character" w:customStyle="1" w:styleId="805">
    <w:name w:val="Char Char411"/>
    <w:qFormat/>
    <w:uiPriority w:val="0"/>
    <w:rPr>
      <w:rFonts w:eastAsia="宋体"/>
      <w:b/>
      <w:sz w:val="24"/>
      <w:lang w:eastAsia="zh-CN" w:bidi="ar-SA"/>
    </w:rPr>
  </w:style>
  <w:style w:type="character" w:customStyle="1" w:styleId="806">
    <w:name w:val="Heading 7 Char"/>
    <w:qFormat/>
    <w:locked/>
    <w:uiPriority w:val="0"/>
    <w:rPr>
      <w:rFonts w:ascii="宋体" w:hAnsi="宋体" w:eastAsia="宋体"/>
      <w:b/>
      <w:bCs/>
      <w:kern w:val="2"/>
      <w:sz w:val="24"/>
      <w:szCs w:val="24"/>
      <w:lang w:val="en-US" w:eastAsia="zh-CN" w:bidi="ar-SA"/>
    </w:rPr>
  </w:style>
  <w:style w:type="character" w:customStyle="1" w:styleId="807">
    <w:name w:val="此正文 Char"/>
    <w:link w:val="115"/>
    <w:qFormat/>
    <w:uiPriority w:val="0"/>
    <w:rPr>
      <w:kern w:val="2"/>
      <w:sz w:val="24"/>
      <w:szCs w:val="24"/>
    </w:rPr>
  </w:style>
  <w:style w:type="character" w:customStyle="1" w:styleId="808">
    <w:name w:val="Char Char2"/>
    <w:qFormat/>
    <w:uiPriority w:val="0"/>
    <w:rPr>
      <w:rFonts w:eastAsia="宋体"/>
      <w:b/>
      <w:bCs/>
      <w:kern w:val="2"/>
      <w:sz w:val="21"/>
      <w:szCs w:val="24"/>
      <w:lang w:val="en-US" w:eastAsia="zh-CN" w:bidi="ar-SA"/>
    </w:rPr>
  </w:style>
  <w:style w:type="character" w:customStyle="1" w:styleId="809">
    <w:name w:val="标题 1 Char"/>
    <w:link w:val="4"/>
    <w:qFormat/>
    <w:uiPriority w:val="9"/>
    <w:rPr>
      <w:b/>
      <w:bCs/>
      <w:kern w:val="44"/>
      <w:sz w:val="44"/>
      <w:szCs w:val="44"/>
    </w:rPr>
  </w:style>
  <w:style w:type="character" w:customStyle="1" w:styleId="810">
    <w:name w:val="Footer-Even Char1"/>
    <w:qFormat/>
    <w:uiPriority w:val="0"/>
    <w:rPr>
      <w:rFonts w:eastAsia="宋体"/>
      <w:kern w:val="2"/>
      <w:sz w:val="18"/>
      <w:szCs w:val="18"/>
      <w:lang w:val="en-US" w:eastAsia="zh-CN" w:bidi="ar-SA"/>
    </w:rPr>
  </w:style>
  <w:style w:type="character" w:customStyle="1" w:styleId="811">
    <w:name w:val="Char Char29"/>
    <w:qFormat/>
    <w:uiPriority w:val="6"/>
    <w:rPr>
      <w:rFonts w:ascii="Arial" w:hAnsi="Arial" w:eastAsia="微软雅黑"/>
      <w:b/>
      <w:kern w:val="1"/>
      <w:sz w:val="44"/>
      <w:szCs w:val="32"/>
      <w:lang w:val="en-US" w:eastAsia="zh-CN" w:bidi="ar-SA"/>
    </w:rPr>
  </w:style>
  <w:style w:type="character" w:customStyle="1" w:styleId="812">
    <w:name w:val="标题 Char2"/>
    <w:link w:val="72"/>
    <w:qFormat/>
    <w:uiPriority w:val="10"/>
    <w:rPr>
      <w:b/>
      <w:sz w:val="24"/>
    </w:rPr>
  </w:style>
  <w:style w:type="character" w:customStyle="1" w:styleId="813">
    <w:name w:val="font81"/>
    <w:qFormat/>
    <w:uiPriority w:val="0"/>
    <w:rPr>
      <w:rFonts w:ascii="微软雅黑" w:hAnsi="微软雅黑" w:eastAsia="微软雅黑" w:cs="微软雅黑"/>
      <w:color w:val="000000"/>
      <w:sz w:val="20"/>
      <w:szCs w:val="20"/>
      <w:u w:val="none"/>
    </w:rPr>
  </w:style>
  <w:style w:type="character" w:customStyle="1" w:styleId="814">
    <w:name w:val="Char Char312"/>
    <w:qFormat/>
    <w:uiPriority w:val="0"/>
    <w:rPr>
      <w:rFonts w:ascii="Times New Roman" w:hAnsi="Times New Roman" w:eastAsia="宋体" w:cs="Times New Roman"/>
      <w:b/>
      <w:kern w:val="2"/>
      <w:sz w:val="32"/>
      <w:szCs w:val="24"/>
      <w:lang w:val="en-US" w:eastAsia="zh-CN" w:bidi="ar-SA"/>
    </w:rPr>
  </w:style>
  <w:style w:type="character" w:customStyle="1" w:styleId="815">
    <w:name w:val="t21"/>
    <w:qFormat/>
    <w:uiPriority w:val="0"/>
    <w:rPr>
      <w:rFonts w:ascii="仿宋_GB2312" w:eastAsia="微软雅黑"/>
      <w:b/>
      <w:kern w:val="2"/>
      <w:sz w:val="23"/>
      <w:szCs w:val="23"/>
      <w:lang w:val="en-US" w:eastAsia="zh-CN" w:bidi="ar-SA"/>
    </w:rPr>
  </w:style>
  <w:style w:type="character" w:customStyle="1" w:styleId="816">
    <w:name w:val="样式8 Char"/>
    <w:qFormat/>
    <w:uiPriority w:val="0"/>
    <w:rPr>
      <w:rFonts w:ascii="仿宋_GB2312" w:hAnsi="宋体" w:eastAsia="仿宋_GB2312"/>
      <w:b/>
      <w:bCs/>
      <w:kern w:val="2"/>
      <w:sz w:val="24"/>
      <w:szCs w:val="24"/>
    </w:rPr>
  </w:style>
  <w:style w:type="character" w:customStyle="1" w:styleId="817">
    <w:name w:val="表格 Char Char"/>
    <w:qFormat/>
    <w:uiPriority w:val="0"/>
    <w:rPr>
      <w:rFonts w:ascii="宋体" w:hAnsi="宋体" w:eastAsia="宋体"/>
      <w:lang w:bidi="ar-SA"/>
    </w:rPr>
  </w:style>
  <w:style w:type="character" w:customStyle="1" w:styleId="818">
    <w:name w:val="正文文本 字符1"/>
    <w:qFormat/>
    <w:uiPriority w:val="0"/>
    <w:rPr>
      <w:rFonts w:ascii="Calibri" w:hAnsi="Calibri" w:eastAsia="黑体" w:cs="Arial"/>
      <w:snapToGrid w:val="0"/>
      <w:kern w:val="2"/>
      <w:sz w:val="28"/>
      <w:szCs w:val="21"/>
    </w:rPr>
  </w:style>
  <w:style w:type="character" w:customStyle="1" w:styleId="819">
    <w:name w:val="标题 5 Char"/>
    <w:link w:val="8"/>
    <w:qFormat/>
    <w:uiPriority w:val="9"/>
    <w:rPr>
      <w:b/>
      <w:bCs/>
      <w:kern w:val="2"/>
      <w:sz w:val="28"/>
      <w:szCs w:val="28"/>
    </w:rPr>
  </w:style>
  <w:style w:type="character" w:customStyle="1" w:styleId="820">
    <w:name w:val="标题 6 Char1"/>
    <w:qFormat/>
    <w:uiPriority w:val="0"/>
    <w:rPr>
      <w:rFonts w:ascii="Arial" w:hAnsi="Arial" w:eastAsia="黑体" w:cs="Times New Roman"/>
      <w:b/>
      <w:sz w:val="24"/>
      <w:szCs w:val="20"/>
      <w:lang w:bidi="ar-SA"/>
    </w:rPr>
  </w:style>
  <w:style w:type="character" w:customStyle="1" w:styleId="821">
    <w:name w:val="带编号样式 Char"/>
    <w:qFormat/>
    <w:uiPriority w:val="0"/>
    <w:rPr>
      <w:rFonts w:ascii="仿宋_GB2312" w:eastAsia="仿宋_GB2312"/>
      <w:color w:val="000000"/>
      <w:sz w:val="24"/>
      <w:lang w:bidi="ar-SA"/>
    </w:rPr>
  </w:style>
  <w:style w:type="character" w:customStyle="1" w:styleId="822">
    <w:name w:val="unnamed31"/>
    <w:qFormat/>
    <w:uiPriority w:val="0"/>
    <w:rPr>
      <w:rFonts w:ascii="Tahoma" w:hAnsi="Tahoma" w:eastAsia="宋体"/>
      <w:b/>
      <w:kern w:val="2"/>
      <w:sz w:val="24"/>
      <w:szCs w:val="32"/>
      <w:u w:val="none"/>
      <w:lang w:val="en-US" w:eastAsia="zh-CN" w:bidi="ar-SA"/>
    </w:rPr>
  </w:style>
  <w:style w:type="character" w:customStyle="1" w:styleId="823">
    <w:name w:val="正文首行缩进 Char Char Char Char Char Char1"/>
    <w:qFormat/>
    <w:uiPriority w:val="0"/>
    <w:rPr>
      <w:rFonts w:ascii="宋体" w:eastAsia="宋体"/>
      <w:kern w:val="2"/>
      <w:sz w:val="24"/>
      <w:szCs w:val="24"/>
      <w:lang w:val="zh-CN" w:bidi="ar-SA"/>
    </w:rPr>
  </w:style>
  <w:style w:type="character" w:customStyle="1" w:styleId="824">
    <w:name w:val="称呼 Char"/>
    <w:link w:val="22"/>
    <w:qFormat/>
    <w:uiPriority w:val="0"/>
    <w:rPr>
      <w:rFonts w:ascii="仿宋_GB2312" w:eastAsia="仿宋_GB2312"/>
      <w:kern w:val="2"/>
      <w:sz w:val="28"/>
    </w:rPr>
  </w:style>
  <w:style w:type="character" w:customStyle="1" w:styleId="825">
    <w:name w:val="文本正文 Char Char"/>
    <w:qFormat/>
    <w:locked/>
    <w:uiPriority w:val="0"/>
    <w:rPr>
      <w:sz w:val="24"/>
      <w:lang w:bidi="ar-SA"/>
    </w:rPr>
  </w:style>
  <w:style w:type="character" w:customStyle="1" w:styleId="826">
    <w:name w:val="正文缩进 字符"/>
    <w:qFormat/>
    <w:uiPriority w:val="0"/>
    <w:rPr>
      <w:rFonts w:ascii="宋体" w:eastAsia="宋体"/>
      <w:snapToGrid w:val="0"/>
      <w:color w:val="000000"/>
      <w:kern w:val="28"/>
      <w:sz w:val="28"/>
      <w:lang w:val="en-US" w:eastAsia="zh-CN" w:bidi="ar-SA"/>
    </w:rPr>
  </w:style>
  <w:style w:type="character" w:customStyle="1" w:styleId="827">
    <w:name w:val="HTML 预设格式 Char"/>
    <w:link w:val="70"/>
    <w:qFormat/>
    <w:uiPriority w:val="0"/>
    <w:rPr>
      <w:rFonts w:ascii="黑体" w:hAnsi="Courier New" w:eastAsia="黑体"/>
    </w:rPr>
  </w:style>
  <w:style w:type="character" w:customStyle="1" w:styleId="828">
    <w:name w:val="正文文本 2 Char1"/>
    <w:link w:val="64"/>
    <w:qFormat/>
    <w:uiPriority w:val="0"/>
    <w:rPr>
      <w:kern w:val="2"/>
      <w:sz w:val="21"/>
      <w:szCs w:val="24"/>
    </w:rPr>
  </w:style>
  <w:style w:type="character" w:customStyle="1" w:styleId="829">
    <w:name w:val="样式 样式 标题 4h4H4Fab-4T5Ref Heading 1rh1Heading sqlsect 1.2.3.... +... Char"/>
    <w:link w:val="116"/>
    <w:qFormat/>
    <w:uiPriority w:val="0"/>
    <w:rPr>
      <w:rFonts w:ascii="微软雅黑" w:hAnsi="微软雅黑" w:eastAsia="微软雅黑"/>
      <w:b/>
      <w:bCs/>
      <w:kern w:val="2"/>
      <w:sz w:val="24"/>
      <w:szCs w:val="28"/>
    </w:rPr>
  </w:style>
  <w:style w:type="character" w:customStyle="1" w:styleId="830">
    <w:name w:val="正文非缩进 Char"/>
    <w:qFormat/>
    <w:uiPriority w:val="0"/>
    <w:rPr>
      <w:rFonts w:ascii="宋体" w:eastAsia="宋体"/>
      <w:snapToGrid w:val="0"/>
      <w:color w:val="000000"/>
      <w:kern w:val="28"/>
      <w:sz w:val="28"/>
      <w:lang w:val="en-US" w:eastAsia="zh-CN" w:bidi="ar-SA"/>
    </w:rPr>
  </w:style>
  <w:style w:type="character" w:customStyle="1" w:styleId="831">
    <w:name w:val="标题 7 Char"/>
    <w:link w:val="10"/>
    <w:qFormat/>
    <w:uiPriority w:val="0"/>
    <w:rPr>
      <w:b/>
      <w:bCs/>
      <w:kern w:val="2"/>
      <w:sz w:val="24"/>
      <w:szCs w:val="24"/>
    </w:rPr>
  </w:style>
  <w:style w:type="character" w:customStyle="1" w:styleId="832">
    <w:name w:val="正文文本缩进 2 Char"/>
    <w:link w:val="43"/>
    <w:qFormat/>
    <w:uiPriority w:val="0"/>
    <w:rPr>
      <w:rFonts w:ascii="宋体"/>
      <w:sz w:val="28"/>
    </w:rPr>
  </w:style>
  <w:style w:type="character" w:customStyle="1" w:styleId="833">
    <w:name w:val="Char Char5"/>
    <w:qFormat/>
    <w:uiPriority w:val="0"/>
    <w:rPr>
      <w:rFonts w:ascii="宋体" w:hAnsi="Courier New" w:eastAsia="宋体"/>
      <w:kern w:val="2"/>
      <w:sz w:val="21"/>
      <w:lang w:val="en-US" w:eastAsia="zh-CN"/>
    </w:rPr>
  </w:style>
  <w:style w:type="character" w:customStyle="1" w:styleId="834">
    <w:name w:val="脚注文本 Char"/>
    <w:link w:val="57"/>
    <w:qFormat/>
    <w:uiPriority w:val="0"/>
    <w:rPr>
      <w:color w:val="0000FF"/>
      <w:sz w:val="21"/>
    </w:rPr>
  </w:style>
  <w:style w:type="character" w:customStyle="1" w:styleId="835">
    <w:name w:val="称呼 Char1"/>
    <w:qFormat/>
    <w:uiPriority w:val="0"/>
    <w:rPr>
      <w:rFonts w:ascii="Times New Roman" w:hAnsi="Times New Roman" w:eastAsia="宋体" w:cs="Times New Roman"/>
      <w:szCs w:val="24"/>
    </w:rPr>
  </w:style>
  <w:style w:type="character" w:customStyle="1" w:styleId="836">
    <w:name w:val="正文1 Char"/>
    <w:qFormat/>
    <w:uiPriority w:val="0"/>
    <w:rPr>
      <w:rFonts w:ascii="宋体" w:eastAsia="宋体"/>
      <w:snapToGrid w:val="0"/>
      <w:color w:val="000000"/>
      <w:kern w:val="28"/>
      <w:sz w:val="28"/>
      <w:lang w:val="en-US" w:eastAsia="zh-CN" w:bidi="ar-SA"/>
    </w:rPr>
  </w:style>
  <w:style w:type="character" w:customStyle="1" w:styleId="837">
    <w:name w:val="正文缩进 Char1"/>
    <w:qFormat/>
    <w:uiPriority w:val="0"/>
    <w:rPr>
      <w:rFonts w:ascii="宋体" w:eastAsia="宋体"/>
      <w:snapToGrid w:val="0"/>
      <w:color w:val="000000"/>
      <w:kern w:val="28"/>
      <w:sz w:val="28"/>
      <w:lang w:val="en-US" w:eastAsia="zh-CN" w:bidi="ar-SA"/>
    </w:rPr>
  </w:style>
  <w:style w:type="character" w:customStyle="1" w:styleId="838">
    <w:name w:val="font21"/>
    <w:basedOn w:val="82"/>
    <w:qFormat/>
    <w:uiPriority w:val="0"/>
    <w:rPr>
      <w:rFonts w:hint="eastAsia" w:ascii="宋体" w:hAnsi="宋体" w:eastAsia="宋体"/>
      <w:kern w:val="2"/>
      <w:sz w:val="28"/>
      <w:szCs w:val="28"/>
      <w:lang w:val="en-US" w:eastAsia="zh-CN" w:bidi="ar-SA"/>
    </w:rPr>
  </w:style>
  <w:style w:type="character" w:customStyle="1" w:styleId="839">
    <w:name w:val="Char Char26"/>
    <w:qFormat/>
    <w:uiPriority w:val="6"/>
    <w:rPr>
      <w:kern w:val="1"/>
      <w:sz w:val="21"/>
      <w:szCs w:val="24"/>
    </w:rPr>
  </w:style>
  <w:style w:type="character" w:customStyle="1" w:styleId="840">
    <w:name w:val="Item List Char"/>
    <w:link w:val="118"/>
    <w:qFormat/>
    <w:uiPriority w:val="0"/>
    <w:rPr>
      <w:rFonts w:ascii="Arial"/>
      <w:bCs/>
      <w:sz w:val="21"/>
      <w:szCs w:val="21"/>
      <w:lang w:val="en-US" w:eastAsia="zh-CN" w:bidi="ar-SA"/>
    </w:rPr>
  </w:style>
  <w:style w:type="character" w:customStyle="1" w:styleId="841">
    <w:name w:val="批注框文本 Char1"/>
    <w:qFormat/>
    <w:uiPriority w:val="0"/>
    <w:rPr>
      <w:rFonts w:ascii="Times New Roman" w:hAnsi="Times New Roman" w:eastAsia="宋体" w:cs="Times New Roman"/>
      <w:sz w:val="18"/>
      <w:szCs w:val="18"/>
    </w:rPr>
  </w:style>
  <w:style w:type="character" w:customStyle="1" w:styleId="842">
    <w:name w:val="纯文本 Char1"/>
    <w:link w:val="119"/>
    <w:qFormat/>
    <w:uiPriority w:val="0"/>
    <w:rPr>
      <w:rFonts w:ascii="宋体" w:hAnsi="Courier New"/>
    </w:rPr>
  </w:style>
  <w:style w:type="character" w:customStyle="1" w:styleId="843">
    <w:name w:val="正文首行缩进 Char"/>
    <w:link w:val="26"/>
    <w:qFormat/>
    <w:uiPriority w:val="0"/>
    <w:rPr>
      <w:rFonts w:ascii="宋体"/>
      <w:kern w:val="2"/>
      <w:sz w:val="24"/>
      <w:lang w:val="zh-CN"/>
    </w:rPr>
  </w:style>
  <w:style w:type="character" w:customStyle="1" w:styleId="844">
    <w:name w:val="h3 Char"/>
    <w:qFormat/>
    <w:uiPriority w:val="0"/>
    <w:rPr>
      <w:rFonts w:eastAsia="宋体"/>
      <w:b/>
      <w:kern w:val="2"/>
      <w:sz w:val="32"/>
      <w:lang w:val="en-US" w:eastAsia="zh-CN" w:bidi="ar-SA"/>
    </w:rPr>
  </w:style>
  <w:style w:type="character" w:customStyle="1" w:styleId="845">
    <w:name w:val="dandyren_title1"/>
    <w:qFormat/>
    <w:uiPriority w:val="0"/>
    <w:rPr>
      <w:b/>
      <w:bCs/>
      <w:color w:val="FF6633"/>
      <w:sz w:val="18"/>
      <w:szCs w:val="18"/>
    </w:rPr>
  </w:style>
  <w:style w:type="character" w:customStyle="1" w:styleId="846">
    <w:name w:val="Char Char31"/>
    <w:qFormat/>
    <w:uiPriority w:val="6"/>
    <w:rPr>
      <w:rFonts w:ascii="Arial" w:hAnsi="Arial" w:eastAsia="黑体"/>
      <w:kern w:val="1"/>
      <w:sz w:val="24"/>
      <w:szCs w:val="24"/>
    </w:rPr>
  </w:style>
  <w:style w:type="character" w:customStyle="1" w:styleId="847">
    <w:name w:val="h Char1"/>
    <w:qFormat/>
    <w:uiPriority w:val="0"/>
    <w:rPr>
      <w:sz w:val="18"/>
      <w:szCs w:val="18"/>
    </w:rPr>
  </w:style>
  <w:style w:type="character" w:customStyle="1" w:styleId="848">
    <w:name w:val="solutionfonts"/>
    <w:qFormat/>
    <w:uiPriority w:val="0"/>
  </w:style>
  <w:style w:type="character" w:customStyle="1" w:styleId="849">
    <w:name w:val="标题 4 Char2"/>
    <w:link w:val="7"/>
    <w:qFormat/>
    <w:uiPriority w:val="9"/>
    <w:rPr>
      <w:rFonts w:ascii="Arial" w:hAnsi="Arial" w:eastAsia="黑体"/>
      <w:b/>
      <w:bCs/>
      <w:kern w:val="2"/>
      <w:sz w:val="28"/>
      <w:szCs w:val="28"/>
      <w:lang w:val="zh-CN"/>
    </w:rPr>
  </w:style>
  <w:style w:type="character" w:customStyle="1" w:styleId="850">
    <w:name w:val="首行缩进 Char"/>
    <w:qFormat/>
    <w:uiPriority w:val="0"/>
    <w:rPr>
      <w:rFonts w:ascii="宋体" w:eastAsia="宋体"/>
      <w:kern w:val="2"/>
      <w:sz w:val="24"/>
      <w:lang w:val="en-US" w:eastAsia="zh-CN" w:bidi="ar-SA"/>
    </w:rPr>
  </w:style>
  <w:style w:type="character" w:customStyle="1" w:styleId="851">
    <w:name w:val="Char Char52"/>
    <w:qFormat/>
    <w:uiPriority w:val="0"/>
    <w:rPr>
      <w:rFonts w:ascii="宋体" w:hAnsi="Courier New" w:eastAsia="宋体"/>
      <w:kern w:val="2"/>
      <w:sz w:val="21"/>
      <w:lang w:val="en-US" w:eastAsia="zh-CN"/>
    </w:rPr>
  </w:style>
  <w:style w:type="character" w:customStyle="1" w:styleId="852">
    <w:name w:val="正文文本 3 Char"/>
    <w:link w:val="23"/>
    <w:qFormat/>
    <w:uiPriority w:val="0"/>
    <w:rPr>
      <w:kern w:val="2"/>
      <w:sz w:val="21"/>
    </w:rPr>
  </w:style>
  <w:style w:type="character" w:customStyle="1" w:styleId="853">
    <w:name w:val="font31"/>
    <w:qFormat/>
    <w:uiPriority w:val="0"/>
    <w:rPr>
      <w:rFonts w:hint="eastAsia" w:ascii="仿宋" w:hAnsi="仿宋" w:eastAsia="仿宋" w:cs="仿宋"/>
      <w:color w:val="000000"/>
      <w:sz w:val="20"/>
      <w:szCs w:val="20"/>
      <w:u w:val="none"/>
    </w:rPr>
  </w:style>
  <w:style w:type="character" w:customStyle="1" w:styleId="854">
    <w:name w:val="正文说明 Char"/>
    <w:link w:val="120"/>
    <w:qFormat/>
    <w:uiPriority w:val="0"/>
    <w:rPr>
      <w:sz w:val="24"/>
      <w:szCs w:val="24"/>
    </w:rPr>
  </w:style>
  <w:style w:type="character" w:customStyle="1" w:styleId="855">
    <w:name w:val="脚注文本 Char1"/>
    <w:qFormat/>
    <w:uiPriority w:val="0"/>
    <w:rPr>
      <w:rFonts w:ascii="Times New Roman" w:hAnsi="Times New Roman" w:eastAsia="宋体" w:cs="Times New Roman"/>
      <w:sz w:val="18"/>
      <w:szCs w:val="18"/>
    </w:rPr>
  </w:style>
  <w:style w:type="character" w:customStyle="1" w:styleId="856">
    <w:name w:val="Char Char1211"/>
    <w:qFormat/>
    <w:uiPriority w:val="0"/>
    <w:rPr>
      <w:rFonts w:ascii="仿宋_GB2312" w:eastAsia="仿宋_GB2312"/>
      <w:b/>
      <w:bCs/>
      <w:kern w:val="2"/>
      <w:sz w:val="24"/>
      <w:szCs w:val="24"/>
      <w:lang w:val="zh-CN" w:eastAsia="zh-CN" w:bidi="ar-SA"/>
    </w:rPr>
  </w:style>
  <w:style w:type="character" w:customStyle="1" w:styleId="857">
    <w:name w:val="标题 Char"/>
    <w:qFormat/>
    <w:uiPriority w:val="0"/>
    <w:rPr>
      <w:rFonts w:eastAsia="宋体"/>
      <w:b/>
      <w:sz w:val="24"/>
      <w:lang w:eastAsia="zh-CN" w:bidi="ar-SA"/>
    </w:rPr>
  </w:style>
  <w:style w:type="character" w:customStyle="1" w:styleId="858">
    <w:name w:val="Char Char35"/>
    <w:qFormat/>
    <w:uiPriority w:val="6"/>
    <w:rPr>
      <w:rFonts w:ascii="Arial" w:hAnsi="Arial" w:eastAsia="黑体"/>
      <w:b/>
      <w:kern w:val="1"/>
      <w:sz w:val="28"/>
      <w:szCs w:val="28"/>
      <w:lang w:val="zh-CN"/>
    </w:rPr>
  </w:style>
  <w:style w:type="character" w:customStyle="1" w:styleId="859">
    <w:name w:val="纯文本 Char Char Char"/>
    <w:qFormat/>
    <w:uiPriority w:val="0"/>
    <w:rPr>
      <w:rFonts w:ascii="宋体" w:hAnsi="Courier New" w:eastAsia="宋体"/>
      <w:kern w:val="2"/>
      <w:sz w:val="21"/>
      <w:lang w:val="en-US" w:eastAsia="zh-CN" w:bidi="ar-SA"/>
    </w:rPr>
  </w:style>
  <w:style w:type="character" w:customStyle="1" w:styleId="860">
    <w:name w:val="Table Text Char"/>
    <w:link w:val="121"/>
    <w:qFormat/>
    <w:uiPriority w:val="0"/>
    <w:rPr>
      <w:sz w:val="24"/>
      <w:szCs w:val="24"/>
    </w:rPr>
  </w:style>
  <w:style w:type="character" w:customStyle="1" w:styleId="861">
    <w:name w:val="正文1 Char1"/>
    <w:qFormat/>
    <w:uiPriority w:val="0"/>
    <w:rPr>
      <w:rFonts w:ascii="仿宋_GB2312" w:hAnsi="Courier New" w:eastAsia="仿宋_GB2312"/>
      <w:kern w:val="28"/>
      <w:sz w:val="24"/>
      <w:szCs w:val="24"/>
      <w:lang w:val="en-US" w:eastAsia="zh-CN"/>
    </w:rPr>
  </w:style>
  <w:style w:type="character" w:customStyle="1" w:styleId="862">
    <w:name w:val="页脚 Char1"/>
    <w:qFormat/>
    <w:uiPriority w:val="0"/>
    <w:rPr>
      <w:rFonts w:eastAsia="宋体"/>
      <w:kern w:val="2"/>
      <w:sz w:val="18"/>
      <w:szCs w:val="18"/>
      <w:lang w:val="en-US" w:eastAsia="zh-CN" w:bidi="ar-SA"/>
    </w:rPr>
  </w:style>
  <w:style w:type="character" w:customStyle="1" w:styleId="863">
    <w:name w:val="Bold"/>
    <w:qFormat/>
    <w:uiPriority w:val="0"/>
    <w:rPr>
      <w:rFonts w:ascii="Arial" w:hAnsi="Arial" w:eastAsia="黑体" w:cs="Times New Roman"/>
      <w:b/>
      <w:kern w:val="2"/>
      <w:sz w:val="32"/>
      <w:szCs w:val="32"/>
      <w:lang w:val="en-US" w:eastAsia="zh-CN" w:bidi="ar-SA"/>
    </w:rPr>
  </w:style>
  <w:style w:type="character" w:customStyle="1" w:styleId="864">
    <w:name w:val="批注文字 Char1"/>
    <w:link w:val="21"/>
    <w:qFormat/>
    <w:uiPriority w:val="99"/>
    <w:rPr>
      <w:kern w:val="2"/>
      <w:sz w:val="21"/>
      <w:szCs w:val="24"/>
    </w:rPr>
  </w:style>
  <w:style w:type="character" w:customStyle="1" w:styleId="865">
    <w:name w:val="签名 Char"/>
    <w:link w:val="49"/>
    <w:qFormat/>
    <w:uiPriority w:val="0"/>
    <w:rPr>
      <w:rFonts w:eastAsia="仿宋_GB2312"/>
      <w:sz w:val="24"/>
    </w:rPr>
  </w:style>
  <w:style w:type="character" w:customStyle="1" w:styleId="866">
    <w:name w:val="hui3"/>
    <w:qFormat/>
    <w:uiPriority w:val="0"/>
    <w:rPr>
      <w:color w:val="333333"/>
    </w:rPr>
  </w:style>
  <w:style w:type="character" w:customStyle="1" w:styleId="867">
    <w:name w:val="Char Char17"/>
    <w:qFormat/>
    <w:uiPriority w:val="6"/>
    <w:rPr>
      <w:rFonts w:eastAsia="仿宋_GB2312"/>
      <w:sz w:val="24"/>
    </w:rPr>
  </w:style>
  <w:style w:type="character" w:customStyle="1" w:styleId="868">
    <w:name w:val="标题 4 字符"/>
    <w:qFormat/>
    <w:uiPriority w:val="9"/>
    <w:rPr>
      <w:rFonts w:ascii="等线 Light" w:hAnsi="等线 Light" w:eastAsia="等线 Light" w:cs="Times New Roman"/>
      <w:b/>
      <w:bCs/>
      <w:snapToGrid w:val="0"/>
      <w:kern w:val="0"/>
      <w:sz w:val="28"/>
      <w:szCs w:val="28"/>
    </w:rPr>
  </w:style>
  <w:style w:type="character" w:customStyle="1" w:styleId="869">
    <w:name w:val="Char Char37"/>
    <w:qFormat/>
    <w:uiPriority w:val="6"/>
    <w:rPr>
      <w:b/>
      <w:kern w:val="1"/>
      <w:sz w:val="44"/>
      <w:szCs w:val="44"/>
    </w:rPr>
  </w:style>
  <w:style w:type="character" w:customStyle="1" w:styleId="870">
    <w:name w:val="列出段落 Char"/>
    <w:qFormat/>
    <w:uiPriority w:val="0"/>
    <w:rPr>
      <w:rFonts w:eastAsia="楷体_GB2312" w:cs="Lucida Sans"/>
      <w:kern w:val="2"/>
      <w:sz w:val="24"/>
      <w:szCs w:val="24"/>
      <w:lang w:val="en-US" w:eastAsia="zh-CN" w:bidi="ar-SA"/>
    </w:rPr>
  </w:style>
  <w:style w:type="character" w:customStyle="1" w:styleId="871">
    <w:name w:val="正文文本缩进 3 Char1"/>
    <w:semiHidden/>
    <w:qFormat/>
    <w:uiPriority w:val="99"/>
    <w:rPr>
      <w:rFonts w:ascii="Times New Roman" w:hAnsi="Times New Roman" w:eastAsia="宋体" w:cs="Times New Roman"/>
      <w:sz w:val="16"/>
      <w:szCs w:val="16"/>
    </w:rPr>
  </w:style>
  <w:style w:type="character" w:customStyle="1" w:styleId="872">
    <w:name w:val="公文正文 Char Char"/>
    <w:link w:val="122"/>
    <w:qFormat/>
    <w:uiPriority w:val="0"/>
    <w:rPr>
      <w:rFonts w:ascii="仿宋_GB2312" w:eastAsia="仿宋_GB2312"/>
      <w:kern w:val="2"/>
      <w:sz w:val="24"/>
      <w:szCs w:val="24"/>
    </w:rPr>
  </w:style>
  <w:style w:type="character" w:customStyle="1" w:styleId="873">
    <w:name w:val="Table Text Char1"/>
    <w:qFormat/>
    <w:uiPriority w:val="0"/>
    <w:rPr>
      <w:rFonts w:eastAsia="宋体"/>
      <w:sz w:val="24"/>
      <w:szCs w:val="24"/>
      <w:lang w:val="en-US" w:eastAsia="zh-CN" w:bidi="ar-SA"/>
    </w:rPr>
  </w:style>
  <w:style w:type="character" w:customStyle="1" w:styleId="874">
    <w:name w:val="标题 1 Char Char"/>
    <w:qFormat/>
    <w:uiPriority w:val="0"/>
    <w:rPr>
      <w:rFonts w:hint="eastAsia" w:ascii="宋体" w:hAnsi="宋体" w:eastAsia="宋体"/>
      <w:b/>
      <w:spacing w:val="-2"/>
      <w:sz w:val="24"/>
      <w:lang w:val="en-US" w:eastAsia="zh-CN" w:bidi="ar-SA"/>
    </w:rPr>
  </w:style>
  <w:style w:type="character" w:customStyle="1" w:styleId="875">
    <w:name w:val="正文（缩进2汉字） Char"/>
    <w:link w:val="123"/>
    <w:qFormat/>
    <w:uiPriority w:val="0"/>
    <w:rPr>
      <w:rFonts w:ascii="宋体"/>
    </w:rPr>
  </w:style>
  <w:style w:type="character" w:customStyle="1" w:styleId="876">
    <w:name w:val="标题 8 Char"/>
    <w:link w:val="11"/>
    <w:qFormat/>
    <w:uiPriority w:val="0"/>
    <w:rPr>
      <w:rFonts w:ascii="Arial" w:hAnsi="Arial" w:eastAsia="黑体"/>
      <w:kern w:val="2"/>
      <w:sz w:val="24"/>
      <w:szCs w:val="24"/>
    </w:rPr>
  </w:style>
  <w:style w:type="character" w:customStyle="1" w:styleId="877">
    <w:name w:val="标书表格字体格式 Char"/>
    <w:qFormat/>
    <w:uiPriority w:val="0"/>
    <w:rPr>
      <w:kern w:val="2"/>
      <w:sz w:val="21"/>
      <w:szCs w:val="24"/>
      <w:lang w:bidi="ar-SA"/>
    </w:rPr>
  </w:style>
  <w:style w:type="character" w:customStyle="1" w:styleId="878">
    <w:name w:val="tw4winError"/>
    <w:qFormat/>
    <w:uiPriority w:val="0"/>
    <w:rPr>
      <w:rFonts w:ascii="Courier New" w:hAnsi="Courier New" w:cs="Courier New"/>
      <w:color w:val="00FF00"/>
      <w:sz w:val="40"/>
      <w:szCs w:val="40"/>
    </w:rPr>
  </w:style>
  <w:style w:type="character" w:customStyle="1" w:styleId="879">
    <w:name w:val="Body Text(ch) Char Char"/>
    <w:qFormat/>
    <w:uiPriority w:val="0"/>
    <w:rPr>
      <w:rFonts w:ascii="宋体"/>
      <w:kern w:val="2"/>
      <w:sz w:val="24"/>
      <w:szCs w:val="21"/>
      <w:lang w:val="zh-CN"/>
    </w:rPr>
  </w:style>
  <w:style w:type="character" w:customStyle="1" w:styleId="880">
    <w:name w:val="正文首行缩进两字 Char"/>
    <w:qFormat/>
    <w:uiPriority w:val="0"/>
    <w:rPr>
      <w:sz w:val="24"/>
      <w:szCs w:val="24"/>
      <w:lang w:val="en-US" w:eastAsia="zh-CN" w:bidi="ar-SA"/>
    </w:rPr>
  </w:style>
  <w:style w:type="character" w:customStyle="1" w:styleId="881">
    <w:name w:val="正文文本 Char"/>
    <w:qFormat/>
    <w:uiPriority w:val="0"/>
    <w:rPr>
      <w:rFonts w:eastAsia="宋体"/>
      <w:kern w:val="2"/>
      <w:sz w:val="24"/>
      <w:szCs w:val="24"/>
      <w:lang w:val="en-US" w:eastAsia="zh-CN" w:bidi="ar-SA"/>
    </w:rPr>
  </w:style>
  <w:style w:type="character" w:customStyle="1" w:styleId="882">
    <w:name w:val="文档结构图 字符1"/>
    <w:qFormat/>
    <w:uiPriority w:val="0"/>
    <w:rPr>
      <w:rFonts w:ascii="宋体" w:hAnsi="Calibri" w:eastAsia="黑体" w:cs="Arial"/>
      <w:snapToGrid w:val="0"/>
      <w:kern w:val="2"/>
      <w:sz w:val="18"/>
      <w:szCs w:val="18"/>
    </w:rPr>
  </w:style>
  <w:style w:type="character" w:customStyle="1" w:styleId="883">
    <w:name w:val="content"/>
    <w:qFormat/>
    <w:uiPriority w:val="0"/>
  </w:style>
  <w:style w:type="character" w:customStyle="1" w:styleId="884">
    <w:name w:val="tw4winPopup"/>
    <w:qFormat/>
    <w:uiPriority w:val="0"/>
    <w:rPr>
      <w:rFonts w:ascii="Courier New" w:hAnsi="Courier New" w:cs="Courier New"/>
      <w:color w:val="008000"/>
      <w:lang w:val="en-US" w:eastAsia="zh-CN"/>
    </w:rPr>
  </w:style>
  <w:style w:type="character" w:customStyle="1" w:styleId="885">
    <w:name w:val="param-name"/>
    <w:qFormat/>
    <w:uiPriority w:val="99"/>
    <w:rPr>
      <w:rFonts w:ascii="Arial" w:hAnsi="Arial" w:eastAsia="黑体" w:cs="Arial"/>
      <w:snapToGrid w:val="0"/>
      <w:kern w:val="0"/>
      <w:szCs w:val="21"/>
    </w:rPr>
  </w:style>
  <w:style w:type="character" w:customStyle="1" w:styleId="886">
    <w:name w:val="标准正文格式 Char"/>
    <w:qFormat/>
    <w:uiPriority w:val="0"/>
    <w:rPr>
      <w:rFonts w:ascii="宋体" w:eastAsia="仿宋_GB2312" w:cs="宋体"/>
      <w:color w:val="000000"/>
      <w:sz w:val="24"/>
      <w:lang w:val="en-US" w:eastAsia="zh-CN" w:bidi="ar-SA"/>
    </w:rPr>
  </w:style>
  <w:style w:type="character" w:customStyle="1" w:styleId="887">
    <w:name w:val="Char Char212"/>
    <w:qFormat/>
    <w:uiPriority w:val="0"/>
    <w:rPr>
      <w:rFonts w:eastAsia="宋体"/>
      <w:b/>
      <w:bCs/>
      <w:kern w:val="2"/>
      <w:sz w:val="21"/>
      <w:szCs w:val="24"/>
      <w:lang w:val="en-US" w:eastAsia="zh-CN" w:bidi="ar-SA"/>
    </w:rPr>
  </w:style>
  <w:style w:type="character" w:customStyle="1" w:styleId="888">
    <w:name w:val="文档结构图 Char"/>
    <w:qFormat/>
    <w:uiPriority w:val="0"/>
    <w:rPr>
      <w:rFonts w:eastAsia="宋体"/>
      <w:kern w:val="2"/>
      <w:sz w:val="21"/>
      <w:szCs w:val="24"/>
      <w:lang w:val="en-US" w:eastAsia="zh-CN" w:bidi="ar-SA"/>
    </w:rPr>
  </w:style>
  <w:style w:type="character" w:customStyle="1" w:styleId="889">
    <w:name w:val="zbggmain style9"/>
    <w:qFormat/>
    <w:uiPriority w:val="0"/>
  </w:style>
  <w:style w:type="character" w:customStyle="1" w:styleId="890">
    <w:name w:val="Char Char16"/>
    <w:qFormat/>
    <w:uiPriority w:val="6"/>
    <w:rPr>
      <w:kern w:val="1"/>
      <w:sz w:val="18"/>
      <w:szCs w:val="18"/>
    </w:rPr>
  </w:style>
  <w:style w:type="character" w:customStyle="1" w:styleId="891">
    <w:name w:val="font51"/>
    <w:qFormat/>
    <w:uiPriority w:val="0"/>
    <w:rPr>
      <w:rFonts w:hint="eastAsia" w:ascii="仿宋" w:hAnsi="仿宋" w:eastAsia="仿宋" w:cs="仿宋"/>
      <w:color w:val="000000"/>
      <w:sz w:val="20"/>
      <w:szCs w:val="20"/>
      <w:u w:val="none"/>
    </w:rPr>
  </w:style>
  <w:style w:type="character" w:customStyle="1" w:styleId="892">
    <w:name w:val="Char Char82"/>
    <w:qFormat/>
    <w:uiPriority w:val="0"/>
    <w:rPr>
      <w:rFonts w:eastAsia="宋体"/>
      <w:b/>
      <w:sz w:val="24"/>
      <w:lang w:eastAsia="zh-CN"/>
    </w:rPr>
  </w:style>
  <w:style w:type="character" w:customStyle="1" w:styleId="893">
    <w:name w:val="正文文本缩进 3 Char"/>
    <w:link w:val="60"/>
    <w:qFormat/>
    <w:uiPriority w:val="0"/>
    <w:rPr>
      <w:kern w:val="2"/>
      <w:sz w:val="24"/>
    </w:rPr>
  </w:style>
  <w:style w:type="character" w:customStyle="1" w:styleId="894">
    <w:name w:val="日期 Char1"/>
    <w:semiHidden/>
    <w:qFormat/>
    <w:uiPriority w:val="99"/>
    <w:rPr>
      <w:rFonts w:ascii="Times New Roman" w:hAnsi="Times New Roman" w:eastAsia="宋体" w:cs="Times New Roman"/>
      <w:szCs w:val="24"/>
    </w:rPr>
  </w:style>
  <w:style w:type="character" w:customStyle="1" w:styleId="895">
    <w:name w:val="页眉 字符"/>
    <w:qFormat/>
    <w:uiPriority w:val="99"/>
    <w:rPr>
      <w:kern w:val="2"/>
      <w:sz w:val="18"/>
      <w:szCs w:val="18"/>
    </w:rPr>
  </w:style>
  <w:style w:type="character" w:customStyle="1" w:styleId="896">
    <w:name w:val="Char Char33"/>
    <w:qFormat/>
    <w:uiPriority w:val="6"/>
    <w:rPr>
      <w:rFonts w:ascii="Arial" w:hAnsi="Arial" w:eastAsia="黑体"/>
      <w:b/>
      <w:kern w:val="1"/>
      <w:sz w:val="24"/>
      <w:szCs w:val="24"/>
    </w:rPr>
  </w:style>
  <w:style w:type="character" w:customStyle="1" w:styleId="897">
    <w:name w:val="b11_01b Char"/>
    <w:link w:val="124"/>
    <w:qFormat/>
    <w:uiPriority w:val="0"/>
    <w:rPr>
      <w:rFonts w:ascii="Verdana" w:hAnsi="Verdana"/>
      <w:b/>
      <w:bCs/>
      <w:color w:val="4A82CA"/>
      <w:sz w:val="17"/>
      <w:szCs w:val="17"/>
    </w:rPr>
  </w:style>
  <w:style w:type="character" w:customStyle="1" w:styleId="898">
    <w:name w:val="Char Char121"/>
    <w:qFormat/>
    <w:uiPriority w:val="6"/>
    <w:rPr>
      <w:rFonts w:ascii="仿宋_GB2312" w:eastAsia="仿宋_GB2312"/>
      <w:b/>
      <w:bCs/>
      <w:kern w:val="2"/>
      <w:sz w:val="24"/>
      <w:szCs w:val="24"/>
      <w:lang w:val="zh-CN" w:eastAsia="zh-CN" w:bidi="ar-SA"/>
    </w:rPr>
  </w:style>
  <w:style w:type="character" w:customStyle="1" w:styleId="899">
    <w:name w:val="Footer-Even Char"/>
    <w:qFormat/>
    <w:uiPriority w:val="0"/>
    <w:rPr>
      <w:rFonts w:eastAsia="宋体"/>
      <w:kern w:val="2"/>
      <w:sz w:val="18"/>
      <w:lang w:val="en-US" w:eastAsia="zh-CN" w:bidi="ar-SA"/>
    </w:rPr>
  </w:style>
  <w:style w:type="character" w:customStyle="1" w:styleId="900">
    <w:name w:val="页脚 Char2"/>
    <w:link w:val="46"/>
    <w:qFormat/>
    <w:locked/>
    <w:uiPriority w:val="99"/>
    <w:rPr>
      <w:kern w:val="2"/>
      <w:sz w:val="18"/>
      <w:szCs w:val="18"/>
    </w:rPr>
  </w:style>
  <w:style w:type="character" w:customStyle="1" w:styleId="901">
    <w:name w:val="Char Char36"/>
    <w:qFormat/>
    <w:uiPriority w:val="6"/>
    <w:rPr>
      <w:rFonts w:ascii="仿宋_GB2312" w:hAnsi="仿宋_GB2312" w:eastAsia="仿宋_GB2312" w:cs="Arial"/>
      <w:b/>
      <w:kern w:val="1"/>
      <w:sz w:val="32"/>
      <w:szCs w:val="32"/>
      <w:lang w:val="zh-CN" w:eastAsia="zh-CN" w:bidi="ar-SA"/>
    </w:rPr>
  </w:style>
  <w:style w:type="character" w:customStyle="1" w:styleId="902">
    <w:name w:val="Char Char61"/>
    <w:qFormat/>
    <w:uiPriority w:val="6"/>
    <w:rPr>
      <w:rFonts w:eastAsia="宋体"/>
      <w:kern w:val="2"/>
      <w:sz w:val="21"/>
      <w:szCs w:val="24"/>
      <w:lang w:val="en-US" w:eastAsia="zh-CN" w:bidi="ar-SA"/>
    </w:rPr>
  </w:style>
  <w:style w:type="character" w:customStyle="1" w:styleId="903">
    <w:name w:val="正文文字缩进 2 Char Char"/>
    <w:qFormat/>
    <w:uiPriority w:val="0"/>
    <w:rPr>
      <w:rFonts w:ascii="宋体"/>
      <w:sz w:val="28"/>
    </w:rPr>
  </w:style>
  <w:style w:type="character" w:customStyle="1" w:styleId="904">
    <w:name w:val="f141"/>
    <w:qFormat/>
    <w:uiPriority w:val="0"/>
    <w:rPr>
      <w:rFonts w:ascii="Tahoma" w:hAnsi="Tahoma" w:eastAsia="宋体"/>
      <w:b/>
      <w:kern w:val="2"/>
      <w:sz w:val="21"/>
      <w:szCs w:val="21"/>
      <w:lang w:val="en-US" w:eastAsia="zh-CN" w:bidi="ar-SA"/>
    </w:rPr>
  </w:style>
  <w:style w:type="character" w:customStyle="1" w:styleId="905">
    <w:name w:val="段落 Char Char"/>
    <w:link w:val="125"/>
    <w:qFormat/>
    <w:uiPriority w:val="0"/>
    <w:rPr>
      <w:rFonts w:ascii="宋体" w:hAnsi="宋体"/>
      <w:sz w:val="24"/>
    </w:rPr>
  </w:style>
  <w:style w:type="character" w:customStyle="1" w:styleId="906">
    <w:name w:val="标题 3 Char2"/>
    <w:qFormat/>
    <w:uiPriority w:val="0"/>
    <w:rPr>
      <w:rFonts w:eastAsia="宋体"/>
      <w:b/>
      <w:bCs/>
      <w:kern w:val="2"/>
      <w:sz w:val="32"/>
      <w:szCs w:val="32"/>
      <w:lang w:val="en-US" w:eastAsia="zh-CN" w:bidi="ar-SA"/>
    </w:rPr>
  </w:style>
  <w:style w:type="character" w:customStyle="1" w:styleId="907">
    <w:name w:val="apple-converted-space"/>
    <w:qFormat/>
    <w:uiPriority w:val="0"/>
  </w:style>
  <w:style w:type="character" w:customStyle="1" w:styleId="908">
    <w:name w:val="页眉 Char2"/>
    <w:link w:val="47"/>
    <w:qFormat/>
    <w:uiPriority w:val="99"/>
    <w:rPr>
      <w:kern w:val="2"/>
      <w:sz w:val="18"/>
      <w:szCs w:val="18"/>
    </w:rPr>
  </w:style>
  <w:style w:type="character" w:customStyle="1" w:styleId="909">
    <w:name w:val="Char Char9"/>
    <w:qFormat/>
    <w:uiPriority w:val="0"/>
    <w:rPr>
      <w:rFonts w:eastAsia="宋体"/>
      <w:kern w:val="2"/>
      <w:sz w:val="18"/>
      <w:szCs w:val="18"/>
      <w:lang w:val="en-US" w:eastAsia="zh-CN" w:bidi="ar-SA"/>
    </w:rPr>
  </w:style>
  <w:style w:type="character" w:customStyle="1" w:styleId="910">
    <w:name w:val="Char Char41"/>
    <w:qFormat/>
    <w:uiPriority w:val="0"/>
    <w:rPr>
      <w:rFonts w:eastAsia="宋体"/>
      <w:b/>
      <w:sz w:val="24"/>
      <w:lang w:eastAsia="zh-CN" w:bidi="ar-SA"/>
    </w:rPr>
  </w:style>
  <w:style w:type="character" w:customStyle="1" w:styleId="911">
    <w:name w:val="large1"/>
    <w:qFormat/>
    <w:uiPriority w:val="0"/>
    <w:rPr>
      <w:rFonts w:hint="eastAsia" w:ascii="宋体" w:hAnsi="宋体" w:eastAsia="宋体"/>
      <w:sz w:val="21"/>
      <w:szCs w:val="21"/>
    </w:rPr>
  </w:style>
  <w:style w:type="character" w:customStyle="1" w:styleId="912">
    <w:name w:val="正文段 Char"/>
    <w:link w:val="126"/>
    <w:qFormat/>
    <w:uiPriority w:val="0"/>
    <w:rPr>
      <w:sz w:val="24"/>
    </w:rPr>
  </w:style>
  <w:style w:type="character" w:customStyle="1" w:styleId="913">
    <w:name w:val="Char Char13"/>
    <w:qFormat/>
    <w:uiPriority w:val="6"/>
    <w:rPr>
      <w:rFonts w:ascii="宋体" w:hAnsi="宋体"/>
      <w:kern w:val="1"/>
      <w:sz w:val="21"/>
      <w:szCs w:val="24"/>
    </w:rPr>
  </w:style>
  <w:style w:type="character" w:customStyle="1" w:styleId="914">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15">
    <w:name w:val="冯广丽 Char"/>
    <w:link w:val="127"/>
    <w:qFormat/>
    <w:uiPriority w:val="0"/>
    <w:rPr>
      <w:rFonts w:ascii="宋体" w:hAnsi="宋体"/>
      <w:kern w:val="2"/>
      <w:sz w:val="24"/>
      <w:szCs w:val="22"/>
    </w:rPr>
  </w:style>
  <w:style w:type="character" w:customStyle="1" w:styleId="916">
    <w:name w:val="批注文字 字符"/>
    <w:qFormat/>
    <w:uiPriority w:val="0"/>
    <w:rPr>
      <w:rFonts w:ascii="Arial" w:hAnsi="Arial" w:eastAsia="黑体" w:cs="Arial"/>
      <w:snapToGrid w:val="0"/>
      <w:kern w:val="0"/>
      <w:szCs w:val="21"/>
    </w:rPr>
  </w:style>
  <w:style w:type="character" w:customStyle="1" w:styleId="917">
    <w:name w:val="Char Char161"/>
    <w:qFormat/>
    <w:uiPriority w:val="0"/>
    <w:rPr>
      <w:rFonts w:eastAsia="宋体"/>
      <w:b/>
      <w:kern w:val="2"/>
      <w:sz w:val="32"/>
      <w:lang w:val="en-US" w:eastAsia="zh-CN"/>
    </w:rPr>
  </w:style>
  <w:style w:type="character" w:customStyle="1" w:styleId="918">
    <w:name w:val="javascript"/>
    <w:qFormat/>
    <w:uiPriority w:val="0"/>
  </w:style>
  <w:style w:type="character" w:customStyle="1" w:styleId="919">
    <w:name w:val="图名 Char"/>
    <w:qFormat/>
    <w:uiPriority w:val="0"/>
    <w:rPr>
      <w:rFonts w:ascii="Arial" w:hAnsi="Arial" w:eastAsia="黑体"/>
      <w:kern w:val="2"/>
      <w:sz w:val="24"/>
      <w:szCs w:val="24"/>
      <w:lang w:val="en-US" w:eastAsia="zh-CN" w:bidi="ar-SA"/>
    </w:rPr>
  </w:style>
  <w:style w:type="character" w:customStyle="1" w:styleId="920">
    <w:name w:val="Used by Word for text of Help footnotes Char Char"/>
    <w:qFormat/>
    <w:uiPriority w:val="0"/>
    <w:rPr>
      <w:rFonts w:ascii="Times New Roman" w:hAnsi="Times New Roman" w:eastAsia="宋体" w:cs="Times New Roman"/>
      <w:sz w:val="20"/>
      <w:szCs w:val="20"/>
    </w:rPr>
  </w:style>
  <w:style w:type="character" w:customStyle="1" w:styleId="921">
    <w:name w:val="编号，小四 Char"/>
    <w:link w:val="128"/>
    <w:qFormat/>
    <w:uiPriority w:val="0"/>
    <w:rPr>
      <w:rFonts w:ascii="Arial" w:hAnsi="Arial"/>
      <w:sz w:val="24"/>
    </w:rPr>
  </w:style>
  <w:style w:type="character" w:customStyle="1" w:styleId="922">
    <w:name w:val="Font Style82"/>
    <w:qFormat/>
    <w:uiPriority w:val="99"/>
    <w:rPr>
      <w:rFonts w:ascii="宋体" w:eastAsia="宋体" w:cs="宋体"/>
      <w:color w:val="000000"/>
      <w:sz w:val="14"/>
      <w:szCs w:val="14"/>
    </w:rPr>
  </w:style>
  <w:style w:type="character" w:customStyle="1" w:styleId="923">
    <w:name w:val="标题 2 Char Char"/>
    <w:qFormat/>
    <w:uiPriority w:val="0"/>
    <w:rPr>
      <w:rFonts w:ascii="楷体_GB2312" w:hAnsi="Arial" w:eastAsia="楷体_GB2312"/>
      <w:b/>
      <w:bCs/>
      <w:kern w:val="2"/>
      <w:sz w:val="24"/>
      <w:szCs w:val="32"/>
      <w:lang w:val="en-US" w:eastAsia="zh-CN" w:bidi="ar-SA"/>
    </w:rPr>
  </w:style>
  <w:style w:type="character" w:customStyle="1" w:styleId="924">
    <w:name w:val="未用 Char"/>
    <w:qFormat/>
    <w:uiPriority w:val="0"/>
    <w:rPr>
      <w:rFonts w:ascii="Arial" w:hAnsi="Arial" w:eastAsia="黑体"/>
      <w:kern w:val="2"/>
      <w:sz w:val="21"/>
      <w:szCs w:val="21"/>
      <w:lang w:val="en-US" w:eastAsia="zh-CN" w:bidi="ar-SA"/>
    </w:rPr>
  </w:style>
  <w:style w:type="character" w:customStyle="1" w:styleId="925">
    <w:name w:val="myp1111"/>
    <w:qFormat/>
    <w:uiPriority w:val="0"/>
    <w:rPr>
      <w:rFonts w:hint="default" w:ascii="ˎ̥" w:hAnsi="ˎ̥"/>
      <w:color w:val="000000"/>
      <w:sz w:val="20"/>
      <w:szCs w:val="20"/>
      <w:u w:val="none"/>
    </w:rPr>
  </w:style>
  <w:style w:type="character" w:customStyle="1" w:styleId="926">
    <w:name w:val="样式 标题 4h4H4Fab-4T5Ref Heading 1rh1Heading sqlsect 1.2.3.... Char"/>
    <w:link w:val="117"/>
    <w:qFormat/>
    <w:uiPriority w:val="0"/>
    <w:rPr>
      <w:rFonts w:ascii="微软雅黑" w:hAnsi="微软雅黑" w:eastAsia="微软雅黑"/>
      <w:b/>
      <w:bCs/>
      <w:kern w:val="2"/>
      <w:sz w:val="24"/>
      <w:szCs w:val="28"/>
    </w:rPr>
  </w:style>
  <w:style w:type="character" w:customStyle="1" w:styleId="927">
    <w:name w:val="h Char Char"/>
    <w:qFormat/>
    <w:uiPriority w:val="0"/>
    <w:rPr>
      <w:rFonts w:eastAsia="宋体"/>
      <w:kern w:val="2"/>
      <w:sz w:val="18"/>
      <w:lang w:val="en-US" w:eastAsia="zh-CN" w:bidi="ar-SA"/>
    </w:rPr>
  </w:style>
  <w:style w:type="character" w:customStyle="1" w:styleId="928">
    <w:name w:val="仿宋正文 Char"/>
    <w:link w:val="129"/>
    <w:qFormat/>
    <w:uiPriority w:val="0"/>
    <w:rPr>
      <w:rFonts w:ascii="仿宋_GB2312" w:eastAsia="仿宋_GB2312"/>
      <w:kern w:val="2"/>
      <w:sz w:val="24"/>
      <w:lang w:val="en-US" w:eastAsia="zh-CN" w:bidi="ar-SA"/>
    </w:rPr>
  </w:style>
  <w:style w:type="character" w:customStyle="1" w:styleId="929">
    <w:name w:val="正文首行缩进 Char Char Char Char Char Char"/>
    <w:qFormat/>
    <w:uiPriority w:val="0"/>
    <w:rPr>
      <w:rFonts w:ascii="宋体" w:eastAsia="宋体"/>
      <w:kern w:val="2"/>
      <w:sz w:val="24"/>
      <w:lang w:val="zh-CN" w:bidi="ar-SA"/>
    </w:rPr>
  </w:style>
  <w:style w:type="character" w:customStyle="1" w:styleId="930">
    <w:name w:val="样式 宋体"/>
    <w:qFormat/>
    <w:uiPriority w:val="0"/>
    <w:rPr>
      <w:rFonts w:ascii="宋体" w:hAnsi="宋体"/>
      <w:sz w:val="24"/>
    </w:rPr>
  </w:style>
  <w:style w:type="character" w:customStyle="1" w:styleId="931">
    <w:name w:val="tw4winJump"/>
    <w:qFormat/>
    <w:uiPriority w:val="0"/>
    <w:rPr>
      <w:rFonts w:ascii="Courier New" w:hAnsi="Courier New" w:cs="Courier New"/>
      <w:color w:val="008080"/>
      <w:lang w:val="en-US" w:eastAsia="zh-CN"/>
    </w:rPr>
  </w:style>
  <w:style w:type="character" w:customStyle="1" w:styleId="932">
    <w:name w:val="标题 1 字符"/>
    <w:qFormat/>
    <w:uiPriority w:val="9"/>
    <w:rPr>
      <w:rFonts w:ascii="Arial" w:hAnsi="Arial" w:eastAsia="黑体" w:cs="Arial"/>
      <w:b/>
      <w:bCs/>
      <w:snapToGrid w:val="0"/>
      <w:kern w:val="44"/>
      <w:sz w:val="44"/>
      <w:szCs w:val="44"/>
    </w:rPr>
  </w:style>
  <w:style w:type="character" w:customStyle="1" w:styleId="933">
    <w:name w:val="style36"/>
    <w:basedOn w:val="82"/>
    <w:qFormat/>
    <w:uiPriority w:val="0"/>
    <w:rPr>
      <w:rFonts w:ascii="Arial" w:hAnsi="Arial" w:eastAsia="黑体" w:cs="Arial"/>
      <w:snapToGrid w:val="0"/>
      <w:kern w:val="0"/>
      <w:szCs w:val="21"/>
    </w:rPr>
  </w:style>
  <w:style w:type="character" w:customStyle="1" w:styleId="934">
    <w:name w:val="pt9"/>
    <w:qFormat/>
    <w:uiPriority w:val="0"/>
    <w:rPr>
      <w:rFonts w:ascii="仿宋_GB2312" w:eastAsia="微软雅黑"/>
      <w:b/>
      <w:kern w:val="2"/>
      <w:sz w:val="32"/>
      <w:szCs w:val="32"/>
      <w:lang w:val="en-US" w:eastAsia="zh-CN" w:bidi="ar-SA"/>
    </w:rPr>
  </w:style>
  <w:style w:type="character" w:customStyle="1" w:styleId="935">
    <w:name w:val="DO_NOT_TRANSLATE"/>
    <w:qFormat/>
    <w:uiPriority w:val="0"/>
    <w:rPr>
      <w:rFonts w:ascii="Courier New" w:hAnsi="Courier New" w:cs="Courier New"/>
      <w:color w:val="800000"/>
      <w:lang w:val="en-US" w:eastAsia="zh-CN"/>
    </w:rPr>
  </w:style>
  <w:style w:type="character" w:customStyle="1" w:styleId="936">
    <w:name w:val="标书1 Char1"/>
    <w:qFormat/>
    <w:uiPriority w:val="0"/>
    <w:rPr>
      <w:rFonts w:eastAsia="宋体"/>
      <w:b/>
      <w:bCs/>
      <w:kern w:val="44"/>
      <w:sz w:val="44"/>
      <w:szCs w:val="44"/>
      <w:lang w:val="en-US" w:eastAsia="zh-CN" w:bidi="ar-SA"/>
    </w:rPr>
  </w:style>
  <w:style w:type="character" w:customStyle="1" w:styleId="937">
    <w:name w:val="页脚 字符"/>
    <w:qFormat/>
    <w:uiPriority w:val="99"/>
    <w:rPr>
      <w:kern w:val="2"/>
      <w:sz w:val="18"/>
      <w:szCs w:val="18"/>
    </w:rPr>
  </w:style>
  <w:style w:type="character" w:customStyle="1" w:styleId="938">
    <w:name w:val="正文2 Char"/>
    <w:qFormat/>
    <w:uiPriority w:val="0"/>
    <w:rPr>
      <w:rFonts w:eastAsia="宋体"/>
      <w:kern w:val="2"/>
      <w:sz w:val="24"/>
      <w:lang w:val="en-US" w:eastAsia="zh-CN" w:bidi="ar-SA"/>
    </w:rPr>
  </w:style>
  <w:style w:type="character" w:customStyle="1" w:styleId="939">
    <w:name w:val="Char Char21"/>
    <w:qFormat/>
    <w:uiPriority w:val="6"/>
    <w:rPr>
      <w:rFonts w:ascii="宋体" w:hAnsi="宋体"/>
      <w:kern w:val="1"/>
      <w:sz w:val="24"/>
      <w:szCs w:val="21"/>
      <w:lang w:val="zh-CN"/>
    </w:rPr>
  </w:style>
  <w:style w:type="character" w:customStyle="1" w:styleId="940">
    <w:name w:val="样式 正文缩进 + 首行缩进:  2 字符 Char Char"/>
    <w:link w:val="130"/>
    <w:qFormat/>
    <w:uiPriority w:val="0"/>
    <w:rPr>
      <w:rFonts w:cs="宋体"/>
      <w:kern w:val="2"/>
      <w:sz w:val="24"/>
    </w:rPr>
  </w:style>
  <w:style w:type="character" w:customStyle="1" w:styleId="941">
    <w:name w:val="正文文本 Char1"/>
    <w:link w:val="25"/>
    <w:qFormat/>
    <w:uiPriority w:val="0"/>
    <w:rPr>
      <w:rFonts w:ascii="宋体" w:hAnsi="Arial" w:eastAsia="宋体" w:cs="Arial"/>
      <w:snapToGrid w:val="0"/>
      <w:kern w:val="2"/>
      <w:sz w:val="24"/>
      <w:szCs w:val="21"/>
      <w:lang w:val="zh-CN" w:eastAsia="zh-CN" w:bidi="ar-SA"/>
    </w:rPr>
  </w:style>
  <w:style w:type="character" w:customStyle="1" w:styleId="942">
    <w:name w:val="gray6"/>
    <w:basedOn w:val="82"/>
    <w:qFormat/>
    <w:uiPriority w:val="0"/>
    <w:rPr>
      <w:rFonts w:ascii="Arial" w:hAnsi="Arial" w:eastAsia="黑体" w:cs="Arial"/>
      <w:snapToGrid w:val="0"/>
      <w:kern w:val="0"/>
      <w:szCs w:val="21"/>
    </w:rPr>
  </w:style>
  <w:style w:type="character" w:customStyle="1" w:styleId="943">
    <w:name w:val="hui"/>
    <w:basedOn w:val="82"/>
    <w:qFormat/>
    <w:uiPriority w:val="0"/>
    <w:rPr>
      <w:rFonts w:ascii="Arial" w:hAnsi="Arial" w:eastAsia="黑体" w:cs="Arial"/>
      <w:snapToGrid w:val="0"/>
      <w:kern w:val="0"/>
      <w:szCs w:val="21"/>
    </w:rPr>
  </w:style>
  <w:style w:type="character" w:customStyle="1" w:styleId="944">
    <w:name w:val="哈哈正文 Char Char"/>
    <w:qFormat/>
    <w:uiPriority w:val="0"/>
    <w:rPr>
      <w:rFonts w:ascii="宋体" w:hAnsi="宋体" w:eastAsia="宋体" w:cs="宋体"/>
      <w:kern w:val="2"/>
      <w:sz w:val="24"/>
      <w:lang w:val="en-US" w:eastAsia="zh-CN" w:bidi="ar-SA"/>
    </w:rPr>
  </w:style>
  <w:style w:type="character" w:customStyle="1" w:styleId="945">
    <w:name w:val="交叉引用"/>
    <w:qFormat/>
    <w:uiPriority w:val="1"/>
    <w:rPr>
      <w:rFonts w:ascii="Arial" w:hAnsi="Arial" w:eastAsia="黑体"/>
      <w:snapToGrid w:val="0"/>
      <w:color w:val="0000FF"/>
      <w:kern w:val="0"/>
      <w:sz w:val="20"/>
      <w:szCs w:val="21"/>
      <w:u w:val="single"/>
      <w:lang w:val="en-US" w:eastAsia="zh-CN"/>
    </w:rPr>
  </w:style>
  <w:style w:type="character" w:customStyle="1" w:styleId="946">
    <w:name w:val="正文缩进 字符1"/>
    <w:qFormat/>
    <w:uiPriority w:val="0"/>
    <w:rPr>
      <w:rFonts w:ascii="宋体" w:eastAsia="宋体"/>
      <w:snapToGrid w:val="0"/>
      <w:color w:val="000000"/>
      <w:kern w:val="28"/>
      <w:sz w:val="28"/>
      <w:lang w:val="en-US" w:eastAsia="zh-CN" w:bidi="ar-SA"/>
    </w:rPr>
  </w:style>
  <w:style w:type="character" w:customStyle="1" w:styleId="947">
    <w:name w:val="页脚 字符1"/>
    <w:qFormat/>
    <w:locked/>
    <w:uiPriority w:val="99"/>
    <w:rPr>
      <w:kern w:val="2"/>
      <w:sz w:val="18"/>
      <w:szCs w:val="18"/>
    </w:rPr>
  </w:style>
  <w:style w:type="character" w:customStyle="1" w:styleId="948">
    <w:name w:val="页眉 字符1"/>
    <w:qFormat/>
    <w:uiPriority w:val="99"/>
    <w:rPr>
      <w:kern w:val="2"/>
      <w:sz w:val="18"/>
      <w:szCs w:val="18"/>
    </w:rPr>
  </w:style>
  <w:style w:type="character" w:customStyle="1" w:styleId="949">
    <w:name w:val="尾注文本 Char"/>
    <w:link w:val="44"/>
    <w:qFormat/>
    <w:uiPriority w:val="0"/>
    <w:rPr>
      <w:kern w:val="2"/>
      <w:sz w:val="21"/>
      <w:szCs w:val="24"/>
      <w:lang w:val="zh-CN"/>
    </w:rPr>
  </w:style>
  <w:style w:type="character" w:customStyle="1" w:styleId="950">
    <w:name w:val="无间隔 Char"/>
    <w:link w:val="180"/>
    <w:qFormat/>
    <w:uiPriority w:val="99"/>
    <w:rPr>
      <w:kern w:val="2"/>
      <w:sz w:val="21"/>
      <w:szCs w:val="22"/>
    </w:rPr>
  </w:style>
  <w:style w:type="character" w:customStyle="1" w:styleId="951">
    <w:name w:val="标准文本 Char Char"/>
    <w:link w:val="614"/>
    <w:qFormat/>
    <w:uiPriority w:val="0"/>
    <w:rPr>
      <w:rFonts w:cs="宋体"/>
      <w:kern w:val="2"/>
      <w:sz w:val="24"/>
    </w:rPr>
  </w:style>
  <w:style w:type="character" w:customStyle="1" w:styleId="952">
    <w:name w:val="Char Char213"/>
    <w:qFormat/>
    <w:uiPriority w:val="0"/>
    <w:rPr>
      <w:rFonts w:eastAsia="Century Gothic"/>
      <w:b/>
      <w:bCs/>
      <w:kern w:val="44"/>
      <w:sz w:val="32"/>
      <w:szCs w:val="44"/>
      <w:lang w:val="en-US" w:eastAsia="zh-CN" w:bidi="ar-SA"/>
    </w:rPr>
  </w:style>
  <w:style w:type="character" w:customStyle="1" w:styleId="953">
    <w:name w:val="apple-style-span"/>
    <w:qFormat/>
    <w:uiPriority w:val="0"/>
    <w:rPr>
      <w:rFonts w:ascii="Arial" w:hAnsi="Arial" w:eastAsia="黑体" w:cs="Arial"/>
      <w:snapToGrid w:val="0"/>
      <w:kern w:val="0"/>
      <w:szCs w:val="21"/>
    </w:rPr>
  </w:style>
  <w:style w:type="character" w:customStyle="1" w:styleId="954">
    <w:name w:val="15"/>
    <w:qFormat/>
    <w:uiPriority w:val="0"/>
    <w:rPr>
      <w:rFonts w:hint="default" w:ascii="Calibri" w:hAnsi="Calibri"/>
      <w:color w:val="0000FF"/>
      <w:u w:val="single"/>
    </w:rPr>
  </w:style>
  <w:style w:type="character" w:customStyle="1" w:styleId="955">
    <w:name w:val="16"/>
    <w:qFormat/>
    <w:uiPriority w:val="0"/>
    <w:rPr>
      <w:rFonts w:hint="eastAsia" w:ascii="宋体" w:hAnsi="宋体" w:eastAsia="宋体"/>
      <w:color w:val="000000"/>
      <w:sz w:val="20"/>
      <w:szCs w:val="20"/>
    </w:rPr>
  </w:style>
  <w:style w:type="character" w:customStyle="1" w:styleId="956">
    <w:name w:val="edui-unclickable"/>
    <w:qFormat/>
    <w:uiPriority w:val="0"/>
    <w:rPr>
      <w:color w:val="808080"/>
    </w:rPr>
  </w:style>
  <w:style w:type="character" w:customStyle="1" w:styleId="957">
    <w:name w:val="tpc_content1"/>
    <w:qFormat/>
    <w:uiPriority w:val="0"/>
    <w:rPr>
      <w:sz w:val="20"/>
      <w:szCs w:val="20"/>
    </w:rPr>
  </w:style>
  <w:style w:type="character" w:customStyle="1" w:styleId="958">
    <w:name w:val="正文文本缩进 字符"/>
    <w:qFormat/>
    <w:uiPriority w:val="0"/>
    <w:rPr>
      <w:rFonts w:ascii="Century Gothic" w:hAnsi="Century Gothic" w:eastAsia="Century Gothic"/>
      <w:kern w:val="2"/>
      <w:sz w:val="24"/>
      <w:lang w:val="en-US" w:eastAsia="zh-CN" w:bidi="ar-SA"/>
    </w:rPr>
  </w:style>
  <w:style w:type="character" w:customStyle="1" w:styleId="959">
    <w:name w:val="正文文本 2 字符"/>
    <w:qFormat/>
    <w:uiPriority w:val="0"/>
    <w:rPr>
      <w:rFonts w:ascii="Arial" w:hAnsi="Arial" w:eastAsia="宋体"/>
      <w:kern w:val="2"/>
      <w:sz w:val="24"/>
      <w:szCs w:val="24"/>
      <w:lang w:val="en-US" w:eastAsia="zh-CN" w:bidi="ar-SA"/>
    </w:rPr>
  </w:style>
  <w:style w:type="character" w:customStyle="1" w:styleId="960">
    <w:name w:val="edui-clickable2"/>
    <w:qFormat/>
    <w:uiPriority w:val="0"/>
    <w:rPr>
      <w:color w:val="0000FF"/>
      <w:u w:val="single"/>
    </w:rPr>
  </w:style>
  <w:style w:type="character" w:customStyle="1" w:styleId="961">
    <w:name w:val="style1"/>
    <w:qFormat/>
    <w:uiPriority w:val="0"/>
    <w:rPr>
      <w:rFonts w:ascii="Arial" w:hAnsi="Arial" w:eastAsia="黑体" w:cs="Arial"/>
      <w:snapToGrid w:val="0"/>
      <w:kern w:val="0"/>
      <w:szCs w:val="21"/>
    </w:rPr>
  </w:style>
  <w:style w:type="character" w:customStyle="1" w:styleId="962">
    <w:name w:val="zbggtop11 style5"/>
    <w:qFormat/>
    <w:uiPriority w:val="0"/>
    <w:rPr>
      <w:rFonts w:ascii="Arial" w:hAnsi="Arial" w:eastAsia="黑体" w:cs="Arial"/>
      <w:snapToGrid w:val="0"/>
      <w:kern w:val="0"/>
      <w:szCs w:val="21"/>
    </w:rPr>
  </w:style>
  <w:style w:type="character" w:customStyle="1" w:styleId="963">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64">
    <w:name w:val="bulletintext1"/>
    <w:qFormat/>
    <w:uiPriority w:val="0"/>
    <w:rPr>
      <w:color w:val="000000"/>
      <w:sz w:val="18"/>
    </w:rPr>
  </w:style>
  <w:style w:type="character" w:customStyle="1" w:styleId="965">
    <w:name w:val="ksfind_class_select1"/>
    <w:basedOn w:val="82"/>
    <w:qFormat/>
    <w:uiPriority w:val="0"/>
    <w:rPr>
      <w:color w:val="000000"/>
      <w:shd w:val="clear" w:color="auto" w:fill="EFD200"/>
    </w:rPr>
  </w:style>
  <w:style w:type="character" w:customStyle="1" w:styleId="966">
    <w:name w:val="font71"/>
    <w:qFormat/>
    <w:uiPriority w:val="0"/>
    <w:rPr>
      <w:rFonts w:hint="eastAsia" w:ascii="宋体" w:hAnsi="宋体" w:eastAsia="宋体" w:cs="宋体"/>
      <w:color w:val="000000"/>
      <w:sz w:val="22"/>
      <w:szCs w:val="22"/>
      <w:u w:val="none"/>
    </w:rPr>
  </w:style>
  <w:style w:type="character" w:customStyle="1" w:styleId="967">
    <w:name w:val="font91"/>
    <w:qFormat/>
    <w:uiPriority w:val="0"/>
    <w:rPr>
      <w:rFonts w:hint="eastAsia" w:ascii="仿宋" w:hAnsi="仿宋" w:eastAsia="仿宋" w:cs="仿宋"/>
      <w:color w:val="000000"/>
      <w:sz w:val="22"/>
      <w:szCs w:val="22"/>
      <w:u w:val="none"/>
    </w:rPr>
  </w:style>
  <w:style w:type="table" w:customStyle="1" w:styleId="968">
    <w:name w:val="网格型2"/>
    <w:basedOn w:val="7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9">
    <w:name w:val="网格型1"/>
    <w:basedOn w:val="7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0">
    <w:name w:val="网格型6"/>
    <w:basedOn w:val="7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1">
    <w:name w:val="网格型3"/>
    <w:basedOn w:val="7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2">
    <w:name w:val="网格型4"/>
    <w:basedOn w:val="7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3">
    <w:name w:val="网格型5"/>
    <w:basedOn w:val="75"/>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74">
    <w:name w:val="paragraph"/>
    <w:basedOn w:val="1"/>
    <w:semiHidden/>
    <w:qFormat/>
    <w:uiPriority w:val="0"/>
    <w:pPr>
      <w:widowControl/>
      <w:spacing w:before="100" w:beforeAutospacing="1" w:after="100" w:afterAutospacing="1"/>
      <w:jc w:val="left"/>
    </w:pPr>
    <w:rPr>
      <w:rFonts w:ascii="等线" w:hAnsi="等线" w:eastAsia="等线"/>
      <w:color w:val="auto"/>
      <w:kern w:val="0"/>
    </w:rPr>
  </w:style>
  <w:style w:type="table" w:customStyle="1" w:styleId="975">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3.png"/><Relationship Id="rId26" Type="http://schemas.openxmlformats.org/officeDocument/2006/relationships/image" Target="media/image2.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120</Pages>
  <Words>60125</Words>
  <Characters>65294</Characters>
  <Lines>274</Lines>
  <Paragraphs>77</Paragraphs>
  <TotalTime>27</TotalTime>
  <ScaleCrop>false</ScaleCrop>
  <LinksUpToDate>false</LinksUpToDate>
  <CharactersWithSpaces>72120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单工</dc:creator>
  <cp:lastModifiedBy>成燕</cp:lastModifiedBy>
  <cp:lastPrinted>2023-12-06T00:31:00Z</cp:lastPrinted>
  <dcterms:modified xsi:type="dcterms:W3CDTF">2023-12-08T16:01:57Z</dcterms:modified>
  <dc:subject>招标文件</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3736F8F897FE41D5A7A023EAA44C6EE5_13</vt:lpwstr>
  </property>
</Properties>
</file>