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bookmarkStart w:id="566" w:name="_GoBack"/>
      <w:bookmarkEnd w:id="566"/>
    </w:p>
    <w:p>
      <w:pPr>
        <w:rPr>
          <w:sz w:val="48"/>
          <w:szCs w:val="48"/>
        </w:rPr>
      </w:pPr>
    </w:p>
    <w:p>
      <w:pPr>
        <w:widowControl w:val="0"/>
        <w:wordWrap/>
        <w:adjustRightInd/>
        <w:snapToGrid/>
        <w:spacing w:line="312" w:lineRule="auto"/>
        <w:jc w:val="center"/>
        <w:textAlignment w:val="auto"/>
        <w:rPr>
          <w:rFonts w:hint="eastAsia" w:ascii="仿宋" w:hAnsi="仿宋" w:eastAsia="仿宋" w:cs="仿宋"/>
          <w:b/>
          <w:bCs/>
          <w:color w:val="000000"/>
          <w:sz w:val="48"/>
          <w:szCs w:val="48"/>
          <w:lang w:eastAsia="zh-CN"/>
        </w:rPr>
      </w:pPr>
      <w:r>
        <w:rPr>
          <w:rFonts w:hint="eastAsia" w:ascii="仿宋" w:hAnsi="仿宋" w:eastAsia="仿宋" w:cs="仿宋"/>
          <w:b/>
          <w:bCs/>
          <w:color w:val="000000"/>
          <w:sz w:val="48"/>
          <w:szCs w:val="48"/>
          <w:lang w:eastAsia="zh-CN"/>
        </w:rPr>
        <w:t>临平城区桥梁、涵洞、隧道等设施</w:t>
      </w:r>
    </w:p>
    <w:p>
      <w:pPr>
        <w:widowControl w:val="0"/>
        <w:wordWrap/>
        <w:adjustRightInd/>
        <w:snapToGrid/>
        <w:spacing w:line="312" w:lineRule="auto"/>
        <w:jc w:val="center"/>
        <w:textAlignment w:val="auto"/>
        <w:rPr>
          <w:rFonts w:hint="eastAsia" w:ascii="仿宋" w:hAnsi="仿宋" w:eastAsia="仿宋" w:cs="仿宋"/>
          <w:b/>
          <w:bCs/>
          <w:sz w:val="48"/>
          <w:szCs w:val="48"/>
        </w:rPr>
      </w:pPr>
      <w:r>
        <w:rPr>
          <w:rFonts w:hint="eastAsia" w:ascii="仿宋" w:hAnsi="仿宋" w:eastAsia="仿宋" w:cs="仿宋"/>
          <w:b/>
          <w:bCs/>
          <w:color w:val="000000"/>
          <w:sz w:val="48"/>
          <w:szCs w:val="48"/>
          <w:lang w:eastAsia="zh-CN"/>
        </w:rPr>
        <w:t>养护项目</w:t>
      </w:r>
    </w:p>
    <w:p>
      <w:pPr>
        <w:rPr>
          <w:rFonts w:hint="eastAsia"/>
        </w:rPr>
      </w:pPr>
    </w:p>
    <w:p>
      <w:pPr>
        <w:pStyle w:val="25"/>
        <w:rPr>
          <w:rFonts w:hint="eastAsia"/>
        </w:rPr>
      </w:pPr>
    </w:p>
    <w:p>
      <w:pPr>
        <w:rPr>
          <w:rFonts w:hint="eastAsia"/>
        </w:rPr>
      </w:pPr>
    </w:p>
    <w:p>
      <w:pPr>
        <w:rPr>
          <w:rFonts w:hint="eastAsia"/>
        </w:rPr>
      </w:pPr>
    </w:p>
    <w:p>
      <w:pPr>
        <w:adjustRightInd/>
        <w:spacing w:line="360" w:lineRule="auto"/>
        <w:jc w:val="center"/>
        <w:rPr>
          <w:rFonts w:hint="eastAsia" w:ascii="微软雅黑" w:hAnsi="微软雅黑" w:eastAsia="微软雅黑" w:cs="微软雅黑"/>
          <w:sz w:val="84"/>
          <w:szCs w:val="84"/>
        </w:rPr>
      </w:pPr>
      <w:r>
        <w:rPr>
          <w:rFonts w:hint="eastAsia" w:ascii="微软雅黑" w:hAnsi="微软雅黑" w:eastAsia="微软雅黑" w:cs="微软雅黑"/>
          <w:sz w:val="84"/>
          <w:szCs w:val="84"/>
        </w:rPr>
        <w:t>招</w:t>
      </w:r>
      <w:r>
        <w:rPr>
          <w:rFonts w:hint="eastAsia" w:ascii="微软雅黑" w:hAnsi="微软雅黑" w:eastAsia="微软雅黑" w:cs="微软雅黑"/>
          <w:sz w:val="84"/>
          <w:szCs w:val="84"/>
          <w:lang w:val="en-US" w:eastAsia="zh-CN"/>
        </w:rPr>
        <w:t xml:space="preserve">  </w:t>
      </w:r>
      <w:r>
        <w:rPr>
          <w:rFonts w:hint="eastAsia" w:ascii="微软雅黑" w:hAnsi="微软雅黑" w:eastAsia="微软雅黑" w:cs="微软雅黑"/>
          <w:sz w:val="84"/>
          <w:szCs w:val="84"/>
        </w:rPr>
        <w:t>标</w:t>
      </w:r>
      <w:r>
        <w:rPr>
          <w:rFonts w:hint="eastAsia" w:ascii="微软雅黑" w:hAnsi="微软雅黑" w:eastAsia="微软雅黑" w:cs="微软雅黑"/>
          <w:sz w:val="84"/>
          <w:szCs w:val="84"/>
          <w:lang w:val="en-US" w:eastAsia="zh-CN"/>
        </w:rPr>
        <w:t xml:space="preserve">  </w:t>
      </w:r>
      <w:r>
        <w:rPr>
          <w:rFonts w:hint="eastAsia" w:ascii="微软雅黑" w:hAnsi="微软雅黑" w:eastAsia="微软雅黑" w:cs="微软雅黑"/>
          <w:sz w:val="84"/>
          <w:szCs w:val="84"/>
        </w:rPr>
        <w:t>文</w:t>
      </w:r>
      <w:r>
        <w:rPr>
          <w:rFonts w:hint="eastAsia" w:ascii="微软雅黑" w:hAnsi="微软雅黑" w:eastAsia="微软雅黑" w:cs="微软雅黑"/>
          <w:sz w:val="84"/>
          <w:szCs w:val="84"/>
          <w:lang w:val="en-US" w:eastAsia="zh-CN"/>
        </w:rPr>
        <w:t xml:space="preserve">  </w:t>
      </w:r>
      <w:r>
        <w:rPr>
          <w:rFonts w:hint="eastAsia" w:ascii="微软雅黑" w:hAnsi="微软雅黑" w:eastAsia="微软雅黑" w:cs="微软雅黑"/>
          <w:sz w:val="84"/>
          <w:szCs w:val="84"/>
        </w:rPr>
        <w:t xml:space="preserve">件 </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hint="eastAsia" w:ascii="仿宋" w:hAnsi="仿宋" w:eastAsia="仿宋" w:cs="仿宋"/>
          <w:sz w:val="36"/>
          <w:szCs w:val="36"/>
          <w:lang w:val="en-US"/>
        </w:rPr>
      </w:pPr>
      <w:r>
        <w:rPr>
          <w:rFonts w:hint="eastAsia" w:ascii="仿宋" w:hAnsi="仿宋" w:eastAsia="仿宋" w:cs="仿宋"/>
          <w:sz w:val="36"/>
          <w:szCs w:val="36"/>
        </w:rPr>
        <w:t>编号:</w:t>
      </w:r>
      <w:r>
        <w:rPr>
          <w:rFonts w:hint="eastAsia" w:ascii="仿宋" w:hAnsi="仿宋" w:eastAsia="仿宋" w:cs="仿宋"/>
          <w:sz w:val="36"/>
          <w:szCs w:val="36"/>
          <w:lang w:eastAsia="zh-CN"/>
        </w:rPr>
        <w:t>YHZFCG2023-166</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sz w:val="24"/>
        </w:rPr>
      </w:pPr>
      <w:r>
        <w:rPr>
          <w:rFonts w:hint="eastAsia" w:ascii="仿宋" w:hAnsi="仿宋" w:eastAsia="仿宋" w:cs="仿宋"/>
          <w:b/>
          <w:sz w:val="44"/>
          <w:szCs w:val="44"/>
        </w:rPr>
        <w:t xml:space="preserve"> </w:t>
      </w:r>
    </w:p>
    <w:p>
      <w:pPr>
        <w:pStyle w:val="27"/>
        <w:rPr>
          <w:rFonts w:hint="eastAsia" w:ascii="仿宋" w:hAnsi="仿宋" w:eastAsia="仿宋" w:cs="仿宋"/>
          <w:sz w:val="24"/>
        </w:rPr>
      </w:pPr>
    </w:p>
    <w:p>
      <w:pPr>
        <w:pStyle w:val="64"/>
        <w:rPr>
          <w:rFonts w:hint="eastAsia"/>
        </w:rPr>
      </w:pPr>
    </w:p>
    <w:p>
      <w:pPr>
        <w:spacing w:line="360" w:lineRule="auto"/>
        <w:rPr>
          <w:rFonts w:hint="eastAsia" w:ascii="仿宋" w:hAnsi="仿宋" w:eastAsia="仿宋" w:cs="仿宋"/>
          <w:sz w:val="36"/>
          <w:szCs w:val="36"/>
        </w:rPr>
      </w:pPr>
    </w:p>
    <w:p>
      <w:pPr>
        <w:pStyle w:val="27"/>
        <w:rPr>
          <w:rFonts w:hint="eastAsia" w:ascii="仿宋" w:hAnsi="仿宋" w:eastAsia="仿宋" w:cs="仿宋"/>
          <w:sz w:val="36"/>
          <w:szCs w:val="36"/>
        </w:rPr>
      </w:pPr>
    </w:p>
    <w:p>
      <w:pPr>
        <w:pStyle w:val="27"/>
        <w:rPr>
          <w:rFonts w:hint="eastAsia" w:ascii="仿宋" w:hAnsi="仿宋" w:eastAsia="仿宋" w:cs="仿宋"/>
          <w:sz w:val="36"/>
          <w:szCs w:val="36"/>
        </w:rPr>
      </w:pPr>
    </w:p>
    <w:p>
      <w:pPr>
        <w:snapToGrid w:val="0"/>
        <w:spacing w:line="360" w:lineRule="auto"/>
        <w:jc w:val="center"/>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采购人：杭州市临平区综合行政执法局</w:t>
      </w:r>
    </w:p>
    <w:p>
      <w:pPr>
        <w:snapToGrid w:val="0"/>
        <w:spacing w:line="360" w:lineRule="auto"/>
        <w:jc w:val="center"/>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采购代理机构：耀华建设管理有限公司</w:t>
      </w:r>
    </w:p>
    <w:p>
      <w:pPr>
        <w:snapToGrid w:val="0"/>
        <w:spacing w:line="360" w:lineRule="auto"/>
        <w:jc w:val="center"/>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二〇二三 年 十 月 十二 日</w:t>
      </w:r>
    </w:p>
    <w:p>
      <w:pPr>
        <w:spacing w:line="360" w:lineRule="auto"/>
        <w:jc w:val="center"/>
        <w:rPr>
          <w:rFonts w:hint="eastAsia" w:ascii="仿宋" w:hAnsi="仿宋" w:eastAsia="仿宋" w:cs="仿宋"/>
          <w:sz w:val="24"/>
        </w:rPr>
      </w:pPr>
      <w:bookmarkStart w:id="0" w:name="_Hlt67893495"/>
      <w:bookmarkEnd w:id="0"/>
    </w:p>
    <w:p>
      <w:pPr>
        <w:pStyle w:val="327"/>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sz w:val="24"/>
          <w:u w:val="single"/>
        </w:rPr>
      </w:pPr>
      <w:r>
        <w:rPr>
          <w:rFonts w:hint="eastAsia" w:ascii="宋体" w:hAnsi="宋体" w:eastAsia="宋体" w:cs="宋体"/>
          <w:color w:val="000000"/>
          <w:sz w:val="24"/>
          <w:u w:val="single"/>
        </w:rPr>
        <w:t>（</w:t>
      </w:r>
      <w:r>
        <w:rPr>
          <w:rFonts w:hint="eastAsia" w:ascii="宋体" w:hAnsi="宋体" w:cs="宋体"/>
          <w:color w:val="000000"/>
          <w:sz w:val="24"/>
          <w:u w:val="single"/>
          <w:lang w:eastAsia="zh-CN"/>
        </w:rPr>
        <w:t>临平城区桥梁、涵洞、隧道等设施养护项目</w:t>
      </w:r>
      <w:r>
        <w:rPr>
          <w:rFonts w:hint="eastAsia" w:ascii="宋体" w:hAnsi="宋体" w:eastAsia="宋体" w:cs="宋体"/>
          <w:color w:val="000000"/>
          <w:sz w:val="24"/>
          <w:u w:val="single"/>
        </w:rPr>
        <w:t>）</w:t>
      </w:r>
      <w:r>
        <w:rPr>
          <w:rFonts w:hint="eastAsia" w:ascii="宋体" w:hAnsi="宋体" w:eastAsia="宋体" w:cs="宋体"/>
          <w:color w:val="000000"/>
          <w:sz w:val="24"/>
        </w:rPr>
        <w:t>招标项目的潜在投标人应在政采云平台（</w:t>
      </w: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"https://www.zcygov.cn/）获取（下载）招标文件，并于202%20年%20月%20日%20点%20分00秒" </w:instrText>
      </w:r>
      <w:r>
        <w:rPr>
          <w:rFonts w:hint="eastAsia" w:ascii="宋体" w:hAnsi="宋体" w:eastAsia="宋体" w:cs="宋体"/>
          <w:color w:val="000000"/>
        </w:rPr>
        <w:fldChar w:fldCharType="separate"/>
      </w:r>
      <w:r>
        <w:rPr>
          <w:rStyle w:val="79"/>
          <w:rFonts w:hint="eastAsia" w:ascii="宋体" w:hAnsi="宋体" w:eastAsia="宋体" w:cs="宋体"/>
          <w:color w:val="000000"/>
          <w:kern w:val="2"/>
          <w:sz w:val="24"/>
          <w:szCs w:val="24"/>
        </w:rPr>
        <w:t>https://www.zcygov.cn/）获取（下载）招标文件，并于</w:t>
      </w:r>
      <w:r>
        <w:rPr>
          <w:rStyle w:val="79"/>
          <w:rFonts w:hint="eastAsia" w:ascii="宋体" w:hAnsi="宋体" w:eastAsia="宋体" w:cs="宋体"/>
          <w:color w:val="000000"/>
          <w:kern w:val="2"/>
          <w:sz w:val="24"/>
          <w:szCs w:val="24"/>
          <w:u w:val="single"/>
        </w:rPr>
        <w:t>202</w:t>
      </w:r>
      <w:r>
        <w:rPr>
          <w:rStyle w:val="79"/>
          <w:rFonts w:hint="eastAsia" w:ascii="宋体" w:hAnsi="宋体" w:eastAsia="宋体" w:cs="宋体"/>
          <w:color w:val="000000"/>
          <w:kern w:val="2"/>
          <w:sz w:val="24"/>
          <w:szCs w:val="24"/>
          <w:u w:val="single"/>
          <w:lang w:val="en-US" w:eastAsia="zh-CN"/>
        </w:rPr>
        <w:t>3</w:t>
      </w:r>
      <w:r>
        <w:rPr>
          <w:rStyle w:val="79"/>
          <w:rFonts w:hint="eastAsia" w:ascii="宋体" w:hAnsi="宋体" w:eastAsia="宋体" w:cs="宋体"/>
          <w:color w:val="000000"/>
          <w:kern w:val="2"/>
          <w:sz w:val="24"/>
          <w:szCs w:val="24"/>
          <w:u w:val="single"/>
        </w:rPr>
        <w:t>年</w:t>
      </w:r>
      <w:r>
        <w:rPr>
          <w:rStyle w:val="79"/>
          <w:rFonts w:hint="eastAsia" w:ascii="宋体" w:hAnsi="宋体" w:cs="宋体"/>
          <w:color w:val="000000"/>
          <w:kern w:val="2"/>
          <w:sz w:val="24"/>
          <w:szCs w:val="24"/>
          <w:u w:val="single"/>
          <w:lang w:val="en-US" w:eastAsia="zh-CN"/>
        </w:rPr>
        <w:t>11</w:t>
      </w:r>
      <w:r>
        <w:rPr>
          <w:rStyle w:val="79"/>
          <w:rFonts w:hint="eastAsia" w:ascii="宋体" w:hAnsi="宋体" w:eastAsia="宋体" w:cs="宋体"/>
          <w:color w:val="000000"/>
          <w:kern w:val="2"/>
          <w:sz w:val="24"/>
          <w:szCs w:val="24"/>
          <w:u w:val="single"/>
        </w:rPr>
        <w:t>月</w:t>
      </w:r>
      <w:r>
        <w:rPr>
          <w:rStyle w:val="79"/>
          <w:rFonts w:hint="eastAsia" w:ascii="宋体" w:hAnsi="宋体" w:cs="宋体"/>
          <w:color w:val="000000"/>
          <w:kern w:val="2"/>
          <w:sz w:val="24"/>
          <w:szCs w:val="24"/>
          <w:u w:val="single"/>
          <w:lang w:val="en-US" w:eastAsia="zh-CN"/>
        </w:rPr>
        <w:t>01</w:t>
      </w:r>
      <w:r>
        <w:rPr>
          <w:rStyle w:val="79"/>
          <w:rFonts w:hint="eastAsia" w:ascii="宋体" w:hAnsi="宋体" w:eastAsia="宋体" w:cs="宋体"/>
          <w:color w:val="000000"/>
          <w:kern w:val="2"/>
          <w:sz w:val="24"/>
          <w:szCs w:val="24"/>
          <w:u w:val="single"/>
        </w:rPr>
        <w:t>日</w:t>
      </w:r>
      <w:r>
        <w:rPr>
          <w:rStyle w:val="79"/>
          <w:rFonts w:hint="eastAsia" w:ascii="宋体" w:hAnsi="宋体" w:cs="宋体"/>
          <w:color w:val="000000"/>
          <w:kern w:val="2"/>
          <w:sz w:val="24"/>
          <w:szCs w:val="24"/>
          <w:u w:val="single"/>
          <w:lang w:val="en-US" w:eastAsia="zh-CN"/>
        </w:rPr>
        <w:t>14</w:t>
      </w:r>
      <w:r>
        <w:rPr>
          <w:rStyle w:val="79"/>
          <w:rFonts w:hint="eastAsia" w:ascii="宋体" w:hAnsi="宋体" w:eastAsia="宋体" w:cs="宋体"/>
          <w:color w:val="000000"/>
          <w:kern w:val="2"/>
          <w:sz w:val="24"/>
          <w:szCs w:val="24"/>
          <w:u w:val="single"/>
        </w:rPr>
        <w:t>点</w:t>
      </w:r>
      <w:r>
        <w:rPr>
          <w:rStyle w:val="79"/>
          <w:rFonts w:hint="eastAsia" w:ascii="宋体" w:hAnsi="宋体" w:cs="宋体"/>
          <w:color w:val="000000"/>
          <w:kern w:val="2"/>
          <w:sz w:val="24"/>
          <w:szCs w:val="24"/>
          <w:u w:val="single"/>
          <w:lang w:val="en-US" w:eastAsia="zh-CN"/>
        </w:rPr>
        <w:t>00</w:t>
      </w:r>
      <w:r>
        <w:rPr>
          <w:rStyle w:val="79"/>
          <w:rFonts w:hint="eastAsia" w:ascii="宋体" w:hAnsi="宋体" w:eastAsia="宋体" w:cs="宋体"/>
          <w:color w:val="000000"/>
          <w:kern w:val="2"/>
          <w:sz w:val="24"/>
          <w:szCs w:val="24"/>
          <w:u w:val="single"/>
        </w:rPr>
        <w:t>分</w:t>
      </w:r>
      <w:r>
        <w:rPr>
          <w:rStyle w:val="79"/>
          <w:rFonts w:hint="eastAsia" w:ascii="宋体" w:hAnsi="宋体" w:eastAsia="宋体" w:cs="宋体"/>
          <w:bCs/>
          <w:color w:val="000000"/>
          <w:kern w:val="2"/>
          <w:sz w:val="24"/>
          <w:szCs w:val="24"/>
          <w:u w:val="single"/>
        </w:rPr>
        <w:t>00秒</w:t>
      </w:r>
      <w:r>
        <w:rPr>
          <w:rStyle w:val="79"/>
          <w:rFonts w:hint="eastAsia" w:ascii="宋体" w:hAnsi="宋体" w:eastAsia="宋体" w:cs="宋体"/>
          <w:bCs/>
          <w:color w:val="000000"/>
          <w:kern w:val="2"/>
          <w:sz w:val="24"/>
          <w:szCs w:val="24"/>
        </w:rPr>
        <w:fldChar w:fldCharType="end"/>
      </w:r>
      <w:r>
        <w:rPr>
          <w:rFonts w:hint="eastAsia" w:ascii="宋体" w:hAnsi="宋体" w:eastAsia="宋体" w:cs="宋体"/>
          <w:bCs/>
          <w:color w:val="000000"/>
          <w:sz w:val="24"/>
        </w:rPr>
        <w:t>（北京时间）前</w:t>
      </w:r>
      <w:r>
        <w:rPr>
          <w:rFonts w:hint="eastAsia" w:ascii="宋体" w:hAnsi="宋体" w:eastAsia="宋体" w:cs="宋体"/>
          <w:color w:val="000000"/>
          <w:sz w:val="24"/>
        </w:rPr>
        <w:t>递交（上传）投标文件。</w:t>
      </w:r>
    </w:p>
    <w:p>
      <w:pPr>
        <w:spacing w:line="360" w:lineRule="auto"/>
        <w:rPr>
          <w:rFonts w:hint="eastAsia" w:ascii="宋体" w:hAnsi="宋体" w:eastAsia="宋体" w:cs="宋体"/>
          <w:b/>
          <w:color w:val="000000"/>
          <w:sz w:val="24"/>
        </w:rPr>
      </w:pPr>
      <w:r>
        <w:rPr>
          <w:rFonts w:hint="eastAsia" w:ascii="宋体" w:hAnsi="宋体" w:eastAsia="宋体" w:cs="宋体"/>
          <w:b/>
          <w:color w:val="000000"/>
          <w:sz w:val="24"/>
        </w:rPr>
        <w:t xml:space="preserve">一、项目基本情况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b/>
          <w:color w:val="000000"/>
          <w:sz w:val="24"/>
        </w:rPr>
        <w:t>项目编号：</w:t>
      </w:r>
      <w:r>
        <w:rPr>
          <w:rFonts w:hint="eastAsia" w:ascii="宋体" w:hAnsi="宋体" w:cs="宋体"/>
          <w:color w:val="000000"/>
          <w:sz w:val="24"/>
          <w:lang w:eastAsia="zh-CN"/>
        </w:rPr>
        <w:t>YHZFCG2023-166</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b/>
          <w:color w:val="000000"/>
          <w:sz w:val="24"/>
        </w:rPr>
        <w:t xml:space="preserve"> 项目名称：</w:t>
      </w:r>
      <w:r>
        <w:rPr>
          <w:rFonts w:hint="eastAsia" w:ascii="宋体" w:hAnsi="宋体" w:cs="宋体"/>
          <w:color w:val="000000"/>
          <w:sz w:val="24"/>
          <w:lang w:eastAsia="zh-CN"/>
        </w:rPr>
        <w:t>临平城区桥梁、涵洞、隧道等设施养护项目</w:t>
      </w:r>
    </w:p>
    <w:p>
      <w:pPr>
        <w:spacing w:line="360" w:lineRule="auto"/>
        <w:rPr>
          <w:rFonts w:hint="eastAsia" w:ascii="宋体" w:hAnsi="宋体" w:eastAsia="宋体" w:cs="宋体"/>
          <w:b/>
          <w:color w:val="000000"/>
          <w:sz w:val="24"/>
          <w:lang w:val="en-US" w:eastAsia="zh-CN"/>
        </w:rPr>
      </w:pPr>
      <w:r>
        <w:rPr>
          <w:rFonts w:hint="eastAsia" w:ascii="宋体" w:hAnsi="宋体" w:eastAsia="宋体" w:cs="宋体"/>
          <w:color w:val="000000"/>
          <w:sz w:val="24"/>
        </w:rPr>
        <w:t xml:space="preserve">   </w:t>
      </w:r>
      <w:r>
        <w:rPr>
          <w:rFonts w:hint="eastAsia" w:ascii="宋体" w:hAnsi="宋体" w:eastAsia="宋体" w:cs="宋体"/>
          <w:b/>
          <w:color w:val="000000"/>
          <w:sz w:val="24"/>
        </w:rPr>
        <w:t xml:space="preserve"> 预算金额（元）：</w:t>
      </w:r>
      <w:r>
        <w:rPr>
          <w:rFonts w:hint="eastAsia" w:ascii="宋体" w:hAnsi="宋体" w:cs="宋体"/>
          <w:color w:val="000000"/>
          <w:sz w:val="24"/>
          <w:lang w:val="en-US" w:eastAsia="zh-CN"/>
        </w:rPr>
        <w:t>35400000.00</w:t>
      </w:r>
    </w:p>
    <w:p>
      <w:pPr>
        <w:spacing w:line="360" w:lineRule="auto"/>
        <w:ind w:firstLine="480"/>
        <w:rPr>
          <w:rFonts w:hint="eastAsia" w:ascii="宋体" w:hAnsi="宋体" w:eastAsia="宋体" w:cs="宋体"/>
          <w:color w:val="000000"/>
          <w:sz w:val="24"/>
        </w:rPr>
      </w:pPr>
      <w:r>
        <w:rPr>
          <w:rFonts w:hint="eastAsia" w:ascii="宋体" w:hAnsi="宋体" w:eastAsia="宋体" w:cs="宋体"/>
          <w:b/>
          <w:color w:val="000000"/>
          <w:sz w:val="24"/>
        </w:rPr>
        <w:t>最高限价（元）：</w:t>
      </w:r>
      <w:r>
        <w:rPr>
          <w:rFonts w:hint="eastAsia" w:ascii="宋体" w:hAnsi="宋体" w:cs="宋体"/>
          <w:color w:val="000000"/>
          <w:sz w:val="24"/>
          <w:lang w:val="en-US" w:eastAsia="zh-CN"/>
        </w:rPr>
        <w:t>35400000.00</w:t>
      </w:r>
      <w:r>
        <w:rPr>
          <w:rFonts w:hint="eastAsia" w:ascii="宋体" w:hAnsi="宋体" w:eastAsia="宋体" w:cs="宋体"/>
          <w:color w:val="000000"/>
          <w:sz w:val="24"/>
        </w:rPr>
        <w:t xml:space="preserve"> </w:t>
      </w:r>
    </w:p>
    <w:p>
      <w:pPr>
        <w:pStyle w:val="16"/>
        <w:spacing w:line="360" w:lineRule="auto"/>
        <w:ind w:firstLine="480"/>
        <w:rPr>
          <w:rFonts w:hint="eastAsia" w:ascii="宋体" w:hAnsi="宋体" w:eastAsia="宋体" w:cs="宋体"/>
          <w:bCs/>
          <w:color w:val="000000"/>
          <w:kern w:val="2"/>
          <w:sz w:val="24"/>
          <w:szCs w:val="24"/>
          <w:lang w:eastAsia="zh-CN"/>
        </w:rPr>
      </w:pPr>
      <w:r>
        <w:rPr>
          <w:rFonts w:hint="eastAsia" w:ascii="宋体" w:hAnsi="宋体" w:eastAsia="宋体" w:cs="宋体"/>
          <w:b/>
          <w:color w:val="000000"/>
          <w:sz w:val="24"/>
        </w:rPr>
        <w:t>采购需求：</w:t>
      </w:r>
      <w:r>
        <w:rPr>
          <w:rFonts w:hint="eastAsia" w:ascii="宋体" w:hAnsi="宋体" w:eastAsia="宋体" w:cs="宋体"/>
          <w:bCs/>
          <w:color w:val="000000"/>
          <w:kern w:val="2"/>
          <w:sz w:val="24"/>
          <w:szCs w:val="24"/>
        </w:rPr>
        <w:t>主要内容</w:t>
      </w:r>
      <w:r>
        <w:rPr>
          <w:rFonts w:hint="eastAsia" w:hAnsi="宋体" w:cs="宋体"/>
          <w:bCs/>
          <w:color w:val="000000"/>
          <w:kern w:val="2"/>
          <w:sz w:val="24"/>
          <w:szCs w:val="24"/>
          <w:lang w:eastAsia="zh-CN"/>
        </w:rPr>
        <w:t>为</w:t>
      </w:r>
      <w:r>
        <w:rPr>
          <w:rFonts w:hint="eastAsia" w:hAnsi="宋体" w:cs="宋体"/>
          <w:color w:val="000000"/>
          <w:sz w:val="24"/>
          <w:lang w:eastAsia="zh-CN"/>
        </w:rPr>
        <w:t>临平城区桥梁、涵洞、隧道等设施养护项目，</w:t>
      </w:r>
      <w:r>
        <w:rPr>
          <w:rFonts w:hint="eastAsia" w:hAnsi="宋体" w:cs="宋体"/>
          <w:color w:val="000000"/>
          <w:sz w:val="24"/>
          <w:lang w:val="en-US" w:eastAsia="zh-CN"/>
        </w:rPr>
        <w:t>三年预算金额合计3540万元，</w:t>
      </w:r>
      <w:r>
        <w:rPr>
          <w:rFonts w:hint="eastAsia" w:ascii="宋体" w:hAnsi="宋体" w:eastAsia="宋体" w:cs="宋体"/>
          <w:color w:val="000000"/>
          <w:kern w:val="2"/>
          <w:sz w:val="24"/>
          <w:szCs w:val="24"/>
        </w:rPr>
        <w:t>具体以招标文件第三部分采购需求为准，供应商可点击本公告下方“浏览采购文件”查看采购需求。</w:t>
      </w:r>
    </w:p>
    <w:p>
      <w:pPr>
        <w:pStyle w:val="92"/>
        <w:ind w:firstLine="482"/>
        <w:outlineLvl w:val="2"/>
        <w:rPr>
          <w:rFonts w:hint="eastAsia" w:ascii="宋体" w:hAnsi="宋体" w:eastAsia="宋体" w:cs="宋体"/>
          <w:color w:val="000000"/>
        </w:rPr>
      </w:pPr>
      <w:r>
        <w:rPr>
          <w:rFonts w:hint="eastAsia" w:ascii="宋体" w:hAnsi="宋体" w:eastAsia="宋体" w:cs="宋体"/>
          <w:b/>
          <w:color w:val="000000"/>
        </w:rPr>
        <w:t>合同履</w:t>
      </w:r>
      <w:r>
        <w:rPr>
          <w:rFonts w:hint="eastAsia" w:ascii="宋体" w:hAnsi="宋体" w:eastAsia="宋体" w:cs="宋体"/>
          <w:b/>
          <w:color w:val="000000"/>
          <w:highlight w:val="none"/>
        </w:rPr>
        <w:t>约期限：</w:t>
      </w:r>
      <w:r>
        <w:rPr>
          <w:rFonts w:hint="eastAsia" w:ascii="宋体" w:hAnsi="宋体" w:cs="宋体"/>
          <w:color w:val="000000"/>
          <w:kern w:val="2"/>
          <w:sz w:val="24"/>
          <w:szCs w:val="24"/>
          <w:lang w:val="en-US" w:eastAsia="zh-CN"/>
        </w:rPr>
        <w:t>三年，以实际合同签订时间为准</w:t>
      </w:r>
      <w:r>
        <w:rPr>
          <w:rFonts w:hint="eastAsia" w:ascii="宋体" w:hAnsi="宋体" w:eastAsia="宋体" w:cs="宋体"/>
          <w:color w:val="000000"/>
          <w:highlight w:val="none"/>
          <w:lang w:val="en-US" w:eastAsia="zh-CN"/>
        </w:rPr>
        <w:t>。</w:t>
      </w:r>
    </w:p>
    <w:p>
      <w:pPr>
        <w:pStyle w:val="16"/>
        <w:spacing w:line="360" w:lineRule="auto"/>
        <w:ind w:firstLine="480"/>
        <w:rPr>
          <w:rFonts w:hint="eastAsia" w:ascii="宋体" w:hAnsi="宋体" w:eastAsia="宋体" w:cs="宋体"/>
          <w:b/>
          <w:color w:val="000000"/>
        </w:rPr>
      </w:pPr>
      <w:r>
        <w:rPr>
          <w:rFonts w:hint="eastAsia" w:ascii="宋体" w:hAnsi="宋体" w:eastAsia="宋体" w:cs="宋体"/>
          <w:b/>
          <w:color w:val="000000"/>
          <w:sz w:val="24"/>
        </w:rPr>
        <w:t>本项目接受联合体投标：：</w:t>
      </w:r>
      <w:r>
        <w:rPr>
          <w:rFonts w:hint="eastAsia" w:ascii="宋体" w:hAnsi="宋体" w:eastAsia="宋体" w:cs="宋体"/>
          <w:color w:val="000000"/>
          <w:kern w:val="0"/>
          <w:sz w:val="24"/>
        </w:rPr>
        <w:sym w:font="Wingdings" w:char="F0FE"/>
      </w:r>
      <w:r>
        <w:rPr>
          <w:rFonts w:hint="eastAsia" w:ascii="宋体" w:hAnsi="宋体" w:eastAsia="宋体" w:cs="宋体"/>
          <w:b/>
          <w:color w:val="000000"/>
          <w:sz w:val="24"/>
        </w:rPr>
        <w:t>是；</w:t>
      </w:r>
      <w:r>
        <w:rPr>
          <w:rFonts w:hint="eastAsia" w:ascii="宋体" w:hAnsi="宋体" w:eastAsia="宋体" w:cs="宋体"/>
          <w:color w:val="000000"/>
          <w:kern w:val="0"/>
          <w:sz w:val="24"/>
        </w:rPr>
        <w:t>☐</w:t>
      </w:r>
      <w:r>
        <w:rPr>
          <w:rFonts w:hint="eastAsia" w:ascii="宋体" w:hAnsi="宋体" w:eastAsia="宋体" w:cs="宋体"/>
          <w:b/>
          <w:color w:val="000000"/>
          <w:sz w:val="24"/>
        </w:rPr>
        <w:t>否</w:t>
      </w:r>
      <w:r>
        <w:rPr>
          <w:rFonts w:hint="eastAsia" w:ascii="宋体" w:hAnsi="宋体" w:eastAsia="宋体" w:cs="宋体"/>
          <w:color w:val="000000"/>
          <w:kern w:val="0"/>
          <w:sz w:val="24"/>
        </w:rPr>
        <w:t>。</w:t>
      </w:r>
    </w:p>
    <w:p>
      <w:pPr>
        <w:spacing w:line="360" w:lineRule="auto"/>
        <w:rPr>
          <w:rFonts w:hint="eastAsia" w:ascii="宋体" w:hAnsi="宋体" w:eastAsia="宋体" w:cs="宋体"/>
          <w:b/>
          <w:color w:val="000000"/>
          <w:sz w:val="24"/>
        </w:rPr>
      </w:pPr>
      <w:r>
        <w:rPr>
          <w:rFonts w:hint="eastAsia" w:ascii="宋体" w:hAnsi="宋体" w:eastAsia="宋体" w:cs="宋体"/>
          <w:b/>
          <w:color w:val="000000"/>
          <w:sz w:val="24"/>
        </w:rPr>
        <w:t>二、申请人的资格要求：</w:t>
      </w:r>
    </w:p>
    <w:p>
      <w:pPr>
        <w:spacing w:line="360" w:lineRule="auto"/>
        <w:ind w:firstLine="480"/>
        <w:rPr>
          <w:rFonts w:hint="eastAsia" w:ascii="宋体" w:hAnsi="宋体" w:eastAsia="宋体" w:cs="宋体"/>
          <w:snapToGrid w:val="0"/>
          <w:color w:val="000000"/>
          <w:kern w:val="28"/>
          <w:sz w:val="24"/>
          <w:szCs w:val="20"/>
        </w:rPr>
      </w:pPr>
      <w:r>
        <w:rPr>
          <w:rFonts w:hint="eastAsia" w:ascii="宋体" w:hAnsi="宋体" w:eastAsia="宋体" w:cs="宋体"/>
          <w:snapToGrid w:val="0"/>
          <w:color w:val="00000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eastAsia="宋体" w:cs="宋体"/>
          <w:snapToGrid w:val="0"/>
          <w:color w:val="000000"/>
          <w:kern w:val="28"/>
          <w:sz w:val="24"/>
          <w:szCs w:val="20"/>
        </w:rPr>
        <w:t xml:space="preserve">    2.</w:t>
      </w:r>
      <w:r>
        <w:rPr>
          <w:rFonts w:hint="eastAsia" w:ascii="宋体" w:hAnsi="宋体" w:eastAsia="宋体" w:cs="宋体"/>
          <w:color w:val="000000"/>
        </w:rPr>
        <w:t xml:space="preserve"> </w:t>
      </w:r>
      <w:r>
        <w:rPr>
          <w:rFonts w:hint="eastAsia" w:ascii="宋体" w:hAnsi="宋体" w:eastAsia="宋体" w:cs="宋体"/>
          <w:snapToGrid w:val="0"/>
          <w:color w:val="000000"/>
          <w:kern w:val="28"/>
          <w:sz w:val="24"/>
          <w:szCs w:val="20"/>
        </w:rPr>
        <w:t>以联合体形式投标的，提供联合协议(本项目不接受联合体投</w:t>
      </w:r>
      <w:r>
        <w:rPr>
          <w:rFonts w:hint="eastAsia" w:ascii="宋体" w:hAnsi="宋体" w:cs="宋体"/>
          <w:snapToGrid w:val="0"/>
          <w:kern w:val="28"/>
          <w:sz w:val="24"/>
          <w:szCs w:val="20"/>
        </w:rPr>
        <w:t>标或者投标人不以联合体形式投标的，则不需要提供) ；</w:t>
      </w:r>
    </w:p>
    <w:p>
      <w:pPr>
        <w:spacing w:line="360" w:lineRule="auto"/>
        <w:ind w:firstLine="480" w:firstLineChars="200"/>
        <w:rPr>
          <w:rFonts w:ascii="宋体" w:hAnsi="宋体" w:cs="宋体"/>
          <w:snapToGrid w:val="0"/>
          <w:color w:val="000000"/>
          <w:kern w:val="28"/>
          <w:sz w:val="24"/>
          <w:szCs w:val="20"/>
          <w:highlight w:val="none"/>
        </w:rPr>
      </w:pPr>
      <w:r>
        <w:rPr>
          <w:rFonts w:ascii="宋体" w:hAnsi="宋体" w:cs="宋体"/>
          <w:snapToGrid w:val="0"/>
          <w:color w:val="000000"/>
          <w:kern w:val="28"/>
          <w:sz w:val="24"/>
          <w:szCs w:val="20"/>
          <w:highlight w:val="none"/>
        </w:rPr>
        <w:t>3</w:t>
      </w:r>
      <w:r>
        <w:rPr>
          <w:rFonts w:hint="eastAsia" w:ascii="宋体" w:hAnsi="宋体" w:cs="宋体"/>
          <w:snapToGrid w:val="0"/>
          <w:color w:val="00000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r>
        <w:rPr>
          <w:rFonts w:hint="eastAsia" w:ascii="Wingdings" w:hAnsi="Wingdings" w:eastAsia="MS Gothic" w:cs="宋体"/>
          <w:kern w:val="0"/>
          <w:sz w:val="24"/>
          <w:szCs w:val="24"/>
          <w:highlight w:val="none"/>
          <w:lang w:val="en-US" w:eastAsia="zh-CN" w:bidi="ar-SA"/>
        </w:rPr>
        <w:t>þ</w:t>
      </w:r>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rPr>
      </w:pPr>
      <w:r>
        <w:rPr>
          <w:rFonts w:hint="eastAsia" w:ascii="Wingdings" w:hAnsi="Wingdings" w:eastAsia="MS Gothic" w:cs="宋体"/>
          <w:kern w:val="0"/>
          <w:sz w:val="24"/>
          <w:szCs w:val="24"/>
          <w:highlight w:val="none"/>
          <w:lang w:val="en-US" w:eastAsia="zh-CN" w:bidi="ar-SA"/>
        </w:rPr>
        <w:t>þ</w:t>
      </w:r>
      <w:r>
        <w:rPr>
          <w:rFonts w:hint="eastAsia" w:ascii="宋体" w:hAnsi="宋体" w:cs="宋体"/>
          <w:sz w:val="24"/>
          <w:highlight w:val="none"/>
        </w:rPr>
        <w:t>服务全部由符合政策要求的中小企业承接，提供中小企业声明函；</w:t>
      </w:r>
    </w:p>
    <w:p>
      <w:pPr>
        <w:spacing w:line="360" w:lineRule="auto"/>
        <w:ind w:firstLine="897" w:firstLineChars="374"/>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服务全部由符合政策要求的小微企业承接，提供中小企业声明函；</w:t>
      </w:r>
    </w:p>
    <w:p>
      <w:pPr>
        <w:spacing w:line="360" w:lineRule="auto"/>
        <w:ind w:firstLine="480" w:firstLineChars="200"/>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要求以联合体形式参加，提供联合协议和中小企业声明函，联合协议中中小企业合同金额应当达到</w:t>
      </w:r>
      <w:r>
        <w:rPr>
          <w:rFonts w:hint="eastAsia" w:ascii="宋体" w:hAnsi="宋体" w:cs="宋体"/>
          <w:color w:val="000000"/>
          <w:sz w:val="24"/>
          <w:u w:val="single"/>
        </w:rPr>
        <w:t xml:space="preserve">  </w:t>
      </w:r>
      <w:r>
        <w:rPr>
          <w:rFonts w:hint="eastAsia" w:ascii="宋体" w:hAnsi="宋体" w:cs="宋体"/>
          <w:color w:val="000000"/>
          <w:sz w:val="24"/>
        </w:rPr>
        <w:t>%，小微企业合同金额应当达到</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要求合同分包，提供分包意向协议和中小企业声明函，分包意向协议中中小企业合同金额应当达到达到</w:t>
      </w:r>
      <w:r>
        <w:rPr>
          <w:rFonts w:hint="eastAsia" w:ascii="宋体" w:hAnsi="宋体" w:cs="宋体"/>
          <w:color w:val="000000"/>
          <w:sz w:val="24"/>
          <w:u w:val="single"/>
        </w:rPr>
        <w:t xml:space="preserve">  </w:t>
      </w:r>
      <w:r>
        <w:rPr>
          <w:rFonts w:hint="eastAsia" w:ascii="宋体" w:hAnsi="宋体" w:cs="宋体"/>
          <w:color w:val="000000"/>
          <w:sz w:val="24"/>
        </w:rPr>
        <w:t>% ，小微企业合同金额应当达到</w:t>
      </w:r>
      <w:r>
        <w:rPr>
          <w:rFonts w:hint="eastAsia" w:ascii="宋体" w:hAnsi="宋体" w:cs="宋体"/>
          <w:color w:val="000000"/>
          <w:sz w:val="24"/>
          <w:u w:val="single"/>
        </w:rPr>
        <w:t xml:space="preserve"> </w:t>
      </w:r>
      <w:r>
        <w:rPr>
          <w:rFonts w:hint="eastAsia" w:ascii="宋体" w:hAnsi="宋体" w:cs="宋体"/>
          <w:color w:val="000000"/>
          <w:sz w:val="24"/>
        </w:rPr>
        <w:t>% ;</w:t>
      </w:r>
      <w:r>
        <w:rPr>
          <w:rFonts w:hint="eastAsia" w:ascii="宋体" w:hAnsi="宋体" w:cs="宋体"/>
          <w:color w:val="000000"/>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w:t>
      </w:r>
      <w:r>
        <w:rPr>
          <w:rFonts w:hint="eastAsia" w:ascii="宋体" w:hAnsi="宋体" w:cs="宋体"/>
          <w:b/>
          <w:bCs/>
          <w:color w:val="000000"/>
          <w:sz w:val="24"/>
        </w:rPr>
        <w:t>本项目的特定资格要求：</w:t>
      </w:r>
      <w:r>
        <w:rPr>
          <w:rFonts w:hint="eastAsia" w:ascii="宋体" w:hAnsi="宋体" w:cs="宋体"/>
          <w:b/>
          <w:bCs/>
          <w:color w:val="000000"/>
          <w:spacing w:val="8"/>
          <w:kern w:val="0"/>
          <w:sz w:val="24"/>
          <w:highlight w:val="none"/>
          <w:lang w:val="en-US" w:eastAsia="zh-CN"/>
        </w:rPr>
        <w:t>具有市政公用工程施工总承包（新）企业资质三级(含)以上资质和具有有效期内的安全生产许可证</w:t>
      </w:r>
      <w:r>
        <w:rPr>
          <w:rFonts w:hint="eastAsia" w:ascii="宋体" w:hAnsi="宋体" w:eastAsia="宋体" w:cs="宋体"/>
          <w:b/>
          <w:bCs/>
          <w:color w:val="000000"/>
          <w:spacing w:val="8"/>
          <w:kern w:val="0"/>
          <w:sz w:val="24"/>
          <w:highlight w:val="none"/>
        </w:rPr>
        <w:t>；</w:t>
      </w:r>
    </w:p>
    <w:p>
      <w:pPr>
        <w:snapToGrid w:val="0"/>
        <w:spacing w:line="360" w:lineRule="auto"/>
        <w:ind w:firstLine="480" w:firstLineChars="200"/>
        <w:rPr>
          <w:rFonts w:ascii="宋体" w:hAnsi="宋体" w:cs="宋体"/>
          <w:color w:val="000000"/>
          <w:sz w:val="24"/>
        </w:rPr>
      </w:pPr>
      <w:r>
        <w:rPr>
          <w:rFonts w:ascii="宋体" w:hAnsi="宋体" w:cs="宋体"/>
          <w:color w:val="000000"/>
          <w:sz w:val="24"/>
        </w:rPr>
        <w:t>5</w:t>
      </w:r>
      <w:r>
        <w:rPr>
          <w:rFonts w:hint="eastAsia" w:ascii="宋体" w:hAnsi="宋体" w:cs="宋体"/>
          <w:color w:val="000000"/>
          <w:sz w:val="24"/>
        </w:rPr>
        <w:t>.单位负责人为同一人或者存在管理关系的不同供应商，不得参加同一合同项下的政府采购活动；为采购项目提供整体设计、规范编制或者项目管理、监理、检测等服务后不得再参加该采购项目的其他采购活动。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sz w:val="24"/>
        </w:rPr>
      </w:pPr>
      <w:r>
        <w:rPr>
          <w:rFonts w:hint="eastAsia" w:ascii="宋体" w:hAnsi="宋体" w:cs="宋体"/>
          <w:b/>
          <w:color w:val="000000"/>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11</w:t>
      </w:r>
      <w:r>
        <w:rPr>
          <w:rFonts w:hint="eastAsia" w:ascii="宋体" w:hAnsi="宋体" w:cs="宋体"/>
          <w:color w:val="auto"/>
          <w:sz w:val="24"/>
          <w:u w:val="single"/>
        </w:rPr>
        <w:t>月</w:t>
      </w:r>
      <w:r>
        <w:rPr>
          <w:rFonts w:hint="eastAsia" w:ascii="宋体" w:hAnsi="宋体" w:cs="宋体"/>
          <w:color w:val="auto"/>
          <w:sz w:val="24"/>
          <w:u w:val="single"/>
          <w:lang w:val="en-US" w:eastAsia="zh-CN"/>
        </w:rPr>
        <w:t>01</w:t>
      </w:r>
      <w:r>
        <w:rPr>
          <w:rFonts w:hint="eastAsia" w:ascii="宋体" w:hAnsi="宋体" w:cs="宋体"/>
          <w:color w:val="auto"/>
          <w:sz w:val="24"/>
          <w:u w:val="single"/>
        </w:rPr>
        <w:t>日</w:t>
      </w:r>
      <w:r>
        <w:rPr>
          <w:rFonts w:hint="eastAsia" w:ascii="宋体" w:hAnsi="宋体" w:cs="宋体"/>
          <w:color w:val="auto"/>
          <w:sz w:val="24"/>
        </w:rPr>
        <w:t>，每天上</w:t>
      </w:r>
      <w:r>
        <w:rPr>
          <w:rFonts w:hint="eastAsia" w:ascii="宋体" w:hAnsi="宋体" w:cs="宋体"/>
          <w:sz w:val="24"/>
        </w:rPr>
        <w:t>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cs="宋体"/>
          <w:b/>
          <w:sz w:val="24"/>
        </w:rPr>
        <w:t>提交投标文件截止时间：</w:t>
      </w:r>
      <w:r>
        <w:rPr>
          <w:rStyle w:val="79"/>
          <w:rFonts w:hint="eastAsia" w:ascii="宋体" w:hAnsi="宋体" w:eastAsia="宋体" w:cs="宋体"/>
          <w:color w:val="000000"/>
          <w:kern w:val="2"/>
          <w:sz w:val="24"/>
          <w:szCs w:val="24"/>
          <w:u w:val="single"/>
        </w:rPr>
        <w:t>202</w:t>
      </w:r>
      <w:r>
        <w:rPr>
          <w:rStyle w:val="79"/>
          <w:rFonts w:hint="eastAsia" w:ascii="宋体" w:hAnsi="宋体" w:eastAsia="宋体" w:cs="宋体"/>
          <w:color w:val="000000"/>
          <w:kern w:val="2"/>
          <w:sz w:val="24"/>
          <w:szCs w:val="24"/>
          <w:u w:val="single"/>
          <w:lang w:val="en-US" w:eastAsia="zh-CN"/>
        </w:rPr>
        <w:t>3</w:t>
      </w:r>
      <w:r>
        <w:rPr>
          <w:rStyle w:val="79"/>
          <w:rFonts w:hint="eastAsia" w:ascii="宋体" w:hAnsi="宋体" w:eastAsia="宋体" w:cs="宋体"/>
          <w:color w:val="000000"/>
          <w:kern w:val="2"/>
          <w:sz w:val="24"/>
          <w:szCs w:val="24"/>
          <w:u w:val="single"/>
        </w:rPr>
        <w:t>年</w:t>
      </w:r>
      <w:r>
        <w:rPr>
          <w:rStyle w:val="79"/>
          <w:rFonts w:hint="eastAsia" w:ascii="宋体" w:hAnsi="宋体" w:cs="宋体"/>
          <w:color w:val="000000"/>
          <w:kern w:val="2"/>
          <w:sz w:val="24"/>
          <w:szCs w:val="24"/>
          <w:u w:val="single"/>
          <w:lang w:val="en-US" w:eastAsia="zh-CN"/>
        </w:rPr>
        <w:t>11</w:t>
      </w:r>
      <w:r>
        <w:rPr>
          <w:rStyle w:val="79"/>
          <w:rFonts w:hint="eastAsia" w:ascii="宋体" w:hAnsi="宋体" w:eastAsia="宋体" w:cs="宋体"/>
          <w:color w:val="000000"/>
          <w:kern w:val="2"/>
          <w:sz w:val="24"/>
          <w:szCs w:val="24"/>
          <w:u w:val="single"/>
        </w:rPr>
        <w:t>月</w:t>
      </w:r>
      <w:r>
        <w:rPr>
          <w:rStyle w:val="79"/>
          <w:rFonts w:hint="eastAsia" w:ascii="宋体" w:hAnsi="宋体" w:cs="宋体"/>
          <w:color w:val="000000"/>
          <w:kern w:val="2"/>
          <w:sz w:val="24"/>
          <w:szCs w:val="24"/>
          <w:u w:val="single"/>
          <w:lang w:val="en-US" w:eastAsia="zh-CN"/>
        </w:rPr>
        <w:t>01</w:t>
      </w:r>
      <w:r>
        <w:rPr>
          <w:rStyle w:val="79"/>
          <w:rFonts w:hint="eastAsia" w:ascii="宋体" w:hAnsi="宋体" w:eastAsia="宋体" w:cs="宋体"/>
          <w:color w:val="000000"/>
          <w:kern w:val="2"/>
          <w:sz w:val="24"/>
          <w:szCs w:val="24"/>
          <w:u w:val="single"/>
        </w:rPr>
        <w:t>日</w:t>
      </w:r>
      <w:r>
        <w:rPr>
          <w:rStyle w:val="79"/>
          <w:rFonts w:hint="eastAsia" w:ascii="宋体" w:hAnsi="宋体" w:cs="宋体"/>
          <w:color w:val="000000"/>
          <w:kern w:val="2"/>
          <w:sz w:val="24"/>
          <w:szCs w:val="24"/>
          <w:u w:val="single"/>
          <w:lang w:val="en-US" w:eastAsia="zh-CN"/>
        </w:rPr>
        <w:t>14</w:t>
      </w:r>
      <w:r>
        <w:rPr>
          <w:rStyle w:val="79"/>
          <w:rFonts w:hint="eastAsia" w:ascii="宋体" w:hAnsi="宋体" w:eastAsia="宋体" w:cs="宋体"/>
          <w:color w:val="000000"/>
          <w:kern w:val="2"/>
          <w:sz w:val="24"/>
          <w:szCs w:val="24"/>
          <w:u w:val="single"/>
        </w:rPr>
        <w:t>点</w:t>
      </w:r>
      <w:r>
        <w:rPr>
          <w:rStyle w:val="79"/>
          <w:rFonts w:hint="eastAsia" w:ascii="宋体" w:hAnsi="宋体" w:cs="宋体"/>
          <w:color w:val="000000"/>
          <w:kern w:val="2"/>
          <w:sz w:val="24"/>
          <w:szCs w:val="24"/>
          <w:u w:val="single"/>
          <w:lang w:val="en-US" w:eastAsia="zh-CN"/>
        </w:rPr>
        <w:t>00</w:t>
      </w:r>
      <w:r>
        <w:rPr>
          <w:rStyle w:val="79"/>
          <w:rFonts w:hint="eastAsia" w:ascii="宋体" w:hAnsi="宋体" w:eastAsia="宋体" w:cs="宋体"/>
          <w:color w:val="000000"/>
          <w:kern w:val="2"/>
          <w:sz w:val="24"/>
          <w:szCs w:val="24"/>
          <w:u w:val="single"/>
        </w:rPr>
        <w:t>分</w:t>
      </w:r>
      <w:r>
        <w:rPr>
          <w:rStyle w:val="79"/>
          <w:rFonts w:hint="eastAsia" w:ascii="宋体" w:hAnsi="宋体" w:eastAsia="宋体" w:cs="宋体"/>
          <w:bCs/>
          <w:color w:val="000000"/>
          <w:kern w:val="2"/>
          <w:sz w:val="24"/>
          <w:szCs w:val="24"/>
          <w:u w:val="single"/>
        </w:rPr>
        <w:t>00秒</w:t>
      </w:r>
      <w:r>
        <w:rPr>
          <w:rStyle w:val="79"/>
          <w:rFonts w:hint="eastAsia" w:ascii="宋体" w:hAnsi="宋体" w:cs="宋体"/>
          <w:bCs/>
          <w:color w:val="000000"/>
          <w:kern w:val="2"/>
          <w:sz w:val="24"/>
          <w:szCs w:val="24"/>
          <w:u w:val="single"/>
          <w:lang w:val="en-US" w:eastAsia="zh-CN"/>
        </w:rPr>
        <w:t>止</w:t>
      </w:r>
      <w:r>
        <w:rPr>
          <w:rFonts w:hint="eastAsia" w:ascii="宋体" w:hAnsi="宋体" w:cs="宋体"/>
          <w:bCs/>
          <w:color w:val="auto"/>
          <w:sz w:val="24"/>
          <w:u w:val="single"/>
        </w:rPr>
        <w:t xml:space="preserve"> </w:t>
      </w:r>
      <w:r>
        <w:rPr>
          <w:rFonts w:hint="eastAsia" w:ascii="宋体" w:hAnsi="宋体" w:cs="宋体"/>
          <w:color w:val="auto"/>
          <w:sz w:val="24"/>
        </w:rPr>
        <w:t>（北京时间）</w:t>
      </w:r>
      <w:r>
        <w:rPr>
          <w:rFonts w:hint="eastAsia" w:ascii="宋体" w:hAnsi="宋体" w:cs="宋体"/>
          <w:color w:val="auto"/>
          <w:sz w:val="24"/>
          <w:lang w:val="en-US" w:eastAsia="zh-CN"/>
        </w:rPr>
        <w:t>；</w:t>
      </w:r>
    </w:p>
    <w:p>
      <w:pPr>
        <w:spacing w:line="360" w:lineRule="auto"/>
        <w:ind w:firstLine="482" w:firstLineChars="200"/>
        <w:rPr>
          <w:rFonts w:hint="eastAsia" w:ascii="宋体" w:hAnsi="宋体" w:eastAsia="宋体" w:cs="宋体"/>
          <w:b/>
          <w:color w:val="auto"/>
          <w:sz w:val="24"/>
          <w:lang w:val="en-US" w:eastAsia="zh-CN"/>
        </w:rPr>
      </w:pPr>
      <w:r>
        <w:rPr>
          <w:rFonts w:hint="eastAsia" w:ascii="宋体" w:hAnsi="宋体" w:cs="宋体"/>
          <w:b/>
          <w:color w:val="auto"/>
          <w:sz w:val="24"/>
        </w:rPr>
        <w:t>投标地点（网址）：政采云平台（https://www.zcygov.cn/）线上投标响应</w:t>
      </w:r>
      <w:r>
        <w:rPr>
          <w:rFonts w:hint="eastAsia" w:ascii="宋体" w:hAnsi="宋体" w:cs="宋体"/>
          <w:color w:val="auto"/>
          <w:sz w:val="24"/>
        </w:rPr>
        <w:t xml:space="preserve"> </w:t>
      </w:r>
      <w:r>
        <w:rPr>
          <w:rFonts w:hint="eastAsia" w:ascii="宋体" w:hAnsi="宋体" w:cs="宋体"/>
          <w:color w:val="auto"/>
          <w:sz w:val="24"/>
          <w:lang w:val="en-US" w:eastAsia="zh-CN"/>
        </w:rPr>
        <w:t>；</w:t>
      </w:r>
    </w:p>
    <w:p>
      <w:pPr>
        <w:spacing w:line="360" w:lineRule="auto"/>
        <w:ind w:firstLine="482" w:firstLineChars="200"/>
        <w:rPr>
          <w:rFonts w:hint="eastAsia" w:ascii="宋体" w:hAnsi="宋体" w:eastAsia="宋体" w:cs="宋体"/>
          <w:bCs/>
          <w:color w:val="auto"/>
          <w:sz w:val="24"/>
          <w:u w:val="single"/>
          <w:lang w:val="en-US" w:eastAsia="zh-CN"/>
        </w:rPr>
      </w:pPr>
      <w:r>
        <w:rPr>
          <w:rFonts w:hint="eastAsia" w:ascii="宋体" w:hAnsi="宋体" w:cs="宋体"/>
          <w:b/>
          <w:color w:val="auto"/>
          <w:sz w:val="24"/>
        </w:rPr>
        <w:t>开标时间：</w:t>
      </w:r>
      <w:r>
        <w:rPr>
          <w:rStyle w:val="79"/>
          <w:rFonts w:hint="eastAsia" w:ascii="宋体" w:hAnsi="宋体" w:eastAsia="宋体" w:cs="宋体"/>
          <w:color w:val="000000"/>
          <w:kern w:val="2"/>
          <w:sz w:val="24"/>
          <w:szCs w:val="24"/>
          <w:u w:val="single"/>
        </w:rPr>
        <w:t>202</w:t>
      </w:r>
      <w:r>
        <w:rPr>
          <w:rStyle w:val="79"/>
          <w:rFonts w:hint="eastAsia" w:ascii="宋体" w:hAnsi="宋体" w:eastAsia="宋体" w:cs="宋体"/>
          <w:color w:val="000000"/>
          <w:kern w:val="2"/>
          <w:sz w:val="24"/>
          <w:szCs w:val="24"/>
          <w:u w:val="single"/>
          <w:lang w:val="en-US" w:eastAsia="zh-CN"/>
        </w:rPr>
        <w:t>3</w:t>
      </w:r>
      <w:r>
        <w:rPr>
          <w:rStyle w:val="79"/>
          <w:rFonts w:hint="eastAsia" w:ascii="宋体" w:hAnsi="宋体" w:eastAsia="宋体" w:cs="宋体"/>
          <w:color w:val="000000"/>
          <w:kern w:val="2"/>
          <w:sz w:val="24"/>
          <w:szCs w:val="24"/>
          <w:u w:val="single"/>
        </w:rPr>
        <w:t>年</w:t>
      </w:r>
      <w:r>
        <w:rPr>
          <w:rStyle w:val="79"/>
          <w:rFonts w:hint="eastAsia" w:ascii="宋体" w:hAnsi="宋体" w:cs="宋体"/>
          <w:color w:val="000000"/>
          <w:kern w:val="2"/>
          <w:sz w:val="24"/>
          <w:szCs w:val="24"/>
          <w:u w:val="single"/>
          <w:lang w:val="en-US" w:eastAsia="zh-CN"/>
        </w:rPr>
        <w:t>11</w:t>
      </w:r>
      <w:r>
        <w:rPr>
          <w:rStyle w:val="79"/>
          <w:rFonts w:hint="eastAsia" w:ascii="宋体" w:hAnsi="宋体" w:eastAsia="宋体" w:cs="宋体"/>
          <w:color w:val="000000"/>
          <w:kern w:val="2"/>
          <w:sz w:val="24"/>
          <w:szCs w:val="24"/>
          <w:u w:val="single"/>
        </w:rPr>
        <w:t>月</w:t>
      </w:r>
      <w:r>
        <w:rPr>
          <w:rStyle w:val="79"/>
          <w:rFonts w:hint="eastAsia" w:ascii="宋体" w:hAnsi="宋体" w:cs="宋体"/>
          <w:color w:val="000000"/>
          <w:kern w:val="2"/>
          <w:sz w:val="24"/>
          <w:szCs w:val="24"/>
          <w:u w:val="single"/>
          <w:lang w:val="en-US" w:eastAsia="zh-CN"/>
        </w:rPr>
        <w:t>01</w:t>
      </w:r>
      <w:r>
        <w:rPr>
          <w:rStyle w:val="79"/>
          <w:rFonts w:hint="eastAsia" w:ascii="宋体" w:hAnsi="宋体" w:eastAsia="宋体" w:cs="宋体"/>
          <w:color w:val="000000"/>
          <w:kern w:val="2"/>
          <w:sz w:val="24"/>
          <w:szCs w:val="24"/>
          <w:u w:val="single"/>
        </w:rPr>
        <w:t>日</w:t>
      </w:r>
      <w:r>
        <w:rPr>
          <w:rStyle w:val="79"/>
          <w:rFonts w:hint="eastAsia" w:ascii="宋体" w:hAnsi="宋体" w:cs="宋体"/>
          <w:color w:val="000000"/>
          <w:kern w:val="2"/>
          <w:sz w:val="24"/>
          <w:szCs w:val="24"/>
          <w:u w:val="single"/>
          <w:lang w:val="en-US" w:eastAsia="zh-CN"/>
        </w:rPr>
        <w:t>14</w:t>
      </w:r>
      <w:r>
        <w:rPr>
          <w:rStyle w:val="79"/>
          <w:rFonts w:hint="eastAsia" w:ascii="宋体" w:hAnsi="宋体" w:eastAsia="宋体" w:cs="宋体"/>
          <w:color w:val="000000"/>
          <w:kern w:val="2"/>
          <w:sz w:val="24"/>
          <w:szCs w:val="24"/>
          <w:u w:val="single"/>
        </w:rPr>
        <w:t>点</w:t>
      </w:r>
      <w:r>
        <w:rPr>
          <w:rStyle w:val="79"/>
          <w:rFonts w:hint="eastAsia" w:ascii="宋体" w:hAnsi="宋体" w:cs="宋体"/>
          <w:color w:val="000000"/>
          <w:kern w:val="2"/>
          <w:sz w:val="24"/>
          <w:szCs w:val="24"/>
          <w:u w:val="single"/>
          <w:lang w:val="en-US" w:eastAsia="zh-CN"/>
        </w:rPr>
        <w:t>00</w:t>
      </w:r>
      <w:r>
        <w:rPr>
          <w:rStyle w:val="79"/>
          <w:rFonts w:hint="eastAsia" w:ascii="宋体" w:hAnsi="宋体" w:eastAsia="宋体" w:cs="宋体"/>
          <w:color w:val="000000"/>
          <w:kern w:val="2"/>
          <w:sz w:val="24"/>
          <w:szCs w:val="24"/>
          <w:u w:val="single"/>
        </w:rPr>
        <w:t>分</w:t>
      </w:r>
      <w:r>
        <w:rPr>
          <w:rStyle w:val="79"/>
          <w:rFonts w:hint="eastAsia" w:ascii="宋体" w:hAnsi="宋体" w:eastAsia="宋体" w:cs="宋体"/>
          <w:bCs/>
          <w:color w:val="000000"/>
          <w:kern w:val="2"/>
          <w:sz w:val="24"/>
          <w:szCs w:val="24"/>
          <w:u w:val="single"/>
        </w:rPr>
        <w:t>00秒</w:t>
      </w:r>
      <w:r>
        <w:rPr>
          <w:rFonts w:hint="eastAsia" w:ascii="宋体" w:hAnsi="宋体" w:cs="宋体"/>
          <w:bCs/>
          <w:color w:val="auto"/>
          <w:sz w:val="24"/>
          <w:u w:val="single"/>
          <w:lang w:val="en-US" w:eastAsia="zh-CN"/>
        </w:rPr>
        <w:t>；</w:t>
      </w:r>
    </w:p>
    <w:p>
      <w:pPr>
        <w:pStyle w:val="4"/>
        <w:tabs>
          <w:tab w:val="left" w:pos="706"/>
          <w:tab w:val="clear" w:pos="432"/>
        </w:tabs>
        <w:snapToGrid w:val="0"/>
        <w:ind w:left="0" w:firstLine="482" w:firstLineChars="20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开标地点（网址）：登陆政采云平台（https://www.zcygov.cn/）开标大厅等候开标解密；</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36"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36"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36"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36"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color w:val="000000"/>
          <w:sz w:val="24"/>
        </w:rPr>
      </w:pPr>
      <w:r>
        <w:rPr>
          <w:rFonts w:hint="eastAsia" w:ascii="宋体" w:hAnsi="宋体" w:cs="宋体"/>
          <w:color w:val="000000"/>
          <w:sz w:val="24"/>
        </w:rPr>
        <w:t xml:space="preserve">    1.采购人信息</w:t>
      </w:r>
    </w:p>
    <w:p>
      <w:pPr>
        <w:spacing w:line="360" w:lineRule="auto"/>
        <w:ind w:firstLine="480"/>
        <w:rPr>
          <w:rFonts w:hint="eastAsia" w:ascii="宋体" w:hAnsi="宋体" w:cs="宋体"/>
          <w:color w:val="000000"/>
          <w:sz w:val="24"/>
          <w:highlight w:val="none"/>
        </w:rPr>
      </w:pPr>
      <w:r>
        <w:rPr>
          <w:rFonts w:hint="eastAsia" w:ascii="宋体" w:hAnsi="宋体" w:cs="宋体"/>
          <w:color w:val="000000"/>
          <w:sz w:val="24"/>
          <w:highlight w:val="none"/>
        </w:rPr>
        <w:t>名称：</w:t>
      </w:r>
      <w:r>
        <w:rPr>
          <w:rFonts w:hint="eastAsia" w:ascii="宋体" w:hAnsi="宋体" w:cs="宋体"/>
          <w:color w:val="000000"/>
          <w:sz w:val="24"/>
          <w:highlight w:val="none"/>
          <w:lang w:eastAsia="zh-CN"/>
        </w:rPr>
        <w:t>杭州市临平区综合行政执法局</w:t>
      </w:r>
      <w:r>
        <w:rPr>
          <w:rFonts w:hint="eastAsia" w:ascii="宋体" w:hAnsi="宋体" w:cs="宋体"/>
          <w:color w:val="000000"/>
          <w:sz w:val="24"/>
          <w:highlight w:val="none"/>
        </w:rPr>
        <w:t>  </w:t>
      </w:r>
    </w:p>
    <w:p>
      <w:pPr>
        <w:spacing w:line="360" w:lineRule="auto"/>
        <w:ind w:firstLine="48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eastAsia="zh-CN"/>
        </w:rPr>
        <w:t>地址：浙江省杭州市临平区藕花洲大街西段211号。</w:t>
      </w:r>
    </w:p>
    <w:p>
      <w:pPr>
        <w:spacing w:line="360" w:lineRule="auto"/>
        <w:ind w:firstLine="48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eastAsia="zh-CN"/>
        </w:rPr>
        <w:t>项目联系人（询问）：</w:t>
      </w:r>
      <w:r>
        <w:rPr>
          <w:rFonts w:hint="eastAsia" w:ascii="宋体" w:hAnsi="宋体" w:eastAsia="宋体" w:cs="宋体"/>
          <w:color w:val="000000"/>
          <w:sz w:val="24"/>
          <w:highlight w:val="none"/>
          <w:lang w:val="en-US" w:eastAsia="zh-CN"/>
        </w:rPr>
        <w:t>金健栋</w:t>
      </w:r>
      <w:r>
        <w:rPr>
          <w:rFonts w:hint="eastAsia" w:ascii="宋体" w:hAnsi="宋体" w:eastAsia="宋体" w:cs="宋体"/>
          <w:color w:val="000000"/>
          <w:sz w:val="24"/>
          <w:highlight w:val="none"/>
          <w:lang w:eastAsia="zh-CN"/>
        </w:rPr>
        <w:t xml:space="preserve">        联系方式：13968070612</w:t>
      </w:r>
    </w:p>
    <w:p>
      <w:pPr>
        <w:spacing w:line="360" w:lineRule="auto"/>
        <w:ind w:firstLine="480"/>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eastAsia="zh-CN"/>
        </w:rPr>
        <w:t>质疑联系人：</w:t>
      </w:r>
      <w:r>
        <w:rPr>
          <w:rFonts w:hint="eastAsia" w:ascii="宋体" w:hAnsi="宋体" w:eastAsia="宋体" w:cs="宋体"/>
          <w:color w:val="000000"/>
          <w:sz w:val="24"/>
          <w:highlight w:val="none"/>
          <w:lang w:val="en-US" w:eastAsia="zh-CN"/>
        </w:rPr>
        <w:t xml:space="preserve">金华峰    </w:t>
      </w:r>
      <w:r>
        <w:rPr>
          <w:rFonts w:hint="eastAsia" w:ascii="宋体" w:hAnsi="宋体" w:eastAsia="宋体" w:cs="宋体"/>
          <w:color w:val="000000"/>
          <w:sz w:val="24"/>
          <w:highlight w:val="none"/>
          <w:lang w:eastAsia="zh-CN"/>
        </w:rPr>
        <w:t xml:space="preserve">            联系方式：</w:t>
      </w:r>
      <w:r>
        <w:rPr>
          <w:rFonts w:hint="eastAsia" w:ascii="宋体" w:hAnsi="宋体" w:eastAsia="宋体" w:cs="宋体"/>
          <w:color w:val="000000"/>
          <w:sz w:val="24"/>
          <w:highlight w:val="none"/>
          <w:lang w:val="en-US" w:eastAsia="zh-CN"/>
        </w:rPr>
        <w:t>13750873673</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2.采购代理机构信息            </w:t>
      </w:r>
    </w:p>
    <w:p>
      <w:pPr>
        <w:spacing w:line="360" w:lineRule="auto"/>
        <w:ind w:firstLine="480"/>
        <w:rPr>
          <w:rFonts w:ascii="宋体" w:hAnsi="宋体" w:cs="宋体"/>
          <w:sz w:val="24"/>
        </w:rPr>
      </w:pPr>
      <w:r>
        <w:rPr>
          <w:rFonts w:hint="eastAsia" w:ascii="宋体" w:hAnsi="宋体" w:cs="宋体"/>
          <w:sz w:val="24"/>
        </w:rPr>
        <w:t>名    称：耀华建设管理有限公司</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lang w:eastAsia="zh-CN"/>
        </w:rPr>
        <w:t>地址：杭州市临平区南苑街道华元欢乐城-华元大厦20层2022办公室。</w:t>
      </w:r>
    </w:p>
    <w:p>
      <w:pPr>
        <w:spacing w:line="360" w:lineRule="auto"/>
        <w:ind w:firstLine="480" w:firstLineChars="200"/>
        <w:rPr>
          <w:rFonts w:hint="eastAsia" w:ascii="宋体" w:hAnsi="宋体" w:cs="宋体"/>
          <w:sz w:val="24"/>
        </w:rPr>
      </w:pPr>
      <w:r>
        <w:rPr>
          <w:rFonts w:hint="eastAsia" w:ascii="宋体" w:hAnsi="宋体" w:cs="宋体"/>
          <w:sz w:val="24"/>
        </w:rPr>
        <w:t xml:space="preserve">项目联系人（询问）：周聪聪       </w:t>
      </w:r>
      <w:r>
        <w:rPr>
          <w:rFonts w:hint="eastAsia" w:ascii="宋体" w:hAnsi="宋体" w:cs="宋体"/>
          <w:sz w:val="24"/>
          <w:lang w:val="en-US" w:eastAsia="zh-CN"/>
        </w:rPr>
        <w:t xml:space="preserve"> </w:t>
      </w:r>
      <w:r>
        <w:rPr>
          <w:rFonts w:hint="eastAsia" w:ascii="宋体" w:hAnsi="宋体" w:cs="宋体"/>
          <w:sz w:val="24"/>
        </w:rPr>
        <w:t>联系方式：0571-86320706</w:t>
      </w:r>
      <w:r>
        <w:rPr>
          <w:rFonts w:hint="eastAsia" w:ascii="宋体" w:hAnsi="宋体" w:cs="宋体"/>
          <w:sz w:val="24"/>
          <w:lang w:val="en-US" w:eastAsia="zh-CN"/>
        </w:rPr>
        <w:t>/13067902529</w:t>
      </w:r>
      <w:r>
        <w:rPr>
          <w:rFonts w:hint="eastAsia" w:ascii="宋体" w:hAnsi="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cs="宋体"/>
          <w:sz w:val="24"/>
        </w:rPr>
        <w:t xml:space="preserve">质疑联系人：单成燕              </w:t>
      </w:r>
      <w:r>
        <w:rPr>
          <w:rFonts w:hint="eastAsia" w:ascii="宋体" w:hAnsi="宋体" w:cs="宋体"/>
          <w:sz w:val="24"/>
          <w:lang w:val="en-US" w:eastAsia="zh-CN"/>
        </w:rPr>
        <w:t xml:space="preserve">  </w:t>
      </w:r>
      <w:r>
        <w:rPr>
          <w:rFonts w:hint="eastAsia" w:ascii="宋体" w:hAnsi="宋体" w:cs="宋体"/>
          <w:sz w:val="24"/>
        </w:rPr>
        <w:t>联系方式：</w:t>
      </w:r>
      <w:r>
        <w:rPr>
          <w:rFonts w:hint="eastAsia" w:ascii="宋体" w:hAnsi="宋体" w:cs="宋体"/>
          <w:sz w:val="24"/>
          <w:lang w:val="en-US" w:eastAsia="zh-CN"/>
        </w:rPr>
        <w:t>18072887619</w:t>
      </w:r>
      <w:r>
        <w:rPr>
          <w:rFonts w:hint="eastAsia" w:ascii="宋体" w:hAnsi="宋体" w:eastAsia="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ind w:firstLine="240" w:firstLineChars="100"/>
        <w:rPr>
          <w:rFonts w:ascii="宋体" w:hAnsi="宋体" w:cs="宋体"/>
          <w:sz w:val="24"/>
        </w:rPr>
      </w:pPr>
      <w:r>
        <w:rPr>
          <w:rFonts w:hint="eastAsia" w:ascii="宋体" w:hAnsi="宋体" w:cs="宋体"/>
          <w:sz w:val="24"/>
        </w:rPr>
        <w:t xml:space="preserve">3.同级政府采购监督管理部门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名    称：杭州市临平区财政局</w:t>
      </w:r>
    </w:p>
    <w:p>
      <w:pPr>
        <w:spacing w:line="360" w:lineRule="auto"/>
        <w:rPr>
          <w:rFonts w:ascii="宋体" w:hAnsi="宋体" w:cs="宋体"/>
          <w:sz w:val="24"/>
        </w:rPr>
      </w:pPr>
      <w:r>
        <w:rPr>
          <w:rFonts w:hint="eastAsia" w:ascii="宋体" w:hAnsi="宋体" w:cs="宋体"/>
          <w:sz w:val="24"/>
        </w:rPr>
        <w:t xml:space="preserve">    地    址：杭州市临平区临平东湖中路236号财税大楼。 </w:t>
      </w:r>
    </w:p>
    <w:p>
      <w:pPr>
        <w:spacing w:line="360" w:lineRule="auto"/>
        <w:ind w:firstLine="480"/>
        <w:rPr>
          <w:rFonts w:hint="eastAsia" w:ascii="宋体" w:hAnsi="宋体" w:cs="宋体"/>
          <w:sz w:val="24"/>
        </w:rPr>
      </w:pPr>
      <w:r>
        <w:rPr>
          <w:rFonts w:hint="eastAsia" w:ascii="宋体" w:hAnsi="宋体" w:cs="宋体"/>
          <w:sz w:val="24"/>
        </w:rPr>
        <w:t>联</w:t>
      </w:r>
      <w:r>
        <w:rPr>
          <w:rFonts w:hint="eastAsia" w:ascii="宋体" w:hAnsi="宋体" w:cs="宋体"/>
          <w:sz w:val="24"/>
          <w:lang w:val="en-US" w:eastAsia="zh-CN"/>
        </w:rPr>
        <w:t xml:space="preserve"> </w:t>
      </w:r>
      <w:r>
        <w:rPr>
          <w:rFonts w:hint="eastAsia" w:ascii="宋体" w:hAnsi="宋体" w:cs="宋体"/>
          <w:sz w:val="24"/>
        </w:rPr>
        <w:t>系</w:t>
      </w:r>
      <w:r>
        <w:rPr>
          <w:rFonts w:hint="eastAsia" w:ascii="宋体" w:hAnsi="宋体" w:cs="宋体"/>
          <w:sz w:val="24"/>
          <w:lang w:val="en-US" w:eastAsia="zh-CN"/>
        </w:rPr>
        <w:t xml:space="preserve"> </w:t>
      </w:r>
      <w:r>
        <w:rPr>
          <w:rFonts w:hint="eastAsia" w:ascii="宋体" w:hAnsi="宋体" w:cs="宋体"/>
          <w:sz w:val="24"/>
        </w:rPr>
        <w:t>人 ：俞征</w:t>
      </w:r>
      <w:r>
        <w:rPr>
          <w:rFonts w:hint="eastAsia" w:ascii="宋体" w:hAnsi="宋体" w:cs="宋体"/>
          <w:sz w:val="24"/>
          <w:lang w:val="en-US" w:eastAsia="zh-CN"/>
        </w:rPr>
        <w:t xml:space="preserve">      </w:t>
      </w:r>
      <w:r>
        <w:rPr>
          <w:rFonts w:hint="eastAsia" w:ascii="宋体" w:hAnsi="宋体" w:cs="宋体"/>
          <w:sz w:val="24"/>
        </w:rPr>
        <w:t xml:space="preserve">监督投诉电话：0571-89185312    </w:t>
      </w:r>
    </w:p>
    <w:p>
      <w:pPr>
        <w:spacing w:line="360" w:lineRule="auto"/>
        <w:ind w:firstLine="480"/>
        <w:rPr>
          <w:rFonts w:hint="eastAsia" w:ascii="宋体" w:hAnsi="宋体" w:cs="宋体"/>
          <w:sz w:val="24"/>
        </w:rPr>
      </w:pPr>
    </w:p>
    <w:p>
      <w:pPr>
        <w:widowControl w:val="0"/>
        <w:wordWrap/>
        <w:adjustRightInd w:val="0"/>
        <w:snapToGrid/>
        <w:spacing w:line="360" w:lineRule="auto"/>
        <w:ind w:firstLine="480"/>
        <w:textAlignment w:val="auto"/>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widowControl w:val="0"/>
        <w:wordWrap/>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CA问题联系电话（人工）：汇信CA 400-888-4636；天谷CA 400-087-8198。</w:t>
      </w:r>
    </w:p>
    <w:p>
      <w:pPr>
        <w:adjustRightInd/>
        <w:spacing w:line="360" w:lineRule="auto"/>
        <w:jc w:val="center"/>
        <w:outlineLvl w:val="0"/>
        <w:rPr>
          <w:rFonts w:hint="eastAsia" w:ascii="宋体" w:hAnsi="宋体" w:cs="宋体"/>
          <w:b/>
          <w:sz w:val="36"/>
          <w:szCs w:val="20"/>
        </w:rPr>
      </w:pP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5"/>
        <w:tblW w:w="9150" w:type="dxa"/>
        <w:tblInd w:w="-2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20"/>
        <w:gridCol w:w="1660"/>
        <w:gridCol w:w="66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1"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3"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1" w:firstLineChars="100"/>
              <w:jc w:val="both"/>
              <w:rPr>
                <w:rFonts w:ascii="宋体" w:hAnsi="宋体" w:cs="宋体"/>
                <w:sz w:val="24"/>
              </w:rPr>
            </w:pPr>
            <w:r>
              <w:rPr>
                <w:rFonts w:hint="eastAsia" w:ascii="宋体" w:hAnsi="宋体" w:cs="宋体"/>
                <w:b/>
                <w:bCs/>
                <w:sz w:val="24"/>
              </w:rPr>
              <w:t>服务类</w:t>
            </w:r>
            <w:r>
              <w:rPr>
                <w:rFonts w:hint="eastAsia" w:ascii="宋体" w:hAnsi="宋体" w:cs="宋体"/>
                <w:b/>
                <w:bCs/>
                <w:sz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69"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264" w:lineRule="auto"/>
              <w:jc w:val="center"/>
              <w:rPr>
                <w:rFonts w:ascii="宋体" w:hAnsi="宋体" w:cs="宋体"/>
                <w:b/>
                <w:color w:val="000000"/>
                <w:sz w:val="24"/>
              </w:rPr>
            </w:pPr>
            <w:r>
              <w:rPr>
                <w:rFonts w:hint="eastAsia" w:ascii="宋体" w:hAnsi="宋体" w:cs="宋体"/>
                <w:b/>
                <w:color w:val="000000"/>
                <w:sz w:val="24"/>
              </w:rPr>
              <w:t>采购标的及其对应的中小企业划分标准所属行业</w:t>
            </w:r>
          </w:p>
        </w:tc>
        <w:tc>
          <w:tcPr>
            <w:tcW w:w="6670"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264" w:lineRule="auto"/>
              <w:rPr>
                <w:rFonts w:hint="eastAsia" w:ascii="宋体" w:hAnsi="宋体" w:cs="宋体"/>
                <w:color w:val="000000"/>
                <w:kern w:val="0"/>
                <w:sz w:val="24"/>
              </w:rPr>
            </w:pPr>
            <w:r>
              <w:rPr>
                <w:rFonts w:hint="eastAsia" w:ascii="宋体" w:hAnsi="宋体" w:cs="宋体"/>
                <w:color w:val="000000"/>
                <w:kern w:val="0"/>
                <w:sz w:val="24"/>
              </w:rPr>
              <w:t>标的：</w:t>
            </w:r>
            <w:r>
              <w:rPr>
                <w:rFonts w:hint="eastAsia" w:ascii="宋体" w:hAnsi="宋体" w:cs="宋体"/>
                <w:color w:val="000000"/>
                <w:kern w:val="0"/>
                <w:sz w:val="24"/>
                <w:u w:val="single"/>
                <w:lang w:eastAsia="zh-CN"/>
              </w:rPr>
              <w:t>临平城区桥梁、涵洞、隧道等设施养护项目</w:t>
            </w:r>
          </w:p>
          <w:p>
            <w:pPr>
              <w:numPr>
                <w:ilvl w:val="0"/>
                <w:numId w:val="0"/>
              </w:numPr>
              <w:snapToGrid w:val="0"/>
              <w:spacing w:line="264" w:lineRule="auto"/>
              <w:rPr>
                <w:rFonts w:ascii="宋体" w:hAnsi="宋体" w:cs="宋体"/>
                <w:color w:val="000000"/>
                <w:kern w:val="0"/>
                <w:sz w:val="24"/>
                <w:highlight w:val="none"/>
              </w:rPr>
            </w:pPr>
            <w:r>
              <w:rPr>
                <w:rFonts w:ascii="Calibri" w:hAnsi="Calibri" w:eastAsia="宋体" w:cs="Times New Roman"/>
                <w:color w:val="000000"/>
                <w:kern w:val="0"/>
                <w:sz w:val="24"/>
                <w:szCs w:val="22"/>
                <w:highlight w:val="none"/>
                <w:lang w:val="en-US" w:eastAsia="en-US" w:bidi="ar-SA"/>
              </w:rPr>
              <w:drawing>
                <wp:anchor distT="0" distB="0" distL="0" distR="0" simplePos="0" relativeHeight="251662336" behindDoc="1" locked="0" layoutInCell="1" allowOverlap="1">
                  <wp:simplePos x="0" y="0"/>
                  <wp:positionH relativeFrom="column">
                    <wp:posOffset>139065</wp:posOffset>
                  </wp:positionH>
                  <wp:positionV relativeFrom="page">
                    <wp:posOffset>484505</wp:posOffset>
                  </wp:positionV>
                  <wp:extent cx="4029710" cy="520700"/>
                  <wp:effectExtent l="0" t="0" r="8890" b="12700"/>
                  <wp:wrapTight wrapText="bothSides">
                    <wp:wrapPolygon>
                      <wp:start x="0" y="0"/>
                      <wp:lineTo x="0" y="20546"/>
                      <wp:lineTo x="21546" y="20546"/>
                      <wp:lineTo x="21546" y="0"/>
                      <wp:lineTo x="0" y="0"/>
                    </wp:wrapPolygon>
                  </wp:wrapTight>
                  <wp:docPr id="5"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1"/>
                          <pic:cNvPicPr>
                            <a:picLocks noChangeAspect="1"/>
                          </pic:cNvPicPr>
                        </pic:nvPicPr>
                        <pic:blipFill>
                          <a:blip r:embed="rId26">
                            <a:lum/>
                          </a:blip>
                          <a:stretch>
                            <a:fillRect/>
                          </a:stretch>
                        </pic:blipFill>
                        <pic:spPr>
                          <a:xfrm>
                            <a:off x="0" y="0"/>
                            <a:ext cx="4029710" cy="520700"/>
                          </a:xfrm>
                          <a:prstGeom prst="rect">
                            <a:avLst/>
                          </a:prstGeom>
                          <a:noFill/>
                          <a:ln>
                            <a:noFill/>
                          </a:ln>
                        </pic:spPr>
                      </pic:pic>
                    </a:graphicData>
                  </a:graphic>
                </wp:anchor>
              </w:drawing>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属于</w:t>
            </w:r>
            <w:r>
              <w:rPr>
                <w:rFonts w:hint="eastAsia" w:ascii="宋体" w:hAnsi="宋体" w:cs="宋体"/>
                <w:color w:val="000000"/>
                <w:kern w:val="0"/>
                <w:sz w:val="24"/>
                <w:highlight w:val="none"/>
                <w:u w:val="single"/>
                <w:lang w:val="en-US" w:eastAsia="zh-CN"/>
              </w:rPr>
              <w:t xml:space="preserve"> </w:t>
            </w:r>
            <w:r>
              <w:rPr>
                <w:rFonts w:hint="eastAsia" w:ascii="宋体" w:hAnsi="宋体" w:cs="宋体"/>
                <w:b w:val="0"/>
                <w:bCs w:val="0"/>
                <w:color w:val="000000"/>
                <w:spacing w:val="0"/>
                <w:kern w:val="0"/>
                <w:sz w:val="24"/>
                <w:szCs w:val="24"/>
                <w:highlight w:val="none"/>
                <w:u w:val="single"/>
                <w:lang w:val="en-US" w:eastAsia="zh-CN"/>
              </w:rPr>
              <w:t>物业管理</w:t>
            </w:r>
            <w:r>
              <w:rPr>
                <w:rFonts w:hint="eastAsia" w:ascii="宋体" w:hAnsi="宋体" w:cs="宋体"/>
                <w:color w:val="000000"/>
                <w:kern w:val="0"/>
                <w:sz w:val="24"/>
                <w:highlight w:val="none"/>
              </w:rPr>
              <w:t>；</w:t>
            </w:r>
          </w:p>
          <w:p>
            <w:pPr>
              <w:pStyle w:val="619"/>
              <w:widowControl w:val="0"/>
              <w:tabs>
                <w:tab w:val="left" w:pos="1070"/>
              </w:tabs>
              <w:wordWrap/>
              <w:snapToGrid/>
              <w:spacing w:line="360" w:lineRule="auto"/>
              <w:ind w:right="51" w:firstLine="0" w:firstLineChars="0"/>
              <w:jc w:val="left"/>
              <w:textAlignment w:val="auto"/>
              <w:rPr>
                <w:rFonts w:hint="eastAsia" w:ascii="宋体" w:hAnsi="宋体" w:cs="宋体"/>
                <w:b/>
                <w:bCs/>
                <w:color w:val="000000"/>
                <w:sz w:val="24"/>
                <w:highlight w:val="none"/>
                <w:shd w:val="clear" w:color="auto" w:fill="FFFFFF"/>
                <w:lang w:val="zh-CN" w:bidi="zh-CN"/>
              </w:rPr>
            </w:pPr>
          </w:p>
          <w:p>
            <w:pPr>
              <w:pStyle w:val="619"/>
              <w:widowControl w:val="0"/>
              <w:numPr>
                <w:ilvl w:val="0"/>
                <w:numId w:val="0"/>
              </w:numPr>
              <w:tabs>
                <w:tab w:val="left" w:pos="1070"/>
              </w:tabs>
              <w:wordWrap/>
              <w:adjustRightInd w:val="0"/>
              <w:snapToGrid/>
              <w:spacing w:line="264" w:lineRule="auto"/>
              <w:ind w:left="422" w:right="52" w:hanging="482" w:hangingChars="200"/>
              <w:jc w:val="left"/>
              <w:textAlignment w:val="auto"/>
              <w:rPr>
                <w:rFonts w:hint="eastAsia" w:ascii="宋体" w:hAnsi="宋体" w:cs="宋体"/>
                <w:b/>
                <w:bCs/>
                <w:color w:val="000000"/>
                <w:sz w:val="24"/>
                <w:highlight w:val="none"/>
                <w:shd w:val="clear" w:color="auto" w:fill="FFFFFF"/>
                <w:lang w:val="zh-CN" w:bidi="zh-CN"/>
              </w:rPr>
            </w:pPr>
            <w:r>
              <w:rPr>
                <w:rFonts w:hint="eastAsia" w:ascii="宋体" w:hAnsi="宋体" w:cs="宋体"/>
                <w:b/>
                <w:bCs/>
                <w:color w:val="000000"/>
                <w:sz w:val="24"/>
                <w:highlight w:val="none"/>
                <w:shd w:val="clear" w:color="auto" w:fill="FFFFFF"/>
                <w:lang w:val="zh-CN" w:bidi="zh-CN"/>
              </w:rPr>
              <w:t xml:space="preserve"> 　　</w:t>
            </w:r>
          </w:p>
          <w:p>
            <w:pPr>
              <w:pStyle w:val="619"/>
              <w:widowControl w:val="0"/>
              <w:numPr>
                <w:ilvl w:val="0"/>
                <w:numId w:val="0"/>
              </w:numPr>
              <w:tabs>
                <w:tab w:val="left" w:pos="1070"/>
              </w:tabs>
              <w:wordWrap/>
              <w:adjustRightInd w:val="0"/>
              <w:snapToGrid/>
              <w:spacing w:line="264" w:lineRule="auto"/>
              <w:ind w:left="422" w:right="52" w:hanging="482" w:hangingChars="200"/>
              <w:jc w:val="left"/>
              <w:textAlignment w:val="auto"/>
              <w:rPr>
                <w:rFonts w:hint="eastAsia" w:ascii="宋体" w:hAnsi="宋体" w:cs="宋体"/>
                <w:b/>
                <w:bCs/>
                <w:color w:val="000000"/>
                <w:sz w:val="24"/>
                <w:highlight w:val="none"/>
                <w:shd w:val="clear" w:color="auto" w:fill="FFFFFF"/>
                <w:lang w:val="zh-CN" w:bidi="zh-CN"/>
              </w:rPr>
            </w:pPr>
            <w:r>
              <w:rPr>
                <w:rFonts w:hint="eastAsia" w:ascii="宋体" w:hAnsi="宋体" w:cs="宋体"/>
                <w:b/>
                <w:bCs/>
                <w:color w:val="000000"/>
                <w:sz w:val="24"/>
                <w:highlight w:val="none"/>
                <w:shd w:val="clear" w:color="auto" w:fill="FFFFFF"/>
                <w:lang w:val="zh-CN" w:bidi="zh-CN"/>
              </w:rPr>
              <w:drawing>
                <wp:anchor distT="0" distB="0" distL="114300" distR="114300" simplePos="0" relativeHeight="251663360" behindDoc="0" locked="0" layoutInCell="1" allowOverlap="1">
                  <wp:simplePos x="0" y="0"/>
                  <wp:positionH relativeFrom="column">
                    <wp:posOffset>142875</wp:posOffset>
                  </wp:positionH>
                  <wp:positionV relativeFrom="paragraph">
                    <wp:posOffset>44450</wp:posOffset>
                  </wp:positionV>
                  <wp:extent cx="4037330" cy="304800"/>
                  <wp:effectExtent l="0" t="0" r="1270" b="0"/>
                  <wp:wrapSquare wrapText="bothSides"/>
                  <wp:docPr id="3" name="图片 3" descr="7358821f4ebc914e90a07f16af69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358821f4ebc914e90a07f16af6938a"/>
                          <pic:cNvPicPr>
                            <a:picLocks noChangeAspect="1"/>
                          </pic:cNvPicPr>
                        </pic:nvPicPr>
                        <pic:blipFill>
                          <a:blip r:embed="rId27"/>
                          <a:stretch>
                            <a:fillRect/>
                          </a:stretch>
                        </pic:blipFill>
                        <pic:spPr>
                          <a:xfrm>
                            <a:off x="0" y="0"/>
                            <a:ext cx="4037330" cy="304800"/>
                          </a:xfrm>
                          <a:prstGeom prst="rect">
                            <a:avLst/>
                          </a:prstGeom>
                        </pic:spPr>
                      </pic:pic>
                    </a:graphicData>
                  </a:graphic>
                </wp:anchor>
              </w:drawing>
            </w:r>
          </w:p>
          <w:p>
            <w:pPr>
              <w:pStyle w:val="619"/>
              <w:widowControl w:val="0"/>
              <w:numPr>
                <w:ilvl w:val="0"/>
                <w:numId w:val="0"/>
              </w:numPr>
              <w:tabs>
                <w:tab w:val="left" w:pos="1070"/>
              </w:tabs>
              <w:wordWrap/>
              <w:adjustRightInd w:val="0"/>
              <w:snapToGrid/>
              <w:spacing w:line="264" w:lineRule="auto"/>
              <w:ind w:left="422" w:right="52" w:hanging="482" w:hangingChars="200"/>
              <w:jc w:val="left"/>
              <w:textAlignment w:val="auto"/>
              <w:rPr>
                <w:rFonts w:hint="eastAsia" w:ascii="宋体" w:hAnsi="宋体" w:eastAsia="宋体" w:cs="宋体"/>
                <w:b/>
                <w:bCs/>
                <w:color w:val="000000"/>
                <w:kern w:val="0"/>
                <w:sz w:val="21"/>
                <w:szCs w:val="21"/>
                <w:u w:val="single"/>
                <w:lang w:val="zh-CN" w:eastAsia="zh-CN"/>
              </w:rPr>
            </w:pPr>
            <w:r>
              <w:rPr>
                <w:rFonts w:hint="eastAsia" w:ascii="宋体" w:hAnsi="宋体" w:cs="宋体"/>
                <w:b/>
                <w:bCs/>
                <w:color w:val="000000"/>
                <w:sz w:val="24"/>
                <w:highlight w:val="none"/>
                <w:shd w:val="clear" w:color="auto" w:fill="FFFFFF"/>
                <w:lang w:val="zh-CN" w:bidi="zh-CN"/>
              </w:rPr>
              <w:t>说明：</w:t>
            </w:r>
          </w:p>
          <w:p>
            <w:pPr>
              <w:widowControl w:val="0"/>
              <w:numPr>
                <w:ilvl w:val="0"/>
                <w:numId w:val="0"/>
              </w:numPr>
              <w:wordWrap/>
              <w:adjustRightInd w:val="0"/>
              <w:snapToGrid w:val="0"/>
              <w:spacing w:line="264" w:lineRule="auto"/>
              <w:ind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1.大型、中型和小型企业须同时满足所列指标的下限，否则下划一档；微型企业只须满足所列指标中的一项即可。 　　</w:t>
            </w:r>
          </w:p>
          <w:p>
            <w:pPr>
              <w:widowControl w:val="0"/>
              <w:numPr>
                <w:ilvl w:val="0"/>
                <w:numId w:val="0"/>
              </w:numPr>
              <w:wordWrap/>
              <w:adjustRightInd w:val="0"/>
              <w:snapToGrid w:val="0"/>
              <w:spacing w:line="264" w:lineRule="auto"/>
              <w:ind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2.附表中各行业的范围以《国民经济行业分类》（GB/T4754-2017）为准。</w:t>
            </w:r>
          </w:p>
          <w:p>
            <w:pPr>
              <w:widowControl w:val="0"/>
              <w:numPr>
                <w:ilvl w:val="0"/>
                <w:numId w:val="0"/>
              </w:numPr>
              <w:wordWrap/>
              <w:adjustRightInd w:val="0"/>
              <w:snapToGrid w:val="0"/>
              <w:spacing w:line="264" w:lineRule="auto"/>
              <w:ind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3.企业划分指标以现行统计制度为准。</w:t>
            </w:r>
          </w:p>
          <w:p>
            <w:pPr>
              <w:widowControl w:val="0"/>
              <w:numPr>
                <w:ilvl w:val="0"/>
                <w:numId w:val="0"/>
              </w:numPr>
              <w:wordWrap/>
              <w:adjustRightInd w:val="0"/>
              <w:snapToGrid w:val="0"/>
              <w:spacing w:line="264" w:lineRule="auto"/>
              <w:ind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1）从业人员，是指期末从业人员数，没有期末从业人员数的，采用全年平均人员数代替。</w:t>
            </w:r>
          </w:p>
          <w:p>
            <w:pPr>
              <w:widowControl w:val="0"/>
              <w:numPr>
                <w:ilvl w:val="0"/>
                <w:numId w:val="0"/>
              </w:numPr>
              <w:wordWrap/>
              <w:adjustRightInd w:val="0"/>
              <w:snapToGrid w:val="0"/>
              <w:spacing w:line="264" w:lineRule="auto"/>
              <w:ind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619"/>
              <w:widowControl w:val="0"/>
              <w:tabs>
                <w:tab w:val="left" w:pos="1070"/>
              </w:tabs>
              <w:wordWrap/>
              <w:snapToGrid/>
              <w:spacing w:line="264" w:lineRule="auto"/>
              <w:ind w:right="52" w:firstLine="211" w:firstLineChars="100"/>
              <w:jc w:val="left"/>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3）资产总额，采用资产总计代替。</w:t>
            </w:r>
          </w:p>
          <w:p>
            <w:pPr>
              <w:pStyle w:val="619"/>
              <w:widowControl w:val="0"/>
              <w:tabs>
                <w:tab w:val="left" w:pos="1070"/>
              </w:tabs>
              <w:wordWrap/>
              <w:snapToGrid/>
              <w:spacing w:line="264" w:lineRule="auto"/>
              <w:ind w:right="52"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根据《政府采购促进中小企业发展管理办法》（财库﹝2020﹞46 号）要求，</w:t>
            </w:r>
            <w:r>
              <w:rPr>
                <w:rFonts w:hint="eastAsia" w:ascii="宋体" w:hAnsi="宋体" w:eastAsia="宋体" w:cs="宋体"/>
                <w:b/>
                <w:bCs/>
                <w:color w:val="000000"/>
                <w:sz w:val="24"/>
                <w:szCs w:val="24"/>
                <w:lang w:eastAsia="zh-CN"/>
              </w:rPr>
              <w:t>本次采购为专门面向中小企业预留采购份额的采购项目。对小型和微型企业的投标报价不予扣除评审。</w:t>
            </w:r>
          </w:p>
          <w:p>
            <w:pPr>
              <w:pStyle w:val="619"/>
              <w:widowControl w:val="0"/>
              <w:tabs>
                <w:tab w:val="left" w:pos="1070"/>
              </w:tabs>
              <w:wordWrap/>
              <w:snapToGrid/>
              <w:spacing w:line="264" w:lineRule="auto"/>
              <w:ind w:right="52" w:firstLine="236" w:firstLineChars="100"/>
              <w:textAlignment w:val="auto"/>
              <w:rPr>
                <w:rFonts w:hint="eastAsia" w:ascii="宋体" w:hAnsi="宋体" w:eastAsia="宋体" w:cs="宋体"/>
                <w:sz w:val="24"/>
                <w:szCs w:val="24"/>
                <w:lang w:eastAsia="zh-CN"/>
              </w:rPr>
            </w:pPr>
            <w:r>
              <w:rPr>
                <w:rFonts w:hint="eastAsia" w:ascii="宋体" w:hAnsi="宋体" w:eastAsia="宋体" w:cs="宋体"/>
                <w:spacing w:val="-2"/>
                <w:sz w:val="24"/>
                <w:szCs w:val="24"/>
                <w:lang w:eastAsia="zh-CN"/>
              </w:rPr>
              <w:t>(</w:t>
            </w:r>
            <w:r>
              <w:rPr>
                <w:rFonts w:hint="eastAsia" w:ascii="宋体" w:hAnsi="宋体" w:eastAsia="宋体" w:cs="宋体"/>
                <w:spacing w:val="-2"/>
                <w:sz w:val="24"/>
                <w:szCs w:val="24"/>
                <w:lang w:val="en-US" w:eastAsia="zh-CN"/>
              </w:rPr>
              <w:t>4</w:t>
            </w:r>
            <w:r>
              <w:rPr>
                <w:rFonts w:hint="eastAsia" w:ascii="宋体" w:hAnsi="宋体" w:eastAsia="宋体" w:cs="宋体"/>
                <w:spacing w:val="-2"/>
                <w:sz w:val="24"/>
                <w:szCs w:val="24"/>
                <w:lang w:eastAsia="zh-CN"/>
              </w:rPr>
              <w:t>)符合小微企业划分标准的个体工商户，视同小微企业</w:t>
            </w:r>
            <w:r>
              <w:rPr>
                <w:rFonts w:hint="eastAsia" w:ascii="宋体" w:hAnsi="宋体" w:eastAsia="宋体" w:cs="宋体"/>
                <w:spacing w:val="-13"/>
                <w:sz w:val="24"/>
                <w:szCs w:val="24"/>
                <w:lang w:eastAsia="zh-CN"/>
              </w:rPr>
              <w:t>。</w:t>
            </w:r>
          </w:p>
          <w:p>
            <w:pPr>
              <w:pStyle w:val="619"/>
              <w:widowControl w:val="0"/>
              <w:tabs>
                <w:tab w:val="left" w:pos="1070"/>
              </w:tabs>
              <w:wordWrap/>
              <w:snapToGrid/>
              <w:spacing w:line="264" w:lineRule="auto"/>
              <w:ind w:right="52" w:firstLine="238" w:firstLineChars="100"/>
              <w:jc w:val="left"/>
              <w:textAlignment w:val="auto"/>
              <w:rPr>
                <w:rFonts w:hint="eastAsia" w:ascii="仿宋" w:hAnsi="仿宋" w:eastAsia="仿宋" w:cs="仿宋"/>
                <w:color w:val="000000"/>
                <w:sz w:val="24"/>
                <w:szCs w:val="24"/>
                <w:lang w:val="en-US" w:eastAsia="zh-CN"/>
              </w:rPr>
            </w:pPr>
            <w:r>
              <w:rPr>
                <w:rFonts w:hint="eastAsia" w:ascii="宋体" w:hAnsi="宋体" w:eastAsia="宋体" w:cs="宋体"/>
                <w:spacing w:val="-1"/>
                <w:sz w:val="24"/>
                <w:szCs w:val="24"/>
              </w:rPr>
              <w:t>(</w:t>
            </w:r>
            <w:r>
              <w:rPr>
                <w:rFonts w:hint="eastAsia" w:ascii="宋体" w:hAnsi="宋体" w:eastAsia="宋体" w:cs="宋体"/>
                <w:spacing w:val="-1"/>
                <w:sz w:val="24"/>
                <w:szCs w:val="24"/>
                <w:lang w:val="en-US" w:eastAsia="zh-CN"/>
              </w:rPr>
              <w:t>5</w:t>
            </w:r>
            <w:r>
              <w:rPr>
                <w:rFonts w:hint="eastAsia" w:ascii="宋体" w:hAnsi="宋体" w:eastAsia="宋体" w:cs="宋体"/>
                <w:spacing w:val="-1"/>
                <w:sz w:val="24"/>
                <w:szCs w:val="24"/>
              </w:rPr>
              <w:t xml:space="preserve">)监狱企业和残疾人福利性单位视同小型、微型企业， </w:t>
            </w:r>
            <w:r>
              <w:rPr>
                <w:rFonts w:hint="eastAsia" w:ascii="宋体" w:hAnsi="宋体" w:eastAsia="宋体" w:cs="宋体"/>
                <w:sz w:val="24"/>
                <w:szCs w:val="24"/>
              </w:rPr>
              <w:t>按《财政部 司法部关于政府采购支持监狱企业发展有关问题的通知》(财库〔2014〕68 号)、《财政部 民政部  中国残</w:t>
            </w:r>
            <w:r>
              <w:rPr>
                <w:rFonts w:hint="eastAsia" w:ascii="宋体" w:hAnsi="宋体" w:eastAsia="宋体" w:cs="宋体"/>
                <w:spacing w:val="-2"/>
                <w:sz w:val="24"/>
                <w:szCs w:val="24"/>
              </w:rPr>
              <w:t>疾人联合会关于促进残疾人就业政府采购政策的通知》</w:t>
            </w:r>
            <w:r>
              <w:rPr>
                <w:rFonts w:hint="eastAsia" w:ascii="宋体" w:hAnsi="宋体" w:eastAsia="宋体" w:cs="宋体"/>
                <w:sz w:val="24"/>
                <w:szCs w:val="24"/>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5" w:hRule="atLeast"/>
          <w:tblHeader/>
        </w:trPr>
        <w:tc>
          <w:tcPr>
            <w:tcW w:w="82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sz w:val="24"/>
                <w:lang w:eastAsia="zh-CN"/>
              </w:rPr>
            </w:pPr>
            <w:r>
              <w:rPr>
                <w:rFonts w:hint="eastAsia" w:ascii="宋体" w:hAnsi="宋体" w:cs="宋体"/>
                <w:b/>
                <w:color w:val="000000"/>
                <w:sz w:val="24"/>
              </w:rPr>
              <w:t>是否允许采购进口产品</w:t>
            </w:r>
            <w:r>
              <w:rPr>
                <w:rFonts w:hint="eastAsia" w:ascii="宋体" w:hAnsi="宋体" w:cs="宋体"/>
                <w:b/>
                <w:color w:val="000000"/>
                <w:sz w:val="24"/>
                <w:lang w:eastAsia="zh-CN"/>
              </w:rPr>
              <w:t>（服务项目不采用）</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kern w:val="0"/>
                <w:sz w:val="24"/>
              </w:rPr>
            </w:pPr>
            <w:r>
              <w:rPr>
                <w:rFonts w:hint="eastAsia" w:ascii="宋体" w:hAnsi="宋体" w:cs="宋体"/>
                <w:color w:val="000000"/>
                <w:kern w:val="0"/>
                <w:sz w:val="24"/>
              </w:rPr>
              <w:sym w:font="Wingdings" w:char="F0FE"/>
            </w:r>
            <w:r>
              <w:rPr>
                <w:rFonts w:hint="eastAsia" w:ascii="宋体" w:hAnsi="宋体" w:cs="宋体"/>
                <w:color w:val="000000"/>
                <w:kern w:val="0"/>
                <w:sz w:val="24"/>
              </w:rPr>
              <w:t>本项目不允许采购进口产品。</w:t>
            </w:r>
          </w:p>
          <w:p>
            <w:pPr>
              <w:spacing w:line="360" w:lineRule="auto"/>
              <w:rPr>
                <w:rFonts w:ascii="宋体" w:hAnsi="宋体" w:cs="宋体"/>
                <w:color w:val="000000"/>
              </w:rPr>
            </w:pPr>
            <w:r>
              <w:rPr>
                <w:rFonts w:hint="eastAsia" w:ascii="宋体" w:hAnsi="宋体" w:cs="宋体"/>
                <w:color w:val="000000"/>
                <w:kern w:val="0"/>
                <w:sz w:val="24"/>
              </w:rPr>
              <w:t>☐可以就</w:t>
            </w:r>
            <w:r>
              <w:rPr>
                <w:rFonts w:hint="eastAsia" w:ascii="宋体" w:hAnsi="宋体" w:cs="宋体"/>
                <w:color w:val="000000"/>
                <w:sz w:val="24"/>
                <w:u w:val="single"/>
              </w:rPr>
              <w:t xml:space="preserve">    </w:t>
            </w:r>
            <w:r>
              <w:rPr>
                <w:rFonts w:hint="eastAsia" w:ascii="宋体" w:hAnsi="宋体" w:cs="宋体"/>
                <w:color w:val="000000"/>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6"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分包</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000000"/>
                <w:sz w:val="24"/>
              </w:rPr>
            </w:pPr>
            <w:r>
              <w:rPr>
                <w:rFonts w:hint="eastAsia" w:ascii="Wingdings" w:hAnsi="Wingdings" w:eastAsia="宋体" w:cs="宋体"/>
                <w:color w:val="000000"/>
                <w:kern w:val="0"/>
                <w:sz w:val="24"/>
                <w:szCs w:val="24"/>
                <w:lang w:val="en-US" w:eastAsia="zh-CN" w:bidi="ar-SA"/>
              </w:rPr>
              <w:sym w:font="Wingdings" w:char="00FE"/>
            </w:r>
            <w:r>
              <w:rPr>
                <w:rFonts w:hint="eastAsia" w:ascii="宋体" w:hAnsi="宋体" w:cs="宋体"/>
                <w:color w:val="000000"/>
                <w:kern w:val="0"/>
                <w:sz w:val="24"/>
              </w:rPr>
              <w:t xml:space="preserve"> A</w:t>
            </w:r>
            <w:r>
              <w:rPr>
                <w:rFonts w:hint="eastAsia" w:ascii="宋体" w:hAnsi="宋体" w:cs="宋体"/>
                <w:color w:val="000000"/>
                <w:sz w:val="24"/>
              </w:rPr>
              <w:t>同意将非主体、非关键性的工作分包。</w:t>
            </w:r>
          </w:p>
          <w:p>
            <w:pPr>
              <w:spacing w:line="360" w:lineRule="auto"/>
              <w:rPr>
                <w:rFonts w:ascii="宋体" w:hAnsi="宋体" w:cs="宋体"/>
                <w:color w:val="000000"/>
                <w:sz w:val="24"/>
              </w:rPr>
            </w:pPr>
            <w:r>
              <w:rPr>
                <w:rFonts w:hint="eastAsia" w:ascii="Wingdings" w:hAnsi="Wingdings" w:eastAsia="宋体" w:cs="宋体"/>
                <w:color w:val="000000"/>
                <w:kern w:val="0"/>
                <w:sz w:val="24"/>
                <w:szCs w:val="24"/>
                <w:lang w:val="en-US" w:eastAsia="zh-CN" w:bidi="ar-SA"/>
              </w:rPr>
              <w:sym w:font="Wingdings" w:char="00A8"/>
            </w:r>
            <w:r>
              <w:rPr>
                <w:rFonts w:hint="eastAsia" w:ascii="宋体" w:hAnsi="宋体" w:cs="宋体"/>
                <w:color w:val="000000"/>
                <w:kern w:val="0"/>
                <w:sz w:val="24"/>
              </w:rPr>
              <w:t xml:space="preserve"> </w:t>
            </w:r>
            <w:r>
              <w:rPr>
                <w:rFonts w:hint="eastAsia" w:ascii="宋体" w:hAnsi="宋体" w:cs="宋体"/>
                <w:color w:val="000000"/>
                <w:kern w:val="0"/>
                <w:sz w:val="24"/>
                <w:highlight w:val="none"/>
              </w:rPr>
              <w:t>B</w:t>
            </w:r>
            <w:r>
              <w:rPr>
                <w:rFonts w:hint="eastAsia" w:ascii="宋体" w:hAnsi="宋体" w:cs="宋体"/>
                <w:color w:val="000000"/>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7"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rPr>
            </w:pPr>
            <w:r>
              <w:rPr>
                <w:rFonts w:hint="eastAsia" w:ascii="宋体" w:hAnsi="宋体" w:cs="宋体"/>
                <w:b/>
                <w:color w:val="000000"/>
                <w:sz w:val="24"/>
              </w:rPr>
              <w:t>开标前答疑会或现场考察</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rPr>
            </w:pPr>
            <w:r>
              <w:rPr>
                <w:rFonts w:hint="eastAsia" w:ascii="Wingdings" w:hAnsi="Wingdings" w:eastAsia="MS Gothic" w:cs="宋体"/>
                <w:color w:val="000000"/>
                <w:kern w:val="0"/>
                <w:sz w:val="24"/>
                <w:szCs w:val="24"/>
                <w:lang w:val="en-US" w:eastAsia="zh-CN" w:bidi="ar-SA"/>
              </w:rPr>
              <w:t>þ</w:t>
            </w:r>
            <w:r>
              <w:rPr>
                <w:rFonts w:hint="eastAsia" w:ascii="宋体" w:hAnsi="宋体" w:cs="宋体"/>
                <w:color w:val="000000"/>
                <w:kern w:val="0"/>
                <w:sz w:val="24"/>
              </w:rPr>
              <w:t>A</w:t>
            </w:r>
            <w:r>
              <w:rPr>
                <w:rFonts w:hint="eastAsia" w:ascii="宋体" w:hAnsi="宋体" w:cs="宋体"/>
                <w:color w:val="000000"/>
                <w:sz w:val="24"/>
              </w:rPr>
              <w:t>不组织</w:t>
            </w:r>
            <w:r>
              <w:rPr>
                <w:rFonts w:hint="eastAsia" w:ascii="宋体" w:hAnsi="宋体" w:cs="宋体"/>
                <w:color w:val="000000"/>
                <w:sz w:val="24"/>
                <w:lang w:eastAsia="zh-CN"/>
              </w:rPr>
              <w:t>，自行勘察</w:t>
            </w:r>
            <w:r>
              <w:rPr>
                <w:rFonts w:hint="eastAsia" w:ascii="宋体" w:hAnsi="宋体" w:cs="宋体"/>
                <w:color w:val="000000"/>
                <w:sz w:val="24"/>
              </w:rPr>
              <w:t>。</w:t>
            </w:r>
          </w:p>
          <w:p>
            <w:pPr>
              <w:spacing w:line="360" w:lineRule="auto"/>
              <w:rPr>
                <w:rFonts w:ascii="宋体" w:hAnsi="宋体" w:cs="宋体"/>
                <w:color w:val="000000"/>
                <w:sz w:val="24"/>
                <w:szCs w:val="20"/>
              </w:rPr>
            </w:pPr>
            <w:r>
              <w:rPr>
                <w:rFonts w:hint="eastAsia" w:ascii="宋体" w:hAnsi="宋体" w:cs="宋体"/>
                <w:color w:val="000000"/>
                <w:kern w:val="0"/>
                <w:sz w:val="24"/>
              </w:rPr>
              <w:t>☐B组织，</w:t>
            </w:r>
            <w:r>
              <w:rPr>
                <w:rFonts w:hint="eastAsia" w:ascii="宋体" w:hAnsi="宋体" w:cs="宋体"/>
                <w:color w:val="000000"/>
                <w:sz w:val="24"/>
              </w:rPr>
              <w:t>时间：</w:t>
            </w:r>
            <w:r>
              <w:rPr>
                <w:rFonts w:hint="eastAsia" w:ascii="宋体" w:hAnsi="宋体" w:cs="宋体"/>
                <w:color w:val="000000"/>
                <w:sz w:val="24"/>
                <w:u w:val="single"/>
              </w:rPr>
              <w:t xml:space="preserve">      </w:t>
            </w:r>
            <w:r>
              <w:rPr>
                <w:rFonts w:hint="eastAsia" w:ascii="宋体" w:hAnsi="宋体" w:cs="宋体"/>
                <w:color w:val="000000"/>
                <w:sz w:val="24"/>
              </w:rPr>
              <w:t>,地点：</w:t>
            </w:r>
            <w:r>
              <w:rPr>
                <w:rFonts w:hint="eastAsia" w:ascii="宋体" w:hAnsi="宋体" w:cs="宋体"/>
                <w:color w:val="000000"/>
                <w:sz w:val="24"/>
                <w:u w:val="single"/>
              </w:rPr>
              <w:t xml:space="preserve">      </w:t>
            </w:r>
            <w:r>
              <w:rPr>
                <w:rFonts w:hint="eastAsia" w:ascii="宋体" w:hAnsi="宋体" w:cs="宋体"/>
                <w:color w:val="000000"/>
                <w:sz w:val="24"/>
              </w:rPr>
              <w:t>，联系人：</w:t>
            </w:r>
            <w:r>
              <w:rPr>
                <w:rFonts w:hint="eastAsia" w:ascii="宋体" w:hAnsi="宋体" w:cs="宋体"/>
                <w:color w:val="000000"/>
                <w:sz w:val="24"/>
                <w:u w:val="single"/>
              </w:rPr>
              <w:t xml:space="preserve">      </w:t>
            </w:r>
            <w:r>
              <w:rPr>
                <w:rFonts w:hint="eastAsia" w:ascii="宋体" w:hAnsi="宋体" w:cs="宋体"/>
                <w:color w:val="000000"/>
                <w:sz w:val="24"/>
              </w:rPr>
              <w:t>，联系方式：</w:t>
            </w:r>
            <w:r>
              <w:rPr>
                <w:rFonts w:hint="eastAsia" w:ascii="宋体" w:hAnsi="宋体" w:cs="宋体"/>
                <w:color w:val="000000"/>
                <w:sz w:val="24"/>
                <w:u w:val="single"/>
              </w:rPr>
              <w:t xml:space="preserve">      </w:t>
            </w:r>
            <w:r>
              <w:rPr>
                <w:rFonts w:hint="eastAsia" w:ascii="宋体" w:hAnsi="宋体" w:cs="宋体"/>
                <w:color w:val="000000"/>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3"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rPr>
            </w:pPr>
            <w:r>
              <w:rPr>
                <w:rFonts w:hint="eastAsia" w:ascii="宋体" w:hAnsi="宋体" w:cs="宋体"/>
                <w:b/>
                <w:color w:val="000000"/>
                <w:sz w:val="24"/>
              </w:rPr>
              <w:t>样品提供</w:t>
            </w:r>
          </w:p>
        </w:tc>
        <w:tc>
          <w:tcPr>
            <w:tcW w:w="667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rPr>
            </w:pPr>
            <w:r>
              <w:rPr>
                <w:rFonts w:hint="eastAsia" w:ascii="Wingdings" w:hAnsi="Wingdings" w:eastAsia="MS Gothic" w:cs="宋体"/>
                <w:color w:val="000000"/>
                <w:kern w:val="0"/>
                <w:sz w:val="24"/>
                <w:szCs w:val="24"/>
                <w:lang w:val="en-US" w:eastAsia="zh-CN" w:bidi="ar-SA"/>
              </w:rPr>
              <w:t>þ</w:t>
            </w:r>
            <w:r>
              <w:rPr>
                <w:rFonts w:hint="eastAsia" w:ascii="宋体" w:hAnsi="宋体" w:cs="宋体"/>
                <w:color w:val="000000"/>
                <w:kern w:val="0"/>
                <w:sz w:val="24"/>
              </w:rPr>
              <w:t>A</w:t>
            </w:r>
            <w:r>
              <w:rPr>
                <w:rFonts w:hint="eastAsia" w:ascii="宋体" w:hAnsi="宋体" w:cs="宋体"/>
                <w:color w:val="000000"/>
                <w:sz w:val="24"/>
              </w:rPr>
              <w:t>不要求提供。</w:t>
            </w:r>
          </w:p>
          <w:p>
            <w:pPr>
              <w:spacing w:line="360" w:lineRule="auto"/>
              <w:rPr>
                <w:rFonts w:hint="eastAsia" w:ascii="宋体" w:hAnsi="宋体" w:eastAsia="宋体" w:cs="宋体"/>
                <w:b/>
                <w:color w:val="000000"/>
                <w:sz w:val="24"/>
                <w:lang w:eastAsia="zh-CN"/>
              </w:rPr>
            </w:pPr>
            <w:r>
              <w:rPr>
                <w:rFonts w:hint="eastAsia" w:ascii="MS Gothic" w:hAnsi="MS Gothic" w:eastAsia="MS Gothic" w:cs="宋体"/>
                <w:color w:val="000000"/>
                <w:kern w:val="0"/>
                <w:sz w:val="24"/>
              </w:rPr>
              <w:t>☐</w:t>
            </w:r>
            <w:r>
              <w:rPr>
                <w:rFonts w:hint="eastAsia" w:ascii="宋体" w:hAnsi="宋体" w:cs="宋体"/>
                <w:color w:val="000000"/>
                <w:kern w:val="0"/>
                <w:sz w:val="24"/>
              </w:rPr>
              <w:t>B要求提供</w:t>
            </w:r>
            <w:r>
              <w:rPr>
                <w:rFonts w:hint="eastAsia" w:ascii="宋体" w:hAnsi="宋体" w:cs="宋体"/>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0"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6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cs="宋体"/>
                <w:b/>
                <w:bCs w:val="0"/>
                <w:color w:val="000000"/>
                <w:sz w:val="24"/>
              </w:rPr>
            </w:pPr>
            <w:r>
              <w:rPr>
                <w:rFonts w:hint="eastAsia" w:ascii="宋体" w:hAnsi="宋体" w:cs="宋体"/>
                <w:b/>
                <w:color w:val="000000"/>
                <w:sz w:val="24"/>
              </w:rPr>
              <w:t>方案讲解演示</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cs="宋体"/>
                <w:b w:val="0"/>
                <w:bCs/>
                <w:color w:val="000000"/>
                <w:sz w:val="24"/>
              </w:rPr>
            </w:pPr>
            <w:r>
              <w:rPr>
                <w:rFonts w:hint="eastAsia" w:ascii="宋体" w:hAnsi="宋体" w:eastAsia="宋体" w:cs="宋体"/>
                <w:b w:val="0"/>
                <w:bCs/>
                <w:color w:val="000000"/>
                <w:kern w:val="2"/>
                <w:sz w:val="24"/>
                <w:szCs w:val="24"/>
                <w:lang w:val="en-US" w:eastAsia="zh-CN" w:bidi="ar-SA"/>
              </w:rPr>
              <w:sym w:font="Wingdings" w:char="00FE"/>
            </w:r>
            <w:r>
              <w:rPr>
                <w:rFonts w:hint="eastAsia" w:ascii="宋体" w:hAnsi="宋体" w:cs="宋体"/>
                <w:b w:val="0"/>
                <w:bCs/>
                <w:color w:val="000000"/>
                <w:kern w:val="2"/>
                <w:sz w:val="24"/>
              </w:rPr>
              <w:t>A</w:t>
            </w:r>
            <w:r>
              <w:rPr>
                <w:rFonts w:hint="eastAsia" w:ascii="宋体" w:hAnsi="宋体" w:cs="宋体"/>
                <w:b w:val="0"/>
                <w:bCs/>
                <w:color w:val="000000"/>
                <w:sz w:val="24"/>
              </w:rPr>
              <w:t>不组织。</w:t>
            </w:r>
          </w:p>
          <w:p>
            <w:pPr>
              <w:spacing w:line="360" w:lineRule="auto"/>
              <w:jc w:val="left"/>
              <w:rPr>
                <w:rFonts w:hint="eastAsia" w:ascii="宋体" w:hAnsi="宋体" w:cs="宋体"/>
                <w:b/>
                <w:color w:val="000000"/>
                <w:kern w:val="2"/>
                <w:sz w:val="24"/>
                <w:lang w:val="zh-CN"/>
              </w:rPr>
            </w:pPr>
            <w:r>
              <w:rPr>
                <w:rFonts w:hint="eastAsia" w:ascii="宋体" w:hAnsi="宋体" w:cs="宋体"/>
                <w:b w:val="0"/>
                <w:bCs/>
                <w:color w:val="000000"/>
                <w:kern w:val="2"/>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12" w:hRule="atLeast"/>
          <w:tblHeader/>
        </w:trPr>
        <w:tc>
          <w:tcPr>
            <w:tcW w:w="82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660"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670"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1" w:hRule="atLeast"/>
          <w:tblHeader/>
        </w:trPr>
        <w:tc>
          <w:tcPr>
            <w:tcW w:w="820"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660"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670"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81"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6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660" w:type="dxa"/>
            <w:tcBorders>
              <w:top w:val="single" w:color="000000" w:sz="8" w:space="0"/>
              <w:left w:val="single" w:color="000000" w:sz="2" w:space="0"/>
              <w:bottom w:val="single" w:color="000000" w:sz="8" w:space="0"/>
              <w:right w:val="single" w:color="000000" w:sz="8" w:space="0"/>
            </w:tcBorders>
            <w:vAlign w:val="center"/>
          </w:tcPr>
          <w:p>
            <w:pPr>
              <w:snapToGrid w:val="0"/>
              <w:spacing w:line="336" w:lineRule="auto"/>
              <w:jc w:val="center"/>
              <w:rPr>
                <w:rFonts w:ascii="宋体" w:hAnsi="宋体" w:cs="宋体"/>
                <w:b/>
                <w:sz w:val="24"/>
              </w:rPr>
            </w:pPr>
            <w:r>
              <w:rPr>
                <w:rFonts w:hint="eastAsia" w:ascii="宋体" w:hAnsi="宋体" w:cs="宋体"/>
                <w:b/>
                <w:sz w:val="24"/>
              </w:rPr>
              <w:t>报价要求</w:t>
            </w:r>
          </w:p>
        </w:tc>
        <w:tc>
          <w:tcPr>
            <w:tcW w:w="6670" w:type="dxa"/>
            <w:tcBorders>
              <w:top w:val="single" w:color="000000" w:sz="8" w:space="0"/>
              <w:left w:val="single" w:color="000000" w:sz="2" w:space="0"/>
              <w:bottom w:val="single" w:color="000000" w:sz="8" w:space="0"/>
              <w:right w:val="single" w:color="000000" w:sz="8" w:space="0"/>
            </w:tcBorders>
            <w:vAlign w:val="center"/>
          </w:tcPr>
          <w:p>
            <w:pPr>
              <w:snapToGrid w:val="0"/>
              <w:spacing w:line="336" w:lineRule="auto"/>
              <w:jc w:val="left"/>
              <w:rPr>
                <w:rFonts w:hint="eastAsia" w:ascii="宋体" w:hAnsi="宋体" w:cs="宋体"/>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36" w:lineRule="auto"/>
              <w:ind w:firstLine="482" w:firstLineChars="200"/>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36" w:lineRule="auto"/>
              <w:ind w:firstLine="482" w:firstLineChars="2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36" w:lineRule="auto"/>
              <w:ind w:firstLine="482" w:firstLineChars="200"/>
              <w:jc w:val="left"/>
              <w:rPr>
                <w:rFonts w:hint="eastAsia" w:ascii="宋体" w:hAnsi="宋体" w:eastAsia="宋体" w:cs="宋体"/>
                <w:b/>
                <w:kern w:val="0"/>
                <w:sz w:val="24"/>
                <w:lang w:val="en-US" w:eastAsia="zh-CN"/>
              </w:rPr>
            </w:pPr>
            <w:r>
              <w:rPr>
                <w:rFonts w:hint="eastAsia" w:ascii="宋体" w:hAnsi="宋体" w:cs="宋体"/>
                <w:b/>
                <w:kern w:val="0"/>
                <w:sz w:val="24"/>
                <w:lang w:val="zh-CN"/>
              </w:rPr>
              <w:t>投标报价超过招标文件中规定的预算金额的；</w:t>
            </w:r>
          </w:p>
          <w:p>
            <w:pPr>
              <w:snapToGrid w:val="0"/>
              <w:spacing w:line="336" w:lineRule="auto"/>
              <w:ind w:firstLine="482" w:firstLineChars="200"/>
              <w:jc w:val="left"/>
              <w:rPr>
                <w:rFonts w:hint="eastAsia" w:ascii="宋体" w:hAnsi="宋体" w:eastAsia="宋体" w:cs="宋体"/>
                <w:b/>
                <w:sz w:val="24"/>
                <w:lang w:eastAsia="zh-CN"/>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lang w:val="en-US" w:eastAsia="zh-CN"/>
              </w:rPr>
              <w:t>；</w:t>
            </w:r>
          </w:p>
          <w:p>
            <w:pPr>
              <w:spacing w:line="336"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0" w:hRule="atLeast"/>
          <w:tblHeader/>
        </w:trPr>
        <w:tc>
          <w:tcPr>
            <w:tcW w:w="820"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6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670"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660"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670"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密封包装后（建议顺丰邮寄形式）投标截止时间前递交、一份（邮寄地址：杭州市临平区南苑街道迎宾路与望梅路交汇处华元欢乐城-华元大厦20层2022办公室</w:t>
            </w:r>
            <w:r>
              <w:rPr>
                <w:rFonts w:hint="eastAsia" w:hAnsi="宋体" w:cs="宋体"/>
                <w:kern w:val="28"/>
                <w:sz w:val="24"/>
                <w:szCs w:val="24"/>
                <w:u w:val="single"/>
                <w:lang w:eastAsia="zh-CN"/>
              </w:rPr>
              <w:t>）</w:t>
            </w:r>
            <w:r>
              <w:rPr>
                <w:rFonts w:hint="eastAsia" w:hAnsi="宋体" w:cs="宋体"/>
                <w:kern w:val="28"/>
                <w:sz w:val="24"/>
                <w:szCs w:val="24"/>
              </w:rPr>
              <w:t>；备份投标文件签收人员联系电话：</w:t>
            </w:r>
            <w:r>
              <w:rPr>
                <w:rFonts w:hint="eastAsia" w:hAnsi="宋体" w:cs="宋体"/>
                <w:sz w:val="24"/>
                <w:u w:val="single"/>
              </w:rPr>
              <w:t>周聪聪收，13067902529 。</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0" w:hRule="atLeast"/>
          <w:tblHead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6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670" w:type="dxa"/>
            <w:tcBorders>
              <w:top w:val="single" w:color="000000" w:sz="8" w:space="0"/>
              <w:left w:val="single" w:color="auto" w:sz="4" w:space="0"/>
              <w:bottom w:val="single" w:color="auto" w:sz="4"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66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eastAsia="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7"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bCs/>
                <w:color w:val="auto"/>
                <w:sz w:val="24"/>
                <w:szCs w:val="24"/>
                <w:highlight w:val="none"/>
              </w:rPr>
              <w:t>招标服务费</w:t>
            </w:r>
          </w:p>
        </w:tc>
        <w:tc>
          <w:tcPr>
            <w:tcW w:w="667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hint="eastAsia"/>
                <w:lang w:val="en-US"/>
              </w:rPr>
            </w:pPr>
            <w:r>
              <w:rPr>
                <w:rFonts w:hint="eastAsia" w:ascii="宋体" w:hAnsi="宋体" w:eastAsia="宋体" w:cs="宋体"/>
                <w:snapToGrid w:val="0"/>
                <w:kern w:val="28"/>
                <w:sz w:val="24"/>
                <w:lang w:val="en-US"/>
              </w:rPr>
              <w:t>本项目的招标代理费用由中标单位支付，代理费用付款按《招标代理服务收费管理暂行办法》的通知（计价格[2002]1980号）文件</w:t>
            </w:r>
            <w:r>
              <w:rPr>
                <w:rFonts w:hint="eastAsia" w:ascii="宋体" w:hAnsi="宋体" w:cs="宋体"/>
                <w:snapToGrid w:val="0"/>
                <w:kern w:val="28"/>
                <w:sz w:val="24"/>
                <w:lang w:val="en-US" w:eastAsia="zh-CN"/>
              </w:rPr>
              <w:t>八折</w:t>
            </w:r>
            <w:r>
              <w:rPr>
                <w:rFonts w:hint="eastAsia" w:ascii="宋体" w:hAnsi="宋体" w:eastAsia="宋体" w:cs="宋体"/>
                <w:snapToGrid w:val="0"/>
                <w:kern w:val="28"/>
                <w:sz w:val="24"/>
                <w:lang w:val="en-US"/>
              </w:rPr>
              <w:t>计取，直接支付给分散采购招标代理单位，投标人在报价时应综合考虑该笔费用，但不单列进投标总价。</w:t>
            </w:r>
          </w:p>
          <w:p>
            <w:pPr>
              <w:pStyle w:val="4"/>
              <w:rPr>
                <w:rFonts w:hint="eastAsia"/>
              </w:rPr>
            </w:pPr>
            <w:r>
              <w:rPr>
                <w:rFonts w:hint="eastAsia" w:ascii="仿宋_GB2312" w:hAnsi="仿宋_GB2312" w:eastAsia="仿宋_GB2312" w:cs="仿宋_GB2312"/>
                <w:b/>
                <w:bCs/>
                <w:kern w:val="2"/>
                <w:sz w:val="24"/>
                <w:szCs w:val="24"/>
                <w:lang w:val="en-US" w:eastAsia="zh-CN" w:bidi="ar-SA"/>
              </w:rPr>
              <w:drawing>
                <wp:anchor distT="0" distB="0" distL="114300" distR="114300" simplePos="0" relativeHeight="251661312" behindDoc="0" locked="0" layoutInCell="1" allowOverlap="1">
                  <wp:simplePos x="0" y="0"/>
                  <wp:positionH relativeFrom="column">
                    <wp:posOffset>433070</wp:posOffset>
                  </wp:positionH>
                  <wp:positionV relativeFrom="paragraph">
                    <wp:posOffset>9525</wp:posOffset>
                  </wp:positionV>
                  <wp:extent cx="2542540" cy="1165860"/>
                  <wp:effectExtent l="0" t="0" r="2540" b="7620"/>
                  <wp:wrapSquare wrapText="bothSides"/>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pic:cNvPicPr>
                            <a:picLocks noChangeAspect="1"/>
                          </pic:cNvPicPr>
                        </pic:nvPicPr>
                        <pic:blipFill>
                          <a:blip r:embed="rId28">
                            <a:lum/>
                          </a:blip>
                          <a:stretch>
                            <a:fillRect/>
                          </a:stretch>
                        </pic:blipFill>
                        <pic:spPr>
                          <a:xfrm>
                            <a:off x="0" y="0"/>
                            <a:ext cx="2542540" cy="11658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0"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15</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其他要求</w:t>
            </w:r>
          </w:p>
        </w:tc>
        <w:tc>
          <w:tcPr>
            <w:tcW w:w="66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0" w:firstLineChars="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中标后提供承诺书和纸质版投标文件一式三份（正本一份红章版，副本二份，可为正本复印件），承诺书详见附件。</w:t>
            </w:r>
          </w:p>
        </w:tc>
      </w:tr>
    </w:tbl>
    <w:p>
      <w:pPr>
        <w:snapToGrid w:val="0"/>
        <w:spacing w:line="360" w:lineRule="auto"/>
        <w:jc w:val="center"/>
        <w:rPr>
          <w:rFonts w:ascii="宋体" w:hAnsi="宋体" w:cs="宋体"/>
          <w:b/>
          <w:sz w:val="32"/>
          <w:szCs w:val="20"/>
        </w:rPr>
      </w:pPr>
    </w:p>
    <w:bookmarkEnd w:id="10"/>
    <w:p>
      <w:pPr>
        <w:rPr>
          <w:rFonts w:hint="eastAsia" w:ascii="宋体" w:hAnsi="宋体" w:cs="宋体"/>
          <w:b/>
          <w:sz w:val="32"/>
          <w:szCs w:val="20"/>
        </w:rPr>
      </w:pPr>
      <w:bookmarkStart w:id="11" w:name="第三部分"/>
      <w:bookmarkStart w:id="12" w:name="_Toc164416483"/>
      <w:r>
        <w:rPr>
          <w:rFonts w:hint="eastAsia" w:ascii="宋体" w:hAnsi="宋体" w:cs="宋体"/>
          <w:b/>
          <w:sz w:val="32"/>
          <w:szCs w:val="20"/>
        </w:rPr>
        <w:br w:type="page"/>
      </w: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管理关系的，不享受价格扣除优惠政策。本项目为专门面向中小企业采购项目，对于小型和微型企业的投标报价不予扣除评审。</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5"/>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7"/>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7"/>
        <w:shd w:val="clear" w:color="auto" w:fill="FFFFFF"/>
        <w:snapToGrid w:val="0"/>
        <w:spacing w:after="240" w:afterAutospacing="0" w:line="360" w:lineRule="auto"/>
        <w:ind w:firstLine="400"/>
        <w:contextualSpacing/>
      </w:pPr>
      <w:r>
        <w:rPr>
          <w:rFonts w:hint="eastAsia"/>
        </w:rPr>
        <w:t>质疑函范本及制作说明详见附件2。</w:t>
      </w:r>
    </w:p>
    <w:p>
      <w:pPr>
        <w:pStyle w:val="577"/>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7"/>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7"/>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7"/>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7"/>
        <w:shd w:val="clear" w:color="auto" w:fill="FFFFFF"/>
        <w:snapToGrid w:val="0"/>
        <w:spacing w:after="240" w:afterAutospacing="0" w:line="360" w:lineRule="auto"/>
        <w:ind w:firstLine="400"/>
        <w:contextualSpacing/>
      </w:pPr>
      <w:r>
        <w:rPr>
          <w:rFonts w:hint="eastAsia"/>
        </w:rPr>
        <w:t>4.4.1质疑供应商对采购人、采购机构的答复不满意或者采购人、采购机构未在规定的时间内作出答复的，可以在答复期满后十五个工作日内向同级政府采购监督管理部门提出投诉。</w:t>
      </w:r>
    </w:p>
    <w:p>
      <w:pPr>
        <w:pStyle w:val="577"/>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7"/>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7"/>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7"/>
        <w:shd w:val="clear" w:color="auto" w:fill="FFFFFF"/>
        <w:snapToGrid w:val="0"/>
        <w:spacing w:after="240" w:afterAutospacing="0" w:line="360" w:lineRule="auto"/>
        <w:ind w:firstLine="400"/>
        <w:contextualSpacing/>
        <w:rPr>
          <w:highlight w:val="none"/>
        </w:rPr>
      </w:pPr>
      <w:r>
        <w:rPr>
          <w:rFonts w:hint="eastAsia"/>
          <w:highlight w:val="none"/>
        </w:rPr>
        <w:t>4.4.5</w:t>
      </w:r>
      <w:r>
        <w:rPr>
          <w:rFonts w:hint="eastAsia"/>
          <w:highlight w:val="none"/>
          <w:lang w:eastAsia="zh-CN"/>
        </w:rPr>
        <w:t>杭州市临平区</w:t>
      </w:r>
      <w:r>
        <w:rPr>
          <w:rFonts w:hint="eastAsia"/>
          <w:highlight w:val="none"/>
        </w:rPr>
        <w:t>政府采购项目投诉材料可寄送杭州市</w:t>
      </w:r>
      <w:r>
        <w:rPr>
          <w:rFonts w:hint="eastAsia"/>
          <w:highlight w:val="none"/>
          <w:lang w:eastAsia="zh-CN"/>
        </w:rPr>
        <w:t>临平</w:t>
      </w:r>
      <w:r>
        <w:rPr>
          <w:rFonts w:hint="eastAsia"/>
          <w:highlight w:val="none"/>
        </w:rPr>
        <w:t>区财政局，地址：杭州市临平区临平东湖中路236号财税大楼。收件人：俞征，电话：0571-89185312。</w:t>
      </w:r>
    </w:p>
    <w:p>
      <w:pPr>
        <w:pStyle w:val="577"/>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 招标文件的澄清、修改</w:t>
      </w:r>
    </w:p>
    <w:p>
      <w:pPr>
        <w:pStyle w:val="92"/>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92"/>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5"/>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numPr>
          <w:ilvl w:val="0"/>
          <w:numId w:val="2"/>
        </w:numPr>
        <w:spacing w:line="360" w:lineRule="auto"/>
        <w:rPr>
          <w:rFonts w:hAnsi="宋体" w:cs="宋体"/>
          <w:b/>
          <w:sz w:val="24"/>
          <w:szCs w:val="24"/>
        </w:rPr>
      </w:pPr>
      <w:r>
        <w:rPr>
          <w:rFonts w:hint="eastAsia" w:hAnsi="宋体" w:cs="宋体"/>
          <w:b/>
          <w:sz w:val="24"/>
          <w:szCs w:val="24"/>
        </w:rPr>
        <w:t>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numPr>
          <w:ilvl w:val="-1"/>
          <w:numId w:val="0"/>
        </w:numPr>
        <w:spacing w:line="360" w:lineRule="auto"/>
        <w:rPr>
          <w:rFonts w:hint="eastAsia" w:hAnsi="宋体" w:cs="宋体"/>
          <w:b/>
          <w:sz w:val="24"/>
          <w:szCs w:val="24"/>
        </w:rPr>
      </w:pPr>
      <w:r>
        <w:rPr>
          <w:rFonts w:hint="eastAsia" w:hAnsi="宋体" w:cs="宋体"/>
          <w:b/>
          <w:sz w:val="24"/>
          <w:szCs w:val="24"/>
          <w:lang w:val="en-US" w:eastAsia="zh-CN"/>
        </w:rPr>
        <w:t>9</w:t>
      </w:r>
      <w:r>
        <w:rPr>
          <w:rFonts w:hint="eastAsia" w:hAnsi="宋体" w:cs="宋体"/>
          <w:b/>
          <w:sz w:val="24"/>
          <w:szCs w:val="24"/>
        </w:rPr>
        <w:t xml:space="preserve">. </w:t>
      </w:r>
      <w:r>
        <w:rPr>
          <w:rFonts w:hint="eastAsia" w:hAnsi="宋体" w:cs="宋体"/>
          <w:b/>
          <w:kern w:val="2"/>
          <w:sz w:val="24"/>
          <w:szCs w:val="24"/>
        </w:rPr>
        <w:t>投标保证金</w:t>
      </w:r>
    </w:p>
    <w:p>
      <w:pPr>
        <w:pStyle w:val="1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11. 投标文件的组成</w:t>
      </w:r>
    </w:p>
    <w:p>
      <w:pPr>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color w:val="auto"/>
          <w:sz w:val="24"/>
          <w:highlight w:val="none"/>
        </w:rPr>
        <w:t>1</w:t>
      </w:r>
      <w:r>
        <w:rPr>
          <w:rFonts w:hint="eastAsia" w:ascii="宋体" w:hAnsi="宋体" w:eastAsia="宋体" w:cs="宋体"/>
          <w:b/>
          <w:bCs/>
          <w:sz w:val="24"/>
        </w:rPr>
        <w:t>1.1资格文件：</w:t>
      </w:r>
    </w:p>
    <w:p>
      <w:pPr>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sz w:val="24"/>
        </w:rPr>
        <w:t>11.1.</w:t>
      </w:r>
      <w:r>
        <w:rPr>
          <w:rFonts w:hint="eastAsia" w:ascii="宋体" w:hAnsi="宋体" w:eastAsia="宋体" w:cs="宋体"/>
          <w:color w:val="auto"/>
          <w:sz w:val="24"/>
        </w:rPr>
        <w:t>1</w:t>
      </w:r>
      <w:r>
        <w:rPr>
          <w:rFonts w:hint="eastAsia" w:ascii="宋体" w:hAnsi="宋体" w:eastAsia="宋体" w:cs="宋体"/>
          <w:color w:val="auto"/>
          <w:sz w:val="24"/>
          <w:lang w:eastAsia="zh-CN"/>
        </w:rPr>
        <w:t>资格文件封面</w:t>
      </w:r>
    </w:p>
    <w:p>
      <w:pPr>
        <w:snapToGrid w:val="0"/>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highlight w:val="none"/>
        </w:rPr>
        <w:t>▲</w:t>
      </w:r>
      <w:r>
        <w:rPr>
          <w:rFonts w:hint="eastAsia" w:ascii="宋体" w:hAnsi="宋体" w:eastAsia="宋体" w:cs="宋体"/>
          <w:sz w:val="24"/>
        </w:rPr>
        <w:t>11.1.</w:t>
      </w:r>
      <w:r>
        <w:rPr>
          <w:rFonts w:hint="eastAsia" w:ascii="宋体" w:hAnsi="宋体" w:cs="宋体"/>
          <w:color w:val="auto"/>
          <w:sz w:val="24"/>
          <w:lang w:val="en-US" w:eastAsia="zh-CN"/>
        </w:rPr>
        <w:t>2</w:t>
      </w:r>
      <w:r>
        <w:rPr>
          <w:rFonts w:hint="eastAsia" w:ascii="宋体" w:hAnsi="宋体" w:eastAsia="宋体" w:cs="宋体"/>
          <w:color w:val="auto"/>
          <w:sz w:val="24"/>
        </w:rPr>
        <w:t>符合参加政府采购活动应当具备的一般条件的承诺函；</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11.1.</w:t>
      </w:r>
      <w:r>
        <w:rPr>
          <w:rFonts w:hint="eastAsia" w:ascii="宋体" w:hAnsi="宋体" w:cs="宋体"/>
          <w:color w:val="auto"/>
          <w:sz w:val="24"/>
          <w:lang w:val="en-US" w:eastAsia="zh-CN"/>
        </w:rPr>
        <w:t>3</w:t>
      </w:r>
      <w:r>
        <w:rPr>
          <w:rFonts w:hint="eastAsia" w:ascii="宋体" w:hAnsi="宋体" w:eastAsia="宋体" w:cs="宋体"/>
          <w:snapToGrid w:val="0"/>
          <w:color w:val="auto"/>
          <w:kern w:val="28"/>
          <w:sz w:val="24"/>
          <w:szCs w:val="24"/>
        </w:rPr>
        <w:t>联合协议（如果有)；</w:t>
      </w:r>
    </w:p>
    <w:p>
      <w:pPr>
        <w:snapToGrid w:val="0"/>
        <w:spacing w:line="360" w:lineRule="auto"/>
        <w:ind w:firstLine="240" w:firstLineChars="100"/>
        <w:rPr>
          <w:rFonts w:hint="default" w:ascii="宋体" w:hAnsi="宋体" w:cs="宋体"/>
          <w:b/>
          <w:bCs/>
          <w:color w:val="auto"/>
          <w:sz w:val="24"/>
          <w:highlight w:val="none"/>
          <w:lang w:val="en-US" w:eastAsia="zh-CN"/>
        </w:rPr>
      </w:pPr>
      <w:r>
        <w:rPr>
          <w:rFonts w:hint="eastAsia" w:ascii="宋体" w:hAnsi="宋体" w:eastAsia="宋体" w:cs="宋体"/>
          <w:color w:val="auto"/>
          <w:sz w:val="24"/>
          <w:highlight w:val="none"/>
        </w:rPr>
        <w:t>▲</w:t>
      </w:r>
      <w:r>
        <w:rPr>
          <w:rFonts w:hint="eastAsia" w:ascii="宋体" w:hAnsi="宋体" w:eastAsia="宋体" w:cs="宋体"/>
          <w:color w:val="auto"/>
          <w:sz w:val="24"/>
        </w:rPr>
        <w:t>11.1.</w:t>
      </w:r>
      <w:r>
        <w:rPr>
          <w:rFonts w:hint="eastAsia" w:ascii="宋体" w:hAnsi="宋体" w:cs="宋体"/>
          <w:color w:val="auto"/>
          <w:sz w:val="24"/>
          <w:lang w:val="en-US" w:eastAsia="zh-CN"/>
        </w:rPr>
        <w:t>4</w:t>
      </w:r>
      <w:r>
        <w:rPr>
          <w:rFonts w:hint="eastAsia" w:ascii="宋体" w:hAnsi="宋体" w:eastAsia="宋体" w:cs="宋体"/>
          <w:color w:val="auto"/>
          <w:sz w:val="24"/>
        </w:rPr>
        <w:t>落实政府采购政策需满足的资格要求</w:t>
      </w:r>
      <w:r>
        <w:rPr>
          <w:rFonts w:hint="eastAsia" w:ascii="宋体" w:hAnsi="宋体" w:eastAsia="宋体" w:cs="宋体"/>
          <w:snapToGrid w:val="0"/>
          <w:color w:val="auto"/>
          <w:kern w:val="28"/>
          <w:sz w:val="24"/>
          <w:szCs w:val="24"/>
          <w:lang w:eastAsia="zh-CN"/>
        </w:rPr>
        <w:t>：</w:t>
      </w:r>
      <w:r>
        <w:rPr>
          <w:rFonts w:hint="eastAsia" w:ascii="宋体" w:hAnsi="宋体" w:cs="宋体"/>
          <w:b/>
          <w:bCs/>
          <w:color w:val="auto"/>
          <w:sz w:val="24"/>
          <w:highlight w:val="none"/>
          <w:lang w:val="en-US" w:eastAsia="zh-CN"/>
        </w:rPr>
        <w:t>本项目为专门面向中小企业采购的项目,投标单位应为中型或小型企业或微企业或监狱企业和残疾人福利性单位；投标时提供中小企业声明函（格式后附），否则其投标文件作无效投标处理。</w:t>
      </w:r>
    </w:p>
    <w:p>
      <w:pPr>
        <w:snapToGrid w:val="0"/>
        <w:spacing w:line="360" w:lineRule="auto"/>
        <w:ind w:firstLine="240" w:firstLineChars="100"/>
        <w:rPr>
          <w:rFonts w:hint="eastAsia" w:ascii="宋体" w:hAnsi="宋体" w:eastAsia="宋体" w:cs="宋体"/>
          <w:b/>
          <w:bCs/>
          <w:color w:val="auto"/>
          <w:sz w:val="24"/>
        </w:rPr>
      </w:pPr>
      <w:r>
        <w:rPr>
          <w:rFonts w:hint="eastAsia" w:ascii="宋体" w:hAnsi="宋体" w:eastAsia="宋体" w:cs="宋体"/>
          <w:color w:val="auto"/>
          <w:sz w:val="24"/>
          <w:highlight w:val="none"/>
        </w:rPr>
        <w:t>▲</w:t>
      </w:r>
      <w:r>
        <w:rPr>
          <w:rFonts w:hint="eastAsia" w:ascii="宋体" w:hAnsi="宋体" w:eastAsia="宋体" w:cs="宋体"/>
          <w:color w:val="auto"/>
          <w:sz w:val="24"/>
        </w:rPr>
        <w:t>11.1.</w:t>
      </w:r>
      <w:r>
        <w:rPr>
          <w:rFonts w:hint="eastAsia" w:ascii="宋体" w:hAnsi="宋体" w:cs="宋体"/>
          <w:color w:val="auto"/>
          <w:sz w:val="24"/>
          <w:lang w:val="en-US" w:eastAsia="zh-CN"/>
        </w:rPr>
        <w:t>5</w:t>
      </w:r>
      <w:r>
        <w:rPr>
          <w:rFonts w:hint="eastAsia" w:ascii="宋体" w:hAnsi="宋体" w:eastAsia="宋体" w:cs="宋体"/>
          <w:color w:val="auto"/>
          <w:sz w:val="24"/>
        </w:rPr>
        <w:t>本项目的特定资格要求</w:t>
      </w:r>
      <w:r>
        <w:rPr>
          <w:rFonts w:hint="eastAsia" w:ascii="宋体" w:hAnsi="宋体" w:cs="宋体"/>
          <w:color w:val="auto"/>
          <w:sz w:val="24"/>
          <w:lang w:eastAsia="zh-CN"/>
        </w:rPr>
        <w:t>：</w:t>
      </w:r>
      <w:r>
        <w:rPr>
          <w:rFonts w:hint="eastAsia" w:ascii="宋体" w:hAnsi="宋体" w:cs="宋体"/>
          <w:b/>
          <w:bCs/>
          <w:snapToGrid w:val="0"/>
          <w:color w:val="auto"/>
          <w:kern w:val="28"/>
          <w:sz w:val="24"/>
          <w:szCs w:val="24"/>
          <w:lang w:eastAsia="zh-CN"/>
        </w:rPr>
        <w:t>具有市政公用工程施工总承包（新）企业资质三级(含)以上资质和具有有效期内的安全生产许可证。</w:t>
      </w:r>
    </w:p>
    <w:p>
      <w:pPr>
        <w:snapToGrid w:val="0"/>
        <w:spacing w:line="360" w:lineRule="auto"/>
        <w:ind w:firstLine="482" w:firstLineChars="200"/>
        <w:rPr>
          <w:rFonts w:hint="eastAsia" w:ascii="宋体" w:hAnsi="宋体" w:eastAsia="宋体" w:cs="宋体"/>
          <w:sz w:val="24"/>
        </w:rPr>
      </w:pPr>
      <w:r>
        <w:rPr>
          <w:rFonts w:hint="eastAsia" w:ascii="宋体" w:hAnsi="宋体" w:eastAsia="宋体" w:cs="宋体"/>
          <w:b/>
          <w:bCs/>
          <w:color w:val="000000"/>
          <w:sz w:val="24"/>
        </w:rPr>
        <w:t>注：上述资格条件审查材料</w:t>
      </w:r>
      <w:r>
        <w:rPr>
          <w:rFonts w:hint="eastAsia" w:ascii="宋体" w:hAnsi="宋体" w:eastAsia="宋体" w:cs="宋体"/>
          <w:b/>
          <w:bCs/>
          <w:color w:val="000000"/>
          <w:sz w:val="24"/>
          <w:lang w:val="en-US" w:eastAsia="zh-CN"/>
        </w:rPr>
        <w:t>未响应提供</w:t>
      </w:r>
      <w:r>
        <w:rPr>
          <w:rFonts w:hint="eastAsia" w:ascii="宋体" w:hAnsi="宋体" w:eastAsia="宋体" w:cs="宋体"/>
          <w:b/>
          <w:bCs/>
          <w:color w:val="000000"/>
          <w:sz w:val="24"/>
        </w:rPr>
        <w:t>的，视为资格审查不通过。上述内容部分格式及内容详见“</w:t>
      </w:r>
      <w:r>
        <w:rPr>
          <w:rFonts w:hint="eastAsia" w:ascii="宋体" w:hAnsi="宋体" w:eastAsia="宋体" w:cs="宋体"/>
          <w:sz w:val="24"/>
        </w:rPr>
        <w:t>第六部分  应提交的有关格式范例”。</w:t>
      </w:r>
    </w:p>
    <w:p>
      <w:pPr>
        <w:snapToGrid w:val="0"/>
        <w:spacing w:line="360" w:lineRule="auto"/>
        <w:ind w:firstLine="723" w:firstLineChars="300"/>
        <w:rPr>
          <w:rFonts w:hint="eastAsia" w:ascii="宋体" w:hAnsi="宋体" w:eastAsia="宋体" w:cs="宋体"/>
          <w:b/>
          <w:bCs/>
          <w:sz w:val="24"/>
          <w:lang w:val="zh-CN"/>
        </w:rPr>
      </w:pP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zh-CN"/>
        </w:rPr>
        <w:t xml:space="preserve">  </w:t>
      </w:r>
      <w:r>
        <w:rPr>
          <w:rFonts w:hint="eastAsia" w:ascii="宋体" w:hAnsi="宋体" w:eastAsia="宋体" w:cs="宋体"/>
          <w:b/>
          <w:bCs/>
          <w:sz w:val="24"/>
        </w:rPr>
        <w:t>商务技术</w:t>
      </w:r>
      <w:r>
        <w:rPr>
          <w:rFonts w:hint="eastAsia" w:ascii="宋体" w:hAnsi="宋体" w:eastAsia="宋体" w:cs="宋体"/>
          <w:b/>
          <w:bCs/>
          <w:sz w:val="24"/>
          <w:lang w:val="zh-CN"/>
        </w:rPr>
        <w:t>文件：</w:t>
      </w:r>
    </w:p>
    <w:p>
      <w:pPr>
        <w:snapToGrid w:val="0"/>
        <w:spacing w:line="360" w:lineRule="auto"/>
        <w:ind w:firstLine="723" w:firstLineChars="300"/>
        <w:rPr>
          <w:rFonts w:hint="eastAsia" w:ascii="宋体" w:hAnsi="宋体" w:eastAsia="宋体" w:cs="宋体"/>
          <w:sz w:val="24"/>
        </w:rPr>
      </w:pP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en-US" w:eastAsia="zh-CN"/>
        </w:rPr>
        <w:t>.1</w:t>
      </w:r>
      <w:r>
        <w:rPr>
          <w:rFonts w:hint="eastAsia" w:ascii="宋体" w:hAnsi="宋体" w:eastAsia="宋体" w:cs="宋体"/>
          <w:b/>
          <w:bCs/>
          <w:sz w:val="24"/>
          <w:lang w:val="zh-CN"/>
        </w:rPr>
        <w:t xml:space="preserve">  </w:t>
      </w:r>
      <w:r>
        <w:rPr>
          <w:rFonts w:hint="eastAsia" w:ascii="宋体" w:hAnsi="宋体" w:eastAsia="宋体" w:cs="宋体"/>
          <w:b/>
          <w:bCs/>
          <w:sz w:val="24"/>
        </w:rPr>
        <w:t>商务技术</w:t>
      </w:r>
      <w:r>
        <w:rPr>
          <w:rFonts w:hint="eastAsia" w:ascii="宋体" w:hAnsi="宋体" w:eastAsia="宋体" w:cs="宋体"/>
          <w:b/>
          <w:bCs/>
          <w:sz w:val="24"/>
          <w:lang w:val="zh-CN"/>
        </w:rPr>
        <w:t>文件封面；</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color w:val="auto"/>
          <w:sz w:val="24"/>
          <w:highlight w:val="none"/>
        </w:rPr>
        <w:t>▲</w:t>
      </w:r>
      <w:r>
        <w:rPr>
          <w:rFonts w:hint="eastAsia" w:ascii="宋体" w:hAnsi="宋体" w:eastAsia="宋体" w:cs="宋体"/>
          <w:sz w:val="24"/>
        </w:rPr>
        <w:t>11.2.</w:t>
      </w:r>
      <w:r>
        <w:rPr>
          <w:rFonts w:hint="eastAsia" w:ascii="宋体" w:hAnsi="宋体" w:cs="宋体"/>
          <w:sz w:val="24"/>
          <w:lang w:val="en-US" w:eastAsia="zh-CN"/>
        </w:rPr>
        <w:t>2</w:t>
      </w:r>
      <w:r>
        <w:rPr>
          <w:rFonts w:hint="eastAsia" w:ascii="宋体" w:hAnsi="宋体" w:eastAsia="宋体" w:cs="宋体"/>
          <w:sz w:val="24"/>
        </w:rPr>
        <w:t>投标函；</w:t>
      </w:r>
      <w:r>
        <w:rPr>
          <w:rFonts w:hint="eastAsia" w:ascii="宋体" w:hAnsi="宋体" w:eastAsia="宋体" w:cs="宋体"/>
          <w:sz w:val="24"/>
          <w:lang w:val="zh-CN"/>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color w:val="auto"/>
          <w:sz w:val="24"/>
          <w:highlight w:val="none"/>
        </w:rPr>
        <w:t>▲</w:t>
      </w:r>
      <w:r>
        <w:rPr>
          <w:rFonts w:hint="eastAsia" w:ascii="宋体" w:hAnsi="宋体" w:eastAsia="宋体" w:cs="宋体"/>
          <w:sz w:val="24"/>
        </w:rPr>
        <w:t>11.2.</w:t>
      </w:r>
      <w:r>
        <w:rPr>
          <w:rFonts w:hint="eastAsia" w:ascii="宋体" w:hAnsi="宋体" w:cs="宋体"/>
          <w:sz w:val="24"/>
          <w:lang w:val="en-US" w:eastAsia="zh-CN"/>
        </w:rPr>
        <w:t>3</w:t>
      </w:r>
      <w:r>
        <w:rPr>
          <w:rFonts w:hint="eastAsia" w:ascii="宋体" w:hAnsi="宋体" w:eastAsia="宋体" w:cs="宋体"/>
          <w:sz w:val="24"/>
        </w:rPr>
        <w:t>授权委托书或法定代表人</w:t>
      </w:r>
      <w:r>
        <w:rPr>
          <w:rFonts w:hint="eastAsia" w:ascii="宋体" w:hAnsi="宋体" w:cs="宋体"/>
          <w:sz w:val="24"/>
          <w:lang w:eastAsia="zh-CN"/>
        </w:rPr>
        <w:t>或</w:t>
      </w:r>
      <w:r>
        <w:rPr>
          <w:rFonts w:hint="eastAsia" w:ascii="宋体" w:hAnsi="宋体" w:eastAsia="宋体" w:cs="宋体"/>
          <w:sz w:val="24"/>
        </w:rPr>
        <w:t>单位负责人</w:t>
      </w:r>
      <w:r>
        <w:rPr>
          <w:rFonts w:hint="eastAsia" w:ascii="宋体" w:hAnsi="宋体" w:cs="宋体"/>
          <w:sz w:val="24"/>
          <w:lang w:eastAsia="zh-CN"/>
        </w:rPr>
        <w:t>或</w:t>
      </w:r>
      <w:r>
        <w:rPr>
          <w:rFonts w:hint="eastAsia" w:ascii="宋体" w:hAnsi="宋体" w:eastAsia="宋体" w:cs="宋体"/>
          <w:sz w:val="24"/>
        </w:rPr>
        <w:t>自然人本人身份证明；</w:t>
      </w:r>
    </w:p>
    <w:p>
      <w:pPr>
        <w:snapToGrid w:val="0"/>
        <w:spacing w:line="360" w:lineRule="auto"/>
        <w:ind w:firstLine="720" w:firstLineChars="300"/>
        <w:rPr>
          <w:rFonts w:hint="eastAsia" w:ascii="宋体" w:hAnsi="宋体" w:eastAsia="宋体" w:cs="宋体"/>
          <w:sz w:val="24"/>
        </w:rPr>
      </w:pPr>
      <w:r>
        <w:rPr>
          <w:rFonts w:hint="eastAsia" w:ascii="宋体" w:hAnsi="宋体" w:eastAsia="宋体" w:cs="宋体"/>
          <w:color w:val="auto"/>
          <w:sz w:val="24"/>
          <w:highlight w:val="none"/>
        </w:rPr>
        <w:t>▲</w:t>
      </w:r>
      <w:r>
        <w:rPr>
          <w:rFonts w:hint="eastAsia" w:ascii="宋体" w:hAnsi="宋体" w:eastAsia="宋体" w:cs="宋体"/>
          <w:sz w:val="24"/>
        </w:rPr>
        <w:t>11.2.</w:t>
      </w:r>
      <w:r>
        <w:rPr>
          <w:rFonts w:hint="eastAsia" w:ascii="宋体" w:hAnsi="宋体" w:cs="宋体"/>
          <w:sz w:val="24"/>
          <w:lang w:val="en-US" w:eastAsia="zh-CN"/>
        </w:rPr>
        <w:t>4</w:t>
      </w:r>
      <w:r>
        <w:rPr>
          <w:rFonts w:hint="eastAsia" w:ascii="宋体" w:hAnsi="宋体" w:eastAsia="宋体" w:cs="宋体"/>
          <w:sz w:val="24"/>
        </w:rPr>
        <w:t>符合性审查资料；</w:t>
      </w:r>
    </w:p>
    <w:p>
      <w:pPr>
        <w:snapToGrid w:val="0"/>
        <w:spacing w:line="360" w:lineRule="auto"/>
        <w:ind w:left="420" w:leftChars="200" w:firstLine="482" w:firstLineChars="200"/>
        <w:rPr>
          <w:rFonts w:hint="eastAsia" w:ascii="宋体" w:hAnsi="宋体" w:eastAsia="宋体" w:cs="宋体"/>
          <w:sz w:val="24"/>
        </w:rPr>
      </w:pPr>
      <w:r>
        <w:rPr>
          <w:rFonts w:hint="eastAsia" w:ascii="宋体" w:hAnsi="宋体" w:eastAsia="宋体" w:cs="宋体"/>
          <w:b/>
          <w:bCs/>
          <w:sz w:val="24"/>
        </w:rPr>
        <w:t>11.2.</w:t>
      </w:r>
      <w:r>
        <w:rPr>
          <w:rFonts w:hint="eastAsia" w:ascii="宋体" w:hAnsi="宋体" w:cs="宋体"/>
          <w:b/>
          <w:bCs/>
          <w:sz w:val="24"/>
          <w:lang w:val="en-US" w:eastAsia="zh-CN"/>
        </w:rPr>
        <w:t>5</w:t>
      </w:r>
      <w:r>
        <w:rPr>
          <w:rFonts w:hint="eastAsia" w:ascii="宋体" w:hAnsi="宋体" w:eastAsia="宋体" w:cs="宋体"/>
          <w:b/>
          <w:bCs/>
          <w:sz w:val="24"/>
        </w:rPr>
        <w:t>评标标准相应的商务技术资料；（按招标文件第四部分评标办法前附表中“投标文件中评标标准相应的商务技术资料目录”提供资料）</w:t>
      </w:r>
    </w:p>
    <w:p>
      <w:pPr>
        <w:snapToGrid w:val="0"/>
        <w:spacing w:line="360" w:lineRule="auto"/>
        <w:ind w:firstLine="960" w:firstLineChars="400"/>
        <w:rPr>
          <w:rFonts w:hint="eastAsia" w:ascii="宋体" w:hAnsi="宋体" w:eastAsia="宋体" w:cs="宋体"/>
          <w:sz w:val="24"/>
          <w:lang w:val="en-US" w:eastAsia="zh-CN"/>
        </w:rPr>
      </w:pPr>
      <w:r>
        <w:rPr>
          <w:rFonts w:hint="eastAsia" w:ascii="宋体" w:hAnsi="宋体" w:eastAsia="宋体" w:cs="宋体"/>
          <w:sz w:val="24"/>
        </w:rPr>
        <w:t>11.2.</w:t>
      </w:r>
      <w:r>
        <w:rPr>
          <w:rFonts w:hint="eastAsia" w:ascii="宋体" w:hAnsi="宋体" w:cs="宋体"/>
          <w:sz w:val="24"/>
          <w:lang w:val="en-US" w:eastAsia="zh-CN"/>
        </w:rPr>
        <w:t>6</w:t>
      </w:r>
      <w:r>
        <w:rPr>
          <w:rFonts w:hint="eastAsia" w:ascii="宋体" w:hAnsi="宋体" w:cs="宋体"/>
          <w:sz w:val="24"/>
        </w:rPr>
        <w:t>投标标的清单</w:t>
      </w:r>
      <w:r>
        <w:rPr>
          <w:rFonts w:hint="eastAsia" w:ascii="宋体" w:hAnsi="宋体" w:cs="宋体"/>
          <w:sz w:val="24"/>
          <w:lang w:eastAsia="zh-CN"/>
        </w:rPr>
        <w:t>；</w:t>
      </w:r>
    </w:p>
    <w:p>
      <w:pPr>
        <w:snapToGrid w:val="0"/>
        <w:spacing w:line="360" w:lineRule="auto"/>
        <w:ind w:firstLine="723" w:firstLineChars="300"/>
        <w:rPr>
          <w:rFonts w:hint="eastAsia" w:ascii="宋体" w:hAnsi="宋体" w:eastAsia="宋体" w:cs="宋体"/>
          <w:b/>
          <w:bCs/>
          <w:sz w:val="24"/>
        </w:rPr>
      </w:pPr>
      <w:r>
        <w:rPr>
          <w:rFonts w:hint="eastAsia" w:ascii="宋体" w:hAnsi="宋体" w:eastAsia="宋体" w:cs="宋体"/>
          <w:b/>
          <w:bCs/>
          <w:color w:val="auto"/>
          <w:sz w:val="24"/>
          <w:highlight w:val="none"/>
        </w:rPr>
        <w:t>▲</w:t>
      </w:r>
      <w:r>
        <w:rPr>
          <w:rFonts w:hint="eastAsia" w:ascii="宋体" w:hAnsi="宋体" w:eastAsia="宋体" w:cs="宋体"/>
          <w:b/>
          <w:bCs/>
          <w:sz w:val="24"/>
        </w:rPr>
        <w:t>11.2.</w:t>
      </w:r>
      <w:r>
        <w:rPr>
          <w:rFonts w:hint="eastAsia" w:ascii="宋体" w:hAnsi="宋体" w:cs="宋体"/>
          <w:b/>
          <w:bCs/>
          <w:sz w:val="24"/>
          <w:lang w:val="en-US" w:eastAsia="zh-CN"/>
        </w:rPr>
        <w:t>7</w:t>
      </w:r>
      <w:r>
        <w:rPr>
          <w:rFonts w:hint="eastAsia" w:ascii="宋体" w:hAnsi="宋体" w:eastAsia="宋体" w:cs="宋体"/>
          <w:b/>
          <w:bCs/>
          <w:sz w:val="24"/>
        </w:rPr>
        <w:t>商务技术偏离表；</w:t>
      </w:r>
    </w:p>
    <w:p>
      <w:pPr>
        <w:snapToGrid w:val="0"/>
        <w:spacing w:line="360" w:lineRule="auto"/>
        <w:ind w:firstLine="723" w:firstLineChars="3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w:t>
      </w:r>
      <w:r>
        <w:rPr>
          <w:rFonts w:hint="eastAsia" w:ascii="宋体" w:hAnsi="宋体" w:eastAsia="宋体" w:cs="宋体"/>
          <w:b/>
          <w:bCs/>
          <w:sz w:val="24"/>
        </w:rPr>
        <w:t>11.2.</w:t>
      </w:r>
      <w:r>
        <w:rPr>
          <w:rFonts w:hint="eastAsia" w:ascii="宋体" w:hAnsi="宋体" w:cs="宋体"/>
          <w:b/>
          <w:bCs/>
          <w:sz w:val="24"/>
          <w:lang w:val="en-US" w:eastAsia="zh-CN"/>
        </w:rPr>
        <w:t>8特殊条款</w:t>
      </w:r>
      <w:r>
        <w:rPr>
          <w:rFonts w:hint="eastAsia" w:ascii="宋体" w:hAnsi="宋体" w:eastAsia="宋体" w:cs="宋体"/>
          <w:b/>
          <w:bCs/>
          <w:sz w:val="24"/>
          <w:lang w:eastAsia="zh-CN"/>
        </w:rPr>
        <w:t>承诺书</w:t>
      </w:r>
      <w:r>
        <w:rPr>
          <w:rFonts w:hint="eastAsia" w:ascii="宋体" w:hAnsi="宋体" w:eastAsia="宋体" w:cs="宋体"/>
          <w:b/>
          <w:bCs/>
          <w:sz w:val="24"/>
        </w:rPr>
        <w:t>；</w:t>
      </w:r>
    </w:p>
    <w:p>
      <w:pPr>
        <w:snapToGrid w:val="0"/>
        <w:spacing w:line="360" w:lineRule="auto"/>
        <w:ind w:firstLine="720" w:firstLineChars="300"/>
        <w:rPr>
          <w:rFonts w:hint="eastAsia" w:ascii="宋体" w:hAnsi="宋体" w:eastAsia="宋体" w:cs="宋体"/>
          <w:sz w:val="24"/>
          <w:lang w:val="zh-CN"/>
        </w:rPr>
      </w:pPr>
      <w:r>
        <w:rPr>
          <w:rFonts w:hint="eastAsia" w:ascii="宋体" w:hAnsi="宋体" w:eastAsia="宋体" w:cs="宋体"/>
          <w:color w:val="auto"/>
          <w:sz w:val="24"/>
          <w:highlight w:val="none"/>
        </w:rPr>
        <w:t>▲</w:t>
      </w: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cs="宋体"/>
          <w:sz w:val="24"/>
          <w:lang w:val="en-US" w:eastAsia="zh-CN"/>
        </w:rPr>
        <w:t>9</w:t>
      </w:r>
      <w:r>
        <w:rPr>
          <w:rFonts w:hint="eastAsia" w:ascii="宋体" w:hAnsi="宋体" w:eastAsia="宋体" w:cs="宋体"/>
          <w:sz w:val="24"/>
          <w:lang w:val="zh-CN"/>
        </w:rPr>
        <w:t>政府采购供应商廉洁自律承诺书；</w:t>
      </w:r>
    </w:p>
    <w:p>
      <w:pPr>
        <w:snapToGrid w:val="0"/>
        <w:spacing w:line="360" w:lineRule="auto"/>
        <w:ind w:firstLine="960" w:firstLineChars="4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11.2.</w:t>
      </w:r>
      <w:r>
        <w:rPr>
          <w:rFonts w:hint="eastAsia" w:ascii="宋体" w:hAnsi="宋体" w:cs="宋体"/>
          <w:b w:val="0"/>
          <w:bCs w:val="0"/>
          <w:kern w:val="2"/>
          <w:sz w:val="24"/>
          <w:szCs w:val="24"/>
          <w:lang w:val="en-US" w:eastAsia="zh-CN" w:bidi="ar-SA"/>
        </w:rPr>
        <w:t>10</w:t>
      </w:r>
      <w:r>
        <w:rPr>
          <w:rFonts w:hint="eastAsia" w:ascii="宋体" w:hAnsi="宋体" w:eastAsia="宋体" w:cs="宋体"/>
          <w:b w:val="0"/>
          <w:bCs w:val="0"/>
          <w:kern w:val="2"/>
          <w:sz w:val="24"/>
          <w:szCs w:val="24"/>
          <w:lang w:val="en-US" w:eastAsia="zh-CN" w:bidi="ar-SA"/>
        </w:rPr>
        <w:t>政府采购活动现场确认声明书；</w:t>
      </w:r>
    </w:p>
    <w:p>
      <w:pPr>
        <w:snapToGrid w:val="0"/>
        <w:spacing w:line="360" w:lineRule="auto"/>
        <w:ind w:firstLine="960" w:firstLineChars="400"/>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11.2.11关于对招标文件中有关条款的拒绝声明</w:t>
      </w:r>
      <w:r>
        <w:rPr>
          <w:rFonts w:hint="eastAsia" w:ascii="宋体" w:hAnsi="宋体" w:eastAsia="宋体" w:cs="宋体"/>
          <w:b/>
          <w:bCs/>
          <w:color w:val="auto"/>
          <w:sz w:val="24"/>
          <w:highlight w:val="none"/>
          <w:lang w:val="en-US" w:eastAsia="zh-CN"/>
        </w:rPr>
        <w:t>（如果有）</w:t>
      </w:r>
      <w:r>
        <w:rPr>
          <w:rFonts w:hint="eastAsia" w:ascii="宋体" w:hAnsi="宋体" w:eastAsia="宋体" w:cs="宋体"/>
          <w:b w:val="0"/>
          <w:bCs/>
          <w:color w:val="auto"/>
          <w:sz w:val="24"/>
          <w:highlight w:val="none"/>
          <w:lang w:val="en-US" w:eastAsia="zh-CN"/>
        </w:rPr>
        <w:t>；</w:t>
      </w:r>
    </w:p>
    <w:p>
      <w:pPr>
        <w:snapToGrid w:val="0"/>
        <w:spacing w:line="360" w:lineRule="auto"/>
        <w:ind w:firstLine="960" w:firstLineChars="400"/>
        <w:rPr>
          <w:rFonts w:hint="eastAsia" w:ascii="宋体" w:hAnsi="宋体" w:eastAsia="宋体" w:cs="宋体"/>
          <w:b w:val="0"/>
          <w:bCs/>
          <w:color w:val="auto"/>
          <w:highlight w:val="none"/>
          <w:lang w:val="zh-CN"/>
        </w:rPr>
      </w:pPr>
      <w:r>
        <w:rPr>
          <w:rFonts w:hint="eastAsia" w:ascii="宋体" w:hAnsi="宋体" w:eastAsia="宋体" w:cs="宋体"/>
          <w:b w:val="0"/>
          <w:bCs/>
          <w:color w:val="auto"/>
          <w:sz w:val="24"/>
          <w:highlight w:val="none"/>
          <w:lang w:val="en-US" w:eastAsia="zh-CN"/>
        </w:rPr>
        <w:t>11.2.12投标人认为需要提供的与本项目有关的其他文件和说明。</w:t>
      </w:r>
    </w:p>
    <w:p>
      <w:pPr>
        <w:snapToGrid w:val="0"/>
        <w:spacing w:line="360" w:lineRule="auto"/>
        <w:ind w:firstLine="723" w:firstLineChars="300"/>
        <w:rPr>
          <w:rFonts w:hint="eastAsia" w:ascii="宋体" w:hAnsi="宋体" w:eastAsia="宋体" w:cs="宋体"/>
          <w:sz w:val="24"/>
        </w:rPr>
      </w:pPr>
      <w:r>
        <w:rPr>
          <w:rFonts w:hint="eastAsia" w:ascii="宋体" w:hAnsi="宋体" w:eastAsia="宋体" w:cs="宋体"/>
          <w:b/>
          <w:bCs/>
          <w:color w:val="000000"/>
          <w:sz w:val="24"/>
        </w:rPr>
        <w:t>注：上述内容部分格式及内容详见“</w:t>
      </w:r>
      <w:r>
        <w:rPr>
          <w:rFonts w:hint="eastAsia" w:ascii="宋体" w:hAnsi="宋体" w:eastAsia="宋体" w:cs="宋体"/>
          <w:sz w:val="24"/>
        </w:rPr>
        <w:t>第六部分  应提交的有关格式范例”。</w:t>
      </w:r>
    </w:p>
    <w:p>
      <w:pPr>
        <w:pStyle w:val="4"/>
        <w:snapToGrid w:val="0"/>
        <w:spacing w:line="360" w:lineRule="auto"/>
        <w:ind w:left="0" w:leftChars="0" w:firstLine="723" w:firstLineChars="300"/>
        <w:rPr>
          <w:rFonts w:hint="eastAsia" w:ascii="宋体" w:hAnsi="宋体" w:eastAsia="宋体" w:cs="宋体"/>
          <w:sz w:val="24"/>
          <w:szCs w:val="24"/>
          <w:u w:val="single"/>
          <w:lang w:val="zh-CN"/>
        </w:rPr>
      </w:pPr>
      <w:r>
        <w:rPr>
          <w:rFonts w:hint="eastAsia" w:ascii="宋体" w:hAnsi="宋体" w:eastAsia="宋体" w:cs="宋体"/>
          <w:kern w:val="0"/>
          <w:sz w:val="24"/>
          <w:szCs w:val="24"/>
          <w:lang w:val="zh-CN"/>
        </w:rPr>
        <w:t>11.</w:t>
      </w:r>
      <w:r>
        <w:rPr>
          <w:rFonts w:hint="eastAsia" w:ascii="宋体" w:hAnsi="宋体" w:eastAsia="宋体" w:cs="宋体"/>
          <w:kern w:val="0"/>
          <w:sz w:val="24"/>
          <w:szCs w:val="24"/>
        </w:rPr>
        <w:t>3</w:t>
      </w:r>
      <w:r>
        <w:rPr>
          <w:rFonts w:hint="eastAsia" w:ascii="宋体" w:hAnsi="宋体" w:eastAsia="宋体" w:cs="宋体"/>
          <w:b/>
          <w:sz w:val="24"/>
          <w:szCs w:val="24"/>
        </w:rPr>
        <w:t>报价文件：</w:t>
      </w:r>
      <w:r>
        <w:rPr>
          <w:rFonts w:hint="eastAsia" w:ascii="宋体" w:hAnsi="宋体" w:eastAsia="宋体" w:cs="宋体"/>
          <w:sz w:val="24"/>
          <w:szCs w:val="24"/>
        </w:rPr>
        <w:t xml:space="preserve"> </w:t>
      </w:r>
    </w:p>
    <w:p>
      <w:pPr>
        <w:snapToGrid w:val="0"/>
        <w:spacing w:line="360" w:lineRule="auto"/>
        <w:ind w:firstLine="720" w:firstLineChars="300"/>
        <w:rPr>
          <w:rFonts w:hint="eastAsia" w:ascii="宋体" w:hAnsi="宋体" w:eastAsia="宋体" w:cs="宋体"/>
          <w:sz w:val="24"/>
          <w:lang w:eastAsia="zh-CN"/>
        </w:rPr>
      </w:pPr>
      <w:r>
        <w:rPr>
          <w:rFonts w:hint="eastAsia" w:ascii="宋体" w:hAnsi="宋体" w:eastAsia="宋体" w:cs="宋体"/>
          <w:sz w:val="24"/>
        </w:rPr>
        <w:t>11.3.1</w:t>
      </w:r>
      <w:r>
        <w:rPr>
          <w:rFonts w:hint="eastAsia" w:ascii="宋体" w:hAnsi="宋体" w:eastAsia="宋体" w:cs="宋体"/>
          <w:sz w:val="24"/>
          <w:lang w:eastAsia="zh-CN"/>
        </w:rPr>
        <w:t>报价文件封面；</w:t>
      </w:r>
    </w:p>
    <w:p>
      <w:pPr>
        <w:snapToGrid w:val="0"/>
        <w:spacing w:line="360" w:lineRule="auto"/>
        <w:ind w:firstLine="720" w:firstLineChars="300"/>
        <w:rPr>
          <w:rFonts w:hint="eastAsia" w:ascii="宋体" w:hAnsi="宋体" w:eastAsia="宋体" w:cs="宋体"/>
          <w:sz w:val="24"/>
        </w:rPr>
      </w:pPr>
      <w:r>
        <w:rPr>
          <w:rFonts w:hint="eastAsia" w:ascii="宋体" w:hAnsi="宋体" w:eastAsia="宋体" w:cs="宋体"/>
          <w:color w:val="auto"/>
          <w:sz w:val="24"/>
          <w:highlight w:val="none"/>
        </w:rPr>
        <w:t>▲</w:t>
      </w:r>
      <w:r>
        <w:rPr>
          <w:rFonts w:hint="eastAsia" w:ascii="宋体" w:hAnsi="宋体" w:eastAsia="宋体" w:cs="宋体"/>
          <w:sz w:val="24"/>
        </w:rPr>
        <w:t>11.3.</w:t>
      </w:r>
      <w:r>
        <w:rPr>
          <w:rFonts w:hint="eastAsia" w:ascii="宋体" w:hAnsi="宋体" w:cs="宋体"/>
          <w:sz w:val="24"/>
          <w:lang w:val="en-US" w:eastAsia="zh-CN"/>
        </w:rPr>
        <w:t>2</w:t>
      </w:r>
      <w:r>
        <w:rPr>
          <w:rFonts w:hint="eastAsia" w:ascii="宋体" w:hAnsi="宋体" w:eastAsia="宋体" w:cs="宋体"/>
          <w:sz w:val="24"/>
        </w:rPr>
        <w:t>开标一览表（报价表）；</w:t>
      </w:r>
      <w:r>
        <w:rPr>
          <w:rFonts w:hint="eastAsia" w:ascii="宋体" w:hAnsi="宋体" w:eastAsia="宋体" w:cs="宋体"/>
          <w:b/>
          <w:bCs/>
          <w:color w:val="000000"/>
          <w:sz w:val="24"/>
        </w:rPr>
        <w:t>格式及内容详见“</w:t>
      </w:r>
      <w:r>
        <w:rPr>
          <w:rFonts w:hint="eastAsia" w:ascii="宋体" w:hAnsi="宋体" w:eastAsia="宋体" w:cs="宋体"/>
          <w:sz w:val="24"/>
        </w:rPr>
        <w:t>第六部分  应提交的有关格式范例”。</w:t>
      </w:r>
    </w:p>
    <w:p>
      <w:pPr>
        <w:spacing w:line="360" w:lineRule="auto"/>
        <w:ind w:firstLine="723" w:firstLineChars="300"/>
        <w:rPr>
          <w:rFonts w:ascii="宋体" w:hAnsi="宋体" w:cs="宋体"/>
          <w:b/>
          <w:sz w:val="24"/>
        </w:rPr>
      </w:pPr>
      <w:r>
        <w:rPr>
          <w:rFonts w:hint="eastAsia" w:ascii="宋体" w:hAnsi="宋体" w:cs="宋体"/>
          <w:b/>
          <w:sz w:val="24"/>
          <w:lang w:val="en-US" w:eastAsia="zh-CN"/>
        </w:rPr>
        <w:t>注：</w:t>
      </w: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92"/>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numPr>
          <w:ilvl w:val="0"/>
          <w:numId w:val="3"/>
        </w:numPr>
        <w:snapToGrid w:val="0"/>
        <w:spacing w:line="360" w:lineRule="auto"/>
        <w:rPr>
          <w:rFonts w:ascii="宋体" w:hAnsi="宋体" w:cs="宋体"/>
          <w:b/>
          <w:sz w:val="24"/>
        </w:rPr>
      </w:pPr>
      <w:r>
        <w:rPr>
          <w:rFonts w:hint="eastAsia" w:ascii="宋体" w:hAnsi="宋体" w:cs="宋体"/>
          <w:b/>
          <w:sz w:val="24"/>
        </w:rPr>
        <w:t>投标文件的签署、盖章</w:t>
      </w:r>
    </w:p>
    <w:p>
      <w:pPr>
        <w:pStyle w:val="92"/>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92"/>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92"/>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92"/>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92"/>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2"/>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92"/>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5"/>
        <w:numPr>
          <w:ilvl w:val="0"/>
          <w:numId w:val="0"/>
        </w:numPr>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5"/>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92"/>
        <w:spacing w:before="0"/>
        <w:ind w:firstLine="0" w:firstLineChars="0"/>
        <w:rPr>
          <w:rFonts w:ascii="宋体" w:hAnsi="宋体" w:cs="宋体"/>
          <w:b/>
          <w:szCs w:val="24"/>
        </w:rPr>
      </w:pPr>
      <w:r>
        <w:rPr>
          <w:rFonts w:hint="eastAsia" w:ascii="宋体" w:hAnsi="宋体" w:cs="宋体"/>
          <w:b/>
          <w:szCs w:val="24"/>
        </w:rPr>
        <w:t>16.</w:t>
      </w:r>
      <w:r>
        <w:rPr>
          <w:rFonts w:hint="eastAsia" w:ascii="宋体" w:hAnsi="宋体" w:cs="宋体"/>
          <w:b/>
          <w:szCs w:val="24"/>
          <w:lang w:val="en-US" w:eastAsia="zh-CN"/>
        </w:rPr>
        <w:t xml:space="preserve"> </w:t>
      </w:r>
      <w:r>
        <w:rPr>
          <w:rFonts w:hint="eastAsia" w:ascii="宋体" w:hAnsi="宋体" w:cs="宋体"/>
          <w:b/>
          <w:szCs w:val="24"/>
        </w:rPr>
        <w:t>投标文件的无效处理</w:t>
      </w:r>
    </w:p>
    <w:p>
      <w:pPr>
        <w:pStyle w:val="27"/>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92"/>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92"/>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92"/>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92"/>
        <w:spacing w:before="0"/>
        <w:ind w:firstLine="643"/>
        <w:rPr>
          <w:rFonts w:ascii="宋体" w:hAnsi="宋体" w:cs="宋体"/>
          <w:b/>
          <w:sz w:val="32"/>
        </w:rPr>
      </w:pPr>
    </w:p>
    <w:p>
      <w:pPr>
        <w:pStyle w:val="92"/>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47"/>
        <w:spacing w:before="0" w:line="360" w:lineRule="auto"/>
        <w:ind w:left="0" w:firstLine="241" w:firstLineChars="100"/>
        <w:contextualSpacing/>
        <w:rPr>
          <w:rFonts w:ascii="宋体" w:hAnsi="宋体" w:cs="宋体"/>
          <w:sz w:val="24"/>
        </w:rPr>
      </w:pPr>
      <w:r>
        <w:rPr>
          <w:rFonts w:hint="eastAsia" w:ascii="宋体" w:hAnsi="宋体" w:cs="宋体"/>
          <w:b/>
          <w:sz w:val="24"/>
          <w:szCs w:val="24"/>
        </w:rPr>
        <w:t>18.</w:t>
      </w:r>
      <w:r>
        <w:rPr>
          <w:rFonts w:hint="eastAsia" w:ascii="宋体" w:hAnsi="宋体" w:cs="宋体"/>
          <w:b/>
          <w:sz w:val="24"/>
          <w:szCs w:val="24"/>
          <w:lang w:val="en-US" w:eastAsia="zh-CN"/>
        </w:rPr>
        <w:t xml:space="preserve"> </w:t>
      </w:r>
      <w:r>
        <w:rPr>
          <w:rFonts w:hint="eastAsia" w:ascii="宋体" w:hAnsi="宋体" w:cs="宋体"/>
          <w:b/>
          <w:sz w:val="24"/>
          <w:szCs w:val="24"/>
        </w:rPr>
        <w:t>开标</w:t>
      </w:r>
      <w:r>
        <w:rPr>
          <w:rFonts w:hint="eastAsia" w:ascii="宋体" w:hAnsi="宋体" w:cs="宋体"/>
          <w:sz w:val="24"/>
        </w:rPr>
        <w:t xml:space="preserve"> </w:t>
      </w:r>
    </w:p>
    <w:p>
      <w:pPr>
        <w:pStyle w:val="247"/>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247"/>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47"/>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w:t>
      </w:r>
      <w:r>
        <w:rPr>
          <w:rFonts w:hint="eastAsia" w:ascii="宋体" w:hAnsi="宋体" w:cs="宋体"/>
          <w:b/>
          <w:sz w:val="24"/>
          <w:szCs w:val="20"/>
          <w:lang w:val="en-US" w:eastAsia="zh-CN"/>
        </w:rPr>
        <w:t xml:space="preserve">. </w:t>
      </w:r>
      <w:r>
        <w:rPr>
          <w:rFonts w:hint="eastAsia" w:ascii="宋体" w:hAnsi="宋体" w:cs="宋体"/>
          <w:b/>
          <w:sz w:val="24"/>
          <w:szCs w:val="20"/>
        </w:rPr>
        <w:t>资格审查</w:t>
      </w:r>
    </w:p>
    <w:p>
      <w:pPr>
        <w:pStyle w:val="92"/>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采购人或采购机构依据法律法规和招标文件的规定，对投标人的资格进行审查。</w:t>
      </w:r>
    </w:p>
    <w:p>
      <w:pPr>
        <w:pStyle w:val="92"/>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92"/>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92"/>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92"/>
        <w:spacing w:before="0"/>
        <w:ind w:firstLine="0" w:firstLineChars="0"/>
        <w:rPr>
          <w:rFonts w:ascii="宋体" w:hAnsi="宋体" w:cs="宋体"/>
          <w:b/>
          <w:szCs w:val="24"/>
        </w:rPr>
      </w:pPr>
      <w:r>
        <w:rPr>
          <w:rFonts w:hint="eastAsia" w:ascii="宋体" w:hAnsi="宋体" w:cs="宋体"/>
          <w:b/>
          <w:szCs w:val="24"/>
        </w:rPr>
        <w:t>20</w:t>
      </w:r>
      <w:r>
        <w:rPr>
          <w:rFonts w:hint="eastAsia" w:ascii="宋体" w:hAnsi="宋体" w:cs="宋体"/>
          <w:b/>
          <w:szCs w:val="24"/>
          <w:lang w:val="en-US" w:eastAsia="zh-CN"/>
        </w:rPr>
        <w:t xml:space="preserve">. </w:t>
      </w:r>
      <w:r>
        <w:rPr>
          <w:rFonts w:hint="eastAsia" w:ascii="宋体" w:hAnsi="宋体" w:cs="宋体"/>
          <w:b/>
          <w:szCs w:val="24"/>
        </w:rPr>
        <w:t>信用信息查询</w:t>
      </w:r>
    </w:p>
    <w:p>
      <w:pPr>
        <w:pStyle w:val="92"/>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92"/>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92"/>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92"/>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92"/>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7"/>
        <w:spacing w:line="360" w:lineRule="auto"/>
        <w:ind w:left="479" w:hanging="479" w:hangingChars="199"/>
        <w:rPr>
          <w:rFonts w:cs="宋体"/>
          <w:b/>
        </w:rPr>
      </w:pPr>
      <w:r>
        <w:rPr>
          <w:rFonts w:hint="eastAsia" w:cs="宋体"/>
          <w:b/>
        </w:rPr>
        <w:t>22. 确定中标供应商</w:t>
      </w:r>
    </w:p>
    <w:p>
      <w:pPr>
        <w:pStyle w:val="92"/>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92"/>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7"/>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7"/>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92"/>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92"/>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92"/>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92"/>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7"/>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snapToGrid w:val="0"/>
        <w:spacing w:line="360" w:lineRule="auto"/>
        <w:ind w:firstLine="2570" w:firstLineChars="800"/>
        <w:rPr>
          <w:rFonts w:ascii="宋体" w:hAnsi="宋体" w:cs="宋体"/>
          <w:b/>
          <w:sz w:val="24"/>
        </w:rPr>
      </w:pPr>
      <w:r>
        <w:rPr>
          <w:rFonts w:hint="eastAsia" w:ascii="宋体" w:hAnsi="宋体" w:cs="宋体"/>
          <w:b/>
          <w:sz w:val="32"/>
        </w:rPr>
        <w:t>八、电子交易活动的中止</w:t>
      </w:r>
    </w:p>
    <w:p>
      <w:pPr>
        <w:pStyle w:val="92"/>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bCs/>
          <w:szCs w:val="24"/>
        </w:rPr>
        <w:t>7.</w:t>
      </w:r>
      <w:r>
        <w:rPr>
          <w:rFonts w:hint="eastAsia" w:ascii="宋体" w:hAnsi="宋体" w:cs="宋体"/>
          <w:b/>
          <w:szCs w:val="24"/>
        </w:rPr>
        <w:t xml:space="preserve">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92"/>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92"/>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92"/>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92"/>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92"/>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92"/>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7"/>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1474" w:right="1587" w:bottom="1474" w:left="1587" w:header="851" w:footer="992" w:gutter="0"/>
          <w:cols w:space="720" w:num="1"/>
          <w:titlePg/>
          <w:docGrid w:linePitch="312" w:charSpace="0"/>
        </w:sectPr>
      </w:pPr>
      <w:bookmarkStart w:id="15" w:name="_Hlt75236011"/>
      <w:bookmarkEnd w:id="15"/>
      <w:bookmarkStart w:id="16" w:name="_Hlt75236290"/>
      <w:bookmarkEnd w:id="16"/>
      <w:bookmarkStart w:id="17" w:name="_Hlt74730295"/>
      <w:bookmarkEnd w:id="17"/>
      <w:bookmarkStart w:id="18" w:name="_Hlt68072998"/>
      <w:bookmarkEnd w:id="18"/>
      <w:bookmarkStart w:id="19" w:name="_Hlt68403820"/>
      <w:bookmarkEnd w:id="19"/>
      <w:bookmarkStart w:id="20" w:name="_Hlt68072990"/>
      <w:bookmarkEnd w:id="20"/>
      <w:bookmarkStart w:id="21" w:name="_Hlt74707468"/>
      <w:bookmarkEnd w:id="21"/>
      <w:bookmarkStart w:id="22" w:name="_Hlt68057669"/>
      <w:bookmarkEnd w:id="22"/>
      <w:bookmarkStart w:id="23" w:name="_Hlt68073093"/>
      <w:bookmarkEnd w:id="23"/>
      <w:bookmarkStart w:id="24" w:name="_Hlt74729768"/>
      <w:bookmarkEnd w:id="24"/>
      <w:bookmarkStart w:id="25" w:name="_Hlt75236101"/>
      <w:bookmarkEnd w:id="25"/>
      <w:bookmarkStart w:id="26" w:name="_Hlt74714665"/>
      <w:bookmarkEnd w:id="26"/>
    </w:p>
    <w:bookmarkEnd w:id="11"/>
    <w:bookmarkEnd w:id="12"/>
    <w:p>
      <w:pPr>
        <w:numPr>
          <w:ilvl w:val="0"/>
          <w:numId w:val="4"/>
        </w:numPr>
        <w:spacing w:line="360" w:lineRule="auto"/>
        <w:jc w:val="center"/>
        <w:outlineLvl w:val="0"/>
        <w:rPr>
          <w:rFonts w:hint="eastAsia" w:ascii="宋体" w:hAnsi="宋体" w:cs="宋体"/>
          <w:b/>
          <w:sz w:val="36"/>
          <w:szCs w:val="36"/>
        </w:rPr>
      </w:pPr>
      <w:bookmarkStart w:id="27" w:name="第四部分"/>
      <w:r>
        <w:rPr>
          <w:rFonts w:hint="eastAsia" w:ascii="宋体" w:hAnsi="宋体" w:cs="宋体"/>
          <w:b/>
          <w:sz w:val="36"/>
          <w:szCs w:val="36"/>
        </w:rPr>
        <w:t xml:space="preserve">  采购需求</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一、项目概况</w:t>
      </w:r>
    </w:p>
    <w:p>
      <w:pPr>
        <w:widowControl/>
        <w:spacing w:line="360" w:lineRule="auto"/>
        <w:ind w:firstLine="480" w:firstLineChars="200"/>
        <w:outlineLvl w:val="1"/>
        <w:rPr>
          <w:rFonts w:hint="eastAsia" w:ascii="宋体" w:hAnsi="宋体" w:eastAsia="宋体" w:cs="宋体"/>
          <w:b w:val="0"/>
          <w:bCs/>
          <w:color w:val="auto"/>
          <w:kern w:val="0"/>
          <w:sz w:val="24"/>
          <w:szCs w:val="24"/>
          <w:highlight w:val="none"/>
          <w:lang w:eastAsia="zh-CN"/>
        </w:rPr>
      </w:pPr>
      <w:r>
        <w:rPr>
          <w:rFonts w:hint="eastAsia" w:ascii="宋体" w:hAnsi="宋体" w:eastAsia="宋体" w:cs="宋体"/>
          <w:b w:val="0"/>
          <w:bCs/>
          <w:color w:val="auto"/>
          <w:kern w:val="0"/>
          <w:sz w:val="24"/>
          <w:szCs w:val="24"/>
          <w:highlight w:val="none"/>
        </w:rPr>
        <w:t>为进一步改善</w:t>
      </w:r>
      <w:r>
        <w:rPr>
          <w:rFonts w:hint="eastAsia" w:ascii="宋体" w:hAnsi="宋体" w:eastAsia="宋体" w:cs="宋体"/>
          <w:b w:val="0"/>
          <w:bCs/>
          <w:color w:val="auto"/>
          <w:kern w:val="0"/>
          <w:sz w:val="24"/>
          <w:szCs w:val="24"/>
          <w:highlight w:val="none"/>
          <w:lang w:eastAsia="zh-CN"/>
        </w:rPr>
        <w:t>临平城区</w:t>
      </w:r>
      <w:r>
        <w:rPr>
          <w:rFonts w:hint="eastAsia" w:ascii="宋体" w:hAnsi="宋体" w:eastAsia="宋体" w:cs="宋体"/>
          <w:b w:val="0"/>
          <w:bCs/>
          <w:color w:val="auto"/>
          <w:kern w:val="0"/>
          <w:sz w:val="24"/>
          <w:szCs w:val="24"/>
          <w:highlight w:val="none"/>
        </w:rPr>
        <w:t>行车桥隧、地道安全，有效改善城市道路状况，提升城市道路监管水平，对临平城区桥梁、涵洞、隧道等设施</w:t>
      </w:r>
      <w:r>
        <w:rPr>
          <w:rFonts w:hint="eastAsia" w:ascii="宋体" w:hAnsi="宋体" w:eastAsia="宋体" w:cs="宋体"/>
          <w:b w:val="0"/>
          <w:bCs/>
          <w:color w:val="auto"/>
          <w:kern w:val="0"/>
          <w:sz w:val="24"/>
          <w:szCs w:val="24"/>
          <w:highlight w:val="none"/>
          <w:lang w:eastAsia="zh-CN"/>
        </w:rPr>
        <w:t>进行清扫保洁、保养维修、经常性检查、定期检查、特别检查和专项检测六个部分。</w:t>
      </w:r>
    </w:p>
    <w:p>
      <w:pPr>
        <w:widowControl/>
        <w:spacing w:line="360" w:lineRule="auto"/>
        <w:ind w:firstLine="480" w:firstLineChars="200"/>
        <w:outlineLvl w:val="1"/>
        <w:rPr>
          <w:rFonts w:hint="eastAsia" w:ascii="宋体" w:hAnsi="宋体" w:eastAsia="宋体" w:cs="宋体"/>
          <w:b w:val="0"/>
          <w:bCs/>
          <w:color w:val="auto"/>
          <w:kern w:val="0"/>
          <w:sz w:val="24"/>
          <w:szCs w:val="24"/>
          <w:highlight w:val="none"/>
        </w:rPr>
      </w:pPr>
      <w:r>
        <w:rPr>
          <w:rFonts w:hint="eastAsia" w:ascii="宋体" w:hAnsi="宋体" w:eastAsia="宋体" w:cs="宋体"/>
          <w:bCs/>
          <w:color w:val="auto"/>
          <w:kern w:val="0"/>
          <w:sz w:val="24"/>
          <w:szCs w:val="24"/>
          <w:highlight w:val="none"/>
          <w:lang w:eastAsia="zh-CN"/>
        </w:rPr>
        <w:t>根据相关规范开展的运营值班、日常巡查、养护维修、定期检查、第三方检测、伸缩缝及边窨井清疏、隔音屏及隧道侧壁保洁、应急保障（如防汛防台、抗雪防冻）和</w:t>
      </w:r>
      <w:r>
        <w:rPr>
          <w:rFonts w:hint="eastAsia" w:ascii="宋体" w:hAnsi="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lang w:eastAsia="zh-CN"/>
        </w:rPr>
        <w:t>方要求的临时性养护任务等</w:t>
      </w:r>
      <w:r>
        <w:rPr>
          <w:rFonts w:hint="eastAsia" w:ascii="宋体" w:hAnsi="宋体" w:eastAsia="宋体" w:cs="宋体"/>
          <w:color w:val="auto"/>
          <w:sz w:val="24"/>
          <w:szCs w:val="24"/>
          <w:highlight w:val="none"/>
        </w:rPr>
        <w:t>。</w:t>
      </w:r>
      <w:r>
        <w:rPr>
          <w:rFonts w:hint="eastAsia" w:ascii="宋体" w:hAnsi="宋体" w:eastAsia="宋体" w:cs="宋体"/>
          <w:b w:val="0"/>
          <w:bCs/>
          <w:color w:val="auto"/>
          <w:kern w:val="0"/>
          <w:sz w:val="24"/>
          <w:szCs w:val="24"/>
          <w:highlight w:val="none"/>
        </w:rPr>
        <w:t>以保证</w:t>
      </w:r>
      <w:r>
        <w:rPr>
          <w:rFonts w:hint="eastAsia" w:ascii="宋体" w:hAnsi="宋体" w:eastAsia="宋体" w:cs="宋体"/>
          <w:b w:val="0"/>
          <w:bCs/>
          <w:color w:val="auto"/>
          <w:kern w:val="0"/>
          <w:sz w:val="24"/>
          <w:szCs w:val="24"/>
          <w:highlight w:val="none"/>
          <w:lang w:eastAsia="zh-CN"/>
        </w:rPr>
        <w:t>临平城区</w:t>
      </w:r>
      <w:r>
        <w:rPr>
          <w:rFonts w:hint="eastAsia" w:ascii="宋体" w:hAnsi="宋体" w:eastAsia="宋体" w:cs="宋体"/>
          <w:b w:val="0"/>
          <w:bCs/>
          <w:color w:val="auto"/>
          <w:kern w:val="0"/>
          <w:sz w:val="24"/>
          <w:szCs w:val="24"/>
          <w:highlight w:val="none"/>
        </w:rPr>
        <w:t>道路维持良好的状况。中标单位需根据相关规范进行</w:t>
      </w:r>
      <w:r>
        <w:rPr>
          <w:rFonts w:hint="eastAsia" w:ascii="宋体" w:hAnsi="宋体" w:eastAsia="宋体" w:cs="宋体"/>
          <w:b w:val="0"/>
          <w:bCs/>
          <w:color w:val="auto"/>
          <w:kern w:val="0"/>
          <w:sz w:val="24"/>
          <w:szCs w:val="24"/>
          <w:highlight w:val="none"/>
          <w:lang w:eastAsia="zh-CN"/>
        </w:rPr>
        <w:t>养护和</w:t>
      </w:r>
      <w:r>
        <w:rPr>
          <w:rFonts w:hint="eastAsia" w:ascii="宋体" w:hAnsi="宋体" w:eastAsia="宋体" w:cs="宋体"/>
          <w:b w:val="0"/>
          <w:bCs/>
          <w:color w:val="auto"/>
          <w:kern w:val="0"/>
          <w:sz w:val="24"/>
          <w:szCs w:val="24"/>
          <w:highlight w:val="none"/>
        </w:rPr>
        <w:t>检测，根据检查结果确定桥隧、地道的技术状况等级，评定使用功能，出具检测报告并提出养护维修建议。</w:t>
      </w:r>
    </w:p>
    <w:p>
      <w:pPr>
        <w:widowControl/>
        <w:spacing w:line="360" w:lineRule="auto"/>
        <w:ind w:firstLine="480" w:firstLineChars="200"/>
        <w:outlineLvl w:val="1"/>
        <w:rPr>
          <w:rFonts w:hint="eastAsia" w:ascii="宋体" w:hAnsi="宋体" w:eastAsia="宋体" w:cs="宋体"/>
          <w:bCs/>
          <w:color w:val="auto"/>
          <w:kern w:val="0"/>
          <w:sz w:val="24"/>
          <w:szCs w:val="24"/>
          <w:highlight w:val="none"/>
          <w:lang w:eastAsia="zh-CN"/>
        </w:rPr>
      </w:pPr>
      <w:r>
        <w:rPr>
          <w:rFonts w:hint="eastAsia" w:ascii="宋体" w:hAnsi="宋体" w:cs="宋体"/>
          <w:color w:val="000000"/>
          <w:sz w:val="24"/>
          <w:lang w:eastAsia="zh-CN"/>
        </w:rPr>
        <w:t>临平城区桥梁、涵洞、隧道等设施养护</w:t>
      </w:r>
      <w:r>
        <w:rPr>
          <w:rFonts w:hint="eastAsia" w:ascii="宋体" w:hAnsi="宋体" w:eastAsia="宋体" w:cs="宋体"/>
          <w:color w:val="auto"/>
          <w:sz w:val="24"/>
          <w:szCs w:val="24"/>
          <w:highlight w:val="none"/>
        </w:rPr>
        <w:t>管理</w:t>
      </w:r>
      <w:r>
        <w:rPr>
          <w:rFonts w:hint="eastAsia" w:ascii="宋体" w:hAnsi="宋体" w:eastAsia="宋体" w:cs="宋体"/>
          <w:color w:val="auto"/>
          <w:sz w:val="24"/>
          <w:szCs w:val="24"/>
          <w:highlight w:val="none"/>
          <w:lang w:eastAsia="zh-CN"/>
        </w:rPr>
        <w:t>范围</w:t>
      </w:r>
      <w:r>
        <w:rPr>
          <w:rFonts w:hint="eastAsia" w:ascii="宋体" w:hAnsi="宋体" w:eastAsia="宋体" w:cs="宋体"/>
          <w:color w:val="auto"/>
          <w:sz w:val="24"/>
          <w:szCs w:val="24"/>
          <w:highlight w:val="none"/>
        </w:rPr>
        <w:t>包括</w:t>
      </w:r>
      <w:r>
        <w:rPr>
          <w:rFonts w:hint="eastAsia" w:ascii="宋体" w:hAnsi="宋体" w:eastAsia="宋体" w:cs="宋体"/>
          <w:bCs/>
          <w:color w:val="auto"/>
          <w:kern w:val="0"/>
          <w:sz w:val="24"/>
          <w:szCs w:val="24"/>
          <w:highlight w:val="none"/>
        </w:rPr>
        <w:t>临平城区城市桥梁463座、涵洞1</w:t>
      </w:r>
      <w:r>
        <w:rPr>
          <w:rFonts w:hint="eastAsia" w:ascii="宋体" w:hAnsi="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座、隧道4座的日常养护及第三方检测</w:t>
      </w:r>
      <w:bookmarkStart w:id="28" w:name="_Toc132615120"/>
      <w:bookmarkStart w:id="29" w:name="_Toc132614013"/>
      <w:bookmarkStart w:id="30" w:name="_Toc130030065"/>
      <w:bookmarkStart w:id="31" w:name="_Toc125552505"/>
      <w:bookmarkStart w:id="32" w:name="_Toc132648399"/>
      <w:bookmarkStart w:id="33" w:name="_Toc132648438"/>
      <w:bookmarkStart w:id="34" w:name="_Toc125552654"/>
      <w:bookmarkStart w:id="35" w:name="_Toc132648333"/>
      <w:bookmarkStart w:id="36" w:name="_Toc132677244"/>
      <w:bookmarkStart w:id="37" w:name="_Toc125343808"/>
      <w:r>
        <w:rPr>
          <w:rFonts w:hint="eastAsia" w:ascii="宋体" w:hAnsi="宋体" w:eastAsia="宋体" w:cs="宋体"/>
          <w:bCs/>
          <w:color w:val="auto"/>
          <w:kern w:val="0"/>
          <w:sz w:val="24"/>
          <w:szCs w:val="24"/>
          <w:highlight w:val="none"/>
          <w:lang w:eastAsia="zh-CN"/>
        </w:rPr>
        <w:t>。</w:t>
      </w:r>
    </w:p>
    <w:p>
      <w:pPr>
        <w:widowControl/>
        <w:numPr>
          <w:ilvl w:val="0"/>
          <w:numId w:val="5"/>
        </w:numPr>
        <w:spacing w:line="360" w:lineRule="auto"/>
        <w:ind w:firstLine="482" w:firstLineChars="200"/>
        <w:outlineLvl w:val="1"/>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lang w:eastAsia="zh-CN"/>
        </w:rPr>
        <w:t>养护清单</w:t>
      </w:r>
    </w:p>
    <w:p>
      <w:pPr>
        <w:pStyle w:val="4"/>
        <w:ind w:left="434" w:leftChars="202" w:hanging="10" w:hangingChars="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（一）养护接管时间</w:t>
      </w:r>
    </w:p>
    <w:tbl>
      <w:tblPr>
        <w:tblStyle w:val="65"/>
        <w:tblW w:w="7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2"/>
        <w:gridCol w:w="1398"/>
        <w:gridCol w:w="2625"/>
        <w:gridCol w:w="3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79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临平区下桥梁、涵洞、隧道基本范围及接管时间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管理单位</w:t>
            </w:r>
          </w:p>
        </w:tc>
        <w:tc>
          <w:tcPr>
            <w:tcW w:w="2625"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设施名称</w:t>
            </w:r>
          </w:p>
        </w:tc>
        <w:tc>
          <w:tcPr>
            <w:tcW w:w="33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接管时间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南苑街道</w:t>
            </w: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人民路隧道</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签订合同后可直接接管。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临平街道</w:t>
            </w:r>
          </w:p>
        </w:tc>
        <w:tc>
          <w:tcPr>
            <w:tcW w:w="26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邱山隧道</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签订合同后可直接接管。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临平街道</w:t>
            </w: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迎宾路北延隧道</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签订合同后可直接接管。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东湖街道</w:t>
            </w:r>
          </w:p>
        </w:tc>
        <w:tc>
          <w:tcPr>
            <w:tcW w:w="26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星河隧道</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签订合同后可直接接管。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南苑街道</w:t>
            </w: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南大街下穿道</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签订合同后可直接接管。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迎宾路下穿道</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签订合同后可直接接管。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东湖南路下穿道</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签订合同后可直接接管。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乔司街道</w:t>
            </w: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星河南路下穿道</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签订合同后可直接接管。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万乐村铁路下穿道</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贾家村铁路下穿道</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三胜街丰收湖公园北下穿</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和睦桥村世纪大道下穿</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星桥街道</w:t>
            </w: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太平村铁路下穿道</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周扬铁路下穿</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崇贤街道</w:t>
            </w: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星海南路下穿道</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拱康路下穿道</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沾驾桥下穿道</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pStyle w:val="4"/>
        <w:rPr>
          <w:rFonts w:hint="eastAsia" w:ascii="宋体" w:hAnsi="宋体" w:eastAsia="宋体" w:cs="宋体"/>
          <w:sz w:val="24"/>
          <w:szCs w:val="24"/>
          <w:lang w:eastAsia="zh-CN"/>
        </w:rPr>
      </w:pPr>
    </w:p>
    <w:p>
      <w:pPr>
        <w:pStyle w:val="4"/>
        <w:ind w:left="434" w:leftChars="202" w:hanging="10" w:hangingChars="4"/>
        <w:rPr>
          <w:rFonts w:hint="eastAsia" w:ascii="宋体" w:hAnsi="宋体" w:eastAsia="宋体" w:cs="宋体"/>
          <w:sz w:val="24"/>
          <w:szCs w:val="24"/>
          <w:lang w:eastAsia="zh-CN"/>
        </w:rPr>
      </w:pPr>
      <w:r>
        <w:rPr>
          <w:rFonts w:hint="eastAsia" w:ascii="宋体" w:hAnsi="宋体" w:eastAsia="宋体" w:cs="宋体"/>
          <w:sz w:val="24"/>
          <w:szCs w:val="24"/>
          <w:lang w:eastAsia="zh-CN"/>
        </w:rPr>
        <w:t>（二）</w:t>
      </w:r>
      <w:r>
        <w:rPr>
          <w:rFonts w:hint="eastAsia" w:ascii="宋体" w:hAnsi="宋体" w:eastAsia="宋体" w:cs="宋体"/>
          <w:sz w:val="24"/>
          <w:szCs w:val="24"/>
          <w:lang w:val="en-US" w:eastAsia="zh-CN"/>
        </w:rPr>
        <w:t>临平区下穿隧道、涵洞（</w:t>
      </w:r>
      <w:r>
        <w:rPr>
          <w:rFonts w:hint="eastAsia" w:ascii="宋体" w:hAnsi="宋体" w:eastAsia="宋体" w:cs="宋体"/>
          <w:bCs/>
          <w:color w:val="auto"/>
          <w:kern w:val="0"/>
          <w:sz w:val="24"/>
          <w:szCs w:val="24"/>
          <w:highlight w:val="none"/>
        </w:rPr>
        <w:t>隧道4座</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涵洞1</w:t>
      </w:r>
      <w:r>
        <w:rPr>
          <w:rFonts w:hint="eastAsia" w:ascii="宋体" w:hAnsi="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座</w:t>
      </w:r>
      <w:r>
        <w:rPr>
          <w:rFonts w:hint="eastAsia" w:ascii="宋体" w:hAnsi="宋体" w:eastAsia="宋体" w:cs="宋体"/>
          <w:bCs/>
          <w:color w:val="auto"/>
          <w:kern w:val="0"/>
          <w:sz w:val="24"/>
          <w:szCs w:val="24"/>
          <w:highlight w:val="none"/>
          <w:lang w:eastAsia="zh-CN"/>
        </w:rPr>
        <w:t>）</w:t>
      </w:r>
    </w:p>
    <w:tbl>
      <w:tblPr>
        <w:tblStyle w:val="65"/>
        <w:tblW w:w="79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1560"/>
        <w:gridCol w:w="4293"/>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79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20"/>
                <w:szCs w:val="20"/>
                <w:u w:val="none"/>
                <w:lang w:val="en-US" w:eastAsia="zh-CN"/>
              </w:rPr>
            </w:pPr>
            <w:r>
              <w:rPr>
                <w:rFonts w:hint="eastAsia" w:ascii="宋体" w:hAnsi="宋体" w:eastAsia="宋体" w:cs="宋体"/>
                <w:b/>
                <w:bCs/>
                <w:i w:val="0"/>
                <w:iCs w:val="0"/>
                <w:color w:val="000000"/>
                <w:kern w:val="0"/>
                <w:sz w:val="20"/>
                <w:szCs w:val="20"/>
                <w:u w:val="none"/>
                <w:lang w:val="en-US" w:eastAsia="zh-CN"/>
              </w:rPr>
              <w:t>临平区下穿隧道</w:t>
            </w:r>
            <w:r>
              <w:rPr>
                <w:rFonts w:hint="eastAsia" w:ascii="宋体" w:hAnsi="宋体" w:cs="宋体"/>
                <w:b/>
                <w:bCs/>
                <w:i w:val="0"/>
                <w:iCs w:val="0"/>
                <w:color w:val="000000"/>
                <w:kern w:val="0"/>
                <w:sz w:val="20"/>
                <w:szCs w:val="20"/>
                <w:u w:val="none"/>
                <w:lang w:val="en-US" w:eastAsia="zh-CN"/>
              </w:rPr>
              <w:t>、涵洞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序号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管理单位</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设施名称</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cs="宋体"/>
                <w:b/>
                <w:bCs/>
                <w:i w:val="0"/>
                <w:iCs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南苑街道</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人民路隧道</w:t>
            </w:r>
          </w:p>
        </w:tc>
        <w:tc>
          <w:tcPr>
            <w:tcW w:w="126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cs="宋体"/>
                <w:i w:val="0"/>
                <w:iCs w:val="0"/>
                <w:color w:val="000000"/>
                <w:kern w:val="0"/>
                <w:sz w:val="20"/>
                <w:szCs w:val="20"/>
                <w:u w:val="none"/>
                <w:lang w:val="en-US" w:eastAsia="zh-CN"/>
              </w:rPr>
              <w:t>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临平街道</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邱山隧道</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临平街道</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迎宾路北延隧道</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东湖街道</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星河隧道</w:t>
            </w:r>
          </w:p>
        </w:tc>
        <w:tc>
          <w:tcPr>
            <w:tcW w:w="126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南苑街道</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南大街下穿道</w:t>
            </w:r>
          </w:p>
        </w:tc>
        <w:tc>
          <w:tcPr>
            <w:tcW w:w="126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kern w:val="0"/>
                <w:sz w:val="20"/>
                <w:szCs w:val="20"/>
                <w:u w:val="none"/>
                <w:lang w:val="en-US" w:eastAsia="zh-CN"/>
              </w:rPr>
            </w:pPr>
            <w:r>
              <w:rPr>
                <w:rFonts w:hint="eastAsia" w:ascii="宋体" w:hAnsi="宋体" w:eastAsia="宋体" w:cs="宋体"/>
                <w:bCs w:val="0"/>
                <w:color w:val="000000"/>
                <w:kern w:val="0"/>
                <w:sz w:val="20"/>
                <w:szCs w:val="20"/>
                <w:u w:val="none"/>
              </w:rPr>
              <w:t>涵洞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i w:val="0"/>
                <w:iCs w:val="0"/>
                <w:color w:val="000000"/>
                <w:kern w:val="0"/>
                <w:sz w:val="20"/>
                <w:szCs w:val="20"/>
                <w:u w:val="none"/>
              </w:rPr>
            </w:pP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迎宾路下穿道</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i w:val="0"/>
                <w:iCs w:val="0"/>
                <w:color w:val="000000"/>
                <w:kern w:val="0"/>
                <w:sz w:val="20"/>
                <w:szCs w:val="20"/>
                <w:u w:val="none"/>
              </w:rPr>
            </w:pP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东湖南路下穿道</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乔司街道</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星河南路下穿道</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9</w:t>
            </w: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i w:val="0"/>
                <w:iCs w:val="0"/>
                <w:color w:val="000000"/>
                <w:kern w:val="0"/>
                <w:sz w:val="20"/>
                <w:szCs w:val="20"/>
                <w:u w:val="none"/>
              </w:rPr>
            </w:pP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万乐村铁路下穿道</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i w:val="0"/>
                <w:iCs w:val="0"/>
                <w:color w:val="000000"/>
                <w:kern w:val="0"/>
                <w:sz w:val="20"/>
                <w:szCs w:val="20"/>
                <w:u w:val="none"/>
              </w:rPr>
            </w:pP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贾家村铁路下穿道</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11</w:t>
            </w: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i w:val="0"/>
                <w:iCs w:val="0"/>
                <w:color w:val="000000"/>
                <w:kern w:val="0"/>
                <w:sz w:val="20"/>
                <w:szCs w:val="20"/>
                <w:u w:val="none"/>
              </w:rPr>
            </w:pP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三胜街丰收湖公园北下穿</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12</w:t>
            </w: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i w:val="0"/>
                <w:iCs w:val="0"/>
                <w:color w:val="000000"/>
                <w:kern w:val="0"/>
                <w:sz w:val="20"/>
                <w:szCs w:val="20"/>
                <w:u w:val="none"/>
              </w:rPr>
            </w:pP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和睦桥村世纪大道下穿</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13</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星桥街道</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太平村铁路下穿道</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14</w:t>
            </w: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i w:val="0"/>
                <w:iCs w:val="0"/>
                <w:color w:val="000000"/>
                <w:kern w:val="0"/>
                <w:sz w:val="20"/>
                <w:szCs w:val="20"/>
                <w:u w:val="none"/>
              </w:rPr>
            </w:pP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周扬铁路下穿</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15</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崇贤街道</w:t>
            </w: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星海南路下穿道</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16</w:t>
            </w: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i w:val="0"/>
                <w:iCs w:val="0"/>
                <w:color w:val="000000"/>
                <w:kern w:val="0"/>
                <w:sz w:val="20"/>
                <w:szCs w:val="20"/>
                <w:u w:val="none"/>
              </w:rPr>
            </w:pP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拱康路下穿道</w:t>
            </w:r>
          </w:p>
        </w:tc>
        <w:tc>
          <w:tcPr>
            <w:tcW w:w="1260"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17</w:t>
            </w: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i w:val="0"/>
                <w:iCs w:val="0"/>
                <w:color w:val="000000"/>
                <w:kern w:val="0"/>
                <w:sz w:val="20"/>
                <w:szCs w:val="20"/>
                <w:u w:val="none"/>
              </w:rPr>
            </w:pPr>
          </w:p>
        </w:tc>
        <w:tc>
          <w:tcPr>
            <w:tcW w:w="4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rPr>
            </w:pPr>
            <w:r>
              <w:rPr>
                <w:rFonts w:hint="eastAsia" w:ascii="宋体" w:hAnsi="宋体" w:eastAsia="宋体" w:cs="宋体"/>
                <w:i w:val="0"/>
                <w:iCs w:val="0"/>
                <w:color w:val="000000"/>
                <w:kern w:val="0"/>
                <w:sz w:val="20"/>
                <w:szCs w:val="20"/>
                <w:u w:val="none"/>
                <w:lang w:val="en-US" w:eastAsia="zh-CN"/>
              </w:rPr>
              <w:t>沾驾桥下穿道</w:t>
            </w:r>
          </w:p>
        </w:tc>
        <w:tc>
          <w:tcPr>
            <w:tcW w:w="126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tc>
      </w:tr>
    </w:tbl>
    <w:p>
      <w:pPr>
        <w:pStyle w:val="4"/>
        <w:ind w:left="434" w:leftChars="202" w:hanging="10" w:hangingChars="4"/>
        <w:rPr>
          <w:rFonts w:hint="eastAsia" w:ascii="宋体" w:hAnsi="宋体" w:eastAsia="宋体" w:cs="宋体"/>
          <w:sz w:val="24"/>
          <w:szCs w:val="24"/>
          <w:lang w:eastAsia="zh-CN"/>
        </w:rPr>
      </w:pPr>
    </w:p>
    <w:p>
      <w:pPr>
        <w:pStyle w:val="4"/>
        <w:ind w:left="434" w:leftChars="202" w:hanging="10" w:hangingChars="4"/>
        <w:rPr>
          <w:rFonts w:hint="eastAsia" w:ascii="宋体" w:hAnsi="宋体" w:eastAsia="宋体" w:cs="宋体"/>
          <w:sz w:val="24"/>
          <w:szCs w:val="24"/>
          <w:lang w:val="en-US" w:eastAsia="zh-CN"/>
        </w:rPr>
      </w:pPr>
      <w:r>
        <w:rPr>
          <w:rFonts w:hint="eastAsia" w:ascii="宋体" w:hAnsi="宋体" w:eastAsia="宋体" w:cs="宋体"/>
          <w:sz w:val="24"/>
          <w:szCs w:val="24"/>
          <w:lang w:eastAsia="zh-CN"/>
        </w:rPr>
        <w:t>（三）临平区桥梁设施统计表（</w:t>
      </w:r>
      <w:r>
        <w:rPr>
          <w:rFonts w:hint="eastAsia" w:ascii="宋体" w:hAnsi="宋体" w:eastAsia="宋体" w:cs="宋体"/>
          <w:sz w:val="24"/>
          <w:szCs w:val="24"/>
          <w:lang w:val="en-US" w:eastAsia="zh-CN"/>
        </w:rPr>
        <w:t>463座）</w:t>
      </w:r>
    </w:p>
    <w:tbl>
      <w:tblPr>
        <w:tblStyle w:val="65"/>
        <w:tblW w:w="82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
        <w:gridCol w:w="1135"/>
        <w:gridCol w:w="2208"/>
        <w:gridCol w:w="1779"/>
        <w:gridCol w:w="2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临平区桥梁设施统计表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序号</w:t>
            </w: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管理单位</w:t>
            </w: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桥梁名称</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跨越河道/道路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所在道路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临平街道</w:t>
            </w: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九曲营路桥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九曲营路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梅堰桥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梅堰路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华清山庄桥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华清山庄南侧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保障桥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宝幢路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碧天桥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碧天路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汀州路桥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汀州路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宝幢路桥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宝幢路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解放桥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红丰立交</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梅堰港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邱山大街769号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禾丰港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邱山大街499号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新颜港桥（三号桥）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新颜港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星光街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梅堰港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星光街966号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罗庄桥（一号桥）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禾丰港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星光街725号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丁山路桥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丁山路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临梅路桥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东港路桥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东港路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星隆路（方兴渡街）桥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方兴渡街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南苑街道</w:t>
            </w: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永乐街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望梅路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三条港桥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三条港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三条港桥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三条港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永乐路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东湖路辅道东桥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东湖路辅道西桥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龙湖路引龙桥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南丰路迎凤桥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平吴街宝鼎桥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平吴街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万兴路卫星河桥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万兴路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龙兴路卫星河桥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龙兴路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绸厂路桥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绸厂路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藕花洲大街东段辅道桥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藕花洲大街东段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新城路王家畈河桥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新城路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三曹街与迎宾路交叉口桥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三曹街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世纪大道东段桥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世纪大道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南大街与前进路交叉口桥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东梅路桥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永乐街竹灌井桥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永乐街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临城路与临东路交叉口桥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临城路与临东路交叉口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迎宾路王家畈河桥（人行道东）</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迎宾路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迎宾路王家畈河桥（主路）</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迎宾路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迎宾路王家畈河桥（人行道西）</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迎宾路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临乔路联胜农贸市场</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临乔路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临乔路与杭浦辅道交叉口往南100米</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临乔路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临乔路与羊头坝路交叉口</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临乔路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乔司港桥与鑫业路交叉口</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鑫业路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耕读路与羊头坝路往北</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耕读路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耕读路与2号路往南</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耕读路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翁乔路与2号路往南</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翁乔路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翁乔路与羊头坝路往南</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翁乔路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羊头坝路与翁乔路往东</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羊头坝路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翁梅路与东湖南路交叉口往西200米</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羊头坝路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龙兴街（长树社区门口）</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新颜南路与人民大道交叉以北200m（北港河桥）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新颜南路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南兴路与平吴街交叉口以北</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翁乔路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广和街与东湖南路交叉以西（东安桥）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广和街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南兴路与玩月街交叉口以南</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南兴路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叠华街（绿城玉园门口）</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叠华街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玩月街与东梅路交叉口（北侧桥）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玩月街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玩月街与东梅路交叉口（南侧桥）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玩月街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政法街（好望公园）</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政法街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人民大道东延与临东路交叉口往东30m</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西大街与逸仙路交叉口</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逸仙路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长树村委东侧</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长树村委东侧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长树8组机埠南侧</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长树社区内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临平一中 翁梅桥      </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无名路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临平一中其其桥     </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临平一中内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临平一中景星桥      </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临平一中内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临平一中荷塘桥      </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临平一中内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西安社区西区北门桥   </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西安社区内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西安社区东区西门桥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无名路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西安社区东区温州木桥   </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新丰路西侧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钱塘社区五一港一桥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钱塘社区路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钱塘社区五一港二桥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钱塘社区路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钱塘社区五一港三桥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钱塘社区路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钱塘社区五一港四桥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钱塘社区路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五一港11组总管堂桥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钱塘社区路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钱塘社区五一港王家桥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五一港太平桥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钱河港桥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钱河港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红丰南路无名桥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桂花城北面河道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南大街桥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钱河港（王家畈港）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藕花洲大街453号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藕花洲大街西延8号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藕花洲大街苏家股份经济合作社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赭山港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新丰港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人民路西延新丰路妇保医院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人民路星河路东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二条港桥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二条港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人民路星河路西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无名桥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北港河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人民路东端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北港河桥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赭山港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世纪大道好望公园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世纪大道王家畈桥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王家畈河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世纪大道新丰路叉口西侧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世纪大道新丰路叉口东侧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荒塌洋桥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二条港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世纪大道康城国际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西河港桥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干涸（三条港）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世纪大道792号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赭山港桥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赭山港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南苑街君临天下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钱河港（王家畈港）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南苑街与迎宾路叉口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南苑街与新丰路叉口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二条港桥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二条港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南苑街与星河路叉口（西安社区）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三条港桥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干涸（三条港）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南苑街临平一中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王家畈桥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钱河港（王家畈港）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迎宾路与南苑街叉口以北（临玩月街）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东湖立交桥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星河立交桥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二条港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西安路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恒达桥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东大街与东湖路叉口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东湖南路一号桥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赭山港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东湖南路二号桥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赭山港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星河南路一号桥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二条港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星河南路二号桥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二条港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红丰南路一号桥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红丰南路二号桥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西洋桥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邱山大街2号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平吴街桥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平吴街临平第一幼儿园门口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龙兴街1号桥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龙兴街与东湖路辅道西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龙兴街2号桥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龙兴街与东湖路辅道东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藕花洲大街1号箱涵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藕花洲大街东段与东湖路辅道西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藕花洲大街2号箱涵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藕花洲大街东段与东湖路辅道东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南苑藕花洲大街东段交叉口桥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藕花洲大街东段交叉口东大街127号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秀才滨桥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星河南路与南苑街交叉口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南苑街箱涵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南苑街与迎宾路交叉口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王家畈桥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玩月街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东和新区东北门桥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玩月街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府前桥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西大街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人民隧道桥1</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临丁之路南人民路隧道上方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人民隧道桥2</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临丁之路北人民路隧道上方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新城路前进桥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新城路前进街往南30米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望梅路东湖路1号桥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望梅路东湖路往西200米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望梅路东湖路2号桥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望梅路东湖路往西200米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望梅路新城路桥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望梅路新城路往西20米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天万路羊头坝桥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天万路与羊头坝路交叉口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翁万路桥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翁万路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羊头坝路桥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羊头坝路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汤家桥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吴墩街与迎宾路交叉口往北100米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龙兴公园上塘河景观桥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龙兴公园内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连心桥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龙兴公园内东面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好望公园景观桥1</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好望公园内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好望公园景观桥2</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好望公园内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好望公园景观桥3</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好望公园内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好望公园景观桥4</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好望公园内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人民广场南桥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人民广场音乐喷泉东侧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人民广场北桥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江南水乡博物馆东侧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跨虹桥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水景公园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卧龙桥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水景公园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卧波桥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水景公园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世纪大道人行天桥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世纪大道与南大街东100米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人行道桁架拱桥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迎宾路与北湖街交叉口100米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145</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星桥街道</w:t>
            </w: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星源路跨寺浜河桥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星源路星桥二小门口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天元路跨寺浜河桥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星源路与远展路交叉口，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天元路与星都路交叉口桥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天鹤路跨和睦港桥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天鹤路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天鹤路跨上塘河桥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天鹤路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星都路跨塘桥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星都路与博旺街交叉口涵洞桥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星灵街与星韵路交叉口桥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锦绣桥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星灿街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星桥北路跨上塘河桥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星桥北路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星桥农贸市场桥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五云中路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飞桥港桥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学成街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学成街与宝旋路交叉口桥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学成街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永东港桥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桐扣街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星韵路跨上塘河桥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飞桥港桥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飞桥港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临丁路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和睦港桥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和睦港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临丁路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大水湖箱涵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大水湖</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临丁路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六号桥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藕花洲大街西延468号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临丁路一号桥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久久河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临丁路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临丁路二号桥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久久河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临丁路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临丁路三号桥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久久河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临丁路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小凉桥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永东港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临丁路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汤家桥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汤家北门博旺支路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旺达路桥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旺达路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印山花坞路桥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印山花坞路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星都路与棋盘山路交叉口涵洞桥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棋盘山路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方兴渡街桥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方兴渡街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郁桥路与星都路交叉口</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郁桥路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星发街与星韵路交叉口</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星发街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留月街与天华路交叉口</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留月街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民乐桥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天都路上城区界</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天都路铁塔东</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天都路与星源路交叉口</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183</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乔司街道</w:t>
            </w: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张家角桥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永玄路340号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施家村高桥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永玄路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三家村桥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星河南路永中路交叉口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万家河桥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永西4组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良熟港桥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中沙河桥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中东桥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乔井路与南街交叉口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大井桥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车里桥西(乔笕线)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葛家车村18组50号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南区杭乔路与方塘埠街交叉口东北角桥上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南区友爱路与方塘埠街交叉口北边桥上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南区友爱路与三胜街交叉口东北角北边桥上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南区通盛路与方塘埠路交叉口北边桥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南区杭海路与三胜街交叉口西北角桥上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南区通盛路与方塘埠街交叉口东北角往北约10米左右桥上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南区杭乔路与方塘埠街交叉口西北角桥两边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南区友爱路与三胜街交叉口西边桥上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南区杭海路与三胜街交叉口北边桥上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杭海路与三胜街交叉口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通盛路与三胜街交叉口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外翁线与乔莫东路交叉口以东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南街与乔莫东路交叉口以东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保庆街与乔莫东给交叉口以东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永玄路与乔莫东路以东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乔莫东路小学门口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乔井路与乔莫西路以东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乔莫东路与杭海路交叉口东北角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星河南路北沙港桥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星河南路东仁街东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汀城路北沙港桥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汀城路东仁街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良熟路北沙港桥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良熟路东仁街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汀雨路北沙港桥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汀雨路东仁街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文正街良熟港桥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文正街世纪大道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良熟路乔司港桥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良熟路高铁站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汀城路汀雨路箱涵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汀城路汀雨路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汀城路良熟路箱涵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汀城路良熟路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汀城路汀兰路箱涵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汀城路汀兰路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汀城路东仁街箱涵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汀城路东仁街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汀城路文正街箱涵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汀城路文正街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乔司十二堡南侧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东湖南路与桑埠街交叉口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不知名桥梁</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东湖南路与德胜东路交叉口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224</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东湖街道</w:t>
            </w: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荷禹路二号桥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荷禹路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荷禹路一号涵洞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荷禹路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荷禹路三号桥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荷禹路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雨荷路一号涵洞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雨荷路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映荷路一号桥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映荷路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振兴西路三号桥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 xml:space="preserve"> </w:t>
            </w:r>
            <w:r>
              <w:rPr>
                <w:rFonts w:hint="eastAsia" w:ascii="宋体" w:hAnsi="宋体" w:eastAsia="宋体" w:cs="宋体"/>
                <w:i w:val="0"/>
                <w:iCs w:val="0"/>
                <w:color w:val="000000"/>
                <w:kern w:val="0"/>
                <w:sz w:val="20"/>
                <w:szCs w:val="20"/>
                <w:u w:val="none"/>
                <w:lang w:val="en-US" w:eastAsia="zh-CN"/>
              </w:rPr>
              <w:t>振兴西路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北沙西路二号桥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雨荷路二号桥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雨荷路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顺达路二号桥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顺达路一号涵洞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振兴西路四号桥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兴国路二号涵洞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振兴西路五号桥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北沙西路三号桥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兴国路四号涵洞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月荷路一号桥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月荷路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超峰东路二号涵洞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超峰东路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振兴东路三号涵洞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北沙东路四号涵洞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天荷路三号涵洞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超峰桥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超峰路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振兴西路一号桥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北沙西路一号桥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新颜港桥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杨树桥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天荷路二号桥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北沙东路二号桥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天荷路一号桥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新天路一号涵洞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新天路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新丝路一号涵洞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新颜路一号涵洞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东湖北路一号涵洞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汀洲路一号桥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振兴西路二号桥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振兴西路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汀洲路二号桥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汀洲路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北沙东路一号桥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亭趾港桥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新洲路三号桥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陆水湾桥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新颜路二号涵洞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塘宁路二号涵洞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塘宁路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横塘桥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塘宁路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万年路一号涵洞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万年路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宏达路一号涵洞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宏达路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上环路一号桥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上环路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宁桥大道二号桥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宁桥大道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宁桥大道一号桥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宁桥大道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南横港桥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兴旺大道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兴旺大道一号桥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兴旺大道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运溪路三号桥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运溪路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运溪路一号桥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运溪路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运溪路二号桥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运溪路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新洲路一号桥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黄家桥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长宁路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新丝路二号涵洞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新天路二号涵洞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新天路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新纺路一号涵洞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新纺路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五洲路五号涵洞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五洲路六号桥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五洲路七号桥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五洲路八号桥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五洲路九号桥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新洲路四号桥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顺风路一号桥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顺风路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昌达路一号桥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昌达路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绿洲路一号桥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绿洲路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恒毅街一号桥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恒毅街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宁桥大道三号桥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宁桥大道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宁桥大道四号桥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宁桥大道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宁桥大道五号桥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宁桥大道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宏达路二号桥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宏达路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宏达路三号桥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宏达路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兴国路七号桥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兴国路六号桥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兴国路五号桥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昌达路二号桥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昌达路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兴起路三号桥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兴起路二号桥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兴起路一号桥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康信路一号桥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兴国路八号桥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兴中路五号桥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星河路五号桥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龙船坞路一号桥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龙船坞路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星河路七号桥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顺风路二号桥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顺风路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康泰路一号桥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康信路二号桥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兴起路四号桥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兴盛路一号桥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兴盛路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兴盛路二号桥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兴盛路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兴起路五号桥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兴国路九号桥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兴国路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兴中路六号桥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星河路六号桥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兴元路一号桥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康泰路三号桥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土山坝路一号桥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土山坝路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康泰路二号桥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兴元路二号桥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固废桥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星旺路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道古寺桥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上塘河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望梅路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道古寺箱涵</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09</w:t>
            </w:r>
            <w:r>
              <w:rPr>
                <w:rFonts w:hint="eastAsia" w:ascii="宋体" w:hAnsi="宋体" w:eastAsia="宋体" w:cs="宋体"/>
                <w:i w:val="0"/>
                <w:iCs w:val="0"/>
                <w:color w:val="000000"/>
                <w:kern w:val="0"/>
                <w:sz w:val="20"/>
                <w:szCs w:val="20"/>
                <w:u w:val="none"/>
                <w:lang w:val="en-US" w:eastAsia="zh-CN"/>
              </w:rPr>
              <w:t>省道沿河</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星光街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新洲路五号桥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怀绩路一号桥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怀绩路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昌达路三号桥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昌达路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兴元路三号桥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星辰路一号桥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北沙西路四号涵洞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北沙西路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禾丰港天荷路桥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塘宁路横塘涵洞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塘宁路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红丰路二号涵洞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支二路桥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支二路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兴超路一号桥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兴超路二号桥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兴盛路三号桥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兴盛路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1号路一号桥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土山坝路二号桥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土山坝路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顺风路三号桥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顺风路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龙船坞路二号桥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龙船坞路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顺达路三号桥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康信路三号桥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香岸路一号桥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香岸路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香岸路二号桥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香岸路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横新街一号桥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横新街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顺达路四号桥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顺达路五号桥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绿洲路二号桥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绿洲路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顺风路四号桥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顺风路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顺意路一号桥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顺意路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新洲路四号桥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顺意路二号桥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顺意路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绿洲路三号桥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绿洲路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顺意路三号桥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顺意路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昌达路四号桥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昌达路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荷禹路四号桥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荷禹路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荷禹路五号桥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荷禹路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宏达路三号桥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宏达路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小林港桥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荷禹路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圣塘河涵洞</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道圣路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顺达路辅桥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星光街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雨荷路三号桥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雨荷路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塘乾线四号桥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塘乾线五号桥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塘乾线六号桥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塘乾线七号桥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临杭线一号桥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临杭线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滨河公园景观桥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星光街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望梅公园人行天桥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道路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星光街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滨河公园人行天桥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道路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星光街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东湖街道景观桥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河道</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星光街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395</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运河街道</w:t>
            </w: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繁荣桥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繁荣路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红星大桥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运溪路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金锁桥（亭五线—博陆砖厂）</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金锁路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日辉桥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日辉路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市河桥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万丰东路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亭趾南桥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湖潭路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繁荣桥（五杭三号桥）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繁荣路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南桥（庙河桥-五杭街）</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杭南路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幸福桥（博桐线-博陆街道）</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杭南路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长寿路桥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长寿路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陆水湾桥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孤林横港桥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五杭庙桥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玉露桥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亭趾北桥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北西桥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412</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崇贤街道</w:t>
            </w: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前村新桥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府新街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崇德桥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星海路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众望桥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众望街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龙腾桥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龙腾街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新崇杭街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新崇杭街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新崇杭街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老崇杭街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老崇杭街与星海路交叉口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拱康路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崇文街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康杨路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新崇文街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张家桥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崇超路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化成桥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三仙桥港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庙桥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南港漾桥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方马路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木塘坝桥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尚德路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骨沙墩桥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桃源桥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仙桃路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仙桃路二号桥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石塘湾港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仙桃路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桂丰路一号桥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桂丰路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桂丰路二号桥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石塘湾港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桂丰路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前村街拱康路上跨桥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上跨拱康路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沾桥港桥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沾桥港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卧龙浜港桥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卧龙浜港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石前港桥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石前港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前村街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向阳路一号桥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向阳港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向阳路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拱康路二号桥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拱康路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拱康路三号桥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拱康路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龙腾街石前港桥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石前港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龙腾街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崇昌路一号桥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向阳港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崇昌路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沾福桥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沾桥港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崇文街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新沾驾桥</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沾桥港</w:t>
            </w: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沾桥老街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446</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塘栖镇</w:t>
            </w: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车家埭桥 </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运溪路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金家湾桥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绿荫街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三官塘桥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绿荫街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稽家桥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沙目港桥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石目港桥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人民路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里仁桥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理仁北路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菜子河（一号桥）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454</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张家墩桥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张家墩路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455</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圣堂漾桥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圣堂漾路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456</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西小河桥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西小河街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457</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塘栖大桥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广济路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458</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外郭婆新桥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重阳路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459</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里仁支路（一号桥）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御碑街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460</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里仁支路（二号桥）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御碑街东西侧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461</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里仁支路（三号桥）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里仁支路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462</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北新桥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大苑线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463</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大同桥</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大苑线</w:t>
            </w:r>
          </w:p>
        </w:tc>
      </w:tr>
    </w:tbl>
    <w:p>
      <w:pPr>
        <w:widowControl/>
        <w:spacing w:line="360" w:lineRule="auto"/>
        <w:ind w:firstLine="482" w:firstLineChars="200"/>
        <w:outlineLvl w:val="1"/>
        <w:rPr>
          <w:rFonts w:hint="eastAsia" w:ascii="宋体" w:hAnsi="宋体" w:eastAsia="宋体" w:cs="宋体"/>
          <w:b/>
          <w:color w:val="auto"/>
          <w:kern w:val="0"/>
          <w:sz w:val="24"/>
          <w:szCs w:val="24"/>
          <w:highlight w:val="none"/>
          <w:lang w:eastAsia="zh-CN"/>
        </w:rPr>
      </w:pPr>
    </w:p>
    <w:p>
      <w:pPr>
        <w:widowControl/>
        <w:spacing w:line="360" w:lineRule="auto"/>
        <w:ind w:firstLine="482" w:firstLineChars="200"/>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eastAsia="zh-CN"/>
        </w:rPr>
        <w:t>三</w:t>
      </w:r>
      <w:r>
        <w:rPr>
          <w:rFonts w:hint="eastAsia" w:ascii="宋体" w:hAnsi="宋体" w:eastAsia="宋体" w:cs="宋体"/>
          <w:b/>
          <w:color w:val="auto"/>
          <w:kern w:val="0"/>
          <w:sz w:val="24"/>
          <w:szCs w:val="24"/>
          <w:highlight w:val="none"/>
        </w:rPr>
        <w:t>、养护要求</w:t>
      </w:r>
      <w:bookmarkEnd w:id="28"/>
      <w:bookmarkEnd w:id="29"/>
      <w:bookmarkEnd w:id="30"/>
      <w:bookmarkEnd w:id="31"/>
      <w:bookmarkEnd w:id="32"/>
      <w:bookmarkEnd w:id="33"/>
      <w:bookmarkEnd w:id="34"/>
      <w:bookmarkEnd w:id="35"/>
      <w:bookmarkEnd w:id="36"/>
      <w:bookmarkEnd w:id="37"/>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bookmarkStart w:id="38" w:name="_Toc113269444"/>
      <w:bookmarkStart w:id="39" w:name="_Toc113269391"/>
      <w:bookmarkStart w:id="40" w:name="_Toc120939375"/>
      <w:r>
        <w:rPr>
          <w:rFonts w:hint="eastAsia" w:ascii="宋体" w:hAnsi="宋体" w:eastAsia="宋体" w:cs="宋体"/>
          <w:color w:val="auto"/>
          <w:kern w:val="0"/>
          <w:sz w:val="24"/>
          <w:szCs w:val="24"/>
          <w:highlight w:val="none"/>
        </w:rPr>
        <w:t>1、</w:t>
      </w:r>
      <w:r>
        <w:rPr>
          <w:rFonts w:hint="eastAsia" w:ascii="宋体" w:hAnsi="宋体" w:eastAsia="宋体" w:cs="宋体"/>
          <w:b/>
          <w:bCs/>
          <w:color w:val="auto"/>
          <w:kern w:val="0"/>
          <w:sz w:val="24"/>
          <w:szCs w:val="24"/>
          <w:highlight w:val="none"/>
        </w:rPr>
        <w:t>养护内容</w:t>
      </w:r>
      <w:r>
        <w:rPr>
          <w:rFonts w:hint="eastAsia" w:ascii="宋体" w:hAnsi="宋体" w:eastAsia="宋体" w:cs="宋体"/>
          <w:color w:val="auto"/>
          <w:kern w:val="0"/>
          <w:sz w:val="24"/>
          <w:szCs w:val="24"/>
          <w:highlight w:val="none"/>
        </w:rPr>
        <w:t>：养护内容包括养护范围内桥梁、涵洞、隧道及相关附属设施等；</w:t>
      </w:r>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b/>
          <w:bCs/>
          <w:color w:val="auto"/>
          <w:kern w:val="0"/>
          <w:sz w:val="24"/>
          <w:szCs w:val="24"/>
          <w:highlight w:val="none"/>
        </w:rPr>
        <w:t>养护范围</w:t>
      </w:r>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（1）桥面铺装（沥青路面、混凝土路面）平整，无明显沉陷及翘曲，固件或配件齐全。</w:t>
      </w:r>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（2）边窖井应保持畅通，桥面无明显积水、淤泥，所有桥面要求无严重破损。</w:t>
      </w:r>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桥面、桥梁栏杆、人行道板、防撞墙、隔音屏、支座等材料、设施、设备无破损，一旦发现应及时维修；修补（复）及调整时材料应与原材料、质量相同。同时，应定时对维护范围内的所有设施、设备进行修复和维修，根据养护规范进行保养。</w:t>
      </w:r>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（4）所养护隧道内所有相关养护工作内容（包括机电、监控、消防、通信、配电照明等系统养护及维护管理，隧道侧壁保洁）以及其他发包人明确指令要求完成的工作。</w:t>
      </w:r>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（5）根据相关养护规范及要求，对养护范围内相关设施进行巡查，定期检查及委托第三方进行技术检测。</w:t>
      </w:r>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（6）应急保障（如防汛防台、抗雪防冻）、节日保障和甲方要求的临时性养护任务。</w:t>
      </w:r>
    </w:p>
    <w:bookmarkEnd w:id="38"/>
    <w:bookmarkEnd w:id="39"/>
    <w:bookmarkEnd w:id="40"/>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养护安全要求</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bookmarkStart w:id="41" w:name="_Toc113251238"/>
      <w:bookmarkStart w:id="42" w:name="_Toc115592255"/>
      <w:r>
        <w:rPr>
          <w:rFonts w:hint="eastAsia" w:ascii="宋体" w:hAnsi="宋体" w:eastAsia="宋体" w:cs="宋体"/>
          <w:color w:val="auto"/>
          <w:kern w:val="0"/>
          <w:sz w:val="24"/>
          <w:szCs w:val="24"/>
          <w:highlight w:val="none"/>
        </w:rPr>
        <w:t>1.隧道养护单位应及时掌握城市隧道的信息，做出预测，采用必要的预防性安全措施。</w:t>
      </w:r>
      <w:bookmarkEnd w:id="41"/>
      <w:bookmarkEnd w:id="42"/>
    </w:p>
    <w:p>
      <w:pPr>
        <w:widowControl/>
        <w:spacing w:line="360" w:lineRule="auto"/>
        <w:ind w:firstLine="480" w:firstLineChars="200"/>
        <w:outlineLvl w:val="3"/>
        <w:rPr>
          <w:rFonts w:hint="eastAsia" w:ascii="宋体" w:hAnsi="宋体" w:eastAsia="宋体" w:cs="宋体"/>
          <w:color w:val="auto"/>
          <w:kern w:val="0"/>
          <w:sz w:val="24"/>
          <w:szCs w:val="24"/>
          <w:highlight w:val="none"/>
        </w:rPr>
      </w:pPr>
      <w:bookmarkStart w:id="43" w:name="_Toc113251240"/>
      <w:bookmarkStart w:id="44" w:name="_Toc115592257"/>
      <w:r>
        <w:rPr>
          <w:rFonts w:hint="eastAsia" w:ascii="宋体" w:hAnsi="宋体" w:eastAsia="宋体" w:cs="宋体"/>
          <w:color w:val="auto"/>
          <w:kern w:val="0"/>
          <w:sz w:val="24"/>
          <w:szCs w:val="24"/>
          <w:highlight w:val="none"/>
        </w:rPr>
        <w:t>2.超限运输和运送危险品的车辆应报经有关部门批准方可通过。</w:t>
      </w:r>
      <w:bookmarkEnd w:id="43"/>
      <w:bookmarkEnd w:id="44"/>
      <w:bookmarkStart w:id="45" w:name="_Toc113251242"/>
      <w:bookmarkStart w:id="46" w:name="_Toc115592259"/>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3.养护作业的安全防护应包括养护作业机械、人员的安全防护。</w:t>
      </w:r>
      <w:bookmarkEnd w:id="45"/>
      <w:bookmarkEnd w:id="46"/>
    </w:p>
    <w:p>
      <w:pPr>
        <w:widowControl/>
        <w:spacing w:line="360" w:lineRule="auto"/>
        <w:ind w:firstLine="480" w:firstLineChars="200"/>
        <w:outlineLvl w:val="3"/>
        <w:rPr>
          <w:rFonts w:hint="eastAsia" w:ascii="宋体" w:hAnsi="宋体" w:eastAsia="宋体" w:cs="宋体"/>
          <w:color w:val="auto"/>
          <w:kern w:val="0"/>
          <w:sz w:val="24"/>
          <w:szCs w:val="24"/>
          <w:highlight w:val="none"/>
        </w:rPr>
      </w:pPr>
      <w:bookmarkStart w:id="47" w:name="_Toc115592260"/>
      <w:bookmarkStart w:id="48" w:name="_Toc113251243"/>
      <w:r>
        <w:rPr>
          <w:rFonts w:hint="eastAsia" w:ascii="宋体" w:hAnsi="宋体" w:eastAsia="宋体" w:cs="宋体"/>
          <w:color w:val="auto"/>
          <w:kern w:val="0"/>
          <w:sz w:val="24"/>
          <w:szCs w:val="24"/>
          <w:highlight w:val="none"/>
        </w:rPr>
        <w:t>4.养护作业宜选择在交通量较小时段进行。作业现场应设置明显交通标志，并采取有效安全措施，确保隧道的行车安全和作业人员的生命安全。</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5.在进行养护作业前，应做好以下工作</w:t>
      </w:r>
      <w:bookmarkEnd w:id="47"/>
      <w:bookmarkEnd w:id="48"/>
      <w:r>
        <w:rPr>
          <w:rFonts w:hint="eastAsia" w:ascii="宋体" w:hAnsi="宋体" w:eastAsia="宋体" w:cs="宋体"/>
          <w:color w:val="auto"/>
          <w:kern w:val="0"/>
          <w:sz w:val="24"/>
          <w:szCs w:val="24"/>
          <w:highlight w:val="none"/>
        </w:rPr>
        <w:t>。</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（1）制定安全组织计划，确定合理的工作区。</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（2）养护作业人员必须接受专门的安全教育和作业规程训练。</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（3）养护作业人员，进入隧道应身穿反光安全标志服。</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（4）检测隧道内CO浓度是否超标。</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（5）对养护机械、设备及施工信号灯进行全面安全检查。</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bookmarkStart w:id="49" w:name="_Toc113251239"/>
      <w:bookmarkStart w:id="50" w:name="_Toc115592256"/>
      <w:bookmarkStart w:id="51" w:name="_Toc115592262"/>
      <w:bookmarkStart w:id="52" w:name="_Toc113251245"/>
      <w:r>
        <w:rPr>
          <w:rFonts w:hint="eastAsia" w:ascii="宋体" w:hAnsi="宋体" w:eastAsia="宋体" w:cs="宋体"/>
          <w:color w:val="auto"/>
          <w:kern w:val="0"/>
          <w:sz w:val="24"/>
          <w:szCs w:val="24"/>
          <w:highlight w:val="none"/>
        </w:rPr>
        <w:t>6.养护作业时，应遵守以下规定：</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（1）养护作业现场应有专职安全人员进行安全监督和交通疏导，养护作业人员不得随意走出安全保护区。</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（2）严禁将任何工具、材料或其他物品放到作业区外，应防止工具、材料或其他物品在车道上滑移、滚动。  </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（3）在使用化学、有毒物品时应严格遵循相应安全操作规程和操作方法，作好防护措施，防止中毒。存放堵漏化工物品时和施工时严禁明火。</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7.隧道洞口周围保护范围内未经隧道管理机构许可，不得挖沙、采石、取土、倾倒废弃物，不得进行爆破作业及其他危害城市隧道安全的活动。</w:t>
      </w:r>
      <w:bookmarkEnd w:id="49"/>
      <w:bookmarkEnd w:id="50"/>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8.隧道结构不得敷设高于10KV（不含10KV）高压电缆、煤气管道和其他可燃、易爆、有毒或有腐蚀性液（气）体管道。</w:t>
      </w:r>
      <w:bookmarkEnd w:id="51"/>
      <w:bookmarkEnd w:id="52"/>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隧道应安全、完好、整洁，隧道进口必须设置限速的交通标志，有限高要求的隧道应设置限高标志，如在养护合同期内出现安全事故由承包人承包全部责任。</w:t>
      </w:r>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城市隧道的防水、排水、通风、照明、消防和防汛等设施，必须齐全有效。在城市隧道范围内增加静荷载（构筑物、风雨棚、广告牌、管线等）必须满足隧道安全技术要求。</w:t>
      </w:r>
    </w:p>
    <w:p>
      <w:pPr>
        <w:widowControl/>
        <w:autoSpaceDE w:val="0"/>
        <w:autoSpaceDN w:val="0"/>
        <w:spacing w:line="360" w:lineRule="auto"/>
        <w:ind w:firstLine="470" w:firstLineChars="196"/>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11.</w:t>
      </w:r>
      <w:r>
        <w:rPr>
          <w:rFonts w:hint="eastAsia" w:ascii="宋体" w:hAnsi="宋体" w:eastAsia="宋体" w:cs="宋体"/>
          <w:color w:val="auto"/>
          <w:kern w:val="0"/>
          <w:sz w:val="24"/>
          <w:szCs w:val="24"/>
          <w:highlight w:val="none"/>
        </w:rPr>
        <w:t>在养护合同期内养护范围内</w:t>
      </w:r>
      <w:r>
        <w:rPr>
          <w:rFonts w:hint="eastAsia" w:ascii="宋体" w:hAnsi="宋体" w:eastAsia="宋体" w:cs="宋体"/>
          <w:color w:val="auto"/>
          <w:kern w:val="0"/>
          <w:sz w:val="24"/>
          <w:szCs w:val="24"/>
          <w:highlight w:val="none"/>
          <w:lang w:eastAsia="zh-CN"/>
        </w:rPr>
        <w:t>因养护措施不到位而发生的安全事故</w:t>
      </w:r>
      <w:r>
        <w:rPr>
          <w:rFonts w:hint="eastAsia" w:ascii="宋体" w:hAnsi="宋体" w:eastAsia="宋体" w:cs="宋体"/>
          <w:color w:val="auto"/>
          <w:kern w:val="0"/>
          <w:sz w:val="24"/>
          <w:szCs w:val="24"/>
          <w:highlight w:val="none"/>
        </w:rPr>
        <w:t>由养护承包人承担全部责任。</w:t>
      </w:r>
    </w:p>
    <w:p>
      <w:pPr>
        <w:pStyle w:val="27"/>
        <w:spacing w:line="360" w:lineRule="auto"/>
        <w:ind w:firstLine="480" w:firstLineChars="200"/>
        <w:jc w:val="left"/>
        <w:rPr>
          <w:rFonts w:ascii="宋体" w:hAnsi="宋体" w:eastAsia="宋体" w:cs="仿宋"/>
          <w:color w:val="000000"/>
          <w:sz w:val="24"/>
          <w:szCs w:val="24"/>
        </w:rPr>
      </w:pPr>
      <w:r>
        <w:rPr>
          <w:rFonts w:hint="eastAsia" w:ascii="宋体" w:hAnsi="宋体" w:eastAsia="宋体" w:cs="仿宋"/>
          <w:color w:val="000000"/>
          <w:sz w:val="24"/>
          <w:szCs w:val="24"/>
          <w:lang w:val="en-US" w:eastAsia="zh-CN"/>
        </w:rPr>
        <w:t>12.</w:t>
      </w:r>
      <w:r>
        <w:rPr>
          <w:rFonts w:hint="eastAsia" w:ascii="宋体" w:hAnsi="宋体" w:eastAsia="宋体" w:cs="仿宋"/>
          <w:color w:val="000000"/>
          <w:sz w:val="24"/>
          <w:szCs w:val="24"/>
        </w:rPr>
        <w:t>招标人将配合政府采购监管部门不定期对合同的履约情况进行检查，发现弄虚作假，偷工减料，以次充好，达不到国家、行业有关标准和技术文件规定的，一经查实，由政府采购监督管理部门给予相应处罚。</w:t>
      </w:r>
    </w:p>
    <w:p>
      <w:pPr>
        <w:widowControl/>
        <w:spacing w:line="360" w:lineRule="auto"/>
        <w:ind w:firstLine="472" w:firstLineChars="196"/>
        <w:jc w:val="left"/>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养护维修要求</w:t>
      </w:r>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（1）所使用的原材料、成品、半成品等必须合格</w:t>
      </w:r>
      <w:r>
        <w:rPr>
          <w:rFonts w:hint="eastAsia" w:ascii="宋体" w:hAnsi="宋体" w:eastAsia="宋体" w:cs="宋体"/>
          <w:color w:val="auto"/>
          <w:kern w:val="0"/>
          <w:sz w:val="24"/>
          <w:szCs w:val="24"/>
          <w:highlight w:val="none"/>
          <w:lang w:eastAsia="zh-CN"/>
        </w:rPr>
        <w:t>，包工包料</w:t>
      </w:r>
      <w:r>
        <w:rPr>
          <w:rFonts w:hint="eastAsia" w:ascii="宋体" w:hAnsi="宋体" w:eastAsia="宋体" w:cs="宋体"/>
          <w:color w:val="auto"/>
          <w:kern w:val="0"/>
          <w:sz w:val="24"/>
          <w:szCs w:val="24"/>
          <w:highlight w:val="none"/>
        </w:rPr>
        <w:t>。</w:t>
      </w:r>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隧道养护作业应不断提高技术装备率和动力装备率，城市隧道养护维修应贯彻国家技术经济政策，积极而谨慎地采用新技术、新材料、新设备、新工艺，使养护维修达到安全实用，质量可靠、经济合理，技术先进的要求。</w:t>
      </w:r>
    </w:p>
    <w:p>
      <w:pPr>
        <w:widowControl/>
        <w:spacing w:line="360" w:lineRule="auto"/>
        <w:ind w:firstLine="470" w:firstLineChars="196"/>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（3）养护维修完成后，应进行跟踪观察和监测，了解处置效果。</w:t>
      </w:r>
    </w:p>
    <w:p>
      <w:pPr>
        <w:widowControl/>
        <w:spacing w:line="360" w:lineRule="auto"/>
        <w:ind w:firstLine="472" w:firstLineChars="196"/>
        <w:jc w:val="left"/>
        <w:outlineLvl w:val="2"/>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5、</w:t>
      </w:r>
      <w:r>
        <w:rPr>
          <w:rFonts w:hint="eastAsia" w:ascii="宋体" w:hAnsi="宋体" w:eastAsia="宋体" w:cs="宋体"/>
          <w:b/>
          <w:bCs/>
          <w:color w:val="auto"/>
          <w:kern w:val="0"/>
          <w:sz w:val="24"/>
          <w:szCs w:val="24"/>
          <w:highlight w:val="none"/>
        </w:rPr>
        <w:t>项目</w:t>
      </w:r>
      <w:r>
        <w:rPr>
          <w:rFonts w:hint="eastAsia" w:ascii="宋体" w:hAnsi="宋体" w:eastAsia="宋体" w:cs="宋体"/>
          <w:b/>
          <w:bCs/>
          <w:color w:val="auto"/>
          <w:kern w:val="0"/>
          <w:sz w:val="24"/>
          <w:szCs w:val="24"/>
          <w:highlight w:val="none"/>
          <w:lang w:eastAsia="zh-CN"/>
        </w:rPr>
        <w:t>管理</w:t>
      </w:r>
      <w:r>
        <w:rPr>
          <w:rFonts w:hint="eastAsia" w:ascii="宋体" w:hAnsi="宋体" w:eastAsia="宋体" w:cs="宋体"/>
          <w:b/>
          <w:bCs/>
          <w:color w:val="auto"/>
          <w:kern w:val="0"/>
          <w:sz w:val="24"/>
          <w:szCs w:val="24"/>
          <w:highlight w:val="none"/>
        </w:rPr>
        <w:t>人员配备基本要求</w:t>
      </w:r>
      <w:r>
        <w:rPr>
          <w:rFonts w:hint="eastAsia" w:ascii="宋体" w:hAnsi="宋体" w:cs="宋体"/>
          <w:b/>
          <w:bCs/>
          <w:color w:val="auto"/>
          <w:kern w:val="0"/>
          <w:sz w:val="24"/>
          <w:szCs w:val="24"/>
          <w:highlight w:val="none"/>
          <w:lang w:eastAsia="zh-CN"/>
        </w:rPr>
        <w:t>：</w:t>
      </w:r>
    </w:p>
    <w:tbl>
      <w:tblPr>
        <w:tblStyle w:val="65"/>
        <w:tblpPr w:leftFromText="180" w:rightFromText="180" w:vertAnchor="text" w:horzAnchor="page" w:tblpX="2208" w:tblpY="78"/>
        <w:tblOverlap w:val="never"/>
        <w:tblW w:w="7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755"/>
        <w:gridCol w:w="828"/>
        <w:gridCol w:w="3477"/>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37" w:type="dxa"/>
            <w:vAlign w:val="center"/>
          </w:tcPr>
          <w:p>
            <w:pPr>
              <w:pStyle w:val="2"/>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序号</w:t>
            </w:r>
          </w:p>
        </w:tc>
        <w:tc>
          <w:tcPr>
            <w:tcW w:w="1755" w:type="dxa"/>
            <w:vAlign w:val="center"/>
          </w:tcPr>
          <w:p>
            <w:pPr>
              <w:pStyle w:val="2"/>
              <w:widowControl w:val="0"/>
              <w:wordWrap/>
              <w:spacing w:line="440" w:lineRule="exact"/>
              <w:jc w:val="center"/>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工作岗位</w:t>
            </w:r>
          </w:p>
        </w:tc>
        <w:tc>
          <w:tcPr>
            <w:tcW w:w="828" w:type="dxa"/>
            <w:vAlign w:val="center"/>
          </w:tcPr>
          <w:p>
            <w:pPr>
              <w:pStyle w:val="2"/>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数量</w:t>
            </w:r>
          </w:p>
        </w:tc>
        <w:tc>
          <w:tcPr>
            <w:tcW w:w="3477" w:type="dxa"/>
            <w:vAlign w:val="center"/>
          </w:tcPr>
          <w:p>
            <w:pPr>
              <w:pStyle w:val="2"/>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要</w:t>
            </w:r>
            <w:r>
              <w:rPr>
                <w:rFonts w:hint="eastAsia" w:ascii="宋体" w:hAnsi="宋体" w:eastAsia="宋体" w:cs="宋体"/>
                <w:b/>
                <w:bCs w:val="0"/>
                <w:color w:val="auto"/>
                <w:sz w:val="21"/>
                <w:szCs w:val="21"/>
                <w:highlight w:val="none"/>
                <w:lang w:eastAsia="zh-CN"/>
              </w:rPr>
              <w:t xml:space="preserve">  </w:t>
            </w:r>
            <w:r>
              <w:rPr>
                <w:rFonts w:hint="eastAsia" w:ascii="宋体" w:hAnsi="宋体" w:eastAsia="宋体" w:cs="宋体"/>
                <w:b/>
                <w:bCs w:val="0"/>
                <w:color w:val="auto"/>
                <w:sz w:val="21"/>
                <w:szCs w:val="21"/>
                <w:highlight w:val="none"/>
              </w:rPr>
              <w:t>求</w:t>
            </w:r>
          </w:p>
        </w:tc>
        <w:tc>
          <w:tcPr>
            <w:tcW w:w="1163" w:type="dxa"/>
            <w:vAlign w:val="center"/>
          </w:tcPr>
          <w:p>
            <w:pPr>
              <w:pStyle w:val="2"/>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737" w:type="dxa"/>
            <w:vAlign w:val="center"/>
          </w:tcPr>
          <w:p>
            <w:pPr>
              <w:pStyle w:val="2"/>
              <w:widowControl w:val="0"/>
              <w:wordWrap/>
              <w:spacing w:line="440" w:lineRule="exact"/>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1</w:t>
            </w:r>
          </w:p>
        </w:tc>
        <w:tc>
          <w:tcPr>
            <w:tcW w:w="1755" w:type="dxa"/>
            <w:vAlign w:val="center"/>
          </w:tcPr>
          <w:p>
            <w:pPr>
              <w:pStyle w:val="16"/>
              <w:wordWrap/>
              <w:spacing w:line="44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项目负责人</w:t>
            </w:r>
          </w:p>
        </w:tc>
        <w:tc>
          <w:tcPr>
            <w:tcW w:w="828" w:type="dxa"/>
            <w:vAlign w:val="center"/>
          </w:tcPr>
          <w:p>
            <w:pPr>
              <w:pStyle w:val="16"/>
              <w:wordWrap/>
              <w:spacing w:line="44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477" w:type="dxa"/>
            <w:vAlign w:val="center"/>
          </w:tcPr>
          <w:p>
            <w:pPr>
              <w:wordWrap/>
              <w:autoSpaceDE w:val="0"/>
              <w:autoSpaceDN w:val="0"/>
              <w:adjustRightInd w:val="0"/>
              <w:spacing w:line="440" w:lineRule="exact"/>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具有二级</w:t>
            </w:r>
            <w:r>
              <w:rPr>
                <w:rFonts w:hint="eastAsia" w:ascii="宋体" w:hAnsi="宋体" w:cs="宋体"/>
                <w:color w:val="auto"/>
                <w:kern w:val="0"/>
                <w:sz w:val="21"/>
                <w:szCs w:val="21"/>
                <w:highlight w:val="none"/>
                <w:lang w:eastAsia="zh-CN"/>
              </w:rPr>
              <w:t>或</w:t>
            </w:r>
            <w:r>
              <w:rPr>
                <w:rFonts w:hint="eastAsia" w:ascii="宋体" w:hAnsi="宋体" w:eastAsia="宋体" w:cs="宋体"/>
                <w:color w:val="auto"/>
                <w:kern w:val="0"/>
                <w:sz w:val="21"/>
                <w:szCs w:val="21"/>
                <w:highlight w:val="none"/>
                <w:lang w:val="en-US" w:eastAsia="zh-CN"/>
              </w:rPr>
              <w:t>以上</w:t>
            </w:r>
            <w:r>
              <w:rPr>
                <w:rFonts w:hint="eastAsia" w:ascii="宋体" w:hAnsi="宋体" w:eastAsia="宋体" w:cs="宋体"/>
                <w:color w:val="auto"/>
                <w:kern w:val="0"/>
                <w:sz w:val="21"/>
                <w:szCs w:val="21"/>
                <w:highlight w:val="none"/>
              </w:rPr>
              <w:t>建造师(市政专业)执业资格</w:t>
            </w:r>
            <w:r>
              <w:rPr>
                <w:rFonts w:hint="eastAsia" w:ascii="宋体" w:hAnsi="宋体" w:cs="宋体"/>
                <w:color w:val="auto"/>
                <w:kern w:val="0"/>
                <w:sz w:val="21"/>
                <w:szCs w:val="21"/>
                <w:highlight w:val="none"/>
                <w:lang w:eastAsia="zh-CN"/>
              </w:rPr>
              <w:t>，同时具有工程师或以上职称</w:t>
            </w:r>
            <w:r>
              <w:rPr>
                <w:rFonts w:hint="eastAsia" w:ascii="宋体" w:hAnsi="宋体" w:eastAsia="宋体" w:cs="宋体"/>
                <w:color w:val="auto"/>
                <w:kern w:val="0"/>
                <w:sz w:val="21"/>
                <w:szCs w:val="21"/>
                <w:highlight w:val="none"/>
              </w:rPr>
              <w:t>,且具有从事相关类似项目</w:t>
            </w:r>
            <w:r>
              <w:rPr>
                <w:rFonts w:hint="eastAsia" w:ascii="宋体" w:hAnsi="宋体" w:cs="宋体"/>
                <w:color w:val="auto"/>
                <w:kern w:val="0"/>
                <w:sz w:val="21"/>
                <w:szCs w:val="21"/>
                <w:highlight w:val="none"/>
                <w:lang w:eastAsia="zh-CN"/>
              </w:rPr>
              <w:t>工作</w:t>
            </w:r>
            <w:r>
              <w:rPr>
                <w:rFonts w:hint="eastAsia" w:ascii="宋体" w:hAnsi="宋体" w:eastAsia="宋体" w:cs="宋体"/>
                <w:color w:val="auto"/>
                <w:kern w:val="0"/>
                <w:sz w:val="21"/>
                <w:szCs w:val="21"/>
                <w:highlight w:val="none"/>
              </w:rPr>
              <w:t>经</w:t>
            </w:r>
            <w:r>
              <w:rPr>
                <w:rFonts w:hint="eastAsia" w:ascii="宋体" w:hAnsi="宋体" w:cs="宋体"/>
                <w:color w:val="auto"/>
                <w:kern w:val="0"/>
                <w:sz w:val="21"/>
                <w:szCs w:val="21"/>
                <w:highlight w:val="none"/>
                <w:lang w:eastAsia="zh-CN"/>
              </w:rPr>
              <w:t>验。</w:t>
            </w:r>
          </w:p>
        </w:tc>
        <w:tc>
          <w:tcPr>
            <w:tcW w:w="1163" w:type="dxa"/>
            <w:vMerge w:val="restart"/>
            <w:vAlign w:val="top"/>
          </w:tcPr>
          <w:p>
            <w:pPr>
              <w:widowControl/>
              <w:spacing w:line="360" w:lineRule="auto"/>
              <w:ind w:firstLine="411" w:firstLineChars="196"/>
              <w:jc w:val="left"/>
              <w:outlineLvl w:val="2"/>
              <w:rPr>
                <w:rFonts w:hint="eastAsia" w:ascii="Times New Roman" w:hAnsi="Times New Roman" w:eastAsia="宋体" w:cs="宋体"/>
                <w:b w:val="0"/>
                <w:bCs/>
                <w:color w:val="auto"/>
                <w:kern w:val="2"/>
                <w:sz w:val="21"/>
                <w:szCs w:val="21"/>
                <w:highlight w:val="none"/>
                <w:lang w:val="en-US" w:eastAsia="zh-CN"/>
              </w:rPr>
            </w:pPr>
            <w:r>
              <w:rPr>
                <w:rFonts w:hint="eastAsia" w:cs="宋体"/>
                <w:bCs/>
                <w:color w:val="auto"/>
                <w:sz w:val="21"/>
                <w:szCs w:val="21"/>
                <w:highlight w:val="none"/>
                <w:lang w:eastAsia="zh-CN"/>
              </w:rPr>
              <w:t>签合同时提供人员清单</w:t>
            </w:r>
            <w:r>
              <w:rPr>
                <w:rFonts w:hint="eastAsia" w:cs="宋体"/>
                <w:bCs/>
                <w:color w:val="auto"/>
                <w:sz w:val="21"/>
                <w:szCs w:val="21"/>
                <w:highlight w:val="none"/>
                <w:lang w:val="en-US" w:eastAsia="zh-CN"/>
              </w:rPr>
              <w:t>和</w:t>
            </w:r>
            <w:r>
              <w:rPr>
                <w:rFonts w:hint="eastAsia" w:cs="宋体"/>
                <w:bCs/>
                <w:color w:val="auto"/>
                <w:sz w:val="21"/>
                <w:szCs w:val="21"/>
                <w:highlight w:val="none"/>
                <w:lang w:eastAsia="zh-CN"/>
              </w:rPr>
              <w:t>资格证书及社保证明材料。</w:t>
            </w:r>
            <w:r>
              <w:rPr>
                <w:rFonts w:hint="eastAsia" w:ascii="Times New Roman" w:hAnsi="Times New Roman" w:eastAsia="宋体" w:cs="宋体"/>
                <w:b w:val="0"/>
                <w:bCs/>
                <w:color w:val="auto"/>
                <w:kern w:val="2"/>
                <w:sz w:val="21"/>
                <w:szCs w:val="21"/>
                <w:highlight w:val="none"/>
                <w:lang w:eastAsia="zh-CN"/>
              </w:rPr>
              <w:t>工作时间</w:t>
            </w:r>
            <w:r>
              <w:rPr>
                <w:rFonts w:hint="eastAsia" w:ascii="Times New Roman" w:hAnsi="Times New Roman" w:cs="宋体"/>
                <w:b w:val="0"/>
                <w:bCs/>
                <w:color w:val="auto"/>
                <w:kern w:val="2"/>
                <w:sz w:val="21"/>
                <w:szCs w:val="21"/>
                <w:highlight w:val="none"/>
                <w:lang w:eastAsia="zh-CN"/>
              </w:rPr>
              <w:t>按</w:t>
            </w:r>
            <w:r>
              <w:rPr>
                <w:rFonts w:hint="eastAsia" w:ascii="Times New Roman" w:hAnsi="Times New Roman" w:eastAsia="宋体" w:cs="宋体"/>
                <w:b w:val="0"/>
                <w:bCs/>
                <w:color w:val="auto"/>
                <w:kern w:val="2"/>
                <w:sz w:val="21"/>
                <w:szCs w:val="21"/>
                <w:highlight w:val="none"/>
                <w:lang w:val="en-US" w:eastAsia="zh-CN"/>
              </w:rPr>
              <w:t>8小时制</w:t>
            </w:r>
            <w:r>
              <w:rPr>
                <w:rFonts w:hint="eastAsia" w:cs="宋体"/>
                <w:b w:val="0"/>
                <w:bCs/>
                <w:color w:val="auto"/>
                <w:kern w:val="2"/>
                <w:sz w:val="21"/>
                <w:szCs w:val="21"/>
                <w:highlight w:val="none"/>
                <w:lang w:val="en-US" w:eastAsia="zh-CN"/>
              </w:rPr>
              <w:t>。</w:t>
            </w:r>
          </w:p>
          <w:p>
            <w:pPr>
              <w:pStyle w:val="2"/>
              <w:widowControl w:val="0"/>
              <w:wordWrap/>
              <w:spacing w:line="440" w:lineRule="exact"/>
              <w:jc w:val="both"/>
              <w:rPr>
                <w:rFonts w:hint="eastAsia" w:ascii="宋体" w:hAnsi="宋体" w:eastAsia="宋体" w:cs="宋体"/>
                <w:bCs/>
                <w:color w:val="auto"/>
                <w:sz w:val="21"/>
                <w:szCs w:val="21"/>
                <w:highlight w:val="none"/>
              </w:rPr>
            </w:pPr>
          </w:p>
          <w:p>
            <w:pPr>
              <w:pStyle w:val="2"/>
              <w:widowControl w:val="0"/>
              <w:wordWrap/>
              <w:spacing w:line="440" w:lineRule="exact"/>
              <w:jc w:val="both"/>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737" w:type="dxa"/>
            <w:vAlign w:val="center"/>
          </w:tcPr>
          <w:p>
            <w:pPr>
              <w:pStyle w:val="2"/>
              <w:widowControl w:val="0"/>
              <w:wordWrap/>
              <w:spacing w:line="440" w:lineRule="exact"/>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2</w:t>
            </w:r>
          </w:p>
        </w:tc>
        <w:tc>
          <w:tcPr>
            <w:tcW w:w="1755" w:type="dxa"/>
            <w:vAlign w:val="center"/>
          </w:tcPr>
          <w:p>
            <w:pPr>
              <w:pStyle w:val="16"/>
              <w:wordWrap/>
              <w:spacing w:line="44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市政</w:t>
            </w:r>
            <w:r>
              <w:rPr>
                <w:rFonts w:hint="eastAsia" w:ascii="宋体" w:hAnsi="宋体" w:eastAsia="宋体" w:cs="宋体"/>
                <w:color w:val="auto"/>
                <w:sz w:val="21"/>
                <w:szCs w:val="21"/>
                <w:highlight w:val="none"/>
              </w:rPr>
              <w:t>技术负责人</w:t>
            </w:r>
          </w:p>
        </w:tc>
        <w:tc>
          <w:tcPr>
            <w:tcW w:w="828" w:type="dxa"/>
            <w:vAlign w:val="center"/>
          </w:tcPr>
          <w:p>
            <w:pPr>
              <w:pStyle w:val="16"/>
              <w:wordWrap/>
              <w:spacing w:line="44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477" w:type="dxa"/>
            <w:vAlign w:val="center"/>
          </w:tcPr>
          <w:p>
            <w:pPr>
              <w:wordWrap/>
              <w:autoSpaceDE w:val="0"/>
              <w:autoSpaceDN w:val="0"/>
              <w:adjustRightInd w:val="0"/>
              <w:spacing w:line="44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具有市政</w:t>
            </w:r>
            <w:r>
              <w:rPr>
                <w:rFonts w:hint="eastAsia" w:ascii="宋体" w:hAnsi="宋体" w:cs="宋体"/>
                <w:color w:val="auto"/>
                <w:kern w:val="0"/>
                <w:sz w:val="21"/>
                <w:szCs w:val="21"/>
                <w:highlight w:val="none"/>
                <w:lang w:eastAsia="zh-CN"/>
              </w:rPr>
              <w:t>相关</w:t>
            </w:r>
            <w:r>
              <w:rPr>
                <w:rFonts w:hint="eastAsia" w:ascii="宋体" w:hAnsi="宋体" w:eastAsia="宋体" w:cs="宋体"/>
                <w:color w:val="auto"/>
                <w:kern w:val="0"/>
                <w:sz w:val="21"/>
                <w:szCs w:val="21"/>
                <w:highlight w:val="none"/>
              </w:rPr>
              <w:t>专业工程师</w:t>
            </w:r>
            <w:r>
              <w:rPr>
                <w:rFonts w:hint="eastAsia" w:ascii="宋体" w:hAnsi="宋体" w:cs="宋体"/>
                <w:color w:val="auto"/>
                <w:kern w:val="0"/>
                <w:sz w:val="21"/>
                <w:szCs w:val="21"/>
                <w:highlight w:val="none"/>
                <w:lang w:eastAsia="zh-CN"/>
              </w:rPr>
              <w:t>或以</w:t>
            </w:r>
            <w:r>
              <w:rPr>
                <w:rFonts w:hint="eastAsia" w:ascii="宋体" w:hAnsi="宋体" w:eastAsia="宋体" w:cs="宋体"/>
                <w:color w:val="auto"/>
                <w:kern w:val="0"/>
                <w:sz w:val="21"/>
                <w:szCs w:val="21"/>
                <w:highlight w:val="none"/>
                <w:lang w:val="en-US" w:eastAsia="zh-CN"/>
              </w:rPr>
              <w:t>上</w:t>
            </w:r>
            <w:r>
              <w:rPr>
                <w:rFonts w:hint="eastAsia" w:ascii="宋体" w:hAnsi="宋体" w:eastAsia="宋体" w:cs="宋体"/>
                <w:color w:val="auto"/>
                <w:kern w:val="0"/>
                <w:sz w:val="21"/>
                <w:szCs w:val="21"/>
                <w:highlight w:val="none"/>
              </w:rPr>
              <w:t>职称，且具有从事相关类似项目</w:t>
            </w:r>
            <w:r>
              <w:rPr>
                <w:rFonts w:hint="eastAsia" w:ascii="宋体" w:hAnsi="宋体" w:cs="宋体"/>
                <w:color w:val="auto"/>
                <w:kern w:val="0"/>
                <w:sz w:val="21"/>
                <w:szCs w:val="21"/>
                <w:highlight w:val="none"/>
                <w:lang w:eastAsia="zh-CN"/>
              </w:rPr>
              <w:t>工作</w:t>
            </w:r>
            <w:r>
              <w:rPr>
                <w:rFonts w:hint="eastAsia" w:ascii="宋体" w:hAnsi="宋体" w:eastAsia="宋体" w:cs="宋体"/>
                <w:color w:val="auto"/>
                <w:kern w:val="0"/>
                <w:sz w:val="21"/>
                <w:szCs w:val="21"/>
                <w:highlight w:val="none"/>
              </w:rPr>
              <w:t>经</w:t>
            </w:r>
            <w:r>
              <w:rPr>
                <w:rFonts w:hint="eastAsia" w:ascii="宋体" w:hAnsi="宋体" w:cs="宋体"/>
                <w:color w:val="auto"/>
                <w:kern w:val="0"/>
                <w:sz w:val="21"/>
                <w:szCs w:val="21"/>
                <w:highlight w:val="none"/>
                <w:lang w:eastAsia="zh-CN"/>
              </w:rPr>
              <w:t>验。</w:t>
            </w:r>
          </w:p>
        </w:tc>
        <w:tc>
          <w:tcPr>
            <w:tcW w:w="1163" w:type="dxa"/>
            <w:vMerge w:val="continue"/>
            <w:vAlign w:val="top"/>
          </w:tcPr>
          <w:p>
            <w:pPr>
              <w:pStyle w:val="2"/>
              <w:widowControl w:val="0"/>
              <w:wordWrap/>
              <w:spacing w:line="440" w:lineRule="exact"/>
              <w:jc w:val="both"/>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737" w:type="dxa"/>
            <w:vAlign w:val="center"/>
          </w:tcPr>
          <w:p>
            <w:pPr>
              <w:pStyle w:val="2"/>
              <w:widowControl w:val="0"/>
              <w:wordWrap/>
              <w:spacing w:line="440" w:lineRule="exact"/>
              <w:jc w:val="center"/>
              <w:rPr>
                <w:rFonts w:hint="eastAsia" w:ascii="宋体" w:hAnsi="宋体" w:eastAsia="宋体" w:cs="宋体"/>
                <w:color w:val="auto"/>
                <w:kern w:val="0"/>
                <w:sz w:val="21"/>
                <w:szCs w:val="21"/>
                <w:highlight w:val="none"/>
                <w:lang w:val="en-US" w:eastAsia="zh-CN"/>
              </w:rPr>
            </w:pPr>
            <w:r>
              <w:rPr>
                <w:rFonts w:hint="eastAsia" w:cs="宋体"/>
                <w:color w:val="auto"/>
                <w:kern w:val="0"/>
                <w:sz w:val="21"/>
                <w:szCs w:val="21"/>
                <w:highlight w:val="none"/>
                <w:lang w:val="en-US" w:eastAsia="zh-CN"/>
              </w:rPr>
              <w:t>3</w:t>
            </w:r>
          </w:p>
        </w:tc>
        <w:tc>
          <w:tcPr>
            <w:tcW w:w="1755" w:type="dxa"/>
            <w:vAlign w:val="center"/>
          </w:tcPr>
          <w:p>
            <w:pPr>
              <w:pStyle w:val="16"/>
              <w:wordWrap/>
              <w:spacing w:line="440" w:lineRule="exact"/>
              <w:ind w:firstLine="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机电技术负责人</w:t>
            </w:r>
          </w:p>
        </w:tc>
        <w:tc>
          <w:tcPr>
            <w:tcW w:w="828" w:type="dxa"/>
            <w:vAlign w:val="center"/>
          </w:tcPr>
          <w:p>
            <w:pPr>
              <w:pStyle w:val="16"/>
              <w:wordWrap/>
              <w:spacing w:line="440" w:lineRule="exact"/>
              <w:ind w:firstLine="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3477" w:type="dxa"/>
            <w:vAlign w:val="center"/>
          </w:tcPr>
          <w:p>
            <w:pPr>
              <w:pStyle w:val="16"/>
              <w:wordWrap/>
              <w:spacing w:line="44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具有工程师</w:t>
            </w:r>
            <w:r>
              <w:rPr>
                <w:rFonts w:hint="eastAsia" w:hAnsi="宋体" w:cs="宋体"/>
                <w:color w:val="auto"/>
                <w:kern w:val="0"/>
                <w:sz w:val="21"/>
                <w:szCs w:val="21"/>
                <w:highlight w:val="none"/>
                <w:lang w:eastAsia="zh-CN"/>
              </w:rPr>
              <w:t>或</w:t>
            </w:r>
            <w:r>
              <w:rPr>
                <w:rFonts w:hint="eastAsia" w:ascii="宋体" w:hAnsi="宋体" w:eastAsia="宋体" w:cs="宋体"/>
                <w:color w:val="auto"/>
                <w:kern w:val="0"/>
                <w:sz w:val="21"/>
                <w:szCs w:val="21"/>
                <w:highlight w:val="none"/>
                <w:lang w:val="en-US" w:eastAsia="zh-CN"/>
              </w:rPr>
              <w:t>以上</w:t>
            </w:r>
            <w:r>
              <w:rPr>
                <w:rFonts w:hint="eastAsia" w:ascii="宋体" w:hAnsi="宋体" w:eastAsia="宋体" w:cs="宋体"/>
                <w:color w:val="auto"/>
                <w:kern w:val="0"/>
                <w:sz w:val="21"/>
                <w:szCs w:val="21"/>
                <w:highlight w:val="none"/>
              </w:rPr>
              <w:t>职称，且具有从事相关类似项目</w:t>
            </w:r>
            <w:r>
              <w:rPr>
                <w:rFonts w:hint="eastAsia" w:ascii="宋体" w:hAnsi="宋体" w:cs="宋体"/>
                <w:color w:val="auto"/>
                <w:kern w:val="0"/>
                <w:sz w:val="21"/>
                <w:szCs w:val="21"/>
                <w:highlight w:val="none"/>
                <w:lang w:eastAsia="zh-CN"/>
              </w:rPr>
              <w:t>工作</w:t>
            </w:r>
            <w:r>
              <w:rPr>
                <w:rFonts w:hint="eastAsia" w:ascii="宋体" w:hAnsi="宋体" w:eastAsia="宋体" w:cs="宋体"/>
                <w:color w:val="auto"/>
                <w:kern w:val="0"/>
                <w:sz w:val="21"/>
                <w:szCs w:val="21"/>
                <w:highlight w:val="none"/>
              </w:rPr>
              <w:t>经</w:t>
            </w:r>
            <w:r>
              <w:rPr>
                <w:rFonts w:hint="eastAsia" w:ascii="宋体" w:hAnsi="宋体" w:cs="宋体"/>
                <w:color w:val="auto"/>
                <w:kern w:val="0"/>
                <w:sz w:val="21"/>
                <w:szCs w:val="21"/>
                <w:highlight w:val="none"/>
                <w:lang w:eastAsia="zh-CN"/>
              </w:rPr>
              <w:t>验。</w:t>
            </w:r>
          </w:p>
        </w:tc>
        <w:tc>
          <w:tcPr>
            <w:tcW w:w="1163" w:type="dxa"/>
            <w:vMerge w:val="continue"/>
            <w:vAlign w:val="top"/>
          </w:tcPr>
          <w:p>
            <w:pPr>
              <w:pStyle w:val="2"/>
              <w:widowControl w:val="0"/>
              <w:wordWrap/>
              <w:spacing w:line="440" w:lineRule="exact"/>
              <w:jc w:val="both"/>
              <w:rPr>
                <w:rFonts w:hint="eastAsia" w:ascii="宋体" w:hAnsi="宋体" w:eastAsia="宋体" w:cs="宋体"/>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737" w:type="dxa"/>
            <w:vAlign w:val="center"/>
          </w:tcPr>
          <w:p>
            <w:pPr>
              <w:pStyle w:val="2"/>
              <w:widowControl w:val="0"/>
              <w:wordWrap/>
              <w:spacing w:line="440" w:lineRule="exact"/>
              <w:jc w:val="center"/>
              <w:rPr>
                <w:rFonts w:hint="eastAsia" w:ascii="宋体" w:hAnsi="宋体" w:eastAsia="宋体" w:cs="宋体"/>
                <w:color w:val="auto"/>
                <w:kern w:val="0"/>
                <w:sz w:val="21"/>
                <w:szCs w:val="21"/>
                <w:highlight w:val="none"/>
                <w:lang w:eastAsia="zh-CN"/>
              </w:rPr>
            </w:pPr>
            <w:r>
              <w:rPr>
                <w:rFonts w:hint="eastAsia" w:cs="宋体"/>
                <w:color w:val="auto"/>
                <w:kern w:val="0"/>
                <w:sz w:val="21"/>
                <w:szCs w:val="21"/>
                <w:highlight w:val="none"/>
                <w:lang w:val="en-US" w:eastAsia="zh-CN"/>
              </w:rPr>
              <w:t>4</w:t>
            </w:r>
          </w:p>
        </w:tc>
        <w:tc>
          <w:tcPr>
            <w:tcW w:w="1755" w:type="dxa"/>
            <w:vAlign w:val="center"/>
          </w:tcPr>
          <w:p>
            <w:pPr>
              <w:pStyle w:val="16"/>
              <w:wordWrap/>
              <w:spacing w:line="44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安全负责人</w:t>
            </w:r>
          </w:p>
        </w:tc>
        <w:tc>
          <w:tcPr>
            <w:tcW w:w="828" w:type="dxa"/>
            <w:vAlign w:val="center"/>
          </w:tcPr>
          <w:p>
            <w:pPr>
              <w:pStyle w:val="16"/>
              <w:wordWrap/>
              <w:spacing w:line="44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477" w:type="dxa"/>
            <w:vAlign w:val="center"/>
          </w:tcPr>
          <w:p>
            <w:pPr>
              <w:pStyle w:val="16"/>
              <w:wordWrap/>
              <w:spacing w:line="440" w:lineRule="exact"/>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具有安全员C证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建C或交C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或注册安全工程师</w:t>
            </w:r>
            <w:r>
              <w:rPr>
                <w:rFonts w:hint="eastAsia" w:hAnsi="宋体" w:cs="宋体"/>
                <w:color w:val="auto"/>
                <w:sz w:val="21"/>
                <w:szCs w:val="21"/>
                <w:highlight w:val="none"/>
                <w:lang w:val="en-US" w:eastAsia="zh-CN"/>
              </w:rPr>
              <w:t>，</w:t>
            </w:r>
            <w:r>
              <w:rPr>
                <w:rFonts w:hint="eastAsia" w:ascii="宋体" w:hAnsi="宋体" w:eastAsia="宋体" w:cs="宋体"/>
                <w:color w:val="auto"/>
                <w:kern w:val="0"/>
                <w:sz w:val="21"/>
                <w:szCs w:val="21"/>
                <w:highlight w:val="none"/>
              </w:rPr>
              <w:t>且具有从事相关类似项目</w:t>
            </w:r>
            <w:r>
              <w:rPr>
                <w:rFonts w:hint="eastAsia" w:ascii="宋体" w:hAnsi="宋体" w:cs="宋体"/>
                <w:color w:val="auto"/>
                <w:kern w:val="0"/>
                <w:sz w:val="21"/>
                <w:szCs w:val="21"/>
                <w:highlight w:val="none"/>
                <w:lang w:eastAsia="zh-CN"/>
              </w:rPr>
              <w:t>工作</w:t>
            </w:r>
            <w:r>
              <w:rPr>
                <w:rFonts w:hint="eastAsia" w:ascii="宋体" w:hAnsi="宋体" w:eastAsia="宋体" w:cs="宋体"/>
                <w:color w:val="auto"/>
                <w:kern w:val="0"/>
                <w:sz w:val="21"/>
                <w:szCs w:val="21"/>
                <w:highlight w:val="none"/>
              </w:rPr>
              <w:t>经</w:t>
            </w:r>
            <w:r>
              <w:rPr>
                <w:rFonts w:hint="eastAsia" w:ascii="宋体" w:hAnsi="宋体" w:cs="宋体"/>
                <w:color w:val="auto"/>
                <w:kern w:val="0"/>
                <w:sz w:val="21"/>
                <w:szCs w:val="21"/>
                <w:highlight w:val="none"/>
                <w:lang w:eastAsia="zh-CN"/>
              </w:rPr>
              <w:t>验。</w:t>
            </w:r>
          </w:p>
        </w:tc>
        <w:tc>
          <w:tcPr>
            <w:tcW w:w="1163" w:type="dxa"/>
            <w:vMerge w:val="continue"/>
            <w:vAlign w:val="top"/>
          </w:tcPr>
          <w:p>
            <w:pPr>
              <w:pStyle w:val="2"/>
              <w:widowControl w:val="0"/>
              <w:wordWrap/>
              <w:spacing w:line="440" w:lineRule="exact"/>
              <w:jc w:val="both"/>
              <w:rPr>
                <w:rFonts w:hint="eastAsia" w:ascii="宋体" w:hAnsi="宋体" w:eastAsia="宋体" w:cs="宋体"/>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737" w:type="dxa"/>
            <w:vAlign w:val="center"/>
          </w:tcPr>
          <w:p>
            <w:pPr>
              <w:pStyle w:val="2"/>
              <w:widowControl w:val="0"/>
              <w:wordWrap/>
              <w:spacing w:line="440" w:lineRule="exact"/>
              <w:jc w:val="center"/>
              <w:rPr>
                <w:rFonts w:hint="eastAsia" w:ascii="宋体" w:hAnsi="宋体" w:eastAsia="宋体" w:cs="宋体"/>
                <w:color w:val="auto"/>
                <w:kern w:val="0"/>
                <w:sz w:val="21"/>
                <w:szCs w:val="21"/>
                <w:highlight w:val="none"/>
                <w:lang w:val="en-US" w:eastAsia="zh-CN"/>
              </w:rPr>
            </w:pPr>
            <w:r>
              <w:rPr>
                <w:rFonts w:hint="eastAsia" w:cs="宋体"/>
                <w:color w:val="auto"/>
                <w:kern w:val="0"/>
                <w:sz w:val="21"/>
                <w:szCs w:val="21"/>
                <w:highlight w:val="none"/>
                <w:lang w:val="en-US" w:eastAsia="zh-CN"/>
              </w:rPr>
              <w:t>5</w:t>
            </w:r>
          </w:p>
        </w:tc>
        <w:tc>
          <w:tcPr>
            <w:tcW w:w="1755" w:type="dxa"/>
            <w:vAlign w:val="center"/>
          </w:tcPr>
          <w:p>
            <w:pPr>
              <w:pStyle w:val="16"/>
              <w:wordWrap/>
              <w:spacing w:line="440" w:lineRule="exact"/>
              <w:ind w:firstLine="0" w:firstLine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作业人员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工种配备齐全</w:t>
            </w:r>
            <w:r>
              <w:rPr>
                <w:rFonts w:hint="eastAsia" w:ascii="宋体" w:hAnsi="宋体" w:eastAsia="宋体" w:cs="宋体"/>
                <w:color w:val="auto"/>
                <w:sz w:val="21"/>
                <w:szCs w:val="21"/>
                <w:highlight w:val="none"/>
                <w:lang w:eastAsia="zh-CN"/>
              </w:rPr>
              <w:t>）</w:t>
            </w:r>
          </w:p>
        </w:tc>
        <w:tc>
          <w:tcPr>
            <w:tcW w:w="828" w:type="dxa"/>
            <w:vAlign w:val="center"/>
          </w:tcPr>
          <w:p>
            <w:pPr>
              <w:pStyle w:val="16"/>
              <w:wordWrap/>
              <w:spacing w:line="440" w:lineRule="exact"/>
              <w:ind w:firstLine="0" w:firstLineChars="0"/>
              <w:jc w:val="center"/>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r>
              <w:rPr>
                <w:rFonts w:hint="eastAsia" w:hAnsi="宋体" w:cs="宋体"/>
                <w:color w:val="auto"/>
                <w:sz w:val="21"/>
                <w:szCs w:val="21"/>
                <w:highlight w:val="none"/>
                <w:lang w:val="en-US" w:eastAsia="zh-CN"/>
              </w:rPr>
              <w:t>6</w:t>
            </w:r>
          </w:p>
        </w:tc>
        <w:tc>
          <w:tcPr>
            <w:tcW w:w="3477" w:type="dxa"/>
            <w:vAlign w:val="center"/>
          </w:tcPr>
          <w:p>
            <w:pPr>
              <w:pStyle w:val="16"/>
              <w:wordWrap/>
              <w:spacing w:line="440" w:lineRule="exact"/>
              <w:ind w:firstLine="0" w:firstLineChars="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作业人员中具有</w:t>
            </w:r>
            <w:r>
              <w:rPr>
                <w:rFonts w:hint="eastAsia" w:ascii="宋体" w:hAnsi="宋体" w:eastAsia="宋体" w:cs="宋体"/>
                <w:color w:val="auto"/>
                <w:sz w:val="21"/>
                <w:szCs w:val="21"/>
                <w:highlight w:val="none"/>
                <w:lang w:val="en-US" w:eastAsia="zh-CN"/>
              </w:rPr>
              <w:t>技工证或养护工证</w:t>
            </w:r>
            <w:r>
              <w:rPr>
                <w:rFonts w:hint="eastAsia" w:ascii="宋体" w:hAnsi="宋体" w:eastAsia="宋体" w:cs="宋体"/>
                <w:color w:val="auto"/>
                <w:sz w:val="21"/>
                <w:szCs w:val="21"/>
                <w:highlight w:val="none"/>
              </w:rPr>
              <w:t>。</w:t>
            </w:r>
          </w:p>
        </w:tc>
        <w:tc>
          <w:tcPr>
            <w:tcW w:w="1163" w:type="dxa"/>
            <w:vMerge w:val="continue"/>
            <w:vAlign w:val="top"/>
          </w:tcPr>
          <w:p>
            <w:pPr>
              <w:pStyle w:val="2"/>
              <w:widowControl w:val="0"/>
              <w:wordWrap/>
              <w:spacing w:line="440" w:lineRule="exact"/>
              <w:jc w:val="both"/>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737" w:type="dxa"/>
            <w:vAlign w:val="center"/>
          </w:tcPr>
          <w:p>
            <w:pPr>
              <w:pStyle w:val="2"/>
              <w:widowControl w:val="0"/>
              <w:wordWrap/>
              <w:spacing w:line="440" w:lineRule="exact"/>
              <w:jc w:val="center"/>
              <w:rPr>
                <w:rFonts w:hint="default" w:cs="宋体"/>
                <w:color w:val="auto"/>
                <w:kern w:val="0"/>
                <w:sz w:val="21"/>
                <w:szCs w:val="21"/>
                <w:highlight w:val="none"/>
                <w:lang w:val="en-US" w:eastAsia="zh-CN"/>
              </w:rPr>
            </w:pPr>
            <w:r>
              <w:rPr>
                <w:rFonts w:hint="eastAsia" w:cs="宋体"/>
                <w:color w:val="auto"/>
                <w:kern w:val="0"/>
                <w:sz w:val="21"/>
                <w:szCs w:val="21"/>
                <w:highlight w:val="none"/>
                <w:lang w:val="en-US" w:eastAsia="zh-CN"/>
              </w:rPr>
              <w:t>6</w:t>
            </w:r>
          </w:p>
        </w:tc>
        <w:tc>
          <w:tcPr>
            <w:tcW w:w="6060" w:type="dxa"/>
            <w:gridSpan w:val="3"/>
            <w:vAlign w:val="center"/>
          </w:tcPr>
          <w:p>
            <w:pPr>
              <w:pStyle w:val="16"/>
              <w:wordWrap/>
              <w:spacing w:line="440" w:lineRule="exact"/>
              <w:ind w:firstLine="0" w:firstLineChars="0"/>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其他人员按需配备。</w:t>
            </w:r>
          </w:p>
        </w:tc>
        <w:tc>
          <w:tcPr>
            <w:tcW w:w="1163" w:type="dxa"/>
            <w:vMerge w:val="continue"/>
            <w:vAlign w:val="top"/>
          </w:tcPr>
          <w:p>
            <w:pPr>
              <w:pStyle w:val="2"/>
              <w:widowControl w:val="0"/>
              <w:wordWrap/>
              <w:spacing w:line="440" w:lineRule="exact"/>
              <w:jc w:val="both"/>
              <w:rPr>
                <w:rFonts w:hint="eastAsia" w:ascii="宋体" w:hAnsi="宋体" w:eastAsia="宋体" w:cs="宋体"/>
                <w:bCs/>
                <w:color w:val="auto"/>
                <w:sz w:val="21"/>
                <w:szCs w:val="21"/>
                <w:highlight w:val="none"/>
                <w:lang w:eastAsia="zh-CN"/>
              </w:rPr>
            </w:pPr>
          </w:p>
        </w:tc>
      </w:tr>
    </w:tbl>
    <w:p>
      <w:pPr>
        <w:widowControl/>
        <w:spacing w:line="360" w:lineRule="auto"/>
        <w:ind w:firstLine="0" w:firstLineChars="0"/>
        <w:outlineLvl w:val="1"/>
        <w:rPr>
          <w:rFonts w:hint="eastAsia" w:ascii="宋体" w:hAnsi="宋体" w:eastAsia="宋体" w:cs="宋体"/>
          <w:b/>
          <w:color w:val="auto"/>
          <w:kern w:val="0"/>
          <w:sz w:val="24"/>
          <w:szCs w:val="24"/>
          <w:highlight w:val="none"/>
          <w:lang w:val="en-US" w:eastAsia="zh-CN"/>
        </w:rPr>
      </w:pPr>
      <w:bookmarkStart w:id="53" w:name="_Toc132648439"/>
      <w:bookmarkStart w:id="54" w:name="_Toc115592609"/>
      <w:bookmarkStart w:id="55" w:name="_Toc113273287"/>
      <w:bookmarkStart w:id="56" w:name="_Toc125343809"/>
      <w:bookmarkStart w:id="57" w:name="_Toc113251279"/>
      <w:bookmarkStart w:id="58" w:name="_Toc115594225"/>
      <w:bookmarkStart w:id="59" w:name="_Toc115594168"/>
      <w:bookmarkStart w:id="60" w:name="_Toc132615121"/>
      <w:bookmarkStart w:id="61" w:name="_Toc115592267"/>
      <w:bookmarkStart w:id="62" w:name="_Toc115594044"/>
      <w:bookmarkStart w:id="63" w:name="_Toc115592299"/>
      <w:bookmarkStart w:id="64" w:name="_Toc115592650"/>
      <w:bookmarkStart w:id="65" w:name="_Toc113251219"/>
      <w:bookmarkStart w:id="66" w:name="_Toc115593648"/>
      <w:bookmarkStart w:id="67" w:name="_Toc115594665"/>
      <w:bookmarkStart w:id="68" w:name="_Toc125552655"/>
      <w:bookmarkStart w:id="69" w:name="_Toc115592091"/>
      <w:bookmarkStart w:id="70" w:name="_Toc113251368"/>
      <w:bookmarkStart w:id="71" w:name="_Toc130030066"/>
      <w:bookmarkStart w:id="72" w:name="_Toc132648334"/>
      <w:bookmarkStart w:id="73" w:name="_Toc113332540"/>
      <w:bookmarkStart w:id="74" w:name="_Toc113241609"/>
      <w:bookmarkStart w:id="75" w:name="_Toc115592236"/>
      <w:bookmarkStart w:id="76" w:name="_Toc132648400"/>
      <w:bookmarkStart w:id="77" w:name="_Toc125552506"/>
      <w:bookmarkStart w:id="78" w:name="_Toc113330713"/>
      <w:bookmarkStart w:id="79" w:name="_Toc132614014"/>
      <w:bookmarkStart w:id="80" w:name="_Toc132677245"/>
    </w:p>
    <w:p>
      <w:pPr>
        <w:widowControl/>
        <w:spacing w:line="360" w:lineRule="auto"/>
        <w:ind w:firstLine="482" w:firstLineChars="200"/>
        <w:outlineLvl w:val="1"/>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6、</w:t>
      </w:r>
      <w:r>
        <w:rPr>
          <w:rFonts w:hint="eastAsia" w:ascii="宋体" w:hAnsi="宋体" w:eastAsia="宋体" w:cs="宋体"/>
          <w:b/>
          <w:bCs/>
          <w:sz w:val="24"/>
          <w:szCs w:val="24"/>
          <w:highlight w:val="none"/>
          <w:lang w:val="en-US" w:eastAsia="zh-CN"/>
        </w:rPr>
        <w:t>主要设备</w:t>
      </w:r>
      <w:r>
        <w:rPr>
          <w:rFonts w:hint="eastAsia" w:ascii="宋体" w:hAnsi="宋体" w:cs="宋体"/>
          <w:b/>
          <w:bCs/>
          <w:sz w:val="24"/>
          <w:szCs w:val="24"/>
          <w:highlight w:val="none"/>
          <w:lang w:val="en-US" w:eastAsia="zh-CN"/>
        </w:rPr>
        <w:t>投入</w:t>
      </w:r>
      <w:r>
        <w:rPr>
          <w:rFonts w:hint="eastAsia" w:ascii="宋体" w:hAnsi="宋体" w:eastAsia="宋体" w:cs="宋体"/>
          <w:b/>
          <w:bCs/>
          <w:sz w:val="24"/>
          <w:szCs w:val="24"/>
          <w:highlight w:val="none"/>
          <w:lang w:val="en-US" w:eastAsia="zh-CN"/>
        </w:rPr>
        <w:t>要求</w:t>
      </w:r>
    </w:p>
    <w:tbl>
      <w:tblPr>
        <w:tblStyle w:val="65"/>
        <w:tblW w:w="8279"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86"/>
        <w:gridCol w:w="1706"/>
        <w:gridCol w:w="1144"/>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2"/>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序号</w:t>
            </w:r>
          </w:p>
        </w:tc>
        <w:tc>
          <w:tcPr>
            <w:tcW w:w="2792" w:type="dxa"/>
            <w:gridSpan w:val="2"/>
            <w:vAlign w:val="center"/>
          </w:tcPr>
          <w:p>
            <w:pPr>
              <w:pStyle w:val="2"/>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设备名称</w:t>
            </w:r>
          </w:p>
        </w:tc>
        <w:tc>
          <w:tcPr>
            <w:tcW w:w="1144" w:type="dxa"/>
            <w:vAlign w:val="center"/>
          </w:tcPr>
          <w:p>
            <w:pPr>
              <w:pStyle w:val="2"/>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eastAsia="zh-CN"/>
              </w:rPr>
              <w:t>最低</w:t>
            </w:r>
            <w:r>
              <w:rPr>
                <w:rFonts w:hint="eastAsia" w:ascii="宋体" w:hAnsi="宋体" w:eastAsia="宋体" w:cs="宋体"/>
                <w:b/>
                <w:bCs w:val="0"/>
                <w:color w:val="auto"/>
                <w:sz w:val="21"/>
                <w:szCs w:val="21"/>
                <w:highlight w:val="none"/>
              </w:rPr>
              <w:t>数量</w:t>
            </w:r>
          </w:p>
          <w:p>
            <w:pPr>
              <w:pStyle w:val="2"/>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（台）</w:t>
            </w:r>
          </w:p>
        </w:tc>
        <w:tc>
          <w:tcPr>
            <w:tcW w:w="3606" w:type="dxa"/>
            <w:vAlign w:val="center"/>
          </w:tcPr>
          <w:p>
            <w:pPr>
              <w:pStyle w:val="2"/>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响应要求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1086" w:type="dxa"/>
            <w:vMerge w:val="restart"/>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1"/>
                <w:szCs w:val="21"/>
                <w:highlight w:val="none"/>
              </w:rPr>
              <w:t>日常类</w:t>
            </w: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巡查</w:t>
            </w:r>
            <w:r>
              <w:rPr>
                <w:rFonts w:hint="eastAsia" w:ascii="宋体" w:hAnsi="宋体" w:eastAsia="宋体" w:cs="宋体"/>
                <w:color w:val="auto"/>
                <w:kern w:val="0"/>
                <w:sz w:val="21"/>
                <w:szCs w:val="21"/>
                <w:highlight w:val="none"/>
                <w:lang w:val="en-US" w:eastAsia="zh-CN"/>
              </w:rPr>
              <w:t>车</w:t>
            </w:r>
          </w:p>
        </w:tc>
        <w:tc>
          <w:tcPr>
            <w:tcW w:w="1144" w:type="dxa"/>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5</w:t>
            </w:r>
          </w:p>
        </w:tc>
        <w:tc>
          <w:tcPr>
            <w:tcW w:w="3606" w:type="dxa"/>
            <w:vAlign w:val="center"/>
          </w:tcPr>
          <w:p>
            <w:pPr>
              <w:pStyle w:val="2"/>
              <w:widowControl w:val="0"/>
              <w:wordWrap/>
              <w:spacing w:line="440" w:lineRule="exact"/>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至少</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eastAsia="zh-CN"/>
              </w:rPr>
              <w:t>辆24小时驻场</w:t>
            </w:r>
            <w:r>
              <w:rPr>
                <w:rFonts w:hint="eastAsia" w:cs="宋体"/>
                <w:bCs/>
                <w:color w:val="auto"/>
                <w:sz w:val="21"/>
                <w:szCs w:val="21"/>
                <w:highlight w:val="none"/>
                <w:lang w:eastAsia="zh-CN"/>
              </w:rPr>
              <w:t>专车专用</w:t>
            </w:r>
            <w:r>
              <w:rPr>
                <w:rFonts w:hint="eastAsia" w:ascii="宋体" w:hAnsi="宋体" w:eastAsia="宋体" w:cs="宋体"/>
                <w:bCs/>
                <w:color w:val="auto"/>
                <w:sz w:val="21"/>
                <w:szCs w:val="21"/>
                <w:highlight w:val="none"/>
                <w:lang w:eastAsia="zh-CN"/>
              </w:rPr>
              <w:t>，其他</w:t>
            </w:r>
            <w:r>
              <w:rPr>
                <w:rFonts w:hint="eastAsia" w:cs="宋体"/>
                <w:bCs/>
                <w:color w:val="auto"/>
                <w:sz w:val="21"/>
                <w:szCs w:val="21"/>
                <w:highlight w:val="none"/>
                <w:lang w:eastAsia="zh-CN"/>
              </w:rPr>
              <w:t>车辆</w:t>
            </w:r>
            <w:r>
              <w:rPr>
                <w:rFonts w:hint="eastAsia" w:ascii="宋体" w:hAnsi="宋体" w:eastAsia="宋体" w:cs="宋体"/>
                <w:bCs/>
                <w:color w:val="auto"/>
                <w:sz w:val="21"/>
                <w:szCs w:val="21"/>
                <w:highlight w:val="none"/>
                <w:lang w:eastAsia="zh-CN"/>
              </w:rPr>
              <w:t>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2</w:t>
            </w:r>
          </w:p>
        </w:tc>
        <w:tc>
          <w:tcPr>
            <w:tcW w:w="108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登高车</w:t>
            </w:r>
          </w:p>
        </w:tc>
        <w:tc>
          <w:tcPr>
            <w:tcW w:w="1144" w:type="dxa"/>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p>
        </w:tc>
        <w:tc>
          <w:tcPr>
            <w:tcW w:w="3606" w:type="dxa"/>
            <w:vAlign w:val="center"/>
          </w:tcPr>
          <w:p>
            <w:pPr>
              <w:pStyle w:val="2"/>
              <w:widowControl w:val="0"/>
              <w:wordWrap/>
              <w:spacing w:line="440" w:lineRule="exact"/>
              <w:jc w:val="both"/>
              <w:rPr>
                <w:rFonts w:hint="eastAsia" w:ascii="宋体" w:hAnsi="宋体" w:eastAsia="宋体" w:cs="宋体"/>
                <w:bCs/>
                <w:color w:val="auto"/>
                <w:sz w:val="21"/>
                <w:szCs w:val="21"/>
                <w:highlight w:val="none"/>
                <w:lang w:eastAsia="zh-CN"/>
              </w:rPr>
            </w:pPr>
            <w:r>
              <w:rPr>
                <w:rFonts w:hint="eastAsia" w:cs="宋体"/>
                <w:bCs/>
                <w:color w:val="auto"/>
                <w:sz w:val="21"/>
                <w:szCs w:val="21"/>
                <w:highlight w:val="none"/>
                <w:lang w:eastAsia="zh-CN"/>
              </w:rPr>
              <w:t>提供</w:t>
            </w:r>
            <w:r>
              <w:rPr>
                <w:rFonts w:hint="eastAsia" w:ascii="宋体" w:hAnsi="宋体" w:eastAsia="宋体" w:cs="宋体"/>
                <w:bCs/>
                <w:color w:val="auto"/>
                <w:sz w:val="21"/>
                <w:szCs w:val="21"/>
                <w:highlight w:val="none"/>
                <w:lang w:eastAsia="zh-CN"/>
              </w:rPr>
              <w:t>24小时驻</w:t>
            </w:r>
            <w:r>
              <w:rPr>
                <w:rFonts w:hint="eastAsia" w:cs="宋体"/>
                <w:bCs/>
                <w:color w:val="auto"/>
                <w:sz w:val="21"/>
                <w:szCs w:val="21"/>
                <w:highlight w:val="none"/>
                <w:lang w:eastAsia="zh-CN"/>
              </w:rPr>
              <w:t>场地</w:t>
            </w:r>
            <w:r>
              <w:rPr>
                <w:rFonts w:hint="eastAsia" w:ascii="宋体" w:hAnsi="宋体" w:eastAsia="宋体" w:cs="宋体"/>
                <w:bCs/>
                <w:color w:val="auto"/>
                <w:sz w:val="21"/>
                <w:szCs w:val="21"/>
                <w:highlight w:val="none"/>
                <w:lang w:eastAsia="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w:t>
            </w:r>
          </w:p>
        </w:tc>
        <w:tc>
          <w:tcPr>
            <w:tcW w:w="108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zh-CN" w:eastAsia="zh-CN" w:bidi="ar-SA"/>
              </w:rPr>
              <w:t>封道防撞车（专门用途货车）</w:t>
            </w:r>
          </w:p>
        </w:tc>
        <w:tc>
          <w:tcPr>
            <w:tcW w:w="1144" w:type="dxa"/>
            <w:vAlign w:val="center"/>
          </w:tcPr>
          <w:p>
            <w:pPr>
              <w:pStyle w:val="2"/>
              <w:widowControl w:val="0"/>
              <w:wordWrap/>
              <w:spacing w:line="440" w:lineRule="exact"/>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color w:val="auto"/>
                <w:sz w:val="21"/>
                <w:szCs w:val="21"/>
                <w:highlight w:val="none"/>
                <w:lang w:val="en-US" w:eastAsia="zh-CN"/>
              </w:rPr>
              <w:t>1</w:t>
            </w:r>
          </w:p>
        </w:tc>
        <w:tc>
          <w:tcPr>
            <w:tcW w:w="3606" w:type="dxa"/>
            <w:vAlign w:val="center"/>
          </w:tcPr>
          <w:p>
            <w:pPr>
              <w:pStyle w:val="2"/>
              <w:widowControl w:val="0"/>
              <w:wordWrap/>
              <w:spacing w:line="440" w:lineRule="exact"/>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c>
          <w:tcPr>
            <w:tcW w:w="1086" w:type="dxa"/>
            <w:vMerge w:val="restart"/>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专用I类</w:t>
            </w: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铣刨机</w:t>
            </w:r>
          </w:p>
        </w:tc>
        <w:tc>
          <w:tcPr>
            <w:tcW w:w="1144"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3606" w:type="dxa"/>
            <w:vAlign w:val="center"/>
          </w:tcPr>
          <w:p>
            <w:pPr>
              <w:widowControl/>
              <w:wordWrap/>
              <w:spacing w:line="440" w:lineRule="exact"/>
              <w:jc w:val="both"/>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5</w:t>
            </w:r>
          </w:p>
        </w:tc>
        <w:tc>
          <w:tcPr>
            <w:tcW w:w="108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摊铺机</w:t>
            </w:r>
          </w:p>
        </w:tc>
        <w:tc>
          <w:tcPr>
            <w:tcW w:w="1144"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3606" w:type="dxa"/>
            <w:vAlign w:val="center"/>
          </w:tcPr>
          <w:p>
            <w:pPr>
              <w:widowControl/>
              <w:wordWrap/>
              <w:spacing w:line="440" w:lineRule="exact"/>
              <w:jc w:val="both"/>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6</w:t>
            </w:r>
          </w:p>
        </w:tc>
        <w:tc>
          <w:tcPr>
            <w:tcW w:w="108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压路机</w:t>
            </w:r>
          </w:p>
        </w:tc>
        <w:tc>
          <w:tcPr>
            <w:tcW w:w="1144"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3606" w:type="dxa"/>
            <w:vAlign w:val="center"/>
          </w:tcPr>
          <w:p>
            <w:pPr>
              <w:widowControl/>
              <w:wordWrap/>
              <w:spacing w:line="440" w:lineRule="exact"/>
              <w:jc w:val="both"/>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7</w:t>
            </w:r>
          </w:p>
        </w:tc>
        <w:tc>
          <w:tcPr>
            <w:tcW w:w="108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沥青保温车</w:t>
            </w:r>
          </w:p>
        </w:tc>
        <w:tc>
          <w:tcPr>
            <w:tcW w:w="1144"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3606" w:type="dxa"/>
            <w:vAlign w:val="center"/>
          </w:tcPr>
          <w:p>
            <w:pPr>
              <w:widowControl/>
              <w:wordWrap/>
              <w:spacing w:line="440" w:lineRule="exact"/>
              <w:jc w:val="both"/>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8</w:t>
            </w:r>
          </w:p>
        </w:tc>
        <w:tc>
          <w:tcPr>
            <w:tcW w:w="1086" w:type="dxa"/>
            <w:vMerge w:val="restart"/>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专用II类</w:t>
            </w: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多功能洗扫车</w:t>
            </w:r>
          </w:p>
        </w:tc>
        <w:tc>
          <w:tcPr>
            <w:tcW w:w="1144"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rPr>
              <w:t>2</w:t>
            </w:r>
          </w:p>
        </w:tc>
        <w:tc>
          <w:tcPr>
            <w:tcW w:w="3606" w:type="dxa"/>
            <w:vAlign w:val="center"/>
          </w:tcPr>
          <w:p>
            <w:pPr>
              <w:pStyle w:val="2"/>
              <w:widowControl w:val="0"/>
              <w:wordWrap/>
              <w:spacing w:line="440" w:lineRule="exact"/>
              <w:jc w:val="both"/>
              <w:rPr>
                <w:rFonts w:hint="eastAsia" w:ascii="宋体" w:hAnsi="宋体" w:eastAsia="宋体" w:cs="宋体"/>
                <w:bCs/>
                <w:color w:val="auto"/>
                <w:sz w:val="21"/>
                <w:szCs w:val="21"/>
                <w:highlight w:val="none"/>
                <w:lang w:val="zh-CN" w:eastAsia="zh-CN" w:bidi="ar-SA"/>
              </w:rPr>
            </w:pPr>
            <w:r>
              <w:rPr>
                <w:rFonts w:hint="eastAsia" w:ascii="宋体" w:hAnsi="宋体" w:eastAsia="宋体" w:cs="宋体"/>
                <w:bCs/>
                <w:color w:val="auto"/>
                <w:sz w:val="21"/>
                <w:szCs w:val="21"/>
                <w:highlight w:val="none"/>
              </w:rPr>
              <w:t>至少</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辆24小时驻场</w:t>
            </w:r>
            <w:r>
              <w:rPr>
                <w:rFonts w:hint="eastAsia" w:cs="宋体"/>
                <w:bCs/>
                <w:color w:val="auto"/>
                <w:sz w:val="21"/>
                <w:szCs w:val="21"/>
                <w:highlight w:val="none"/>
                <w:lang w:eastAsia="zh-CN"/>
              </w:rPr>
              <w:t>地</w:t>
            </w:r>
            <w:r>
              <w:rPr>
                <w:rFonts w:hint="eastAsia" w:ascii="宋体" w:hAnsi="宋体" w:eastAsia="宋体" w:cs="宋体"/>
                <w:bCs/>
                <w:color w:val="auto"/>
                <w:sz w:val="21"/>
                <w:szCs w:val="21"/>
                <w:highlight w:val="none"/>
              </w:rPr>
              <w:t>服务，其他30分钟到达养护现场。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9</w:t>
            </w:r>
          </w:p>
        </w:tc>
        <w:tc>
          <w:tcPr>
            <w:tcW w:w="1086" w:type="dxa"/>
            <w:vMerge w:val="continue"/>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机扫车</w:t>
            </w:r>
          </w:p>
        </w:tc>
        <w:tc>
          <w:tcPr>
            <w:tcW w:w="1144"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rPr>
              <w:t>2</w:t>
            </w:r>
          </w:p>
        </w:tc>
        <w:tc>
          <w:tcPr>
            <w:tcW w:w="3606" w:type="dxa"/>
            <w:vAlign w:val="center"/>
          </w:tcPr>
          <w:p>
            <w:pPr>
              <w:pStyle w:val="2"/>
              <w:widowControl w:val="0"/>
              <w:wordWrap/>
              <w:spacing w:line="440" w:lineRule="exact"/>
              <w:jc w:val="both"/>
              <w:rPr>
                <w:rFonts w:hint="eastAsia" w:ascii="宋体" w:hAnsi="宋体" w:eastAsia="宋体" w:cs="宋体"/>
                <w:bCs/>
                <w:color w:val="auto"/>
                <w:sz w:val="21"/>
                <w:szCs w:val="21"/>
                <w:highlight w:val="none"/>
                <w:lang w:val="zh-CN" w:eastAsia="zh-CN" w:bidi="ar-SA"/>
              </w:rPr>
            </w:pPr>
            <w:r>
              <w:rPr>
                <w:rFonts w:hint="eastAsia" w:ascii="宋体" w:hAnsi="宋体" w:eastAsia="宋体" w:cs="宋体"/>
                <w:bCs/>
                <w:color w:val="auto"/>
                <w:sz w:val="21"/>
                <w:szCs w:val="21"/>
                <w:highlight w:val="none"/>
              </w:rPr>
              <w:t>至少</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辆24小时驻场</w:t>
            </w:r>
            <w:r>
              <w:rPr>
                <w:rFonts w:hint="eastAsia" w:cs="宋体"/>
                <w:bCs/>
                <w:color w:val="auto"/>
                <w:sz w:val="21"/>
                <w:szCs w:val="21"/>
                <w:highlight w:val="none"/>
                <w:lang w:eastAsia="zh-CN"/>
              </w:rPr>
              <w:t>地</w:t>
            </w:r>
            <w:r>
              <w:rPr>
                <w:rFonts w:hint="eastAsia" w:ascii="宋体" w:hAnsi="宋体" w:eastAsia="宋体" w:cs="宋体"/>
                <w:bCs/>
                <w:color w:val="auto"/>
                <w:sz w:val="21"/>
                <w:szCs w:val="21"/>
                <w:highlight w:val="none"/>
              </w:rPr>
              <w:t>服务，其他30分钟到达养护现场。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w:t>
            </w:r>
          </w:p>
        </w:tc>
        <w:tc>
          <w:tcPr>
            <w:tcW w:w="1086" w:type="dxa"/>
            <w:vMerge w:val="continue"/>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高压冲水车</w:t>
            </w:r>
          </w:p>
        </w:tc>
        <w:tc>
          <w:tcPr>
            <w:tcW w:w="1144"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3606" w:type="dxa"/>
            <w:vAlign w:val="center"/>
          </w:tcPr>
          <w:p>
            <w:pPr>
              <w:widowControl/>
              <w:wordWrap/>
              <w:spacing w:line="440" w:lineRule="exact"/>
              <w:jc w:val="both"/>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30分钟到达养护现场</w:t>
            </w:r>
            <w:r>
              <w:rPr>
                <w:rFonts w:hint="eastAsia" w:ascii="宋体" w:hAnsi="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11</w:t>
            </w:r>
          </w:p>
        </w:tc>
        <w:tc>
          <w:tcPr>
            <w:tcW w:w="1086" w:type="dxa"/>
            <w:vMerge w:val="continue"/>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侧壁清洗车</w:t>
            </w:r>
          </w:p>
        </w:tc>
        <w:tc>
          <w:tcPr>
            <w:tcW w:w="1144"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3606" w:type="dxa"/>
            <w:vAlign w:val="center"/>
          </w:tcPr>
          <w:p>
            <w:pPr>
              <w:widowControl/>
              <w:wordWrap/>
              <w:spacing w:line="440" w:lineRule="exact"/>
              <w:jc w:val="both"/>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30分钟到达养护现场</w:t>
            </w:r>
            <w:r>
              <w:rPr>
                <w:rFonts w:hint="eastAsia" w:ascii="宋体" w:hAnsi="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12</w:t>
            </w:r>
          </w:p>
        </w:tc>
        <w:tc>
          <w:tcPr>
            <w:tcW w:w="1086" w:type="dxa"/>
            <w:vMerge w:val="restart"/>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应急类</w:t>
            </w: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吊车</w:t>
            </w:r>
          </w:p>
        </w:tc>
        <w:tc>
          <w:tcPr>
            <w:tcW w:w="1144"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3606" w:type="dxa"/>
            <w:vAlign w:val="center"/>
          </w:tcPr>
          <w:p>
            <w:pPr>
              <w:widowControl/>
              <w:wordWrap/>
              <w:spacing w:line="440" w:lineRule="exact"/>
              <w:jc w:val="both"/>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rPr>
              <w:t>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rPr>
              <w:t>13</w:t>
            </w:r>
          </w:p>
        </w:tc>
        <w:tc>
          <w:tcPr>
            <w:tcW w:w="1086" w:type="dxa"/>
            <w:vMerge w:val="continue"/>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lang w:val="en-US" w:eastAsia="zh-CN" w:bidi="ar-SA"/>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融雪剂撒布机</w:t>
            </w:r>
          </w:p>
        </w:tc>
        <w:tc>
          <w:tcPr>
            <w:tcW w:w="1144"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3606" w:type="dxa"/>
            <w:vAlign w:val="center"/>
          </w:tcPr>
          <w:p>
            <w:pPr>
              <w:widowControl/>
              <w:wordWrap/>
              <w:spacing w:line="440" w:lineRule="exact"/>
              <w:jc w:val="both"/>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14</w:t>
            </w:r>
          </w:p>
        </w:tc>
        <w:tc>
          <w:tcPr>
            <w:tcW w:w="1086" w:type="dxa"/>
            <w:vMerge w:val="continue"/>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lang w:val="en-US" w:eastAsia="zh-CN" w:bidi="ar-SA"/>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桥检车</w:t>
            </w:r>
          </w:p>
        </w:tc>
        <w:tc>
          <w:tcPr>
            <w:tcW w:w="1144"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p>
        </w:tc>
        <w:tc>
          <w:tcPr>
            <w:tcW w:w="3606" w:type="dxa"/>
            <w:vAlign w:val="center"/>
          </w:tcPr>
          <w:p>
            <w:pPr>
              <w:widowControl/>
              <w:wordWrap/>
              <w:spacing w:line="440" w:lineRule="exact"/>
              <w:jc w:val="both"/>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15</w:t>
            </w:r>
          </w:p>
        </w:tc>
        <w:tc>
          <w:tcPr>
            <w:tcW w:w="1086" w:type="dxa"/>
            <w:vMerge w:val="continue"/>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排</w:t>
            </w:r>
            <w:r>
              <w:rPr>
                <w:rFonts w:hint="eastAsia" w:ascii="宋体" w:hAnsi="宋体" w:eastAsia="宋体" w:cs="宋体"/>
                <w:color w:val="auto"/>
                <w:kern w:val="0"/>
                <w:sz w:val="21"/>
                <w:szCs w:val="21"/>
                <w:highlight w:val="none"/>
              </w:rPr>
              <w:t>水泵</w:t>
            </w:r>
          </w:p>
        </w:tc>
        <w:tc>
          <w:tcPr>
            <w:tcW w:w="1144"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3606" w:type="dxa"/>
            <w:vAlign w:val="center"/>
          </w:tcPr>
          <w:p>
            <w:pPr>
              <w:widowControl/>
              <w:wordWrap/>
              <w:spacing w:line="440" w:lineRule="exact"/>
              <w:jc w:val="both"/>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7" w:type="dxa"/>
            <w:vAlign w:val="center"/>
          </w:tcPr>
          <w:p>
            <w:pPr>
              <w:pStyle w:val="2"/>
              <w:widowControl w:val="0"/>
              <w:wordWrap/>
              <w:spacing w:line="440" w:lineRule="exact"/>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16</w:t>
            </w:r>
          </w:p>
        </w:tc>
        <w:tc>
          <w:tcPr>
            <w:tcW w:w="1086" w:type="dxa"/>
            <w:vMerge w:val="continue"/>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lang w:val="en-US" w:eastAsia="zh-CN" w:bidi="ar-SA"/>
              </w:rPr>
            </w:pPr>
          </w:p>
        </w:tc>
        <w:tc>
          <w:tcPr>
            <w:tcW w:w="1706"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清雪设备</w:t>
            </w:r>
          </w:p>
        </w:tc>
        <w:tc>
          <w:tcPr>
            <w:tcW w:w="1144"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3606" w:type="dxa"/>
            <w:vAlign w:val="center"/>
          </w:tcPr>
          <w:p>
            <w:pPr>
              <w:widowControl/>
              <w:wordWrap/>
              <w:spacing w:line="440" w:lineRule="exact"/>
              <w:jc w:val="both"/>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30分钟到达养护现场。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7" w:type="dxa"/>
            <w:vAlign w:val="center"/>
          </w:tcPr>
          <w:p>
            <w:pPr>
              <w:pStyle w:val="2"/>
              <w:spacing w:line="440" w:lineRule="exact"/>
              <w:ind w:firstLine="210" w:firstLineChars="100"/>
              <w:jc w:val="center"/>
              <w:rPr>
                <w:rFonts w:hint="eastAsia" w:cs="宋体"/>
                <w:bCs/>
                <w:color w:val="auto"/>
                <w:sz w:val="21"/>
                <w:szCs w:val="21"/>
                <w:highlight w:val="none"/>
                <w:lang w:val="en-US" w:eastAsia="zh-CN"/>
              </w:rPr>
            </w:pPr>
            <w:r>
              <w:rPr>
                <w:rFonts w:hint="eastAsia" w:cs="宋体"/>
                <w:bCs/>
                <w:color w:val="auto"/>
                <w:sz w:val="21"/>
                <w:szCs w:val="21"/>
                <w:highlight w:val="none"/>
                <w:lang w:val="en-US" w:eastAsia="zh-CN"/>
              </w:rPr>
              <w:t>17</w:t>
            </w:r>
          </w:p>
        </w:tc>
        <w:tc>
          <w:tcPr>
            <w:tcW w:w="1086" w:type="dxa"/>
            <w:vAlign w:val="center"/>
          </w:tcPr>
          <w:p>
            <w:pPr>
              <w:jc w:val="center"/>
              <w:rPr>
                <w:rFonts w:hint="eastAsia"/>
                <w:highlight w:val="none"/>
                <w:lang w:val="en-US" w:eastAsia="zh-CN"/>
              </w:rPr>
            </w:pPr>
          </w:p>
        </w:tc>
        <w:tc>
          <w:tcPr>
            <w:tcW w:w="1706" w:type="dxa"/>
            <w:vAlign w:val="center"/>
          </w:tcPr>
          <w:p>
            <w:pPr>
              <w:jc w:val="center"/>
              <w:rPr>
                <w:rFonts w:hint="eastAsia"/>
                <w:highlight w:val="none"/>
              </w:rPr>
            </w:pPr>
            <w:r>
              <w:rPr>
                <w:rFonts w:hint="eastAsia"/>
                <w:highlight w:val="none"/>
                <w:lang w:val="en-US" w:eastAsia="zh-CN"/>
              </w:rPr>
              <w:t>排水救险车</w:t>
            </w:r>
          </w:p>
        </w:tc>
        <w:tc>
          <w:tcPr>
            <w:tcW w:w="1144" w:type="dxa"/>
            <w:vAlign w:val="center"/>
          </w:tcPr>
          <w:p>
            <w:pPr>
              <w:jc w:val="center"/>
              <w:rPr>
                <w:rFonts w:hint="eastAsia"/>
                <w:highlight w:val="none"/>
                <w:lang w:val="en-US" w:eastAsia="zh-CN"/>
              </w:rPr>
            </w:pPr>
            <w:r>
              <w:rPr>
                <w:rFonts w:hint="eastAsia"/>
                <w:highlight w:val="none"/>
                <w:lang w:val="en-US" w:eastAsia="zh-CN"/>
              </w:rPr>
              <w:t>1</w:t>
            </w:r>
          </w:p>
        </w:tc>
        <w:tc>
          <w:tcPr>
            <w:tcW w:w="3606" w:type="dxa"/>
            <w:vAlign w:val="center"/>
          </w:tcPr>
          <w:p>
            <w:pPr>
              <w:widowControl/>
              <w:spacing w:line="440" w:lineRule="exact"/>
              <w:jc w:val="both"/>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30分钟到达养护现场。</w:t>
            </w:r>
          </w:p>
        </w:tc>
      </w:t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tbl>
    <w:p>
      <w:pPr>
        <w:widowControl/>
        <w:spacing w:line="360" w:lineRule="auto"/>
        <w:ind w:firstLine="482" w:firstLineChars="200"/>
        <w:jc w:val="left"/>
        <w:outlineLvl w:val="2"/>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lang w:eastAsia="zh-CN"/>
        </w:rPr>
        <w:t>四、检测要求</w:t>
      </w:r>
    </w:p>
    <w:p>
      <w:pPr>
        <w:widowControl/>
        <w:spacing w:line="360" w:lineRule="auto"/>
        <w:ind w:firstLine="482" w:firstLineChars="200"/>
        <w:jc w:val="left"/>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经常性检查</w:t>
      </w:r>
    </w:p>
    <w:p>
      <w:pPr>
        <w:widowControl/>
        <w:spacing w:line="360" w:lineRule="auto"/>
        <w:ind w:firstLine="480" w:firstLineChars="200"/>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①经常性检查应由经过培训的专职隧道管理人员或有一定经验的工程技术人员负责。</w:t>
      </w:r>
    </w:p>
    <w:p>
      <w:pPr>
        <w:widowControl/>
        <w:spacing w:line="360" w:lineRule="auto"/>
        <w:ind w:firstLine="480" w:firstLineChars="200"/>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②经常性检查宜以目测为主，配合以检查工具进行，发现需要改善的设施缺陷和对通行有影响的设施缺陷应作好检查记录，并及时处置。</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③一等养护隧道经常性检查频率为2次/天，二等养护隧道经常性检查频率为1次/天。在遇恶劣天气、汛期、雨季、冰冻、重大活动等特殊情况，应加大检查频率。</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④经常性检查记录应每月定期整理归档，并进行分析提出评价意见。</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⑤经常性检查应包括下列内容：</w:t>
      </w:r>
    </w:p>
    <w:p>
      <w:pPr>
        <w:widowControl/>
        <w:tabs>
          <w:tab w:val="left" w:pos="840"/>
        </w:tabs>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A）主要检查各结构部件的功能是否完好、有效，运行是否正常，是否有影响车辆、行人通行等情况：</w:t>
      </w:r>
    </w:p>
    <w:p>
      <w:pPr>
        <w:widowControl/>
        <w:tabs>
          <w:tab w:val="left" w:pos="780"/>
        </w:tabs>
        <w:spacing w:line="360" w:lineRule="auto"/>
        <w:ind w:left="105" w:leftChars="50" w:firstLine="360" w:firstLineChars="1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 洞口：边（仰）坡有无危石、积水、积雪，洞口有无挂冰，边沟有无积塞，构造物有无开裂、倾斜、沉陷等；</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 洞身：结构有无开裂、倾斜、沉陷、错台、起层、剥落、渗漏水；</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 衬砌：结构有无裂缝、错台、起层、剥落、渗漏水；</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 挡墙和护坡：是否坚固、耐用、完好；</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 路面：有无拱起、坑洞、开裂、错台等；</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 人行道或检修道：结构有无撞坏、破损，盖板有无缺损、平整、松动；</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g) 栏杆或护栏：有无松动、缺损、变形、损坏；</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h) 排水设施：有无破损、堵塞、积水、结冰；</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i) 墙体、装饰层：有无变形、破损、漏水、脏污；</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j) 隧道内设备箱门、通道门、交通信号、交通标志是否完好。</w:t>
      </w:r>
    </w:p>
    <w:p>
      <w:pPr>
        <w:widowControl/>
        <w:tabs>
          <w:tab w:val="left" w:pos="840"/>
        </w:tabs>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k）是否存在城市市政设施管理条例中规定的各类违章现象；</w:t>
      </w:r>
    </w:p>
    <w:p>
      <w:pPr>
        <w:widowControl/>
        <w:tabs>
          <w:tab w:val="left" w:pos="840"/>
        </w:tabs>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l）隧道安全保护范围内的施工作业情况。</w:t>
      </w:r>
    </w:p>
    <w:p>
      <w:pPr>
        <w:widowControl/>
        <w:tabs>
          <w:tab w:val="left" w:pos="840"/>
        </w:tabs>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）定期检查</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①定期检查应由专职隧道养护工程技术人员或实践丰富的隧道工程技术人员负责，并对每座隧道指定相应的定期检查计划和实施方案。</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②一等养护的隧道定期检查频率为1次/半年，二等养护的隧道定期检查频率为1次/年。</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定期检查宜采用步行方式，配备必要的检查工具或设备，进行量测检查。检查时，应尽量靠近结构，依次检查各个结构部位。注意发现异常情况和原有异常情况的发展变化。对于有异常情况的结构，应在其适当位置作出标记，检查结果宜尽可能量化。</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④定期检查的内容以及判定标准按表3执行。</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⑤定期检查结果应及时记录，应将检查数据及病害应详细、准确地记录，分析病害的成因，给出判定结论。</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⑥定期检查的情况记录以及养护维修管理措施的建议，均应及时整理、归档。 </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⑦定期检查完成后，应提出土建结构定期检查报告，内容包括：</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A)沉降观测点检测，并进行数据对比；</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B)实地判断损坏原因，估计维修范围和方案，需要采取处治措施的建议；</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C)对土建结构的技术状况和功能状态的评价；</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D)对土建结构的养护维修状况的评价及建议；</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E)对难以判断其损坏程度和原因的构件，需要实施专项检查的建议；</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F)应附上检查记录表以及其他有关检测记录资料。</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⑧定期检查发现重大病害、隐患应立即向主管部门报告，及时处理。</w:t>
      </w:r>
    </w:p>
    <w:p>
      <w:pPr>
        <w:widowControl/>
        <w:autoSpaceDE w:val="0"/>
        <w:autoSpaceDN w:val="0"/>
        <w:spacing w:line="360" w:lineRule="auto"/>
        <w:ind w:firstLine="482" w:firstLineChars="200"/>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表3  定期检查的内容以及判定</w:t>
      </w:r>
    </w:p>
    <w:tbl>
      <w:tblPr>
        <w:tblStyle w:val="65"/>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50"/>
        <w:gridCol w:w="288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816" w:type="dxa"/>
            <w:vMerge w:val="restart"/>
            <w:vAlign w:val="center"/>
          </w:tcPr>
          <w:p>
            <w:pPr>
              <w:widowControl/>
              <w:adjustRightInd w:val="0"/>
              <w:snapToGrid w:val="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检查</w:t>
            </w:r>
          </w:p>
          <w:p>
            <w:pPr>
              <w:widowControl/>
              <w:adjustRightInd w:val="0"/>
              <w:snapToGrid w:val="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部位</w:t>
            </w:r>
          </w:p>
        </w:tc>
        <w:tc>
          <w:tcPr>
            <w:tcW w:w="2850" w:type="dxa"/>
            <w:vMerge w:val="restart"/>
            <w:vAlign w:val="center"/>
          </w:tcPr>
          <w:p>
            <w:pPr>
              <w:widowControl/>
              <w:adjustRightInd w:val="0"/>
              <w:snapToGrid w:val="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检查内容</w:t>
            </w:r>
          </w:p>
        </w:tc>
        <w:tc>
          <w:tcPr>
            <w:tcW w:w="5338" w:type="dxa"/>
            <w:gridSpan w:val="2"/>
            <w:vAlign w:val="center"/>
          </w:tcPr>
          <w:p>
            <w:pPr>
              <w:widowControl/>
              <w:adjustRightInd w:val="0"/>
              <w:snapToGrid w:val="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816" w:type="dxa"/>
            <w:vMerge w:val="continue"/>
            <w:vAlign w:val="center"/>
          </w:tcPr>
          <w:p>
            <w:pPr>
              <w:widowControl/>
              <w:tabs>
                <w:tab w:val="left" w:pos="720"/>
              </w:tabs>
              <w:adjustRightInd w:val="0"/>
              <w:snapToGrid w:val="0"/>
              <w:jc w:val="center"/>
              <w:rPr>
                <w:rFonts w:hint="eastAsia" w:ascii="宋体" w:hAnsi="宋体" w:eastAsia="宋体" w:cs="宋体"/>
                <w:b/>
                <w:bCs/>
                <w:color w:val="auto"/>
                <w:kern w:val="0"/>
                <w:sz w:val="21"/>
                <w:szCs w:val="21"/>
                <w:highlight w:val="none"/>
              </w:rPr>
            </w:pPr>
          </w:p>
        </w:tc>
        <w:tc>
          <w:tcPr>
            <w:tcW w:w="2850" w:type="dxa"/>
            <w:vMerge w:val="continue"/>
            <w:vAlign w:val="center"/>
          </w:tcPr>
          <w:p>
            <w:pPr>
              <w:widowControl/>
              <w:tabs>
                <w:tab w:val="left" w:pos="720"/>
              </w:tabs>
              <w:adjustRightInd w:val="0"/>
              <w:snapToGrid w:val="0"/>
              <w:jc w:val="center"/>
              <w:rPr>
                <w:rFonts w:hint="eastAsia" w:ascii="宋体" w:hAnsi="宋体" w:eastAsia="宋体" w:cs="宋体"/>
                <w:b/>
                <w:bCs/>
                <w:color w:val="auto"/>
                <w:kern w:val="0"/>
                <w:sz w:val="21"/>
                <w:szCs w:val="21"/>
                <w:highlight w:val="none"/>
              </w:rPr>
            </w:pPr>
          </w:p>
        </w:tc>
        <w:tc>
          <w:tcPr>
            <w:tcW w:w="2880" w:type="dxa"/>
            <w:vAlign w:val="center"/>
          </w:tcPr>
          <w:p>
            <w:pPr>
              <w:widowControl/>
              <w:adjustRightInd w:val="0"/>
              <w:snapToGrid w:val="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A类</w:t>
            </w:r>
          </w:p>
        </w:tc>
        <w:tc>
          <w:tcPr>
            <w:tcW w:w="2458" w:type="dxa"/>
            <w:vAlign w:val="center"/>
          </w:tcPr>
          <w:p>
            <w:pPr>
              <w:widowControl/>
              <w:adjustRightInd w:val="0"/>
              <w:snapToGrid w:val="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restart"/>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洞口</w:t>
            </w: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山体有无滑坡、岩石有无崩塌的征兆；边坡、护坡道等有无缺口、流涌水、沉陷、塌落、变形、位移等；</w:t>
            </w:r>
          </w:p>
        </w:tc>
        <w:tc>
          <w:tcPr>
            <w:tcW w:w="2880" w:type="dxa"/>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存在滑坡的初步迹象，尚未危及交通</w:t>
            </w:r>
          </w:p>
        </w:tc>
        <w:tc>
          <w:tcPr>
            <w:tcW w:w="2458" w:type="dxa"/>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山体开裂、滑动、岩体开裂、失稳、已危及交通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宋体" w:hAnsi="宋体" w:eastAsia="宋体" w:cs="宋体"/>
                <w:color w:val="auto"/>
                <w:kern w:val="0"/>
                <w:sz w:val="21"/>
                <w:szCs w:val="21"/>
                <w:highlight w:val="none"/>
              </w:rPr>
            </w:pP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护坡、挡墙有无裂缝、断缝、倾斜、鼓肚、滑动、下沉或表面风化、泄水孔堵塞，墙后积水、周围地基错台、空隙等</w:t>
            </w:r>
          </w:p>
        </w:tc>
        <w:tc>
          <w:tcPr>
            <w:tcW w:w="2880" w:type="dxa"/>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存在此类异常情况，尚未妨碍交通</w:t>
            </w:r>
          </w:p>
        </w:tc>
        <w:tc>
          <w:tcPr>
            <w:tcW w:w="2458" w:type="dxa"/>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护坡、挡墙等产生开裂、变形、移位等，可能对交通构成威胁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restart"/>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洞身</w:t>
            </w: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墙身有无开裂、裂缝</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墙身存在轻微的倾斜或下沉等，尚未妨碍交通</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由于开裂、衬砌存在剥落的可能，对交通构成威胁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宋体" w:hAnsi="宋体" w:eastAsia="宋体" w:cs="宋体"/>
                <w:color w:val="auto"/>
                <w:kern w:val="0"/>
                <w:sz w:val="21"/>
                <w:szCs w:val="21"/>
                <w:highlight w:val="none"/>
              </w:rPr>
            </w:pP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结构有无倾斜、沉降、断裂</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墙身存在轻微的倾斜或下沉等，尚不妨碍交通</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通过肉眼观察，即可发现墙身有明显的倾斜、下沉等；或洞门与洞身连接处有明显的环向裂缝，有外倾的趋势，对交通构成威胁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宋体" w:hAnsi="宋体" w:eastAsia="宋体" w:cs="宋体"/>
                <w:color w:val="auto"/>
                <w:kern w:val="0"/>
                <w:sz w:val="21"/>
                <w:szCs w:val="21"/>
                <w:highlight w:val="none"/>
              </w:rPr>
            </w:pP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混凝土钢筋有无外露</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存在轻微的外露现象，尚不妨碍交通</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混凝土保护层剥落，钢筋外露，受到锈蚀，对交通构成威胁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restart"/>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衬砌</w:t>
            </w: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衬砌有无裂缝、剥落</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在拱顶或拱腰部位，存在裂缝，尚不妨碍交通</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衬砌开裂严重，混凝土被分割形成块状，存在掉落的可能，对交通构成威胁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宋体" w:hAnsi="宋体" w:eastAsia="宋体" w:cs="宋体"/>
                <w:color w:val="auto"/>
                <w:kern w:val="0"/>
                <w:sz w:val="21"/>
                <w:szCs w:val="21"/>
                <w:highlight w:val="none"/>
              </w:rPr>
            </w:pP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衬砌表层有无起层、剥落</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存在起层、剥落，并有压碎现象，尚不妨碍交通</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衬砌严重起层、剥落，对交通构成威胁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16" w:type="dxa"/>
            <w:vMerge w:val="continue"/>
            <w:vAlign w:val="center"/>
          </w:tcPr>
          <w:p>
            <w:pPr>
              <w:widowControl/>
              <w:tabs>
                <w:tab w:val="left" w:pos="720"/>
              </w:tabs>
              <w:adjustRightInd w:val="0"/>
              <w:snapToGrid w:val="0"/>
              <w:jc w:val="center"/>
              <w:rPr>
                <w:rFonts w:hint="eastAsia" w:ascii="宋体" w:hAnsi="宋体" w:eastAsia="宋体" w:cs="宋体"/>
                <w:color w:val="auto"/>
                <w:kern w:val="0"/>
                <w:sz w:val="21"/>
                <w:szCs w:val="21"/>
                <w:highlight w:val="none"/>
              </w:rPr>
            </w:pP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墙身施工缝有无开裂、错位</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存在此类异常现象，尚不妨碍交通</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接缝开口、错位、错台等引起止水板或施工缝砂浆掉落，发展下去可能妨碍交通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6" w:type="dxa"/>
            <w:vMerge w:val="continue"/>
            <w:vAlign w:val="center"/>
          </w:tcPr>
          <w:p>
            <w:pPr>
              <w:widowControl/>
              <w:tabs>
                <w:tab w:val="left" w:pos="720"/>
              </w:tabs>
              <w:adjustRightInd w:val="0"/>
              <w:snapToGrid w:val="0"/>
              <w:jc w:val="center"/>
              <w:rPr>
                <w:rFonts w:hint="eastAsia" w:ascii="宋体" w:hAnsi="宋体" w:eastAsia="宋体" w:cs="宋体"/>
                <w:color w:val="auto"/>
                <w:kern w:val="0"/>
                <w:sz w:val="21"/>
                <w:szCs w:val="21"/>
                <w:highlight w:val="none"/>
              </w:rPr>
            </w:pP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洞顶有无渗漏水</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存在漏水、未尚不妨碍交通，但影响隧道内设备的安全</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洞顶大规模漏水，已妨碍交通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路面</w:t>
            </w: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路面上有无塌（散）物、油污、滞水、结冰；路面有无拱起、沉陷、错台、坑洞、开裂、溜滑</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存在此类异常现象，尚不妨碍交通</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路面出现严重的拱起、沉陷、错台、裂缝、溜滑，以及结冰，已妨碍交通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人行道、检修道</w:t>
            </w: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道板和铺装层有无破损、缺失，栏杆和护栏</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道板局部破损，栏杆锈蚀，尚未已妨碍交通</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道板损坏多处，栏杆损坏变形，已妨碍交通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816" w:type="dxa"/>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排水设施</w:t>
            </w: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结构有无破损；边沟盖板是否完好；沟管有无开裂漏水；排水沟（管）、积水井等有无淤积堵塞、滞水、结冰</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存在此类异常现象，尚不妨碍交通</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由于结构破损或杂物堵塞，截水沟、排水管（沟）淤积、滞水，已妨碍交通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16" w:type="dxa"/>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墙体、装饰层</w:t>
            </w: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有无变形、破损，有无漏水、脏污</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存在此类异常现象，尚不妨碍交通</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存在严重变形、破损、漏水、污染，已妨碍交通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16" w:type="dxa"/>
            <w:vAlign w:val="center"/>
          </w:tcPr>
          <w:p>
            <w:pPr>
              <w:widowControl/>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交通标志</w:t>
            </w:r>
          </w:p>
        </w:tc>
        <w:tc>
          <w:tcPr>
            <w:tcW w:w="285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有无变形、破损、完好、脏污</w:t>
            </w:r>
          </w:p>
        </w:tc>
        <w:tc>
          <w:tcPr>
            <w:tcW w:w="2880"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存在此类异常现象，尚不妨碍交通</w:t>
            </w:r>
          </w:p>
        </w:tc>
        <w:tc>
          <w:tcPr>
            <w:tcW w:w="2458" w:type="dxa"/>
            <w:vAlign w:val="center"/>
          </w:tcPr>
          <w:p>
            <w:pPr>
              <w:widowControl/>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存在变形、破损、缺损、脏污，已妨碍交通</w:t>
            </w:r>
          </w:p>
        </w:tc>
      </w:tr>
    </w:tbl>
    <w:p>
      <w:pPr>
        <w:widowControl/>
        <w:tabs>
          <w:tab w:val="left" w:pos="840"/>
        </w:tabs>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）特别检查</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①特别检查应由专业人员根据受异常事件影响的结构，决定采取的专门技术办法、工具和设备，并辅以现场和实验室测试等特殊手段进行详细检测和综合分析，检测结果应提交书面报告。</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②特别检查的内容应针对受异常事件影响的结构或结构部位作重点检查，掌握其受损的情况。</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③特别检查应按定期检查的标准判定，当难以判明破损的原因，程度等情况时，应作专项检测。</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④检查结果的记录，与定期检查相同，检查完成后，应提交特别检查报告，包括检查记录，评估异常事件的影响，给出判定结论，确定合理的对策措施。</w:t>
      </w:r>
    </w:p>
    <w:p>
      <w:pPr>
        <w:widowControl/>
        <w:tabs>
          <w:tab w:val="left" w:pos="840"/>
        </w:tabs>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）专项检测</w:t>
      </w:r>
    </w:p>
    <w:p>
      <w:pPr>
        <w:widowControl/>
        <w:spacing w:line="360" w:lineRule="auto"/>
        <w:ind w:firstLine="480" w:firstLineChars="200"/>
        <w:rPr>
          <w:rFonts w:hint="eastAsia" w:ascii="宋体" w:hAnsi="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①专项检测应由相应资质的专业单位承但</w:t>
      </w:r>
      <w:r>
        <w:rPr>
          <w:rFonts w:hint="eastAsia" w:ascii="宋体" w:hAnsi="宋体" w:cs="宋体"/>
          <w:color w:val="auto"/>
          <w:kern w:val="0"/>
          <w:sz w:val="24"/>
          <w:szCs w:val="24"/>
          <w:highlight w:val="none"/>
          <w:lang w:eastAsia="zh-CN"/>
        </w:rPr>
        <w:t>。</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②专项检测的项目、内容及其要求，应根据定期或特别检查的结果有针对性地确定。</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实施专项检测前，检测单位应对竣工资料、历次隧道定期检查和特别检查报告、历次维修资料等有关的技术资料、档案进行调查，并对隧道周围的地质及地表环境等展开实地调查，以充分掌握相关的技术信息，寻找土建结构发展变化的原因，确保专项检查结果的准确性。</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④检测完成后，作出专项检测报告，对结构整体性能、功能状况作分析鉴定，阐述检查部位的损坏原因及程度，并提出结构部件和总体修理、加固或改善相应的结论。</w:t>
      </w:r>
    </w:p>
    <w:p>
      <w:pPr>
        <w:widowControl/>
        <w:spacing w:line="360" w:lineRule="auto"/>
        <w:ind w:firstLine="480" w:firstLineChars="200"/>
        <w:jc w:val="left"/>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2.定期检查和特别检查的结果，按表1的规定分为三类判定；专项检测的结果，按表2的规定分为四类判定。</w:t>
      </w:r>
    </w:p>
    <w:p>
      <w:pPr>
        <w:widowControl/>
        <w:autoSpaceDE w:val="0"/>
        <w:autoSpaceDN w:val="0"/>
        <w:spacing w:line="360" w:lineRule="auto"/>
        <w:ind w:firstLine="482" w:firstLineChars="200"/>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表1  定期检查、特别检查结果判定</w:t>
      </w:r>
    </w:p>
    <w:tbl>
      <w:tblPr>
        <w:tblStyle w:val="65"/>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7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判定分类</w:t>
            </w:r>
          </w:p>
        </w:tc>
        <w:tc>
          <w:tcPr>
            <w:tcW w:w="7101"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检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O</w:t>
            </w:r>
          </w:p>
        </w:tc>
        <w:tc>
          <w:tcPr>
            <w:tcW w:w="7101" w:type="dxa"/>
            <w:vAlign w:val="center"/>
          </w:tcPr>
          <w:p>
            <w:pPr>
              <w:widowControl/>
              <w:spacing w:line="360" w:lineRule="auto"/>
              <w:ind w:left="489" w:hanging="489" w:hangingChars="233"/>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情况正常（无异常情况，或虽有异常情况但很轻微）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w:t>
            </w:r>
          </w:p>
        </w:tc>
        <w:tc>
          <w:tcPr>
            <w:tcW w:w="7101" w:type="dxa"/>
            <w:vAlign w:val="center"/>
          </w:tcPr>
          <w:p>
            <w:pPr>
              <w:widowControl/>
              <w:spacing w:line="360" w:lineRule="auto"/>
              <w:ind w:left="489" w:hanging="489" w:hangingChars="233"/>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存在异常情况，但不明确，应作进一步检查或观测以确定对策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w:t>
            </w:r>
          </w:p>
        </w:tc>
        <w:tc>
          <w:tcPr>
            <w:tcW w:w="7101" w:type="dxa"/>
            <w:vAlign w:val="center"/>
          </w:tcPr>
          <w:p>
            <w:pPr>
              <w:widowControl/>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异常情况明显，危及行人、行车安全，应采取处治措施或特别对策</w:t>
            </w:r>
          </w:p>
        </w:tc>
      </w:tr>
    </w:tbl>
    <w:p>
      <w:pPr>
        <w:widowControl/>
        <w:autoSpaceDE w:val="0"/>
        <w:autoSpaceDN w:val="0"/>
        <w:spacing w:line="36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表2  专项检测结果判定</w:t>
      </w:r>
    </w:p>
    <w:tbl>
      <w:tblPr>
        <w:tblStyle w:val="65"/>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7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判定分类</w:t>
            </w:r>
          </w:p>
        </w:tc>
        <w:tc>
          <w:tcPr>
            <w:tcW w:w="7101"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检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444"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1A</w:t>
            </w:r>
          </w:p>
        </w:tc>
        <w:tc>
          <w:tcPr>
            <w:tcW w:w="7101" w:type="dxa"/>
            <w:vAlign w:val="center"/>
          </w:tcPr>
          <w:p>
            <w:pPr>
              <w:widowControl/>
              <w:spacing w:line="360" w:lineRule="auto"/>
              <w:ind w:left="-25" w:leftChars="-12" w:firstLine="21" w:firstLineChars="1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结构存在轻微破损，现阶段对行人、行车不会有影响，但应进行监测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444"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1B</w:t>
            </w:r>
          </w:p>
        </w:tc>
        <w:tc>
          <w:tcPr>
            <w:tcW w:w="7101" w:type="dxa"/>
            <w:vAlign w:val="center"/>
          </w:tcPr>
          <w:p>
            <w:pPr>
              <w:widowControl/>
              <w:spacing w:line="360" w:lineRule="auto"/>
              <w:ind w:left="489" w:hanging="489" w:hangingChars="233"/>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结构存在破坏，可能会危及行人、行车安全，应准备采取对策措施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444"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2B</w:t>
            </w:r>
          </w:p>
        </w:tc>
        <w:tc>
          <w:tcPr>
            <w:tcW w:w="7101" w:type="dxa"/>
            <w:vAlign w:val="center"/>
          </w:tcPr>
          <w:p>
            <w:pPr>
              <w:widowControl/>
              <w:spacing w:line="360" w:lineRule="auto"/>
              <w:ind w:left="-70" w:leftChars="-266" w:hanging="489" w:hangingChars="233"/>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结构存在较严重破坏，可能会危及行人、行车安全，应尽早采取对策措施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44"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3B</w:t>
            </w:r>
          </w:p>
        </w:tc>
        <w:tc>
          <w:tcPr>
            <w:tcW w:w="7101" w:type="dxa"/>
            <w:vAlign w:val="center"/>
          </w:tcPr>
          <w:p>
            <w:pPr>
              <w:widowControl/>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结构存在较严重破坏，已危及行人、行车安全，必须立即采取紧急对策措施</w:t>
            </w:r>
          </w:p>
        </w:tc>
      </w:tr>
    </w:tbl>
    <w:p>
      <w:pPr>
        <w:widowControl/>
        <w:tabs>
          <w:tab w:val="left" w:pos="900"/>
        </w:tabs>
        <w:spacing w:line="360" w:lineRule="auto"/>
        <w:ind w:firstLine="482" w:firstLineChars="200"/>
        <w:outlineLvl w:val="1"/>
        <w:rPr>
          <w:rFonts w:hint="eastAsia" w:ascii="宋体" w:hAnsi="宋体" w:eastAsia="宋体" w:cs="宋体"/>
          <w:b/>
          <w:color w:val="auto"/>
          <w:kern w:val="0"/>
          <w:sz w:val="24"/>
          <w:szCs w:val="24"/>
          <w:highlight w:val="none"/>
        </w:rPr>
      </w:pPr>
      <w:bookmarkStart w:id="81" w:name="_Toc132615122"/>
      <w:bookmarkStart w:id="82" w:name="_Toc115594169"/>
      <w:bookmarkStart w:id="83" w:name="_Toc115592651"/>
      <w:bookmarkStart w:id="84" w:name="_Toc115592300"/>
      <w:bookmarkStart w:id="85" w:name="_Toc113251225"/>
      <w:bookmarkStart w:id="86" w:name="_Toc113273288"/>
      <w:bookmarkStart w:id="87" w:name="_Toc115592092"/>
      <w:bookmarkStart w:id="88" w:name="_Toc115592268"/>
      <w:bookmarkStart w:id="89" w:name="_Toc115594045"/>
      <w:bookmarkStart w:id="90" w:name="_Toc113251280"/>
      <w:bookmarkStart w:id="91" w:name="_Toc132677246"/>
      <w:bookmarkStart w:id="92" w:name="_Toc132614015"/>
      <w:bookmarkStart w:id="93" w:name="_Toc115592241"/>
      <w:bookmarkStart w:id="94" w:name="_Toc125552656"/>
      <w:bookmarkStart w:id="95" w:name="_Toc115594666"/>
      <w:bookmarkStart w:id="96" w:name="_Toc113330714"/>
      <w:bookmarkStart w:id="97" w:name="_Toc115592610"/>
      <w:bookmarkStart w:id="98" w:name="_Toc132648335"/>
      <w:bookmarkStart w:id="99" w:name="_Toc125552507"/>
      <w:bookmarkStart w:id="100" w:name="_Toc115593649"/>
      <w:bookmarkStart w:id="101" w:name="_Toc130030067"/>
      <w:bookmarkStart w:id="102" w:name="_Toc113241631"/>
      <w:bookmarkStart w:id="103" w:name="_Toc113332541"/>
      <w:bookmarkStart w:id="104" w:name="_Toc132648440"/>
      <w:bookmarkStart w:id="105" w:name="_Toc113251369"/>
      <w:bookmarkStart w:id="106" w:name="_Toc115594226"/>
      <w:bookmarkStart w:id="107" w:name="_Toc132648401"/>
      <w:r>
        <w:rPr>
          <w:rFonts w:hint="eastAsia" w:ascii="宋体" w:hAnsi="宋体" w:eastAsia="宋体" w:cs="宋体"/>
          <w:b/>
          <w:color w:val="auto"/>
          <w:kern w:val="0"/>
          <w:sz w:val="24"/>
          <w:szCs w:val="24"/>
          <w:highlight w:val="none"/>
        </w:rPr>
        <w:t>（</w:t>
      </w:r>
      <w:r>
        <w:rPr>
          <w:rFonts w:hint="eastAsia" w:ascii="宋体" w:hAnsi="宋体" w:eastAsia="宋体" w:cs="宋体"/>
          <w:b/>
          <w:color w:val="auto"/>
          <w:kern w:val="0"/>
          <w:sz w:val="24"/>
          <w:szCs w:val="24"/>
          <w:highlight w:val="none"/>
          <w:lang w:val="en-US" w:eastAsia="zh-CN"/>
        </w:rPr>
        <w:t>5</w:t>
      </w:r>
      <w:r>
        <w:rPr>
          <w:rFonts w:hint="eastAsia" w:ascii="宋体" w:hAnsi="宋体" w:eastAsia="宋体" w:cs="宋体"/>
          <w:b/>
          <w:color w:val="auto"/>
          <w:kern w:val="0"/>
          <w:sz w:val="24"/>
          <w:szCs w:val="24"/>
          <w:highlight w:val="none"/>
        </w:rPr>
        <w: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hint="eastAsia" w:ascii="宋体" w:hAnsi="宋体" w:eastAsia="宋体" w:cs="宋体"/>
          <w:b/>
          <w:color w:val="auto"/>
          <w:kern w:val="0"/>
          <w:sz w:val="24"/>
          <w:szCs w:val="24"/>
          <w:highlight w:val="none"/>
        </w:rPr>
        <w:t>机电设施（低压配电、应急照明、通风）、水消防系统、监控系统（含消防火灾报警系统）及隧道提速改造部分</w:t>
      </w:r>
    </w:p>
    <w:p>
      <w:pPr>
        <w:widowControl/>
        <w:numPr>
          <w:ilvl w:val="0"/>
          <w:numId w:val="0"/>
        </w:numPr>
        <w:tabs>
          <w:tab w:val="left" w:pos="720"/>
          <w:tab w:val="left" w:pos="900"/>
          <w:tab w:val="left" w:pos="1080"/>
        </w:tabs>
        <w:spacing w:line="360" w:lineRule="auto"/>
        <w:ind w:firstLine="475" w:firstLineChars="197"/>
        <w:jc w:val="left"/>
        <w:outlineLvl w:val="2"/>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rPr>
        <w:t>1.一般规定</w:t>
      </w:r>
    </w:p>
    <w:p>
      <w:pPr>
        <w:widowControl/>
        <w:numPr>
          <w:ilvl w:val="0"/>
          <w:numId w:val="0"/>
        </w:numPr>
        <w:tabs>
          <w:tab w:val="left" w:pos="720"/>
          <w:tab w:val="left" w:pos="900"/>
          <w:tab w:val="left" w:pos="1080"/>
        </w:tabs>
        <w:spacing w:line="360" w:lineRule="auto"/>
        <w:ind w:firstLine="472" w:firstLineChars="197"/>
        <w:jc w:val="left"/>
        <w:outlineLvl w:val="2"/>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养护维修可分为日常检查维护、经常性检修、定期检修。日常检查维护，不少于1次/日</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经常性检修不少于1次/月</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定期检修宜按1次/年进行</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大修（分解性检修）宜按1次/3年进行。</w:t>
      </w:r>
    </w:p>
    <w:p>
      <w:pPr>
        <w:widowControl/>
        <w:numPr>
          <w:ilvl w:val="0"/>
          <w:numId w:val="0"/>
        </w:numPr>
        <w:tabs>
          <w:tab w:val="left" w:pos="720"/>
          <w:tab w:val="left" w:pos="900"/>
          <w:tab w:val="left" w:pos="1080"/>
        </w:tabs>
        <w:spacing w:line="360" w:lineRule="auto"/>
        <w:ind w:firstLine="472" w:firstLineChars="197"/>
        <w:jc w:val="left"/>
        <w:outlineLvl w:val="2"/>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应充分考虑隧道内运行车辆、养护人员的安全，并按照规定进行。需要中断交通时，应与土建养护作业计划综合考虑。</w:t>
      </w:r>
    </w:p>
    <w:p>
      <w:pPr>
        <w:widowControl/>
        <w:numPr>
          <w:ilvl w:val="0"/>
          <w:numId w:val="0"/>
        </w:numPr>
        <w:tabs>
          <w:tab w:val="left" w:pos="720"/>
          <w:tab w:val="left" w:pos="900"/>
          <w:tab w:val="left" w:pos="1080"/>
        </w:tabs>
        <w:spacing w:line="360" w:lineRule="auto"/>
        <w:ind w:firstLine="472" w:firstLineChars="197"/>
        <w:jc w:val="left"/>
        <w:outlineLvl w:val="2"/>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机电设施养护应使设备技术状态达到产品说明书、设计文件或有关规范的要求。</w:t>
      </w:r>
    </w:p>
    <w:p>
      <w:pPr>
        <w:widowControl/>
        <w:numPr>
          <w:ilvl w:val="0"/>
          <w:numId w:val="0"/>
        </w:numPr>
        <w:tabs>
          <w:tab w:val="left" w:pos="720"/>
          <w:tab w:val="left" w:pos="900"/>
          <w:tab w:val="left" w:pos="1080"/>
        </w:tabs>
        <w:spacing w:line="360" w:lineRule="auto"/>
        <w:ind w:firstLine="472" w:firstLineChars="197"/>
        <w:jc w:val="left"/>
        <w:outlineLvl w:val="2"/>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机电设施养护应配备专门的电工工具、测试仪器、清洁工具、安全防护设备及高空作业设备。对配备的专用工具应定期检查，耐高压工具试验1次/半年，测试仪器校对1次/年，安全防护设备及高空作业设备检查1次/季度。</w:t>
      </w:r>
    </w:p>
    <w:p>
      <w:pPr>
        <w:widowControl/>
        <w:numPr>
          <w:ilvl w:val="0"/>
          <w:numId w:val="0"/>
        </w:numPr>
        <w:tabs>
          <w:tab w:val="left" w:pos="720"/>
          <w:tab w:val="left" w:pos="900"/>
          <w:tab w:val="left" w:pos="1080"/>
        </w:tabs>
        <w:spacing w:line="360" w:lineRule="auto"/>
        <w:ind w:firstLine="472" w:firstLineChars="197"/>
        <w:jc w:val="left"/>
        <w:outlineLvl w:val="2"/>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机电设施养护应真实记录各种设备的检查情况，建立专门的技术档案。</w:t>
      </w:r>
    </w:p>
    <w:p>
      <w:pPr>
        <w:widowControl/>
        <w:numPr>
          <w:ilvl w:val="0"/>
          <w:numId w:val="0"/>
        </w:numPr>
        <w:tabs>
          <w:tab w:val="left" w:pos="720"/>
          <w:tab w:val="left" w:pos="900"/>
          <w:tab w:val="left" w:pos="1080"/>
        </w:tabs>
        <w:spacing w:line="360" w:lineRule="auto"/>
        <w:ind w:firstLine="472" w:firstLineChars="197"/>
        <w:jc w:val="left"/>
        <w:outlineLvl w:val="2"/>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隧道每年雷雨季节前应进行一次防雷检测，应对防雷缺陷进行整改，每次雷雨后应对防雷设施进行检查、检测。</w:t>
      </w:r>
      <w:bookmarkStart w:id="108" w:name="_Toc115592243"/>
      <w:bookmarkStart w:id="109" w:name="_Toc113251227"/>
    </w:p>
    <w:p>
      <w:pPr>
        <w:widowControl/>
        <w:numPr>
          <w:ilvl w:val="0"/>
          <w:numId w:val="0"/>
        </w:numPr>
        <w:tabs>
          <w:tab w:val="left" w:pos="720"/>
          <w:tab w:val="left" w:pos="900"/>
          <w:tab w:val="left" w:pos="1080"/>
        </w:tabs>
        <w:spacing w:line="360" w:lineRule="auto"/>
        <w:ind w:firstLine="475" w:firstLineChars="197"/>
        <w:jc w:val="left"/>
        <w:outlineLvl w:val="2"/>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2.供配电系统</w:t>
      </w:r>
      <w:bookmarkEnd w:id="108"/>
      <w:bookmarkEnd w:id="109"/>
      <w:r>
        <w:rPr>
          <w:rFonts w:hint="eastAsia" w:ascii="宋体" w:hAnsi="宋体" w:eastAsia="宋体" w:cs="宋体"/>
          <w:b/>
          <w:color w:val="auto"/>
          <w:kern w:val="0"/>
          <w:sz w:val="24"/>
          <w:szCs w:val="24"/>
          <w:highlight w:val="none"/>
        </w:rPr>
        <w:t>（包括低压电缆、控制电缆、照明系统）</w:t>
      </w:r>
    </w:p>
    <w:p>
      <w:pPr>
        <w:widowControl/>
        <w:numPr>
          <w:ilvl w:val="0"/>
          <w:numId w:val="0"/>
        </w:numPr>
        <w:tabs>
          <w:tab w:val="left" w:pos="720"/>
          <w:tab w:val="left" w:pos="900"/>
          <w:tab w:val="left" w:pos="1080"/>
        </w:tabs>
        <w:spacing w:line="360" w:lineRule="auto"/>
        <w:ind w:firstLine="475" w:firstLineChars="197"/>
        <w:jc w:val="left"/>
        <w:outlineLvl w:val="2"/>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运行管理</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①供配电系统养护人员应持有特殊工种上岗证书，并配备专门的电工检修工具；</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②供配电系统的工作电压、工作负荷和控制温度应在额定值的允许变化范围内运行；</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供配电系统养护人员应对供配电设施日常检查1次/日，在遇恶劣天气、汛期、雨季、重大活动等特殊情况，应加大检查频率。主要针对变压器、低压配电柜以及变配电室内相关设备运行情况，通过观察异常、声响、发热、气味、火花等现象，及时发现设备故障，及时排除，并做好运行记录；</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④供配电系统在运行中，发现继电保护动作跳闸、电容器的断路器跳闸，在未查明原因前不得重新合闸运行；</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⑤供配电设备及周围环境应保持整洁、卫生；</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⑥供配电系统养护人员应及时记录供配电设备的运行参数，并记录有关调度安排，严禁漏记、编造和涂改。</w:t>
      </w:r>
    </w:p>
    <w:p>
      <w:pPr>
        <w:widowControl/>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安全操作</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①在供配电设备上进行倒闸操作时，应遵守电力部门安全工作规程，并应严格按照程序操作；</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②变压器、电容器等装置在运行中发生异常情况，当不能排除时，应立即停止运行，及时切换，并应立即报告主管部门；</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③电容器在重新合闸前，必须使断路器断开，将电容器放电。</w:t>
      </w:r>
    </w:p>
    <w:p>
      <w:pPr>
        <w:widowControl/>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维护保养</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①供配电系统中低压变配电设备应停电、清扫工作，不应少于1次/季度；</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②按照对电力部门安全工作规程对高压变配电设施进行预防性测试；</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③供电线路的养护按照电力部门的有关规定进行。当供电线路存在异常情况时，采取措施并及时通知电力部门及主管部门；</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④供配电系统需要进行带电作业的项目，应使隧道内、变配电室、中心控制室相互协调、密切配合，并严格按电气操作规程的有关要求进行；</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⑤供配电设施应定期检修1次/年，检修主要内容有：</w:t>
      </w:r>
    </w:p>
    <w:p>
      <w:pPr>
        <w:widowControl/>
        <w:tabs>
          <w:tab w:val="left" w:pos="840"/>
        </w:tabs>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A)高压配电房由专业的单位维护，在养护中发现高配房的问题第一时间通知相应的维护单位进行处置。</w:t>
      </w:r>
    </w:p>
    <w:p>
      <w:pPr>
        <w:widowControl/>
        <w:tabs>
          <w:tab w:val="left" w:pos="840"/>
        </w:tabs>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B）低压开关柜</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断路器外观有无污染、裂痕；</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断路器触头有无烧伤、接触是否紧密；</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断路器有无明显的噪音；</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断路器脱扣器是否正常；</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断路器绝缘是否良好；</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断路器整定值是否满足系统保护要求；</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断路器引线接头有无污染、松动；</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热继电器外部检查外壳是否清洁、完整、嵌接良好；</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热继电器外壳与底座接合是否紧密牢固、防尘密封是否良好安装是否端正；</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热继电器内部和机械部分检查；</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转换开关外部检查是否清洁、完整、嵌接良好；</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转换开关外壳与底座接合是否紧密牢固、防尘密封是否良好安装是否端正；</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转换开关内部和机械部分检查。</w:t>
      </w:r>
    </w:p>
    <w:p>
      <w:pPr>
        <w:widowControl/>
        <w:tabs>
          <w:tab w:val="left" w:pos="840"/>
        </w:tabs>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C）风机启动及控制箱</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箱体接地是否良好；</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可编控制程序是否正确；</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自动集控手动操作是否正确；</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有无腐蚀及积水。</w:t>
      </w:r>
    </w:p>
    <w:p>
      <w:pPr>
        <w:widowControl/>
        <w:tabs>
          <w:tab w:val="left" w:pos="840"/>
        </w:tabs>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D）电力电缆、电缆托架及支架</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外表有无损伤、变形、断开、腐蚀；</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电缆线间、相间和对地绝缘是否正常；</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电缆工作温度是否正常；</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接头处是否正常，有无烧焦痕迹；</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电缆沟是否干净，有无杂物垃圾，有无积水、积油、盖板是否完整；</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接地是否良好。</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E）变配电室构件、接地装置无腐蚀，接地电阻正常。</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F）直流电源、UPS电源</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微机继电保护装置新安装的保护装置全部检验；</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箱体接地应良好；</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电池组外观有无污染损伤，电池的电解液是否正常；</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电池的电压是否正常；</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电池的绝缘是否正常；</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电池每年进行一次容量恢复试验；</w:t>
      </w:r>
    </w:p>
    <w:p>
      <w:pPr>
        <w:widowControl/>
        <w:tabs>
          <w:tab w:val="left" w:pos="780"/>
        </w:tabs>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充电机及浮充电机输出直流电压、电流应正常，整流装置应正常。</w:t>
      </w:r>
    </w:p>
    <w:p>
      <w:pPr>
        <w:widowControl/>
        <w:tabs>
          <w:tab w:val="left" w:pos="780"/>
        </w:tabs>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技术指标</w:t>
      </w:r>
    </w:p>
    <w:p>
      <w:pPr>
        <w:widowControl/>
        <w:autoSpaceDE w:val="0"/>
        <w:autoSpaceDN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供配电系统的设备完好率不应低于98%。</w:t>
      </w:r>
    </w:p>
    <w:p>
      <w:pPr>
        <w:widowControl/>
        <w:tabs>
          <w:tab w:val="left" w:pos="780"/>
        </w:tabs>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3.监控系统、提速改造部分（包括卡口系统、测速系统、变道自动抓拍系统、监控系统、网络广播系统、LED出口指路系统、诱导标系统、隧道LED诱导系统、火灾报警系统、管道及光缆等）</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3.1</w:t>
      </w:r>
      <w:r>
        <w:rPr>
          <w:rFonts w:hint="eastAsia" w:ascii="宋体" w:hAnsi="宋体" w:eastAsia="宋体" w:cs="宋体"/>
          <w:color w:val="auto"/>
          <w:kern w:val="0"/>
          <w:sz w:val="24"/>
          <w:szCs w:val="24"/>
          <w:highlight w:val="none"/>
        </w:rPr>
        <w:t>日常主要巡查、维护内容为：每日需车辆上路对辖区所有设施巡查、维护及时排除故障，对设施整修、拆除、移位、更换、线路故障、电气故障（如漏电等问题）排除。每月一次对全部外场设备进行保洁。</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3.2</w:t>
      </w:r>
      <w:r>
        <w:rPr>
          <w:rFonts w:hint="eastAsia" w:ascii="宋体" w:hAnsi="宋体" w:eastAsia="宋体" w:cs="宋体"/>
          <w:color w:val="auto"/>
          <w:kern w:val="0"/>
          <w:sz w:val="24"/>
          <w:szCs w:val="24"/>
          <w:highlight w:val="none"/>
        </w:rPr>
        <w:t>确保维护点7×24小时正常运行，每天有1辆车辆上路巡查，路口点每周至少巡检一次，发现不安全因素和隐患及时排除。对维护范围内全部设施至少每季度检查1次，对检查中发现不安全因素和隐患及时排除。建立巡检台帐，供业主随时检查。巡检内容为：</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清洁设备，保证外场设备安全、整洁、干净。</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统计遮挡物，如树枝等遮挡设备的情况，及时清理。</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检查检测线圈的工作情况。</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检查外场设备的完整性、牢固性、设备线路的安全性及设备用电安全（是否有漏电等问题），消除人为或自然原因影响安全和功能使用的隐患。</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3.3</w:t>
      </w:r>
      <w:r>
        <w:rPr>
          <w:rFonts w:hint="eastAsia" w:ascii="宋体" w:hAnsi="宋体" w:eastAsia="宋体" w:cs="宋体"/>
          <w:color w:val="auto"/>
          <w:kern w:val="0"/>
          <w:sz w:val="24"/>
          <w:szCs w:val="24"/>
          <w:highlight w:val="none"/>
        </w:rPr>
        <w:t>每年重要节假日（“五一”、“十一”等）、大型活动期间，特定巡检、维修、维护、清洁、保养。</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3.4</w:t>
      </w:r>
      <w:r>
        <w:rPr>
          <w:rFonts w:hint="eastAsia" w:ascii="宋体" w:hAnsi="宋体" w:eastAsia="宋体" w:cs="宋体"/>
          <w:color w:val="auto"/>
          <w:kern w:val="0"/>
          <w:sz w:val="24"/>
          <w:szCs w:val="24"/>
          <w:highlight w:val="none"/>
        </w:rPr>
        <w:t>中标单位必须设立7×24小时服务专用电话，并配备相应的人员、车辆及必要的维护工具，遇到突发事件或紧急情况，接受甲方的维修指令，抢修各种原因引起的故障（包括：①系统本身故障；②系统因受到外力（如车辆碰撞、偷盗等）影响造成故障）白天20分钟内到场，夜间40分钟内到场。</w:t>
      </w:r>
    </w:p>
    <w:p>
      <w:pPr>
        <w:widowControl/>
        <w:tabs>
          <w:tab w:val="left" w:pos="780"/>
        </w:tabs>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3.5</w:t>
      </w:r>
      <w:r>
        <w:rPr>
          <w:rFonts w:hint="eastAsia" w:ascii="宋体" w:hAnsi="宋体" w:eastAsia="宋体" w:cs="宋体"/>
          <w:color w:val="auto"/>
          <w:kern w:val="0"/>
          <w:sz w:val="24"/>
          <w:szCs w:val="24"/>
          <w:highlight w:val="none"/>
        </w:rPr>
        <w:t>遇灾害天气，应提前检查加固外场设备，确保外场设备的安全。</w:t>
      </w:r>
    </w:p>
    <w:p>
      <w:pPr>
        <w:pStyle w:val="25"/>
        <w:ind w:firstLine="480" w:firstLineChars="200"/>
        <w:rPr>
          <w:rFonts w:hint="eastAsia" w:ascii="宋体" w:hAnsi="宋体" w:eastAsia="宋体" w:cs="宋体"/>
          <w:color w:val="auto"/>
          <w:kern w:val="0"/>
          <w:sz w:val="24"/>
          <w:szCs w:val="24"/>
          <w:highlight w:val="none"/>
        </w:rPr>
      </w:pPr>
      <w:r>
        <w:rPr>
          <w:rFonts w:hint="eastAsia" w:hAnsi="宋体" w:cs="宋体"/>
          <w:color w:val="auto"/>
          <w:kern w:val="0"/>
          <w:sz w:val="24"/>
          <w:szCs w:val="24"/>
          <w:highlight w:val="none"/>
          <w:lang w:val="en-US" w:eastAsia="zh-CN"/>
        </w:rPr>
        <w:t>3.6</w:t>
      </w:r>
      <w:r>
        <w:rPr>
          <w:rFonts w:hint="eastAsia" w:ascii="宋体" w:hAnsi="宋体" w:eastAsia="宋体" w:cs="宋体"/>
          <w:color w:val="auto"/>
          <w:kern w:val="0"/>
          <w:sz w:val="24"/>
          <w:szCs w:val="24"/>
          <w:highlight w:val="none"/>
        </w:rPr>
        <w:t>落实有维护经验的专业人员。</w:t>
      </w:r>
    </w:p>
    <w:p>
      <w:pPr>
        <w:widowControl/>
        <w:spacing w:line="360" w:lineRule="auto"/>
        <w:ind w:firstLine="482" w:firstLineChars="200"/>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w:t>
      </w:r>
      <w:r>
        <w:rPr>
          <w:rFonts w:hint="eastAsia" w:ascii="宋体" w:hAnsi="宋体" w:eastAsia="宋体" w:cs="宋体"/>
          <w:b/>
          <w:color w:val="auto"/>
          <w:kern w:val="0"/>
          <w:sz w:val="24"/>
          <w:szCs w:val="24"/>
          <w:highlight w:val="none"/>
          <w:lang w:val="en-US" w:eastAsia="zh-CN"/>
        </w:rPr>
        <w:t>6</w:t>
      </w:r>
      <w:r>
        <w:rPr>
          <w:rFonts w:hint="eastAsia" w:ascii="宋体" w:hAnsi="宋体" w:eastAsia="宋体" w:cs="宋体"/>
          <w:b/>
          <w:color w:val="auto"/>
          <w:kern w:val="0"/>
          <w:sz w:val="24"/>
          <w:szCs w:val="24"/>
          <w:highlight w:val="none"/>
        </w:rPr>
        <w:t>）其它设施</w:t>
      </w:r>
    </w:p>
    <w:p>
      <w:pPr>
        <w:widowControl/>
        <w:spacing w:line="360" w:lineRule="auto"/>
        <w:ind w:firstLine="480" w:firstLineChars="200"/>
        <w:jc w:val="left"/>
        <w:outlineLvl w:val="3"/>
        <w:rPr>
          <w:rFonts w:hint="eastAsia" w:ascii="宋体" w:hAnsi="宋体" w:eastAsia="宋体" w:cs="宋体"/>
          <w:color w:val="auto"/>
          <w:kern w:val="0"/>
          <w:sz w:val="24"/>
          <w:szCs w:val="24"/>
          <w:highlight w:val="none"/>
        </w:rPr>
      </w:pPr>
      <w:bookmarkStart w:id="110" w:name="_Toc113251233"/>
      <w:bookmarkStart w:id="111" w:name="_Toc115592248"/>
      <w:r>
        <w:rPr>
          <w:rFonts w:hint="eastAsia" w:ascii="宋体" w:hAnsi="宋体" w:eastAsia="宋体" w:cs="宋体"/>
          <w:color w:val="auto"/>
          <w:kern w:val="0"/>
          <w:sz w:val="24"/>
          <w:szCs w:val="24"/>
          <w:highlight w:val="none"/>
        </w:rPr>
        <w:t>1.一般规定</w:t>
      </w:r>
      <w:bookmarkEnd w:id="110"/>
      <w:bookmarkEnd w:id="111"/>
    </w:p>
    <w:p>
      <w:pPr>
        <w:widowControl/>
        <w:spacing w:line="360" w:lineRule="auto"/>
        <w:ind w:firstLine="480" w:firstLineChars="200"/>
        <w:jc w:val="left"/>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应经常保持完好、齐全。</w:t>
      </w:r>
    </w:p>
    <w:p>
      <w:pPr>
        <w:widowControl/>
        <w:spacing w:line="360" w:lineRule="auto"/>
        <w:ind w:firstLine="480" w:firstLineChars="200"/>
        <w:jc w:val="left"/>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有特殊要求的其他设施应按相关规定进行养护。</w:t>
      </w:r>
    </w:p>
    <w:p>
      <w:pPr>
        <w:widowControl/>
        <w:spacing w:line="360" w:lineRule="auto"/>
        <w:ind w:firstLine="480" w:firstLineChars="200"/>
        <w:jc w:val="left"/>
        <w:outlineLvl w:val="3"/>
        <w:rPr>
          <w:rFonts w:hint="eastAsia" w:ascii="宋体" w:hAnsi="宋体" w:eastAsia="宋体" w:cs="宋体"/>
          <w:color w:val="auto"/>
          <w:kern w:val="0"/>
          <w:sz w:val="24"/>
          <w:szCs w:val="24"/>
          <w:highlight w:val="none"/>
        </w:rPr>
      </w:pPr>
      <w:bookmarkStart w:id="112" w:name="_Toc115592249"/>
      <w:bookmarkStart w:id="113" w:name="_Toc113251234"/>
      <w:r>
        <w:rPr>
          <w:rFonts w:hint="eastAsia" w:ascii="宋体" w:hAnsi="宋体" w:eastAsia="宋体" w:cs="宋体"/>
          <w:color w:val="auto"/>
          <w:kern w:val="0"/>
          <w:sz w:val="24"/>
          <w:szCs w:val="24"/>
          <w:highlight w:val="none"/>
        </w:rPr>
        <w:t>2.环保设施</w:t>
      </w:r>
      <w:bookmarkEnd w:id="112"/>
      <w:bookmarkEnd w:id="113"/>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（1）隧道洞口绿化与植被应与周围环境协调。 </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（2）及时对树木修剪抚育、树木透光适度、通风良好，减少病虫害的发生。</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（3）隧道污水处理设施的养护应符合以下要求：</w:t>
      </w:r>
    </w:p>
    <w:p>
      <w:pPr>
        <w:widowControl/>
        <w:tabs>
          <w:tab w:val="left" w:pos="840"/>
        </w:tabs>
        <w:spacing w:line="360" w:lineRule="auto"/>
        <w:ind w:left="600" w:leftChars="248" w:hanging="79" w:hangingChars="3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①污水处理池和净化池不应渗漏，发现渗漏应查明原因及时处治；</w:t>
      </w:r>
    </w:p>
    <w:p>
      <w:pPr>
        <w:widowControl/>
        <w:tabs>
          <w:tab w:val="left" w:pos="840"/>
        </w:tabs>
        <w:spacing w:line="360" w:lineRule="auto"/>
        <w:ind w:left="600" w:leftChars="248" w:hanging="79" w:hangingChars="3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②污水处理池和净化池沉积的泥沙、杂物，应适时清除。</w:t>
      </w:r>
    </w:p>
    <w:p>
      <w:pPr>
        <w:widowControl/>
        <w:spacing w:line="360" w:lineRule="auto"/>
        <w:ind w:firstLine="480" w:firstLineChars="200"/>
        <w:jc w:val="left"/>
        <w:outlineLvl w:val="3"/>
        <w:rPr>
          <w:rFonts w:hint="eastAsia" w:ascii="宋体" w:hAnsi="宋体" w:eastAsia="宋体" w:cs="宋体"/>
          <w:color w:val="auto"/>
          <w:kern w:val="0"/>
          <w:sz w:val="24"/>
          <w:szCs w:val="24"/>
          <w:highlight w:val="none"/>
        </w:rPr>
      </w:pPr>
      <w:bookmarkStart w:id="114" w:name="_Toc115592250"/>
      <w:bookmarkStart w:id="115" w:name="_Toc113251235"/>
      <w:r>
        <w:rPr>
          <w:rFonts w:hint="eastAsia" w:ascii="宋体" w:hAnsi="宋体" w:eastAsia="宋体" w:cs="宋体"/>
          <w:color w:val="auto"/>
          <w:kern w:val="0"/>
          <w:sz w:val="24"/>
          <w:szCs w:val="24"/>
          <w:highlight w:val="none"/>
        </w:rPr>
        <w:t>3.房屋设施</w:t>
      </w:r>
      <w:bookmarkEnd w:id="114"/>
      <w:bookmarkEnd w:id="115"/>
      <w:r>
        <w:rPr>
          <w:rFonts w:hint="eastAsia" w:ascii="宋体" w:hAnsi="宋体" w:eastAsia="宋体" w:cs="宋体"/>
          <w:color w:val="auto"/>
          <w:kern w:val="0"/>
          <w:sz w:val="24"/>
          <w:szCs w:val="24"/>
          <w:highlight w:val="none"/>
        </w:rPr>
        <w:t>养护</w:t>
      </w:r>
    </w:p>
    <w:p>
      <w:pPr>
        <w:widowControl/>
        <w:spacing w:line="360" w:lineRule="auto"/>
        <w:ind w:left="480"/>
        <w:jc w:val="left"/>
        <w:outlineLvl w:val="3"/>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（1）房屋屋面及墙体如发生渗漏应及时维修。</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（2）屋面墙体粉刷后，起壳、剥落、疏松等损坏部分应凿除并清理干净后重新粉刷。</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（3）变电所、监控中心等主要生产房屋应做到地面无积尘和油污。</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（4）房屋及其周围环境应保持整洁、美观，周围场地应排水通畅。</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（5）房屋防雷接地装置如有损坏、锈蚀应及时养护维修。</w:t>
      </w:r>
    </w:p>
    <w:p>
      <w:pPr>
        <w:widowControl/>
        <w:spacing w:line="360" w:lineRule="auto"/>
        <w:ind w:firstLine="482" w:firstLineChars="200"/>
        <w:outlineLvl w:val="1"/>
        <w:rPr>
          <w:rFonts w:hint="eastAsia" w:ascii="宋体" w:hAnsi="宋体" w:eastAsia="宋体" w:cs="宋体"/>
          <w:b/>
          <w:color w:val="auto"/>
          <w:kern w:val="0"/>
          <w:sz w:val="24"/>
          <w:szCs w:val="24"/>
          <w:highlight w:val="none"/>
        </w:rPr>
      </w:pPr>
      <w:bookmarkStart w:id="116" w:name="_Toc125552658"/>
      <w:bookmarkStart w:id="117" w:name="_Toc132614017"/>
      <w:bookmarkStart w:id="118" w:name="_Toc132615124"/>
      <w:bookmarkStart w:id="119" w:name="_Toc132677248"/>
      <w:bookmarkStart w:id="120" w:name="_Toc115592612"/>
      <w:bookmarkStart w:id="121" w:name="_Toc132648403"/>
      <w:bookmarkStart w:id="122" w:name="_Toc132648442"/>
      <w:bookmarkStart w:id="123" w:name="_Toc115592653"/>
      <w:bookmarkStart w:id="124" w:name="_Toc132648337"/>
      <w:bookmarkStart w:id="125" w:name="_Toc115592302"/>
      <w:bookmarkStart w:id="126" w:name="_Toc115593651"/>
      <w:bookmarkStart w:id="127" w:name="_Toc115594668"/>
      <w:bookmarkStart w:id="128" w:name="_Toc115594228"/>
      <w:bookmarkStart w:id="129" w:name="_Toc115594047"/>
      <w:bookmarkStart w:id="130" w:name="_Toc115594171"/>
      <w:bookmarkStart w:id="131" w:name="_Toc130030069"/>
      <w:r>
        <w:rPr>
          <w:rFonts w:hint="eastAsia" w:ascii="宋体" w:hAnsi="宋体" w:eastAsia="宋体" w:cs="宋体"/>
          <w:b/>
          <w:color w:val="auto"/>
          <w:kern w:val="0"/>
          <w:sz w:val="24"/>
          <w:szCs w:val="24"/>
          <w:highlight w:val="none"/>
          <w:lang w:eastAsia="zh-CN"/>
        </w:rPr>
        <w:t>五、</w:t>
      </w:r>
      <w:r>
        <w:rPr>
          <w:rFonts w:hint="eastAsia" w:ascii="宋体" w:hAnsi="宋体" w:eastAsia="宋体" w:cs="宋体"/>
          <w:b/>
          <w:color w:val="auto"/>
          <w:kern w:val="0"/>
          <w:sz w:val="24"/>
          <w:szCs w:val="24"/>
          <w:highlight w:val="none"/>
        </w:rPr>
        <w:t>档案资料</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widowControl/>
        <w:tabs>
          <w:tab w:val="left" w:pos="0"/>
        </w:tabs>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1.城市</w:t>
      </w:r>
      <w:r>
        <w:rPr>
          <w:rFonts w:hint="eastAsia" w:ascii="宋体" w:hAnsi="宋体" w:cs="宋体"/>
          <w:color w:val="auto"/>
          <w:kern w:val="0"/>
          <w:sz w:val="24"/>
          <w:szCs w:val="24"/>
          <w:highlight w:val="none"/>
          <w:lang w:eastAsia="zh-CN"/>
        </w:rPr>
        <w:t>桥梁</w:t>
      </w:r>
      <w:r>
        <w:rPr>
          <w:rFonts w:hint="eastAsia" w:ascii="宋体" w:hAnsi="宋体" w:eastAsia="宋体" w:cs="宋体"/>
          <w:color w:val="auto"/>
          <w:kern w:val="0"/>
          <w:sz w:val="24"/>
          <w:szCs w:val="24"/>
          <w:highlight w:val="none"/>
        </w:rPr>
        <w:t>隧道养护部门应建立养护档案资料，城市隧道的养护档案资料应全面、正确、及时、清晰</w:t>
      </w:r>
      <w:bookmarkStart w:id="132" w:name="_Toc115592252"/>
      <w:bookmarkStart w:id="133" w:name="_Toc113241601"/>
      <w:r>
        <w:rPr>
          <w:rFonts w:hint="eastAsia" w:ascii="宋体" w:hAnsi="宋体" w:eastAsia="宋体" w:cs="宋体"/>
          <w:color w:val="auto"/>
          <w:kern w:val="0"/>
          <w:sz w:val="24"/>
          <w:szCs w:val="24"/>
          <w:highlight w:val="none"/>
        </w:rPr>
        <w:t>。</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2.养护档案应包括下列内容：隧道主要技术资料，新建、改造、大修竣工资料、养护运行资料、养护技术文件、检查资料、检测资料、测试资料、隧道内敷设管线等养护技术文件及相关资料。</w:t>
      </w:r>
      <w:bookmarkEnd w:id="132"/>
      <w:bookmarkEnd w:id="133"/>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3.在各类突发事故或设施损坏严重的处理过程中，必须及时做好记录，要有相片或录像，并应连同分析、处理资料一起归档保存。</w:t>
      </w:r>
      <w:bookmarkStart w:id="134" w:name="_Toc113241602"/>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4.养护档案管理工作宜逐步实行电子化、数据化、利用多媒体技术，建立信息管理系统、数据库。</w:t>
      </w:r>
      <w:bookmarkEnd w:id="134"/>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5.各类养护档案应永久保存。</w:t>
      </w:r>
    </w:p>
    <w:p>
      <w:pPr>
        <w:widowControl/>
        <w:spacing w:line="360" w:lineRule="auto"/>
        <w:ind w:firstLine="482" w:firstLineChars="200"/>
        <w:outlineLvl w:val="3"/>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lang w:eastAsia="zh-CN"/>
        </w:rPr>
        <w:t>六、</w:t>
      </w:r>
      <w:r>
        <w:rPr>
          <w:rFonts w:hint="eastAsia" w:ascii="宋体" w:hAnsi="宋体" w:eastAsia="宋体" w:cs="宋体"/>
          <w:b/>
          <w:bCs/>
          <w:color w:val="auto"/>
          <w:kern w:val="0"/>
          <w:sz w:val="24"/>
          <w:szCs w:val="24"/>
          <w:highlight w:val="none"/>
        </w:rPr>
        <w:t>其他</w:t>
      </w:r>
      <w:r>
        <w:rPr>
          <w:rFonts w:hint="eastAsia" w:ascii="宋体" w:hAnsi="宋体" w:eastAsia="宋体" w:cs="宋体"/>
          <w:b/>
          <w:bCs/>
          <w:color w:val="auto"/>
          <w:kern w:val="0"/>
          <w:sz w:val="24"/>
          <w:szCs w:val="24"/>
          <w:highlight w:val="none"/>
          <w:lang w:eastAsia="zh-CN"/>
        </w:rPr>
        <w:t>要求</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1.做好元旦、春节、清明节、劳动节、端午节、中秋节、国庆节等节假日及重大活动的配合和保障工作。</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2.应急处理:做好桥隧及其附属防汛抗台、抗雪防冻等物资储备、队伍保障等防范工作；做好防汛抗台、抗雪防冻等突发事件应急处理工作，确保突发事件及时处置得当。</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3.养护单位应根据采购人需求做好相关宣传工作。</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4.养护单位在保养范围内，未按采购人要求进行维护保养的，采购人有权委托第三方单位实施养管工作，相关费用经审核后由养护单位承担。</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5.积极、妥善处理各类投诉、信访、数字城管案件，对存在问题不推诿扯皮，尽快落实解决。对相关督察发现的问题认真进行整改并在规定时间内进行回复。及时完成城市道路两侧环境考核相关任务。</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.养护工人应统一着装，着装要整齐、整洁，胸前佩戴上岗证，文明作业，遵守作业规范和交通规则。</w:t>
      </w:r>
    </w:p>
    <w:p>
      <w:pPr>
        <w:spacing w:line="360" w:lineRule="auto"/>
        <w:ind w:right="105" w:rightChars="50" w:firstLine="480" w:firstLineChars="200"/>
        <w:rPr>
          <w:rFonts w:hint="eastAsia" w:ascii="宋体" w:hAnsi="宋体" w:cs="仿宋"/>
          <w:color w:val="000000"/>
          <w:sz w:val="24"/>
        </w:rPr>
      </w:pPr>
      <w:r>
        <w:rPr>
          <w:rFonts w:hint="eastAsia" w:ascii="宋体" w:hAnsi="宋体" w:cs="仿宋"/>
          <w:color w:val="000000"/>
          <w:sz w:val="24"/>
          <w:lang w:val="en-US" w:eastAsia="zh-CN"/>
        </w:rPr>
        <w:t>7.</w:t>
      </w:r>
      <w:r>
        <w:rPr>
          <w:rFonts w:hint="eastAsia" w:ascii="宋体" w:hAnsi="宋体" w:cs="仿宋"/>
          <w:color w:val="000000"/>
          <w:sz w:val="24"/>
        </w:rPr>
        <w:t>暴雪或道路结冰橙色预警（含）以上或余杭区启动区级三防应急响应II级及以上应急抢险工作由中标人根据招标人工作联系单负责实施，应急抢险所产生的的费用列入养护应急经费，超出正常养护以外的人员、物资、设备等按实结算，费用不计入本次招标。</w:t>
      </w:r>
    </w:p>
    <w:p>
      <w:pPr>
        <w:spacing w:line="360" w:lineRule="auto"/>
        <w:ind w:right="105" w:rightChars="50" w:firstLine="480" w:firstLineChars="200"/>
        <w:rPr>
          <w:rFonts w:hint="eastAsia" w:ascii="宋体" w:hAnsi="宋体" w:cs="仿宋"/>
          <w:color w:val="000000"/>
          <w:sz w:val="24"/>
        </w:rPr>
      </w:pPr>
      <w:r>
        <w:rPr>
          <w:rFonts w:hint="eastAsia" w:ascii="宋体" w:hAnsi="宋体" w:cs="仿宋"/>
          <w:color w:val="000000"/>
          <w:sz w:val="24"/>
          <w:lang w:val="en-US" w:eastAsia="zh-CN"/>
        </w:rPr>
        <w:t>8.</w:t>
      </w:r>
      <w:r>
        <w:rPr>
          <w:rFonts w:hint="eastAsia" w:ascii="宋体" w:hAnsi="宋体" w:cs="仿宋"/>
          <w:color w:val="000000"/>
          <w:sz w:val="24"/>
        </w:rPr>
        <w:t>非质量问题、无责任人或属不可抗力产生的设施损坏维修或区委区政府要求的突发性养护任务由中标人负责，列入养护应急经费，按实结算，费用不计入本次招标。</w:t>
      </w:r>
    </w:p>
    <w:p>
      <w:pPr>
        <w:widowControl/>
        <w:overflowPunct w:val="0"/>
        <w:autoSpaceDE w:val="0"/>
        <w:autoSpaceDN w:val="0"/>
        <w:spacing w:line="360" w:lineRule="auto"/>
        <w:ind w:firstLine="480" w:firstLineChars="200"/>
        <w:textAlignment w:val="baseline"/>
        <w:outlineLvl w:val="6"/>
        <w:rPr>
          <w:rFonts w:hint="eastAsia" w:ascii="宋体" w:hAnsi="宋体" w:cs="仿宋"/>
          <w:color w:val="000000"/>
          <w:sz w:val="24"/>
        </w:rPr>
      </w:pPr>
      <w:r>
        <w:rPr>
          <w:rFonts w:hint="eastAsia" w:ascii="宋体" w:hAnsi="宋体" w:cs="仿宋"/>
          <w:color w:val="000000"/>
          <w:sz w:val="24"/>
          <w:lang w:val="en-US" w:eastAsia="zh-CN"/>
        </w:rPr>
        <w:t>9.</w:t>
      </w:r>
      <w:r>
        <w:rPr>
          <w:rFonts w:hint="eastAsia" w:ascii="宋体" w:hAnsi="宋体" w:cs="仿宋"/>
          <w:color w:val="000000"/>
          <w:sz w:val="24"/>
        </w:rPr>
        <w:t>因道路施工、道路移交等客观原因导致道路养护或保洁工程量发生变化的，养护费用按实际工程量和养护时间按实结算。</w:t>
      </w:r>
    </w:p>
    <w:p>
      <w:pPr>
        <w:pStyle w:val="27"/>
        <w:spacing w:line="360" w:lineRule="auto"/>
        <w:ind w:firstLine="480" w:firstLineChars="200"/>
        <w:jc w:val="left"/>
        <w:rPr>
          <w:rFonts w:hint="eastAsia" w:ascii="宋体" w:hAnsi="宋体" w:eastAsia="宋体" w:cs="宋体"/>
          <w:b/>
          <w:color w:val="auto"/>
          <w:kern w:val="21"/>
          <w:sz w:val="24"/>
          <w:szCs w:val="24"/>
          <w:highlight w:val="none"/>
          <w:lang w:eastAsia="zh-CN"/>
        </w:rPr>
      </w:pPr>
      <w:r>
        <w:rPr>
          <w:rFonts w:hint="eastAsia" w:ascii="宋体" w:hAnsi="宋体" w:eastAsia="宋体" w:cs="仿宋"/>
          <w:color w:val="000000"/>
          <w:sz w:val="24"/>
          <w:szCs w:val="24"/>
          <w:lang w:val="en-US" w:eastAsia="zh-CN"/>
        </w:rPr>
        <w:t>10.</w:t>
      </w:r>
      <w:r>
        <w:rPr>
          <w:rFonts w:hint="eastAsia" w:ascii="宋体" w:hAnsi="宋体" w:eastAsia="宋体" w:cs="仿宋"/>
          <w:color w:val="000000"/>
          <w:sz w:val="24"/>
          <w:szCs w:val="24"/>
        </w:rPr>
        <w:t>养护巡查、作业车辆必须安装GPS、并负责接入招标人的智能平台</w:t>
      </w:r>
      <w:r>
        <w:rPr>
          <w:rFonts w:hint="eastAsia" w:cs="仿宋"/>
          <w:color w:val="000000"/>
          <w:sz w:val="24"/>
          <w:szCs w:val="24"/>
          <w:lang w:eastAsia="zh-CN"/>
        </w:rPr>
        <w:t>（如需）</w:t>
      </w:r>
      <w:r>
        <w:rPr>
          <w:rFonts w:hint="eastAsia" w:ascii="宋体" w:hAnsi="宋体" w:eastAsia="宋体" w:cs="仿宋"/>
          <w:color w:val="000000"/>
          <w:sz w:val="24"/>
          <w:szCs w:val="24"/>
        </w:rPr>
        <w:t>。需建立作业设备基本信息档案，平台可实现设备作业实时管控、历史轨迹查询、作业路线规划等功能。具体以招标人要求为准。</w:t>
      </w:r>
      <w:r>
        <w:rPr>
          <w:rFonts w:ascii="宋体" w:hAnsi="宋体"/>
          <w:bCs/>
          <w:color w:val="000000"/>
          <w:sz w:val="24"/>
        </w:rPr>
        <w:t xml:space="preserve"> </w:t>
      </w:r>
    </w:p>
    <w:p>
      <w:pPr>
        <w:widowControl/>
        <w:overflowPunct w:val="0"/>
        <w:autoSpaceDE w:val="0"/>
        <w:autoSpaceDN w:val="0"/>
        <w:spacing w:line="360" w:lineRule="auto"/>
        <w:ind w:firstLine="482" w:firstLineChars="200"/>
        <w:textAlignment w:val="baseline"/>
        <w:outlineLvl w:val="6"/>
        <w:rPr>
          <w:rFonts w:hint="eastAsia" w:ascii="宋体" w:hAnsi="宋体" w:eastAsia="宋体" w:cs="宋体"/>
          <w:b/>
          <w:color w:val="auto"/>
          <w:kern w:val="21"/>
          <w:sz w:val="24"/>
          <w:szCs w:val="24"/>
          <w:highlight w:val="yellow"/>
        </w:rPr>
      </w:pPr>
      <w:r>
        <w:rPr>
          <w:rFonts w:hint="eastAsia" w:ascii="宋体" w:hAnsi="宋体" w:eastAsia="宋体" w:cs="宋体"/>
          <w:b/>
          <w:color w:val="auto"/>
          <w:kern w:val="21"/>
          <w:sz w:val="24"/>
          <w:szCs w:val="24"/>
          <w:highlight w:val="none"/>
          <w:lang w:eastAsia="zh-CN"/>
        </w:rPr>
        <w:t>七、</w:t>
      </w:r>
      <w:r>
        <w:rPr>
          <w:rFonts w:hint="eastAsia" w:ascii="宋体" w:hAnsi="宋体" w:eastAsia="宋体" w:cs="宋体"/>
          <w:b/>
          <w:color w:val="auto"/>
          <w:kern w:val="21"/>
          <w:sz w:val="24"/>
          <w:szCs w:val="24"/>
          <w:highlight w:val="none"/>
        </w:rPr>
        <w:t>养护规范及质量要求</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1.《城市道路管理条例》国务院令第198号</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2.《中华人民共和国道路交通安全法》主席令 四十七号</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3.《城市桥梁检测和养护维修管理办法》建设部2003年118号令</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4.《浙江省城市道路管理办法》省政府令第145号</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5.《杭州市市政设施管理条例》（2005年）</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6.《杭州市城市排水管理办法》（杭州市政府令第163号）</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7.《杭州市地下管线盖板管理办法》（杭州市政府令第 171 号）</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8.《汽车、挂车及汽车列车外廓尺寸、轴荷及质量限值》（GB1589-2016）</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9.《城镇道路养护技术规范》（CJJ36-2016）</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10.《城市桥梁养护技术标准》（CJJ99-2017）</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11.《杭州市高架道路养护技术规程》（HZCG09-2007）</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12.《杭州市城市桥涵安全保护区域管理规定》（杭政办函〔2010〕141号）</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13.《城镇排水管渠与泵站运行、维护及安全技术规程》（CJJ 68-2016）</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14.《杭州市城市排水管渠及泵站养护技术规程（试行）》（CJS-05-2000）</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15.《城镇排水管道维护安全技术规程》（CJJ6-2009）</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16.《电力设备预防性试验规程》（DL/T596-1996）</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17.《特种设备安全监察条例》国务院令第549号</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18.《电梯、自动扶梯和自动人行道维修规范》（GB/T 18775-2009）</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19.《杭州市城市隧道养护技术规程》(CSC06-2005)</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20.《杭州市城市桥梁隧道养护管理标准（试行）》(杭城管〔2011〕119号)</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21.《杭州市突发公共事件总体应急预案》</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22.《杭州市城区抗雪防冻应急预案》</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23.《杭州市城区防汛防台应急预案》</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24.《杭州市城市桥梁隧道突发事件应急预案》</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25.《杭州市政府采购履约验收暂行办法》（杭财采监〔2019〕10号）</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26.其它相关技术标准和规章制度以及新颁布的相关规程、规范和国家有关标准的规定。</w:t>
      </w:r>
    </w:p>
    <w:p>
      <w:pPr>
        <w:widowControl w:val="0"/>
        <w:wordWrap/>
        <w:adjustRightInd w:val="0"/>
        <w:snapToGrid/>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27.其它相关技术标准和规章制度以及新颁布的相关规程、规范和国家有关强制性标准的规定。</w:t>
      </w:r>
    </w:p>
    <w:p>
      <w:pPr>
        <w:spacing w:line="360" w:lineRule="auto"/>
        <w:ind w:firstLine="480" w:firstLineChars="200"/>
        <w:rPr>
          <w:rFonts w:hint="eastAsia" w:ascii="宋体" w:hAnsi="宋体" w:eastAsia="宋体" w:cs="宋体"/>
          <w:snapToGrid w:val="0"/>
          <w:color w:val="auto"/>
          <w:kern w:val="28"/>
          <w:sz w:val="24"/>
          <w:szCs w:val="24"/>
          <w:highlight w:val="none"/>
          <w:lang w:val="en-US" w:eastAsia="zh-CN"/>
        </w:rPr>
      </w:pPr>
      <w:r>
        <w:rPr>
          <w:rFonts w:hint="eastAsia" w:ascii="宋体" w:hAnsi="宋体" w:eastAsia="宋体" w:cs="宋体"/>
          <w:snapToGrid w:val="0"/>
          <w:color w:val="auto"/>
          <w:kern w:val="28"/>
          <w:sz w:val="24"/>
          <w:szCs w:val="24"/>
          <w:highlight w:val="none"/>
          <w:lang w:val="en-US" w:eastAsia="zh-CN"/>
        </w:rPr>
        <w:t>其它相关技术标准和规章制度以及新颁布的相关规程、规范和国家有关强制性标准的规定。</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具体处罚标准</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1.根据考核办法进行考核奖惩</w:t>
      </w:r>
      <w:r>
        <w:rPr>
          <w:rFonts w:hint="eastAsia" w:ascii="宋体" w:hAnsi="宋体" w:eastAsia="宋体" w:cs="宋体"/>
          <w:color w:val="auto"/>
          <w:kern w:val="0"/>
          <w:sz w:val="24"/>
          <w:szCs w:val="24"/>
          <w:highlight w:val="none"/>
          <w:lang w:eastAsia="zh-CN"/>
        </w:rPr>
        <w:t>，考核办法中标后另行提供</w:t>
      </w:r>
      <w:r>
        <w:rPr>
          <w:rFonts w:hint="eastAsia" w:ascii="宋体" w:hAnsi="宋体" w:eastAsia="宋体" w:cs="宋体"/>
          <w:color w:val="auto"/>
          <w:kern w:val="0"/>
          <w:sz w:val="24"/>
          <w:szCs w:val="24"/>
          <w:highlight w:val="none"/>
        </w:rPr>
        <w:t>。</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2.如乙方未按照甲方整改要求进行及时整改，每发生一件逾期未整改将处以2000元人民币的罚款。累计2次的视为当月考核不合格。</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3.养护管理在季度考核中一次不合格的，对养护管理单位给予通报批评，并根据扣除该季度市政设施养护经费。养护管理在合同期内当年度季度考核中两次不合格的，终止养护合同、同时没收履约保证金。</w:t>
      </w:r>
    </w:p>
    <w:p>
      <w:pPr>
        <w:widowControl/>
        <w:spacing w:line="360" w:lineRule="auto"/>
        <w:ind w:firstLine="480" w:firstLineChars="200"/>
        <w:outlineLvl w:val="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4.服务期内，如有新的考核办法则按新的考核办法执行。</w:t>
      </w:r>
    </w:p>
    <w:p>
      <w:pPr>
        <w:widowControl w:val="0"/>
        <w:wordWrap/>
        <w:autoSpaceDE w:val="0"/>
        <w:autoSpaceDN w:val="0"/>
        <w:spacing w:line="360" w:lineRule="auto"/>
        <w:ind w:firstLine="482" w:firstLineChars="200"/>
        <w:textAlignment w:val="auto"/>
        <w:rPr>
          <w:rFonts w:hint="eastAsia" w:ascii="宋体" w:hAnsi="宋体" w:eastAsia="宋体" w:cs="宋体"/>
          <w:b w:val="0"/>
          <w:bCs w:val="0"/>
          <w:sz w:val="24"/>
          <w:szCs w:val="24"/>
          <w:highlight w:val="none"/>
          <w:lang w:eastAsia="zh-CN"/>
        </w:rPr>
      </w:pPr>
      <w:r>
        <w:rPr>
          <w:rFonts w:hint="eastAsia" w:ascii="宋体" w:hAnsi="宋体" w:cs="宋体"/>
          <w:b/>
          <w:bCs/>
          <w:sz w:val="24"/>
          <w:szCs w:val="24"/>
          <w:highlight w:val="none"/>
          <w:lang w:eastAsia="zh-CN"/>
        </w:rPr>
        <w:t>九</w:t>
      </w:r>
      <w:r>
        <w:rPr>
          <w:rFonts w:hint="eastAsia" w:ascii="宋体" w:hAnsi="宋体" w:eastAsia="宋体" w:cs="宋体"/>
          <w:b/>
          <w:bCs/>
          <w:sz w:val="24"/>
          <w:szCs w:val="24"/>
          <w:highlight w:val="none"/>
        </w:rPr>
        <w:t>、养护</w:t>
      </w:r>
      <w:r>
        <w:rPr>
          <w:rFonts w:hint="eastAsia" w:ascii="宋体" w:hAnsi="宋体" w:cs="宋体"/>
          <w:b/>
          <w:bCs/>
          <w:sz w:val="24"/>
          <w:szCs w:val="24"/>
          <w:highlight w:val="none"/>
          <w:lang w:eastAsia="zh-CN"/>
        </w:rPr>
        <w:t>服务</w:t>
      </w:r>
      <w:r>
        <w:rPr>
          <w:rFonts w:hint="eastAsia" w:ascii="宋体" w:hAnsi="宋体" w:eastAsia="宋体" w:cs="宋体"/>
          <w:b/>
          <w:bCs/>
          <w:sz w:val="24"/>
          <w:szCs w:val="24"/>
          <w:highlight w:val="none"/>
        </w:rPr>
        <w:t>期</w:t>
      </w:r>
      <w:r>
        <w:rPr>
          <w:rFonts w:hint="eastAsia" w:ascii="宋体" w:hAnsi="宋体" w:cs="宋体"/>
          <w:b/>
          <w:bCs/>
          <w:sz w:val="24"/>
          <w:szCs w:val="24"/>
          <w:highlight w:val="none"/>
          <w:lang w:eastAsia="zh-CN"/>
        </w:rPr>
        <w:t>及要求</w:t>
      </w:r>
    </w:p>
    <w:p>
      <w:pPr>
        <w:numPr>
          <w:ilvl w:val="0"/>
          <w:numId w:val="0"/>
        </w:numPr>
        <w:autoSpaceDE w:val="0"/>
        <w:autoSpaceDN w:val="0"/>
        <w:adjustRightInd/>
        <w:snapToGrid/>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服务期为</w:t>
      </w:r>
      <w:r>
        <w:rPr>
          <w:rFonts w:hint="eastAsia" w:ascii="宋体" w:hAnsi="宋体" w:cs="宋体"/>
          <w:sz w:val="24"/>
          <w:szCs w:val="24"/>
          <w:highlight w:val="none"/>
          <w:lang w:eastAsia="zh-CN"/>
        </w:rPr>
        <w:t>三</w:t>
      </w:r>
      <w:r>
        <w:rPr>
          <w:rFonts w:hint="eastAsia" w:ascii="宋体" w:hAnsi="宋体" w:eastAsia="宋体" w:cs="宋体"/>
          <w:sz w:val="24"/>
          <w:szCs w:val="24"/>
          <w:highlight w:val="none"/>
        </w:rPr>
        <w:t>年</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即36个月</w:t>
      </w:r>
      <w:r>
        <w:rPr>
          <w:rFonts w:hint="eastAsia" w:ascii="宋体" w:hAnsi="宋体" w:eastAsia="宋体" w:cs="宋体"/>
          <w:sz w:val="24"/>
          <w:szCs w:val="24"/>
          <w:highlight w:val="none"/>
        </w:rPr>
        <w:t>。本项目采取一次招标</w:t>
      </w:r>
      <w:r>
        <w:rPr>
          <w:rFonts w:hint="eastAsia" w:ascii="宋体" w:hAnsi="宋体" w:cs="宋体"/>
          <w:sz w:val="24"/>
          <w:szCs w:val="24"/>
          <w:highlight w:val="none"/>
          <w:lang w:eastAsia="zh-CN"/>
        </w:rPr>
        <w:t>三</w:t>
      </w:r>
      <w:r>
        <w:rPr>
          <w:rFonts w:hint="eastAsia" w:ascii="宋体" w:hAnsi="宋体" w:eastAsia="宋体" w:cs="宋体"/>
          <w:sz w:val="24"/>
          <w:szCs w:val="24"/>
          <w:highlight w:val="none"/>
        </w:rPr>
        <w:t>年沿用、实行一年一考核一签合同。年底经考核合格的，经采购人申请财政审批同意后，可续签一年合同。</w:t>
      </w:r>
    </w:p>
    <w:p>
      <w:pPr>
        <w:numPr>
          <w:ilvl w:val="0"/>
          <w:numId w:val="0"/>
        </w:numPr>
        <w:autoSpaceDE w:val="0"/>
        <w:autoSpaceDN w:val="0"/>
        <w:adjustRightInd/>
        <w:snapToGrid/>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其中下年度服务内容根据需要可略作调整。</w:t>
      </w:r>
    </w:p>
    <w:p>
      <w:pPr>
        <w:numPr>
          <w:ilvl w:val="0"/>
          <w:numId w:val="0"/>
        </w:numPr>
        <w:autoSpaceDE w:val="0"/>
        <w:autoSpaceDN w:val="0"/>
        <w:adjustRightInd/>
        <w:snapToGrid/>
        <w:spacing w:line="336"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若一年合同期满但采购人未获得预算批复或需求取消，则经采购人提前书面通知供应商后，合同到期终止，不再顺延；每年合同期满后，采购人根据相关政策以及中标人服务质量与中标人续签下一年合同，但中标单价不予调整。</w:t>
      </w:r>
    </w:p>
    <w:p>
      <w:pPr>
        <w:widowControl w:val="0"/>
        <w:numPr>
          <w:ilvl w:val="0"/>
          <w:numId w:val="0"/>
        </w:numPr>
        <w:wordWrap/>
        <w:autoSpaceDE w:val="0"/>
        <w:autoSpaceDN w:val="0"/>
        <w:spacing w:line="336"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sz w:val="24"/>
          <w:szCs w:val="24"/>
          <w:highlight w:val="none"/>
        </w:rPr>
        <w:t>如涉及政府政策调整，引起采购资金调低情况，则采购方与中标单位协商解决。</w:t>
      </w:r>
    </w:p>
    <w:p>
      <w:pPr>
        <w:widowControl w:val="0"/>
        <w:wordWrap/>
        <w:autoSpaceDE w:val="0"/>
        <w:autoSpaceDN w:val="0"/>
        <w:spacing w:line="336" w:lineRule="auto"/>
        <w:ind w:firstLine="482" w:firstLineChars="200"/>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lang w:eastAsia="zh-CN"/>
        </w:rPr>
        <w:t>十</w:t>
      </w:r>
      <w:r>
        <w:rPr>
          <w:rFonts w:hint="eastAsia" w:ascii="宋体" w:hAnsi="宋体" w:eastAsia="宋体" w:cs="宋体"/>
          <w:b/>
          <w:bCs/>
          <w:sz w:val="24"/>
          <w:szCs w:val="24"/>
          <w:highlight w:val="none"/>
        </w:rPr>
        <w:t>、履约保证金</w:t>
      </w:r>
    </w:p>
    <w:p>
      <w:pPr>
        <w:widowControl w:val="0"/>
        <w:wordWrap/>
        <w:autoSpaceDE w:val="0"/>
        <w:autoSpaceDN w:val="0"/>
        <w:spacing w:line="336"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eastAsia="zh-CN"/>
        </w:rPr>
        <w:t>签订合同后三个工作日内</w:t>
      </w:r>
      <w:r>
        <w:rPr>
          <w:rFonts w:hint="eastAsia" w:ascii="宋体" w:hAnsi="宋体" w:eastAsia="宋体" w:cs="宋体"/>
          <w:b w:val="0"/>
          <w:bCs w:val="0"/>
          <w:color w:val="auto"/>
          <w:sz w:val="24"/>
          <w:szCs w:val="24"/>
        </w:rPr>
        <w:t>中标人应向杭州市临平区综合行政执法局交纳中标价格的1%作为履约保证金（履约保证金的形式：现金转账/银行保函/保险保函/担保保函），否则，采购人将</w:t>
      </w:r>
      <w:r>
        <w:rPr>
          <w:rFonts w:hint="eastAsia" w:ascii="宋体" w:hAnsi="宋体" w:eastAsia="宋体" w:cs="宋体"/>
          <w:b w:val="0"/>
          <w:bCs w:val="0"/>
          <w:color w:val="auto"/>
          <w:sz w:val="24"/>
          <w:szCs w:val="24"/>
          <w:lang w:eastAsia="zh-CN"/>
        </w:rPr>
        <w:t>取消中标人的中标资格</w:t>
      </w:r>
      <w:r>
        <w:rPr>
          <w:rFonts w:hint="eastAsia" w:ascii="宋体" w:hAnsi="宋体" w:eastAsia="宋体" w:cs="宋体"/>
          <w:b w:val="0"/>
          <w:bCs w:val="0"/>
          <w:color w:val="auto"/>
          <w:sz w:val="24"/>
          <w:szCs w:val="24"/>
        </w:rPr>
        <w:t>。</w:t>
      </w:r>
    </w:p>
    <w:p>
      <w:pPr>
        <w:widowControl w:val="0"/>
        <w:wordWrap/>
        <w:autoSpaceDE w:val="0"/>
        <w:autoSpaceDN w:val="0"/>
        <w:spacing w:line="336"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签订合同后，如中标人不按双方合同约定履约，则没收其全部履约保证金，履约保证金不足以赔偿损失的，按实际损失赔偿。</w:t>
      </w:r>
    </w:p>
    <w:p>
      <w:pPr>
        <w:widowControl w:val="0"/>
        <w:wordWrap/>
        <w:autoSpaceDE w:val="0"/>
        <w:autoSpaceDN w:val="0"/>
        <w:spacing w:line="336" w:lineRule="auto"/>
        <w:ind w:firstLine="482" w:firstLineChars="200"/>
        <w:textAlignment w:val="auto"/>
        <w:rPr>
          <w:rFonts w:hint="eastAsia" w:ascii="宋体" w:hAnsi="宋体" w:eastAsia="宋体" w:cs="宋体"/>
          <w:b/>
          <w:bCs/>
          <w:sz w:val="24"/>
          <w:szCs w:val="24"/>
          <w:highlight w:val="yellow"/>
        </w:rPr>
      </w:pPr>
      <w:r>
        <w:rPr>
          <w:rFonts w:hint="eastAsia" w:ascii="宋体" w:hAnsi="宋体" w:cs="宋体"/>
          <w:b/>
          <w:bCs/>
          <w:sz w:val="24"/>
          <w:szCs w:val="24"/>
          <w:highlight w:val="none"/>
          <w:lang w:eastAsia="zh-CN"/>
        </w:rPr>
        <w:t>十一</w:t>
      </w:r>
      <w:r>
        <w:rPr>
          <w:rFonts w:hint="eastAsia" w:ascii="宋体" w:hAnsi="宋体" w:eastAsia="宋体" w:cs="宋体"/>
          <w:b/>
          <w:bCs/>
          <w:sz w:val="24"/>
          <w:szCs w:val="24"/>
          <w:highlight w:val="none"/>
        </w:rPr>
        <w:t>、付款</w:t>
      </w:r>
      <w:r>
        <w:rPr>
          <w:rFonts w:hint="eastAsia" w:ascii="宋体" w:hAnsi="宋体" w:eastAsia="宋体" w:cs="宋体"/>
          <w:b/>
          <w:bCs/>
          <w:sz w:val="24"/>
          <w:szCs w:val="24"/>
          <w:highlight w:val="none"/>
          <w:lang w:eastAsia="zh-CN"/>
        </w:rPr>
        <w:t>方式</w:t>
      </w:r>
    </w:p>
    <w:p>
      <w:pPr>
        <w:pStyle w:val="35"/>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1、</w:t>
      </w:r>
      <w:r>
        <w:rPr>
          <w:rFonts w:hint="eastAsia" w:ascii="宋体" w:hAnsi="宋体" w:eastAsia="宋体"/>
          <w:sz w:val="24"/>
          <w:szCs w:val="24"/>
        </w:rPr>
        <w:t>日常养护经费支付：养护费用按季度支付，每季度拨付20%年度养护经费（年度养护经费为：年养护经费扣除未接管设施养护经费）。</w:t>
      </w:r>
    </w:p>
    <w:p>
      <w:pPr>
        <w:pStyle w:val="35"/>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2</w:t>
      </w:r>
      <w:r>
        <w:rPr>
          <w:rFonts w:hint="eastAsia" w:ascii="宋体" w:hAnsi="宋体" w:eastAsia="宋体"/>
          <w:sz w:val="24"/>
          <w:szCs w:val="24"/>
        </w:rPr>
        <w:t>、实际养护经费与养护项目月度考核和年度考核挂钩。</w:t>
      </w:r>
    </w:p>
    <w:p>
      <w:pPr>
        <w:pStyle w:val="35"/>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（1）月度考核养护扣款</w:t>
      </w:r>
      <w:r>
        <w:rPr>
          <w:rFonts w:hint="eastAsia" w:ascii="宋体" w:hAnsi="宋体" w:eastAsia="宋体"/>
          <w:sz w:val="24"/>
          <w:szCs w:val="24"/>
          <w:lang w:eastAsia="zh-CN"/>
        </w:rPr>
        <w:t>：</w:t>
      </w:r>
    </w:p>
    <w:p>
      <w:pPr>
        <w:widowControl/>
        <w:spacing w:line="360" w:lineRule="auto"/>
        <w:ind w:firstLine="480" w:firstLineChars="200"/>
        <w:jc w:val="left"/>
        <w:rPr>
          <w:rFonts w:hint="eastAsia" w:ascii="宋体" w:hAnsi="宋体" w:cs="宋体"/>
          <w:kern w:val="0"/>
          <w:sz w:val="24"/>
        </w:rPr>
      </w:pPr>
      <w:r>
        <w:rPr>
          <w:rFonts w:ascii="宋体" w:hAnsi="宋体" w:eastAsia="宋体" w:cs="Times New Roman"/>
          <w:kern w:val="2"/>
          <w:position w:val="-24"/>
          <w:sz w:val="24"/>
          <w:szCs w:val="24"/>
          <w:lang w:val="en-US" w:eastAsia="zh-CN" w:bidi="ar-SA"/>
        </w:rPr>
        <w:object>
          <v:shape id="_x0000_i1025" o:spt="75" type="#_x0000_t75" style="height:31pt;width:266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25" DrawAspect="Content" ObjectID="_1468075725" r:id="rId29">
            <o:LockedField>false</o:LockedField>
          </o:OLEObject>
        </w:object>
      </w:r>
    </w:p>
    <w:p>
      <w:pPr>
        <w:pStyle w:val="35"/>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X为月度考核分数, F为年度合同价，K为月度考核养护扣款。</w:t>
      </w:r>
    </w:p>
    <w:p>
      <w:pPr>
        <w:pStyle w:val="35"/>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（2）年度考核养护扣款：</w:t>
      </w:r>
    </w:p>
    <w:p>
      <w:pPr>
        <w:pStyle w:val="35"/>
        <w:snapToGrid w:val="0"/>
        <w:spacing w:line="360" w:lineRule="auto"/>
        <w:ind w:firstLine="480" w:firstLineChars="200"/>
        <w:rPr>
          <w:rFonts w:hint="eastAsia" w:ascii="宋体" w:hAnsi="宋体" w:eastAsia="宋体"/>
          <w:sz w:val="24"/>
        </w:rPr>
      </w:pPr>
      <w:r>
        <w:rPr>
          <w:rFonts w:ascii="宋体" w:hAnsi="宋体" w:eastAsia="宋体" w:cs="Arial"/>
          <w:snapToGrid w:val="0"/>
          <w:kern w:val="2"/>
          <w:position w:val="-24"/>
          <w:sz w:val="24"/>
          <w:szCs w:val="21"/>
          <w:lang w:val="en-US" w:eastAsia="zh-CN" w:bidi="ar-SA"/>
        </w:rPr>
        <w:object>
          <v:shape id="_x0000_i1026" o:spt="75" type="#_x0000_t75" style="height:31.05pt;width:302.75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26" DrawAspect="Content" ObjectID="_1468075726" r:id="rId31">
            <o:LockedField>false</o:LockedField>
          </o:OLEObject>
        </w:object>
      </w:r>
    </w:p>
    <w:p>
      <w:pPr>
        <w:pStyle w:val="35"/>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Y为年度考核分数,F 为年度合同价，</w:t>
      </w:r>
      <w:r>
        <w:rPr>
          <w:rFonts w:hint="eastAsia" w:ascii="宋体" w:hAnsi="宋体" w:eastAsia="宋体" w:cs="Arial"/>
          <w:snapToGrid w:val="0"/>
          <w:kern w:val="2"/>
          <w:sz w:val="24"/>
          <w:szCs w:val="21"/>
          <w:lang w:val="en-US" w:eastAsia="zh-CN" w:bidi="ar-SA"/>
        </w:rPr>
        <w:drawing>
          <wp:inline distT="0" distB="0" distL="114300" distR="114300">
            <wp:extent cx="257810" cy="257810"/>
            <wp:effectExtent l="0" t="0" r="1270" b="127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33">
                      <a:lum/>
                    </a:blip>
                    <a:stretch>
                      <a:fillRect/>
                    </a:stretch>
                  </pic:blipFill>
                  <pic:spPr>
                    <a:xfrm>
                      <a:off x="0" y="0"/>
                      <a:ext cx="257810" cy="257810"/>
                    </a:xfrm>
                    <a:prstGeom prst="rect">
                      <a:avLst/>
                    </a:prstGeom>
                    <a:noFill/>
                    <a:ln>
                      <a:noFill/>
                    </a:ln>
                  </pic:spPr>
                </pic:pic>
              </a:graphicData>
            </a:graphic>
          </wp:inline>
        </w:drawing>
      </w:r>
      <w:r>
        <w:rPr>
          <w:rFonts w:hint="eastAsia" w:ascii="宋体" w:hAnsi="宋体" w:eastAsia="宋体"/>
          <w:sz w:val="24"/>
          <w:szCs w:val="24"/>
        </w:rPr>
        <w:t>为年度考核养护扣款，n为当年养护月数。</w:t>
      </w:r>
    </w:p>
    <w:p>
      <w:pPr>
        <w:pStyle w:val="35"/>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、当年实得养护费用为当年年度合同价扣除考核扣款、未接管设施养护经费，余款在下一年度的一季度内结清。</w:t>
      </w:r>
    </w:p>
    <w:p>
      <w:pPr>
        <w:widowControl w:val="0"/>
        <w:wordWrap/>
        <w:autoSpaceDE w:val="0"/>
        <w:autoSpaceDN w:val="0"/>
        <w:spacing w:line="336" w:lineRule="auto"/>
        <w:ind w:firstLine="480" w:firstLineChars="200"/>
        <w:textAlignment w:val="auto"/>
        <w:rPr>
          <w:rFonts w:hint="eastAsia" w:ascii="宋体" w:hAnsi="宋体" w:eastAsia="宋体"/>
          <w:sz w:val="24"/>
          <w:lang w:eastAsia="zh-CN"/>
        </w:rPr>
      </w:pPr>
      <w:r>
        <w:rPr>
          <w:rFonts w:hint="eastAsia" w:ascii="宋体" w:hAnsi="宋体" w:eastAsia="宋体"/>
          <w:sz w:val="24"/>
          <w:szCs w:val="24"/>
          <w:lang w:val="en-US" w:eastAsia="zh-CN"/>
        </w:rPr>
        <w:t>4</w:t>
      </w:r>
      <w:r>
        <w:rPr>
          <w:rFonts w:hint="eastAsia" w:ascii="宋体" w:hAnsi="宋体" w:eastAsia="宋体"/>
          <w:sz w:val="24"/>
          <w:szCs w:val="24"/>
        </w:rPr>
        <w:t>、在合同签订时，尚未接管设施养护经费自接收管理之日起计算。</w:t>
      </w:r>
    </w:p>
    <w:p>
      <w:pPr>
        <w:widowControl w:val="0"/>
        <w:wordWrap/>
        <w:autoSpaceDE w:val="0"/>
        <w:autoSpaceDN w:val="0"/>
        <w:spacing w:line="336"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合同预付款比例为合同金额的</w:t>
      </w:r>
      <w:r>
        <w:rPr>
          <w:rFonts w:hint="eastAsia" w:ascii="宋体" w:hAnsi="宋体" w:cs="宋体"/>
          <w:sz w:val="24"/>
          <w:lang w:val="en-US" w:eastAsia="zh-CN"/>
        </w:rPr>
        <w:t>5</w:t>
      </w:r>
      <w:r>
        <w:rPr>
          <w:rFonts w:hint="eastAsia" w:ascii="宋体" w:hAnsi="宋体" w:eastAsia="宋体" w:cs="宋体"/>
          <w:sz w:val="24"/>
        </w:rPr>
        <w:t>0％；项目分年安排预算的，每年预付款比例为项目年度计划支付资金额的</w:t>
      </w:r>
      <w:r>
        <w:rPr>
          <w:rFonts w:hint="eastAsia" w:ascii="宋体" w:hAnsi="宋体" w:cs="宋体"/>
          <w:sz w:val="24"/>
          <w:lang w:val="en-US" w:eastAsia="zh-CN"/>
        </w:rPr>
        <w:t>5</w:t>
      </w:r>
      <w:r>
        <w:rPr>
          <w:rFonts w:hint="eastAsia" w:ascii="宋体" w:hAnsi="宋体" w:eastAsia="宋体" w:cs="宋体"/>
          <w:sz w:val="24"/>
        </w:rPr>
        <w:t>0％；采购项目实施以人工投入为主的，预付款比例为合同金额的20%。</w:t>
      </w:r>
    </w:p>
    <w:p>
      <w:pPr>
        <w:widowControl w:val="0"/>
        <w:wordWrap/>
        <w:autoSpaceDE w:val="0"/>
        <w:autoSpaceDN w:val="0"/>
        <w:spacing w:line="336" w:lineRule="auto"/>
        <w:ind w:firstLine="480" w:firstLineChars="200"/>
        <w:textAlignment w:val="auto"/>
        <w:rPr>
          <w:rFonts w:hint="eastAsia" w:ascii="宋体" w:hAnsi="宋体" w:eastAsia="宋体" w:cs="宋体"/>
          <w:sz w:val="24"/>
        </w:rPr>
      </w:pPr>
      <w:r>
        <w:rPr>
          <w:rFonts w:hint="eastAsia" w:ascii="宋体" w:hAnsi="宋体" w:eastAsia="宋体" w:cs="宋体"/>
          <w:sz w:val="24"/>
        </w:rPr>
        <w:t>在签订合同时，乙方明确表示无需预付款或者主动要求降低预付款比例的，甲方可不适用前述规定。</w:t>
      </w:r>
    </w:p>
    <w:p>
      <w:pPr>
        <w:pStyle w:val="2"/>
        <w:ind w:firstLine="480" w:firstLineChars="200"/>
        <w:rPr>
          <w:rFonts w:hint="default" w:eastAsia="宋体"/>
          <w:lang w:val="en-US" w:eastAsia="zh-CN"/>
        </w:rPr>
      </w:pPr>
      <w:r>
        <w:rPr>
          <w:rFonts w:hint="eastAsia" w:cs="宋体"/>
          <w:sz w:val="24"/>
          <w:lang w:val="en-US" w:eastAsia="zh-CN"/>
        </w:rPr>
        <w:t>具体以合同签订为准。</w:t>
      </w:r>
    </w:p>
    <w:p>
      <w:pPr>
        <w:pStyle w:val="27"/>
        <w:widowControl w:val="0"/>
        <w:numPr>
          <w:ilvl w:val="0"/>
          <w:numId w:val="6"/>
        </w:numPr>
        <w:wordWrap/>
        <w:adjustRightInd w:val="0"/>
        <w:snapToGrid/>
        <w:spacing w:line="360" w:lineRule="auto"/>
        <w:ind w:firstLine="482" w:firstLineChars="200"/>
        <w:jc w:val="left"/>
        <w:textAlignment w:val="auto"/>
        <w:rPr>
          <w:rFonts w:hint="eastAsia" w:cs="宋体"/>
          <w:b/>
          <w:bCs/>
          <w:color w:val="auto"/>
          <w:sz w:val="24"/>
          <w:lang w:eastAsia="zh-CN"/>
        </w:rPr>
      </w:pPr>
      <w:r>
        <w:rPr>
          <w:rFonts w:hint="eastAsia" w:cs="宋体"/>
          <w:b/>
          <w:bCs/>
          <w:color w:val="auto"/>
          <w:sz w:val="24"/>
          <w:lang w:eastAsia="zh-CN"/>
        </w:rPr>
        <w:t>报价要求</w:t>
      </w:r>
    </w:p>
    <w:p>
      <w:pPr>
        <w:pStyle w:val="25"/>
        <w:rPr>
          <w:rFonts w:hint="eastAsia" w:ascii="宋体" w:hAnsi="宋体" w:eastAsia="宋体" w:cs="宋体"/>
          <w:b/>
          <w:bCs/>
          <w:szCs w:val="24"/>
          <w:u w:val="single"/>
          <w:lang w:val="en-US"/>
        </w:rPr>
      </w:pPr>
      <w:r>
        <w:rPr>
          <w:rFonts w:hint="eastAsia" w:hAnsi="宋体" w:cs="宋体"/>
          <w:b/>
          <w:bCs/>
          <w:color w:val="auto"/>
          <w:sz w:val="24"/>
          <w:szCs w:val="24"/>
          <w:lang w:val="en-US" w:eastAsia="zh-CN"/>
        </w:rPr>
        <w:t xml:space="preserve">  </w:t>
      </w:r>
      <w:r>
        <w:rPr>
          <w:rFonts w:hint="eastAsia" w:ascii="宋体" w:hAnsi="宋体" w:eastAsia="宋体" w:cs="宋体"/>
          <w:szCs w:val="24"/>
          <w:u w:val="single"/>
          <w:lang w:val="en-US"/>
        </w:rPr>
        <w:t>1.投标报价应包括为完成本项目全部内容可能发生的各项费用，</w:t>
      </w:r>
      <w:r>
        <w:rPr>
          <w:rFonts w:hint="eastAsia" w:ascii="宋体" w:hAnsi="宋体" w:eastAsia="宋体" w:cs="宋体"/>
          <w:kern w:val="0"/>
          <w:szCs w:val="24"/>
        </w:rPr>
        <w:t>即人工费、材料设备（仪器）费、交通费、通讯费、配件更换费、成果资料打印装订费、企业管理费、利润、税金等。</w:t>
      </w:r>
    </w:p>
    <w:p>
      <w:pPr>
        <w:pStyle w:val="25"/>
        <w:rPr>
          <w:rFonts w:hint="eastAsia" w:ascii="宋体" w:hAnsi="宋体" w:eastAsia="宋体" w:cs="宋体"/>
          <w:b w:val="0"/>
          <w:bCs w:val="0"/>
          <w:szCs w:val="24"/>
          <w:u w:val="single"/>
          <w:lang w:val="en-US"/>
        </w:rPr>
      </w:pPr>
      <w:r>
        <w:rPr>
          <w:rFonts w:hint="eastAsia" w:ascii="宋体" w:hAnsi="宋体" w:eastAsia="宋体" w:cs="宋体"/>
          <w:b w:val="0"/>
          <w:bCs w:val="0"/>
          <w:szCs w:val="24"/>
          <w:u w:val="single"/>
          <w:lang w:val="en-US"/>
        </w:rPr>
        <w:t>2.人员工资不得低于《杭州市人民政府关于调整市区最低工资标准的通知》杭政函〔2021〕69号的最低工资标准</w:t>
      </w:r>
      <w:r>
        <w:rPr>
          <w:rFonts w:hint="eastAsia" w:ascii="宋体" w:hAnsi="宋体" w:eastAsia="宋体" w:cs="宋体"/>
          <w:kern w:val="0"/>
          <w:szCs w:val="24"/>
        </w:rPr>
        <w:t>，</w:t>
      </w:r>
      <w:r>
        <w:rPr>
          <w:rFonts w:hint="eastAsia" w:ascii="宋体" w:hAnsi="宋体" w:eastAsia="宋体" w:cs="宋体"/>
          <w:b w:val="0"/>
          <w:bCs w:val="0"/>
          <w:szCs w:val="24"/>
          <w:u w:val="single"/>
          <w:lang w:val="en-US"/>
        </w:rPr>
        <w:t>并充分考虑最低工资调整因素；落实职工劳保福利待遇，并按时缴纳社会保险费（养老保险、医疗保险、失业保险、工伤保险和生育保险）；为签订一年（含）以上劳动合同制职工缴纳住房公积金。“五险一金”及意外伤害险等必须缴纳在杭州本地，保障职工休息休假权利。</w:t>
      </w:r>
    </w:p>
    <w:p>
      <w:pPr>
        <w:pStyle w:val="27"/>
        <w:widowControl w:val="0"/>
        <w:numPr>
          <w:ilvl w:val="-1"/>
          <w:numId w:val="0"/>
        </w:numPr>
        <w:wordWrap/>
        <w:adjustRightInd w:val="0"/>
        <w:snapToGrid/>
        <w:spacing w:line="360" w:lineRule="auto"/>
        <w:ind w:firstLine="482" w:firstLineChars="200"/>
        <w:jc w:val="left"/>
        <w:textAlignment w:val="auto"/>
        <w:rPr>
          <w:rFonts w:hint="eastAsia" w:cs="宋体"/>
          <w:b/>
          <w:bCs/>
          <w:color w:val="auto"/>
          <w:sz w:val="24"/>
          <w:lang w:val="en-US" w:eastAsia="zh-CN"/>
        </w:rPr>
      </w:pPr>
      <w:r>
        <w:rPr>
          <w:rFonts w:hint="eastAsia" w:cs="宋体"/>
          <w:b/>
          <w:bCs/>
          <w:color w:val="auto"/>
          <w:sz w:val="24"/>
          <w:lang w:val="en-US" w:eastAsia="zh-CN"/>
        </w:rPr>
        <w:t>3.本项目根据养护清单按三年服务进行报价，同时桥梁还须填报三年的检测费用，具体要求详见招标需求。报价明细清单详见报价文件。</w:t>
      </w:r>
    </w:p>
    <w:p>
      <w:pPr>
        <w:pStyle w:val="27"/>
        <w:spacing w:line="360" w:lineRule="auto"/>
        <w:rPr>
          <w:rFonts w:hint="eastAsia" w:ascii="仿宋" w:hAnsi="仿宋" w:eastAsia="仿宋" w:cs="仿宋"/>
          <w:b/>
          <w:bCs/>
          <w:szCs w:val="24"/>
        </w:rPr>
      </w:pPr>
      <w:bookmarkStart w:id="135" w:name="_Toc4686_WPSOffice_Level2"/>
      <w:r>
        <w:rPr>
          <w:rFonts w:hint="eastAsia" w:ascii="仿宋" w:hAnsi="仿宋" w:eastAsia="仿宋" w:cs="仿宋"/>
          <w:b/>
          <w:bCs/>
          <w:szCs w:val="24"/>
        </w:rPr>
        <w:t>十</w:t>
      </w:r>
      <w:r>
        <w:rPr>
          <w:rFonts w:hint="eastAsia" w:ascii="仿宋" w:hAnsi="仿宋" w:eastAsia="仿宋" w:cs="仿宋"/>
          <w:b/>
          <w:bCs/>
          <w:szCs w:val="24"/>
          <w:lang w:val="en-US" w:eastAsia="zh-CN"/>
        </w:rPr>
        <w:t>三</w:t>
      </w:r>
      <w:r>
        <w:rPr>
          <w:rFonts w:hint="eastAsia" w:ascii="仿宋" w:hAnsi="仿宋" w:eastAsia="仿宋" w:cs="仿宋"/>
          <w:b/>
          <w:bCs/>
          <w:szCs w:val="24"/>
        </w:rPr>
        <w:t>、安全、文明施工</w:t>
      </w:r>
      <w:bookmarkEnd w:id="135"/>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为确保安全、文明施工，应该本着“安全第一，预防为主”的原则，建立安全管理组织体系；严格贯彻国家、省、市和劳动保护、安全生产部门颁发的有关安全生产、消防工作的方针、政策、法规、条例、规定等执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（二）合同期间，甲乙方</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采购人和成交供应商）</w:t>
      </w:r>
      <w:r>
        <w:rPr>
          <w:rFonts w:hint="eastAsia" w:ascii="仿宋" w:hAnsi="仿宋" w:eastAsia="仿宋" w:cs="仿宋"/>
          <w:bCs/>
          <w:sz w:val="24"/>
          <w:szCs w:val="24"/>
        </w:rPr>
        <w:t>应签订《养护项目安全责任书》（</w:t>
      </w:r>
      <w:r>
        <w:rPr>
          <w:rFonts w:hint="eastAsia" w:ascii="仿宋" w:hAnsi="仿宋" w:eastAsia="仿宋" w:cs="仿宋"/>
          <w:bCs/>
          <w:sz w:val="24"/>
          <w:szCs w:val="24"/>
          <w:lang w:val="en-US" w:eastAsia="zh-CN"/>
        </w:rPr>
        <w:t>中标后提供</w:t>
      </w:r>
      <w:r>
        <w:rPr>
          <w:rFonts w:hint="eastAsia" w:ascii="仿宋" w:hAnsi="仿宋" w:eastAsia="仿宋" w:cs="仿宋"/>
          <w:bCs/>
          <w:sz w:val="24"/>
          <w:szCs w:val="24"/>
        </w:rPr>
        <w:t>）。由于</w:t>
      </w:r>
      <w:r>
        <w:rPr>
          <w:rFonts w:hint="eastAsia" w:ascii="仿宋" w:hAnsi="仿宋" w:eastAsia="仿宋" w:cs="仿宋"/>
          <w:sz w:val="24"/>
          <w:szCs w:val="24"/>
        </w:rPr>
        <w:t>乙方</w:t>
      </w:r>
      <w:r>
        <w:rPr>
          <w:rFonts w:hint="eastAsia" w:ascii="仿宋" w:hAnsi="仿宋" w:eastAsia="仿宋" w:cs="仿宋"/>
          <w:sz w:val="24"/>
          <w:szCs w:val="24"/>
          <w:lang w:eastAsia="zh-CN"/>
        </w:rPr>
        <w:t>（</w:t>
      </w:r>
      <w:r>
        <w:rPr>
          <w:rFonts w:hint="eastAsia" w:ascii="仿宋" w:hAnsi="仿宋" w:eastAsia="仿宋" w:cs="仿宋"/>
          <w:bCs/>
          <w:sz w:val="24"/>
          <w:szCs w:val="24"/>
          <w:lang w:val="en-US" w:eastAsia="zh-CN"/>
        </w:rPr>
        <w:t>成交供应商）</w:t>
      </w:r>
      <w:r>
        <w:rPr>
          <w:rFonts w:hint="eastAsia" w:ascii="仿宋" w:hAnsi="仿宋" w:eastAsia="仿宋" w:cs="仿宋"/>
          <w:sz w:val="24"/>
          <w:szCs w:val="24"/>
        </w:rPr>
        <w:t>安全措施不力、养护工作不到位、违反安全操作规程而导致责任事故或伤害，所发生的费用均由乙方</w:t>
      </w:r>
      <w:r>
        <w:rPr>
          <w:rFonts w:hint="eastAsia" w:ascii="仿宋" w:hAnsi="仿宋" w:eastAsia="仿宋" w:cs="仿宋"/>
          <w:sz w:val="24"/>
          <w:szCs w:val="24"/>
          <w:lang w:eastAsia="zh-CN"/>
        </w:rPr>
        <w:t>（</w:t>
      </w:r>
      <w:r>
        <w:rPr>
          <w:rFonts w:hint="eastAsia" w:ascii="仿宋" w:hAnsi="仿宋" w:eastAsia="仿宋" w:cs="仿宋"/>
          <w:bCs/>
          <w:sz w:val="24"/>
          <w:szCs w:val="24"/>
          <w:lang w:val="en-US" w:eastAsia="zh-CN"/>
        </w:rPr>
        <w:t>成交供应商）</w:t>
      </w:r>
      <w:r>
        <w:rPr>
          <w:rFonts w:hint="eastAsia" w:ascii="仿宋" w:hAnsi="仿宋" w:eastAsia="仿宋" w:cs="仿宋"/>
          <w:sz w:val="24"/>
          <w:szCs w:val="24"/>
        </w:rPr>
        <w:t>自负，甲方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采购人）</w:t>
      </w:r>
      <w:r>
        <w:rPr>
          <w:rFonts w:hint="eastAsia" w:ascii="仿宋" w:hAnsi="仿宋" w:eastAsia="仿宋" w:cs="仿宋"/>
          <w:sz w:val="24"/>
          <w:szCs w:val="24"/>
        </w:rPr>
        <w:t>保留追究责任的权利。</w:t>
      </w:r>
    </w:p>
    <w:p>
      <w:pPr>
        <w:pStyle w:val="27"/>
        <w:widowControl w:val="0"/>
        <w:wordWrap/>
        <w:adjustRightInd w:val="0"/>
        <w:snapToGrid/>
        <w:spacing w:line="360" w:lineRule="auto"/>
        <w:ind w:firstLine="482" w:firstLineChars="200"/>
        <w:jc w:val="left"/>
        <w:textAlignment w:val="auto"/>
        <w:rPr>
          <w:rFonts w:hint="eastAsia" w:ascii="宋体" w:hAnsi="宋体" w:eastAsia="宋体" w:cs="宋体"/>
          <w:b/>
          <w:bCs/>
          <w:color w:val="auto"/>
          <w:sz w:val="24"/>
        </w:rPr>
      </w:pPr>
      <w:r>
        <w:rPr>
          <w:rFonts w:hint="eastAsia" w:ascii="宋体" w:hAnsi="宋体" w:eastAsia="宋体" w:cs="宋体"/>
          <w:b/>
          <w:bCs/>
          <w:color w:val="auto"/>
          <w:sz w:val="24"/>
          <w:lang w:eastAsia="zh-CN"/>
        </w:rPr>
        <w:t>十</w:t>
      </w:r>
      <w:r>
        <w:rPr>
          <w:rFonts w:hint="eastAsia" w:cs="宋体"/>
          <w:b/>
          <w:bCs/>
          <w:color w:val="auto"/>
          <w:sz w:val="24"/>
          <w:lang w:val="en-US" w:eastAsia="zh-CN"/>
        </w:rPr>
        <w:t>四</w:t>
      </w:r>
      <w:r>
        <w:rPr>
          <w:rFonts w:hint="eastAsia" w:ascii="宋体" w:hAnsi="宋体" w:eastAsia="宋体" w:cs="宋体"/>
          <w:b/>
          <w:bCs/>
          <w:color w:val="auto"/>
          <w:sz w:val="24"/>
        </w:rPr>
        <w:t>、特殊说明</w:t>
      </w:r>
    </w:p>
    <w:p>
      <w:pPr>
        <w:pStyle w:val="27"/>
        <w:widowControl w:val="0"/>
        <w:wordWrap/>
        <w:adjustRightInd w:val="0"/>
        <w:snapToGrid/>
        <w:spacing w:line="336" w:lineRule="auto"/>
        <w:ind w:firstLine="482" w:firstLineChars="200"/>
        <w:jc w:val="left"/>
        <w:textAlignment w:val="auto"/>
        <w:rPr>
          <w:rFonts w:hint="eastAsia" w:ascii="宋体" w:hAnsi="宋体" w:eastAsia="宋体" w:cs="宋体"/>
          <w:b/>
          <w:bCs/>
          <w:color w:val="auto"/>
          <w:sz w:val="24"/>
        </w:rPr>
      </w:pPr>
      <w:r>
        <w:rPr>
          <w:rFonts w:hint="eastAsia" w:ascii="宋体" w:hAnsi="宋体" w:eastAsia="宋体" w:cs="宋体"/>
          <w:b/>
          <w:bCs/>
          <w:color w:val="auto"/>
          <w:sz w:val="24"/>
        </w:rPr>
        <w:t>1、投标人需承诺中标后对尚处于原养护协议期内的合同继续由原养护单位进行执行及养护（</w:t>
      </w:r>
      <w:r>
        <w:rPr>
          <w:rFonts w:hint="eastAsia" w:ascii="宋体" w:hAnsi="宋体" w:eastAsia="宋体" w:cs="宋体"/>
          <w:b/>
          <w:bCs/>
          <w:color w:val="auto"/>
          <w:sz w:val="24"/>
          <w:lang w:eastAsia="zh-CN"/>
        </w:rPr>
        <w:t>承诺书</w:t>
      </w:r>
      <w:r>
        <w:rPr>
          <w:rFonts w:hint="eastAsia" w:ascii="宋体" w:hAnsi="宋体" w:eastAsia="宋体" w:cs="宋体"/>
          <w:b/>
          <w:bCs/>
          <w:color w:val="auto"/>
          <w:sz w:val="24"/>
        </w:rPr>
        <w:t>格式</w:t>
      </w:r>
      <w:r>
        <w:rPr>
          <w:rFonts w:hint="eastAsia" w:ascii="宋体" w:hAnsi="宋体" w:eastAsia="宋体" w:cs="宋体"/>
          <w:b/>
          <w:bCs/>
          <w:color w:val="auto"/>
          <w:sz w:val="24"/>
          <w:lang w:eastAsia="zh-CN"/>
        </w:rPr>
        <w:t>后附</w:t>
      </w:r>
      <w:r>
        <w:rPr>
          <w:rFonts w:hint="eastAsia" w:ascii="宋体" w:hAnsi="宋体" w:eastAsia="宋体" w:cs="宋体"/>
          <w:b/>
          <w:bCs/>
          <w:color w:val="auto"/>
          <w:sz w:val="24"/>
        </w:rPr>
        <w:t>）。</w:t>
      </w:r>
    </w:p>
    <w:p>
      <w:pPr>
        <w:pStyle w:val="27"/>
        <w:widowControl w:val="0"/>
        <w:wordWrap/>
        <w:adjustRightInd w:val="0"/>
        <w:snapToGrid/>
        <w:spacing w:line="336" w:lineRule="auto"/>
        <w:ind w:firstLine="482" w:firstLineChars="200"/>
        <w:jc w:val="left"/>
        <w:textAlignment w:val="auto"/>
        <w:rPr>
          <w:rFonts w:hint="eastAsia" w:ascii="宋体" w:hAnsi="宋体" w:eastAsia="宋体"/>
          <w:b/>
          <w:bCs/>
          <w:color w:val="auto"/>
          <w:sz w:val="24"/>
        </w:rPr>
      </w:pPr>
      <w:r>
        <w:rPr>
          <w:rFonts w:hint="eastAsia" w:ascii="宋体" w:hAnsi="宋体" w:eastAsia="宋体"/>
          <w:b/>
          <w:bCs/>
          <w:color w:val="auto"/>
          <w:sz w:val="24"/>
        </w:rPr>
        <w:t>2、对尚在执行养护的合同内容，将根据业主单位审定后的实际养护金额在本项目养护总费用内进行相应核减。</w:t>
      </w:r>
    </w:p>
    <w:p>
      <w:pPr>
        <w:widowControl w:val="0"/>
        <w:wordWrap/>
        <w:adjustRightInd w:val="0"/>
        <w:snapToGrid/>
        <w:spacing w:line="336" w:lineRule="auto"/>
        <w:ind w:right="105" w:rightChars="50" w:firstLine="482" w:firstLineChars="200"/>
        <w:textAlignment w:val="auto"/>
        <w:rPr>
          <w:rFonts w:hint="eastAsia" w:ascii="宋体" w:hAnsi="宋体" w:cs="仿宋"/>
          <w:b/>
          <w:bCs/>
          <w:color w:val="000000"/>
          <w:sz w:val="24"/>
        </w:rPr>
      </w:pPr>
      <w:r>
        <w:rPr>
          <w:rFonts w:hint="eastAsia" w:ascii="宋体" w:hAnsi="宋体" w:cs="仿宋"/>
          <w:b/>
          <w:bCs/>
          <w:color w:val="000000"/>
          <w:sz w:val="24"/>
          <w:lang w:val="en-US" w:eastAsia="zh-CN"/>
        </w:rPr>
        <w:t>▲3、</w:t>
      </w:r>
      <w:r>
        <w:rPr>
          <w:rFonts w:hint="eastAsia" w:ascii="宋体" w:hAnsi="宋体" w:cs="仿宋"/>
          <w:b/>
          <w:bCs/>
          <w:color w:val="000000"/>
          <w:sz w:val="24"/>
        </w:rPr>
        <w:t>非本地注册投标人应在杭州设有分公司或办事处作为常驻服务和技术支持机构（需提供杭州市工商部门注册或杭州经济合作注册登记证明资料）或承诺在中标（成交）公示后3个工作日内设立，配备较强的专业技术队伍，保证达到现场服务响应时间小于1小时</w:t>
      </w:r>
      <w:r>
        <w:rPr>
          <w:rFonts w:hint="eastAsia" w:ascii="宋体" w:hAnsi="宋体" w:eastAsia="宋体"/>
          <w:b/>
          <w:bCs/>
          <w:color w:val="auto"/>
          <w:sz w:val="24"/>
        </w:rPr>
        <w:t>（</w:t>
      </w:r>
      <w:r>
        <w:rPr>
          <w:rFonts w:hint="eastAsia" w:ascii="宋体" w:hAnsi="宋体" w:eastAsia="宋体"/>
          <w:b/>
          <w:bCs/>
          <w:color w:val="auto"/>
          <w:sz w:val="24"/>
          <w:lang w:eastAsia="zh-CN"/>
        </w:rPr>
        <w:t>承诺书</w:t>
      </w:r>
      <w:r>
        <w:rPr>
          <w:rFonts w:hint="eastAsia" w:ascii="宋体" w:hAnsi="宋体" w:eastAsia="宋体"/>
          <w:b/>
          <w:bCs/>
          <w:color w:val="auto"/>
          <w:sz w:val="24"/>
        </w:rPr>
        <w:t>格式</w:t>
      </w:r>
      <w:r>
        <w:rPr>
          <w:rFonts w:hint="eastAsia" w:ascii="宋体" w:hAnsi="宋体" w:eastAsia="宋体"/>
          <w:b/>
          <w:bCs/>
          <w:color w:val="auto"/>
          <w:sz w:val="24"/>
          <w:lang w:eastAsia="zh-CN"/>
        </w:rPr>
        <w:t>后附</w:t>
      </w:r>
      <w:r>
        <w:rPr>
          <w:rFonts w:hint="eastAsia" w:ascii="宋体" w:hAnsi="宋体" w:eastAsia="宋体"/>
          <w:b/>
          <w:bCs/>
          <w:color w:val="auto"/>
          <w:sz w:val="24"/>
        </w:rPr>
        <w:t>）</w:t>
      </w:r>
      <w:r>
        <w:rPr>
          <w:rFonts w:hint="eastAsia" w:ascii="宋体" w:hAnsi="宋体" w:cs="仿宋"/>
          <w:b/>
          <w:bCs/>
          <w:color w:val="000000"/>
          <w:sz w:val="24"/>
        </w:rPr>
        <w:t>。</w:t>
      </w:r>
    </w:p>
    <w:p>
      <w:pPr>
        <w:widowControl w:val="0"/>
        <w:wordWrap/>
        <w:adjustRightInd w:val="0"/>
        <w:snapToGrid/>
        <w:spacing w:line="336" w:lineRule="auto"/>
        <w:ind w:firstLine="482" w:firstLineChars="200"/>
        <w:textAlignment w:val="auto"/>
        <w:rPr>
          <w:rFonts w:hint="eastAsia" w:ascii="宋体" w:hAnsi="宋体" w:cs="仿宋"/>
          <w:b/>
          <w:bCs/>
          <w:color w:val="000000"/>
          <w:sz w:val="24"/>
        </w:rPr>
      </w:pPr>
      <w:r>
        <w:rPr>
          <w:rFonts w:hint="eastAsia" w:ascii="宋体" w:hAnsi="宋体" w:cs="仿宋"/>
          <w:b/>
          <w:bCs/>
          <w:color w:val="000000"/>
          <w:sz w:val="24"/>
          <w:lang w:val="en-US" w:eastAsia="zh-CN"/>
        </w:rPr>
        <w:t>▲4、</w:t>
      </w:r>
      <w:r>
        <w:rPr>
          <w:rFonts w:hint="eastAsia" w:ascii="宋体" w:hAnsi="宋体" w:cs="仿宋"/>
          <w:b/>
          <w:bCs/>
          <w:color w:val="000000"/>
          <w:sz w:val="24"/>
        </w:rPr>
        <w:t>投标人在中标（成交）公告后3个工作日内未在杭州设立分公司或办事处作为售后服务机构，则视为放弃中标（成交）资格。</w:t>
      </w:r>
    </w:p>
    <w:p>
      <w:pPr>
        <w:pStyle w:val="4"/>
        <w:rPr>
          <w:rFonts w:hint="eastAsia" w:ascii="宋体" w:hAnsi="宋体" w:cs="仿宋"/>
          <w:b/>
          <w:bCs/>
          <w:color w:val="000000"/>
          <w:sz w:val="24"/>
        </w:rPr>
      </w:pPr>
    </w:p>
    <w:p>
      <w:pPr>
        <w:rPr>
          <w:rFonts w:hint="eastAsia"/>
        </w:rPr>
      </w:pPr>
    </w:p>
    <w:p>
      <w:pPr>
        <w:widowControl w:val="0"/>
        <w:wordWrap/>
        <w:adjustRightInd w:val="0"/>
        <w:snapToGrid/>
        <w:spacing w:line="336" w:lineRule="auto"/>
        <w:ind w:firstLine="480" w:firstLineChars="200"/>
        <w:textAlignment w:val="auto"/>
        <w:rPr>
          <w:rFonts w:hint="eastAsia" w:ascii="仿宋" w:hAnsi="仿宋" w:eastAsia="仿宋" w:cs="仿宋"/>
          <w:kern w:val="44"/>
          <w:sz w:val="24"/>
          <w:szCs w:val="24"/>
        </w:rPr>
      </w:pPr>
      <w:r>
        <w:rPr>
          <w:rFonts w:hint="eastAsia" w:ascii="宋体" w:hAnsi="宋体" w:eastAsia="宋体" w:cs="宋体"/>
          <w:color w:val="auto"/>
          <w:sz w:val="24"/>
          <w:szCs w:val="24"/>
          <w:highlight w:val="none"/>
        </w:rPr>
        <w:br w:type="page"/>
      </w:r>
    </w:p>
    <w:p>
      <w:pPr>
        <w:spacing w:line="360" w:lineRule="auto"/>
        <w:ind w:firstLine="723" w:firstLineChars="200"/>
        <w:jc w:val="center"/>
        <w:outlineLvl w:val="0"/>
        <w:rPr>
          <w:rFonts w:hint="eastAsia" w:ascii="宋体" w:hAnsi="宋体" w:eastAsia="宋体" w:cs="宋体"/>
          <w:b/>
          <w:sz w:val="32"/>
          <w:szCs w:val="20"/>
        </w:rPr>
      </w:pPr>
      <w:r>
        <w:rPr>
          <w:rFonts w:hint="eastAsia" w:ascii="宋体" w:hAnsi="宋体" w:cs="宋体"/>
          <w:b/>
          <w:sz w:val="36"/>
          <w:szCs w:val="36"/>
        </w:rPr>
        <w:t xml:space="preserve">第四部分   </w:t>
      </w:r>
      <w:bookmarkStart w:id="136" w:name="_Toc184308096"/>
      <w:bookmarkEnd w:id="136"/>
      <w:bookmarkStart w:id="137" w:name="_Toc184313290"/>
      <w:bookmarkEnd w:id="137"/>
      <w:bookmarkStart w:id="138" w:name="_Toc184313249"/>
      <w:bookmarkEnd w:id="138"/>
      <w:bookmarkStart w:id="139" w:name="_Toc184308066"/>
      <w:bookmarkEnd w:id="139"/>
      <w:bookmarkStart w:id="140" w:name="_Toc184313251"/>
      <w:bookmarkEnd w:id="140"/>
      <w:bookmarkStart w:id="141" w:name="_Toc184310330"/>
      <w:bookmarkEnd w:id="141"/>
      <w:bookmarkStart w:id="142" w:name="_Toc184313288"/>
      <w:bookmarkEnd w:id="142"/>
      <w:bookmarkStart w:id="143" w:name="_Toc184308055"/>
      <w:bookmarkEnd w:id="143"/>
      <w:bookmarkStart w:id="144" w:name="_Toc184308080"/>
      <w:bookmarkEnd w:id="144"/>
      <w:bookmarkStart w:id="145" w:name="_Toc184313247"/>
      <w:bookmarkEnd w:id="145"/>
      <w:bookmarkStart w:id="146" w:name="_Toc184313272"/>
      <w:bookmarkEnd w:id="146"/>
      <w:bookmarkStart w:id="147" w:name="_Toc184308060"/>
      <w:bookmarkEnd w:id="147"/>
      <w:bookmarkStart w:id="148" w:name="_Toc184314419"/>
      <w:bookmarkEnd w:id="148"/>
      <w:bookmarkStart w:id="149" w:name="_Toc184314481"/>
      <w:bookmarkEnd w:id="149"/>
      <w:bookmarkStart w:id="150" w:name="_Toc184312100"/>
      <w:bookmarkEnd w:id="150"/>
      <w:bookmarkStart w:id="151" w:name="_Toc184308037"/>
      <w:bookmarkEnd w:id="151"/>
      <w:bookmarkStart w:id="152" w:name="_Toc184310325"/>
      <w:bookmarkEnd w:id="152"/>
      <w:bookmarkStart w:id="153" w:name="_Toc184314455"/>
      <w:bookmarkEnd w:id="153"/>
      <w:bookmarkStart w:id="154" w:name="_Toc184314432"/>
      <w:bookmarkEnd w:id="154"/>
      <w:bookmarkStart w:id="155" w:name="_Toc184312088"/>
      <w:bookmarkEnd w:id="155"/>
      <w:bookmarkStart w:id="156" w:name="_Toc184314412"/>
      <w:bookmarkEnd w:id="156"/>
      <w:bookmarkStart w:id="157" w:name="_Toc184308101"/>
      <w:bookmarkEnd w:id="157"/>
      <w:bookmarkStart w:id="158" w:name="_Toc184310314"/>
      <w:bookmarkEnd w:id="158"/>
      <w:bookmarkStart w:id="159" w:name="_Toc184312134"/>
      <w:bookmarkEnd w:id="159"/>
      <w:bookmarkStart w:id="160" w:name="_Toc184312119"/>
      <w:bookmarkEnd w:id="160"/>
      <w:bookmarkStart w:id="161" w:name="_Toc184310326"/>
      <w:bookmarkEnd w:id="161"/>
      <w:bookmarkStart w:id="162" w:name="_Toc184312067"/>
      <w:bookmarkEnd w:id="162"/>
      <w:bookmarkStart w:id="163" w:name="_Toc184313281"/>
      <w:bookmarkEnd w:id="163"/>
      <w:bookmarkStart w:id="164" w:name="_Toc184308039"/>
      <w:bookmarkEnd w:id="164"/>
      <w:bookmarkStart w:id="165" w:name="_Toc184314473"/>
      <w:bookmarkEnd w:id="165"/>
      <w:bookmarkStart w:id="166" w:name="_Toc184313263"/>
      <w:bookmarkEnd w:id="166"/>
      <w:bookmarkStart w:id="167" w:name="_Toc184310317"/>
      <w:bookmarkEnd w:id="167"/>
      <w:bookmarkStart w:id="168" w:name="_Toc184308094"/>
      <w:bookmarkEnd w:id="168"/>
      <w:bookmarkStart w:id="169" w:name="_Toc184313260"/>
      <w:bookmarkEnd w:id="169"/>
      <w:bookmarkStart w:id="170" w:name="_Toc184312083"/>
      <w:bookmarkEnd w:id="170"/>
      <w:bookmarkStart w:id="171" w:name="_Toc184313277"/>
      <w:bookmarkEnd w:id="171"/>
      <w:bookmarkStart w:id="172" w:name="_Toc184308063"/>
      <w:bookmarkEnd w:id="172"/>
      <w:bookmarkStart w:id="173" w:name="_Toc184312112"/>
      <w:bookmarkEnd w:id="173"/>
      <w:bookmarkStart w:id="174" w:name="_Toc184314467"/>
      <w:bookmarkEnd w:id="174"/>
      <w:bookmarkStart w:id="175" w:name="_Toc184313275"/>
      <w:bookmarkEnd w:id="175"/>
      <w:bookmarkStart w:id="176" w:name="_Toc184313296"/>
      <w:bookmarkEnd w:id="176"/>
      <w:bookmarkStart w:id="177" w:name="_Toc184314446"/>
      <w:bookmarkEnd w:id="177"/>
      <w:bookmarkStart w:id="178" w:name="_Toc184308103"/>
      <w:bookmarkEnd w:id="178"/>
      <w:bookmarkStart w:id="179" w:name="_Toc184312109"/>
      <w:bookmarkEnd w:id="179"/>
      <w:bookmarkStart w:id="180" w:name="_Toc184313301"/>
      <w:bookmarkEnd w:id="180"/>
      <w:bookmarkStart w:id="181" w:name="_Toc184308070"/>
      <w:bookmarkEnd w:id="181"/>
      <w:bookmarkStart w:id="182" w:name="_Toc184314458"/>
      <w:bookmarkEnd w:id="182"/>
      <w:bookmarkStart w:id="183" w:name="_Toc184314482"/>
      <w:bookmarkEnd w:id="183"/>
      <w:bookmarkStart w:id="184" w:name="_Toc184314453"/>
      <w:bookmarkEnd w:id="184"/>
      <w:bookmarkStart w:id="185" w:name="_Toc184312090"/>
      <w:bookmarkEnd w:id="185"/>
      <w:bookmarkStart w:id="186" w:name="_Toc184308092"/>
      <w:bookmarkEnd w:id="186"/>
      <w:bookmarkStart w:id="187" w:name="_Toc184308087"/>
      <w:bookmarkEnd w:id="187"/>
      <w:bookmarkStart w:id="188" w:name="_Toc184312102"/>
      <w:bookmarkEnd w:id="188"/>
      <w:bookmarkStart w:id="189" w:name="_Toc184313279"/>
      <w:bookmarkEnd w:id="189"/>
      <w:bookmarkStart w:id="190" w:name="_Toc184312126"/>
      <w:bookmarkEnd w:id="190"/>
      <w:bookmarkStart w:id="191" w:name="_Toc184314459"/>
      <w:bookmarkEnd w:id="191"/>
      <w:bookmarkStart w:id="192" w:name="_Toc184314422"/>
      <w:bookmarkEnd w:id="192"/>
      <w:bookmarkStart w:id="193" w:name="_Toc184312099"/>
      <w:bookmarkEnd w:id="193"/>
      <w:bookmarkStart w:id="194" w:name="_Toc184313306"/>
      <w:bookmarkEnd w:id="194"/>
      <w:bookmarkStart w:id="195" w:name="_Toc184313256"/>
      <w:bookmarkEnd w:id="195"/>
      <w:bookmarkStart w:id="196" w:name="_Toc184313266"/>
      <w:bookmarkEnd w:id="196"/>
      <w:bookmarkStart w:id="197" w:name="_Toc184308086"/>
      <w:bookmarkEnd w:id="197"/>
      <w:bookmarkStart w:id="198" w:name="_Toc184313298"/>
      <w:bookmarkEnd w:id="198"/>
      <w:bookmarkStart w:id="199" w:name="_Toc184313291"/>
      <w:bookmarkEnd w:id="199"/>
      <w:bookmarkStart w:id="200" w:name="_Toc184314421"/>
      <w:bookmarkEnd w:id="200"/>
      <w:bookmarkStart w:id="201" w:name="_Toc184310291"/>
      <w:bookmarkEnd w:id="201"/>
      <w:bookmarkStart w:id="202" w:name="_Toc184310340"/>
      <w:bookmarkEnd w:id="202"/>
      <w:bookmarkStart w:id="203" w:name="_Toc184313239"/>
      <w:bookmarkEnd w:id="203"/>
      <w:bookmarkStart w:id="204" w:name="_Toc184308064"/>
      <w:bookmarkEnd w:id="204"/>
      <w:bookmarkStart w:id="205" w:name="_Toc184312072"/>
      <w:bookmarkEnd w:id="205"/>
      <w:bookmarkStart w:id="206" w:name="_Toc184310288"/>
      <w:bookmarkEnd w:id="206"/>
      <w:bookmarkStart w:id="207" w:name="_Toc184308083"/>
      <w:bookmarkEnd w:id="207"/>
      <w:bookmarkStart w:id="208" w:name="_Toc184312106"/>
      <w:bookmarkEnd w:id="208"/>
      <w:bookmarkStart w:id="209" w:name="_Toc184308069"/>
      <w:bookmarkEnd w:id="209"/>
      <w:bookmarkStart w:id="210" w:name="_Toc184308049"/>
      <w:bookmarkEnd w:id="210"/>
      <w:bookmarkStart w:id="211" w:name="_Toc184310344"/>
      <w:bookmarkEnd w:id="211"/>
      <w:bookmarkStart w:id="212" w:name="_Toc184313293"/>
      <w:bookmarkEnd w:id="212"/>
      <w:bookmarkStart w:id="213" w:name="_Toc184308065"/>
      <w:bookmarkEnd w:id="213"/>
      <w:bookmarkStart w:id="214" w:name="_Toc184313241"/>
      <w:bookmarkEnd w:id="214"/>
      <w:bookmarkStart w:id="215" w:name="_Toc184310301"/>
      <w:bookmarkEnd w:id="215"/>
      <w:bookmarkStart w:id="216" w:name="_Toc184314436"/>
      <w:bookmarkEnd w:id="216"/>
      <w:bookmarkStart w:id="217" w:name="_Toc184308102"/>
      <w:bookmarkEnd w:id="217"/>
      <w:bookmarkStart w:id="218" w:name="_Toc184308062"/>
      <w:bookmarkEnd w:id="218"/>
      <w:bookmarkStart w:id="219" w:name="_Toc184314448"/>
      <w:bookmarkEnd w:id="219"/>
      <w:bookmarkStart w:id="220" w:name="_Toc184312131"/>
      <w:bookmarkEnd w:id="220"/>
      <w:bookmarkStart w:id="221" w:name="_Toc184308107"/>
      <w:bookmarkEnd w:id="221"/>
      <w:bookmarkStart w:id="222" w:name="_Toc184308045"/>
      <w:bookmarkEnd w:id="222"/>
      <w:bookmarkStart w:id="223" w:name="_Toc184310327"/>
      <w:bookmarkEnd w:id="223"/>
      <w:bookmarkStart w:id="224" w:name="_Toc184314464"/>
      <w:bookmarkEnd w:id="224"/>
      <w:bookmarkStart w:id="225" w:name="_Toc184313264"/>
      <w:bookmarkEnd w:id="225"/>
      <w:bookmarkStart w:id="226" w:name="_Toc184314413"/>
      <w:bookmarkEnd w:id="226"/>
      <w:bookmarkStart w:id="227" w:name="_Toc184312074"/>
      <w:bookmarkEnd w:id="227"/>
      <w:bookmarkStart w:id="228" w:name="_Toc184312113"/>
      <w:bookmarkEnd w:id="228"/>
      <w:bookmarkStart w:id="229" w:name="_Toc184310296"/>
      <w:bookmarkEnd w:id="229"/>
      <w:bookmarkStart w:id="230" w:name="_Toc184310279"/>
      <w:bookmarkEnd w:id="230"/>
      <w:bookmarkStart w:id="231" w:name="_Toc184313262"/>
      <w:bookmarkEnd w:id="231"/>
      <w:bookmarkStart w:id="232" w:name="_Toc184312073"/>
      <w:bookmarkEnd w:id="232"/>
      <w:bookmarkStart w:id="233" w:name="_Toc184314470"/>
      <w:bookmarkEnd w:id="233"/>
      <w:bookmarkStart w:id="234" w:name="_Toc184314447"/>
      <w:bookmarkEnd w:id="234"/>
      <w:bookmarkStart w:id="235" w:name="_Toc184312078"/>
      <w:bookmarkEnd w:id="235"/>
      <w:bookmarkStart w:id="236" w:name="_Toc184314476"/>
      <w:bookmarkEnd w:id="236"/>
      <w:bookmarkStart w:id="237" w:name="_Toc184313295"/>
      <w:bookmarkEnd w:id="237"/>
      <w:bookmarkStart w:id="238" w:name="_Toc184313250"/>
      <w:bookmarkEnd w:id="238"/>
      <w:bookmarkStart w:id="239" w:name="_Toc184313276"/>
      <w:bookmarkEnd w:id="239"/>
      <w:bookmarkStart w:id="240" w:name="_Toc184308085"/>
      <w:bookmarkEnd w:id="240"/>
      <w:bookmarkStart w:id="241" w:name="_Toc184314468"/>
      <w:bookmarkEnd w:id="241"/>
      <w:bookmarkStart w:id="242" w:name="_Toc184310302"/>
      <w:bookmarkEnd w:id="242"/>
      <w:bookmarkStart w:id="243" w:name="_Toc184314456"/>
      <w:bookmarkEnd w:id="243"/>
      <w:bookmarkStart w:id="244" w:name="_Toc184313244"/>
      <w:bookmarkEnd w:id="244"/>
      <w:bookmarkStart w:id="245" w:name="_Toc184308042"/>
      <w:bookmarkEnd w:id="245"/>
      <w:bookmarkStart w:id="246" w:name="_Toc184310273"/>
      <w:bookmarkEnd w:id="246"/>
      <w:bookmarkStart w:id="247" w:name="_Toc184308091"/>
      <w:bookmarkEnd w:id="247"/>
      <w:bookmarkStart w:id="248" w:name="_Toc184308061"/>
      <w:bookmarkEnd w:id="248"/>
      <w:bookmarkStart w:id="249" w:name="_Toc184310332"/>
      <w:bookmarkEnd w:id="249"/>
      <w:bookmarkStart w:id="250" w:name="_Toc184314475"/>
      <w:bookmarkEnd w:id="250"/>
      <w:bookmarkStart w:id="251" w:name="_Toc184312117"/>
      <w:bookmarkEnd w:id="251"/>
      <w:bookmarkStart w:id="252" w:name="_Toc184312096"/>
      <w:bookmarkEnd w:id="252"/>
      <w:bookmarkStart w:id="253" w:name="_Toc184312139"/>
      <w:bookmarkEnd w:id="253"/>
      <w:bookmarkStart w:id="254" w:name="_Toc184310342"/>
      <w:bookmarkEnd w:id="254"/>
      <w:bookmarkStart w:id="255" w:name="_Toc184313238"/>
      <w:bookmarkEnd w:id="255"/>
      <w:bookmarkStart w:id="256" w:name="_Toc184312080"/>
      <w:bookmarkEnd w:id="256"/>
      <w:bookmarkStart w:id="257" w:name="_Toc184308108"/>
      <w:bookmarkEnd w:id="257"/>
      <w:bookmarkStart w:id="258" w:name="_Toc184313278"/>
      <w:bookmarkEnd w:id="258"/>
      <w:bookmarkStart w:id="259" w:name="_Toc184312127"/>
      <w:bookmarkEnd w:id="259"/>
      <w:bookmarkStart w:id="260" w:name="_Toc184313303"/>
      <w:bookmarkEnd w:id="260"/>
      <w:bookmarkStart w:id="261" w:name="_Toc184314424"/>
      <w:bookmarkEnd w:id="261"/>
      <w:bookmarkStart w:id="262" w:name="_Toc184312129"/>
      <w:bookmarkEnd w:id="262"/>
      <w:bookmarkStart w:id="263" w:name="_Toc184314442"/>
      <w:bookmarkEnd w:id="263"/>
      <w:bookmarkStart w:id="264" w:name="_Toc184313253"/>
      <w:bookmarkEnd w:id="264"/>
      <w:bookmarkStart w:id="265" w:name="_Toc184310280"/>
      <w:bookmarkEnd w:id="265"/>
      <w:bookmarkStart w:id="266" w:name="_Toc184314429"/>
      <w:bookmarkEnd w:id="266"/>
      <w:bookmarkStart w:id="267" w:name="_Toc184308038"/>
      <w:bookmarkEnd w:id="267"/>
      <w:bookmarkStart w:id="268" w:name="_Toc184310316"/>
      <w:bookmarkEnd w:id="268"/>
      <w:bookmarkStart w:id="269" w:name="_Toc184314426"/>
      <w:bookmarkEnd w:id="269"/>
      <w:bookmarkStart w:id="270" w:name="_Toc184308052"/>
      <w:bookmarkEnd w:id="270"/>
      <w:bookmarkStart w:id="271" w:name="_Toc184312132"/>
      <w:bookmarkEnd w:id="271"/>
      <w:bookmarkStart w:id="272" w:name="_Toc184310284"/>
      <w:bookmarkEnd w:id="272"/>
      <w:bookmarkStart w:id="273" w:name="_Toc184308105"/>
      <w:bookmarkEnd w:id="273"/>
      <w:bookmarkStart w:id="274" w:name="_Toc184310290"/>
      <w:bookmarkEnd w:id="274"/>
      <w:bookmarkStart w:id="275" w:name="_Toc184314415"/>
      <w:bookmarkEnd w:id="275"/>
      <w:bookmarkStart w:id="276" w:name="_Toc184312085"/>
      <w:bookmarkEnd w:id="276"/>
      <w:bookmarkStart w:id="277" w:name="_Toc184314437"/>
      <w:bookmarkEnd w:id="277"/>
      <w:bookmarkStart w:id="278" w:name="_Toc184310331"/>
      <w:bookmarkEnd w:id="278"/>
      <w:bookmarkStart w:id="279" w:name="_Toc184308059"/>
      <w:bookmarkEnd w:id="279"/>
      <w:bookmarkStart w:id="280" w:name="_Toc184312115"/>
      <w:bookmarkEnd w:id="280"/>
      <w:bookmarkStart w:id="281" w:name="_Toc184310287"/>
      <w:bookmarkEnd w:id="281"/>
      <w:bookmarkStart w:id="282" w:name="_Toc184313305"/>
      <w:bookmarkEnd w:id="282"/>
      <w:bookmarkStart w:id="283" w:name="_Toc184308088"/>
      <w:bookmarkEnd w:id="283"/>
      <w:bookmarkStart w:id="284" w:name="_Toc184310321"/>
      <w:bookmarkEnd w:id="284"/>
      <w:bookmarkStart w:id="285" w:name="_Toc184312089"/>
      <w:bookmarkEnd w:id="285"/>
      <w:bookmarkStart w:id="286" w:name="_Toc184312070"/>
      <w:bookmarkEnd w:id="286"/>
      <w:bookmarkStart w:id="287" w:name="_Toc184312122"/>
      <w:bookmarkEnd w:id="287"/>
      <w:bookmarkStart w:id="288" w:name="_Toc184313310"/>
      <w:bookmarkEnd w:id="288"/>
      <w:bookmarkStart w:id="289" w:name="_Toc184314452"/>
      <w:bookmarkEnd w:id="289"/>
      <w:bookmarkStart w:id="290" w:name="_Toc184308100"/>
      <w:bookmarkEnd w:id="290"/>
      <w:bookmarkStart w:id="291" w:name="_Toc184314427"/>
      <w:bookmarkEnd w:id="291"/>
      <w:bookmarkStart w:id="292" w:name="_Toc184314411"/>
      <w:bookmarkEnd w:id="292"/>
      <w:bookmarkStart w:id="293" w:name="_Toc184310297"/>
      <w:bookmarkEnd w:id="293"/>
      <w:bookmarkStart w:id="294" w:name="_Toc184308057"/>
      <w:bookmarkEnd w:id="294"/>
      <w:bookmarkStart w:id="295" w:name="_Toc184314460"/>
      <w:bookmarkEnd w:id="295"/>
      <w:bookmarkStart w:id="296" w:name="_Toc184312079"/>
      <w:bookmarkEnd w:id="296"/>
      <w:bookmarkStart w:id="297" w:name="_Toc184312104"/>
      <w:bookmarkEnd w:id="297"/>
      <w:bookmarkStart w:id="298" w:name="_Toc184314463"/>
      <w:bookmarkEnd w:id="298"/>
      <w:bookmarkStart w:id="299" w:name="_Toc184314480"/>
      <w:bookmarkEnd w:id="299"/>
      <w:bookmarkStart w:id="300" w:name="_Toc184308067"/>
      <w:bookmarkEnd w:id="300"/>
      <w:bookmarkStart w:id="301" w:name="_Toc184308104"/>
      <w:bookmarkEnd w:id="301"/>
      <w:bookmarkStart w:id="302" w:name="_Toc184308079"/>
      <w:bookmarkEnd w:id="302"/>
      <w:bookmarkStart w:id="303" w:name="_Toc184310324"/>
      <w:bookmarkEnd w:id="303"/>
      <w:bookmarkStart w:id="304" w:name="_Toc184308054"/>
      <w:bookmarkEnd w:id="304"/>
      <w:bookmarkStart w:id="305" w:name="_Toc184310309"/>
      <w:bookmarkEnd w:id="305"/>
      <w:bookmarkStart w:id="306" w:name="_Toc184310335"/>
      <w:bookmarkEnd w:id="306"/>
      <w:bookmarkStart w:id="307" w:name="_Toc184310300"/>
      <w:bookmarkEnd w:id="307"/>
      <w:bookmarkStart w:id="308" w:name="_Toc184310312"/>
      <w:bookmarkEnd w:id="308"/>
      <w:bookmarkStart w:id="309" w:name="_Toc184314443"/>
      <w:bookmarkEnd w:id="309"/>
      <w:bookmarkStart w:id="310" w:name="_Toc184313242"/>
      <w:bookmarkEnd w:id="310"/>
      <w:bookmarkStart w:id="311" w:name="_Toc184308106"/>
      <w:bookmarkEnd w:id="311"/>
      <w:bookmarkStart w:id="312" w:name="_Toc184310275"/>
      <w:bookmarkEnd w:id="312"/>
      <w:bookmarkStart w:id="313" w:name="_Toc184312133"/>
      <w:bookmarkEnd w:id="313"/>
      <w:bookmarkStart w:id="314" w:name="_Toc184314462"/>
      <w:bookmarkEnd w:id="314"/>
      <w:bookmarkStart w:id="315" w:name="_Toc184308041"/>
      <w:bookmarkEnd w:id="315"/>
      <w:bookmarkStart w:id="316" w:name="_Toc184314474"/>
      <w:bookmarkEnd w:id="316"/>
      <w:bookmarkStart w:id="317" w:name="_Toc184312136"/>
      <w:bookmarkEnd w:id="317"/>
      <w:bookmarkStart w:id="318" w:name="_Toc184314479"/>
      <w:bookmarkEnd w:id="318"/>
      <w:bookmarkStart w:id="319" w:name="_Toc184310339"/>
      <w:bookmarkEnd w:id="319"/>
      <w:bookmarkStart w:id="320" w:name="_Toc184310307"/>
      <w:bookmarkEnd w:id="320"/>
      <w:bookmarkStart w:id="321" w:name="_Toc184312091"/>
      <w:bookmarkEnd w:id="321"/>
      <w:bookmarkStart w:id="322" w:name="_Toc184310343"/>
      <w:bookmarkEnd w:id="322"/>
      <w:bookmarkStart w:id="323" w:name="_Toc184314425"/>
      <w:bookmarkEnd w:id="323"/>
      <w:bookmarkStart w:id="324" w:name="_Toc184308099"/>
      <w:bookmarkEnd w:id="324"/>
      <w:bookmarkStart w:id="325" w:name="_Toc184308077"/>
      <w:bookmarkEnd w:id="325"/>
      <w:bookmarkStart w:id="326" w:name="_Toc184313257"/>
      <w:bookmarkEnd w:id="326"/>
      <w:bookmarkStart w:id="327" w:name="_Toc184314454"/>
      <w:bookmarkEnd w:id="327"/>
      <w:bookmarkStart w:id="328" w:name="_Toc184314465"/>
      <w:bookmarkEnd w:id="328"/>
      <w:bookmarkStart w:id="329" w:name="_Toc184310298"/>
      <w:bookmarkEnd w:id="329"/>
      <w:bookmarkStart w:id="330" w:name="_Toc184310329"/>
      <w:bookmarkEnd w:id="330"/>
      <w:bookmarkStart w:id="331" w:name="_Toc184310305"/>
      <w:bookmarkEnd w:id="331"/>
      <w:bookmarkStart w:id="332" w:name="_Toc184312081"/>
      <w:bookmarkEnd w:id="332"/>
      <w:bookmarkStart w:id="333" w:name="_Toc184314477"/>
      <w:bookmarkEnd w:id="333"/>
      <w:bookmarkStart w:id="334" w:name="_Toc184308078"/>
      <w:bookmarkEnd w:id="334"/>
      <w:bookmarkStart w:id="335" w:name="_Toc184313273"/>
      <w:bookmarkEnd w:id="335"/>
      <w:bookmarkStart w:id="336" w:name="_Toc184314445"/>
      <w:bookmarkEnd w:id="336"/>
      <w:bookmarkStart w:id="337" w:name="_Toc184310281"/>
      <w:bookmarkEnd w:id="337"/>
      <w:bookmarkStart w:id="338" w:name="_Toc184314428"/>
      <w:bookmarkEnd w:id="338"/>
      <w:bookmarkStart w:id="339" w:name="_Toc184310304"/>
      <w:bookmarkEnd w:id="339"/>
      <w:bookmarkStart w:id="340" w:name="_Toc184310276"/>
      <w:bookmarkEnd w:id="340"/>
      <w:bookmarkStart w:id="341" w:name="_Toc184308084"/>
      <w:bookmarkEnd w:id="341"/>
      <w:bookmarkStart w:id="342" w:name="_Toc184314435"/>
      <w:bookmarkEnd w:id="342"/>
      <w:bookmarkStart w:id="343" w:name="_Toc184313309"/>
      <w:bookmarkEnd w:id="343"/>
      <w:bookmarkStart w:id="344" w:name="_Toc184313265"/>
      <w:bookmarkEnd w:id="344"/>
      <w:bookmarkStart w:id="345" w:name="_Toc184310308"/>
      <w:bookmarkEnd w:id="345"/>
      <w:bookmarkStart w:id="346" w:name="_Toc184314414"/>
      <w:bookmarkEnd w:id="346"/>
      <w:bookmarkStart w:id="347" w:name="_Toc184308082"/>
      <w:bookmarkEnd w:id="347"/>
      <w:bookmarkStart w:id="348" w:name="_Toc184308095"/>
      <w:bookmarkEnd w:id="348"/>
      <w:bookmarkStart w:id="349" w:name="_Toc184313248"/>
      <w:bookmarkEnd w:id="349"/>
      <w:bookmarkStart w:id="350" w:name="_Toc184308043"/>
      <w:bookmarkEnd w:id="350"/>
      <w:bookmarkStart w:id="351" w:name="_Toc184310313"/>
      <w:bookmarkEnd w:id="351"/>
      <w:bookmarkStart w:id="352" w:name="_Toc184313285"/>
      <w:bookmarkEnd w:id="352"/>
      <w:bookmarkStart w:id="353" w:name="_Toc184313261"/>
      <w:bookmarkEnd w:id="353"/>
      <w:bookmarkStart w:id="354" w:name="_Toc184314417"/>
      <w:bookmarkEnd w:id="354"/>
      <w:bookmarkStart w:id="355" w:name="_Toc184313289"/>
      <w:bookmarkEnd w:id="355"/>
      <w:bookmarkStart w:id="356" w:name="_Toc184313308"/>
      <w:bookmarkEnd w:id="356"/>
      <w:bookmarkStart w:id="357" w:name="_Toc184314471"/>
      <w:bookmarkEnd w:id="357"/>
      <w:bookmarkStart w:id="358" w:name="_Toc184312087"/>
      <w:bookmarkEnd w:id="358"/>
      <w:bookmarkStart w:id="359" w:name="_Toc184310289"/>
      <w:bookmarkEnd w:id="359"/>
      <w:bookmarkStart w:id="360" w:name="_Toc184310286"/>
      <w:bookmarkEnd w:id="360"/>
      <w:bookmarkStart w:id="361" w:name="_Toc184313297"/>
      <w:bookmarkEnd w:id="361"/>
      <w:bookmarkStart w:id="362" w:name="_Toc184310336"/>
      <w:bookmarkEnd w:id="362"/>
      <w:bookmarkStart w:id="363" w:name="_Toc184312124"/>
      <w:bookmarkEnd w:id="363"/>
      <w:bookmarkStart w:id="364" w:name="_Toc184312077"/>
      <w:bookmarkEnd w:id="364"/>
      <w:bookmarkStart w:id="365" w:name="_Toc184313268"/>
      <w:bookmarkEnd w:id="365"/>
      <w:bookmarkStart w:id="366" w:name="_Toc184314434"/>
      <w:bookmarkEnd w:id="366"/>
      <w:bookmarkStart w:id="367" w:name="_Toc184312093"/>
      <w:bookmarkEnd w:id="367"/>
      <w:bookmarkStart w:id="368" w:name="_Toc184308048"/>
      <w:bookmarkEnd w:id="368"/>
      <w:bookmarkStart w:id="369" w:name="_Toc184314430"/>
      <w:bookmarkEnd w:id="369"/>
      <w:bookmarkStart w:id="370" w:name="_Toc184313282"/>
      <w:bookmarkEnd w:id="370"/>
      <w:bookmarkStart w:id="371" w:name="_Toc184314418"/>
      <w:bookmarkEnd w:id="371"/>
      <w:bookmarkStart w:id="372" w:name="_Toc184312138"/>
      <w:bookmarkEnd w:id="372"/>
      <w:bookmarkStart w:id="373" w:name="_Toc184314466"/>
      <w:bookmarkEnd w:id="373"/>
      <w:bookmarkStart w:id="374" w:name="_Toc184308047"/>
      <w:bookmarkEnd w:id="374"/>
      <w:bookmarkStart w:id="375" w:name="_Toc184312108"/>
      <w:bookmarkEnd w:id="375"/>
      <w:bookmarkStart w:id="376" w:name="_Toc184312071"/>
      <w:bookmarkEnd w:id="376"/>
      <w:bookmarkStart w:id="377" w:name="_Toc184310337"/>
      <w:bookmarkEnd w:id="377"/>
      <w:bookmarkStart w:id="378" w:name="_Toc184310318"/>
      <w:bookmarkEnd w:id="378"/>
      <w:bookmarkStart w:id="379" w:name="_Toc184310306"/>
      <w:bookmarkEnd w:id="379"/>
      <w:bookmarkStart w:id="380" w:name="_Toc184313302"/>
      <w:bookmarkEnd w:id="380"/>
      <w:bookmarkStart w:id="381" w:name="_Toc184314472"/>
      <w:bookmarkEnd w:id="381"/>
      <w:bookmarkStart w:id="382" w:name="_Toc184310283"/>
      <w:bookmarkEnd w:id="382"/>
      <w:bookmarkStart w:id="383" w:name="_Toc184313274"/>
      <w:bookmarkEnd w:id="383"/>
      <w:bookmarkStart w:id="384" w:name="_Toc184310285"/>
      <w:bookmarkEnd w:id="384"/>
      <w:bookmarkStart w:id="385" w:name="_Toc184308036"/>
      <w:bookmarkEnd w:id="385"/>
      <w:bookmarkStart w:id="386" w:name="_Toc184312116"/>
      <w:bookmarkEnd w:id="386"/>
      <w:bookmarkStart w:id="387" w:name="_Toc184313254"/>
      <w:bookmarkEnd w:id="387"/>
      <w:bookmarkStart w:id="388" w:name="_Toc184312076"/>
      <w:bookmarkEnd w:id="388"/>
      <w:bookmarkStart w:id="389" w:name="_Toc184312107"/>
      <w:bookmarkEnd w:id="389"/>
      <w:bookmarkStart w:id="390" w:name="_Toc184312137"/>
      <w:bookmarkEnd w:id="390"/>
      <w:bookmarkStart w:id="391" w:name="_Toc184308097"/>
      <w:bookmarkEnd w:id="391"/>
      <w:bookmarkStart w:id="392" w:name="_Toc184312130"/>
      <w:bookmarkEnd w:id="392"/>
      <w:bookmarkStart w:id="393" w:name="_Toc184312105"/>
      <w:bookmarkEnd w:id="393"/>
      <w:bookmarkStart w:id="394" w:name="_Toc184310311"/>
      <w:bookmarkEnd w:id="394"/>
      <w:bookmarkStart w:id="395" w:name="_Toc184308098"/>
      <w:bookmarkEnd w:id="395"/>
      <w:bookmarkStart w:id="396" w:name="_Toc184308093"/>
      <w:bookmarkEnd w:id="396"/>
      <w:bookmarkStart w:id="397" w:name="_Toc184312069"/>
      <w:bookmarkEnd w:id="397"/>
      <w:bookmarkStart w:id="398" w:name="_Toc184310333"/>
      <w:bookmarkEnd w:id="398"/>
      <w:bookmarkStart w:id="399" w:name="_Toc184308074"/>
      <w:bookmarkEnd w:id="399"/>
      <w:bookmarkStart w:id="400" w:name="_Toc184314440"/>
      <w:bookmarkEnd w:id="400"/>
      <w:bookmarkStart w:id="401" w:name="_Toc184313267"/>
      <w:bookmarkEnd w:id="401"/>
      <w:bookmarkStart w:id="402" w:name="_Toc184308081"/>
      <w:bookmarkEnd w:id="402"/>
      <w:bookmarkStart w:id="403" w:name="_Toc184314469"/>
      <w:bookmarkEnd w:id="403"/>
      <w:bookmarkStart w:id="404" w:name="_Toc184314444"/>
      <w:bookmarkEnd w:id="404"/>
      <w:bookmarkStart w:id="405" w:name="_Toc184308050"/>
      <w:bookmarkEnd w:id="405"/>
      <w:bookmarkStart w:id="406" w:name="_Toc184308058"/>
      <w:bookmarkEnd w:id="406"/>
      <w:bookmarkStart w:id="407" w:name="_Toc184308046"/>
      <w:bookmarkEnd w:id="407"/>
      <w:bookmarkStart w:id="408" w:name="_Toc184314451"/>
      <w:bookmarkEnd w:id="408"/>
      <w:bookmarkStart w:id="409" w:name="_Toc184308040"/>
      <w:bookmarkEnd w:id="409"/>
      <w:bookmarkStart w:id="410" w:name="_Toc184312125"/>
      <w:bookmarkEnd w:id="410"/>
      <w:bookmarkStart w:id="411" w:name="_Toc184313280"/>
      <w:bookmarkEnd w:id="411"/>
      <w:bookmarkStart w:id="412" w:name="_Toc184312118"/>
      <w:bookmarkEnd w:id="412"/>
      <w:bookmarkStart w:id="413" w:name="_Toc184310272"/>
      <w:bookmarkEnd w:id="413"/>
      <w:bookmarkStart w:id="414" w:name="_Toc184312094"/>
      <w:bookmarkEnd w:id="414"/>
      <w:bookmarkStart w:id="415" w:name="_Toc184313307"/>
      <w:bookmarkEnd w:id="415"/>
      <w:bookmarkStart w:id="416" w:name="_Toc184312095"/>
      <w:bookmarkEnd w:id="416"/>
      <w:bookmarkStart w:id="417" w:name="_Toc184312123"/>
      <w:bookmarkEnd w:id="417"/>
      <w:bookmarkStart w:id="418" w:name="_Toc184314449"/>
      <w:bookmarkEnd w:id="418"/>
      <w:bookmarkStart w:id="419" w:name="_Toc184313246"/>
      <w:bookmarkEnd w:id="419"/>
      <w:bookmarkStart w:id="420" w:name="_Toc184312121"/>
      <w:bookmarkEnd w:id="420"/>
      <w:bookmarkStart w:id="421" w:name="_Toc184310322"/>
      <w:bookmarkEnd w:id="421"/>
      <w:bookmarkStart w:id="422" w:name="_Toc184310341"/>
      <w:bookmarkEnd w:id="422"/>
      <w:bookmarkStart w:id="423" w:name="_Toc184308071"/>
      <w:bookmarkEnd w:id="423"/>
      <w:bookmarkStart w:id="424" w:name="_Toc184308068"/>
      <w:bookmarkEnd w:id="424"/>
      <w:bookmarkStart w:id="425" w:name="_Toc184313245"/>
      <w:bookmarkEnd w:id="425"/>
      <w:bookmarkStart w:id="426" w:name="_Toc184314420"/>
      <w:bookmarkEnd w:id="426"/>
      <w:bookmarkStart w:id="427" w:name="_Toc184314423"/>
      <w:bookmarkEnd w:id="427"/>
      <w:bookmarkStart w:id="428" w:name="_Toc184314441"/>
      <w:bookmarkEnd w:id="428"/>
      <w:bookmarkStart w:id="429" w:name="_Toc184310338"/>
      <w:bookmarkEnd w:id="429"/>
      <w:bookmarkStart w:id="430" w:name="_Toc184312086"/>
      <w:bookmarkEnd w:id="430"/>
      <w:bookmarkStart w:id="431" w:name="_Toc184313240"/>
      <w:bookmarkEnd w:id="431"/>
      <w:bookmarkStart w:id="432" w:name="_Toc184310278"/>
      <w:bookmarkEnd w:id="432"/>
      <w:bookmarkStart w:id="433" w:name="_Toc184312135"/>
      <w:bookmarkEnd w:id="433"/>
      <w:bookmarkStart w:id="434" w:name="_Toc184308051"/>
      <w:bookmarkEnd w:id="434"/>
      <w:bookmarkStart w:id="435" w:name="_Toc184308090"/>
      <w:bookmarkEnd w:id="435"/>
      <w:bookmarkStart w:id="436" w:name="_Toc184314461"/>
      <w:bookmarkEnd w:id="436"/>
      <w:bookmarkStart w:id="437" w:name="_Toc184314450"/>
      <w:bookmarkEnd w:id="437"/>
      <w:bookmarkStart w:id="438" w:name="_Toc184310293"/>
      <w:bookmarkEnd w:id="438"/>
      <w:bookmarkStart w:id="439" w:name="_Toc184308073"/>
      <w:bookmarkEnd w:id="439"/>
      <w:bookmarkStart w:id="440" w:name="_Toc184314439"/>
      <w:bookmarkEnd w:id="440"/>
      <w:bookmarkStart w:id="441" w:name="_Toc184313255"/>
      <w:bookmarkEnd w:id="441"/>
      <w:bookmarkStart w:id="442" w:name="_Toc184310315"/>
      <w:bookmarkEnd w:id="442"/>
      <w:bookmarkStart w:id="443" w:name="_Toc184312097"/>
      <w:bookmarkEnd w:id="443"/>
      <w:bookmarkStart w:id="444" w:name="_Toc184313294"/>
      <w:bookmarkEnd w:id="444"/>
      <w:bookmarkStart w:id="445" w:name="_Toc184310295"/>
      <w:bookmarkEnd w:id="445"/>
      <w:bookmarkStart w:id="446" w:name="_Toc184312092"/>
      <w:bookmarkEnd w:id="446"/>
      <w:bookmarkStart w:id="447" w:name="_Toc184308044"/>
      <w:bookmarkEnd w:id="447"/>
      <w:bookmarkStart w:id="448" w:name="_Toc184310282"/>
      <w:bookmarkEnd w:id="448"/>
      <w:bookmarkStart w:id="449" w:name="_Toc184313283"/>
      <w:bookmarkEnd w:id="449"/>
      <w:bookmarkStart w:id="450" w:name="_Toc184310299"/>
      <w:bookmarkEnd w:id="450"/>
      <w:bookmarkStart w:id="451" w:name="_Toc184310274"/>
      <w:bookmarkEnd w:id="451"/>
      <w:bookmarkStart w:id="452" w:name="_Toc184313299"/>
      <w:bookmarkEnd w:id="452"/>
      <w:bookmarkStart w:id="453" w:name="_Toc184314457"/>
      <w:bookmarkEnd w:id="453"/>
      <w:bookmarkStart w:id="454" w:name="_Toc184313286"/>
      <w:bookmarkEnd w:id="454"/>
      <w:bookmarkStart w:id="455" w:name="_Toc184310334"/>
      <w:bookmarkEnd w:id="455"/>
      <w:bookmarkStart w:id="456" w:name="_Toc184310294"/>
      <w:bookmarkEnd w:id="456"/>
      <w:bookmarkStart w:id="457" w:name="_Toc184313243"/>
      <w:bookmarkEnd w:id="457"/>
      <w:bookmarkStart w:id="458" w:name="_Toc184312075"/>
      <w:bookmarkEnd w:id="458"/>
      <w:bookmarkStart w:id="459" w:name="_Toc184308072"/>
      <w:bookmarkEnd w:id="459"/>
      <w:bookmarkStart w:id="460" w:name="_Toc184314410"/>
      <w:bookmarkEnd w:id="460"/>
      <w:bookmarkStart w:id="461" w:name="_Toc184310310"/>
      <w:bookmarkEnd w:id="461"/>
      <w:bookmarkStart w:id="462" w:name="_Toc184310303"/>
      <w:bookmarkEnd w:id="462"/>
      <w:bookmarkStart w:id="463" w:name="_Toc184313270"/>
      <w:bookmarkEnd w:id="463"/>
      <w:bookmarkStart w:id="464" w:name="_Toc184314416"/>
      <w:bookmarkEnd w:id="464"/>
      <w:bookmarkStart w:id="465" w:name="_Toc184308089"/>
      <w:bookmarkEnd w:id="465"/>
      <w:bookmarkStart w:id="466" w:name="_Toc184312101"/>
      <w:bookmarkEnd w:id="466"/>
      <w:bookmarkStart w:id="467" w:name="_Toc184313304"/>
      <w:bookmarkEnd w:id="467"/>
      <w:bookmarkStart w:id="468" w:name="_Toc184313269"/>
      <w:bookmarkEnd w:id="468"/>
      <w:bookmarkStart w:id="469" w:name="_Toc184310320"/>
      <w:bookmarkEnd w:id="469"/>
      <w:bookmarkStart w:id="470" w:name="_Toc184308053"/>
      <w:bookmarkEnd w:id="470"/>
      <w:bookmarkStart w:id="471" w:name="_Toc184310328"/>
      <w:bookmarkEnd w:id="471"/>
      <w:bookmarkStart w:id="472" w:name="_Toc184312110"/>
      <w:bookmarkEnd w:id="472"/>
      <w:bookmarkStart w:id="473" w:name="_Toc184313300"/>
      <w:bookmarkEnd w:id="473"/>
      <w:bookmarkStart w:id="474" w:name="_Toc184312128"/>
      <w:bookmarkEnd w:id="474"/>
      <w:bookmarkStart w:id="475" w:name="_Toc184314433"/>
      <w:bookmarkEnd w:id="475"/>
      <w:bookmarkStart w:id="476" w:name="_Toc184312098"/>
      <w:bookmarkEnd w:id="476"/>
      <w:bookmarkStart w:id="477" w:name="_Toc184313292"/>
      <w:bookmarkEnd w:id="477"/>
      <w:bookmarkStart w:id="478" w:name="_Toc184313252"/>
      <w:bookmarkEnd w:id="478"/>
      <w:bookmarkStart w:id="479" w:name="_Toc184310319"/>
      <w:bookmarkEnd w:id="479"/>
      <w:bookmarkStart w:id="480" w:name="_Toc184312103"/>
      <w:bookmarkEnd w:id="480"/>
      <w:bookmarkStart w:id="481" w:name="_Toc184310292"/>
      <w:bookmarkEnd w:id="481"/>
      <w:bookmarkStart w:id="482" w:name="_Toc184310323"/>
      <w:bookmarkEnd w:id="482"/>
      <w:bookmarkStart w:id="483" w:name="_Toc184312068"/>
      <w:bookmarkEnd w:id="483"/>
      <w:bookmarkStart w:id="484" w:name="_Toc184312114"/>
      <w:bookmarkEnd w:id="484"/>
      <w:bookmarkStart w:id="485" w:name="_Toc184312082"/>
      <w:bookmarkEnd w:id="485"/>
      <w:bookmarkStart w:id="486" w:name="_Toc184314438"/>
      <w:bookmarkEnd w:id="486"/>
      <w:bookmarkStart w:id="487" w:name="_Toc184308056"/>
      <w:bookmarkEnd w:id="487"/>
      <w:bookmarkStart w:id="488" w:name="_Toc184313271"/>
      <w:bookmarkEnd w:id="488"/>
      <w:bookmarkStart w:id="489" w:name="_Toc184313258"/>
      <w:bookmarkEnd w:id="489"/>
      <w:bookmarkStart w:id="490" w:name="_Toc184310277"/>
      <w:bookmarkEnd w:id="490"/>
      <w:bookmarkStart w:id="491" w:name="_Toc184308076"/>
      <w:bookmarkEnd w:id="491"/>
      <w:bookmarkStart w:id="492" w:name="_Toc184313287"/>
      <w:bookmarkEnd w:id="492"/>
      <w:bookmarkStart w:id="493" w:name="_Toc184308075"/>
      <w:bookmarkEnd w:id="493"/>
      <w:bookmarkStart w:id="494" w:name="_Toc184312111"/>
      <w:bookmarkEnd w:id="494"/>
      <w:bookmarkStart w:id="495" w:name="_Toc184314478"/>
      <w:bookmarkEnd w:id="495"/>
      <w:bookmarkStart w:id="496" w:name="_Toc184313259"/>
      <w:bookmarkEnd w:id="496"/>
      <w:bookmarkStart w:id="497" w:name="_Toc184312120"/>
      <w:bookmarkEnd w:id="497"/>
      <w:bookmarkStart w:id="498" w:name="_Toc184314431"/>
      <w:bookmarkEnd w:id="498"/>
      <w:bookmarkStart w:id="499" w:name="_Toc184313284"/>
      <w:bookmarkEnd w:id="499"/>
      <w:bookmarkStart w:id="500" w:name="_Toc184312084"/>
      <w:bookmarkEnd w:id="500"/>
      <w:r>
        <w:rPr>
          <w:rFonts w:hint="eastAsia" w:ascii="宋体" w:hAnsi="宋体" w:cs="宋体"/>
          <w:b/>
          <w:sz w:val="36"/>
          <w:szCs w:val="36"/>
        </w:rPr>
        <w:t>评标办法</w:t>
      </w:r>
    </w:p>
    <w:p>
      <w:pPr>
        <w:snapToGrid w:val="0"/>
        <w:spacing w:line="360" w:lineRule="auto"/>
        <w:jc w:val="center"/>
        <w:rPr>
          <w:rFonts w:hint="eastAsia" w:ascii="宋体" w:hAnsi="宋体" w:eastAsia="宋体" w:cs="宋体"/>
          <w:b/>
          <w:sz w:val="32"/>
          <w:szCs w:val="20"/>
        </w:rPr>
      </w:pP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p>
      <w:pPr>
        <w:pStyle w:val="92"/>
        <w:wordWrap/>
        <w:adjustRightInd w:val="0"/>
        <w:spacing w:before="0" w:line="360" w:lineRule="auto"/>
        <w:ind w:firstLine="602" w:firstLineChars="250"/>
        <w:textAlignment w:val="auto"/>
        <w:rPr>
          <w:rFonts w:hint="eastAsia" w:ascii="宋体" w:hAnsi="宋体" w:eastAsia="宋体" w:cs="宋体"/>
          <w:sz w:val="24"/>
          <w:szCs w:val="24"/>
          <w:lang w:val="en-US"/>
        </w:rPr>
      </w:pPr>
      <w:r>
        <w:rPr>
          <w:rFonts w:hint="eastAsia" w:ascii="宋体" w:hAnsi="宋体" w:eastAsia="宋体" w:cs="宋体"/>
          <w:b/>
          <w:sz w:val="24"/>
          <w:szCs w:val="24"/>
        </w:rPr>
        <w:t>本次评标采用综合评分法，总分为100分。</w:t>
      </w:r>
      <w:r>
        <w:rPr>
          <w:rFonts w:hint="eastAsia" w:ascii="宋体" w:hAnsi="宋体" w:eastAsia="宋体" w:cs="宋体"/>
          <w:sz w:val="24"/>
          <w:szCs w:val="24"/>
        </w:rPr>
        <w:t>合格投标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p>
      <w:pPr>
        <w:wordWrap/>
        <w:adjustRightIn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商务</w:t>
      </w:r>
      <w:r>
        <w:rPr>
          <w:rFonts w:hint="eastAsia" w:ascii="宋体" w:hAnsi="宋体" w:eastAsia="宋体" w:cs="宋体"/>
          <w:b/>
          <w:bCs/>
          <w:color w:val="auto"/>
          <w:sz w:val="24"/>
          <w:szCs w:val="24"/>
        </w:rPr>
        <w:t>资信</w:t>
      </w:r>
      <w:r>
        <w:rPr>
          <w:rFonts w:hint="eastAsia" w:ascii="宋体" w:hAnsi="宋体" w:eastAsia="宋体" w:cs="宋体"/>
          <w:b/>
          <w:color w:val="auto"/>
          <w:sz w:val="24"/>
          <w:szCs w:val="24"/>
          <w:highlight w:val="none"/>
        </w:rPr>
        <w:t>技术</w:t>
      </w:r>
      <w:r>
        <w:rPr>
          <w:rFonts w:hint="eastAsia" w:ascii="宋体" w:hAnsi="宋体" w:eastAsia="宋体" w:cs="宋体"/>
          <w:b/>
          <w:color w:val="auto"/>
          <w:sz w:val="24"/>
          <w:szCs w:val="24"/>
          <w:highlight w:val="none"/>
          <w:lang w:eastAsia="zh-CN"/>
        </w:rPr>
        <w:t>部</w:t>
      </w:r>
      <w:r>
        <w:rPr>
          <w:rFonts w:hint="eastAsia" w:ascii="宋体" w:hAnsi="宋体" w:eastAsia="宋体" w:cs="宋体"/>
          <w:b/>
          <w:color w:val="auto"/>
          <w:sz w:val="24"/>
          <w:szCs w:val="24"/>
          <w:highlight w:val="none"/>
        </w:rPr>
        <w:t>分（</w:t>
      </w:r>
      <w:r>
        <w:rPr>
          <w:rFonts w:hint="eastAsia" w:ascii="宋体" w:hAnsi="宋体" w:cs="宋体"/>
          <w:b/>
          <w:color w:val="auto"/>
          <w:sz w:val="24"/>
          <w:szCs w:val="24"/>
          <w:highlight w:val="none"/>
          <w:lang w:val="en-US" w:eastAsia="zh-CN"/>
        </w:rPr>
        <w:t>90</w:t>
      </w:r>
      <w:r>
        <w:rPr>
          <w:rFonts w:hint="eastAsia" w:ascii="宋体" w:hAnsi="宋体" w:eastAsia="宋体" w:cs="宋体"/>
          <w:b/>
          <w:color w:val="auto"/>
          <w:sz w:val="24"/>
          <w:szCs w:val="24"/>
          <w:highlight w:val="none"/>
        </w:rPr>
        <w:t>分）</w:t>
      </w:r>
    </w:p>
    <w:p>
      <w:pPr>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商务资信（</w:t>
      </w:r>
      <w:r>
        <w:rPr>
          <w:rFonts w:hint="eastAsia" w:ascii="宋体" w:hAnsi="宋体" w:eastAsia="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p>
    <w:tbl>
      <w:tblPr>
        <w:tblStyle w:val="65"/>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6755"/>
        <w:gridCol w:w="825"/>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03" w:type="dxa"/>
            <w:vAlign w:val="center"/>
          </w:tcPr>
          <w:p>
            <w:pPr>
              <w:wordWrap/>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6755" w:type="dxa"/>
            <w:vAlign w:val="center"/>
          </w:tcPr>
          <w:p>
            <w:pPr>
              <w:wordWrap/>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评分内容和标准</w:t>
            </w:r>
          </w:p>
        </w:tc>
        <w:tc>
          <w:tcPr>
            <w:tcW w:w="825" w:type="dxa"/>
            <w:vAlign w:val="center"/>
          </w:tcPr>
          <w:p>
            <w:pPr>
              <w:wordWrap/>
              <w:snapToGrid/>
              <w:spacing w:line="360" w:lineRule="auto"/>
              <w:jc w:val="center"/>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分值</w:t>
            </w:r>
          </w:p>
        </w:tc>
        <w:tc>
          <w:tcPr>
            <w:tcW w:w="1198" w:type="dxa"/>
            <w:vAlign w:val="center"/>
          </w:tcPr>
          <w:p>
            <w:pPr>
              <w:wordWrap/>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803" w:type="dxa"/>
            <w:vAlign w:val="center"/>
          </w:tcPr>
          <w:p>
            <w:pPr>
              <w:wordWrap/>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p>
        </w:tc>
        <w:tc>
          <w:tcPr>
            <w:tcW w:w="6755" w:type="dxa"/>
            <w:vAlign w:val="center"/>
          </w:tcPr>
          <w:p>
            <w:pPr>
              <w:wordWrap/>
              <w:snapToGrid/>
              <w:spacing w:line="360" w:lineRule="auto"/>
              <w:textAlignment w:val="auto"/>
              <w:outlineLvl w:val="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管理体系认证：投标人具有有效期内的质量管理体系认证、环境管理体系认证、职业健康管理体系认证，每个证书得1分，</w:t>
            </w:r>
            <w:r>
              <w:rPr>
                <w:rFonts w:hint="eastAsia" w:ascii="宋体" w:hAnsi="宋体" w:cs="宋体"/>
                <w:bCs/>
                <w:color w:val="auto"/>
                <w:sz w:val="24"/>
                <w:szCs w:val="24"/>
                <w:highlight w:val="none"/>
                <w:lang w:eastAsia="zh-CN"/>
              </w:rPr>
              <w:t>最高得</w:t>
            </w:r>
            <w:r>
              <w:rPr>
                <w:rFonts w:hint="eastAsia" w:ascii="宋体" w:hAnsi="宋体" w:eastAsia="宋体" w:cs="宋体"/>
                <w:bCs/>
                <w:color w:val="auto"/>
                <w:sz w:val="24"/>
                <w:szCs w:val="24"/>
                <w:highlight w:val="none"/>
                <w:lang w:eastAsia="zh-CN"/>
              </w:rPr>
              <w:t>3分。</w:t>
            </w:r>
          </w:p>
          <w:p>
            <w:pPr>
              <w:pStyle w:val="27"/>
              <w:wordWrap/>
              <w:snapToGrid/>
              <w:spacing w:after="0" w:line="360" w:lineRule="auto"/>
              <w:ind w:left="0" w:leftChars="0" w:firstLine="0" w:firstLineChars="0"/>
              <w:textAlignment w:val="auto"/>
              <w:rPr>
                <w:rFonts w:hint="eastAsia" w:ascii="宋体" w:hAnsi="宋体" w:eastAsia="宋体" w:cs="宋体"/>
                <w:color w:val="auto"/>
                <w:sz w:val="24"/>
                <w:szCs w:val="24"/>
                <w:highlight w:val="none"/>
                <w:lang w:eastAsia="zh-CN"/>
              </w:rPr>
            </w:pPr>
            <w:r>
              <w:rPr>
                <w:rFonts w:hint="eastAsia"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eastAsia="zh-CN"/>
              </w:rPr>
              <w:t>提供有效期内的证书</w:t>
            </w:r>
            <w:r>
              <w:rPr>
                <w:rFonts w:hint="eastAsia" w:cs="宋体"/>
                <w:b/>
                <w:bCs w:val="0"/>
                <w:color w:val="auto"/>
                <w:sz w:val="24"/>
                <w:szCs w:val="24"/>
                <w:highlight w:val="none"/>
                <w:lang w:eastAsia="zh-CN"/>
              </w:rPr>
              <w:t>扫描件加盖</w:t>
            </w:r>
            <w:r>
              <w:rPr>
                <w:rFonts w:hint="eastAsia" w:ascii="宋体" w:hAnsi="宋体" w:cs="宋体"/>
                <w:b/>
                <w:bCs/>
                <w:color w:val="auto"/>
                <w:sz w:val="24"/>
                <w:szCs w:val="24"/>
                <w:highlight w:val="none"/>
                <w:lang w:val="en-US" w:eastAsia="zh-CN"/>
              </w:rPr>
              <w:t>投标人</w:t>
            </w:r>
            <w:r>
              <w:rPr>
                <w:rFonts w:hint="eastAsia" w:cs="宋体"/>
                <w:b/>
                <w:bCs w:val="0"/>
                <w:color w:val="auto"/>
                <w:sz w:val="24"/>
                <w:szCs w:val="24"/>
                <w:highlight w:val="none"/>
                <w:lang w:eastAsia="zh-CN"/>
              </w:rPr>
              <w:t>公章</w:t>
            </w:r>
            <w:r>
              <w:rPr>
                <w:rFonts w:hint="eastAsia" w:ascii="宋体" w:hAnsi="宋体" w:eastAsia="宋体" w:cs="宋体"/>
                <w:b/>
                <w:bCs w:val="0"/>
                <w:color w:val="auto"/>
                <w:sz w:val="24"/>
                <w:szCs w:val="24"/>
                <w:highlight w:val="none"/>
                <w:lang w:eastAsia="zh-CN"/>
              </w:rPr>
              <w:t>，</w:t>
            </w:r>
            <w:r>
              <w:rPr>
                <w:rFonts w:hint="eastAsia" w:cs="宋体"/>
                <w:b/>
                <w:bCs w:val="0"/>
                <w:color w:val="auto"/>
                <w:sz w:val="24"/>
                <w:szCs w:val="24"/>
                <w:highlight w:val="none"/>
                <w:lang w:eastAsia="zh-CN"/>
              </w:rPr>
              <w:t>否则不得分）</w:t>
            </w:r>
          </w:p>
        </w:tc>
        <w:tc>
          <w:tcPr>
            <w:tcW w:w="825" w:type="dxa"/>
            <w:vAlign w:val="center"/>
          </w:tcPr>
          <w:p>
            <w:pPr>
              <w:pStyle w:val="27"/>
              <w:wordWrap/>
              <w:snapToGrid/>
              <w:spacing w:after="0"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3分</w:t>
            </w:r>
          </w:p>
        </w:tc>
        <w:tc>
          <w:tcPr>
            <w:tcW w:w="1198" w:type="dxa"/>
            <w:vAlign w:val="center"/>
          </w:tcPr>
          <w:p>
            <w:pPr>
              <w:pStyle w:val="27"/>
              <w:wordWrap/>
              <w:snapToGrid/>
              <w:spacing w:after="0"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803" w:type="dxa"/>
            <w:vAlign w:val="center"/>
          </w:tcPr>
          <w:p>
            <w:pPr>
              <w:wordWrap/>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w:t>
            </w:r>
          </w:p>
        </w:tc>
        <w:tc>
          <w:tcPr>
            <w:tcW w:w="6755" w:type="dxa"/>
            <w:vAlign w:val="center"/>
          </w:tcPr>
          <w:p>
            <w:pPr>
              <w:pStyle w:val="27"/>
              <w:wordWrap/>
              <w:snapToGrid/>
              <w:spacing w:before="0" w:beforeAutospacing="0" w:after="0" w:afterAutospacing="0" w:line="360" w:lineRule="auto"/>
              <w:ind w:left="0" w:leftChars="0"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cs="宋体"/>
                <w:color w:val="auto"/>
                <w:kern w:val="2"/>
                <w:sz w:val="24"/>
                <w:szCs w:val="24"/>
                <w:highlight w:val="none"/>
                <w:lang w:val="en-US" w:eastAsia="zh-CN" w:bidi="ar-SA"/>
              </w:rPr>
              <w:t>类似业绩：投标人</w:t>
            </w:r>
            <w:r>
              <w:rPr>
                <w:rFonts w:hint="eastAsia" w:ascii="宋体" w:hAnsi="宋体" w:eastAsia="宋体" w:cs="宋体"/>
                <w:color w:val="auto"/>
                <w:kern w:val="2"/>
                <w:sz w:val="24"/>
                <w:szCs w:val="24"/>
                <w:highlight w:val="none"/>
                <w:lang w:val="en-US" w:eastAsia="zh-CN" w:bidi="ar-SA"/>
              </w:rPr>
              <w:t>自2019年1月1日起具有单个合同市政设施综合养护业绩（养护工作已履行1年及以上）</w:t>
            </w:r>
          </w:p>
          <w:p>
            <w:pPr>
              <w:pStyle w:val="27"/>
              <w:wordWrap/>
              <w:snapToGrid/>
              <w:spacing w:before="0" w:beforeAutospacing="0" w:after="0" w:afterAutospacing="0" w:line="360" w:lineRule="auto"/>
              <w:ind w:left="0" w:leftChars="0"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（1）单个合同中的城市大型桥梁（单跨40米或总跨径1000米及以上）的得0.5分；</w:t>
            </w:r>
          </w:p>
          <w:p>
            <w:pPr>
              <w:pStyle w:val="27"/>
              <w:wordWrap/>
              <w:snapToGrid/>
              <w:spacing w:before="0" w:beforeAutospacing="0" w:after="0" w:afterAutospacing="0" w:line="360" w:lineRule="auto"/>
              <w:ind w:left="0" w:leftChars="0"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（2）单个合同中的城市隧道（单洞长度800米及以上）养护设施工程量5公里及以上的得0.5分。</w:t>
            </w:r>
          </w:p>
          <w:p>
            <w:pPr>
              <w:pStyle w:val="27"/>
              <w:wordWrap/>
              <w:snapToGrid/>
              <w:spacing w:before="0" w:beforeAutospacing="0" w:after="0" w:afterAutospacing="0" w:line="360" w:lineRule="auto"/>
              <w:ind w:left="0" w:leftChars="0" w:right="0" w:firstLine="0" w:firstLineChars="0"/>
              <w:textAlignment w:val="auto"/>
              <w:rPr>
                <w:rFonts w:hint="default" w:ascii="宋体" w:hAnsi="宋体" w:eastAsia="宋体" w:cs="宋体"/>
                <w:color w:val="auto"/>
                <w:sz w:val="24"/>
                <w:szCs w:val="24"/>
                <w:highlight w:val="none"/>
                <w:lang w:val="en-US" w:eastAsia="zh-CN"/>
              </w:rPr>
            </w:pPr>
            <w:r>
              <w:rPr>
                <w:rFonts w:hint="eastAsia" w:cs="宋体"/>
                <w:b/>
                <w:bCs/>
                <w:color w:val="auto"/>
                <w:kern w:val="2"/>
                <w:sz w:val="24"/>
                <w:szCs w:val="24"/>
                <w:highlight w:val="none"/>
                <w:lang w:val="en-US" w:eastAsia="zh-CN" w:bidi="ar-SA"/>
              </w:rPr>
              <w:t>（</w:t>
            </w:r>
            <w:r>
              <w:rPr>
                <w:rFonts w:hint="eastAsia" w:ascii="宋体" w:hAnsi="宋体" w:eastAsia="宋体" w:cs="宋体"/>
                <w:b/>
                <w:bCs/>
                <w:color w:val="auto"/>
                <w:kern w:val="2"/>
                <w:sz w:val="24"/>
                <w:szCs w:val="24"/>
                <w:highlight w:val="none"/>
                <w:lang w:val="en-US" w:eastAsia="zh-CN" w:bidi="ar-SA"/>
              </w:rPr>
              <w:t>提供合同</w:t>
            </w:r>
            <w:r>
              <w:rPr>
                <w:rFonts w:hint="eastAsia" w:cs="宋体"/>
                <w:b/>
                <w:bCs/>
                <w:color w:val="auto"/>
                <w:sz w:val="24"/>
                <w:szCs w:val="24"/>
                <w:highlight w:val="none"/>
                <w:lang w:eastAsia="zh-CN"/>
              </w:rPr>
              <w:t>扫描件加盖</w:t>
            </w:r>
            <w:r>
              <w:rPr>
                <w:rFonts w:hint="eastAsia" w:ascii="宋体" w:hAnsi="宋体" w:cs="宋体"/>
                <w:b/>
                <w:bCs/>
                <w:color w:val="auto"/>
                <w:sz w:val="24"/>
                <w:szCs w:val="24"/>
                <w:highlight w:val="none"/>
                <w:lang w:val="en-US" w:eastAsia="zh-CN"/>
              </w:rPr>
              <w:t>投标人</w:t>
            </w:r>
            <w:r>
              <w:rPr>
                <w:rFonts w:hint="eastAsia" w:cs="宋体"/>
                <w:b/>
                <w:bCs/>
                <w:color w:val="auto"/>
                <w:sz w:val="24"/>
                <w:szCs w:val="24"/>
                <w:highlight w:val="none"/>
                <w:lang w:eastAsia="zh-CN"/>
              </w:rPr>
              <w:t>公章</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kern w:val="2"/>
                <w:sz w:val="24"/>
                <w:szCs w:val="24"/>
                <w:highlight w:val="none"/>
                <w:lang w:val="en-US" w:eastAsia="zh-CN" w:bidi="ar-SA"/>
              </w:rPr>
              <w:t>若合同中未体现项目特征的，则另行提供甲方证明材料。同个合同不重复计分，</w:t>
            </w:r>
            <w:r>
              <w:rPr>
                <w:rFonts w:hint="eastAsia" w:cs="宋体"/>
                <w:b/>
                <w:bCs/>
                <w:color w:val="auto"/>
                <w:sz w:val="24"/>
                <w:szCs w:val="24"/>
                <w:highlight w:val="none"/>
                <w:lang w:eastAsia="zh-CN"/>
              </w:rPr>
              <w:t>否则不得分。</w:t>
            </w:r>
            <w:r>
              <w:rPr>
                <w:rFonts w:hint="eastAsia" w:cs="宋体"/>
                <w:b/>
                <w:bCs/>
                <w:color w:val="auto"/>
                <w:kern w:val="2"/>
                <w:sz w:val="24"/>
                <w:szCs w:val="24"/>
                <w:highlight w:val="none"/>
                <w:lang w:val="en-US" w:eastAsia="zh-CN" w:bidi="ar-SA"/>
              </w:rPr>
              <w:t>时间以合同日期为准。）</w:t>
            </w:r>
          </w:p>
        </w:tc>
        <w:tc>
          <w:tcPr>
            <w:tcW w:w="825" w:type="dxa"/>
            <w:vAlign w:val="center"/>
          </w:tcPr>
          <w:p>
            <w:pPr>
              <w:pStyle w:val="27"/>
              <w:wordWrap/>
              <w:snapToGrid/>
              <w:spacing w:after="0"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w:t>
            </w:r>
          </w:p>
        </w:tc>
        <w:tc>
          <w:tcPr>
            <w:tcW w:w="1198" w:type="dxa"/>
            <w:vAlign w:val="center"/>
          </w:tcPr>
          <w:p>
            <w:pPr>
              <w:pStyle w:val="27"/>
              <w:wordWrap/>
              <w:snapToGrid/>
              <w:spacing w:after="0"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803" w:type="dxa"/>
            <w:vAlign w:val="center"/>
          </w:tcPr>
          <w:p>
            <w:pPr>
              <w:wordWrap/>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w:t>
            </w:r>
          </w:p>
        </w:tc>
        <w:tc>
          <w:tcPr>
            <w:tcW w:w="6755" w:type="dxa"/>
            <w:vAlign w:val="center"/>
          </w:tcPr>
          <w:p>
            <w:pPr>
              <w:wordWrap/>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kern w:val="2"/>
                <w:sz w:val="24"/>
                <w:szCs w:val="24"/>
                <w:highlight w:val="none"/>
                <w:lang w:eastAsia="zh-CN"/>
              </w:rPr>
              <w:t>荣誉证书：投标人自</w:t>
            </w:r>
            <w:r>
              <w:rPr>
                <w:rFonts w:hint="eastAsia" w:ascii="宋体" w:hAnsi="宋体" w:eastAsia="宋体" w:cs="宋体"/>
                <w:color w:val="auto"/>
                <w:kern w:val="2"/>
                <w:sz w:val="24"/>
                <w:szCs w:val="24"/>
                <w:highlight w:val="none"/>
                <w:lang w:eastAsia="zh-CN"/>
              </w:rPr>
              <w:t>201</w:t>
            </w:r>
            <w:r>
              <w:rPr>
                <w:rFonts w:hint="eastAsia" w:ascii="宋体" w:hAnsi="宋体" w:eastAsia="宋体" w:cs="宋体"/>
                <w:color w:val="auto"/>
                <w:kern w:val="2"/>
                <w:sz w:val="24"/>
                <w:szCs w:val="24"/>
                <w:highlight w:val="none"/>
                <w:lang w:val="en-US" w:eastAsia="zh-CN"/>
              </w:rPr>
              <w:t>9</w:t>
            </w:r>
            <w:r>
              <w:rPr>
                <w:rFonts w:hint="eastAsia" w:ascii="宋体" w:hAnsi="宋体" w:eastAsia="宋体" w:cs="宋体"/>
                <w:color w:val="auto"/>
                <w:kern w:val="2"/>
                <w:sz w:val="24"/>
                <w:szCs w:val="24"/>
                <w:highlight w:val="none"/>
                <w:lang w:eastAsia="zh-CN"/>
              </w:rPr>
              <w:t>年1月1日起（以证书或文件颁发时间为准）获得</w:t>
            </w:r>
            <w:r>
              <w:rPr>
                <w:rFonts w:hint="eastAsia" w:ascii="宋体" w:hAnsi="宋体" w:cs="宋体"/>
                <w:color w:val="auto"/>
                <w:kern w:val="2"/>
                <w:sz w:val="24"/>
                <w:szCs w:val="24"/>
                <w:highlight w:val="none"/>
                <w:lang w:eastAsia="zh-CN"/>
              </w:rPr>
              <w:t>过</w:t>
            </w:r>
            <w:r>
              <w:rPr>
                <w:rFonts w:hint="eastAsia" w:ascii="宋体" w:hAnsi="宋体" w:eastAsia="宋体" w:cs="宋体"/>
                <w:color w:val="auto"/>
                <w:kern w:val="2"/>
                <w:sz w:val="24"/>
                <w:szCs w:val="24"/>
                <w:highlight w:val="none"/>
                <w:lang w:eastAsia="zh-CN"/>
              </w:rPr>
              <w:t>市政设施运维服务或市政养护</w:t>
            </w:r>
            <w:r>
              <w:rPr>
                <w:rFonts w:hint="eastAsia" w:ascii="宋体" w:hAnsi="宋体" w:eastAsia="宋体" w:cs="宋体"/>
                <w:color w:val="auto"/>
                <w:sz w:val="24"/>
                <w:szCs w:val="24"/>
                <w:highlight w:val="none"/>
                <w:lang w:eastAsia="zh-CN"/>
              </w:rPr>
              <w:t>类</w:t>
            </w:r>
            <w:r>
              <w:rPr>
                <w:rFonts w:hint="eastAsia" w:ascii="宋体" w:hAnsi="宋体" w:cs="宋体"/>
                <w:color w:val="auto"/>
                <w:sz w:val="24"/>
                <w:szCs w:val="24"/>
                <w:highlight w:val="none"/>
                <w:lang w:eastAsia="zh-CN"/>
              </w:rPr>
              <w:t>荣誉的，</w:t>
            </w:r>
            <w:r>
              <w:rPr>
                <w:rFonts w:hint="eastAsia" w:ascii="宋体" w:hAnsi="宋体" w:eastAsia="宋体" w:cs="宋体"/>
                <w:color w:val="auto"/>
                <w:sz w:val="24"/>
                <w:szCs w:val="24"/>
                <w:highlight w:val="none"/>
                <w:lang w:eastAsia="zh-CN"/>
              </w:rPr>
              <w:t>市级荣誉，每个得0.5分，最高得1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分；省级荣誉的，每个的1分，最高得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分；获得国家级荣誉的，每个得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分，最高得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分；同个项目以最高奖</w:t>
            </w:r>
            <w:r>
              <w:rPr>
                <w:rFonts w:hint="eastAsia" w:ascii="宋体" w:hAnsi="宋体" w:cs="宋体"/>
                <w:color w:val="auto"/>
                <w:sz w:val="24"/>
                <w:szCs w:val="24"/>
                <w:highlight w:val="none"/>
                <w:lang w:eastAsia="zh-CN"/>
              </w:rPr>
              <w:t>项</w:t>
            </w:r>
            <w:r>
              <w:rPr>
                <w:rFonts w:hint="eastAsia" w:ascii="宋体" w:hAnsi="宋体" w:eastAsia="宋体" w:cs="宋体"/>
                <w:color w:val="auto"/>
                <w:sz w:val="24"/>
                <w:szCs w:val="24"/>
                <w:highlight w:val="none"/>
                <w:lang w:eastAsia="zh-CN"/>
              </w:rPr>
              <w:t>计，</w:t>
            </w:r>
            <w:r>
              <w:rPr>
                <w:rFonts w:hint="eastAsia" w:ascii="宋体" w:hAnsi="宋体" w:eastAsia="宋体" w:cs="宋体"/>
                <w:color w:val="auto"/>
                <w:sz w:val="24"/>
                <w:szCs w:val="24"/>
                <w:highlight w:val="none"/>
                <w:lang w:val="en-US" w:eastAsia="zh-CN"/>
              </w:rPr>
              <w:t>各荣誉等级</w:t>
            </w:r>
            <w:r>
              <w:rPr>
                <w:rFonts w:hint="eastAsia" w:ascii="宋体" w:hAnsi="宋体" w:cs="宋体"/>
                <w:color w:val="auto"/>
                <w:sz w:val="24"/>
                <w:szCs w:val="24"/>
                <w:highlight w:val="none"/>
                <w:lang w:val="en-US" w:eastAsia="zh-CN"/>
              </w:rPr>
              <w:t>可</w:t>
            </w:r>
            <w:r>
              <w:rPr>
                <w:rFonts w:hint="eastAsia" w:ascii="宋体" w:hAnsi="宋体" w:eastAsia="宋体" w:cs="宋体"/>
                <w:color w:val="auto"/>
                <w:sz w:val="24"/>
                <w:szCs w:val="24"/>
                <w:highlight w:val="none"/>
                <w:lang w:val="en-US" w:eastAsia="zh-CN"/>
              </w:rPr>
              <w:t>累计得分</w:t>
            </w:r>
            <w:r>
              <w:rPr>
                <w:rFonts w:hint="eastAsia" w:ascii="宋体" w:hAnsi="宋体" w:eastAsia="宋体" w:cs="宋体"/>
                <w:color w:val="auto"/>
                <w:sz w:val="24"/>
                <w:szCs w:val="24"/>
                <w:highlight w:val="none"/>
                <w:lang w:eastAsia="zh-CN"/>
              </w:rPr>
              <w:t>；本项最高得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分。</w:t>
            </w:r>
          </w:p>
          <w:p>
            <w:pPr>
              <w:wordWrap/>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cs="宋体"/>
                <w:b/>
                <w:bCs/>
                <w:color w:val="auto"/>
                <w:sz w:val="24"/>
                <w:szCs w:val="24"/>
                <w:highlight w:val="none"/>
                <w:lang w:eastAsia="zh-CN"/>
              </w:rPr>
              <w:t>（提供</w:t>
            </w:r>
            <w:r>
              <w:rPr>
                <w:rFonts w:hint="eastAsia" w:ascii="宋体" w:hAnsi="宋体" w:eastAsia="宋体" w:cs="宋体"/>
                <w:b/>
                <w:bCs/>
                <w:color w:val="auto"/>
                <w:sz w:val="24"/>
                <w:szCs w:val="24"/>
                <w:highlight w:val="none"/>
                <w:lang w:eastAsia="zh-CN"/>
              </w:rPr>
              <w:t>证明材料</w:t>
            </w:r>
            <w:r>
              <w:rPr>
                <w:rFonts w:hint="eastAsia" w:ascii="宋体" w:hAnsi="宋体" w:cs="宋体"/>
                <w:b/>
                <w:bCs/>
                <w:color w:val="auto"/>
                <w:sz w:val="24"/>
                <w:szCs w:val="24"/>
                <w:highlight w:val="none"/>
                <w:lang w:eastAsia="zh-CN"/>
              </w:rPr>
              <w:t>扫描件</w:t>
            </w:r>
            <w:r>
              <w:rPr>
                <w:rFonts w:hint="eastAsia" w:ascii="宋体" w:hAnsi="宋体" w:eastAsia="宋体" w:cs="宋体"/>
                <w:b/>
                <w:bCs/>
                <w:color w:val="auto"/>
                <w:sz w:val="24"/>
                <w:szCs w:val="24"/>
                <w:highlight w:val="none"/>
                <w:lang w:eastAsia="zh-CN"/>
              </w:rPr>
              <w:t>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lang w:eastAsia="zh-CN"/>
              </w:rPr>
              <w:t>公章，</w:t>
            </w:r>
            <w:r>
              <w:rPr>
                <w:rFonts w:hint="eastAsia" w:cs="宋体"/>
                <w:b/>
                <w:bCs/>
                <w:color w:val="auto"/>
                <w:sz w:val="24"/>
                <w:szCs w:val="24"/>
                <w:highlight w:val="none"/>
                <w:lang w:eastAsia="zh-CN"/>
              </w:rPr>
              <w:t>否则不得分</w:t>
            </w:r>
            <w:r>
              <w:rPr>
                <w:rFonts w:hint="eastAsia" w:cs="宋体"/>
                <w:b/>
                <w:bCs/>
                <w:color w:val="auto"/>
                <w:kern w:val="2"/>
                <w:sz w:val="24"/>
                <w:szCs w:val="24"/>
                <w:highlight w:val="none"/>
                <w:lang w:val="en-US" w:eastAsia="zh-CN" w:bidi="ar-SA"/>
              </w:rPr>
              <w:t>）</w:t>
            </w:r>
          </w:p>
        </w:tc>
        <w:tc>
          <w:tcPr>
            <w:tcW w:w="825" w:type="dxa"/>
            <w:vAlign w:val="center"/>
          </w:tcPr>
          <w:p>
            <w:pPr>
              <w:pStyle w:val="27"/>
              <w:wordWrap/>
              <w:snapToGrid/>
              <w:spacing w:after="0"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分</w:t>
            </w:r>
          </w:p>
        </w:tc>
        <w:tc>
          <w:tcPr>
            <w:tcW w:w="1198" w:type="dxa"/>
            <w:vAlign w:val="center"/>
          </w:tcPr>
          <w:p>
            <w:pPr>
              <w:pStyle w:val="27"/>
              <w:wordWrap/>
              <w:snapToGrid/>
              <w:spacing w:after="0" w:line="360" w:lineRule="auto"/>
              <w:ind w:left="0" w:lef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03" w:type="dxa"/>
            <w:vAlign w:val="center"/>
          </w:tcPr>
          <w:p>
            <w:pPr>
              <w:wordWrap/>
              <w:snapToGrid/>
              <w:spacing w:line="360" w:lineRule="auto"/>
              <w:jc w:val="center"/>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sz w:val="24"/>
                <w:szCs w:val="24"/>
                <w:highlight w:val="none"/>
                <w:lang w:eastAsia="zh-CN"/>
              </w:rPr>
              <w:t>4</w:t>
            </w:r>
          </w:p>
        </w:tc>
        <w:tc>
          <w:tcPr>
            <w:tcW w:w="6755" w:type="dxa"/>
            <w:vAlign w:val="center"/>
          </w:tcPr>
          <w:p>
            <w:pPr>
              <w:pStyle w:val="2"/>
              <w:wordWrap/>
              <w:snapToGrid/>
              <w:spacing w:line="360" w:lineRule="auto"/>
              <w:textAlignment w:val="auto"/>
              <w:rPr>
                <w:rFonts w:hint="eastAsia" w:cs="宋体"/>
                <w:color w:val="auto"/>
                <w:kern w:val="2"/>
                <w:sz w:val="24"/>
                <w:szCs w:val="24"/>
                <w:highlight w:val="none"/>
                <w:lang w:val="en-US" w:eastAsia="zh-CN" w:bidi="ar-SA"/>
              </w:rPr>
            </w:pPr>
            <w:r>
              <w:rPr>
                <w:rFonts w:hint="eastAsia" w:cs="宋体"/>
                <w:color w:val="auto"/>
                <w:kern w:val="2"/>
                <w:sz w:val="24"/>
                <w:szCs w:val="24"/>
                <w:highlight w:val="none"/>
                <w:lang w:val="en-US" w:eastAsia="zh-CN" w:bidi="ar-SA"/>
              </w:rPr>
              <w:t>投标人资质：</w:t>
            </w:r>
          </w:p>
          <w:p>
            <w:pPr>
              <w:pStyle w:val="2"/>
              <w:wordWrap/>
              <w:snapToGrid/>
              <w:spacing w:line="36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①具有市政公用工程施工总承包一级得4分，二级得</w:t>
            </w:r>
            <w:r>
              <w:rPr>
                <w:rFonts w:hint="eastAsia"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分；</w:t>
            </w:r>
            <w:r>
              <w:rPr>
                <w:rFonts w:hint="eastAsia" w:cs="宋体"/>
                <w:color w:val="auto"/>
                <w:kern w:val="2"/>
                <w:sz w:val="24"/>
                <w:szCs w:val="24"/>
                <w:highlight w:val="none"/>
                <w:lang w:val="en-US" w:eastAsia="zh-CN" w:bidi="ar-SA"/>
              </w:rPr>
              <w:t>其他不得分</w:t>
            </w:r>
            <w:r>
              <w:rPr>
                <w:rFonts w:hint="eastAsia" w:ascii="宋体" w:hAnsi="宋体" w:eastAsia="宋体" w:cs="宋体"/>
                <w:color w:val="auto"/>
                <w:kern w:val="2"/>
                <w:sz w:val="24"/>
                <w:szCs w:val="24"/>
                <w:highlight w:val="none"/>
                <w:lang w:val="en-US" w:eastAsia="zh-CN" w:bidi="ar-SA"/>
              </w:rPr>
              <w:t>。</w:t>
            </w:r>
          </w:p>
          <w:p>
            <w:pPr>
              <w:pStyle w:val="2"/>
              <w:wordWrap/>
              <w:snapToGrid/>
              <w:spacing w:line="360" w:lineRule="auto"/>
              <w:textAlignment w:val="auto"/>
              <w:rPr>
                <w:rFonts w:hint="eastAsia"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②桥梁专业承包一级且隧道专业承包一级得4分；桥梁专业承包二级且隧道专业承包二级得3分；桥梁专业承包三级且隧道专业承包三级得2分；无则不得分</w:t>
            </w:r>
            <w:r>
              <w:rPr>
                <w:rFonts w:hint="eastAsia" w:cs="宋体"/>
                <w:color w:val="auto"/>
                <w:kern w:val="2"/>
                <w:sz w:val="24"/>
                <w:szCs w:val="24"/>
                <w:highlight w:val="none"/>
                <w:lang w:val="en-US" w:eastAsia="zh-CN" w:bidi="ar-SA"/>
              </w:rPr>
              <w:t>。</w:t>
            </w:r>
          </w:p>
          <w:p>
            <w:pPr>
              <w:pStyle w:val="2"/>
              <w:wordWrap/>
              <w:snapToGrid/>
              <w:spacing w:line="36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（桥梁、隧道专业承包资质等级得分按照其中资质等级低的确定整体资质等级得分。）</w:t>
            </w:r>
          </w:p>
          <w:p>
            <w:pPr>
              <w:pStyle w:val="27"/>
              <w:wordWrap/>
              <w:snapToGrid/>
              <w:spacing w:after="0" w:line="360" w:lineRule="auto"/>
              <w:ind w:left="0" w:leftChars="0" w:firstLine="0" w:firstLineChars="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注</w:t>
            </w:r>
            <w:r>
              <w:rPr>
                <w:rFonts w:hint="eastAsia" w:ascii="宋体" w:hAnsi="宋体" w:eastAsia="宋体" w:cs="宋体"/>
                <w:b/>
                <w:bCs/>
                <w:color w:val="auto"/>
                <w:kern w:val="2"/>
                <w:sz w:val="24"/>
                <w:szCs w:val="24"/>
                <w:highlight w:val="none"/>
                <w:lang w:val="zh-CN" w:eastAsia="zh-CN" w:bidi="ar-SA"/>
              </w:rPr>
              <w:t>：序号①及序号②不重复得分，最高得</w:t>
            </w:r>
            <w:r>
              <w:rPr>
                <w:rFonts w:hint="eastAsia" w:ascii="宋体" w:hAnsi="宋体" w:eastAsia="宋体" w:cs="宋体"/>
                <w:b/>
                <w:bCs/>
                <w:color w:val="auto"/>
                <w:kern w:val="2"/>
                <w:sz w:val="24"/>
                <w:szCs w:val="24"/>
                <w:highlight w:val="none"/>
                <w:lang w:val="en-US" w:eastAsia="zh-CN" w:bidi="ar-SA"/>
              </w:rPr>
              <w:t>4</w:t>
            </w:r>
            <w:r>
              <w:rPr>
                <w:rFonts w:hint="eastAsia" w:ascii="宋体" w:hAnsi="宋体" w:eastAsia="宋体" w:cs="宋体"/>
                <w:b/>
                <w:bCs/>
                <w:color w:val="auto"/>
                <w:kern w:val="2"/>
                <w:sz w:val="24"/>
                <w:szCs w:val="24"/>
                <w:highlight w:val="none"/>
                <w:lang w:val="zh-CN" w:eastAsia="zh-CN" w:bidi="ar-SA"/>
              </w:rPr>
              <w:t>分</w:t>
            </w:r>
            <w:r>
              <w:rPr>
                <w:rFonts w:hint="eastAsia" w:cs="宋体"/>
                <w:b/>
                <w:bCs/>
                <w:color w:val="auto"/>
                <w:kern w:val="2"/>
                <w:sz w:val="24"/>
                <w:szCs w:val="24"/>
                <w:highlight w:val="none"/>
                <w:lang w:val="zh-CN" w:eastAsia="zh-CN" w:bidi="ar-SA"/>
              </w:rPr>
              <w:t>。</w:t>
            </w:r>
          </w:p>
          <w:p>
            <w:pPr>
              <w:pStyle w:val="2"/>
              <w:wordWrap/>
              <w:snapToGrid/>
              <w:spacing w:line="360" w:lineRule="auto"/>
              <w:textAlignment w:val="auto"/>
              <w:rPr>
                <w:rFonts w:hint="eastAsia" w:ascii="宋体" w:hAnsi="宋体" w:eastAsia="宋体" w:cs="宋体"/>
                <w:color w:val="auto"/>
                <w:kern w:val="2"/>
                <w:sz w:val="24"/>
                <w:szCs w:val="24"/>
                <w:highlight w:val="none"/>
                <w:lang w:val="en-US" w:eastAsia="zh-CN" w:bidi="ar-SA"/>
              </w:rPr>
            </w:pPr>
          </w:p>
          <w:p>
            <w:pPr>
              <w:pStyle w:val="2"/>
              <w:wordWrap/>
              <w:snapToGrid/>
              <w:spacing w:line="36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③具有机电工程施工总承包二级及以上得1</w:t>
            </w:r>
            <w:r>
              <w:rPr>
                <w:rFonts w:hint="eastAsia" w:cs="宋体"/>
                <w:color w:val="auto"/>
                <w:kern w:val="2"/>
                <w:sz w:val="24"/>
                <w:szCs w:val="24"/>
                <w:highlight w:val="none"/>
                <w:lang w:val="en-US" w:eastAsia="zh-CN" w:bidi="ar-SA"/>
              </w:rPr>
              <w:t>分</w:t>
            </w:r>
            <w:r>
              <w:rPr>
                <w:rFonts w:hint="eastAsia" w:ascii="宋体" w:hAnsi="宋体" w:eastAsia="宋体" w:cs="宋体"/>
                <w:color w:val="auto"/>
                <w:kern w:val="2"/>
                <w:sz w:val="24"/>
                <w:szCs w:val="24"/>
                <w:highlight w:val="none"/>
                <w:lang w:val="en-US" w:eastAsia="zh-CN" w:bidi="ar-SA"/>
              </w:rPr>
              <w:t>，无则不得分。</w:t>
            </w:r>
          </w:p>
          <w:p>
            <w:pPr>
              <w:pStyle w:val="27"/>
              <w:wordWrap/>
              <w:snapToGrid/>
              <w:spacing w:after="0" w:line="360" w:lineRule="auto"/>
              <w:ind w:left="0" w:leftChars="0" w:firstLine="0" w:firstLineChars="0"/>
              <w:textAlignment w:val="auto"/>
              <w:rPr>
                <w:rFonts w:hint="eastAsia" w:ascii="宋体" w:hAnsi="宋体" w:eastAsia="宋体" w:cs="宋体"/>
                <w:color w:val="auto"/>
                <w:sz w:val="24"/>
                <w:szCs w:val="24"/>
                <w:highlight w:val="none"/>
                <w:lang w:eastAsia="zh-CN"/>
              </w:rPr>
            </w:pPr>
            <w:r>
              <w:rPr>
                <w:rFonts w:hint="eastAsia" w:cs="宋体"/>
                <w:b/>
                <w:bCs/>
                <w:color w:val="auto"/>
                <w:kern w:val="2"/>
                <w:sz w:val="24"/>
                <w:szCs w:val="24"/>
                <w:highlight w:val="none"/>
                <w:lang w:val="en-US" w:eastAsia="zh-CN" w:bidi="ar-SA"/>
              </w:rPr>
              <w:t>（上述内容</w:t>
            </w:r>
            <w:r>
              <w:rPr>
                <w:rFonts w:hint="eastAsia" w:ascii="宋体" w:hAnsi="宋体" w:eastAsia="宋体" w:cs="宋体"/>
                <w:b/>
                <w:bCs/>
                <w:color w:val="auto"/>
                <w:kern w:val="2"/>
                <w:sz w:val="24"/>
                <w:szCs w:val="24"/>
                <w:highlight w:val="none"/>
                <w:lang w:val="en-US" w:eastAsia="zh-CN" w:bidi="ar-SA"/>
              </w:rPr>
              <w:t>提供</w:t>
            </w:r>
            <w:r>
              <w:rPr>
                <w:rFonts w:hint="eastAsia" w:cs="宋体"/>
                <w:b/>
                <w:bCs/>
                <w:color w:val="auto"/>
                <w:kern w:val="2"/>
                <w:sz w:val="24"/>
                <w:szCs w:val="24"/>
                <w:highlight w:val="none"/>
                <w:lang w:val="en-US" w:eastAsia="zh-CN" w:bidi="ar-SA"/>
              </w:rPr>
              <w:t>有效期内的资质证书扫描件</w:t>
            </w:r>
            <w:r>
              <w:rPr>
                <w:rFonts w:hint="eastAsia" w:ascii="宋体" w:hAnsi="宋体" w:eastAsia="宋体" w:cs="宋体"/>
                <w:b/>
                <w:bCs/>
                <w:color w:val="auto"/>
                <w:kern w:val="2"/>
                <w:sz w:val="24"/>
                <w:szCs w:val="24"/>
                <w:highlight w:val="none"/>
                <w:lang w:val="en-US" w:eastAsia="zh-CN" w:bidi="ar-SA"/>
              </w:rPr>
              <w:t>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kern w:val="2"/>
                <w:sz w:val="24"/>
                <w:szCs w:val="24"/>
                <w:highlight w:val="none"/>
                <w:lang w:val="en-US" w:eastAsia="zh-CN" w:bidi="ar-SA"/>
              </w:rPr>
              <w:t>公章，</w:t>
            </w:r>
            <w:r>
              <w:rPr>
                <w:rFonts w:hint="eastAsia" w:cs="宋体"/>
                <w:b/>
                <w:bCs/>
                <w:color w:val="auto"/>
                <w:kern w:val="2"/>
                <w:sz w:val="24"/>
                <w:szCs w:val="24"/>
                <w:highlight w:val="none"/>
                <w:lang w:val="en-US" w:eastAsia="zh-CN" w:bidi="ar-SA"/>
              </w:rPr>
              <w:t>否则不得分）</w:t>
            </w:r>
          </w:p>
        </w:tc>
        <w:tc>
          <w:tcPr>
            <w:tcW w:w="825" w:type="dxa"/>
            <w:vAlign w:val="center"/>
          </w:tcPr>
          <w:p>
            <w:pPr>
              <w:pStyle w:val="27"/>
              <w:wordWrap/>
              <w:snapToGrid/>
              <w:spacing w:after="0"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5分</w:t>
            </w:r>
          </w:p>
        </w:tc>
        <w:tc>
          <w:tcPr>
            <w:tcW w:w="1198" w:type="dxa"/>
            <w:vAlign w:val="center"/>
          </w:tcPr>
          <w:p>
            <w:pPr>
              <w:pStyle w:val="27"/>
              <w:wordWrap/>
              <w:snapToGrid/>
              <w:spacing w:after="0"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客观分</w:t>
            </w:r>
          </w:p>
        </w:tc>
      </w:tr>
    </w:tbl>
    <w:p>
      <w:pPr>
        <w:widowControl/>
        <w:spacing w:line="360" w:lineRule="auto"/>
        <w:ind w:firstLine="482" w:firstLineChars="200"/>
        <w:rPr>
          <w:rFonts w:hint="eastAsia" w:ascii="宋体" w:hAnsi="宋体" w:eastAsia="宋体" w:cs="宋体"/>
          <w:b/>
          <w:bCs/>
          <w:color w:val="auto"/>
          <w:sz w:val="24"/>
          <w:szCs w:val="24"/>
          <w:highlight w:val="none"/>
        </w:rPr>
      </w:pPr>
    </w:p>
    <w:p>
      <w:pPr>
        <w:widowControl/>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技术</w:t>
      </w:r>
      <w:r>
        <w:rPr>
          <w:rFonts w:hint="eastAsia" w:ascii="宋体" w:hAnsi="宋体" w:eastAsia="宋体" w:cs="宋体"/>
          <w:b/>
          <w:bCs/>
          <w:color w:val="auto"/>
          <w:sz w:val="24"/>
          <w:szCs w:val="24"/>
          <w:highlight w:val="none"/>
          <w:lang w:eastAsia="zh-CN"/>
        </w:rPr>
        <w:t>分</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75</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p>
    <w:tbl>
      <w:tblPr>
        <w:tblStyle w:val="6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130"/>
        <w:gridCol w:w="5380"/>
        <w:gridCol w:w="81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36" w:type="dxa"/>
            <w:vAlign w:val="center"/>
          </w:tcPr>
          <w:p>
            <w:pPr>
              <w:wordWrap/>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6510" w:type="dxa"/>
            <w:gridSpan w:val="2"/>
            <w:vAlign w:val="center"/>
          </w:tcPr>
          <w:p>
            <w:pPr>
              <w:wordWrap/>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评分内容和标准</w:t>
            </w:r>
          </w:p>
        </w:tc>
        <w:tc>
          <w:tcPr>
            <w:tcW w:w="810" w:type="dxa"/>
            <w:vAlign w:val="center"/>
          </w:tcPr>
          <w:p>
            <w:pPr>
              <w:wordWrap/>
              <w:spacing w:line="360" w:lineRule="auto"/>
              <w:jc w:val="center"/>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分值</w:t>
            </w:r>
          </w:p>
        </w:tc>
        <w:tc>
          <w:tcPr>
            <w:tcW w:w="1230" w:type="dxa"/>
            <w:vAlign w:val="center"/>
          </w:tcPr>
          <w:p>
            <w:pPr>
              <w:wordWrap/>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736" w:type="dxa"/>
            <w:shd w:val="clear" w:color="auto" w:fill="auto"/>
            <w:vAlign w:val="center"/>
          </w:tcPr>
          <w:p>
            <w:pPr>
              <w:pStyle w:val="27"/>
              <w:wordWrap/>
              <w:spacing w:after="0"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p>
        </w:tc>
        <w:tc>
          <w:tcPr>
            <w:tcW w:w="1130" w:type="dxa"/>
            <w:shd w:val="clear" w:color="000000" w:fill="auto"/>
            <w:vAlign w:val="center"/>
          </w:tcPr>
          <w:p>
            <w:pPr>
              <w:wordWrap/>
              <w:spacing w:line="360" w:lineRule="auto"/>
              <w:textAlignment w:val="auto"/>
              <w:outlineLvl w:val="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养护方案</w:t>
            </w:r>
          </w:p>
        </w:tc>
        <w:tc>
          <w:tcPr>
            <w:tcW w:w="5380" w:type="dxa"/>
            <w:shd w:val="clear" w:color="000000" w:fill="auto"/>
            <w:vAlign w:val="center"/>
          </w:tcPr>
          <w:p>
            <w:pPr>
              <w:wordWrap/>
              <w:spacing w:line="360" w:lineRule="auto"/>
              <w:textAlignment w:val="auto"/>
              <w:outlineLvl w:val="0"/>
              <w:rPr>
                <w:rFonts w:hint="eastAsia" w:ascii="宋体" w:hAnsi="宋体" w:eastAsia="宋体" w:cs="宋体"/>
                <w:sz w:val="24"/>
                <w:szCs w:val="24"/>
                <w:highlight w:val="none"/>
                <w:lang w:eastAsia="zh-CN"/>
              </w:rPr>
            </w:pPr>
            <w:r>
              <w:rPr>
                <w:rFonts w:hint="eastAsia" w:ascii="宋体" w:hAnsi="宋体" w:eastAsia="宋体" w:cs="宋体"/>
                <w:bCs/>
                <w:color w:val="auto"/>
                <w:sz w:val="24"/>
                <w:szCs w:val="24"/>
                <w:highlight w:val="none"/>
                <w:lang w:val="en-US" w:eastAsia="zh-CN"/>
              </w:rPr>
              <w:t>根据投标人对</w:t>
            </w:r>
            <w:r>
              <w:rPr>
                <w:rFonts w:hint="eastAsia" w:ascii="宋体" w:hAnsi="宋体" w:eastAsia="宋体" w:cs="宋体"/>
                <w:bCs/>
                <w:color w:val="auto"/>
                <w:sz w:val="24"/>
                <w:szCs w:val="24"/>
                <w:highlight w:val="none"/>
                <w:lang w:eastAsia="zh-CN"/>
              </w:rPr>
              <w:t>巡查工作、设施保洁、隧道养护、设施维修等进行</w:t>
            </w:r>
            <w:r>
              <w:rPr>
                <w:rFonts w:hint="eastAsia" w:ascii="宋体" w:hAnsi="宋体" w:eastAsia="宋体" w:cs="宋体"/>
                <w:bCs/>
                <w:color w:val="auto"/>
                <w:sz w:val="24"/>
                <w:szCs w:val="24"/>
                <w:highlight w:val="none"/>
                <w:lang w:val="en-US" w:eastAsia="zh-CN"/>
              </w:rPr>
              <w:t>评估</w:t>
            </w:r>
            <w:r>
              <w:rPr>
                <w:rFonts w:hint="eastAsia" w:ascii="宋体" w:hAnsi="宋体" w:eastAsia="宋体" w:cs="宋体"/>
                <w:bCs/>
                <w:color w:val="auto"/>
                <w:sz w:val="24"/>
                <w:szCs w:val="24"/>
                <w:highlight w:val="none"/>
                <w:lang w:eastAsia="zh-CN"/>
              </w:rPr>
              <w:t>，科学性、合理性、针对性及可操作性高的得</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分；合理性、可操作性一般的得</w:t>
            </w:r>
            <w:r>
              <w:rPr>
                <w:rFonts w:hint="eastAsia" w:ascii="宋体" w:hAnsi="宋体" w:cs="宋体"/>
                <w:bCs/>
                <w:color w:val="auto"/>
                <w:sz w:val="24"/>
                <w:szCs w:val="24"/>
                <w:highlight w:val="none"/>
                <w:lang w:val="en-US" w:eastAsia="zh-CN"/>
              </w:rPr>
              <w:t>4</w:t>
            </w:r>
            <w:r>
              <w:rPr>
                <w:rFonts w:hint="eastAsia" w:ascii="宋体" w:hAnsi="宋体" w:eastAsia="宋体" w:cs="宋体"/>
                <w:bCs/>
                <w:color w:val="auto"/>
                <w:sz w:val="24"/>
                <w:szCs w:val="24"/>
                <w:highlight w:val="none"/>
                <w:lang w:eastAsia="zh-CN"/>
              </w:rPr>
              <w:t>分；</w:t>
            </w:r>
            <w:r>
              <w:rPr>
                <w:rFonts w:hint="eastAsia" w:ascii="宋体" w:hAnsi="宋体" w:cs="宋体"/>
                <w:bCs/>
                <w:color w:val="auto"/>
                <w:sz w:val="24"/>
                <w:szCs w:val="24"/>
                <w:highlight w:val="none"/>
                <w:lang w:eastAsia="zh-CN"/>
              </w:rPr>
              <w:t>内容</w:t>
            </w:r>
            <w:r>
              <w:rPr>
                <w:rFonts w:hint="eastAsia" w:ascii="宋体" w:hAnsi="宋体" w:eastAsia="宋体" w:cs="宋体"/>
                <w:bCs/>
                <w:color w:val="auto"/>
                <w:sz w:val="24"/>
                <w:szCs w:val="24"/>
                <w:highlight w:val="none"/>
                <w:lang w:eastAsia="zh-CN"/>
              </w:rPr>
              <w:t>较差或提供不完整的得</w:t>
            </w:r>
            <w:r>
              <w:rPr>
                <w:rFonts w:hint="eastAsia" w:ascii="宋体" w:hAnsi="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分；未提供的得0分。</w:t>
            </w:r>
          </w:p>
        </w:tc>
        <w:tc>
          <w:tcPr>
            <w:tcW w:w="810" w:type="dxa"/>
            <w:vAlign w:val="center"/>
          </w:tcPr>
          <w:p>
            <w:pPr>
              <w:wordWrap/>
              <w:autoSpaceDE w:val="0"/>
              <w:autoSpaceDN w:val="0"/>
              <w:adjustRightInd w:val="0"/>
              <w:spacing w:line="360" w:lineRule="auto"/>
              <w:jc w:val="center"/>
              <w:textAlignment w:val="auto"/>
              <w:rPr>
                <w:rFonts w:hint="eastAsia" w:ascii="宋体" w:hAnsi="宋体" w:eastAsia="宋体" w:cs="宋体"/>
                <w:color w:val="auto"/>
                <w:kern w:val="2"/>
                <w:sz w:val="24"/>
                <w:szCs w:val="24"/>
                <w:highlight w:val="none"/>
                <w:lang w:val="en-US" w:eastAsia="zh-CN"/>
              </w:rPr>
            </w:pPr>
            <w:r>
              <w:rPr>
                <w:rStyle w:val="81"/>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分</w:t>
            </w:r>
          </w:p>
        </w:tc>
        <w:tc>
          <w:tcPr>
            <w:tcW w:w="1230" w:type="dxa"/>
            <w:vAlign w:val="center"/>
          </w:tcPr>
          <w:p>
            <w:pPr>
              <w:wordWrap/>
              <w:autoSpaceDE w:val="0"/>
              <w:autoSpaceDN w:val="0"/>
              <w:adjustRightInd w:val="0"/>
              <w:spacing w:line="360" w:lineRule="auto"/>
              <w:jc w:val="center"/>
              <w:textAlignment w:val="auto"/>
              <w:rPr>
                <w:rFonts w:hint="eastAsia" w:ascii="宋体" w:hAnsi="宋体" w:eastAsia="宋体" w:cs="宋体"/>
                <w:color w:val="auto"/>
                <w:sz w:val="24"/>
                <w:szCs w:val="24"/>
                <w:highlight w:val="none"/>
                <w:lang w:eastAsia="zh-CN"/>
              </w:rPr>
            </w:pPr>
            <w:r>
              <w:rPr>
                <w:rStyle w:val="81"/>
                <w:rFonts w:hint="eastAsia" w:ascii="宋体" w:hAnsi="宋体" w:eastAsia="宋体" w:cs="宋体"/>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36" w:type="dxa"/>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w:t>
            </w:r>
          </w:p>
        </w:tc>
        <w:tc>
          <w:tcPr>
            <w:tcW w:w="1130" w:type="dxa"/>
            <w:shd w:val="clear" w:color="000000" w:fill="auto"/>
            <w:vAlign w:val="center"/>
          </w:tcPr>
          <w:p>
            <w:pPr>
              <w:wordWrap/>
              <w:spacing w:line="360" w:lineRule="auto"/>
              <w:textAlignment w:val="auto"/>
              <w:outlineLvl w:val="0"/>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highlight w:val="none"/>
              </w:rPr>
              <w:t>检测定评方案</w:t>
            </w:r>
          </w:p>
        </w:tc>
        <w:tc>
          <w:tcPr>
            <w:tcW w:w="5380" w:type="dxa"/>
            <w:shd w:val="clear" w:color="000000" w:fill="auto"/>
            <w:vAlign w:val="center"/>
          </w:tcPr>
          <w:p>
            <w:pPr>
              <w:wordWrap/>
              <w:spacing w:line="360" w:lineRule="auto"/>
              <w:textAlignment w:val="auto"/>
              <w:outlineLvl w:val="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根据投标人对</w:t>
            </w:r>
            <w:r>
              <w:rPr>
                <w:rFonts w:hint="eastAsia" w:ascii="宋体" w:hAnsi="宋体" w:eastAsia="宋体" w:cs="宋体"/>
                <w:bCs/>
                <w:color w:val="auto"/>
                <w:sz w:val="24"/>
                <w:szCs w:val="24"/>
                <w:highlight w:val="none"/>
                <w:lang w:eastAsia="zh-CN"/>
              </w:rPr>
              <w:t>养护设施常规定期检测、信息化智慧检测系统应用等进行</w:t>
            </w:r>
            <w:r>
              <w:rPr>
                <w:rFonts w:hint="eastAsia" w:ascii="宋体" w:hAnsi="宋体" w:eastAsia="宋体" w:cs="宋体"/>
                <w:bCs/>
                <w:color w:val="auto"/>
                <w:sz w:val="24"/>
                <w:szCs w:val="24"/>
                <w:highlight w:val="none"/>
                <w:lang w:val="en-US" w:eastAsia="zh-CN"/>
              </w:rPr>
              <w:t>评估</w:t>
            </w:r>
            <w:r>
              <w:rPr>
                <w:rFonts w:hint="eastAsia" w:ascii="宋体" w:hAnsi="宋体" w:eastAsia="宋体" w:cs="宋体"/>
                <w:bCs/>
                <w:color w:val="auto"/>
                <w:sz w:val="24"/>
                <w:szCs w:val="24"/>
                <w:highlight w:val="none"/>
                <w:lang w:eastAsia="zh-CN"/>
              </w:rPr>
              <w:t>，科学性、合理性、针对性及可操作性高的得</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lang w:eastAsia="zh-CN"/>
              </w:rPr>
              <w:t>分；合理性、可操作性一般的得</w:t>
            </w:r>
            <w:r>
              <w:rPr>
                <w:rFonts w:hint="eastAsia" w:ascii="宋体" w:hAnsi="宋体" w:cs="宋体"/>
                <w:bCs/>
                <w:color w:val="auto"/>
                <w:sz w:val="24"/>
                <w:szCs w:val="24"/>
                <w:highlight w:val="none"/>
                <w:lang w:val="en-US" w:eastAsia="zh-CN"/>
              </w:rPr>
              <w:t>3</w:t>
            </w:r>
            <w:r>
              <w:rPr>
                <w:rFonts w:hint="eastAsia" w:ascii="宋体" w:hAnsi="宋体" w:eastAsia="宋体" w:cs="宋体"/>
                <w:bCs/>
                <w:color w:val="auto"/>
                <w:sz w:val="24"/>
                <w:szCs w:val="24"/>
                <w:highlight w:val="none"/>
                <w:lang w:eastAsia="zh-CN"/>
              </w:rPr>
              <w:t>分；</w:t>
            </w:r>
            <w:r>
              <w:rPr>
                <w:rFonts w:hint="eastAsia" w:ascii="宋体" w:hAnsi="宋体" w:cs="宋体"/>
                <w:bCs/>
                <w:color w:val="auto"/>
                <w:sz w:val="24"/>
                <w:szCs w:val="24"/>
                <w:highlight w:val="none"/>
                <w:lang w:eastAsia="zh-CN"/>
              </w:rPr>
              <w:t>内容</w:t>
            </w:r>
            <w:r>
              <w:rPr>
                <w:rFonts w:hint="eastAsia" w:ascii="宋体" w:hAnsi="宋体" w:eastAsia="宋体" w:cs="宋体"/>
                <w:bCs/>
                <w:color w:val="auto"/>
                <w:sz w:val="24"/>
                <w:szCs w:val="24"/>
                <w:highlight w:val="none"/>
                <w:lang w:eastAsia="zh-CN"/>
              </w:rPr>
              <w:t>较差或提供不完整的得1分；未提供的得0分。</w:t>
            </w:r>
          </w:p>
        </w:tc>
        <w:tc>
          <w:tcPr>
            <w:tcW w:w="810" w:type="dxa"/>
            <w:vAlign w:val="center"/>
          </w:tcPr>
          <w:p>
            <w:pPr>
              <w:wordWrap/>
              <w:autoSpaceDE w:val="0"/>
              <w:autoSpaceDN w:val="0"/>
              <w:adjustRightInd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w:t>
            </w:r>
          </w:p>
        </w:tc>
        <w:tc>
          <w:tcPr>
            <w:tcW w:w="1230" w:type="dxa"/>
            <w:vAlign w:val="center"/>
          </w:tcPr>
          <w:p>
            <w:pPr>
              <w:wordWrap/>
              <w:autoSpaceDE w:val="0"/>
              <w:autoSpaceDN w:val="0"/>
              <w:adjustRightInd w:val="0"/>
              <w:spacing w:line="360" w:lineRule="auto"/>
              <w:jc w:val="center"/>
              <w:textAlignment w:val="auto"/>
              <w:rPr>
                <w:rFonts w:hint="eastAsia" w:ascii="宋体" w:hAnsi="宋体" w:eastAsia="宋体" w:cs="宋体"/>
                <w:color w:val="auto"/>
                <w:sz w:val="24"/>
                <w:szCs w:val="24"/>
                <w:highlight w:val="none"/>
              </w:rPr>
            </w:pPr>
            <w:r>
              <w:rPr>
                <w:rStyle w:val="81"/>
                <w:rFonts w:hint="eastAsia" w:ascii="宋体" w:hAnsi="宋体" w:eastAsia="宋体" w:cs="宋体"/>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6" w:type="dxa"/>
            <w:vMerge w:val="restart"/>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1130" w:type="dxa"/>
            <w:vMerge w:val="restart"/>
            <w:shd w:val="clear" w:color="000000" w:fill="auto"/>
            <w:vAlign w:val="center"/>
          </w:tcPr>
          <w:p>
            <w:pPr>
              <w:pStyle w:val="27"/>
              <w:wordWrap/>
              <w:spacing w:after="0" w:line="360" w:lineRule="auto"/>
              <w:ind w:left="0" w:leftChars="0"/>
              <w:textAlignment w:val="auto"/>
              <w:rPr>
                <w:rStyle w:val="81"/>
                <w:rFonts w:hint="eastAsia" w:ascii="宋体" w:hAnsi="宋体" w:eastAsia="宋体" w:cs="宋体"/>
                <w:color w:val="auto"/>
                <w:sz w:val="24"/>
                <w:szCs w:val="24"/>
                <w:highlight w:val="none"/>
                <w:lang w:eastAsia="zh-CN"/>
              </w:rPr>
            </w:pPr>
            <w:r>
              <w:rPr>
                <w:rStyle w:val="81"/>
                <w:rFonts w:hint="eastAsia" w:ascii="宋体" w:hAnsi="宋体" w:eastAsia="宋体" w:cs="宋体"/>
                <w:color w:val="auto"/>
                <w:sz w:val="24"/>
                <w:szCs w:val="24"/>
                <w:highlight w:val="none"/>
                <w:lang w:eastAsia="zh-CN"/>
              </w:rPr>
              <w:t>项目组团队情况</w:t>
            </w:r>
            <w:r>
              <w:rPr>
                <w:rStyle w:val="81"/>
                <w:rFonts w:hint="eastAsia" w:ascii="宋体" w:hAnsi="宋体" w:eastAsia="宋体" w:cs="宋体"/>
                <w:b/>
                <w:bCs/>
                <w:color w:val="auto"/>
                <w:sz w:val="24"/>
                <w:szCs w:val="24"/>
                <w:highlight w:val="none"/>
                <w:lang w:eastAsia="zh-CN"/>
              </w:rPr>
              <w:t>（各类人员需提供</w:t>
            </w:r>
            <w:r>
              <w:rPr>
                <w:rFonts w:hint="eastAsia" w:ascii="宋体" w:hAnsi="宋体" w:eastAsia="宋体" w:cs="宋体"/>
                <w:b/>
                <w:bCs/>
                <w:color w:val="auto"/>
                <w:kern w:val="0"/>
                <w:sz w:val="24"/>
                <w:szCs w:val="24"/>
                <w:highlight w:val="none"/>
                <w:lang w:eastAsia="zh-CN"/>
              </w:rPr>
              <w:t>近3个月连续社保交纳记录</w:t>
            </w:r>
            <w:r>
              <w:rPr>
                <w:rStyle w:val="81"/>
                <w:rFonts w:hint="eastAsia" w:ascii="宋体" w:hAnsi="宋体" w:eastAsia="宋体" w:cs="宋体"/>
                <w:b/>
                <w:bCs/>
                <w:color w:val="auto"/>
                <w:sz w:val="24"/>
                <w:szCs w:val="24"/>
                <w:highlight w:val="none"/>
                <w:lang w:eastAsia="zh-CN"/>
              </w:rPr>
              <w:t>）</w:t>
            </w:r>
          </w:p>
          <w:p>
            <w:pPr>
              <w:wordWrap/>
              <w:snapToGrid w:val="0"/>
              <w:spacing w:line="360" w:lineRule="auto"/>
              <w:textAlignment w:val="auto"/>
              <w:rPr>
                <w:rFonts w:hint="eastAsia" w:ascii="宋体" w:hAnsi="宋体" w:eastAsia="宋体" w:cs="宋体"/>
                <w:color w:val="auto"/>
                <w:sz w:val="24"/>
                <w:szCs w:val="24"/>
                <w:highlight w:val="none"/>
                <w:lang w:eastAsia="zh-CN"/>
              </w:rPr>
            </w:pPr>
          </w:p>
        </w:tc>
        <w:tc>
          <w:tcPr>
            <w:tcW w:w="5380" w:type="dxa"/>
            <w:shd w:val="clear" w:color="000000" w:fill="auto"/>
            <w:vAlign w:val="center"/>
          </w:tcPr>
          <w:p>
            <w:pPr>
              <w:pStyle w:val="619"/>
              <w:wordWrap/>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项目负责人</w:t>
            </w:r>
            <w:r>
              <w:rPr>
                <w:rFonts w:hint="eastAsia" w:ascii="宋体" w:hAnsi="宋体" w:eastAsia="宋体" w:cs="宋体"/>
                <w:color w:val="auto"/>
                <w:sz w:val="24"/>
                <w:szCs w:val="24"/>
                <w:highlight w:val="none"/>
                <w:lang w:eastAsia="zh-CN"/>
              </w:rPr>
              <w:t>：</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1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项目负责人同时具备工程师及以上职称和二级建造师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市政专业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执业资格</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提供职称证书</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资格证书</w:t>
            </w:r>
            <w:r>
              <w:rPr>
                <w:rFonts w:hint="eastAsia" w:ascii="宋体" w:hAnsi="宋体" w:cs="宋体"/>
                <w:b/>
                <w:bCs/>
                <w:color w:val="auto"/>
                <w:sz w:val="24"/>
                <w:szCs w:val="24"/>
                <w:highlight w:val="none"/>
                <w:lang w:eastAsia="zh-CN"/>
              </w:rPr>
              <w:t>及</w:t>
            </w:r>
            <w:r>
              <w:rPr>
                <w:rFonts w:hint="eastAsia" w:ascii="宋体" w:hAnsi="宋体" w:cs="宋体"/>
                <w:b/>
                <w:bCs/>
                <w:color w:val="auto"/>
                <w:sz w:val="24"/>
                <w:szCs w:val="24"/>
                <w:highlight w:val="none"/>
                <w:lang w:val="en-US" w:eastAsia="zh-CN"/>
              </w:rPr>
              <w:t>近3个月</w:t>
            </w:r>
            <w:r>
              <w:rPr>
                <w:rFonts w:hint="eastAsia" w:ascii="宋体" w:hAnsi="宋体" w:cs="宋体"/>
                <w:b/>
                <w:bCs/>
                <w:color w:val="auto"/>
                <w:sz w:val="24"/>
                <w:szCs w:val="24"/>
                <w:highlight w:val="none"/>
                <w:lang w:eastAsia="zh-CN"/>
              </w:rPr>
              <w:t>社保证明材料</w:t>
            </w:r>
            <w:r>
              <w:rPr>
                <w:rFonts w:hint="eastAsia" w:ascii="宋体" w:hAnsi="宋体" w:eastAsia="宋体" w:cs="宋体"/>
                <w:b/>
                <w:bCs/>
                <w:color w:val="auto"/>
                <w:sz w:val="24"/>
                <w:szCs w:val="24"/>
                <w:highlight w:val="none"/>
                <w:lang w:val="en-US"/>
              </w:rPr>
              <w:t>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lang w:val="en-US"/>
              </w:rPr>
              <w:t>公章</w:t>
            </w:r>
            <w:r>
              <w:rPr>
                <w:rFonts w:hint="eastAsia" w:ascii="宋体" w:hAnsi="宋体" w:cs="宋体"/>
                <w:b/>
                <w:bCs/>
                <w:color w:val="auto"/>
                <w:sz w:val="24"/>
                <w:szCs w:val="24"/>
                <w:highlight w:val="none"/>
                <w:lang w:eastAsia="zh-CN"/>
              </w:rPr>
              <w:t>）</w:t>
            </w:r>
          </w:p>
          <w:p>
            <w:pPr>
              <w:pStyle w:val="619"/>
              <w:wordWrap/>
              <w:spacing w:line="360" w:lineRule="auto"/>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2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项目负责人</w:t>
            </w:r>
            <w:r>
              <w:rPr>
                <w:rFonts w:hint="eastAsia" w:ascii="宋体" w:hAnsi="宋体" w:cs="宋体"/>
                <w:color w:val="auto"/>
                <w:sz w:val="24"/>
                <w:szCs w:val="24"/>
                <w:highlight w:val="none"/>
                <w:lang w:eastAsia="zh-CN"/>
              </w:rPr>
              <w:t>自</w:t>
            </w:r>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年1月1日以来具有从事类似项目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同一项目内含城市桥梁和隧道养护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业绩得2分。</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提供项目合同</w:t>
            </w:r>
            <w:r>
              <w:rPr>
                <w:rFonts w:hint="eastAsia" w:ascii="宋体" w:hAnsi="宋体" w:eastAsia="宋体" w:cs="宋体"/>
                <w:b/>
                <w:bCs/>
                <w:color w:val="auto"/>
                <w:sz w:val="24"/>
                <w:szCs w:val="24"/>
                <w:highlight w:val="none"/>
                <w:lang w:val="en-US"/>
              </w:rPr>
              <w:t>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lang w:val="en-US"/>
              </w:rPr>
              <w:t>公章</w:t>
            </w:r>
            <w:r>
              <w:rPr>
                <w:rFonts w:hint="eastAsia" w:ascii="宋体" w:hAnsi="宋体" w:cs="宋体"/>
                <w:b/>
                <w:bCs/>
                <w:color w:val="auto"/>
                <w:sz w:val="24"/>
                <w:szCs w:val="24"/>
                <w:highlight w:val="none"/>
                <w:lang w:val="en-US" w:eastAsia="zh-CN"/>
              </w:rPr>
              <w:t>，合同内不能体现项目负责人信息的</w:t>
            </w:r>
            <w:r>
              <w:rPr>
                <w:rFonts w:hint="eastAsia" w:ascii="宋体" w:hAnsi="宋体" w:eastAsia="宋体" w:cs="宋体"/>
                <w:b/>
                <w:bCs/>
                <w:sz w:val="24"/>
                <w:szCs w:val="24"/>
                <w:lang w:eastAsia="zh-CN"/>
              </w:rPr>
              <w:t>提供</w:t>
            </w:r>
            <w:r>
              <w:rPr>
                <w:rFonts w:hint="eastAsia" w:ascii="宋体" w:hAnsi="宋体" w:eastAsia="宋体" w:cs="宋体"/>
                <w:b/>
                <w:bCs/>
                <w:sz w:val="24"/>
                <w:szCs w:val="24"/>
              </w:rPr>
              <w:t>委托单位证明</w:t>
            </w:r>
            <w:r>
              <w:rPr>
                <w:rFonts w:hint="eastAsia" w:ascii="宋体" w:hAnsi="宋体" w:cs="宋体"/>
                <w:b/>
                <w:bCs/>
                <w:sz w:val="24"/>
                <w:szCs w:val="24"/>
                <w:lang w:eastAsia="zh-CN"/>
              </w:rPr>
              <w:t>，</w:t>
            </w:r>
            <w:r>
              <w:rPr>
                <w:rFonts w:hint="eastAsia" w:ascii="宋体" w:hAnsi="宋体" w:cs="宋体"/>
                <w:b/>
                <w:bCs/>
                <w:sz w:val="24"/>
                <w:szCs w:val="24"/>
                <w:lang w:val="en-US" w:eastAsia="zh-CN"/>
              </w:rPr>
              <w:t>时间以合同日期为准</w:t>
            </w:r>
            <w:r>
              <w:rPr>
                <w:rFonts w:hint="eastAsia" w:ascii="宋体" w:hAnsi="宋体" w:cs="宋体"/>
                <w:b/>
                <w:bCs/>
                <w:color w:val="auto"/>
                <w:sz w:val="24"/>
                <w:szCs w:val="24"/>
                <w:highlight w:val="none"/>
                <w:lang w:eastAsia="zh-CN"/>
              </w:rPr>
              <w:t>）</w:t>
            </w:r>
          </w:p>
        </w:tc>
        <w:tc>
          <w:tcPr>
            <w:tcW w:w="810" w:type="dxa"/>
            <w:vAlign w:val="center"/>
          </w:tcPr>
          <w:p>
            <w:pPr>
              <w:pStyle w:val="27"/>
              <w:wordWrap/>
              <w:spacing w:after="0"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w:t>
            </w:r>
          </w:p>
        </w:tc>
        <w:tc>
          <w:tcPr>
            <w:tcW w:w="1230" w:type="dxa"/>
            <w:vAlign w:val="center"/>
          </w:tcPr>
          <w:p>
            <w:pPr>
              <w:pStyle w:val="27"/>
              <w:wordWrap/>
              <w:spacing w:after="0" w:line="360" w:lineRule="auto"/>
              <w:ind w:left="0" w:lef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36" w:type="dxa"/>
            <w:vMerge w:val="continue"/>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p>
        </w:tc>
        <w:tc>
          <w:tcPr>
            <w:tcW w:w="1130" w:type="dxa"/>
            <w:vMerge w:val="continue"/>
            <w:shd w:val="clear" w:color="000000" w:fill="auto"/>
            <w:vAlign w:val="center"/>
          </w:tcPr>
          <w:p>
            <w:pPr>
              <w:pStyle w:val="27"/>
              <w:wordWrap/>
              <w:spacing w:after="0" w:line="360" w:lineRule="auto"/>
              <w:ind w:left="480"/>
              <w:textAlignment w:val="auto"/>
              <w:rPr>
                <w:rStyle w:val="81"/>
                <w:rFonts w:hint="eastAsia" w:ascii="宋体" w:hAnsi="宋体" w:eastAsia="宋体" w:cs="宋体"/>
                <w:color w:val="auto"/>
                <w:sz w:val="24"/>
                <w:szCs w:val="24"/>
                <w:highlight w:val="none"/>
              </w:rPr>
            </w:pPr>
          </w:p>
        </w:tc>
        <w:tc>
          <w:tcPr>
            <w:tcW w:w="5380" w:type="dxa"/>
            <w:shd w:val="clear" w:color="000000" w:fill="auto"/>
            <w:vAlign w:val="center"/>
          </w:tcPr>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1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具有1名市政类专业高级工程师及以上职称，并有从事类似项目经历的得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Style w:val="619"/>
              <w:wordWrap/>
              <w:spacing w:line="360" w:lineRule="auto"/>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②具有1名机电类或机械类专业高级工程师及以上职称，并有从事类似项目经历的得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rPr>
              <w:t>分。</w:t>
            </w:r>
          </w:p>
          <w:p>
            <w:pPr>
              <w:pStyle w:val="619"/>
              <w:wordWrap/>
              <w:spacing w:line="360" w:lineRule="auto"/>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本项目最高得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rPr>
              <w:t>分。</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提供职称证书</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项目合同</w:t>
            </w:r>
            <w:r>
              <w:rPr>
                <w:rFonts w:hint="eastAsia" w:ascii="宋体" w:hAnsi="宋体" w:cs="宋体"/>
                <w:b/>
                <w:bCs/>
                <w:color w:val="auto"/>
                <w:sz w:val="24"/>
                <w:szCs w:val="24"/>
                <w:highlight w:val="none"/>
                <w:lang w:eastAsia="zh-CN"/>
              </w:rPr>
              <w:t>及</w:t>
            </w:r>
            <w:r>
              <w:rPr>
                <w:rFonts w:hint="eastAsia" w:ascii="宋体" w:hAnsi="宋体" w:cs="宋体"/>
                <w:b/>
                <w:bCs/>
                <w:color w:val="auto"/>
                <w:sz w:val="24"/>
                <w:szCs w:val="24"/>
                <w:highlight w:val="none"/>
                <w:lang w:val="en-US" w:eastAsia="zh-CN"/>
              </w:rPr>
              <w:t>近3个月</w:t>
            </w:r>
            <w:r>
              <w:rPr>
                <w:rFonts w:hint="eastAsia" w:ascii="宋体" w:hAnsi="宋体" w:cs="宋体"/>
                <w:b/>
                <w:bCs/>
                <w:color w:val="auto"/>
                <w:sz w:val="24"/>
                <w:szCs w:val="24"/>
                <w:highlight w:val="none"/>
                <w:lang w:eastAsia="zh-CN"/>
              </w:rPr>
              <w:t>社保证明材料</w:t>
            </w:r>
            <w:r>
              <w:rPr>
                <w:rFonts w:hint="eastAsia" w:ascii="宋体" w:hAnsi="宋体" w:eastAsia="宋体" w:cs="宋体"/>
                <w:b/>
                <w:bCs/>
                <w:color w:val="auto"/>
                <w:sz w:val="24"/>
                <w:szCs w:val="24"/>
                <w:highlight w:val="none"/>
                <w:lang w:val="en-US"/>
              </w:rPr>
              <w:t>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lang w:val="en-US"/>
              </w:rPr>
              <w:t>公章</w:t>
            </w:r>
            <w:r>
              <w:rPr>
                <w:rFonts w:hint="eastAsia" w:ascii="宋体" w:hAnsi="宋体" w:cs="宋体"/>
                <w:b/>
                <w:bCs/>
                <w:color w:val="auto"/>
                <w:sz w:val="24"/>
                <w:szCs w:val="24"/>
                <w:highlight w:val="none"/>
                <w:lang w:val="en-US" w:eastAsia="zh-CN"/>
              </w:rPr>
              <w:t>，合同内不能体现项目负责人信息的</w:t>
            </w:r>
            <w:r>
              <w:rPr>
                <w:rFonts w:hint="eastAsia" w:ascii="宋体" w:hAnsi="宋体" w:eastAsia="宋体" w:cs="宋体"/>
                <w:b/>
                <w:bCs/>
                <w:sz w:val="24"/>
                <w:szCs w:val="24"/>
                <w:lang w:eastAsia="zh-CN"/>
              </w:rPr>
              <w:t>提供</w:t>
            </w:r>
            <w:r>
              <w:rPr>
                <w:rFonts w:hint="eastAsia" w:ascii="宋体" w:hAnsi="宋体" w:eastAsia="宋体" w:cs="宋体"/>
                <w:b/>
                <w:bCs/>
                <w:sz w:val="24"/>
                <w:szCs w:val="24"/>
              </w:rPr>
              <w:t>委托单位证明</w:t>
            </w:r>
            <w:r>
              <w:rPr>
                <w:rFonts w:hint="eastAsia" w:ascii="宋体" w:hAnsi="宋体" w:cs="宋体"/>
                <w:b/>
                <w:bCs/>
                <w:color w:val="auto"/>
                <w:sz w:val="24"/>
                <w:szCs w:val="24"/>
                <w:highlight w:val="none"/>
                <w:lang w:eastAsia="zh-CN"/>
              </w:rPr>
              <w:t>）</w:t>
            </w:r>
          </w:p>
        </w:tc>
        <w:tc>
          <w:tcPr>
            <w:tcW w:w="810" w:type="dxa"/>
            <w:vAlign w:val="center"/>
          </w:tcPr>
          <w:p>
            <w:pPr>
              <w:pStyle w:val="27"/>
              <w:wordWrap/>
              <w:spacing w:after="0"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分</w:t>
            </w:r>
          </w:p>
        </w:tc>
        <w:tc>
          <w:tcPr>
            <w:tcW w:w="1230" w:type="dxa"/>
            <w:vAlign w:val="center"/>
          </w:tcPr>
          <w:p>
            <w:pPr>
              <w:pStyle w:val="27"/>
              <w:wordWrap/>
              <w:spacing w:after="0" w:line="360" w:lineRule="auto"/>
              <w:ind w:left="0" w:lef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736" w:type="dxa"/>
            <w:vMerge w:val="continue"/>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p>
        </w:tc>
        <w:tc>
          <w:tcPr>
            <w:tcW w:w="1130" w:type="dxa"/>
            <w:vMerge w:val="continue"/>
            <w:shd w:val="clear" w:color="000000" w:fill="auto"/>
            <w:vAlign w:val="center"/>
          </w:tcPr>
          <w:p>
            <w:pPr>
              <w:pStyle w:val="27"/>
              <w:wordWrap/>
              <w:spacing w:after="0" w:line="360" w:lineRule="auto"/>
              <w:ind w:left="480"/>
              <w:textAlignment w:val="auto"/>
              <w:rPr>
                <w:rStyle w:val="81"/>
                <w:rFonts w:hint="eastAsia" w:ascii="宋体" w:hAnsi="宋体" w:eastAsia="宋体" w:cs="宋体"/>
                <w:color w:val="auto"/>
                <w:sz w:val="24"/>
                <w:szCs w:val="24"/>
                <w:highlight w:val="none"/>
              </w:rPr>
            </w:pPr>
          </w:p>
        </w:tc>
        <w:tc>
          <w:tcPr>
            <w:tcW w:w="5380" w:type="dxa"/>
            <w:shd w:val="clear" w:color="000000" w:fill="auto"/>
            <w:vAlign w:val="center"/>
          </w:tcPr>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项目班子人员配备：</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1 \* GB3 \* MERGEFORMAT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同时配备高压电工（持有电工证）和低压电工（持有电工证）得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Style w:val="619"/>
              <w:wordWrap/>
              <w:spacing w:line="360" w:lineRule="auto"/>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②安全专业管理人员（持有安全生产管理C证证书）不少于</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人得1分。</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③</w:t>
            </w:r>
            <w:r>
              <w:rPr>
                <w:rFonts w:hint="eastAsia" w:ascii="宋体" w:hAnsi="宋体" w:eastAsia="宋体" w:cs="宋体"/>
                <w:color w:val="auto"/>
                <w:sz w:val="24"/>
                <w:szCs w:val="24"/>
                <w:highlight w:val="none"/>
              </w:rPr>
              <w:t>具有测量工（持有技工证）、道路养护工（持有技工证）、排水养护工（持有技工证）、摊铺机操作工（持有技工证）、</w:t>
            </w:r>
            <w:r>
              <w:rPr>
                <w:rFonts w:hint="eastAsia" w:ascii="宋体" w:hAnsi="宋体" w:eastAsia="宋体" w:cs="宋体"/>
                <w:color w:val="auto"/>
                <w:sz w:val="24"/>
                <w:szCs w:val="24"/>
                <w:highlight w:val="none"/>
                <w:lang w:val="en-US" w:eastAsia="zh-CN"/>
              </w:rPr>
              <w:t>中小型机械</w:t>
            </w:r>
            <w:r>
              <w:rPr>
                <w:rFonts w:hint="eastAsia" w:ascii="宋体" w:hAnsi="宋体" w:eastAsia="宋体" w:cs="宋体"/>
                <w:color w:val="auto"/>
                <w:sz w:val="24"/>
                <w:szCs w:val="24"/>
                <w:highlight w:val="none"/>
              </w:rPr>
              <w:t>操作工（持有</w:t>
            </w:r>
            <w:r>
              <w:rPr>
                <w:rFonts w:hint="eastAsia" w:ascii="宋体" w:hAnsi="宋体" w:eastAsia="宋体" w:cs="宋体"/>
                <w:color w:val="auto"/>
                <w:sz w:val="24"/>
                <w:szCs w:val="24"/>
                <w:highlight w:val="none"/>
                <w:lang w:val="en-US" w:eastAsia="zh-CN"/>
              </w:rPr>
              <w:t>技工</w:t>
            </w:r>
            <w:r>
              <w:rPr>
                <w:rFonts w:hint="eastAsia" w:ascii="宋体" w:hAnsi="宋体" w:eastAsia="宋体" w:cs="宋体"/>
                <w:color w:val="auto"/>
                <w:sz w:val="24"/>
                <w:szCs w:val="24"/>
                <w:highlight w:val="none"/>
              </w:rPr>
              <w:t>证）、登高车操作工（持有操作证）,每具有一类得0.5分，最高得</w:t>
            </w:r>
            <w:r>
              <w:rPr>
                <w:rFonts w:hint="eastAsia" w:ascii="宋体" w:hAnsi="宋体" w:eastAsia="宋体" w:cs="宋体"/>
                <w:color w:val="auto"/>
                <w:sz w:val="24"/>
                <w:szCs w:val="24"/>
                <w:highlight w:val="none"/>
                <w:lang w:val="en-US"/>
              </w:rPr>
              <w:t>3</w:t>
            </w:r>
            <w:r>
              <w:rPr>
                <w:rFonts w:hint="eastAsia" w:ascii="宋体" w:hAnsi="宋体" w:eastAsia="宋体" w:cs="宋体"/>
                <w:color w:val="auto"/>
                <w:sz w:val="24"/>
                <w:szCs w:val="24"/>
                <w:highlight w:val="none"/>
              </w:rPr>
              <w:t>分。</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以上</w:t>
            </w:r>
            <w:r>
              <w:rPr>
                <w:rFonts w:hint="eastAsia" w:ascii="宋体" w:hAnsi="宋体" w:eastAsia="宋体" w:cs="宋体"/>
                <w:b/>
                <w:bCs/>
                <w:color w:val="auto"/>
                <w:sz w:val="24"/>
                <w:szCs w:val="24"/>
                <w:highlight w:val="none"/>
              </w:rPr>
              <w:t>提供</w:t>
            </w:r>
            <w:r>
              <w:rPr>
                <w:rFonts w:hint="eastAsia" w:ascii="宋体" w:hAnsi="宋体" w:cs="宋体"/>
                <w:b/>
                <w:bCs/>
                <w:color w:val="auto"/>
                <w:sz w:val="24"/>
                <w:szCs w:val="24"/>
                <w:highlight w:val="none"/>
                <w:lang w:val="en-US" w:eastAsia="zh-CN"/>
              </w:rPr>
              <w:t>人员清单和相关</w:t>
            </w:r>
            <w:r>
              <w:rPr>
                <w:rFonts w:hint="eastAsia" w:ascii="宋体" w:hAnsi="宋体" w:eastAsia="宋体" w:cs="宋体"/>
                <w:b/>
                <w:bCs/>
                <w:color w:val="auto"/>
                <w:sz w:val="24"/>
                <w:szCs w:val="24"/>
                <w:highlight w:val="none"/>
              </w:rPr>
              <w:t>证书</w:t>
            </w:r>
            <w:r>
              <w:rPr>
                <w:rFonts w:hint="eastAsia" w:ascii="宋体" w:hAnsi="宋体" w:cs="宋体"/>
                <w:b/>
                <w:bCs/>
                <w:color w:val="auto"/>
                <w:sz w:val="24"/>
                <w:szCs w:val="24"/>
                <w:highlight w:val="none"/>
                <w:lang w:eastAsia="zh-CN"/>
              </w:rPr>
              <w:t>及</w:t>
            </w:r>
            <w:r>
              <w:rPr>
                <w:rFonts w:hint="eastAsia" w:ascii="宋体" w:hAnsi="宋体" w:cs="宋体"/>
                <w:b/>
                <w:bCs/>
                <w:color w:val="auto"/>
                <w:sz w:val="24"/>
                <w:szCs w:val="24"/>
                <w:highlight w:val="none"/>
                <w:lang w:val="en-US" w:eastAsia="zh-CN"/>
              </w:rPr>
              <w:t>近3个月</w:t>
            </w:r>
            <w:r>
              <w:rPr>
                <w:rFonts w:hint="eastAsia" w:ascii="宋体" w:hAnsi="宋体" w:cs="宋体"/>
                <w:b/>
                <w:bCs/>
                <w:color w:val="auto"/>
                <w:sz w:val="24"/>
                <w:szCs w:val="24"/>
                <w:highlight w:val="none"/>
                <w:lang w:eastAsia="zh-CN"/>
              </w:rPr>
              <w:t>社保证明材料</w:t>
            </w:r>
            <w:r>
              <w:rPr>
                <w:rFonts w:hint="eastAsia" w:ascii="宋体" w:hAnsi="宋体" w:eastAsia="宋体" w:cs="宋体"/>
                <w:b/>
                <w:bCs/>
                <w:color w:val="auto"/>
                <w:sz w:val="24"/>
                <w:szCs w:val="24"/>
                <w:highlight w:val="none"/>
                <w:lang w:val="en-US"/>
              </w:rPr>
              <w:t>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lang w:val="en-US"/>
              </w:rPr>
              <w:t>公章</w:t>
            </w:r>
            <w:r>
              <w:rPr>
                <w:rFonts w:hint="eastAsia" w:ascii="宋体" w:hAnsi="宋体" w:cs="宋体"/>
                <w:b/>
                <w:bCs/>
                <w:color w:val="auto"/>
                <w:sz w:val="24"/>
                <w:szCs w:val="24"/>
                <w:highlight w:val="none"/>
                <w:lang w:eastAsia="zh-CN"/>
              </w:rPr>
              <w:t>）</w:t>
            </w:r>
          </w:p>
        </w:tc>
        <w:tc>
          <w:tcPr>
            <w:tcW w:w="810" w:type="dxa"/>
            <w:vAlign w:val="center"/>
          </w:tcPr>
          <w:p>
            <w:pPr>
              <w:pStyle w:val="27"/>
              <w:wordWrap/>
              <w:spacing w:after="0"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6分</w:t>
            </w:r>
          </w:p>
        </w:tc>
        <w:tc>
          <w:tcPr>
            <w:tcW w:w="1230" w:type="dxa"/>
            <w:vAlign w:val="center"/>
          </w:tcPr>
          <w:p>
            <w:pPr>
              <w:pStyle w:val="27"/>
              <w:wordWrap/>
              <w:spacing w:after="0" w:line="360" w:lineRule="auto"/>
              <w:ind w:left="0" w:lef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6" w:type="dxa"/>
            <w:vMerge w:val="continue"/>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p>
        </w:tc>
        <w:tc>
          <w:tcPr>
            <w:tcW w:w="1130" w:type="dxa"/>
            <w:vMerge w:val="continue"/>
            <w:shd w:val="clear" w:color="000000" w:fill="auto"/>
            <w:vAlign w:val="center"/>
          </w:tcPr>
          <w:p>
            <w:pPr>
              <w:wordWrap/>
              <w:snapToGrid w:val="0"/>
              <w:spacing w:line="360" w:lineRule="auto"/>
              <w:textAlignment w:val="auto"/>
              <w:rPr>
                <w:rFonts w:hint="eastAsia" w:ascii="宋体" w:hAnsi="宋体" w:eastAsia="宋体" w:cs="宋体"/>
                <w:color w:val="auto"/>
                <w:sz w:val="24"/>
                <w:szCs w:val="24"/>
                <w:highlight w:val="none"/>
              </w:rPr>
            </w:pPr>
          </w:p>
        </w:tc>
        <w:tc>
          <w:tcPr>
            <w:tcW w:w="5380" w:type="dxa"/>
            <w:shd w:val="clear" w:color="000000" w:fill="auto"/>
            <w:vAlign w:val="center"/>
          </w:tcPr>
          <w:p>
            <w:pPr>
              <w:pStyle w:val="619"/>
              <w:wordWrap/>
              <w:spacing w:line="360" w:lineRule="auto"/>
              <w:textAlignment w:val="auto"/>
              <w:rPr>
                <w:rFonts w:hint="eastAsia" w:ascii="宋体" w:hAnsi="宋体" w:eastAsia="宋体" w:cs="宋体"/>
                <w:color w:val="auto"/>
                <w:sz w:val="24"/>
                <w:szCs w:val="24"/>
                <w:highlight w:val="none"/>
              </w:rPr>
            </w:pPr>
            <w:r>
              <w:rPr>
                <w:rStyle w:val="81"/>
                <w:rFonts w:hint="eastAsia" w:ascii="宋体" w:hAnsi="宋体" w:eastAsia="宋体" w:cs="宋体"/>
                <w:color w:val="auto"/>
                <w:sz w:val="24"/>
                <w:szCs w:val="24"/>
                <w:highlight w:val="none"/>
              </w:rPr>
              <w:t>人员配备情况：</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根据本项目实施需求养护量，投标人拟在本项目投入的常驻养护作业人员（待遇须有合法权益保障）人数</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人至</w:t>
            </w:r>
            <w:r>
              <w:rPr>
                <w:rFonts w:hint="eastAsia" w:ascii="宋体" w:hAnsi="宋体" w:eastAsia="宋体" w:cs="宋体"/>
                <w:color w:val="auto"/>
                <w:sz w:val="24"/>
                <w:szCs w:val="24"/>
                <w:highlight w:val="none"/>
                <w:lang w:val="en-US" w:eastAsia="zh-CN"/>
              </w:rPr>
              <w:t>39</w:t>
            </w:r>
            <w:r>
              <w:rPr>
                <w:rFonts w:hint="eastAsia" w:ascii="宋体" w:hAnsi="宋体" w:eastAsia="宋体" w:cs="宋体"/>
                <w:color w:val="auto"/>
                <w:sz w:val="24"/>
                <w:szCs w:val="24"/>
                <w:highlight w:val="none"/>
              </w:rPr>
              <w:t>人得2分；</w:t>
            </w: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以上的得3分。最高得3分。</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以上</w:t>
            </w:r>
            <w:r>
              <w:rPr>
                <w:rFonts w:hint="eastAsia" w:ascii="宋体" w:hAnsi="宋体" w:eastAsia="宋体" w:cs="宋体"/>
                <w:b/>
                <w:bCs/>
                <w:color w:val="auto"/>
                <w:sz w:val="24"/>
                <w:szCs w:val="24"/>
                <w:highlight w:val="none"/>
              </w:rPr>
              <w:t>提供</w:t>
            </w:r>
            <w:r>
              <w:rPr>
                <w:rFonts w:hint="eastAsia" w:ascii="宋体" w:hAnsi="宋体" w:cs="宋体"/>
                <w:b/>
                <w:bCs/>
                <w:color w:val="auto"/>
                <w:sz w:val="24"/>
                <w:szCs w:val="24"/>
                <w:highlight w:val="none"/>
                <w:lang w:val="en-US" w:eastAsia="zh-CN"/>
              </w:rPr>
              <w:t>拟配备养护实施人员清单和近3个月</w:t>
            </w:r>
            <w:r>
              <w:rPr>
                <w:rFonts w:hint="eastAsia" w:ascii="宋体" w:hAnsi="宋体" w:cs="宋体"/>
                <w:b/>
                <w:bCs/>
                <w:color w:val="auto"/>
                <w:sz w:val="24"/>
                <w:szCs w:val="24"/>
                <w:highlight w:val="none"/>
                <w:lang w:eastAsia="zh-CN"/>
              </w:rPr>
              <w:t>社保证明材料</w:t>
            </w:r>
            <w:r>
              <w:rPr>
                <w:rFonts w:hint="eastAsia" w:ascii="宋体" w:hAnsi="宋体" w:eastAsia="宋体" w:cs="宋体"/>
                <w:b/>
                <w:bCs/>
                <w:color w:val="auto"/>
                <w:sz w:val="24"/>
                <w:szCs w:val="24"/>
                <w:highlight w:val="none"/>
                <w:lang w:val="en-US"/>
              </w:rPr>
              <w:t>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lang w:val="en-US"/>
              </w:rPr>
              <w:t>公章</w:t>
            </w:r>
            <w:r>
              <w:rPr>
                <w:rFonts w:hint="eastAsia" w:ascii="宋体" w:hAnsi="宋体" w:cs="宋体"/>
                <w:b/>
                <w:bCs/>
                <w:color w:val="auto"/>
                <w:sz w:val="24"/>
                <w:szCs w:val="24"/>
                <w:highlight w:val="none"/>
                <w:lang w:eastAsia="zh-CN"/>
              </w:rPr>
              <w:t>）</w:t>
            </w:r>
          </w:p>
        </w:tc>
        <w:tc>
          <w:tcPr>
            <w:tcW w:w="810" w:type="dxa"/>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3分</w:t>
            </w:r>
          </w:p>
        </w:tc>
        <w:tc>
          <w:tcPr>
            <w:tcW w:w="1230" w:type="dxa"/>
            <w:vAlign w:val="center"/>
          </w:tcPr>
          <w:p>
            <w:pPr>
              <w:wordWrap/>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36" w:type="dxa"/>
            <w:vMerge w:val="restart"/>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1130" w:type="dxa"/>
            <w:vMerge w:val="restart"/>
            <w:shd w:val="clear" w:color="000000" w:fill="auto"/>
            <w:vAlign w:val="center"/>
          </w:tcPr>
          <w:p>
            <w:pPr>
              <w:wordWrap/>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投入本项目的</w:t>
            </w:r>
            <w:r>
              <w:rPr>
                <w:rFonts w:hint="eastAsia" w:ascii="宋体" w:hAnsi="宋体" w:cs="宋体"/>
                <w:color w:val="auto"/>
                <w:sz w:val="24"/>
                <w:szCs w:val="24"/>
                <w:highlight w:val="none"/>
                <w:lang w:val="en-US" w:eastAsia="zh-CN"/>
              </w:rPr>
              <w:t>设施、</w:t>
            </w:r>
            <w:r>
              <w:rPr>
                <w:rFonts w:hint="eastAsia" w:ascii="宋体" w:hAnsi="宋体" w:eastAsia="宋体" w:cs="宋体"/>
                <w:color w:val="auto"/>
                <w:sz w:val="24"/>
                <w:szCs w:val="24"/>
                <w:highlight w:val="none"/>
              </w:rPr>
              <w:t>设备情况</w:t>
            </w:r>
          </w:p>
          <w:p>
            <w:pPr>
              <w:pStyle w:val="2"/>
              <w:wordWrap/>
              <w:spacing w:line="360" w:lineRule="auto"/>
              <w:textAlignment w:val="auto"/>
              <w:rPr>
                <w:rFonts w:hint="eastAsia" w:ascii="宋体" w:hAnsi="宋体" w:eastAsia="宋体" w:cs="宋体"/>
                <w:color w:val="auto"/>
                <w:sz w:val="24"/>
                <w:szCs w:val="24"/>
                <w:highlight w:val="none"/>
                <w:lang w:val="en-US"/>
              </w:rPr>
            </w:pPr>
          </w:p>
        </w:tc>
        <w:tc>
          <w:tcPr>
            <w:tcW w:w="5380" w:type="dxa"/>
            <w:shd w:val="clear" w:color="000000" w:fill="auto"/>
            <w:vAlign w:val="center"/>
          </w:tcPr>
          <w:p>
            <w:pPr>
              <w:pStyle w:val="619"/>
              <w:wordWrap/>
              <w:spacing w:line="360" w:lineRule="auto"/>
              <w:textAlignment w:val="auto"/>
              <w:rPr>
                <w:rStyle w:val="81"/>
                <w:rFonts w:hint="eastAsia" w:ascii="宋体" w:hAnsi="宋体" w:eastAsia="宋体" w:cs="宋体"/>
                <w:color w:val="auto"/>
                <w:sz w:val="24"/>
                <w:szCs w:val="24"/>
                <w:highlight w:val="none"/>
              </w:rPr>
            </w:pPr>
            <w:r>
              <w:rPr>
                <w:rStyle w:val="81"/>
                <w:rFonts w:hint="eastAsia" w:ascii="宋体" w:hAnsi="宋体" w:eastAsia="宋体" w:cs="宋体"/>
                <w:color w:val="auto"/>
                <w:sz w:val="24"/>
                <w:szCs w:val="24"/>
                <w:highlight w:val="none"/>
              </w:rPr>
              <w:t>日常</w:t>
            </w:r>
            <w:r>
              <w:rPr>
                <w:rStyle w:val="81"/>
                <w:rFonts w:hint="eastAsia" w:ascii="宋体" w:hAnsi="宋体" w:cs="宋体"/>
                <w:color w:val="auto"/>
                <w:sz w:val="24"/>
                <w:szCs w:val="24"/>
                <w:highlight w:val="none"/>
                <w:lang w:val="en-US" w:eastAsia="zh-CN"/>
              </w:rPr>
              <w:t>所用</w:t>
            </w:r>
            <w:r>
              <w:rPr>
                <w:rStyle w:val="81"/>
                <w:rFonts w:hint="eastAsia" w:ascii="宋体" w:hAnsi="宋体" w:eastAsia="宋体" w:cs="宋体"/>
                <w:color w:val="auto"/>
                <w:sz w:val="24"/>
                <w:szCs w:val="24"/>
                <w:highlight w:val="none"/>
              </w:rPr>
              <w:t>类</w:t>
            </w:r>
            <w:r>
              <w:rPr>
                <w:rStyle w:val="81"/>
                <w:rFonts w:hint="eastAsia" w:ascii="宋体" w:hAnsi="宋体" w:cs="宋体"/>
                <w:color w:val="auto"/>
                <w:sz w:val="24"/>
                <w:szCs w:val="24"/>
                <w:highlight w:val="none"/>
                <w:lang w:val="en-US" w:eastAsia="zh-CN"/>
              </w:rPr>
              <w:t>设施</w:t>
            </w:r>
            <w:r>
              <w:rPr>
                <w:rStyle w:val="81"/>
                <w:rFonts w:hint="eastAsia" w:ascii="宋体" w:hAnsi="宋体" w:eastAsia="宋体" w:cs="宋体"/>
                <w:color w:val="auto"/>
                <w:sz w:val="24"/>
                <w:szCs w:val="24"/>
                <w:highlight w:val="none"/>
              </w:rPr>
              <w:t>：</w:t>
            </w:r>
          </w:p>
          <w:p>
            <w:pPr>
              <w:pStyle w:val="619"/>
              <w:wordWrap/>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自有巡查车（皮卡车或多用途货车）≥</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辆，得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w:t>
            </w:r>
            <w:r>
              <w:rPr>
                <w:rFonts w:hint="eastAsia" w:ascii="宋体" w:hAnsi="宋体" w:eastAsia="宋体" w:cs="宋体"/>
                <w:color w:val="auto"/>
                <w:sz w:val="24"/>
                <w:szCs w:val="24"/>
                <w:highlight w:val="none"/>
                <w:lang w:val="en-US" w:eastAsia="zh-CN"/>
              </w:rPr>
              <w:t>若提供的车辆含有新能源车型（纯电动）再加1分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18米（含）以上</w:t>
            </w:r>
            <w:r>
              <w:rPr>
                <w:rFonts w:hint="eastAsia" w:ascii="宋体" w:hAnsi="宋体" w:eastAsia="宋体" w:cs="宋体"/>
                <w:color w:val="auto"/>
                <w:sz w:val="24"/>
                <w:szCs w:val="24"/>
                <w:highlight w:val="none"/>
                <w:lang w:eastAsia="zh-CN"/>
              </w:rPr>
              <w:t>登高车≥</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辆，得2分；封道防撞车（配防撞包）≥</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辆，得2分，最高得6分。租赁设备</w:t>
            </w:r>
            <w:r>
              <w:rPr>
                <w:rFonts w:hint="eastAsia" w:ascii="宋体" w:hAnsi="宋体" w:eastAsia="宋体" w:cs="宋体"/>
                <w:color w:val="auto"/>
                <w:sz w:val="24"/>
                <w:szCs w:val="24"/>
                <w:highlight w:val="none"/>
                <w:lang w:val="en-US" w:eastAsia="zh-CN"/>
              </w:rPr>
              <w:t>得分减半</w:t>
            </w:r>
            <w:r>
              <w:rPr>
                <w:rFonts w:hint="eastAsia" w:ascii="宋体" w:hAnsi="宋体" w:eastAsia="宋体" w:cs="宋体"/>
                <w:color w:val="auto"/>
                <w:sz w:val="24"/>
                <w:szCs w:val="24"/>
                <w:highlight w:val="none"/>
                <w:lang w:eastAsia="zh-CN"/>
              </w:rPr>
              <w:t>。</w:t>
            </w:r>
          </w:p>
          <w:p>
            <w:pPr>
              <w:pStyle w:val="619"/>
              <w:wordWrap/>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证明材料</w:t>
            </w:r>
            <w:r>
              <w:rPr>
                <w:rFonts w:hint="eastAsia" w:ascii="宋体" w:hAnsi="宋体" w:cs="宋体"/>
                <w:color w:val="auto"/>
                <w:sz w:val="24"/>
                <w:szCs w:val="24"/>
                <w:highlight w:val="none"/>
                <w:lang w:eastAsia="zh-CN"/>
              </w:rPr>
              <w:t>：</w:t>
            </w:r>
          </w:p>
          <w:p>
            <w:pPr>
              <w:pStyle w:val="619"/>
              <w:wordWrap/>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①自有设备需提供投标人的发票电子扫描件</w:t>
            </w:r>
            <w:r>
              <w:rPr>
                <w:rFonts w:hint="eastAsia" w:ascii="宋体" w:hAnsi="宋体" w:eastAsia="宋体" w:cs="宋体"/>
                <w:b/>
                <w:bCs/>
                <w:color w:val="auto"/>
                <w:sz w:val="24"/>
                <w:szCs w:val="24"/>
                <w:highlight w:val="none"/>
                <w:lang w:eastAsia="zh-CN"/>
              </w:rPr>
              <w:t>和车辆行驶证</w:t>
            </w:r>
            <w:r>
              <w:rPr>
                <w:rFonts w:hint="eastAsia" w:ascii="宋体" w:hAnsi="宋体" w:eastAsia="宋体" w:cs="宋体"/>
                <w:b/>
                <w:bCs/>
                <w:color w:val="auto"/>
                <w:sz w:val="24"/>
                <w:szCs w:val="24"/>
                <w:highlight w:val="none"/>
                <w:lang w:val="en-US" w:eastAsia="zh-CN"/>
              </w:rPr>
              <w:t>电子扫描件</w:t>
            </w:r>
            <w:r>
              <w:rPr>
                <w:rFonts w:hint="eastAsia" w:ascii="宋体" w:hAnsi="宋体" w:cs="宋体"/>
                <w:b/>
                <w:bCs/>
                <w:color w:val="auto"/>
                <w:sz w:val="24"/>
                <w:szCs w:val="24"/>
                <w:highlight w:val="none"/>
                <w:lang w:val="en-US" w:eastAsia="zh-CN"/>
              </w:rPr>
              <w:t>加盖投标人公章</w:t>
            </w:r>
            <w:r>
              <w:rPr>
                <w:rFonts w:hint="eastAsia" w:ascii="宋体" w:hAnsi="宋体" w:eastAsia="宋体" w:cs="宋体"/>
                <w:b/>
                <w:bCs/>
                <w:color w:val="auto"/>
                <w:sz w:val="24"/>
                <w:szCs w:val="24"/>
                <w:highlight w:val="none"/>
              </w:rPr>
              <w:t>。</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②租赁设备提供租赁协议</w:t>
            </w:r>
            <w:r>
              <w:rPr>
                <w:rFonts w:hint="eastAsia" w:ascii="宋体" w:hAnsi="宋体" w:eastAsia="宋体" w:cs="宋体"/>
                <w:b/>
                <w:bCs/>
                <w:color w:val="auto"/>
                <w:sz w:val="24"/>
                <w:szCs w:val="24"/>
                <w:highlight w:val="none"/>
                <w:lang w:val="en-US" w:eastAsia="zh-CN"/>
              </w:rPr>
              <w:t>和</w:t>
            </w:r>
            <w:r>
              <w:rPr>
                <w:rFonts w:hint="eastAsia" w:ascii="宋体" w:hAnsi="宋体" w:eastAsia="宋体" w:cs="宋体"/>
                <w:b/>
                <w:bCs/>
                <w:color w:val="auto"/>
                <w:sz w:val="24"/>
                <w:szCs w:val="24"/>
                <w:highlight w:val="none"/>
                <w:lang w:eastAsia="zh-CN"/>
              </w:rPr>
              <w:t>车辆行驶证</w:t>
            </w:r>
            <w:r>
              <w:rPr>
                <w:rFonts w:hint="eastAsia" w:ascii="宋体" w:hAnsi="宋体" w:eastAsia="宋体" w:cs="宋体"/>
                <w:b/>
                <w:bCs/>
                <w:color w:val="auto"/>
                <w:sz w:val="24"/>
                <w:szCs w:val="24"/>
                <w:highlight w:val="none"/>
                <w:lang w:val="en-US" w:eastAsia="zh-CN"/>
              </w:rPr>
              <w:t>电子扫描件</w:t>
            </w:r>
            <w:r>
              <w:rPr>
                <w:rFonts w:hint="eastAsia" w:ascii="宋体" w:hAnsi="宋体" w:cs="宋体"/>
                <w:b/>
                <w:bCs/>
                <w:color w:val="auto"/>
                <w:sz w:val="24"/>
                <w:szCs w:val="24"/>
                <w:highlight w:val="none"/>
                <w:lang w:val="en-US" w:eastAsia="zh-CN"/>
              </w:rPr>
              <w:t>加盖投标人公章</w:t>
            </w:r>
            <w:r>
              <w:rPr>
                <w:rFonts w:hint="eastAsia" w:ascii="宋体" w:hAnsi="宋体" w:eastAsia="宋体" w:cs="宋体"/>
                <w:b/>
                <w:bCs/>
                <w:color w:val="auto"/>
                <w:sz w:val="24"/>
                <w:szCs w:val="24"/>
                <w:highlight w:val="none"/>
              </w:rPr>
              <w:t>。</w:t>
            </w:r>
          </w:p>
        </w:tc>
        <w:tc>
          <w:tcPr>
            <w:tcW w:w="810" w:type="dxa"/>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分</w:t>
            </w:r>
          </w:p>
        </w:tc>
        <w:tc>
          <w:tcPr>
            <w:tcW w:w="1230" w:type="dxa"/>
            <w:vAlign w:val="center"/>
          </w:tcPr>
          <w:p>
            <w:pPr>
              <w:wordWrap/>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36" w:type="dxa"/>
            <w:vMerge w:val="continue"/>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p>
        </w:tc>
        <w:tc>
          <w:tcPr>
            <w:tcW w:w="1130" w:type="dxa"/>
            <w:vMerge w:val="continue"/>
            <w:shd w:val="clear" w:color="000000" w:fill="auto"/>
            <w:vAlign w:val="center"/>
          </w:tcPr>
          <w:p>
            <w:pPr>
              <w:wordWrap/>
              <w:snapToGrid w:val="0"/>
              <w:spacing w:line="360" w:lineRule="auto"/>
              <w:textAlignment w:val="auto"/>
              <w:rPr>
                <w:rFonts w:hint="eastAsia" w:ascii="宋体" w:hAnsi="宋体" w:eastAsia="宋体" w:cs="宋体"/>
                <w:color w:val="auto"/>
                <w:sz w:val="24"/>
                <w:szCs w:val="24"/>
                <w:highlight w:val="none"/>
              </w:rPr>
            </w:pPr>
          </w:p>
        </w:tc>
        <w:tc>
          <w:tcPr>
            <w:tcW w:w="5380" w:type="dxa"/>
            <w:shd w:val="clear" w:color="000000" w:fill="auto"/>
            <w:vAlign w:val="center"/>
          </w:tcPr>
          <w:p>
            <w:pPr>
              <w:wordWrap/>
              <w:autoSpaceDE w:val="0"/>
              <w:autoSpaceDN w:val="0"/>
              <w:spacing w:line="360" w:lineRule="auto"/>
              <w:textAlignment w:val="auto"/>
              <w:rPr>
                <w:rStyle w:val="81"/>
                <w:rFonts w:hint="eastAsia" w:ascii="宋体" w:hAnsi="宋体" w:eastAsia="宋体" w:cs="宋体"/>
                <w:color w:val="auto"/>
                <w:sz w:val="24"/>
                <w:szCs w:val="24"/>
                <w:highlight w:val="none"/>
                <w:lang w:eastAsia="zh-CN"/>
              </w:rPr>
            </w:pPr>
            <w:r>
              <w:rPr>
                <w:rStyle w:val="81"/>
                <w:rFonts w:hint="eastAsia" w:ascii="宋体" w:hAnsi="宋体" w:eastAsia="宋体" w:cs="宋体"/>
                <w:color w:val="auto"/>
                <w:sz w:val="24"/>
                <w:szCs w:val="24"/>
                <w:highlight w:val="none"/>
                <w:lang w:eastAsia="zh-CN"/>
              </w:rPr>
              <w:t>专用I类：</w:t>
            </w:r>
          </w:p>
          <w:p>
            <w:pPr>
              <w:wordWrap/>
              <w:autoSpaceDE w:val="0"/>
              <w:autoSpaceDN w:val="0"/>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（1）具有铣刨机≥1辆、摊铺机≥1辆、压路机≥1辆，每满足一项的1分，最高的3分。</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（2）具有沥青保温车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1辆的得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租赁设备</w:t>
            </w:r>
            <w:r>
              <w:rPr>
                <w:rFonts w:hint="eastAsia" w:ascii="宋体" w:hAnsi="宋体" w:eastAsia="宋体" w:cs="宋体"/>
                <w:color w:val="auto"/>
                <w:sz w:val="24"/>
                <w:szCs w:val="24"/>
                <w:highlight w:val="none"/>
                <w:lang w:val="en-US" w:eastAsia="zh-CN"/>
              </w:rPr>
              <w:t>得分减半</w:t>
            </w:r>
            <w:r>
              <w:rPr>
                <w:rFonts w:hint="eastAsia" w:ascii="宋体" w:hAnsi="宋体" w:eastAsia="宋体" w:cs="宋体"/>
                <w:color w:val="auto"/>
                <w:sz w:val="24"/>
                <w:szCs w:val="24"/>
                <w:highlight w:val="none"/>
                <w:lang w:eastAsia="zh-CN"/>
              </w:rPr>
              <w:t>。</w:t>
            </w:r>
          </w:p>
          <w:p>
            <w:pPr>
              <w:pStyle w:val="619"/>
              <w:wordWrap/>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eastAsia="zh-CN"/>
              </w:rPr>
              <w:t>证明材料</w:t>
            </w:r>
            <w:r>
              <w:rPr>
                <w:rFonts w:hint="eastAsia" w:ascii="宋体" w:hAnsi="宋体" w:eastAsia="宋体" w:cs="宋体"/>
                <w:color w:val="auto"/>
                <w:sz w:val="24"/>
                <w:szCs w:val="24"/>
                <w:highlight w:val="none"/>
                <w:lang w:val="en-US" w:eastAsia="zh-CN"/>
              </w:rPr>
              <w:t>需</w:t>
            </w:r>
            <w:r>
              <w:rPr>
                <w:rFonts w:hint="eastAsia" w:ascii="宋体" w:hAnsi="宋体" w:eastAsia="宋体" w:cs="宋体"/>
                <w:color w:val="auto"/>
                <w:sz w:val="24"/>
                <w:szCs w:val="24"/>
                <w:highlight w:val="none"/>
                <w:lang w:eastAsia="zh-CN"/>
              </w:rPr>
              <w:t>提供设备</w:t>
            </w:r>
            <w:r>
              <w:rPr>
                <w:rFonts w:hint="eastAsia" w:ascii="宋体" w:hAnsi="宋体" w:eastAsia="宋体" w:cs="宋体"/>
                <w:color w:val="auto"/>
                <w:sz w:val="24"/>
                <w:szCs w:val="24"/>
                <w:highlight w:val="none"/>
                <w:lang w:val="en-US" w:eastAsia="zh-CN"/>
              </w:rPr>
              <w:t>购置</w:t>
            </w:r>
            <w:r>
              <w:rPr>
                <w:rFonts w:hint="eastAsia" w:ascii="宋体" w:hAnsi="宋体" w:eastAsia="宋体" w:cs="宋体"/>
                <w:color w:val="auto"/>
                <w:sz w:val="24"/>
                <w:szCs w:val="24"/>
                <w:highlight w:val="none"/>
                <w:lang w:eastAsia="zh-CN"/>
              </w:rPr>
              <w:t>发票和各类车辆行驶证</w:t>
            </w:r>
            <w:r>
              <w:rPr>
                <w:rFonts w:hint="eastAsia" w:ascii="宋体" w:hAnsi="宋体" w:eastAsia="宋体" w:cs="宋体"/>
                <w:color w:val="auto"/>
                <w:sz w:val="24"/>
                <w:szCs w:val="24"/>
                <w:highlight w:val="none"/>
                <w:lang w:val="en-US" w:eastAsia="zh-CN"/>
              </w:rPr>
              <w:t>电子扫描件</w:t>
            </w:r>
            <w:r>
              <w:rPr>
                <w:rFonts w:hint="eastAsia" w:ascii="宋体" w:hAnsi="宋体" w:cs="宋体"/>
                <w:b/>
                <w:bCs/>
                <w:color w:val="auto"/>
                <w:sz w:val="24"/>
                <w:szCs w:val="24"/>
                <w:highlight w:val="none"/>
                <w:lang w:val="en-US" w:eastAsia="zh-CN"/>
              </w:rPr>
              <w:t>加盖投标人公章</w:t>
            </w:r>
            <w:r>
              <w:rPr>
                <w:rFonts w:hint="eastAsia" w:ascii="宋体" w:hAnsi="宋体" w:eastAsia="宋体" w:cs="宋体"/>
                <w:b/>
                <w:bCs/>
                <w:color w:val="auto"/>
                <w:sz w:val="24"/>
                <w:szCs w:val="24"/>
                <w:highlight w:val="none"/>
              </w:rPr>
              <w:t>。</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租赁设备提供租赁协议</w:t>
            </w:r>
            <w:r>
              <w:rPr>
                <w:rFonts w:hint="eastAsia" w:ascii="宋体" w:hAnsi="宋体" w:eastAsia="宋体" w:cs="宋体"/>
                <w:b/>
                <w:bCs/>
                <w:color w:val="auto"/>
                <w:sz w:val="24"/>
                <w:szCs w:val="24"/>
                <w:highlight w:val="none"/>
                <w:lang w:val="en-US" w:eastAsia="zh-CN"/>
              </w:rPr>
              <w:t>和</w:t>
            </w:r>
            <w:r>
              <w:rPr>
                <w:rFonts w:hint="eastAsia" w:ascii="宋体" w:hAnsi="宋体" w:eastAsia="宋体" w:cs="宋体"/>
                <w:b/>
                <w:bCs/>
                <w:color w:val="auto"/>
                <w:sz w:val="24"/>
                <w:szCs w:val="24"/>
                <w:highlight w:val="none"/>
                <w:lang w:eastAsia="zh-CN"/>
              </w:rPr>
              <w:t>车辆行驶证</w:t>
            </w:r>
            <w:r>
              <w:rPr>
                <w:rFonts w:hint="eastAsia" w:ascii="宋体" w:hAnsi="宋体" w:eastAsia="宋体" w:cs="宋体"/>
                <w:b/>
                <w:bCs/>
                <w:color w:val="auto"/>
                <w:sz w:val="24"/>
                <w:szCs w:val="24"/>
                <w:highlight w:val="none"/>
                <w:lang w:val="en-US" w:eastAsia="zh-CN"/>
              </w:rPr>
              <w:t>电子扫描件</w:t>
            </w:r>
            <w:r>
              <w:rPr>
                <w:rFonts w:hint="eastAsia" w:ascii="宋体" w:hAnsi="宋体" w:cs="宋体"/>
                <w:b/>
                <w:bCs/>
                <w:color w:val="auto"/>
                <w:sz w:val="24"/>
                <w:szCs w:val="24"/>
                <w:highlight w:val="none"/>
                <w:lang w:val="en-US" w:eastAsia="zh-CN"/>
              </w:rPr>
              <w:t>加盖投标人公章</w:t>
            </w:r>
            <w:r>
              <w:rPr>
                <w:rFonts w:hint="eastAsia" w:ascii="宋体" w:hAnsi="宋体" w:eastAsia="宋体" w:cs="宋体"/>
                <w:b/>
                <w:bCs/>
                <w:color w:val="auto"/>
                <w:sz w:val="24"/>
                <w:szCs w:val="24"/>
                <w:highlight w:val="none"/>
              </w:rPr>
              <w:t>。</w:t>
            </w:r>
          </w:p>
        </w:tc>
        <w:tc>
          <w:tcPr>
            <w:tcW w:w="810" w:type="dxa"/>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5分</w:t>
            </w:r>
          </w:p>
        </w:tc>
        <w:tc>
          <w:tcPr>
            <w:tcW w:w="1230" w:type="dxa"/>
            <w:vAlign w:val="center"/>
          </w:tcPr>
          <w:p>
            <w:pPr>
              <w:wordWrap/>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36" w:type="dxa"/>
            <w:vMerge w:val="continue"/>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p>
        </w:tc>
        <w:tc>
          <w:tcPr>
            <w:tcW w:w="1130" w:type="dxa"/>
            <w:vMerge w:val="continue"/>
            <w:shd w:val="clear" w:color="000000" w:fill="auto"/>
            <w:vAlign w:val="center"/>
          </w:tcPr>
          <w:p>
            <w:pPr>
              <w:wordWrap/>
              <w:snapToGrid w:val="0"/>
              <w:spacing w:line="360" w:lineRule="auto"/>
              <w:textAlignment w:val="auto"/>
              <w:rPr>
                <w:rFonts w:hint="eastAsia" w:ascii="宋体" w:hAnsi="宋体" w:eastAsia="宋体" w:cs="宋体"/>
                <w:color w:val="auto"/>
                <w:sz w:val="24"/>
                <w:szCs w:val="24"/>
                <w:highlight w:val="none"/>
              </w:rPr>
            </w:pPr>
          </w:p>
        </w:tc>
        <w:tc>
          <w:tcPr>
            <w:tcW w:w="5380" w:type="dxa"/>
            <w:shd w:val="clear" w:color="000000" w:fill="auto"/>
            <w:vAlign w:val="center"/>
          </w:tcPr>
          <w:p>
            <w:pPr>
              <w:pStyle w:val="619"/>
              <w:wordWrap/>
              <w:spacing w:line="360" w:lineRule="auto"/>
              <w:textAlignment w:val="auto"/>
              <w:rPr>
                <w:rStyle w:val="81"/>
                <w:rFonts w:hint="eastAsia" w:ascii="宋体" w:hAnsi="宋体" w:eastAsia="宋体" w:cs="宋体"/>
                <w:color w:val="auto"/>
                <w:sz w:val="24"/>
                <w:szCs w:val="24"/>
                <w:highlight w:val="none"/>
              </w:rPr>
            </w:pPr>
            <w:r>
              <w:rPr>
                <w:rStyle w:val="81"/>
                <w:rFonts w:hint="eastAsia" w:ascii="宋体" w:hAnsi="宋体" w:eastAsia="宋体" w:cs="宋体"/>
                <w:color w:val="auto"/>
                <w:sz w:val="24"/>
                <w:szCs w:val="24"/>
                <w:highlight w:val="none"/>
              </w:rPr>
              <w:t>专用II类：</w:t>
            </w:r>
          </w:p>
          <w:p>
            <w:pPr>
              <w:pStyle w:val="619"/>
              <w:wordWrap/>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自有机扫车≥</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辆、高压冲水车≥</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辆、侧壁清洗车≥1辆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每满足一项得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若提供的车辆含有新能源车型（纯电动）的再加1分，</w:t>
            </w:r>
            <w:r>
              <w:rPr>
                <w:rFonts w:hint="eastAsia" w:ascii="宋体" w:hAnsi="宋体" w:eastAsia="宋体" w:cs="宋体"/>
                <w:color w:val="auto"/>
                <w:sz w:val="24"/>
                <w:szCs w:val="24"/>
                <w:highlight w:val="none"/>
              </w:rPr>
              <w:t>最高得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租赁设备</w:t>
            </w: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lang w:eastAsia="zh-CN"/>
              </w:rPr>
              <w:t>得分。</w:t>
            </w:r>
          </w:p>
          <w:p>
            <w:pPr>
              <w:pStyle w:val="619"/>
              <w:wordWrap/>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自有</w:t>
            </w:r>
            <w:r>
              <w:rPr>
                <w:rFonts w:hint="eastAsia" w:ascii="宋体" w:hAnsi="宋体" w:eastAsia="宋体" w:cs="宋体"/>
                <w:color w:val="auto"/>
                <w:sz w:val="24"/>
                <w:szCs w:val="24"/>
                <w:highlight w:val="none"/>
                <w:lang w:eastAsia="zh-CN"/>
              </w:rPr>
              <w:t>桥检车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1辆</w:t>
            </w:r>
            <w:r>
              <w:rPr>
                <w:rFonts w:hint="eastAsia" w:ascii="宋体" w:hAnsi="宋体" w:eastAsia="宋体" w:cs="宋体"/>
                <w:color w:val="auto"/>
                <w:sz w:val="24"/>
                <w:szCs w:val="24"/>
                <w:highlight w:val="none"/>
                <w:lang w:val="en-US" w:eastAsia="zh-CN"/>
              </w:rPr>
              <w:t>的得2分。</w:t>
            </w:r>
          </w:p>
          <w:p>
            <w:pPr>
              <w:pStyle w:val="619"/>
              <w:wordWrap/>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租赁设备</w:t>
            </w:r>
            <w:r>
              <w:rPr>
                <w:rFonts w:hint="eastAsia" w:ascii="宋体" w:hAnsi="宋体" w:eastAsia="宋体" w:cs="宋体"/>
                <w:color w:val="auto"/>
                <w:sz w:val="24"/>
                <w:szCs w:val="24"/>
                <w:highlight w:val="none"/>
                <w:lang w:val="en-US" w:eastAsia="zh-CN"/>
              </w:rPr>
              <w:t>得分减半</w:t>
            </w:r>
            <w:r>
              <w:rPr>
                <w:rFonts w:hint="eastAsia" w:ascii="宋体" w:hAnsi="宋体" w:eastAsia="宋体" w:cs="宋体"/>
                <w:color w:val="auto"/>
                <w:sz w:val="24"/>
                <w:szCs w:val="24"/>
                <w:highlight w:val="none"/>
                <w:lang w:eastAsia="zh-CN"/>
              </w:rPr>
              <w:t>。</w:t>
            </w:r>
          </w:p>
          <w:p>
            <w:pPr>
              <w:pStyle w:val="619"/>
              <w:wordWrap/>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eastAsia="zh-CN"/>
              </w:rPr>
              <w:t>证明材料</w:t>
            </w:r>
            <w:r>
              <w:rPr>
                <w:rFonts w:hint="eastAsia" w:ascii="宋体" w:hAnsi="宋体" w:eastAsia="宋体" w:cs="宋体"/>
                <w:color w:val="auto"/>
                <w:sz w:val="24"/>
                <w:szCs w:val="24"/>
                <w:highlight w:val="none"/>
                <w:lang w:val="en-US" w:eastAsia="zh-CN"/>
              </w:rPr>
              <w:t>需</w:t>
            </w:r>
            <w:r>
              <w:rPr>
                <w:rFonts w:hint="eastAsia" w:ascii="宋体" w:hAnsi="宋体" w:eastAsia="宋体" w:cs="宋体"/>
                <w:color w:val="auto"/>
                <w:sz w:val="24"/>
                <w:szCs w:val="24"/>
                <w:highlight w:val="none"/>
                <w:lang w:eastAsia="zh-CN"/>
              </w:rPr>
              <w:t>提供设备</w:t>
            </w:r>
            <w:r>
              <w:rPr>
                <w:rFonts w:hint="eastAsia" w:ascii="宋体" w:hAnsi="宋体" w:eastAsia="宋体" w:cs="宋体"/>
                <w:color w:val="auto"/>
                <w:sz w:val="24"/>
                <w:szCs w:val="24"/>
                <w:highlight w:val="none"/>
                <w:lang w:val="en-US" w:eastAsia="zh-CN"/>
              </w:rPr>
              <w:t>购置</w:t>
            </w:r>
            <w:r>
              <w:rPr>
                <w:rFonts w:hint="eastAsia" w:ascii="宋体" w:hAnsi="宋体" w:eastAsia="宋体" w:cs="宋体"/>
                <w:color w:val="auto"/>
                <w:sz w:val="24"/>
                <w:szCs w:val="24"/>
                <w:highlight w:val="none"/>
                <w:lang w:eastAsia="zh-CN"/>
              </w:rPr>
              <w:t>发票和各类车辆行驶证</w:t>
            </w:r>
            <w:r>
              <w:rPr>
                <w:rFonts w:hint="eastAsia" w:ascii="宋体" w:hAnsi="宋体" w:eastAsia="宋体" w:cs="宋体"/>
                <w:color w:val="auto"/>
                <w:sz w:val="24"/>
                <w:szCs w:val="24"/>
                <w:highlight w:val="none"/>
                <w:lang w:val="en-US" w:eastAsia="zh-CN"/>
              </w:rPr>
              <w:t>电子扫描件</w:t>
            </w:r>
            <w:r>
              <w:rPr>
                <w:rFonts w:hint="eastAsia" w:ascii="宋体" w:hAnsi="宋体" w:cs="宋体"/>
                <w:b/>
                <w:bCs/>
                <w:color w:val="auto"/>
                <w:sz w:val="24"/>
                <w:szCs w:val="24"/>
                <w:highlight w:val="none"/>
                <w:lang w:val="en-US" w:eastAsia="zh-CN"/>
              </w:rPr>
              <w:t>加盖投标人公章</w:t>
            </w:r>
            <w:r>
              <w:rPr>
                <w:rFonts w:hint="eastAsia" w:ascii="宋体" w:hAnsi="宋体" w:eastAsia="宋体" w:cs="宋体"/>
                <w:b/>
                <w:bCs/>
                <w:color w:val="auto"/>
                <w:sz w:val="24"/>
                <w:szCs w:val="24"/>
                <w:highlight w:val="none"/>
              </w:rPr>
              <w:t>。</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租赁设备提供租赁协议</w:t>
            </w:r>
            <w:r>
              <w:rPr>
                <w:rFonts w:hint="eastAsia" w:ascii="宋体" w:hAnsi="宋体" w:eastAsia="宋体" w:cs="宋体"/>
                <w:b/>
                <w:bCs/>
                <w:color w:val="auto"/>
                <w:sz w:val="24"/>
                <w:szCs w:val="24"/>
                <w:highlight w:val="none"/>
                <w:lang w:val="en-US" w:eastAsia="zh-CN"/>
              </w:rPr>
              <w:t>和</w:t>
            </w:r>
            <w:r>
              <w:rPr>
                <w:rFonts w:hint="eastAsia" w:ascii="宋体" w:hAnsi="宋体" w:eastAsia="宋体" w:cs="宋体"/>
                <w:b/>
                <w:bCs/>
                <w:color w:val="auto"/>
                <w:sz w:val="24"/>
                <w:szCs w:val="24"/>
                <w:highlight w:val="none"/>
                <w:lang w:eastAsia="zh-CN"/>
              </w:rPr>
              <w:t>车辆行驶证</w:t>
            </w:r>
            <w:r>
              <w:rPr>
                <w:rFonts w:hint="eastAsia" w:ascii="宋体" w:hAnsi="宋体" w:eastAsia="宋体" w:cs="宋体"/>
                <w:b/>
                <w:bCs/>
                <w:color w:val="auto"/>
                <w:sz w:val="24"/>
                <w:szCs w:val="24"/>
                <w:highlight w:val="none"/>
                <w:lang w:val="en-US" w:eastAsia="zh-CN"/>
              </w:rPr>
              <w:t>电子扫描件</w:t>
            </w:r>
            <w:r>
              <w:rPr>
                <w:rFonts w:hint="eastAsia" w:ascii="宋体" w:hAnsi="宋体" w:cs="宋体"/>
                <w:b/>
                <w:bCs/>
                <w:color w:val="auto"/>
                <w:sz w:val="24"/>
                <w:szCs w:val="24"/>
                <w:highlight w:val="none"/>
                <w:lang w:val="en-US" w:eastAsia="zh-CN"/>
              </w:rPr>
              <w:t>加盖投标人公章</w:t>
            </w:r>
            <w:r>
              <w:rPr>
                <w:rFonts w:hint="eastAsia" w:ascii="宋体" w:hAnsi="宋体" w:eastAsia="宋体" w:cs="宋体"/>
                <w:b/>
                <w:bCs/>
                <w:color w:val="auto"/>
                <w:sz w:val="24"/>
                <w:szCs w:val="24"/>
                <w:highlight w:val="none"/>
              </w:rPr>
              <w:t>。</w:t>
            </w:r>
          </w:p>
        </w:tc>
        <w:tc>
          <w:tcPr>
            <w:tcW w:w="810" w:type="dxa"/>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分</w:t>
            </w:r>
          </w:p>
        </w:tc>
        <w:tc>
          <w:tcPr>
            <w:tcW w:w="1230" w:type="dxa"/>
            <w:vAlign w:val="center"/>
          </w:tcPr>
          <w:p>
            <w:pPr>
              <w:wordWrap/>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36" w:type="dxa"/>
            <w:vMerge w:val="continue"/>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p>
        </w:tc>
        <w:tc>
          <w:tcPr>
            <w:tcW w:w="1130" w:type="dxa"/>
            <w:vMerge w:val="continue"/>
            <w:shd w:val="clear" w:color="000000" w:fill="auto"/>
            <w:vAlign w:val="center"/>
          </w:tcPr>
          <w:p>
            <w:pPr>
              <w:wordWrap/>
              <w:snapToGrid w:val="0"/>
              <w:spacing w:line="360" w:lineRule="auto"/>
              <w:textAlignment w:val="auto"/>
              <w:rPr>
                <w:rFonts w:hint="eastAsia" w:ascii="宋体" w:hAnsi="宋体" w:eastAsia="宋体" w:cs="宋体"/>
                <w:color w:val="auto"/>
                <w:sz w:val="24"/>
                <w:szCs w:val="24"/>
                <w:highlight w:val="none"/>
              </w:rPr>
            </w:pPr>
          </w:p>
        </w:tc>
        <w:tc>
          <w:tcPr>
            <w:tcW w:w="5380" w:type="dxa"/>
            <w:shd w:val="clear" w:color="000000" w:fill="auto"/>
            <w:vAlign w:val="center"/>
          </w:tcPr>
          <w:p>
            <w:pPr>
              <w:wordWrap/>
              <w:autoSpaceDE w:val="0"/>
              <w:autoSpaceDN w:val="0"/>
              <w:adjustRightInd w:val="0"/>
              <w:spacing w:line="360" w:lineRule="auto"/>
              <w:textAlignment w:val="auto"/>
              <w:rPr>
                <w:rStyle w:val="81"/>
                <w:rFonts w:hint="eastAsia" w:ascii="宋体" w:hAnsi="宋体" w:eastAsia="宋体" w:cs="宋体"/>
                <w:color w:val="auto"/>
                <w:sz w:val="24"/>
                <w:szCs w:val="24"/>
                <w:highlight w:val="none"/>
                <w:lang w:eastAsia="zh-CN"/>
              </w:rPr>
            </w:pPr>
            <w:r>
              <w:rPr>
                <w:rStyle w:val="81"/>
                <w:rFonts w:hint="eastAsia" w:ascii="宋体" w:hAnsi="宋体" w:eastAsia="宋体" w:cs="宋体"/>
                <w:color w:val="auto"/>
                <w:sz w:val="24"/>
                <w:szCs w:val="24"/>
                <w:highlight w:val="none"/>
                <w:lang w:eastAsia="zh-CN"/>
              </w:rPr>
              <w:t>应急类：</w:t>
            </w:r>
          </w:p>
          <w:p>
            <w:pPr>
              <w:wordWrap/>
              <w:autoSpaceDE w:val="0"/>
              <w:autoSpaceDN w:val="0"/>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（1）具有应急水泵（排水量150立方/小时及以上）</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台，融雪剂撒布机≥1辆，</w:t>
            </w:r>
            <w:r>
              <w:rPr>
                <w:rFonts w:hint="eastAsia" w:ascii="宋体" w:hAnsi="宋体" w:eastAsia="宋体" w:cs="宋体"/>
                <w:color w:val="auto"/>
                <w:sz w:val="24"/>
                <w:szCs w:val="24"/>
                <w:highlight w:val="none"/>
                <w:lang w:val="en-US" w:eastAsia="zh-CN"/>
              </w:rPr>
              <w:t>每满足一项</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w:t>
            </w:r>
            <w:r>
              <w:rPr>
                <w:rFonts w:hint="eastAsia" w:ascii="宋体" w:hAnsi="宋体" w:eastAsia="宋体" w:cs="宋体"/>
                <w:color w:val="auto"/>
                <w:sz w:val="24"/>
                <w:szCs w:val="24"/>
                <w:highlight w:val="none"/>
                <w:lang w:val="en-US" w:eastAsia="zh-CN"/>
              </w:rPr>
              <w:t>最高得2分</w:t>
            </w:r>
            <w:r>
              <w:rPr>
                <w:rFonts w:hint="eastAsia" w:ascii="宋体" w:hAnsi="宋体" w:eastAsia="宋体" w:cs="宋体"/>
                <w:color w:val="auto"/>
                <w:sz w:val="24"/>
                <w:szCs w:val="24"/>
                <w:highlight w:val="none"/>
                <w:lang w:eastAsia="zh-CN"/>
              </w:rPr>
              <w:t>。</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（2）具有清雪设备（滑移装载机或挖掘装载机或大型车辆配斜角清扫器）≥</w:t>
            </w: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辆的得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Style w:val="619"/>
              <w:wordWrap/>
              <w:spacing w:line="360" w:lineRule="auto"/>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eastAsia="zh-CN"/>
              </w:rPr>
              <w:t>租赁设备</w:t>
            </w:r>
            <w:r>
              <w:rPr>
                <w:rFonts w:hint="eastAsia" w:ascii="宋体" w:hAnsi="宋体" w:eastAsia="宋体" w:cs="宋体"/>
                <w:color w:val="auto"/>
                <w:sz w:val="24"/>
                <w:szCs w:val="24"/>
                <w:highlight w:val="none"/>
                <w:lang w:val="en-US" w:eastAsia="zh-CN"/>
              </w:rPr>
              <w:t>得分减半</w:t>
            </w:r>
            <w:r>
              <w:rPr>
                <w:rFonts w:hint="eastAsia" w:ascii="宋体" w:hAnsi="宋体" w:cs="宋体"/>
                <w:color w:val="auto"/>
                <w:sz w:val="24"/>
                <w:szCs w:val="24"/>
                <w:highlight w:val="none"/>
                <w:lang w:val="en-US" w:eastAsia="zh-CN"/>
              </w:rPr>
              <w:t>。</w:t>
            </w:r>
          </w:p>
          <w:p>
            <w:pPr>
              <w:pStyle w:val="619"/>
              <w:wordWrap/>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证明材料</w:t>
            </w:r>
            <w:r>
              <w:rPr>
                <w:rFonts w:hint="eastAsia" w:ascii="宋体" w:hAnsi="宋体" w:cs="宋体"/>
                <w:color w:val="auto"/>
                <w:sz w:val="24"/>
                <w:szCs w:val="24"/>
                <w:highlight w:val="none"/>
                <w:lang w:eastAsia="zh-CN"/>
              </w:rPr>
              <w:t>：</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①自有设备需提供投标人的购置发票电子扫描件</w:t>
            </w:r>
            <w:r>
              <w:rPr>
                <w:rFonts w:hint="eastAsia" w:ascii="宋体" w:hAnsi="宋体" w:cs="宋体"/>
                <w:b/>
                <w:bCs/>
                <w:color w:val="auto"/>
                <w:sz w:val="24"/>
                <w:szCs w:val="24"/>
                <w:highlight w:val="none"/>
                <w:lang w:val="en-US" w:eastAsia="zh-CN"/>
              </w:rPr>
              <w:t>加盖投标人公章</w:t>
            </w:r>
            <w:r>
              <w:rPr>
                <w:rFonts w:hint="eastAsia" w:ascii="宋体" w:hAnsi="宋体" w:eastAsia="宋体" w:cs="宋体"/>
                <w:b/>
                <w:bCs/>
                <w:color w:val="auto"/>
                <w:sz w:val="24"/>
                <w:szCs w:val="24"/>
                <w:highlight w:val="none"/>
              </w:rPr>
              <w:t>。</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val="en-US" w:eastAsia="zh-CN"/>
              </w:rPr>
              <w:t>②</w:t>
            </w:r>
            <w:r>
              <w:rPr>
                <w:rFonts w:hint="eastAsia" w:ascii="宋体" w:hAnsi="宋体" w:eastAsia="宋体" w:cs="宋体"/>
                <w:b/>
                <w:bCs/>
                <w:color w:val="auto"/>
                <w:sz w:val="24"/>
                <w:szCs w:val="24"/>
                <w:highlight w:val="none"/>
              </w:rPr>
              <w:t>租赁设备提供租赁协议</w:t>
            </w:r>
            <w:r>
              <w:rPr>
                <w:rFonts w:hint="eastAsia" w:ascii="宋体" w:hAnsi="宋体" w:eastAsia="宋体" w:cs="宋体"/>
                <w:b/>
                <w:bCs/>
                <w:color w:val="auto"/>
                <w:sz w:val="24"/>
                <w:szCs w:val="24"/>
                <w:highlight w:val="none"/>
                <w:lang w:val="en-US" w:eastAsia="zh-CN"/>
              </w:rPr>
              <w:t>和</w:t>
            </w:r>
            <w:r>
              <w:rPr>
                <w:rFonts w:hint="eastAsia" w:ascii="宋体" w:hAnsi="宋体" w:eastAsia="宋体" w:cs="宋体"/>
                <w:b/>
                <w:bCs/>
                <w:color w:val="auto"/>
                <w:sz w:val="24"/>
                <w:szCs w:val="24"/>
                <w:highlight w:val="none"/>
                <w:lang w:eastAsia="zh-CN"/>
              </w:rPr>
              <w:t>车辆行驶证</w:t>
            </w:r>
            <w:r>
              <w:rPr>
                <w:rFonts w:hint="eastAsia" w:ascii="宋体" w:hAnsi="宋体" w:eastAsia="宋体" w:cs="宋体"/>
                <w:b/>
                <w:bCs/>
                <w:color w:val="auto"/>
                <w:sz w:val="24"/>
                <w:szCs w:val="24"/>
                <w:highlight w:val="none"/>
                <w:lang w:val="en-US" w:eastAsia="zh-CN"/>
              </w:rPr>
              <w:t>电子扫描件</w:t>
            </w:r>
            <w:r>
              <w:rPr>
                <w:rFonts w:hint="eastAsia" w:ascii="宋体" w:hAnsi="宋体" w:cs="宋体"/>
                <w:b/>
                <w:bCs/>
                <w:color w:val="auto"/>
                <w:sz w:val="24"/>
                <w:szCs w:val="24"/>
                <w:highlight w:val="none"/>
                <w:lang w:val="en-US" w:eastAsia="zh-CN"/>
              </w:rPr>
              <w:t>加盖投标人公章</w:t>
            </w:r>
            <w:r>
              <w:rPr>
                <w:rFonts w:hint="eastAsia" w:ascii="宋体" w:hAnsi="宋体" w:eastAsia="宋体" w:cs="宋体"/>
                <w:b/>
                <w:bCs/>
                <w:color w:val="auto"/>
                <w:sz w:val="24"/>
                <w:szCs w:val="24"/>
                <w:highlight w:val="none"/>
              </w:rPr>
              <w:t>。</w:t>
            </w:r>
          </w:p>
        </w:tc>
        <w:tc>
          <w:tcPr>
            <w:tcW w:w="810" w:type="dxa"/>
            <w:vAlign w:val="center"/>
          </w:tcPr>
          <w:p>
            <w:pPr>
              <w:wordWrap/>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分</w:t>
            </w:r>
          </w:p>
        </w:tc>
        <w:tc>
          <w:tcPr>
            <w:tcW w:w="1230" w:type="dxa"/>
            <w:vAlign w:val="center"/>
          </w:tcPr>
          <w:p>
            <w:pPr>
              <w:wordWrap/>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6" w:type="dxa"/>
            <w:vMerge w:val="restart"/>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130" w:type="dxa"/>
            <w:vMerge w:val="restart"/>
            <w:shd w:val="clear" w:color="000000" w:fill="auto"/>
            <w:vAlign w:val="center"/>
          </w:tcPr>
          <w:p>
            <w:pPr>
              <w:wordWrap/>
              <w:spacing w:line="360" w:lineRule="auto"/>
              <w:textAlignment w:val="auto"/>
              <w:outlineLvl w:val="0"/>
              <w:rPr>
                <w:rStyle w:val="81"/>
                <w:rFonts w:hint="eastAsia" w:ascii="宋体" w:hAnsi="宋体" w:eastAsia="宋体" w:cs="宋体"/>
                <w:color w:val="auto"/>
                <w:sz w:val="24"/>
                <w:szCs w:val="24"/>
                <w:highlight w:val="none"/>
                <w:lang w:val="en-US"/>
              </w:rPr>
            </w:pPr>
            <w:r>
              <w:rPr>
                <w:rFonts w:hint="eastAsia" w:ascii="宋体" w:hAnsi="宋体" w:eastAsia="宋体" w:cs="宋体"/>
                <w:bCs/>
                <w:color w:val="auto"/>
                <w:sz w:val="24"/>
                <w:szCs w:val="24"/>
                <w:highlight w:val="none"/>
                <w:lang w:eastAsia="zh-CN"/>
              </w:rPr>
              <w:t>应急</w:t>
            </w:r>
            <w:r>
              <w:rPr>
                <w:rFonts w:hint="eastAsia" w:ascii="宋体" w:hAnsi="宋体" w:eastAsia="宋体" w:cs="宋体"/>
                <w:bCs/>
                <w:color w:val="auto"/>
                <w:sz w:val="24"/>
                <w:szCs w:val="24"/>
                <w:highlight w:val="none"/>
                <w:lang w:val="en-US" w:eastAsia="zh-CN"/>
              </w:rPr>
              <w:t>预案</w:t>
            </w:r>
          </w:p>
        </w:tc>
        <w:tc>
          <w:tcPr>
            <w:tcW w:w="5380" w:type="dxa"/>
            <w:shd w:val="clear" w:color="000000" w:fill="auto"/>
            <w:vAlign w:val="center"/>
          </w:tcPr>
          <w:p>
            <w:pPr>
              <w:wordWrap/>
              <w:spacing w:line="360" w:lineRule="auto"/>
              <w:textAlignment w:val="auto"/>
              <w:outlineLvl w:val="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eastAsia="zh-CN"/>
              </w:rPr>
              <w:t>根据防汛防台和抗雪防冻方案</w:t>
            </w:r>
            <w:r>
              <w:rPr>
                <w:rFonts w:hint="eastAsia" w:ascii="宋体" w:hAnsi="宋体" w:eastAsia="宋体" w:cs="宋体"/>
                <w:bCs/>
                <w:color w:val="auto"/>
                <w:sz w:val="24"/>
                <w:szCs w:val="24"/>
                <w:highlight w:val="none"/>
                <w:lang w:val="en-US" w:eastAsia="zh-CN"/>
              </w:rPr>
              <w:t>进行评估，</w:t>
            </w:r>
            <w:r>
              <w:rPr>
                <w:rFonts w:hint="eastAsia" w:ascii="宋体" w:hAnsi="宋体" w:eastAsia="宋体" w:cs="宋体"/>
                <w:bCs/>
                <w:color w:val="auto"/>
                <w:sz w:val="24"/>
                <w:szCs w:val="24"/>
                <w:highlight w:val="none"/>
                <w:lang w:eastAsia="zh-CN"/>
              </w:rPr>
              <w:t>科学性、合理性、针对性及可操作性进行评估高的得</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eastAsia="zh-CN"/>
              </w:rPr>
              <w:t>分；合理性、可操作性一般的得2分；较差或提供不完整的得1分；未提供的得0分。</w:t>
            </w:r>
          </w:p>
        </w:tc>
        <w:tc>
          <w:tcPr>
            <w:tcW w:w="810" w:type="dxa"/>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3分</w:t>
            </w:r>
          </w:p>
        </w:tc>
        <w:tc>
          <w:tcPr>
            <w:tcW w:w="1230" w:type="dxa"/>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Style w:val="81"/>
                <w:rFonts w:hint="eastAsia" w:ascii="宋体" w:hAnsi="宋体" w:eastAsia="宋体" w:cs="宋体"/>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6" w:type="dxa"/>
            <w:vMerge w:val="continue"/>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p>
        </w:tc>
        <w:tc>
          <w:tcPr>
            <w:tcW w:w="1130" w:type="dxa"/>
            <w:vMerge w:val="continue"/>
            <w:shd w:val="clear" w:color="000000" w:fill="auto"/>
            <w:vAlign w:val="center"/>
          </w:tcPr>
          <w:p>
            <w:pPr>
              <w:wordWrap/>
              <w:spacing w:line="360" w:lineRule="auto"/>
              <w:textAlignment w:val="auto"/>
              <w:outlineLvl w:val="0"/>
              <w:rPr>
                <w:rFonts w:hint="eastAsia" w:ascii="宋体" w:hAnsi="宋体" w:eastAsia="宋体" w:cs="宋体"/>
                <w:bCs/>
                <w:color w:val="auto"/>
                <w:sz w:val="24"/>
                <w:szCs w:val="24"/>
                <w:highlight w:val="none"/>
                <w:lang w:eastAsia="zh-CN"/>
              </w:rPr>
            </w:pPr>
          </w:p>
        </w:tc>
        <w:tc>
          <w:tcPr>
            <w:tcW w:w="5380" w:type="dxa"/>
            <w:shd w:val="clear" w:color="000000" w:fill="auto"/>
            <w:vAlign w:val="center"/>
          </w:tcPr>
          <w:p>
            <w:pPr>
              <w:wordWrap/>
              <w:spacing w:line="360" w:lineRule="auto"/>
              <w:textAlignment w:val="auto"/>
              <w:outlineLvl w:val="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根据设施突发事件应急抢险方案进行评估，科学性、合理性、针对性及可操作性高的得3分；</w:t>
            </w:r>
            <w:r>
              <w:rPr>
                <w:rFonts w:hint="eastAsia" w:ascii="宋体" w:hAnsi="宋体" w:eastAsia="宋体" w:cs="宋体"/>
                <w:bCs/>
                <w:color w:val="auto"/>
                <w:sz w:val="24"/>
                <w:szCs w:val="24"/>
                <w:highlight w:val="none"/>
                <w:lang w:eastAsia="zh-CN"/>
              </w:rPr>
              <w:t>合理性、可操作性一般的</w:t>
            </w:r>
            <w:r>
              <w:rPr>
                <w:rFonts w:hint="eastAsia" w:ascii="宋体" w:hAnsi="宋体" w:eastAsia="宋体" w:cs="宋体"/>
                <w:bCs/>
                <w:color w:val="auto"/>
                <w:sz w:val="24"/>
                <w:szCs w:val="24"/>
                <w:highlight w:val="none"/>
                <w:lang w:val="en-US" w:eastAsia="zh-CN"/>
              </w:rPr>
              <w:t>得2分；较差或提供不完整的得1分；未提供的得0分。</w:t>
            </w:r>
          </w:p>
        </w:tc>
        <w:tc>
          <w:tcPr>
            <w:tcW w:w="810" w:type="dxa"/>
            <w:vAlign w:val="center"/>
          </w:tcPr>
          <w:p>
            <w:pPr>
              <w:wordWrap/>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w:t>
            </w:r>
          </w:p>
        </w:tc>
        <w:tc>
          <w:tcPr>
            <w:tcW w:w="1230" w:type="dxa"/>
            <w:vAlign w:val="center"/>
          </w:tcPr>
          <w:p>
            <w:pPr>
              <w:wordWrap/>
              <w:spacing w:line="360" w:lineRule="auto"/>
              <w:jc w:val="center"/>
              <w:textAlignment w:val="auto"/>
              <w:rPr>
                <w:rStyle w:val="81"/>
                <w:rFonts w:hint="eastAsia" w:ascii="宋体" w:hAnsi="宋体" w:eastAsia="宋体" w:cs="宋体"/>
                <w:color w:val="auto"/>
                <w:sz w:val="24"/>
                <w:szCs w:val="24"/>
                <w:highlight w:val="none"/>
                <w:lang w:eastAsia="zh-CN"/>
              </w:rPr>
            </w:pPr>
            <w:r>
              <w:rPr>
                <w:rStyle w:val="81"/>
                <w:rFonts w:hint="eastAsia" w:ascii="宋体" w:hAnsi="宋体" w:eastAsia="宋体" w:cs="宋体"/>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6" w:type="dxa"/>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w:t>
            </w:r>
          </w:p>
        </w:tc>
        <w:tc>
          <w:tcPr>
            <w:tcW w:w="1130" w:type="dxa"/>
            <w:shd w:val="clear" w:color="000000" w:fill="auto"/>
            <w:vAlign w:val="center"/>
          </w:tcPr>
          <w:p>
            <w:pPr>
              <w:wordWrap/>
              <w:snapToGrid w:val="0"/>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重大活动和节日保障方案</w:t>
            </w:r>
          </w:p>
        </w:tc>
        <w:tc>
          <w:tcPr>
            <w:tcW w:w="5380" w:type="dxa"/>
            <w:shd w:val="clear" w:color="000000" w:fill="auto"/>
            <w:vAlign w:val="center"/>
          </w:tcPr>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根据重大活动和节假日保障方案进行评估</w:t>
            </w: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lang w:val="en-US" w:eastAsia="zh-CN"/>
              </w:rPr>
              <w:t>科学性、合理性、针对性及可操作性高的得3分；</w:t>
            </w:r>
            <w:r>
              <w:rPr>
                <w:rFonts w:hint="eastAsia" w:ascii="宋体" w:hAnsi="宋体" w:eastAsia="宋体" w:cs="宋体"/>
                <w:bCs/>
                <w:color w:val="auto"/>
                <w:sz w:val="24"/>
                <w:szCs w:val="24"/>
                <w:highlight w:val="none"/>
                <w:lang w:eastAsia="zh-CN"/>
              </w:rPr>
              <w:t>合理性、可操作性</w:t>
            </w:r>
            <w:r>
              <w:rPr>
                <w:rFonts w:hint="eastAsia" w:ascii="宋体" w:hAnsi="宋体" w:eastAsia="宋体" w:cs="宋体"/>
                <w:bCs/>
                <w:color w:val="auto"/>
                <w:sz w:val="24"/>
                <w:szCs w:val="24"/>
                <w:highlight w:val="none"/>
                <w:lang w:val="en-US" w:eastAsia="zh-CN"/>
              </w:rPr>
              <w:t>一般的得2分；较差或提供不完整的得1分；未提供的得0分。</w:t>
            </w:r>
          </w:p>
        </w:tc>
        <w:tc>
          <w:tcPr>
            <w:tcW w:w="810" w:type="dxa"/>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w:t>
            </w:r>
          </w:p>
        </w:tc>
        <w:tc>
          <w:tcPr>
            <w:tcW w:w="1230" w:type="dxa"/>
            <w:vAlign w:val="center"/>
          </w:tcPr>
          <w:p>
            <w:pPr>
              <w:wordWrap/>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6" w:type="dxa"/>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w:t>
            </w:r>
          </w:p>
        </w:tc>
        <w:tc>
          <w:tcPr>
            <w:tcW w:w="1130" w:type="dxa"/>
            <w:shd w:val="clear" w:color="000000" w:fill="auto"/>
            <w:vAlign w:val="center"/>
          </w:tcPr>
          <w:p>
            <w:pPr>
              <w:wordWrap/>
              <w:spacing w:line="360" w:lineRule="auto"/>
              <w:textAlignment w:val="auto"/>
              <w:outlineLvl w:val="0"/>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eastAsia="zh-CN"/>
              </w:rPr>
              <w:t>拟采用的养护新工艺、新技术等</w:t>
            </w:r>
          </w:p>
        </w:tc>
        <w:tc>
          <w:tcPr>
            <w:tcW w:w="5380" w:type="dxa"/>
            <w:shd w:val="clear" w:color="000000" w:fill="auto"/>
            <w:vAlign w:val="center"/>
          </w:tcPr>
          <w:p>
            <w:pPr>
              <w:wordWrap/>
              <w:spacing w:line="360" w:lineRule="auto"/>
              <w:textAlignment w:val="auto"/>
              <w:outlineLvl w:val="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t>根据投标人</w:t>
            </w:r>
            <w:r>
              <w:rPr>
                <w:rFonts w:hint="eastAsia" w:ascii="宋体" w:hAnsi="宋体" w:eastAsia="宋体" w:cs="宋体"/>
                <w:bCs/>
                <w:color w:val="auto"/>
                <w:sz w:val="24"/>
                <w:szCs w:val="24"/>
                <w:highlight w:val="none"/>
                <w:lang w:eastAsia="zh-CN"/>
              </w:rPr>
              <w:t>对其针对本项目拟采用的养护新工艺、新技术以及拟投入的新材料、新设备投入情况进行</w:t>
            </w:r>
            <w:r>
              <w:rPr>
                <w:rFonts w:hint="eastAsia" w:ascii="宋体" w:hAnsi="宋体" w:eastAsia="宋体" w:cs="宋体"/>
                <w:bCs/>
                <w:color w:val="auto"/>
                <w:sz w:val="24"/>
                <w:szCs w:val="24"/>
                <w:highlight w:val="none"/>
                <w:lang w:val="en-US" w:eastAsia="zh-CN"/>
              </w:rPr>
              <w:t>评估</w:t>
            </w:r>
            <w:r>
              <w:rPr>
                <w:rFonts w:hint="eastAsia" w:ascii="宋体" w:hAnsi="宋体" w:eastAsia="宋体" w:cs="宋体"/>
                <w:bCs/>
                <w:color w:val="auto"/>
                <w:sz w:val="24"/>
                <w:szCs w:val="24"/>
                <w:highlight w:val="none"/>
                <w:lang w:eastAsia="zh-CN"/>
              </w:rPr>
              <w:t>，科学性、合理性、针对性及可操作性高的得</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eastAsia="zh-CN"/>
              </w:rPr>
              <w:t>分；合理性、可操作性一般的得2分；较差或提供不完整的得1分；未提供的得0分。</w:t>
            </w:r>
          </w:p>
        </w:tc>
        <w:tc>
          <w:tcPr>
            <w:tcW w:w="810" w:type="dxa"/>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3分</w:t>
            </w:r>
          </w:p>
        </w:tc>
        <w:tc>
          <w:tcPr>
            <w:tcW w:w="1230" w:type="dxa"/>
            <w:vAlign w:val="center"/>
          </w:tcPr>
          <w:p>
            <w:pPr>
              <w:wordWrap/>
              <w:spacing w:line="360" w:lineRule="auto"/>
              <w:jc w:val="center"/>
              <w:textAlignment w:val="auto"/>
              <w:rPr>
                <w:rFonts w:hint="eastAsia" w:ascii="宋体" w:hAnsi="宋体" w:eastAsia="宋体" w:cs="宋体"/>
                <w:color w:val="auto"/>
                <w:sz w:val="24"/>
                <w:szCs w:val="24"/>
                <w:highlight w:val="none"/>
              </w:rPr>
            </w:pPr>
            <w:r>
              <w:rPr>
                <w:rStyle w:val="81"/>
                <w:rFonts w:hint="eastAsia" w:ascii="宋体" w:hAnsi="宋体" w:eastAsia="宋体" w:cs="宋体"/>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6" w:type="dxa"/>
            <w:vMerge w:val="restart"/>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w:t>
            </w:r>
          </w:p>
        </w:tc>
        <w:tc>
          <w:tcPr>
            <w:tcW w:w="1130" w:type="dxa"/>
            <w:vMerge w:val="restart"/>
            <w:shd w:val="clear" w:color="000000" w:fill="auto"/>
            <w:vAlign w:val="center"/>
          </w:tcPr>
          <w:p>
            <w:pPr>
              <w:wordWrap/>
              <w:spacing w:line="360" w:lineRule="auto"/>
              <w:textAlignment w:val="auto"/>
              <w:outlineLvl w:val="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安全生产管理</w:t>
            </w:r>
          </w:p>
        </w:tc>
        <w:tc>
          <w:tcPr>
            <w:tcW w:w="5380" w:type="dxa"/>
            <w:shd w:val="clear" w:color="000000" w:fill="auto"/>
            <w:vAlign w:val="center"/>
          </w:tcPr>
          <w:p>
            <w:pPr>
              <w:wordWrap/>
              <w:spacing w:line="360" w:lineRule="auto"/>
              <w:textAlignment w:val="auto"/>
              <w:outlineLvl w:val="0"/>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投标人</w:t>
            </w:r>
            <w:r>
              <w:rPr>
                <w:rFonts w:hint="eastAsia" w:ascii="宋体" w:hAnsi="宋体" w:cs="宋体"/>
                <w:b w:val="0"/>
                <w:bCs/>
                <w:color w:val="auto"/>
                <w:sz w:val="24"/>
                <w:szCs w:val="24"/>
                <w:highlight w:val="none"/>
                <w:lang w:eastAsia="zh-CN"/>
              </w:rPr>
              <w:t>针对本项目</w:t>
            </w:r>
            <w:r>
              <w:rPr>
                <w:rFonts w:hint="eastAsia" w:ascii="宋体" w:hAnsi="宋体" w:eastAsia="宋体" w:cs="宋体"/>
                <w:b w:val="0"/>
                <w:bCs/>
                <w:color w:val="auto"/>
                <w:sz w:val="24"/>
                <w:szCs w:val="24"/>
                <w:highlight w:val="none"/>
                <w:lang w:eastAsia="zh-CN"/>
              </w:rPr>
              <w:t>制订安全生产制度</w:t>
            </w:r>
            <w:r>
              <w:rPr>
                <w:rFonts w:hint="eastAsia" w:ascii="宋体" w:hAnsi="宋体" w:cs="宋体"/>
                <w:b w:val="0"/>
                <w:bCs/>
                <w:color w:val="auto"/>
                <w:sz w:val="24"/>
                <w:szCs w:val="24"/>
                <w:highlight w:val="none"/>
                <w:lang w:eastAsia="zh-CN"/>
              </w:rPr>
              <w:t>，投标人以往针对安全生产制度</w:t>
            </w:r>
            <w:r>
              <w:rPr>
                <w:rFonts w:hint="eastAsia" w:ascii="宋体" w:hAnsi="宋体" w:eastAsia="宋体" w:cs="宋体"/>
                <w:b w:val="0"/>
                <w:bCs/>
                <w:color w:val="auto"/>
                <w:sz w:val="24"/>
                <w:szCs w:val="24"/>
                <w:highlight w:val="none"/>
                <w:lang w:eastAsia="zh-CN"/>
              </w:rPr>
              <w:t>有定期安全生产培训的得</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分。</w:t>
            </w:r>
          </w:p>
          <w:p>
            <w:pPr>
              <w:wordWrap/>
              <w:spacing w:line="360" w:lineRule="auto"/>
              <w:textAlignment w:val="auto"/>
              <w:outlineLvl w:val="0"/>
              <w:rPr>
                <w:rFonts w:hint="eastAsia" w:ascii="宋体" w:hAnsi="宋体" w:eastAsia="宋体" w:cs="宋体"/>
                <w:bCs/>
                <w:color w:val="auto"/>
                <w:sz w:val="24"/>
                <w:szCs w:val="24"/>
                <w:highlight w:val="none"/>
                <w:lang w:eastAsia="zh-CN"/>
              </w:rPr>
            </w:pPr>
            <w:r>
              <w:rPr>
                <w:rFonts w:hint="eastAsia" w:ascii="宋体" w:hAnsi="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eastAsia="zh-CN"/>
              </w:rPr>
              <w:t>证明材料提供企业制度文件和培训记录相关资料</w:t>
            </w:r>
            <w:r>
              <w:rPr>
                <w:rFonts w:hint="eastAsia" w:ascii="宋体" w:hAnsi="宋体" w:cs="宋体"/>
                <w:b w:val="0"/>
                <w:bCs/>
                <w:color w:val="auto"/>
                <w:sz w:val="24"/>
                <w:szCs w:val="24"/>
                <w:highlight w:val="none"/>
                <w:lang w:val="en-US" w:eastAsia="zh-CN"/>
              </w:rPr>
              <w:t>加盖投标人公章</w:t>
            </w:r>
            <w:r>
              <w:rPr>
                <w:rFonts w:hint="eastAsia" w:ascii="宋体" w:hAnsi="宋体" w:cs="宋体"/>
                <w:b w:val="0"/>
                <w:bCs/>
                <w:color w:val="auto"/>
                <w:sz w:val="24"/>
                <w:szCs w:val="24"/>
                <w:highlight w:val="none"/>
                <w:lang w:eastAsia="zh-CN"/>
              </w:rPr>
              <w:t>）</w:t>
            </w:r>
          </w:p>
        </w:tc>
        <w:tc>
          <w:tcPr>
            <w:tcW w:w="810" w:type="dxa"/>
            <w:vAlign w:val="center"/>
          </w:tcPr>
          <w:p>
            <w:pPr>
              <w:wordWrap/>
              <w:spacing w:line="360" w:lineRule="auto"/>
              <w:jc w:val="center"/>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sz w:val="24"/>
                <w:szCs w:val="24"/>
                <w:highlight w:val="none"/>
                <w:lang w:eastAsia="zh-CN"/>
              </w:rPr>
              <w:t>3分</w:t>
            </w:r>
          </w:p>
        </w:tc>
        <w:tc>
          <w:tcPr>
            <w:tcW w:w="1230" w:type="dxa"/>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Style w:val="81"/>
                <w:rFonts w:hint="eastAsia" w:ascii="宋体" w:hAnsi="宋体" w:eastAsia="宋体" w:cs="宋体"/>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6" w:type="dxa"/>
            <w:vMerge w:val="continue"/>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p>
        </w:tc>
        <w:tc>
          <w:tcPr>
            <w:tcW w:w="1130" w:type="dxa"/>
            <w:vMerge w:val="continue"/>
            <w:shd w:val="clear" w:color="000000" w:fill="auto"/>
            <w:vAlign w:val="center"/>
          </w:tcPr>
          <w:p>
            <w:pPr>
              <w:wordWrap/>
              <w:spacing w:line="360" w:lineRule="auto"/>
              <w:textAlignment w:val="auto"/>
              <w:outlineLvl w:val="0"/>
              <w:rPr>
                <w:rFonts w:hint="eastAsia" w:ascii="宋体" w:hAnsi="宋体" w:eastAsia="宋体" w:cs="宋体"/>
                <w:bCs/>
                <w:color w:val="auto"/>
                <w:sz w:val="24"/>
                <w:szCs w:val="24"/>
                <w:highlight w:val="none"/>
                <w:lang w:eastAsia="zh-CN"/>
              </w:rPr>
            </w:pPr>
          </w:p>
        </w:tc>
        <w:tc>
          <w:tcPr>
            <w:tcW w:w="5380" w:type="dxa"/>
            <w:shd w:val="clear" w:color="000000" w:fill="auto"/>
            <w:vAlign w:val="center"/>
          </w:tcPr>
          <w:p>
            <w:pPr>
              <w:wordWrap/>
              <w:spacing w:line="360" w:lineRule="auto"/>
              <w:textAlignment w:val="auto"/>
              <w:outlineLvl w:val="0"/>
              <w:rPr>
                <w:rStyle w:val="81"/>
                <w:rFonts w:hint="eastAsia" w:ascii="宋体" w:hAnsi="宋体" w:cs="宋体"/>
                <w:color w:val="auto"/>
                <w:sz w:val="24"/>
                <w:szCs w:val="24"/>
                <w:highlight w:val="none"/>
                <w:lang w:eastAsia="zh-CN"/>
              </w:rPr>
            </w:pPr>
            <w:r>
              <w:rPr>
                <w:rStyle w:val="81"/>
                <w:rFonts w:hint="eastAsia" w:ascii="宋体" w:hAnsi="宋体" w:cs="宋体"/>
                <w:color w:val="auto"/>
                <w:sz w:val="24"/>
                <w:szCs w:val="24"/>
                <w:highlight w:val="none"/>
                <w:lang w:eastAsia="zh-CN"/>
              </w:rPr>
              <w:t>项目团队中具有</w:t>
            </w:r>
            <w:r>
              <w:rPr>
                <w:rStyle w:val="81"/>
                <w:rFonts w:hint="eastAsia" w:ascii="宋体" w:hAnsi="宋体" w:eastAsia="宋体" w:cs="宋体"/>
                <w:color w:val="auto"/>
                <w:sz w:val="24"/>
                <w:szCs w:val="24"/>
                <w:highlight w:val="none"/>
                <w:lang w:eastAsia="zh-CN"/>
              </w:rPr>
              <w:t>注册安全工程师</w:t>
            </w:r>
            <w:r>
              <w:rPr>
                <w:rStyle w:val="81"/>
                <w:rFonts w:hint="eastAsia" w:ascii="宋体" w:hAnsi="宋体" w:cs="宋体"/>
                <w:color w:val="auto"/>
                <w:sz w:val="24"/>
                <w:szCs w:val="24"/>
                <w:highlight w:val="none"/>
                <w:lang w:eastAsia="zh-CN"/>
              </w:rPr>
              <w:t>的</w:t>
            </w:r>
            <w:r>
              <w:rPr>
                <w:rStyle w:val="81"/>
                <w:rFonts w:hint="eastAsia" w:ascii="宋体" w:hAnsi="宋体" w:eastAsia="宋体" w:cs="宋体"/>
                <w:color w:val="auto"/>
                <w:sz w:val="24"/>
                <w:szCs w:val="24"/>
                <w:highlight w:val="none"/>
                <w:lang w:eastAsia="zh-CN"/>
              </w:rPr>
              <w:t>得</w:t>
            </w:r>
            <w:r>
              <w:rPr>
                <w:rStyle w:val="81"/>
                <w:rFonts w:hint="eastAsia" w:ascii="宋体" w:hAnsi="宋体" w:eastAsia="宋体" w:cs="宋体"/>
                <w:color w:val="auto"/>
                <w:sz w:val="24"/>
                <w:szCs w:val="24"/>
                <w:highlight w:val="none"/>
                <w:lang w:val="en-US" w:eastAsia="zh-CN"/>
              </w:rPr>
              <w:t>2</w:t>
            </w:r>
            <w:r>
              <w:rPr>
                <w:rStyle w:val="81"/>
                <w:rFonts w:hint="eastAsia" w:ascii="宋体" w:hAnsi="宋体" w:eastAsia="宋体" w:cs="宋体"/>
                <w:color w:val="auto"/>
                <w:sz w:val="24"/>
                <w:szCs w:val="24"/>
                <w:highlight w:val="none"/>
                <w:lang w:eastAsia="zh-CN"/>
              </w:rPr>
              <w:t>分</w:t>
            </w:r>
            <w:r>
              <w:rPr>
                <w:rStyle w:val="81"/>
                <w:rFonts w:hint="eastAsia" w:ascii="宋体" w:hAnsi="宋体" w:cs="宋体"/>
                <w:color w:val="auto"/>
                <w:sz w:val="24"/>
                <w:szCs w:val="24"/>
                <w:highlight w:val="none"/>
                <w:lang w:eastAsia="zh-CN"/>
              </w:rPr>
              <w:t>。</w:t>
            </w:r>
          </w:p>
          <w:p>
            <w:pPr>
              <w:wordWrap/>
              <w:spacing w:line="360" w:lineRule="auto"/>
              <w:textAlignment w:val="auto"/>
              <w:outlineLvl w:val="0"/>
              <w:rPr>
                <w:rFonts w:hint="eastAsia" w:ascii="宋体" w:hAnsi="宋体" w:eastAsia="宋体" w:cs="宋体"/>
                <w:bCs/>
                <w:color w:val="auto"/>
                <w:sz w:val="24"/>
                <w:szCs w:val="24"/>
                <w:highlight w:val="none"/>
                <w:lang w:eastAsia="zh-CN"/>
              </w:rPr>
            </w:pP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提供</w:t>
            </w:r>
            <w:r>
              <w:rPr>
                <w:rFonts w:hint="eastAsia" w:ascii="宋体" w:hAnsi="宋体" w:cs="宋体"/>
                <w:b/>
                <w:bCs/>
                <w:color w:val="auto"/>
                <w:sz w:val="24"/>
                <w:szCs w:val="24"/>
                <w:highlight w:val="none"/>
                <w:lang w:val="en-US" w:eastAsia="zh-CN"/>
              </w:rPr>
              <w:t>人员</w:t>
            </w:r>
            <w:r>
              <w:rPr>
                <w:rFonts w:hint="eastAsia" w:ascii="宋体" w:hAnsi="宋体" w:eastAsia="宋体" w:cs="宋体"/>
                <w:b/>
                <w:bCs/>
                <w:color w:val="auto"/>
                <w:sz w:val="24"/>
                <w:szCs w:val="24"/>
                <w:highlight w:val="none"/>
              </w:rPr>
              <w:t>证书</w:t>
            </w:r>
            <w:r>
              <w:rPr>
                <w:rFonts w:hint="eastAsia" w:ascii="宋体" w:hAnsi="宋体" w:cs="宋体"/>
                <w:b/>
                <w:bCs/>
                <w:color w:val="auto"/>
                <w:sz w:val="24"/>
                <w:szCs w:val="24"/>
                <w:highlight w:val="none"/>
                <w:lang w:eastAsia="zh-CN"/>
              </w:rPr>
              <w:t>及</w:t>
            </w:r>
            <w:r>
              <w:rPr>
                <w:rFonts w:hint="eastAsia" w:ascii="宋体" w:hAnsi="宋体" w:cs="宋体"/>
                <w:b/>
                <w:bCs/>
                <w:color w:val="auto"/>
                <w:sz w:val="24"/>
                <w:szCs w:val="24"/>
                <w:highlight w:val="none"/>
                <w:lang w:val="en-US" w:eastAsia="zh-CN"/>
              </w:rPr>
              <w:t>近3个月</w:t>
            </w:r>
            <w:r>
              <w:rPr>
                <w:rFonts w:hint="eastAsia" w:ascii="宋体" w:hAnsi="宋体" w:cs="宋体"/>
                <w:b/>
                <w:bCs/>
                <w:color w:val="auto"/>
                <w:sz w:val="24"/>
                <w:szCs w:val="24"/>
                <w:highlight w:val="none"/>
                <w:lang w:eastAsia="zh-CN"/>
              </w:rPr>
              <w:t>社保证明材料</w:t>
            </w:r>
            <w:r>
              <w:rPr>
                <w:rFonts w:hint="eastAsia" w:ascii="宋体" w:hAnsi="宋体" w:eastAsia="宋体" w:cs="宋体"/>
                <w:b/>
                <w:bCs/>
                <w:color w:val="auto"/>
                <w:sz w:val="24"/>
                <w:szCs w:val="24"/>
                <w:highlight w:val="none"/>
                <w:lang w:val="en-US"/>
              </w:rPr>
              <w:t>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lang w:val="en-US"/>
              </w:rPr>
              <w:t>公章</w:t>
            </w:r>
            <w:r>
              <w:rPr>
                <w:rFonts w:hint="eastAsia" w:ascii="宋体" w:hAnsi="宋体" w:cs="宋体"/>
                <w:b/>
                <w:bCs/>
                <w:color w:val="auto"/>
                <w:sz w:val="24"/>
                <w:szCs w:val="24"/>
                <w:highlight w:val="none"/>
                <w:lang w:val="en-US" w:eastAsia="zh-CN"/>
              </w:rPr>
              <w:t>。）</w:t>
            </w:r>
          </w:p>
        </w:tc>
        <w:tc>
          <w:tcPr>
            <w:tcW w:w="810" w:type="dxa"/>
            <w:vAlign w:val="center"/>
          </w:tcPr>
          <w:p>
            <w:pPr>
              <w:wordWrap/>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w:t>
            </w:r>
          </w:p>
        </w:tc>
        <w:tc>
          <w:tcPr>
            <w:tcW w:w="1230" w:type="dxa"/>
            <w:vAlign w:val="center"/>
          </w:tcPr>
          <w:p>
            <w:pPr>
              <w:wordWrap/>
              <w:spacing w:line="360" w:lineRule="auto"/>
              <w:jc w:val="center"/>
              <w:textAlignment w:val="auto"/>
              <w:rPr>
                <w:rStyle w:val="81"/>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6" w:type="dxa"/>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w:t>
            </w:r>
          </w:p>
        </w:tc>
        <w:tc>
          <w:tcPr>
            <w:tcW w:w="1130" w:type="dxa"/>
            <w:shd w:val="clear" w:color="000000" w:fill="auto"/>
            <w:vAlign w:val="center"/>
          </w:tcPr>
          <w:p>
            <w:pPr>
              <w:wordWrap/>
              <w:spacing w:line="360" w:lineRule="auto"/>
              <w:textAlignment w:val="auto"/>
              <w:outlineLvl w:val="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资料管理方案</w:t>
            </w:r>
          </w:p>
        </w:tc>
        <w:tc>
          <w:tcPr>
            <w:tcW w:w="5380" w:type="dxa"/>
            <w:shd w:val="clear" w:color="000000" w:fill="auto"/>
            <w:vAlign w:val="center"/>
          </w:tcPr>
          <w:p>
            <w:pPr>
              <w:wordWrap/>
              <w:spacing w:line="360" w:lineRule="auto"/>
              <w:textAlignment w:val="auto"/>
              <w:outlineLvl w:val="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根据养护资料管理方案中的设施基本资料、检查检测、养护维修、技术状况评定等方面进行评估，</w:t>
            </w:r>
            <w:r>
              <w:rPr>
                <w:rFonts w:hint="eastAsia" w:ascii="宋体" w:hAnsi="宋体" w:eastAsia="宋体" w:cs="宋体"/>
                <w:bCs/>
                <w:color w:val="auto"/>
                <w:sz w:val="24"/>
                <w:szCs w:val="24"/>
                <w:highlight w:val="none"/>
                <w:lang w:val="en-US" w:eastAsia="zh-CN"/>
              </w:rPr>
              <w:t>科学性、合理性、针对性及可操作性高的得3分；</w:t>
            </w:r>
            <w:r>
              <w:rPr>
                <w:rFonts w:hint="eastAsia" w:ascii="宋体" w:hAnsi="宋体" w:eastAsia="宋体" w:cs="宋体"/>
                <w:bCs/>
                <w:color w:val="auto"/>
                <w:sz w:val="24"/>
                <w:szCs w:val="24"/>
                <w:highlight w:val="none"/>
                <w:lang w:eastAsia="zh-CN"/>
              </w:rPr>
              <w:t>合理性、可操作性</w:t>
            </w:r>
            <w:r>
              <w:rPr>
                <w:rFonts w:hint="eastAsia" w:ascii="宋体" w:hAnsi="宋体" w:eastAsia="宋体" w:cs="宋体"/>
                <w:bCs/>
                <w:color w:val="auto"/>
                <w:sz w:val="24"/>
                <w:szCs w:val="24"/>
                <w:highlight w:val="none"/>
                <w:lang w:val="en-US" w:eastAsia="zh-CN"/>
              </w:rPr>
              <w:t>一般的得2分；较差或提供不完整的得1分；未提供的得0分。</w:t>
            </w:r>
          </w:p>
        </w:tc>
        <w:tc>
          <w:tcPr>
            <w:tcW w:w="810" w:type="dxa"/>
            <w:vAlign w:val="center"/>
          </w:tcPr>
          <w:p>
            <w:pPr>
              <w:wordWrap/>
              <w:autoSpaceDE w:val="0"/>
              <w:autoSpaceDN w:val="0"/>
              <w:adjustRightInd w:val="0"/>
              <w:spacing w:line="360" w:lineRule="auto"/>
              <w:jc w:val="center"/>
              <w:textAlignment w:val="auto"/>
              <w:rPr>
                <w:rFonts w:hint="eastAsia" w:ascii="宋体" w:hAnsi="宋体" w:eastAsia="宋体" w:cs="宋体"/>
                <w:color w:val="auto"/>
                <w:kern w:val="2"/>
                <w:sz w:val="24"/>
                <w:szCs w:val="24"/>
                <w:highlight w:val="none"/>
                <w:lang w:eastAsia="zh-CN"/>
              </w:rPr>
            </w:pPr>
            <w:r>
              <w:rPr>
                <w:rStyle w:val="81"/>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w:t>
            </w:r>
          </w:p>
        </w:tc>
        <w:tc>
          <w:tcPr>
            <w:tcW w:w="1230" w:type="dxa"/>
            <w:vAlign w:val="center"/>
          </w:tcPr>
          <w:p>
            <w:pPr>
              <w:wordWrap/>
              <w:autoSpaceDE w:val="0"/>
              <w:autoSpaceDN w:val="0"/>
              <w:adjustRightInd w:val="0"/>
              <w:spacing w:line="360" w:lineRule="auto"/>
              <w:jc w:val="center"/>
              <w:textAlignment w:val="auto"/>
              <w:rPr>
                <w:rFonts w:hint="eastAsia" w:ascii="宋体" w:hAnsi="宋体" w:eastAsia="宋体" w:cs="宋体"/>
                <w:color w:val="auto"/>
                <w:sz w:val="24"/>
                <w:szCs w:val="24"/>
                <w:highlight w:val="none"/>
                <w:lang w:eastAsia="zh-CN"/>
              </w:rPr>
            </w:pPr>
            <w:r>
              <w:rPr>
                <w:rStyle w:val="81"/>
                <w:rFonts w:hint="eastAsia" w:ascii="宋体" w:hAnsi="宋体" w:eastAsia="宋体" w:cs="宋体"/>
                <w:color w:val="auto"/>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6" w:type="dxa"/>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130" w:type="dxa"/>
            <w:shd w:val="clear" w:color="000000" w:fill="auto"/>
            <w:vAlign w:val="center"/>
          </w:tcPr>
          <w:p>
            <w:pPr>
              <w:wordWrap/>
              <w:autoSpaceDE w:val="0"/>
              <w:autoSpaceDN w:val="0"/>
              <w:adjustRightInd w:val="0"/>
              <w:spacing w:line="36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科学养护</w:t>
            </w:r>
            <w:r>
              <w:rPr>
                <w:rFonts w:hint="eastAsia" w:ascii="宋体" w:hAnsi="宋体" w:eastAsia="宋体" w:cs="宋体"/>
                <w:color w:val="auto"/>
                <w:sz w:val="24"/>
                <w:szCs w:val="24"/>
                <w:highlight w:val="none"/>
              </w:rPr>
              <w:t>相关工法</w:t>
            </w:r>
          </w:p>
        </w:tc>
        <w:tc>
          <w:tcPr>
            <w:tcW w:w="5380" w:type="dxa"/>
            <w:shd w:val="clear" w:color="000000" w:fill="auto"/>
            <w:vAlign w:val="center"/>
          </w:tcPr>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投标人具有</w:t>
            </w:r>
            <w:r>
              <w:rPr>
                <w:rFonts w:hint="eastAsia" w:ascii="宋体" w:hAnsi="宋体" w:eastAsia="宋体" w:cs="宋体"/>
                <w:color w:val="auto"/>
                <w:sz w:val="24"/>
                <w:szCs w:val="24"/>
                <w:highlight w:val="none"/>
                <w:lang w:val="en-US"/>
              </w:rPr>
              <w:t>省级</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lang w:val="en-US"/>
              </w:rPr>
              <w:t>以上</w:t>
            </w:r>
            <w:r>
              <w:rPr>
                <w:rFonts w:hint="eastAsia" w:ascii="宋体" w:hAnsi="宋体" w:eastAsia="宋体" w:cs="宋体"/>
                <w:color w:val="auto"/>
                <w:sz w:val="24"/>
                <w:szCs w:val="24"/>
                <w:highlight w:val="none"/>
              </w:rPr>
              <w:t>相关</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rPr>
              <w:t>类似本项目）的</w:t>
            </w:r>
            <w:r>
              <w:rPr>
                <w:rFonts w:hint="eastAsia" w:ascii="宋体" w:hAnsi="宋体" w:eastAsia="宋体" w:cs="宋体"/>
                <w:color w:val="auto"/>
                <w:sz w:val="24"/>
                <w:szCs w:val="24"/>
                <w:highlight w:val="none"/>
              </w:rPr>
              <w:t>工法</w:t>
            </w:r>
            <w:r>
              <w:rPr>
                <w:rFonts w:hint="eastAsia" w:ascii="宋体" w:hAnsi="宋体" w:cs="宋体"/>
                <w:color w:val="auto"/>
                <w:sz w:val="24"/>
                <w:szCs w:val="24"/>
                <w:highlight w:val="none"/>
                <w:lang w:eastAsia="zh-CN"/>
              </w:rPr>
              <w:t>的</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Style w:val="619"/>
              <w:wordWrap/>
              <w:spacing w:line="36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提供相关工法的证明材料</w:t>
            </w:r>
            <w:r>
              <w:rPr>
                <w:rFonts w:hint="eastAsia" w:ascii="宋体" w:hAnsi="宋体" w:eastAsia="宋体" w:cs="宋体"/>
                <w:b/>
                <w:bCs/>
                <w:color w:val="auto"/>
                <w:sz w:val="24"/>
                <w:szCs w:val="24"/>
                <w:highlight w:val="none"/>
                <w:lang w:val="en-US"/>
              </w:rPr>
              <w:t>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lang w:val="en-US"/>
              </w:rPr>
              <w:t>公章</w:t>
            </w:r>
            <w:r>
              <w:rPr>
                <w:rFonts w:hint="eastAsia"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eastAsia="zh-CN"/>
              </w:rPr>
              <w:t>）</w:t>
            </w:r>
          </w:p>
        </w:tc>
        <w:tc>
          <w:tcPr>
            <w:tcW w:w="810" w:type="dxa"/>
            <w:vAlign w:val="center"/>
          </w:tcPr>
          <w:p>
            <w:pPr>
              <w:wordWrap/>
              <w:spacing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w:t>
            </w:r>
          </w:p>
        </w:tc>
        <w:tc>
          <w:tcPr>
            <w:tcW w:w="1230" w:type="dxa"/>
            <w:vAlign w:val="center"/>
          </w:tcPr>
          <w:p>
            <w:pPr>
              <w:wordWrap/>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36" w:type="dxa"/>
            <w:shd w:val="clear" w:color="auto" w:fill="auto"/>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1</w:t>
            </w:r>
          </w:p>
        </w:tc>
        <w:tc>
          <w:tcPr>
            <w:tcW w:w="1130" w:type="dxa"/>
            <w:shd w:val="clear" w:color="000000" w:fill="auto"/>
            <w:vAlign w:val="center"/>
          </w:tcPr>
          <w:p>
            <w:pPr>
              <w:wordWrap/>
              <w:autoSpaceDE w:val="0"/>
              <w:autoSpaceDN w:val="0"/>
              <w:adjustRightIn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沥青供应保障</w:t>
            </w:r>
          </w:p>
        </w:tc>
        <w:tc>
          <w:tcPr>
            <w:tcW w:w="5380" w:type="dxa"/>
            <w:shd w:val="clear" w:color="000000" w:fill="auto"/>
            <w:vAlign w:val="center"/>
          </w:tcPr>
          <w:p>
            <w:pPr>
              <w:pStyle w:val="619"/>
              <w:wordWrap/>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具有保障沥青供应的沥青砼（沥青拌合）能力的得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rPr>
              <w:t>分</w:t>
            </w:r>
            <w:r>
              <w:rPr>
                <w:rFonts w:hint="eastAsia" w:ascii="宋体" w:hAnsi="宋体" w:cs="宋体"/>
                <w:color w:val="auto"/>
                <w:sz w:val="24"/>
                <w:szCs w:val="24"/>
                <w:highlight w:val="none"/>
                <w:lang w:val="en-US" w:eastAsia="zh-CN"/>
              </w:rPr>
              <w:t>，提供合作协议，否则不得分</w:t>
            </w:r>
            <w:r>
              <w:rPr>
                <w:rFonts w:hint="eastAsia" w:ascii="宋体" w:hAnsi="宋体" w:cs="宋体"/>
                <w:color w:val="auto"/>
                <w:sz w:val="24"/>
                <w:szCs w:val="24"/>
                <w:highlight w:val="none"/>
                <w:lang w:eastAsia="zh-CN"/>
              </w:rPr>
              <w:t>。</w:t>
            </w:r>
          </w:p>
          <w:p>
            <w:pPr>
              <w:pStyle w:val="619"/>
              <w:wordWrap/>
              <w:spacing w:line="360" w:lineRule="auto"/>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提供合作协议复印件</w:t>
            </w:r>
            <w:r>
              <w:rPr>
                <w:rFonts w:hint="eastAsia" w:ascii="宋体" w:hAnsi="宋体" w:eastAsia="宋体" w:cs="宋体"/>
                <w:b/>
                <w:bCs/>
                <w:color w:val="auto"/>
                <w:sz w:val="24"/>
                <w:szCs w:val="24"/>
                <w:highlight w:val="none"/>
                <w:lang w:val="en-US" w:eastAsia="zh-CN"/>
              </w:rPr>
              <w:t>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lang w:val="en-US" w:eastAsia="zh-CN"/>
              </w:rPr>
              <w:t>公章</w:t>
            </w:r>
            <w:r>
              <w:rPr>
                <w:rFonts w:hint="eastAsia" w:ascii="宋体" w:hAnsi="宋体" w:cs="宋体"/>
                <w:b/>
                <w:bCs/>
                <w:color w:val="auto"/>
                <w:sz w:val="24"/>
                <w:szCs w:val="24"/>
                <w:highlight w:val="none"/>
                <w:lang w:eastAsia="zh-CN"/>
              </w:rPr>
              <w:t>）</w:t>
            </w:r>
          </w:p>
        </w:tc>
        <w:tc>
          <w:tcPr>
            <w:tcW w:w="810" w:type="dxa"/>
            <w:vAlign w:val="center"/>
          </w:tcPr>
          <w:p>
            <w:pPr>
              <w:wordWrap/>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w:t>
            </w:r>
          </w:p>
        </w:tc>
        <w:tc>
          <w:tcPr>
            <w:tcW w:w="1230" w:type="dxa"/>
            <w:vAlign w:val="center"/>
          </w:tcPr>
          <w:p>
            <w:pPr>
              <w:wordWrap/>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bl>
    <w:p>
      <w:pPr>
        <w:widowControl/>
        <w:spacing w:line="240" w:lineRule="auto"/>
        <w:ind w:firstLine="480" w:firstLineChars="200"/>
        <w:rPr>
          <w:rFonts w:hint="eastAsia" w:ascii="宋体" w:hAnsi="宋体" w:eastAsia="宋体" w:cs="宋体"/>
          <w:color w:val="auto"/>
          <w:kern w:val="0"/>
          <w:sz w:val="24"/>
          <w:szCs w:val="24"/>
        </w:rPr>
      </w:pPr>
    </w:p>
    <w:p>
      <w:pPr>
        <w:snapToGrid w:val="0"/>
        <w:spacing w:line="360" w:lineRule="auto"/>
        <w:rPr>
          <w:rFonts w:hint="eastAsia" w:ascii="宋体" w:hAnsi="宋体" w:eastAsia="宋体" w:cs="宋体"/>
          <w:sz w:val="24"/>
        </w:rPr>
      </w:pPr>
      <w:r>
        <w:rPr>
          <w:rFonts w:hint="eastAsia" w:ascii="宋体" w:hAnsi="宋体" w:eastAsia="宋体" w:cs="宋体"/>
          <w:sz w:val="20"/>
          <w:szCs w:val="20"/>
          <w:shd w:val="clear" w:color="auto" w:fill="FFFFFF"/>
        </w:rPr>
        <w:t> </w:t>
      </w:r>
      <w:r>
        <w:rPr>
          <w:rFonts w:hint="eastAsia" w:ascii="宋体" w:hAnsi="宋体" w:eastAsia="宋体" w:cs="宋体"/>
          <w:b/>
          <w:sz w:val="24"/>
        </w:rPr>
        <w:t>备注：</w:t>
      </w:r>
      <w:r>
        <w:rPr>
          <w:rFonts w:hint="eastAsia" w:ascii="宋体" w:hAnsi="宋体" w:eastAsia="宋体" w:cs="宋体"/>
          <w:sz w:val="24"/>
        </w:rPr>
        <w:t>投标人编制投标文件（商务技术文件部分）时，建议按此目录（序号和内容）提供评标标准相应的商务技术资料。 </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商务</w:t>
      </w:r>
      <w:r>
        <w:rPr>
          <w:rFonts w:hint="eastAsia" w:ascii="宋体" w:hAnsi="宋体" w:cs="宋体"/>
          <w:b/>
          <w:bCs/>
          <w:color w:val="auto"/>
          <w:sz w:val="24"/>
          <w:highlight w:val="none"/>
          <w:lang w:eastAsia="zh-CN"/>
        </w:rPr>
        <w:t>资信</w:t>
      </w:r>
      <w:r>
        <w:rPr>
          <w:rFonts w:hint="eastAsia" w:ascii="宋体" w:hAnsi="宋体" w:eastAsia="宋体" w:cs="宋体"/>
          <w:b/>
          <w:bCs/>
          <w:color w:val="auto"/>
          <w:sz w:val="24"/>
          <w:highlight w:val="none"/>
        </w:rPr>
        <w:t>分+技术分=评标委员会所有成员评分合计数/评标委员会组成人员数（精确到小数点后二位）；</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价格分（1</w:t>
      </w:r>
      <w:r>
        <w:rPr>
          <w:rFonts w:hint="eastAsia" w:ascii="宋体" w:hAnsi="宋体" w:cs="宋体"/>
          <w:b/>
          <w:bCs/>
          <w:color w:val="auto"/>
          <w:sz w:val="24"/>
          <w:highlight w:val="none"/>
          <w:lang w:val="en-US" w:eastAsia="zh-CN"/>
        </w:rPr>
        <w:t>0</w:t>
      </w:r>
      <w:r>
        <w:rPr>
          <w:rFonts w:hint="eastAsia" w:ascii="宋体" w:hAnsi="宋体" w:eastAsia="宋体" w:cs="宋体"/>
          <w:b/>
          <w:bCs/>
          <w:color w:val="auto"/>
          <w:sz w:val="24"/>
          <w:highlight w:val="none"/>
        </w:rPr>
        <w:t>分）</w:t>
      </w:r>
      <w:r>
        <w:rPr>
          <w:rFonts w:hint="eastAsia" w:ascii="宋体" w:hAnsi="宋体" w:eastAsia="宋体" w:cs="宋体"/>
          <w:color w:val="auto"/>
          <w:sz w:val="24"/>
          <w:highlight w:val="none"/>
        </w:rPr>
        <w:t>采用低价优先法计算，即满足招标文件</w:t>
      </w:r>
      <w:r>
        <w:rPr>
          <w:rFonts w:hint="eastAsia" w:ascii="宋体" w:hAnsi="宋体" w:eastAsia="宋体" w:cs="宋体"/>
          <w:color w:val="auto"/>
          <w:sz w:val="24"/>
          <w:highlight w:val="none"/>
          <w:lang w:eastAsia="zh-CN"/>
        </w:rPr>
        <w:t>各项</w:t>
      </w:r>
      <w:r>
        <w:rPr>
          <w:rFonts w:hint="eastAsia" w:ascii="宋体" w:hAnsi="宋体" w:eastAsia="宋体" w:cs="宋体"/>
          <w:color w:val="auto"/>
          <w:sz w:val="24"/>
          <w:highlight w:val="none"/>
        </w:rPr>
        <w:t>要求且投标价格最低的投标报价为评标基准价，其他投标人的价格分按照下列公式计算：</w:t>
      </w:r>
    </w:p>
    <w:p>
      <w:pPr>
        <w:spacing w:line="360" w:lineRule="auto"/>
        <w:ind w:firstLine="482" w:firstLineChars="200"/>
        <w:rPr>
          <w:rFonts w:hint="eastAsia" w:ascii="宋体" w:hAnsi="宋体" w:cs="宋体"/>
          <w:b/>
          <w:bCs/>
          <w:color w:val="auto"/>
          <w:sz w:val="24"/>
          <w:highlight w:val="none"/>
          <w:lang w:val="en-US" w:eastAsia="zh-CN"/>
        </w:rPr>
      </w:pPr>
      <w:r>
        <w:rPr>
          <w:rFonts w:hint="eastAsia" w:ascii="宋体" w:hAnsi="宋体" w:eastAsia="宋体" w:cs="宋体"/>
          <w:b/>
          <w:bCs/>
          <w:color w:val="000000"/>
          <w:sz w:val="24"/>
          <w:szCs w:val="24"/>
          <w:highlight w:val="none"/>
          <w:shd w:val="clear" w:color="auto" w:fill="auto"/>
          <w:lang w:val="en-US" w:eastAsia="zh-CN"/>
        </w:rPr>
        <w:t xml:space="preserve"> </w:t>
      </w:r>
      <w:r>
        <w:rPr>
          <w:rFonts w:hint="eastAsia" w:ascii="宋体" w:hAnsi="宋体" w:eastAsia="宋体" w:cs="宋体"/>
          <w:b/>
          <w:bCs/>
          <w:color w:val="auto"/>
          <w:sz w:val="24"/>
          <w:highlight w:val="none"/>
        </w:rPr>
        <w:t>价格分=（评标基准价/投标报价）×</w:t>
      </w:r>
      <w:r>
        <w:rPr>
          <w:rFonts w:hint="eastAsia" w:ascii="宋体" w:hAnsi="宋体" w:eastAsia="宋体" w:cs="宋体"/>
          <w:b/>
          <w:bCs/>
          <w:color w:val="auto"/>
          <w:sz w:val="24"/>
          <w:highlight w:val="none"/>
          <w:lang w:val="en-US" w:eastAsia="zh-CN"/>
        </w:rPr>
        <w:t>1</w:t>
      </w:r>
      <w:r>
        <w:rPr>
          <w:rFonts w:hint="eastAsia" w:ascii="宋体" w:hAnsi="宋体" w:cs="宋体"/>
          <w:b/>
          <w:bCs/>
          <w:color w:val="auto"/>
          <w:sz w:val="24"/>
          <w:highlight w:val="none"/>
          <w:lang w:val="en-US" w:eastAsia="zh-CN"/>
        </w:rPr>
        <w:t>0</w:t>
      </w:r>
      <w:r>
        <w:rPr>
          <w:rFonts w:hint="eastAsia" w:ascii="宋体" w:hAnsi="宋体" w:eastAsia="宋体" w:cs="宋体"/>
          <w:b/>
          <w:bCs/>
          <w:color w:val="auto"/>
          <w:sz w:val="24"/>
          <w:highlight w:val="none"/>
        </w:rPr>
        <w:t>%×100（精确到小数点后二位）；</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rPr>
        <w:t>、投标人评标综合得分=价格分+商务</w:t>
      </w:r>
      <w:r>
        <w:rPr>
          <w:rFonts w:hint="eastAsia" w:ascii="宋体" w:hAnsi="宋体" w:cs="宋体"/>
          <w:b/>
          <w:bCs/>
          <w:color w:val="auto"/>
          <w:sz w:val="24"/>
          <w:highlight w:val="none"/>
          <w:lang w:eastAsia="zh-CN"/>
        </w:rPr>
        <w:t>资信</w:t>
      </w:r>
      <w:r>
        <w:rPr>
          <w:rFonts w:hint="eastAsia" w:ascii="宋体" w:hAnsi="宋体" w:eastAsia="宋体" w:cs="宋体"/>
          <w:b/>
          <w:bCs/>
          <w:color w:val="auto"/>
          <w:sz w:val="24"/>
          <w:highlight w:val="none"/>
        </w:rPr>
        <w:t>分+技术分（精确到小数点后二位）；</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报价是中标的一个重要因素，但最低报价不是中标的唯一依据。</w:t>
      </w:r>
    </w:p>
    <w:p>
      <w:pPr>
        <w:snapToGrid w:val="0"/>
        <w:spacing w:line="360" w:lineRule="auto"/>
        <w:rPr>
          <w:rFonts w:hint="eastAsia" w:ascii="宋体" w:hAnsi="宋体" w:eastAsia="宋体" w:cs="宋体"/>
          <w:b/>
          <w:sz w:val="32"/>
        </w:rPr>
      </w:pPr>
    </w:p>
    <w:p>
      <w:pPr>
        <w:snapToGrid w:val="0"/>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92"/>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92"/>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92"/>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92"/>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92"/>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92"/>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92"/>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2"/>
        <w:spacing w:before="0"/>
        <w:ind w:firstLine="480"/>
        <w:rPr>
          <w:rFonts w:hint="eastAsia"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92"/>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7"/>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7"/>
        <w:snapToGrid w:val="0"/>
        <w:spacing w:line="360" w:lineRule="auto"/>
        <w:rPr>
          <w:rFonts w:cs="宋体"/>
        </w:rPr>
      </w:pPr>
      <w:r>
        <w:rPr>
          <w:rFonts w:hint="eastAsia" w:cs="宋体"/>
        </w:rPr>
        <w:t>5.1符合专业条件的供应商或者对招标文件作实质响应的供应商不足3家的；</w:t>
      </w:r>
    </w:p>
    <w:p>
      <w:pPr>
        <w:pStyle w:val="27"/>
        <w:snapToGrid w:val="0"/>
        <w:spacing w:line="360" w:lineRule="auto"/>
        <w:rPr>
          <w:rFonts w:cs="宋体"/>
        </w:rPr>
      </w:pPr>
      <w:r>
        <w:rPr>
          <w:rFonts w:hint="eastAsia" w:cs="宋体"/>
        </w:rPr>
        <w:t>5.2出现影响采购公正的违法、违规行为的；</w:t>
      </w:r>
    </w:p>
    <w:p>
      <w:pPr>
        <w:pStyle w:val="27"/>
        <w:snapToGrid w:val="0"/>
        <w:spacing w:line="360" w:lineRule="auto"/>
        <w:rPr>
          <w:rFonts w:cs="宋体"/>
        </w:rPr>
      </w:pPr>
      <w:r>
        <w:rPr>
          <w:rFonts w:hint="eastAsia" w:cs="宋体"/>
        </w:rPr>
        <w:t>5.3投标人的报价均超过了采购预算，采购人不能支付的；</w:t>
      </w:r>
    </w:p>
    <w:p>
      <w:pPr>
        <w:pStyle w:val="27"/>
        <w:snapToGrid w:val="0"/>
        <w:spacing w:line="360" w:lineRule="auto"/>
        <w:rPr>
          <w:rFonts w:cs="宋体"/>
        </w:rPr>
      </w:pPr>
      <w:r>
        <w:rPr>
          <w:rFonts w:hint="eastAsia" w:cs="宋体"/>
        </w:rPr>
        <w:t>5.4因重大变故，采购任务取消的。</w:t>
      </w:r>
    </w:p>
    <w:p>
      <w:pPr>
        <w:pStyle w:val="27"/>
        <w:snapToGrid w:val="0"/>
        <w:spacing w:line="360" w:lineRule="auto"/>
        <w:rPr>
          <w:rFonts w:cs="宋体"/>
        </w:rPr>
      </w:pPr>
      <w:r>
        <w:rPr>
          <w:rFonts w:hint="eastAsia" w:cs="宋体"/>
        </w:rPr>
        <w:t>废标后，采购机构应当将废标理由通知所有投标人。</w:t>
      </w:r>
    </w:p>
    <w:p>
      <w:pPr>
        <w:pStyle w:val="27"/>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7"/>
        <w:snapToGrid w:val="0"/>
        <w:spacing w:line="360" w:lineRule="auto"/>
        <w:rPr>
          <w:rFonts w:cs="宋体"/>
        </w:rPr>
      </w:pPr>
      <w:r>
        <w:rPr>
          <w:rFonts w:hint="eastAsia" w:cs="宋体"/>
        </w:rPr>
        <w:t>7.1未确定中标供应商的，终止本次政府采购活动，重新开展政府采购活动。</w:t>
      </w:r>
    </w:p>
    <w:p>
      <w:pPr>
        <w:pStyle w:val="27"/>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rPr>
      </w:pPr>
      <w:r>
        <w:rPr>
          <w:rFonts w:hint="eastAsia" w:cs="宋体"/>
        </w:rPr>
        <w:t>7.4政府采购合同已经履行，给采购人、供应商造成损失的，由责任人承担赔偿责任。</w:t>
      </w:r>
    </w:p>
    <w:p>
      <w:pPr>
        <w:pStyle w:val="27"/>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501" w:name="第五部分"/>
      <w:bookmarkStart w:id="502" w:name="_Toc86217003"/>
    </w:p>
    <w:p>
      <w:pPr>
        <w:pStyle w:val="27"/>
        <w:rPr>
          <w:rFonts w:hint="eastAsia"/>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（本合同为合同样稿，最终稿由</w:t>
      </w:r>
      <w:r>
        <w:rPr>
          <w:rFonts w:hint="eastAsia" w:ascii="仿宋" w:hAnsi="仿宋" w:eastAsia="仿宋" w:cs="仿宋"/>
          <w:sz w:val="24"/>
          <w:szCs w:val="24"/>
          <w:lang w:eastAsia="zh-CN"/>
        </w:rPr>
        <w:t>双</w:t>
      </w:r>
      <w:r>
        <w:rPr>
          <w:rFonts w:hint="eastAsia" w:ascii="仿宋" w:hAnsi="仿宋" w:eastAsia="仿宋" w:cs="仿宋"/>
          <w:sz w:val="24"/>
          <w:szCs w:val="24"/>
        </w:rPr>
        <w:t>方协商后确定）</w:t>
      </w:r>
    </w:p>
    <w:p>
      <w:pPr>
        <w:pStyle w:val="4"/>
        <w:ind w:left="664" w:leftChars="316" w:firstLine="470" w:firstLineChars="195"/>
        <w:jc w:val="left"/>
        <w:rPr>
          <w:rFonts w:hint="eastAsia" w:ascii="仿宋" w:eastAsia="仿宋" w:cs="仿宋"/>
          <w:sz w:val="24"/>
          <w:szCs w:val="24"/>
          <w:lang w:val="en-US" w:eastAsia="zh-CN"/>
        </w:rPr>
      </w:pPr>
      <w:r>
        <w:rPr>
          <w:rFonts w:hint="eastAsia" w:ascii="仿宋" w:eastAsia="仿宋" w:cs="仿宋"/>
          <w:sz w:val="24"/>
          <w:szCs w:val="24"/>
          <w:lang w:val="en-US" w:eastAsia="zh-CN"/>
        </w:rPr>
        <w:t>本项目由采购单位杭州市临平区综合行政执法局签订框架协议，属地镇街签订具体养护合同。因部分设施尚在原有养护合同期内，</w:t>
      </w:r>
      <w:r>
        <w:rPr>
          <w:rFonts w:hint="eastAsia" w:ascii="仿宋" w:hAnsi="仿宋" w:eastAsia="仿宋" w:cs="仿宋"/>
          <w:sz w:val="24"/>
          <w:szCs w:val="24"/>
          <w:lang w:val="en-US"/>
        </w:rPr>
        <w:t>在</w:t>
      </w:r>
      <w:r>
        <w:rPr>
          <w:rFonts w:hint="eastAsia" w:ascii="仿宋" w:eastAsia="仿宋" w:cs="仿宋"/>
          <w:sz w:val="24"/>
          <w:szCs w:val="24"/>
          <w:lang w:val="en-US" w:eastAsia="zh-CN"/>
        </w:rPr>
        <w:t>本</w:t>
      </w:r>
      <w:r>
        <w:rPr>
          <w:rFonts w:hint="eastAsia" w:ascii="仿宋" w:hAnsi="仿宋" w:eastAsia="仿宋" w:cs="仿宋"/>
          <w:sz w:val="24"/>
          <w:szCs w:val="24"/>
          <w:lang w:val="en-US"/>
        </w:rPr>
        <w:t>合同签订时，尚未接管设施养护经费自接收管理之日起计算。</w:t>
      </w:r>
    </w:p>
    <w:p>
      <w:pPr>
        <w:rPr>
          <w:rFonts w:hint="eastAsia" w:ascii="宋体" w:hAnsi="宋体" w:cs="宋体"/>
          <w:sz w:val="24"/>
        </w:rPr>
      </w:pPr>
    </w:p>
    <w:p>
      <w:pPr>
        <w:pStyle w:val="4"/>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83"/>
        <w:ind w:firstLine="2168" w:firstLineChars="600"/>
        <w:rPr>
          <w:rFonts w:hint="eastAsia" w:ascii="宋体" w:hAnsi="宋体" w:eastAsia="宋体" w:cs="宋体"/>
          <w:b/>
          <w:kern w:val="2"/>
          <w:sz w:val="36"/>
          <w:szCs w:val="36"/>
          <w:lang w:val="en-US" w:eastAsia="zh-CN" w:bidi="ar-SA"/>
        </w:rPr>
      </w:pPr>
      <w:r>
        <w:rPr>
          <w:rFonts w:hint="eastAsia" w:ascii="宋体" w:hAnsi="宋体" w:eastAsia="宋体" w:cs="宋体"/>
          <w:b/>
          <w:kern w:val="2"/>
          <w:sz w:val="36"/>
          <w:szCs w:val="36"/>
          <w:lang w:val="en-US" w:eastAsia="zh-CN" w:bidi="ar-SA"/>
        </w:rPr>
        <w:t>合   同    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9"/>
        <w:spacing w:before="120" w:line="22" w:lineRule="atLeast"/>
        <w:rPr>
          <w:rFonts w:ascii="宋体" w:hAnsi="宋体" w:eastAsia="宋体" w:cs="宋体"/>
          <w:szCs w:val="24"/>
        </w:rPr>
      </w:pPr>
    </w:p>
    <w:p>
      <w:pPr>
        <w:pStyle w:val="289"/>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wordWrap/>
        <w:snapToGrid/>
        <w:spacing w:line="480" w:lineRule="auto"/>
        <w:ind w:firstLine="480" w:firstLineChars="200"/>
        <w:textAlignment w:val="auto"/>
        <w:rPr>
          <w:rFonts w:ascii="宋体" w:hAnsi="宋体" w:eastAsia="宋体"/>
          <w:color w:val="auto"/>
          <w:sz w:val="24"/>
        </w:rPr>
      </w:pPr>
      <w:r>
        <w:rPr>
          <w:rFonts w:ascii="宋体" w:hAnsi="宋体" w:eastAsia="宋体"/>
          <w:sz w:val="24"/>
          <w:u w:val="single"/>
          <w:lang w:val="zh-CN"/>
        </w:rPr>
        <w:t xml:space="preserve">        </w:t>
      </w:r>
      <w:r>
        <w:rPr>
          <w:rFonts w:hint="eastAsia" w:ascii="宋体" w:hAnsi="宋体" w:eastAsia="宋体"/>
          <w:sz w:val="24"/>
          <w:lang w:val="zh-CN"/>
        </w:rPr>
        <w:t>年</w:t>
      </w:r>
      <w:r>
        <w:rPr>
          <w:rFonts w:ascii="宋体" w:hAnsi="宋体" w:eastAsia="宋体"/>
          <w:sz w:val="24"/>
          <w:u w:val="single"/>
          <w:lang w:val="zh-CN"/>
        </w:rPr>
        <w:t xml:space="preserve">  </w:t>
      </w:r>
      <w:r>
        <w:rPr>
          <w:rFonts w:ascii="宋体" w:hAnsi="宋体" w:eastAsia="宋体"/>
          <w:color w:val="auto"/>
          <w:sz w:val="24"/>
          <w:u w:val="single"/>
          <w:lang w:val="zh-CN"/>
        </w:rPr>
        <w:t xml:space="preserve">  </w:t>
      </w:r>
      <w:r>
        <w:rPr>
          <w:rFonts w:hint="eastAsia" w:ascii="宋体" w:hAnsi="宋体" w:eastAsia="宋体"/>
          <w:color w:val="auto"/>
          <w:sz w:val="24"/>
          <w:lang w:val="zh-CN"/>
        </w:rPr>
        <w:t>月</w:t>
      </w:r>
      <w:r>
        <w:rPr>
          <w:rFonts w:ascii="宋体" w:hAnsi="宋体" w:eastAsia="宋体"/>
          <w:color w:val="auto"/>
          <w:sz w:val="24"/>
          <w:u w:val="single"/>
          <w:lang w:val="zh-CN"/>
        </w:rPr>
        <w:t xml:space="preserve">    </w:t>
      </w:r>
      <w:r>
        <w:rPr>
          <w:rFonts w:hint="eastAsia" w:ascii="宋体" w:hAnsi="宋体" w:eastAsia="宋体"/>
          <w:color w:val="auto"/>
          <w:sz w:val="24"/>
          <w:lang w:val="zh-CN"/>
        </w:rPr>
        <w:t>日</w:t>
      </w:r>
      <w:r>
        <w:rPr>
          <w:rFonts w:hint="eastAsia" w:ascii="宋体" w:hAnsi="宋体" w:eastAsia="宋体"/>
          <w:color w:val="auto"/>
          <w:sz w:val="24"/>
        </w:rPr>
        <w:t>，</w:t>
      </w:r>
      <w:r>
        <w:rPr>
          <w:rFonts w:ascii="宋体" w:hAnsi="宋体" w:eastAsia="宋体"/>
          <w:color w:val="auto"/>
          <w:sz w:val="24"/>
          <w:u w:val="single"/>
        </w:rPr>
        <w:t xml:space="preserve">   </w:t>
      </w:r>
      <w:r>
        <w:rPr>
          <w:rFonts w:hint="eastAsia" w:ascii="宋体" w:hAnsi="宋体" w:cs="宋体"/>
          <w:color w:val="auto"/>
          <w:sz w:val="24"/>
          <w:u w:val="single"/>
        </w:rPr>
        <w:t>（采购人）</w:t>
      </w:r>
      <w:r>
        <w:rPr>
          <w:rFonts w:ascii="宋体" w:hAnsi="宋体" w:eastAsia="宋体"/>
          <w:color w:val="auto"/>
          <w:sz w:val="24"/>
          <w:u w:val="single"/>
        </w:rPr>
        <w:t xml:space="preserve">   </w:t>
      </w:r>
      <w:r>
        <w:rPr>
          <w:rFonts w:hint="eastAsia" w:ascii="宋体" w:hAnsi="宋体" w:eastAsia="宋体"/>
          <w:color w:val="auto"/>
          <w:sz w:val="24"/>
        </w:rPr>
        <w:t>以</w:t>
      </w:r>
      <w:r>
        <w:rPr>
          <w:rFonts w:ascii="宋体" w:hAnsi="宋体" w:eastAsia="宋体"/>
          <w:color w:val="auto"/>
          <w:sz w:val="24"/>
          <w:u w:val="single"/>
        </w:rPr>
        <w:t xml:space="preserve">   （政府采购方式）  </w:t>
      </w:r>
      <w:r>
        <w:rPr>
          <w:rFonts w:hint="eastAsia" w:ascii="宋体" w:hAnsi="宋体" w:eastAsia="宋体"/>
          <w:color w:val="auto"/>
          <w:sz w:val="24"/>
        </w:rPr>
        <w:t>对</w:t>
      </w:r>
      <w:r>
        <w:rPr>
          <w:rFonts w:ascii="宋体" w:hAnsi="宋体" w:eastAsia="宋体"/>
          <w:color w:val="auto"/>
          <w:sz w:val="24"/>
          <w:u w:val="single"/>
        </w:rPr>
        <w:t xml:space="preserve">  </w:t>
      </w:r>
      <w:r>
        <w:rPr>
          <w:rFonts w:hint="eastAsia" w:ascii="宋体" w:hAnsi="宋体" w:cs="宋体"/>
          <w:color w:val="auto"/>
          <w:sz w:val="24"/>
          <w:u w:val="single"/>
        </w:rPr>
        <w:t xml:space="preserve">（项目名称）  </w:t>
      </w:r>
      <w:r>
        <w:rPr>
          <w:rFonts w:ascii="宋体" w:hAnsi="宋体" w:eastAsia="宋体"/>
          <w:color w:val="auto"/>
          <w:sz w:val="24"/>
          <w:u w:val="single"/>
        </w:rPr>
        <w:t xml:space="preserve">  </w:t>
      </w:r>
      <w:r>
        <w:rPr>
          <w:rFonts w:hint="eastAsia" w:ascii="宋体" w:hAnsi="宋体" w:eastAsia="宋体"/>
          <w:color w:val="auto"/>
          <w:sz w:val="24"/>
        </w:rPr>
        <w:t>项目进行了采购。经</w:t>
      </w:r>
      <w:r>
        <w:rPr>
          <w:rFonts w:ascii="宋体" w:hAnsi="宋体" w:eastAsia="宋体"/>
          <w:color w:val="auto"/>
          <w:sz w:val="24"/>
          <w:u w:val="single"/>
        </w:rPr>
        <w:t xml:space="preserve">   （相关评定主体名称）   </w:t>
      </w:r>
      <w:r>
        <w:rPr>
          <w:rFonts w:hint="eastAsia" w:ascii="宋体" w:hAnsi="宋体" w:eastAsia="宋体"/>
          <w:color w:val="auto"/>
          <w:sz w:val="24"/>
        </w:rPr>
        <w:t>评定，</w:t>
      </w:r>
      <w:r>
        <w:rPr>
          <w:rFonts w:ascii="宋体" w:hAnsi="宋体" w:eastAsia="宋体"/>
          <w:color w:val="auto"/>
          <w:sz w:val="24"/>
          <w:u w:val="single"/>
        </w:rPr>
        <w:t xml:space="preserve">   （中标供应商名称） </w:t>
      </w:r>
      <w:r>
        <w:rPr>
          <w:rFonts w:hint="eastAsia" w:ascii="宋体" w:hAnsi="宋体" w:eastAsia="宋体"/>
          <w:color w:val="auto"/>
          <w:sz w:val="24"/>
        </w:rPr>
        <w:t>为该项目中标供应商。现于中标通知书发出之日起10个工作日内，按照采购文件确定的事项签订本合同。</w:t>
      </w:r>
    </w:p>
    <w:p>
      <w:pPr>
        <w:wordWrap/>
        <w:snapToGrid/>
        <w:spacing w:line="480" w:lineRule="auto"/>
        <w:ind w:firstLine="480" w:firstLineChars="200"/>
        <w:textAlignment w:val="auto"/>
        <w:rPr>
          <w:rFonts w:ascii="宋体" w:hAnsi="宋体" w:eastAsia="宋体"/>
          <w:sz w:val="24"/>
        </w:rPr>
      </w:pPr>
      <w:r>
        <w:rPr>
          <w:rFonts w:hint="eastAsia" w:ascii="宋体" w:hAnsi="宋体" w:eastAsia="宋体"/>
          <w:color w:val="auto"/>
          <w:sz w:val="24"/>
          <w:lang w:val="zh-CN"/>
        </w:rPr>
        <w:t>根据《中华人民共和国民法典》《中华人民共和国政府采购法》等相关法律法规之规定，按照平等、自愿、公平和诚实信用的原则，经</w:t>
      </w:r>
      <w:r>
        <w:rPr>
          <w:rFonts w:ascii="宋体" w:hAnsi="宋体" w:eastAsia="宋体"/>
          <w:color w:val="auto"/>
          <w:sz w:val="24"/>
          <w:u w:val="single"/>
        </w:rPr>
        <w:t xml:space="preserve">   （采购人）   </w:t>
      </w:r>
      <w:r>
        <w:rPr>
          <w:rFonts w:ascii="宋体" w:hAnsi="宋体" w:eastAsia="宋体"/>
          <w:color w:val="auto"/>
          <w:sz w:val="24"/>
          <w:lang w:val="zh-CN"/>
        </w:rPr>
        <w:t>(以下</w:t>
      </w:r>
      <w:r>
        <w:rPr>
          <w:rFonts w:ascii="宋体" w:hAnsi="宋体" w:eastAsia="宋体"/>
          <w:sz w:val="24"/>
          <w:lang w:val="zh-CN"/>
        </w:rPr>
        <w:t>简称：甲方)和</w:t>
      </w:r>
      <w:r>
        <w:rPr>
          <w:rFonts w:ascii="宋体" w:hAnsi="宋体" w:eastAsia="宋体"/>
          <w:sz w:val="24"/>
          <w:u w:val="single"/>
        </w:rPr>
        <w:t xml:space="preserve">   （中标供应商名称）   </w:t>
      </w:r>
      <w:r>
        <w:rPr>
          <w:rFonts w:ascii="宋体" w:hAnsi="宋体" w:eastAsia="宋体"/>
          <w:sz w:val="24"/>
          <w:lang w:val="zh-CN"/>
        </w:rPr>
        <w:t>(以下简称：乙方)协商一致，约定以下合同</w:t>
      </w:r>
      <w:r>
        <w:rPr>
          <w:rFonts w:hint="eastAsia" w:ascii="宋体" w:hAnsi="宋体" w:eastAsia="宋体"/>
          <w:sz w:val="24"/>
        </w:rPr>
        <w:t>条款，以兹共同遵守、全面履行。</w:t>
      </w:r>
    </w:p>
    <w:p>
      <w:pPr>
        <w:wordWrap/>
        <w:snapToGrid/>
        <w:spacing w:line="480" w:lineRule="auto"/>
        <w:ind w:firstLine="482" w:firstLineChars="200"/>
        <w:textAlignment w:val="auto"/>
        <w:outlineLvl w:val="0"/>
        <w:rPr>
          <w:rFonts w:ascii="宋体" w:hAnsi="宋体" w:eastAsia="宋体"/>
          <w:sz w:val="24"/>
        </w:rPr>
      </w:pPr>
      <w:bookmarkStart w:id="503" w:name="_Toc19273"/>
      <w:bookmarkStart w:id="504" w:name="_Toc28855"/>
      <w:bookmarkStart w:id="505" w:name="_Toc20421"/>
      <w:bookmarkStart w:id="506" w:name="_Toc22967"/>
      <w:bookmarkStart w:id="507" w:name="_Toc15367"/>
      <w:r>
        <w:rPr>
          <w:rFonts w:ascii="宋体" w:hAnsi="宋体" w:eastAsia="宋体"/>
          <w:b/>
          <w:sz w:val="24"/>
        </w:rPr>
        <w:t xml:space="preserve">1.1 </w:t>
      </w:r>
      <w:r>
        <w:rPr>
          <w:rFonts w:hint="eastAsia" w:ascii="宋体" w:hAnsi="宋体" w:eastAsia="宋体"/>
          <w:b/>
          <w:sz w:val="24"/>
        </w:rPr>
        <w:t>合同组成部分</w:t>
      </w:r>
      <w:bookmarkEnd w:id="503"/>
      <w:bookmarkEnd w:id="504"/>
      <w:bookmarkEnd w:id="505"/>
      <w:bookmarkEnd w:id="506"/>
      <w:bookmarkEnd w:id="507"/>
    </w:p>
    <w:p>
      <w:pPr>
        <w:wordWrap/>
        <w:snapToGrid/>
        <w:spacing w:line="480" w:lineRule="auto"/>
        <w:ind w:firstLine="480" w:firstLineChars="200"/>
        <w:textAlignment w:val="auto"/>
        <w:rPr>
          <w:rFonts w:ascii="宋体" w:hAnsi="宋体" w:eastAsia="宋体"/>
          <w:sz w:val="24"/>
        </w:rPr>
      </w:pPr>
      <w:r>
        <w:rPr>
          <w:rFonts w:hint="eastAsia" w:ascii="宋体" w:hAnsi="宋体" w:eastAsia="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1.1.1 </w:t>
      </w:r>
      <w:r>
        <w:rPr>
          <w:rFonts w:hint="eastAsia" w:ascii="宋体" w:hAnsi="宋体" w:eastAsia="宋体"/>
          <w:sz w:val="24"/>
        </w:rPr>
        <w:t>本合同及其补充合同、变更协议；</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1.1.2 </w:t>
      </w:r>
      <w:r>
        <w:rPr>
          <w:rFonts w:hint="eastAsia" w:ascii="宋体" w:hAnsi="宋体" w:eastAsia="宋体"/>
          <w:sz w:val="24"/>
        </w:rPr>
        <w:t>中标通知书；</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1.1.3 </w:t>
      </w:r>
      <w:r>
        <w:rPr>
          <w:rFonts w:hint="eastAsia" w:ascii="宋体" w:hAnsi="宋体" w:eastAsia="宋体"/>
          <w:sz w:val="24"/>
        </w:rPr>
        <w:t>投标文件（含澄清或者说明文件）；</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1.1.4 </w:t>
      </w:r>
      <w:r>
        <w:rPr>
          <w:rFonts w:hint="eastAsia" w:ascii="宋体" w:hAnsi="宋体" w:eastAsia="宋体"/>
          <w:sz w:val="24"/>
        </w:rPr>
        <w:t>招标文件（含澄清或者修改文件）；</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1.1.5 </w:t>
      </w:r>
      <w:r>
        <w:rPr>
          <w:rFonts w:hint="eastAsia" w:ascii="宋体" w:hAnsi="宋体" w:eastAsia="宋体"/>
          <w:sz w:val="24"/>
        </w:rPr>
        <w:t>其他相关采购文件。</w:t>
      </w:r>
    </w:p>
    <w:p>
      <w:pPr>
        <w:wordWrap/>
        <w:snapToGrid/>
        <w:spacing w:line="480" w:lineRule="auto"/>
        <w:ind w:firstLine="482" w:firstLineChars="200"/>
        <w:textAlignment w:val="auto"/>
        <w:outlineLvl w:val="0"/>
        <w:rPr>
          <w:rFonts w:ascii="宋体" w:hAnsi="宋体" w:eastAsia="宋体"/>
          <w:b/>
          <w:sz w:val="24"/>
        </w:rPr>
      </w:pPr>
      <w:bookmarkStart w:id="508" w:name="_Toc6311"/>
      <w:bookmarkStart w:id="509" w:name="_Toc18585"/>
      <w:bookmarkStart w:id="510" w:name="_Toc2918"/>
      <w:bookmarkStart w:id="511" w:name="_Toc22185"/>
      <w:bookmarkStart w:id="512" w:name="_Toc6773"/>
      <w:r>
        <w:rPr>
          <w:rFonts w:ascii="宋体" w:hAnsi="宋体" w:eastAsia="宋体"/>
          <w:b/>
          <w:sz w:val="24"/>
        </w:rPr>
        <w:t xml:space="preserve">1.2 </w:t>
      </w:r>
      <w:r>
        <w:rPr>
          <w:rFonts w:hint="eastAsia" w:ascii="宋体" w:hAnsi="宋体" w:eastAsia="宋体"/>
          <w:b/>
          <w:sz w:val="24"/>
        </w:rPr>
        <w:t>标的</w:t>
      </w:r>
      <w:bookmarkEnd w:id="508"/>
      <w:bookmarkEnd w:id="509"/>
      <w:bookmarkEnd w:id="510"/>
      <w:bookmarkEnd w:id="511"/>
      <w:bookmarkEnd w:id="512"/>
    </w:p>
    <w:p>
      <w:pPr>
        <w:wordWrap/>
        <w:snapToGrid/>
        <w:spacing w:line="480" w:lineRule="auto"/>
        <w:ind w:firstLine="480" w:firstLineChars="200"/>
        <w:textAlignment w:val="auto"/>
        <w:rPr>
          <w:rFonts w:ascii="宋体" w:hAnsi="宋体" w:eastAsia="宋体"/>
          <w:sz w:val="24"/>
          <w:u w:val="single"/>
        </w:rPr>
      </w:pPr>
      <w:r>
        <w:rPr>
          <w:rFonts w:ascii="宋体" w:hAnsi="宋体" w:eastAsia="宋体"/>
          <w:sz w:val="24"/>
        </w:rPr>
        <w:t xml:space="preserve">1.2.1 </w:t>
      </w:r>
      <w:r>
        <w:rPr>
          <w:rFonts w:hint="eastAsia" w:ascii="宋体" w:hAnsi="宋体" w:eastAsia="宋体"/>
          <w:sz w:val="24"/>
        </w:rPr>
        <w:t>标的</w:t>
      </w:r>
      <w:r>
        <w:rPr>
          <w:rFonts w:ascii="宋体" w:hAnsi="宋体" w:eastAsia="宋体"/>
          <w:sz w:val="24"/>
        </w:rPr>
        <w:t>名称：</w:t>
      </w:r>
      <w:r>
        <w:rPr>
          <w:rFonts w:ascii="宋体" w:hAnsi="宋体" w:eastAsia="宋体"/>
          <w:sz w:val="24"/>
          <w:u w:val="single"/>
        </w:rPr>
        <w:t xml:space="preserve">                                                </w:t>
      </w:r>
      <w:r>
        <w:rPr>
          <w:rFonts w:hint="eastAsia" w:ascii="宋体" w:hAnsi="宋体" w:eastAsia="宋体"/>
          <w:sz w:val="24"/>
        </w:rPr>
        <w:t>；</w:t>
      </w:r>
    </w:p>
    <w:p>
      <w:pPr>
        <w:wordWrap/>
        <w:snapToGrid/>
        <w:spacing w:line="480" w:lineRule="auto"/>
        <w:ind w:firstLine="480" w:firstLineChars="200"/>
        <w:textAlignment w:val="auto"/>
        <w:rPr>
          <w:rFonts w:ascii="宋体" w:hAnsi="宋体" w:eastAsia="宋体"/>
          <w:sz w:val="24"/>
          <w:u w:val="single"/>
        </w:rPr>
      </w:pPr>
      <w:r>
        <w:rPr>
          <w:rFonts w:ascii="宋体" w:hAnsi="宋体" w:eastAsia="宋体"/>
          <w:sz w:val="24"/>
        </w:rPr>
        <w:t xml:space="preserve">1.2.2 </w:t>
      </w:r>
      <w:r>
        <w:rPr>
          <w:rFonts w:hint="eastAsia" w:ascii="宋体" w:hAnsi="宋体" w:eastAsia="宋体"/>
          <w:sz w:val="24"/>
        </w:rPr>
        <w:t>标的</w:t>
      </w:r>
      <w:r>
        <w:rPr>
          <w:rFonts w:ascii="宋体" w:hAnsi="宋体" w:eastAsia="宋体"/>
          <w:sz w:val="24"/>
        </w:rPr>
        <w:t>数量：</w:t>
      </w:r>
      <w:r>
        <w:rPr>
          <w:rFonts w:ascii="宋体" w:hAnsi="宋体" w:eastAsia="宋体"/>
          <w:sz w:val="24"/>
          <w:u w:val="single"/>
        </w:rPr>
        <w:t xml:space="preserve">                                                </w:t>
      </w:r>
      <w:r>
        <w:rPr>
          <w:rFonts w:hint="eastAsia" w:ascii="宋体" w:hAnsi="宋体" w:eastAsia="宋体"/>
          <w:sz w:val="24"/>
        </w:rPr>
        <w:t>；</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1.2.3 </w:t>
      </w:r>
      <w:r>
        <w:rPr>
          <w:rFonts w:hint="eastAsia" w:ascii="宋体" w:hAnsi="宋体" w:eastAsia="宋体"/>
          <w:sz w:val="24"/>
        </w:rPr>
        <w:t>标的质量：</w:t>
      </w:r>
      <w:r>
        <w:rPr>
          <w:rFonts w:ascii="宋体" w:hAnsi="宋体" w:eastAsia="宋体"/>
          <w:sz w:val="24"/>
          <w:u w:val="single"/>
        </w:rPr>
        <w:t xml:space="preserve">　　　　　　　　　                      　      </w:t>
      </w:r>
      <w:r>
        <w:rPr>
          <w:rFonts w:hint="eastAsia" w:ascii="宋体" w:hAnsi="宋体" w:eastAsia="宋体"/>
          <w:sz w:val="24"/>
        </w:rPr>
        <w:t>。</w:t>
      </w:r>
    </w:p>
    <w:p>
      <w:pPr>
        <w:wordWrap/>
        <w:snapToGrid/>
        <w:spacing w:line="480" w:lineRule="auto"/>
        <w:ind w:firstLine="482" w:firstLineChars="200"/>
        <w:textAlignment w:val="auto"/>
        <w:outlineLvl w:val="0"/>
        <w:rPr>
          <w:rFonts w:ascii="宋体" w:hAnsi="宋体" w:eastAsia="宋体"/>
          <w:b/>
          <w:sz w:val="24"/>
        </w:rPr>
      </w:pPr>
      <w:bookmarkStart w:id="513" w:name="_Toc5635"/>
      <w:bookmarkStart w:id="514" w:name="_Toc13918"/>
      <w:bookmarkStart w:id="515" w:name="_Toc21124"/>
      <w:bookmarkStart w:id="516" w:name="_Toc4929"/>
      <w:bookmarkStart w:id="517" w:name="_Toc1386"/>
      <w:r>
        <w:rPr>
          <w:rFonts w:ascii="宋体" w:hAnsi="宋体" w:eastAsia="宋体"/>
          <w:b/>
          <w:sz w:val="24"/>
        </w:rPr>
        <w:t>1.3 价款</w:t>
      </w:r>
      <w:bookmarkEnd w:id="513"/>
      <w:bookmarkEnd w:id="514"/>
      <w:bookmarkEnd w:id="515"/>
      <w:bookmarkEnd w:id="516"/>
      <w:bookmarkEnd w:id="517"/>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本合同总价为</w:t>
      </w:r>
      <w:r>
        <w:rPr>
          <w:rFonts w:hint="eastAsia" w:ascii="宋体" w:hAnsi="宋体" w:eastAsia="宋体"/>
          <w:sz w:val="24"/>
        </w:rPr>
        <w:t>：￥</w:t>
      </w:r>
      <w:r>
        <w:rPr>
          <w:rFonts w:ascii="宋体" w:hAnsi="宋体" w:eastAsia="宋体"/>
          <w:sz w:val="24"/>
          <w:u w:val="single"/>
        </w:rPr>
        <w:t xml:space="preserve">           </w:t>
      </w:r>
      <w:r>
        <w:rPr>
          <w:rFonts w:ascii="宋体" w:hAnsi="宋体" w:eastAsia="宋体"/>
          <w:sz w:val="24"/>
        </w:rPr>
        <w:t>元</w:t>
      </w:r>
      <w:r>
        <w:rPr>
          <w:rFonts w:hint="eastAsia" w:ascii="宋体" w:hAnsi="宋体" w:eastAsia="宋体"/>
          <w:sz w:val="24"/>
        </w:rPr>
        <w:t>（大写：</w:t>
      </w:r>
      <w:r>
        <w:rPr>
          <w:rFonts w:ascii="宋体" w:hAnsi="宋体" w:eastAsia="宋体"/>
          <w:sz w:val="24"/>
          <w:u w:val="single"/>
        </w:rPr>
        <w:t xml:space="preserve">                 </w:t>
      </w:r>
      <w:r>
        <w:rPr>
          <w:rFonts w:hint="eastAsia" w:ascii="宋体" w:hAnsi="宋体" w:eastAsia="宋体"/>
          <w:sz w:val="24"/>
        </w:rPr>
        <w:t>元人民币）</w:t>
      </w:r>
      <w:r>
        <w:rPr>
          <w:rFonts w:ascii="宋体" w:hAnsi="宋体" w:eastAsia="宋体"/>
          <w:sz w:val="24"/>
        </w:rPr>
        <w:t>。</w:t>
      </w:r>
    </w:p>
    <w:p>
      <w:pPr>
        <w:wordWrap/>
        <w:snapToGrid/>
        <w:spacing w:line="480" w:lineRule="auto"/>
        <w:ind w:firstLine="480" w:firstLineChars="200"/>
        <w:textAlignment w:val="auto"/>
        <w:rPr>
          <w:rFonts w:ascii="宋体" w:hAnsi="宋体" w:eastAsia="宋体"/>
          <w:sz w:val="24"/>
          <w:u w:val="single"/>
        </w:rPr>
      </w:pPr>
      <w:r>
        <w:rPr>
          <w:rFonts w:ascii="宋体" w:hAnsi="宋体" w:eastAsia="宋体"/>
          <w:sz w:val="24"/>
        </w:rPr>
        <w:t>分项价格：</w:t>
      </w:r>
    </w:p>
    <w:tbl>
      <w:tblPr>
        <w:tblStyle w:val="6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2"/>
              <w:wordWrap/>
              <w:snapToGrid/>
              <w:spacing w:line="480" w:lineRule="auto"/>
              <w:jc w:val="center"/>
              <w:textAlignment w:val="auto"/>
              <w:rPr>
                <w:rFonts w:ascii="宋体" w:hAnsi="宋体" w:eastAsia="宋体"/>
                <w:sz w:val="24"/>
                <w:szCs w:val="24"/>
              </w:rPr>
            </w:pPr>
            <w:r>
              <w:rPr>
                <w:rFonts w:ascii="宋体" w:hAnsi="宋体" w:eastAsia="宋体"/>
                <w:sz w:val="24"/>
                <w:szCs w:val="24"/>
              </w:rPr>
              <w:t>序号</w:t>
            </w:r>
          </w:p>
        </w:tc>
        <w:tc>
          <w:tcPr>
            <w:tcW w:w="3402" w:type="dxa"/>
            <w:vAlign w:val="center"/>
          </w:tcPr>
          <w:p>
            <w:pPr>
              <w:pStyle w:val="112"/>
              <w:wordWrap/>
              <w:snapToGrid/>
              <w:spacing w:line="480" w:lineRule="auto"/>
              <w:ind w:firstLine="200"/>
              <w:jc w:val="center"/>
              <w:textAlignment w:val="auto"/>
              <w:rPr>
                <w:rFonts w:ascii="宋体" w:hAnsi="宋体" w:eastAsia="宋体"/>
                <w:sz w:val="24"/>
                <w:szCs w:val="24"/>
              </w:rPr>
            </w:pPr>
            <w:r>
              <w:rPr>
                <w:rFonts w:hint="eastAsia" w:ascii="宋体" w:hAnsi="宋体" w:eastAsia="宋体"/>
                <w:sz w:val="24"/>
                <w:szCs w:val="24"/>
              </w:rPr>
              <w:t>分项名称</w:t>
            </w:r>
          </w:p>
        </w:tc>
        <w:tc>
          <w:tcPr>
            <w:tcW w:w="2552" w:type="dxa"/>
            <w:vAlign w:val="center"/>
          </w:tcPr>
          <w:p>
            <w:pPr>
              <w:pStyle w:val="112"/>
              <w:wordWrap/>
              <w:snapToGrid/>
              <w:spacing w:line="480" w:lineRule="auto"/>
              <w:jc w:val="center"/>
              <w:textAlignment w:val="auto"/>
              <w:rPr>
                <w:rFonts w:ascii="宋体" w:hAnsi="宋体" w:eastAsia="宋体"/>
                <w:sz w:val="24"/>
                <w:szCs w:val="24"/>
              </w:rPr>
            </w:pPr>
            <w:r>
              <w:rPr>
                <w:rFonts w:ascii="宋体" w:hAnsi="宋体" w:eastAsia="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2"/>
              <w:wordWrap/>
              <w:snapToGrid/>
              <w:spacing w:line="480" w:lineRule="auto"/>
              <w:ind w:firstLine="200"/>
              <w:jc w:val="center"/>
              <w:textAlignment w:val="auto"/>
              <w:rPr>
                <w:rFonts w:ascii="宋体" w:hAnsi="宋体" w:eastAsia="宋体"/>
                <w:sz w:val="24"/>
                <w:szCs w:val="24"/>
              </w:rPr>
            </w:pPr>
          </w:p>
        </w:tc>
        <w:tc>
          <w:tcPr>
            <w:tcW w:w="3402" w:type="dxa"/>
            <w:vAlign w:val="center"/>
          </w:tcPr>
          <w:p>
            <w:pPr>
              <w:pStyle w:val="112"/>
              <w:wordWrap/>
              <w:snapToGrid/>
              <w:spacing w:line="480" w:lineRule="auto"/>
              <w:ind w:firstLine="200"/>
              <w:jc w:val="center"/>
              <w:textAlignment w:val="auto"/>
              <w:rPr>
                <w:rFonts w:ascii="宋体" w:hAnsi="宋体" w:eastAsia="宋体"/>
                <w:sz w:val="24"/>
                <w:szCs w:val="24"/>
              </w:rPr>
            </w:pPr>
          </w:p>
        </w:tc>
        <w:tc>
          <w:tcPr>
            <w:tcW w:w="2552" w:type="dxa"/>
            <w:vAlign w:val="center"/>
          </w:tcPr>
          <w:p>
            <w:pPr>
              <w:pStyle w:val="112"/>
              <w:wordWrap/>
              <w:snapToGrid/>
              <w:spacing w:line="480" w:lineRule="auto"/>
              <w:ind w:firstLine="200"/>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2"/>
              <w:wordWrap/>
              <w:snapToGrid/>
              <w:spacing w:line="480" w:lineRule="auto"/>
              <w:ind w:firstLine="200"/>
              <w:jc w:val="center"/>
              <w:textAlignment w:val="auto"/>
              <w:rPr>
                <w:rFonts w:ascii="宋体" w:hAnsi="宋体" w:eastAsia="宋体"/>
                <w:sz w:val="24"/>
                <w:szCs w:val="24"/>
              </w:rPr>
            </w:pPr>
          </w:p>
        </w:tc>
        <w:tc>
          <w:tcPr>
            <w:tcW w:w="3402" w:type="dxa"/>
            <w:vAlign w:val="center"/>
          </w:tcPr>
          <w:p>
            <w:pPr>
              <w:pStyle w:val="112"/>
              <w:wordWrap/>
              <w:snapToGrid/>
              <w:spacing w:line="480" w:lineRule="auto"/>
              <w:ind w:firstLine="200"/>
              <w:jc w:val="center"/>
              <w:textAlignment w:val="auto"/>
              <w:rPr>
                <w:rFonts w:ascii="宋体" w:hAnsi="宋体" w:eastAsia="宋体"/>
                <w:sz w:val="24"/>
                <w:szCs w:val="24"/>
              </w:rPr>
            </w:pPr>
          </w:p>
        </w:tc>
        <w:tc>
          <w:tcPr>
            <w:tcW w:w="2552" w:type="dxa"/>
            <w:vAlign w:val="center"/>
          </w:tcPr>
          <w:p>
            <w:pPr>
              <w:pStyle w:val="112"/>
              <w:wordWrap/>
              <w:snapToGrid/>
              <w:spacing w:line="480" w:lineRule="auto"/>
              <w:ind w:firstLine="200"/>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2"/>
              <w:wordWrap/>
              <w:snapToGrid/>
              <w:spacing w:line="480" w:lineRule="auto"/>
              <w:ind w:firstLine="200"/>
              <w:jc w:val="center"/>
              <w:textAlignment w:val="auto"/>
              <w:rPr>
                <w:rFonts w:ascii="宋体" w:hAnsi="宋体" w:eastAsia="宋体"/>
                <w:sz w:val="24"/>
                <w:szCs w:val="24"/>
              </w:rPr>
            </w:pPr>
          </w:p>
        </w:tc>
        <w:tc>
          <w:tcPr>
            <w:tcW w:w="3402" w:type="dxa"/>
            <w:vAlign w:val="center"/>
          </w:tcPr>
          <w:p>
            <w:pPr>
              <w:pStyle w:val="112"/>
              <w:wordWrap/>
              <w:snapToGrid/>
              <w:spacing w:line="480" w:lineRule="auto"/>
              <w:ind w:firstLine="200"/>
              <w:jc w:val="center"/>
              <w:textAlignment w:val="auto"/>
              <w:rPr>
                <w:rFonts w:ascii="宋体" w:hAnsi="宋体" w:eastAsia="宋体"/>
                <w:sz w:val="24"/>
                <w:szCs w:val="24"/>
              </w:rPr>
            </w:pPr>
          </w:p>
        </w:tc>
        <w:tc>
          <w:tcPr>
            <w:tcW w:w="2552" w:type="dxa"/>
            <w:vAlign w:val="center"/>
          </w:tcPr>
          <w:p>
            <w:pPr>
              <w:pStyle w:val="112"/>
              <w:wordWrap/>
              <w:snapToGrid/>
              <w:spacing w:line="480" w:lineRule="auto"/>
              <w:ind w:firstLine="200"/>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2"/>
              <w:wordWrap/>
              <w:snapToGrid/>
              <w:spacing w:line="480" w:lineRule="auto"/>
              <w:ind w:firstLine="200"/>
              <w:jc w:val="center"/>
              <w:textAlignment w:val="auto"/>
              <w:rPr>
                <w:rFonts w:ascii="宋体" w:hAnsi="宋体" w:eastAsia="宋体"/>
                <w:sz w:val="24"/>
                <w:szCs w:val="24"/>
              </w:rPr>
            </w:pPr>
          </w:p>
        </w:tc>
        <w:tc>
          <w:tcPr>
            <w:tcW w:w="3402" w:type="dxa"/>
            <w:vAlign w:val="center"/>
          </w:tcPr>
          <w:p>
            <w:pPr>
              <w:pStyle w:val="112"/>
              <w:wordWrap/>
              <w:snapToGrid/>
              <w:spacing w:line="480" w:lineRule="auto"/>
              <w:ind w:firstLine="200"/>
              <w:jc w:val="center"/>
              <w:textAlignment w:val="auto"/>
              <w:rPr>
                <w:rFonts w:ascii="宋体" w:hAnsi="宋体" w:eastAsia="宋体"/>
                <w:sz w:val="24"/>
                <w:szCs w:val="24"/>
              </w:rPr>
            </w:pPr>
          </w:p>
        </w:tc>
        <w:tc>
          <w:tcPr>
            <w:tcW w:w="2552" w:type="dxa"/>
            <w:vAlign w:val="center"/>
          </w:tcPr>
          <w:p>
            <w:pPr>
              <w:pStyle w:val="112"/>
              <w:wordWrap/>
              <w:snapToGrid/>
              <w:spacing w:line="480" w:lineRule="auto"/>
              <w:ind w:firstLine="200"/>
              <w:jc w:val="center"/>
              <w:textAlignment w:val="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12"/>
              <w:wordWrap/>
              <w:snapToGrid/>
              <w:spacing w:line="480" w:lineRule="auto"/>
              <w:ind w:firstLine="200"/>
              <w:jc w:val="center"/>
              <w:textAlignment w:val="auto"/>
              <w:rPr>
                <w:rFonts w:ascii="宋体" w:hAnsi="宋体" w:eastAsia="宋体"/>
                <w:sz w:val="24"/>
                <w:szCs w:val="24"/>
              </w:rPr>
            </w:pPr>
            <w:r>
              <w:rPr>
                <w:rFonts w:hint="eastAsia" w:ascii="宋体" w:hAnsi="宋体" w:eastAsia="宋体"/>
                <w:sz w:val="24"/>
                <w:szCs w:val="24"/>
              </w:rPr>
              <w:t>总价</w:t>
            </w:r>
          </w:p>
        </w:tc>
        <w:tc>
          <w:tcPr>
            <w:tcW w:w="2552" w:type="dxa"/>
            <w:vAlign w:val="center"/>
          </w:tcPr>
          <w:p>
            <w:pPr>
              <w:pStyle w:val="112"/>
              <w:wordWrap/>
              <w:snapToGrid/>
              <w:spacing w:line="480" w:lineRule="auto"/>
              <w:ind w:firstLine="200"/>
              <w:jc w:val="center"/>
              <w:textAlignment w:val="auto"/>
              <w:rPr>
                <w:rFonts w:ascii="宋体" w:hAnsi="宋体" w:eastAsia="宋体"/>
                <w:sz w:val="24"/>
                <w:szCs w:val="24"/>
              </w:rPr>
            </w:pPr>
          </w:p>
        </w:tc>
      </w:tr>
    </w:tbl>
    <w:p>
      <w:pPr>
        <w:wordWrap/>
        <w:snapToGrid/>
        <w:spacing w:line="480" w:lineRule="auto"/>
        <w:ind w:firstLine="482" w:firstLineChars="200"/>
        <w:textAlignment w:val="auto"/>
        <w:outlineLvl w:val="0"/>
        <w:rPr>
          <w:rFonts w:ascii="宋体" w:hAnsi="宋体" w:eastAsia="宋体"/>
          <w:b/>
          <w:sz w:val="24"/>
        </w:rPr>
      </w:pPr>
      <w:bookmarkStart w:id="518" w:name="_Toc14993"/>
      <w:bookmarkStart w:id="519" w:name="_Toc30506"/>
      <w:bookmarkStart w:id="520" w:name="_Toc26916"/>
      <w:bookmarkStart w:id="521" w:name="_Toc3654"/>
      <w:bookmarkStart w:id="522" w:name="_Toc30158"/>
      <w:r>
        <w:rPr>
          <w:rFonts w:ascii="宋体" w:hAnsi="宋体" w:eastAsia="宋体"/>
          <w:b/>
          <w:sz w:val="24"/>
        </w:rPr>
        <w:t>1.4 付款方式和发票开具方式</w:t>
      </w:r>
      <w:bookmarkEnd w:id="518"/>
      <w:bookmarkEnd w:id="519"/>
      <w:bookmarkEnd w:id="520"/>
      <w:bookmarkEnd w:id="521"/>
      <w:bookmarkEnd w:id="522"/>
    </w:p>
    <w:p>
      <w:pPr>
        <w:pStyle w:val="622"/>
        <w:wordWrap/>
        <w:snapToGrid/>
        <w:spacing w:before="0" w:beforeAutospacing="0" w:after="0" w:afterAutospacing="0" w:line="480" w:lineRule="auto"/>
        <w:ind w:firstLine="480"/>
        <w:textAlignment w:val="auto"/>
        <w:rPr>
          <w:rFonts w:ascii="宋体" w:hAnsi="宋体" w:eastAsia="宋体" w:cs="Times New Roman"/>
        </w:rPr>
      </w:pPr>
      <w:r>
        <w:rPr>
          <w:rFonts w:ascii="宋体" w:hAnsi="宋体" w:eastAsia="宋体" w:cs="Times New Roman"/>
        </w:rPr>
        <w:t>1.4.1</w:t>
      </w:r>
      <w:r>
        <w:rPr>
          <w:rFonts w:hint="eastAsia" w:ascii="宋体" w:hAnsi="宋体" w:eastAsia="宋体" w:cs="Times New Roman"/>
        </w:rPr>
        <w:t>甲方应严格履行合同，及时组织验收，验收合格后及时将合同款支付完毕。对于满足合同约定支付条件的，甲方自收到发票后</w:t>
      </w:r>
      <w:r>
        <w:rPr>
          <w:rFonts w:ascii="宋体" w:hAnsi="宋体" w:eastAsia="宋体" w:cs="Times New Roman"/>
        </w:rPr>
        <w:t>5个工作日内将资金支付到合同约定的乙方账户，有条件的甲方可以即时支付。甲方不得以机构变动、人员更替、政策调整、单位放假等为由延迟付款。</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1.4.2 </w:t>
      </w:r>
      <w:r>
        <w:rPr>
          <w:rFonts w:hint="eastAsia" w:ascii="宋体" w:hAnsi="宋体" w:eastAsia="宋体"/>
          <w:sz w:val="24"/>
        </w:rPr>
        <w:t>合同预付款比例为合同金额的</w:t>
      </w:r>
      <w:r>
        <w:rPr>
          <w:rFonts w:hint="eastAsia" w:ascii="宋体" w:hAnsi="宋体"/>
          <w:sz w:val="24"/>
          <w:lang w:val="en-US" w:eastAsia="zh-CN"/>
        </w:rPr>
        <w:t>5</w:t>
      </w:r>
      <w:r>
        <w:rPr>
          <w:rFonts w:ascii="宋体" w:hAnsi="宋体" w:eastAsia="宋体"/>
          <w:sz w:val="24"/>
        </w:rPr>
        <w:t>0％；项目分年安排预算的，每年预付款比例为项目年度计划支付资金额的</w:t>
      </w:r>
      <w:r>
        <w:rPr>
          <w:rFonts w:hint="eastAsia" w:ascii="宋体" w:hAnsi="宋体"/>
          <w:sz w:val="24"/>
          <w:lang w:val="en-US" w:eastAsia="zh-CN"/>
        </w:rPr>
        <w:t>5</w:t>
      </w:r>
      <w:r>
        <w:rPr>
          <w:rFonts w:ascii="宋体" w:hAnsi="宋体" w:eastAsia="宋体"/>
          <w:sz w:val="24"/>
        </w:rPr>
        <w:t>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宋体" w:hAnsi="宋体" w:eastAsia="宋体"/>
          <w:sz w:val="24"/>
        </w:rPr>
        <w:t>5</w:t>
      </w:r>
      <w:r>
        <w:rPr>
          <w:rFonts w:ascii="宋体" w:hAnsi="宋体" w:eastAsia="宋体"/>
          <w:sz w:val="24"/>
        </w:rPr>
        <w:t>个工作日内支付。</w:t>
      </w:r>
      <w:r>
        <w:rPr>
          <w:rFonts w:hint="eastAsia" w:ascii="宋体" w:hAnsi="宋体" w:eastAsia="宋体"/>
          <w:sz w:val="24"/>
        </w:rPr>
        <w:t>政府采购工程以及与工程建设有关的货物、服务，采用招标方式采购的，预付款从其相关规定。乙方可登录政采云前台大厅选择金融服务</w:t>
      </w:r>
      <w:r>
        <w:rPr>
          <w:rFonts w:ascii="宋体" w:hAnsi="宋体" w:eastAsia="宋体"/>
          <w:sz w:val="24"/>
        </w:rPr>
        <w:t xml:space="preserve"> - </w:t>
      </w:r>
      <w:r>
        <w:rPr>
          <w:rFonts w:hint="eastAsia" w:ascii="宋体" w:hAnsi="宋体" w:eastAsia="宋体"/>
          <w:sz w:val="24"/>
        </w:rPr>
        <w:t>【保函保险服务】出具预付款保函，具体步骤：选择产品—填写供应商信息—选择中标项目—确认信息—等待保险</w:t>
      </w:r>
      <w:r>
        <w:rPr>
          <w:rFonts w:ascii="宋体" w:hAnsi="宋体" w:eastAsia="宋体"/>
          <w:sz w:val="24"/>
        </w:rPr>
        <w:t>/保函受理—确认保单—支付保费—成功出单。政</w:t>
      </w:r>
      <w:r>
        <w:rPr>
          <w:rFonts w:hint="eastAsia" w:ascii="宋体" w:hAnsi="宋体" w:eastAsia="宋体"/>
          <w:sz w:val="24"/>
        </w:rPr>
        <w:t>采云金融专线</w:t>
      </w:r>
      <w:r>
        <w:rPr>
          <w:rFonts w:ascii="宋体" w:hAnsi="宋体" w:eastAsia="宋体"/>
          <w:sz w:val="24"/>
        </w:rPr>
        <w:t>400-903-9583。</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1.4.3</w:t>
      </w:r>
      <w:r>
        <w:rPr>
          <w:rFonts w:hint="eastAsia" w:ascii="宋体" w:hAnsi="宋体" w:eastAsia="宋体"/>
          <w:sz w:val="24"/>
        </w:rPr>
        <w:t>甲方迟延支付乙方款项的，向乙方支付逾期利息。双方可以在合同条款中约定逾期利率，约定利率不得低于合同订立时</w:t>
      </w:r>
      <w:r>
        <w:rPr>
          <w:rFonts w:ascii="宋体" w:hAnsi="宋体" w:eastAsia="宋体"/>
          <w:sz w:val="24"/>
        </w:rPr>
        <w:t>1年</w:t>
      </w:r>
      <w:r>
        <w:rPr>
          <w:rFonts w:hint="eastAsia" w:ascii="宋体" w:hAnsi="宋体" w:eastAsia="宋体"/>
          <w:sz w:val="24"/>
        </w:rPr>
        <w:t>期贷款市场报价利率；未作约定的，按照每日利率万分之五支付逾期利息。</w:t>
      </w:r>
    </w:p>
    <w:p>
      <w:pPr>
        <w:wordWrap/>
        <w:snapToGrid/>
        <w:spacing w:line="480" w:lineRule="auto"/>
        <w:ind w:firstLine="480" w:firstLineChars="200"/>
        <w:textAlignment w:val="auto"/>
        <w:outlineLvl w:val="0"/>
        <w:rPr>
          <w:rFonts w:ascii="宋体" w:hAnsi="宋体" w:eastAsia="宋体"/>
          <w:sz w:val="24"/>
        </w:rPr>
      </w:pPr>
      <w:r>
        <w:rPr>
          <w:rFonts w:ascii="宋体" w:hAnsi="宋体" w:eastAsia="宋体"/>
          <w:sz w:val="24"/>
        </w:rPr>
        <w:t>1.4.4资金支付的方式、时间和条件详见</w:t>
      </w:r>
      <w:r>
        <w:rPr>
          <w:rFonts w:hint="eastAsia" w:ascii="宋体" w:hAnsi="宋体" w:eastAsia="宋体"/>
          <w:b/>
          <w:i/>
          <w:sz w:val="24"/>
          <w:u w:val="single"/>
          <w:lang w:val="en-US" w:eastAsia="zh-CN"/>
        </w:rPr>
        <w:t xml:space="preserve">  </w:t>
      </w:r>
      <w:r>
        <w:rPr>
          <w:rFonts w:hint="eastAsia" w:ascii="宋体" w:hAnsi="宋体"/>
          <w:b/>
          <w:i/>
          <w:sz w:val="24"/>
          <w:u w:val="single"/>
          <w:lang w:val="en-US" w:eastAsia="zh-CN"/>
        </w:rPr>
        <w:t>采购需求</w:t>
      </w:r>
      <w:r>
        <w:rPr>
          <w:rFonts w:hint="eastAsia" w:ascii="宋体" w:hAnsi="宋体" w:eastAsia="宋体"/>
          <w:b/>
          <w:i/>
          <w:sz w:val="24"/>
          <w:u w:val="single"/>
          <w:lang w:val="en-US" w:eastAsia="zh-CN"/>
        </w:rPr>
        <w:t xml:space="preserve">     </w:t>
      </w:r>
      <w:r>
        <w:rPr>
          <w:rFonts w:hint="eastAsia" w:ascii="宋体" w:hAnsi="宋体" w:eastAsia="宋体"/>
          <w:sz w:val="24"/>
        </w:rPr>
        <w:t>。</w:t>
      </w:r>
    </w:p>
    <w:p>
      <w:pPr>
        <w:wordWrap/>
        <w:snapToGrid/>
        <w:spacing w:line="480" w:lineRule="auto"/>
        <w:ind w:firstLine="482" w:firstLineChars="200"/>
        <w:textAlignment w:val="auto"/>
        <w:outlineLvl w:val="0"/>
        <w:rPr>
          <w:rFonts w:ascii="宋体" w:hAnsi="宋体" w:eastAsia="宋体"/>
          <w:b/>
          <w:sz w:val="24"/>
        </w:rPr>
      </w:pPr>
      <w:bookmarkStart w:id="523" w:name="_Toc8772"/>
      <w:bookmarkStart w:id="524" w:name="_Toc11108"/>
      <w:bookmarkStart w:id="525" w:name="_Toc3625"/>
      <w:bookmarkStart w:id="526" w:name="_Toc31421"/>
      <w:bookmarkStart w:id="527" w:name="_Toc4760"/>
      <w:r>
        <w:rPr>
          <w:rFonts w:ascii="宋体" w:hAnsi="宋体" w:eastAsia="宋体"/>
          <w:b/>
          <w:sz w:val="24"/>
        </w:rPr>
        <w:t>1.5 履行期限</w:t>
      </w:r>
      <w:r>
        <w:rPr>
          <w:rFonts w:hint="eastAsia" w:ascii="宋体" w:hAnsi="宋体" w:eastAsia="宋体"/>
          <w:b/>
          <w:sz w:val="24"/>
        </w:rPr>
        <w:t>、地点和方式</w:t>
      </w:r>
      <w:bookmarkEnd w:id="523"/>
      <w:bookmarkEnd w:id="524"/>
      <w:bookmarkEnd w:id="525"/>
      <w:bookmarkEnd w:id="526"/>
      <w:bookmarkEnd w:id="527"/>
    </w:p>
    <w:p>
      <w:pPr>
        <w:wordWrap/>
        <w:snapToGrid/>
        <w:spacing w:line="480" w:lineRule="auto"/>
        <w:ind w:firstLine="480" w:firstLineChars="200"/>
        <w:textAlignment w:val="auto"/>
        <w:rPr>
          <w:rFonts w:ascii="宋体" w:hAnsi="宋体" w:eastAsia="宋体"/>
          <w:sz w:val="24"/>
          <w:u w:val="single"/>
        </w:rPr>
      </w:pPr>
      <w:r>
        <w:rPr>
          <w:rFonts w:ascii="宋体" w:hAnsi="宋体" w:eastAsia="宋体"/>
          <w:sz w:val="24"/>
        </w:rPr>
        <w:t xml:space="preserve">1.5.1 </w:t>
      </w:r>
      <w:r>
        <w:rPr>
          <w:rFonts w:hint="eastAsia" w:ascii="宋体" w:hAnsi="宋体" w:eastAsia="宋体"/>
          <w:sz w:val="24"/>
        </w:rPr>
        <w:t>履行期限</w:t>
      </w:r>
      <w:r>
        <w:rPr>
          <w:rFonts w:ascii="宋体" w:hAnsi="宋体" w:eastAsia="宋体"/>
          <w:sz w:val="24"/>
        </w:rPr>
        <w:t>：</w:t>
      </w:r>
      <w:r>
        <w:rPr>
          <w:rFonts w:hint="eastAsia" w:ascii="宋体" w:hAnsi="宋体" w:eastAsia="宋体"/>
          <w:b/>
          <w:i/>
          <w:sz w:val="24"/>
          <w:u w:val="single"/>
          <w:lang w:val="en-US" w:eastAsia="zh-CN"/>
        </w:rPr>
        <w:t xml:space="preserve">       </w:t>
      </w:r>
      <w:r>
        <w:rPr>
          <w:rFonts w:hint="eastAsia" w:ascii="宋体" w:hAnsi="宋体" w:eastAsia="宋体"/>
          <w:sz w:val="24"/>
        </w:rPr>
        <w:t>；</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1.5.2 </w:t>
      </w:r>
      <w:r>
        <w:rPr>
          <w:rFonts w:hint="eastAsia" w:ascii="宋体" w:hAnsi="宋体" w:eastAsia="宋体"/>
          <w:sz w:val="24"/>
        </w:rPr>
        <w:t>履行地点</w:t>
      </w:r>
      <w:r>
        <w:rPr>
          <w:rFonts w:ascii="宋体" w:hAnsi="宋体" w:eastAsia="宋体"/>
          <w:sz w:val="24"/>
        </w:rPr>
        <w:t>：</w:t>
      </w:r>
      <w:r>
        <w:rPr>
          <w:rFonts w:hint="eastAsia" w:ascii="宋体" w:hAnsi="宋体" w:eastAsia="宋体"/>
          <w:b/>
          <w:i/>
          <w:sz w:val="24"/>
          <w:u w:val="single"/>
          <w:lang w:val="en-US" w:eastAsia="zh-CN"/>
        </w:rPr>
        <w:t xml:space="preserve">         </w:t>
      </w:r>
      <w:r>
        <w:rPr>
          <w:rFonts w:hint="eastAsia" w:ascii="宋体" w:hAnsi="宋体" w:eastAsia="宋体"/>
          <w:sz w:val="24"/>
        </w:rPr>
        <w:t>；</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1.5.3 </w:t>
      </w:r>
      <w:r>
        <w:rPr>
          <w:rFonts w:hint="eastAsia" w:ascii="宋体" w:hAnsi="宋体" w:eastAsia="宋体"/>
          <w:sz w:val="24"/>
        </w:rPr>
        <w:t>履行方式：</w:t>
      </w:r>
      <w:r>
        <w:rPr>
          <w:rFonts w:hint="eastAsia" w:ascii="宋体" w:hAnsi="宋体" w:eastAsia="宋体"/>
          <w:b/>
          <w:i/>
          <w:sz w:val="24"/>
          <w:u w:val="single"/>
          <w:lang w:val="en-US" w:eastAsia="zh-CN"/>
        </w:rPr>
        <w:t xml:space="preserve">         </w:t>
      </w:r>
      <w:r>
        <w:rPr>
          <w:rFonts w:hint="eastAsia" w:ascii="宋体" w:hAnsi="宋体" w:eastAsia="宋体"/>
          <w:sz w:val="24"/>
        </w:rPr>
        <w:t>。</w:t>
      </w:r>
    </w:p>
    <w:p>
      <w:pPr>
        <w:wordWrap/>
        <w:snapToGrid/>
        <w:spacing w:line="480" w:lineRule="auto"/>
        <w:ind w:firstLine="482" w:firstLineChars="200"/>
        <w:textAlignment w:val="auto"/>
        <w:outlineLvl w:val="0"/>
        <w:rPr>
          <w:rFonts w:ascii="宋体" w:hAnsi="宋体" w:eastAsia="宋体"/>
          <w:sz w:val="24"/>
          <w:u w:val="single"/>
        </w:rPr>
      </w:pPr>
      <w:bookmarkStart w:id="528" w:name="_Toc3079"/>
      <w:bookmarkStart w:id="529" w:name="_Toc8586"/>
      <w:bookmarkStart w:id="530" w:name="_Toc5698"/>
      <w:bookmarkStart w:id="531" w:name="_Toc2375"/>
      <w:bookmarkStart w:id="532" w:name="_Toc24662"/>
      <w:r>
        <w:rPr>
          <w:rFonts w:ascii="宋体" w:hAnsi="宋体" w:eastAsia="宋体"/>
          <w:b/>
          <w:sz w:val="24"/>
        </w:rPr>
        <w:t xml:space="preserve">1.6 </w:t>
      </w:r>
      <w:r>
        <w:rPr>
          <w:rFonts w:hint="eastAsia" w:ascii="宋体" w:hAnsi="宋体" w:eastAsia="宋体"/>
          <w:b/>
          <w:sz w:val="24"/>
        </w:rPr>
        <w:t>违约责任</w:t>
      </w:r>
      <w:bookmarkEnd w:id="528"/>
      <w:bookmarkEnd w:id="529"/>
      <w:bookmarkEnd w:id="530"/>
      <w:bookmarkEnd w:id="531"/>
      <w:bookmarkEnd w:id="532"/>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1.6.1 除不可抗力外，如果乙方没有按照本合同约定的期限</w:t>
      </w:r>
      <w:r>
        <w:rPr>
          <w:rFonts w:hint="eastAsia" w:ascii="宋体" w:hAnsi="宋体" w:eastAsia="宋体"/>
          <w:sz w:val="24"/>
        </w:rPr>
        <w:t>、</w:t>
      </w:r>
      <w:r>
        <w:rPr>
          <w:rFonts w:ascii="宋体" w:hAnsi="宋体" w:eastAsia="宋体"/>
          <w:sz w:val="24"/>
        </w:rPr>
        <w:t>地点和方式</w:t>
      </w:r>
      <w:r>
        <w:rPr>
          <w:rFonts w:hint="eastAsia" w:ascii="宋体" w:hAnsi="宋体" w:eastAsia="宋体"/>
          <w:sz w:val="24"/>
        </w:rPr>
        <w:t>履行</w:t>
      </w:r>
      <w:r>
        <w:rPr>
          <w:rFonts w:ascii="宋体" w:hAnsi="宋体" w:eastAsia="宋体"/>
          <w:sz w:val="24"/>
        </w:rPr>
        <w:t>，那么甲方可要求乙方支付违约金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履行</w:t>
      </w:r>
      <w:r>
        <w:rPr>
          <w:rFonts w:ascii="宋体" w:hAnsi="宋体" w:eastAsia="宋体"/>
          <w:sz w:val="24"/>
        </w:rPr>
        <w:t>一日的应提供而未</w:t>
      </w:r>
      <w:r>
        <w:rPr>
          <w:rFonts w:hint="eastAsia" w:ascii="宋体" w:hAnsi="宋体" w:eastAsia="宋体"/>
          <w:sz w:val="24"/>
        </w:rPr>
        <w:t>提供</w:t>
      </w:r>
      <w:r>
        <w:rPr>
          <w:rFonts w:ascii="宋体" w:hAnsi="宋体" w:eastAsia="宋体"/>
          <w:sz w:val="24"/>
        </w:rPr>
        <w:t>服务价格的</w:t>
      </w:r>
      <w:r>
        <w:rPr>
          <w:rFonts w:ascii="宋体" w:hAnsi="宋体" w:eastAsia="宋体"/>
          <w:sz w:val="24"/>
          <w:u w:val="single"/>
        </w:rPr>
        <w:t xml:space="preserve"> 0.05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ascii="宋体" w:hAnsi="宋体" w:eastAsia="宋体"/>
          <w:sz w:val="24"/>
          <w:u w:val="single"/>
        </w:rPr>
        <w:t xml:space="preserve">  20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履行</w:t>
      </w:r>
      <w:r>
        <w:rPr>
          <w:rFonts w:ascii="宋体" w:hAnsi="宋体" w:eastAsia="宋体"/>
          <w:sz w:val="24"/>
        </w:rPr>
        <w:t>的违约金计算数额达到前述最高限额之日起</w:t>
      </w:r>
      <w:r>
        <w:rPr>
          <w:rFonts w:hint="eastAsia" w:ascii="宋体" w:hAnsi="宋体" w:eastAsia="宋体"/>
          <w:sz w:val="24"/>
        </w:rPr>
        <w:t>，</w:t>
      </w:r>
      <w:r>
        <w:rPr>
          <w:rFonts w:ascii="宋体" w:hAnsi="宋体" w:eastAsia="宋体"/>
          <w:sz w:val="24"/>
        </w:rPr>
        <w:t>甲方有权在要求乙方支付违约金的同时</w:t>
      </w:r>
      <w:r>
        <w:rPr>
          <w:rFonts w:hint="eastAsia" w:ascii="宋体" w:hAnsi="宋体" w:eastAsia="宋体"/>
          <w:sz w:val="24"/>
        </w:rPr>
        <w:t>，书面通知乙方</w:t>
      </w:r>
      <w:r>
        <w:rPr>
          <w:rFonts w:ascii="宋体" w:hAnsi="宋体" w:eastAsia="宋体"/>
          <w:sz w:val="24"/>
        </w:rPr>
        <w:t>解除本合同</w:t>
      </w:r>
      <w:r>
        <w:rPr>
          <w:rFonts w:hint="eastAsia" w:ascii="宋体" w:hAnsi="宋体" w:eastAsia="宋体"/>
          <w:sz w:val="24"/>
        </w:rPr>
        <w:t>；</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1.6.2 除不可抗力外，如果甲方没有按照本合同约定的付款方式付款，那么乙方可要求甲方支付违约金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付款</w:t>
      </w:r>
      <w:r>
        <w:rPr>
          <w:rFonts w:ascii="宋体" w:hAnsi="宋体" w:eastAsia="宋体"/>
          <w:sz w:val="24"/>
        </w:rPr>
        <w:t>一日的应付而未付款的</w:t>
      </w:r>
      <w:r>
        <w:rPr>
          <w:rFonts w:ascii="宋体" w:hAnsi="宋体" w:eastAsia="宋体"/>
          <w:sz w:val="24"/>
          <w:u w:val="single"/>
        </w:rPr>
        <w:t xml:space="preserve"> 0.05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ascii="宋体" w:hAnsi="宋体" w:eastAsia="宋体"/>
          <w:sz w:val="24"/>
          <w:u w:val="single"/>
        </w:rPr>
        <w:t xml:space="preserve">  20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付款</w:t>
      </w:r>
      <w:r>
        <w:rPr>
          <w:rFonts w:ascii="宋体" w:hAnsi="宋体" w:eastAsia="宋体"/>
          <w:sz w:val="24"/>
        </w:rPr>
        <w:t>的违约金计算数额达到前述最高限额之日起</w:t>
      </w:r>
      <w:r>
        <w:rPr>
          <w:rFonts w:hint="eastAsia" w:ascii="宋体" w:hAnsi="宋体" w:eastAsia="宋体"/>
          <w:sz w:val="24"/>
        </w:rPr>
        <w:t>，乙</w:t>
      </w:r>
      <w:r>
        <w:rPr>
          <w:rFonts w:ascii="宋体" w:hAnsi="宋体" w:eastAsia="宋体"/>
          <w:sz w:val="24"/>
        </w:rPr>
        <w:t>方有权在要求甲方支付违约金的同时</w:t>
      </w:r>
      <w:r>
        <w:rPr>
          <w:rFonts w:hint="eastAsia" w:ascii="宋体" w:hAnsi="宋体" w:eastAsia="宋体"/>
          <w:sz w:val="24"/>
        </w:rPr>
        <w:t>，书面通知甲方</w:t>
      </w:r>
      <w:r>
        <w:rPr>
          <w:rFonts w:ascii="宋体" w:hAnsi="宋体" w:eastAsia="宋体"/>
          <w:sz w:val="24"/>
        </w:rPr>
        <w:t>解除本合同</w:t>
      </w:r>
      <w:r>
        <w:rPr>
          <w:rFonts w:hint="eastAsia" w:ascii="宋体" w:hAnsi="宋体" w:eastAsia="宋体"/>
          <w:sz w:val="24"/>
        </w:rPr>
        <w:t>；</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1.6.3 </w:t>
      </w:r>
      <w:r>
        <w:rPr>
          <w:rFonts w:hint="eastAsia" w:ascii="宋体" w:hAnsi="宋体" w:eastAsia="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1.6.4 </w:t>
      </w:r>
      <w:r>
        <w:rPr>
          <w:rFonts w:hint="eastAsia" w:ascii="宋体" w:hAnsi="宋体" w:eastAsia="宋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1.6.5 </w:t>
      </w:r>
      <w:r>
        <w:rPr>
          <w:rFonts w:hint="eastAsia" w:ascii="宋体" w:hAnsi="宋体" w:eastAsia="宋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wordWrap/>
        <w:snapToGrid/>
        <w:spacing w:line="480" w:lineRule="auto"/>
        <w:ind w:firstLine="480" w:firstLineChars="200"/>
        <w:textAlignment w:val="auto"/>
        <w:rPr>
          <w:rFonts w:ascii="宋体" w:hAnsi="宋体" w:eastAsia="宋体"/>
          <w:sz w:val="24"/>
        </w:rPr>
      </w:pPr>
      <w:r>
        <w:rPr>
          <w:rFonts w:ascii="宋体" w:hAnsi="宋体" w:eastAsia="宋体"/>
          <w:sz w:val="24"/>
        </w:rPr>
        <w:t xml:space="preserve">1.6.6 </w:t>
      </w:r>
      <w:r>
        <w:rPr>
          <w:rFonts w:hint="eastAsia" w:ascii="宋体" w:hAnsi="宋体" w:eastAsia="宋体"/>
          <w:sz w:val="24"/>
        </w:rPr>
        <w:t>如果出现政府采购监督管理部门在处理投诉事项期间，书面通知甲方暂停采购活动的情形，或者询问或质疑事项可能影响中标结果的，导致甲方中止履行合同的情形，均不视为甲方违约；</w:t>
      </w:r>
    </w:p>
    <w:p>
      <w:pPr>
        <w:wordWrap/>
        <w:snapToGrid/>
        <w:spacing w:line="480" w:lineRule="auto"/>
        <w:ind w:left="-420" w:leftChars="-200" w:right="-420" w:rightChars="-200" w:firstLine="720" w:firstLineChars="300"/>
        <w:textAlignment w:val="auto"/>
        <w:rPr>
          <w:rFonts w:ascii="宋体" w:hAnsi="宋体" w:eastAsia="宋体"/>
        </w:rPr>
      </w:pPr>
      <w:r>
        <w:rPr>
          <w:rFonts w:ascii="宋体" w:hAnsi="宋体" w:eastAsia="宋体"/>
          <w:sz w:val="24"/>
        </w:rPr>
        <w:t>1.6.7违约责任</w:t>
      </w:r>
      <w:r>
        <w:rPr>
          <w:rFonts w:hint="eastAsia" w:ascii="宋体" w:hAnsi="宋体" w:eastAsia="宋体"/>
          <w:b/>
          <w:i/>
          <w:sz w:val="24"/>
          <w:u w:val="single"/>
          <w:lang w:val="en-US" w:eastAsia="zh-CN"/>
        </w:rPr>
        <w:t xml:space="preserve">              </w:t>
      </w:r>
      <w:r>
        <w:rPr>
          <w:rFonts w:hint="eastAsia" w:ascii="宋体" w:hAnsi="宋体" w:eastAsia="宋体"/>
          <w:sz w:val="24"/>
        </w:rPr>
        <w:t>另有约定的，从其约定。</w:t>
      </w:r>
    </w:p>
    <w:p>
      <w:pPr>
        <w:wordWrap/>
        <w:snapToGrid/>
        <w:spacing w:line="480" w:lineRule="auto"/>
        <w:ind w:firstLine="482" w:firstLineChars="200"/>
        <w:textAlignment w:val="auto"/>
        <w:outlineLvl w:val="0"/>
        <w:rPr>
          <w:rFonts w:ascii="宋体" w:hAnsi="宋体" w:eastAsia="宋体"/>
          <w:b/>
          <w:sz w:val="24"/>
        </w:rPr>
      </w:pPr>
      <w:bookmarkStart w:id="533" w:name="_Toc30329"/>
      <w:bookmarkStart w:id="534" w:name="_Toc9497"/>
      <w:bookmarkStart w:id="535" w:name="_Toc18683"/>
      <w:bookmarkStart w:id="536" w:name="_Toc26807"/>
      <w:bookmarkStart w:id="537" w:name="_Toc32454"/>
      <w:r>
        <w:rPr>
          <w:rFonts w:ascii="宋体" w:hAnsi="宋体" w:eastAsia="宋体"/>
          <w:b/>
          <w:sz w:val="24"/>
        </w:rPr>
        <w:t xml:space="preserve">1.7 </w:t>
      </w:r>
      <w:r>
        <w:rPr>
          <w:rFonts w:hint="eastAsia" w:ascii="宋体" w:hAnsi="宋体" w:eastAsia="宋体"/>
          <w:b/>
          <w:sz w:val="24"/>
        </w:rPr>
        <w:t>合同</w:t>
      </w:r>
      <w:r>
        <w:rPr>
          <w:rFonts w:ascii="宋体" w:hAnsi="宋体" w:eastAsia="宋体"/>
          <w:b/>
          <w:sz w:val="24"/>
        </w:rPr>
        <w:t>争议的解决</w:t>
      </w:r>
      <w:bookmarkEnd w:id="533"/>
      <w:bookmarkEnd w:id="534"/>
      <w:bookmarkEnd w:id="535"/>
      <w:bookmarkEnd w:id="536"/>
      <w:bookmarkEnd w:id="537"/>
    </w:p>
    <w:p>
      <w:pPr>
        <w:wordWrap/>
        <w:snapToGrid/>
        <w:spacing w:line="480" w:lineRule="auto"/>
        <w:ind w:left="-61" w:leftChars="-29" w:right="-420" w:rightChars="-200" w:firstLine="480" w:firstLineChars="200"/>
        <w:textAlignment w:val="auto"/>
        <w:rPr>
          <w:rFonts w:ascii="宋体" w:hAnsi="宋体" w:eastAsia="宋体"/>
          <w:sz w:val="24"/>
        </w:rPr>
      </w:pPr>
      <w:r>
        <w:rPr>
          <w:rFonts w:hint="eastAsia" w:ascii="宋体" w:hAnsi="宋体" w:eastAsia="宋体"/>
          <w:sz w:val="24"/>
        </w:rPr>
        <w:t>本合同履行过程中发生的任何争议，双方当事人均可通过和解或者调解解决；不愿和解、调解或者和解、调解不成的，可以选择以下第</w:t>
      </w:r>
      <w:r>
        <w:rPr>
          <w:rFonts w:ascii="宋体" w:hAnsi="宋体" w:eastAsia="宋体"/>
          <w:b/>
          <w:i/>
          <w:sz w:val="24"/>
          <w:u w:val="single"/>
        </w:rPr>
        <w:t xml:space="preserve"> </w:t>
      </w:r>
      <w:r>
        <w:rPr>
          <w:rFonts w:hint="eastAsia" w:ascii="宋体" w:hAnsi="宋体" w:eastAsia="宋体"/>
          <w:b/>
          <w:i/>
          <w:sz w:val="24"/>
          <w:u w:val="single"/>
          <w:lang w:val="en-US" w:eastAsia="zh-CN"/>
        </w:rPr>
        <w:t xml:space="preserve">  </w:t>
      </w:r>
      <w:r>
        <w:rPr>
          <w:rFonts w:ascii="宋体" w:hAnsi="宋体" w:eastAsia="宋体"/>
          <w:b/>
          <w:i/>
          <w:sz w:val="24"/>
          <w:u w:val="single"/>
        </w:rPr>
        <w:t xml:space="preserve"> </w:t>
      </w:r>
      <w:r>
        <w:rPr>
          <w:rFonts w:hint="eastAsia" w:ascii="宋体" w:hAnsi="宋体" w:eastAsia="宋体"/>
          <w:sz w:val="24"/>
        </w:rPr>
        <w:t>条款规定的方式解决：</w:t>
      </w:r>
    </w:p>
    <w:p>
      <w:pPr>
        <w:wordWrap/>
        <w:snapToGrid/>
        <w:spacing w:line="480" w:lineRule="auto"/>
        <w:ind w:left="-420" w:leftChars="-200" w:right="-420" w:rightChars="-200" w:firstLine="600" w:firstLineChars="250"/>
        <w:textAlignment w:val="auto"/>
        <w:rPr>
          <w:rFonts w:ascii="宋体" w:hAnsi="宋体" w:eastAsia="宋体"/>
          <w:sz w:val="24"/>
        </w:rPr>
      </w:pPr>
      <w:r>
        <w:rPr>
          <w:rFonts w:ascii="宋体" w:hAnsi="宋体" w:eastAsia="宋体"/>
          <w:sz w:val="24"/>
        </w:rPr>
        <w:t xml:space="preserve">1.7.1 </w:t>
      </w:r>
      <w:r>
        <w:rPr>
          <w:rFonts w:hint="eastAsia" w:ascii="宋体" w:hAnsi="宋体" w:eastAsia="宋体"/>
          <w:sz w:val="24"/>
        </w:rPr>
        <w:t>将争议提交</w:t>
      </w:r>
      <w:r>
        <w:rPr>
          <w:rFonts w:hint="eastAsia" w:ascii="宋体" w:hAnsi="宋体" w:eastAsia="宋体"/>
          <w:b/>
          <w:i/>
          <w:sz w:val="24"/>
          <w:u w:val="single"/>
          <w:lang w:val="en-US" w:eastAsia="zh-CN"/>
        </w:rPr>
        <w:t xml:space="preserve">  当地   </w:t>
      </w:r>
      <w:r>
        <w:rPr>
          <w:rFonts w:hint="eastAsia" w:ascii="宋体" w:hAnsi="宋体" w:eastAsia="宋体"/>
          <w:sz w:val="24"/>
        </w:rPr>
        <w:t>仲裁委员会依申请仲裁时其现行有效的仲裁规则裁决；</w:t>
      </w:r>
    </w:p>
    <w:p>
      <w:pPr>
        <w:wordWrap/>
        <w:snapToGrid/>
        <w:spacing w:line="480" w:lineRule="auto"/>
        <w:ind w:left="-420" w:leftChars="-200" w:right="-420" w:rightChars="-200" w:firstLine="600" w:firstLineChars="250"/>
        <w:textAlignment w:val="auto"/>
        <w:rPr>
          <w:rFonts w:ascii="宋体" w:hAnsi="宋体" w:eastAsia="宋体"/>
          <w:sz w:val="24"/>
        </w:rPr>
      </w:pPr>
      <w:r>
        <w:rPr>
          <w:rFonts w:ascii="宋体" w:hAnsi="宋体" w:eastAsia="宋体"/>
          <w:sz w:val="24"/>
        </w:rPr>
        <w:t xml:space="preserve">1.7.2 </w:t>
      </w:r>
      <w:r>
        <w:rPr>
          <w:rFonts w:hint="eastAsia" w:ascii="宋体" w:hAnsi="宋体" w:eastAsia="宋体"/>
          <w:sz w:val="24"/>
        </w:rPr>
        <w:t>向</w:t>
      </w:r>
      <w:r>
        <w:rPr>
          <w:rFonts w:hint="eastAsia" w:ascii="宋体" w:hAnsi="宋体" w:eastAsia="宋体"/>
          <w:b/>
          <w:i/>
          <w:sz w:val="24"/>
          <w:u w:val="single"/>
          <w:lang w:eastAsia="zh-CN"/>
        </w:rPr>
        <w:t>当地</w:t>
      </w:r>
      <w:r>
        <w:rPr>
          <w:rFonts w:hint="eastAsia" w:ascii="宋体" w:hAnsi="宋体" w:eastAsia="宋体"/>
          <w:sz w:val="24"/>
        </w:rPr>
        <w:t>人民法院起诉。</w:t>
      </w:r>
    </w:p>
    <w:p>
      <w:pPr>
        <w:wordWrap/>
        <w:snapToGrid/>
        <w:spacing w:line="480" w:lineRule="auto"/>
        <w:ind w:firstLine="241" w:firstLineChars="100"/>
        <w:textAlignment w:val="auto"/>
        <w:outlineLvl w:val="0"/>
        <w:rPr>
          <w:rFonts w:ascii="宋体" w:hAnsi="宋体" w:eastAsia="宋体"/>
          <w:b/>
          <w:sz w:val="24"/>
        </w:rPr>
      </w:pPr>
      <w:bookmarkStart w:id="538" w:name="_Toc16417"/>
      <w:bookmarkStart w:id="539" w:name="_Toc12273"/>
      <w:bookmarkStart w:id="540" w:name="_Toc26227"/>
      <w:bookmarkStart w:id="541" w:name="_Toc23784"/>
      <w:bookmarkStart w:id="542" w:name="_Toc15827"/>
      <w:r>
        <w:rPr>
          <w:rFonts w:ascii="宋体" w:hAnsi="宋体" w:eastAsia="宋体"/>
          <w:b/>
          <w:sz w:val="24"/>
        </w:rPr>
        <w:t>1.8 合同生效</w:t>
      </w:r>
      <w:bookmarkEnd w:id="538"/>
      <w:bookmarkEnd w:id="539"/>
      <w:bookmarkEnd w:id="540"/>
      <w:bookmarkEnd w:id="541"/>
      <w:bookmarkEnd w:id="542"/>
    </w:p>
    <w:p>
      <w:pPr>
        <w:wordWrap/>
        <w:snapToGrid/>
        <w:spacing w:line="480" w:lineRule="auto"/>
        <w:ind w:firstLine="480" w:firstLineChars="200"/>
        <w:textAlignment w:val="auto"/>
        <w:rPr>
          <w:rFonts w:ascii="宋体" w:hAnsi="宋体" w:eastAsia="宋体" w:cs="Times New Roman"/>
          <w:sz w:val="24"/>
        </w:rPr>
      </w:pPr>
      <w:r>
        <w:rPr>
          <w:rFonts w:ascii="宋体" w:hAnsi="宋体" w:eastAsia="宋体" w:cs="Times New Roman"/>
          <w:sz w:val="24"/>
        </w:rPr>
        <w:t>本合同自</w:t>
      </w:r>
      <w:r>
        <w:rPr>
          <w:rFonts w:hint="eastAsia" w:ascii="宋体" w:hAnsi="宋体" w:eastAsia="宋体" w:cs="Times New Roman"/>
          <w:sz w:val="24"/>
        </w:rPr>
        <w:t>双方当事人盖章或者签字时</w:t>
      </w:r>
      <w:r>
        <w:rPr>
          <w:rFonts w:ascii="宋体" w:hAnsi="宋体" w:eastAsia="宋体" w:cs="Times New Roman"/>
          <w:sz w:val="24"/>
        </w:rPr>
        <w:t>生效。</w:t>
      </w:r>
    </w:p>
    <w:p>
      <w:pPr>
        <w:wordWrap/>
        <w:snapToGrid/>
        <w:spacing w:line="480" w:lineRule="auto"/>
        <w:ind w:firstLine="480" w:firstLineChars="200"/>
        <w:textAlignment w:val="auto"/>
        <w:rPr>
          <w:rFonts w:hint="eastAsia" w:ascii="宋体" w:hAnsi="宋体" w:eastAsia="宋体" w:cs="Times New Roman"/>
          <w:sz w:val="24"/>
          <w:lang w:val="zh-CN"/>
        </w:rPr>
      </w:pPr>
      <w:r>
        <w:rPr>
          <w:rFonts w:hint="eastAsia" w:ascii="宋体" w:hAnsi="宋体" w:eastAsia="宋体" w:cs="Times New Roman"/>
          <w:sz w:val="24"/>
          <w:lang w:val="zh-CN"/>
        </w:rPr>
        <w:t>合同执行中涉及采购资金和采购内容修改或补充的，须经采购单位审批，并签书面补充协议备案，作为主合同不可分割的一部分</w:t>
      </w:r>
    </w:p>
    <w:p>
      <w:pPr>
        <w:wordWrap/>
        <w:snapToGrid/>
        <w:spacing w:line="480" w:lineRule="auto"/>
        <w:ind w:firstLine="480" w:firstLineChars="200"/>
        <w:textAlignment w:val="auto"/>
        <w:rPr>
          <w:rFonts w:hint="eastAsia"/>
          <w:lang w:val="zh-CN"/>
        </w:rPr>
      </w:pPr>
      <w:r>
        <w:rPr>
          <w:rFonts w:hint="eastAsia" w:ascii="宋体" w:hAnsi="宋体" w:eastAsia="宋体" w:cs="Times New Roman"/>
          <w:sz w:val="24"/>
          <w:lang w:val="zh-CN"/>
        </w:rPr>
        <w:t>本合同未尽事宜，遵照《</w:t>
      </w:r>
      <w:r>
        <w:rPr>
          <w:rFonts w:hint="eastAsia" w:ascii="宋体" w:hAnsi="宋体" w:eastAsia="宋体" w:cs="Times New Roman"/>
          <w:sz w:val="24"/>
          <w:lang w:val="zh-CN" w:eastAsia="zh-CN"/>
        </w:rPr>
        <w:t>民法典</w:t>
      </w:r>
      <w:r>
        <w:rPr>
          <w:rFonts w:hint="eastAsia" w:ascii="宋体" w:hAnsi="宋体" w:eastAsia="宋体" w:cs="Times New Roman"/>
          <w:sz w:val="24"/>
          <w:lang w:val="zh-CN"/>
        </w:rPr>
        <w:t>》有关条文执行。</w:t>
      </w:r>
      <w:r>
        <w:rPr>
          <w:rFonts w:hint="eastAsia" w:ascii="宋体" w:hAnsi="宋体" w:eastAsia="宋体" w:cs="Times New Roman"/>
          <w:b w:val="0"/>
          <w:bCs w:val="0"/>
          <w:kern w:val="2"/>
          <w:sz w:val="24"/>
          <w:szCs w:val="24"/>
          <w:lang w:val="zh-CN" w:eastAsia="zh-CN" w:bidi="ar-SA"/>
        </w:rPr>
        <w:t>本合同一式多份，具有同等法律效力，甲乙双方，各执二份。</w:t>
      </w:r>
      <w:r>
        <w:rPr>
          <w:rFonts w:hint="eastAsia"/>
          <w:lang w:val="zh-CN"/>
        </w:rPr>
        <w:t xml:space="preserve"> </w:t>
      </w:r>
    </w:p>
    <w:p>
      <w:pPr>
        <w:pStyle w:val="4"/>
        <w:wordWrap/>
        <w:snapToGrid/>
        <w:spacing w:line="480" w:lineRule="auto"/>
        <w:textAlignment w:val="auto"/>
        <w:rPr>
          <w:lang w:val="zh-CN"/>
        </w:rPr>
      </w:pPr>
    </w:p>
    <w:p>
      <w:pPr>
        <w:wordWrap/>
        <w:autoSpaceDE w:val="0"/>
        <w:autoSpaceDN w:val="0"/>
        <w:snapToGrid/>
        <w:spacing w:line="480" w:lineRule="auto"/>
        <w:textAlignment w:val="auto"/>
        <w:rPr>
          <w:rFonts w:ascii="宋体" w:hAnsi="宋体" w:eastAsia="宋体"/>
          <w:sz w:val="24"/>
          <w:lang w:val="zh-CN"/>
        </w:rPr>
      </w:pPr>
      <w:r>
        <w:rPr>
          <w:rFonts w:hint="eastAsia" w:ascii="宋体" w:hAnsi="宋体" w:eastAsia="宋体"/>
          <w:b/>
          <w:sz w:val="24"/>
          <w:lang w:val="zh-CN"/>
        </w:rPr>
        <w:t>甲方</w:t>
      </w:r>
      <w:r>
        <w:rPr>
          <w:rFonts w:hint="eastAsia" w:ascii="宋体" w:hAnsi="宋体" w:eastAsia="宋体"/>
          <w:sz w:val="24"/>
          <w:lang w:val="zh-CN"/>
        </w:rPr>
        <w:t>：</w:t>
      </w:r>
      <w:r>
        <w:rPr>
          <w:rFonts w:ascii="宋体" w:hAnsi="宋体" w:eastAsia="宋体"/>
          <w:sz w:val="24"/>
          <w:lang w:val="zh-CN"/>
        </w:rPr>
        <w:t xml:space="preserve">                             </w:t>
      </w:r>
      <w:r>
        <w:rPr>
          <w:rFonts w:ascii="宋体" w:hAnsi="宋体" w:eastAsia="宋体"/>
          <w:b/>
          <w:sz w:val="24"/>
          <w:lang w:val="zh-CN"/>
        </w:rPr>
        <w:t xml:space="preserve">      乙方</w:t>
      </w:r>
      <w:r>
        <w:rPr>
          <w:rFonts w:hint="eastAsia" w:ascii="宋体" w:hAnsi="宋体" w:eastAsia="宋体"/>
          <w:sz w:val="24"/>
          <w:lang w:val="zh-CN"/>
        </w:rPr>
        <w:t>：</w:t>
      </w:r>
    </w:p>
    <w:p>
      <w:pPr>
        <w:wordWrap/>
        <w:autoSpaceDE w:val="0"/>
        <w:autoSpaceDN w:val="0"/>
        <w:snapToGrid/>
        <w:spacing w:line="480" w:lineRule="auto"/>
        <w:textAlignment w:val="auto"/>
        <w:rPr>
          <w:rFonts w:ascii="宋体" w:hAnsi="宋体" w:eastAsia="宋体"/>
          <w:sz w:val="24"/>
          <w:lang w:val="zh-CN"/>
        </w:rPr>
      </w:pPr>
      <w:r>
        <w:rPr>
          <w:rFonts w:hint="eastAsia" w:ascii="宋体" w:hAnsi="宋体" w:eastAsia="宋体"/>
          <w:sz w:val="24"/>
          <w:lang w:val="zh-CN"/>
        </w:rPr>
        <w:t>统一社会信用代码：</w:t>
      </w:r>
      <w:r>
        <w:rPr>
          <w:rFonts w:ascii="宋体" w:hAnsi="宋体" w:eastAsia="宋体"/>
          <w:sz w:val="24"/>
          <w:lang w:val="zh-CN"/>
        </w:rPr>
        <w:t xml:space="preserve">                        </w:t>
      </w:r>
      <w:r>
        <w:rPr>
          <w:rFonts w:hint="eastAsia" w:ascii="宋体" w:hAnsi="宋体" w:eastAsia="宋体"/>
          <w:sz w:val="24"/>
          <w:lang w:val="zh-CN"/>
        </w:rPr>
        <w:t>统一社会信用代码或身份证号码：</w:t>
      </w:r>
    </w:p>
    <w:p>
      <w:pPr>
        <w:wordWrap/>
        <w:autoSpaceDE w:val="0"/>
        <w:autoSpaceDN w:val="0"/>
        <w:snapToGrid/>
        <w:spacing w:line="480" w:lineRule="auto"/>
        <w:textAlignment w:val="auto"/>
        <w:rPr>
          <w:rFonts w:ascii="宋体" w:hAnsi="宋体" w:eastAsia="宋体"/>
          <w:sz w:val="24"/>
          <w:lang w:val="zh-CN"/>
        </w:rPr>
      </w:pPr>
      <w:r>
        <w:rPr>
          <w:rFonts w:hint="eastAsia" w:ascii="宋体" w:hAnsi="宋体" w:eastAsia="宋体"/>
          <w:sz w:val="24"/>
          <w:lang w:val="zh-CN"/>
        </w:rPr>
        <w:t>住所：</w:t>
      </w:r>
      <w:r>
        <w:rPr>
          <w:rFonts w:ascii="宋体" w:hAnsi="宋体" w:eastAsia="宋体"/>
          <w:sz w:val="24"/>
          <w:lang w:val="zh-CN"/>
        </w:rPr>
        <w:t xml:space="preserve">                                   </w:t>
      </w:r>
      <w:r>
        <w:rPr>
          <w:rFonts w:hint="eastAsia" w:ascii="宋体" w:hAnsi="宋体" w:eastAsia="宋体"/>
          <w:sz w:val="24"/>
          <w:lang w:val="zh-CN"/>
        </w:rPr>
        <w:t>住所：</w:t>
      </w:r>
    </w:p>
    <w:p>
      <w:pPr>
        <w:wordWrap/>
        <w:autoSpaceDE w:val="0"/>
        <w:autoSpaceDN w:val="0"/>
        <w:snapToGrid/>
        <w:spacing w:line="480" w:lineRule="auto"/>
        <w:textAlignment w:val="auto"/>
        <w:rPr>
          <w:rFonts w:ascii="宋体" w:hAnsi="宋体" w:eastAsia="宋体"/>
          <w:sz w:val="24"/>
          <w:lang w:val="zh-CN"/>
        </w:rPr>
      </w:pPr>
      <w:r>
        <w:rPr>
          <w:rFonts w:hint="eastAsia" w:ascii="宋体" w:hAnsi="宋体" w:eastAsia="宋体"/>
          <w:sz w:val="24"/>
          <w:lang w:val="zh-CN"/>
        </w:rPr>
        <w:t>法定代表人或</w:t>
      </w:r>
      <w:r>
        <w:rPr>
          <w:rFonts w:ascii="宋体" w:hAnsi="宋体" w:eastAsia="宋体"/>
          <w:sz w:val="24"/>
          <w:lang w:val="zh-CN"/>
        </w:rPr>
        <w:t xml:space="preserve">                             </w:t>
      </w:r>
      <w:r>
        <w:rPr>
          <w:rFonts w:hint="eastAsia" w:ascii="宋体" w:hAnsi="宋体" w:eastAsia="宋体"/>
          <w:sz w:val="24"/>
          <w:lang w:val="zh-CN"/>
        </w:rPr>
        <w:t>法定代表人或</w:t>
      </w:r>
    </w:p>
    <w:p>
      <w:pPr>
        <w:wordWrap/>
        <w:autoSpaceDE w:val="0"/>
        <w:autoSpaceDN w:val="0"/>
        <w:snapToGrid/>
        <w:spacing w:line="480" w:lineRule="auto"/>
        <w:textAlignment w:val="auto"/>
        <w:rPr>
          <w:rFonts w:ascii="宋体" w:hAnsi="宋体" w:eastAsia="宋体"/>
          <w:sz w:val="24"/>
          <w:lang w:val="zh-CN"/>
        </w:rPr>
      </w:pPr>
      <w:r>
        <w:rPr>
          <w:rFonts w:hint="eastAsia" w:ascii="宋体" w:hAnsi="宋体" w:eastAsia="宋体"/>
          <w:sz w:val="24"/>
          <w:lang w:val="zh-CN"/>
        </w:rPr>
        <w:t>授权代表（签字）：</w:t>
      </w:r>
      <w:r>
        <w:rPr>
          <w:rFonts w:ascii="宋体" w:hAnsi="宋体" w:eastAsia="宋体"/>
          <w:sz w:val="24"/>
          <w:lang w:val="zh-CN"/>
        </w:rPr>
        <w:t xml:space="preserve">                       授权代表（签字）: </w:t>
      </w:r>
    </w:p>
    <w:p>
      <w:pPr>
        <w:wordWrap/>
        <w:autoSpaceDE w:val="0"/>
        <w:autoSpaceDN w:val="0"/>
        <w:snapToGrid/>
        <w:spacing w:line="480" w:lineRule="auto"/>
        <w:textAlignment w:val="auto"/>
        <w:rPr>
          <w:rFonts w:ascii="宋体" w:hAnsi="宋体" w:eastAsia="宋体"/>
          <w:sz w:val="24"/>
          <w:lang w:val="zh-CN"/>
        </w:rPr>
      </w:pPr>
      <w:r>
        <w:rPr>
          <w:rFonts w:hint="eastAsia" w:ascii="宋体" w:hAnsi="宋体" w:eastAsia="宋体"/>
          <w:sz w:val="24"/>
          <w:lang w:val="zh-CN"/>
        </w:rPr>
        <w:t>联系人：</w:t>
      </w:r>
      <w:r>
        <w:rPr>
          <w:rFonts w:ascii="宋体" w:hAnsi="宋体" w:eastAsia="宋体"/>
          <w:sz w:val="24"/>
          <w:lang w:val="zh-CN"/>
        </w:rPr>
        <w:t xml:space="preserve">                                 </w:t>
      </w:r>
      <w:r>
        <w:rPr>
          <w:rFonts w:hint="eastAsia" w:ascii="宋体" w:hAnsi="宋体" w:eastAsia="宋体"/>
          <w:sz w:val="24"/>
          <w:lang w:val="zh-CN"/>
        </w:rPr>
        <w:t>联系人：</w:t>
      </w:r>
    </w:p>
    <w:p>
      <w:pPr>
        <w:wordWrap/>
        <w:autoSpaceDE w:val="0"/>
        <w:autoSpaceDN w:val="0"/>
        <w:snapToGrid/>
        <w:spacing w:line="480" w:lineRule="auto"/>
        <w:textAlignment w:val="auto"/>
        <w:rPr>
          <w:rFonts w:ascii="宋体" w:hAnsi="宋体" w:eastAsia="宋体"/>
          <w:sz w:val="24"/>
          <w:lang w:val="zh-CN"/>
        </w:rPr>
      </w:pPr>
      <w:r>
        <w:rPr>
          <w:rFonts w:hint="eastAsia" w:ascii="宋体" w:hAnsi="宋体" w:eastAsia="宋体"/>
          <w:sz w:val="24"/>
          <w:lang w:val="zh-CN"/>
        </w:rPr>
        <w:t>约定送达地址：</w:t>
      </w:r>
      <w:r>
        <w:rPr>
          <w:rFonts w:ascii="宋体" w:hAnsi="宋体" w:eastAsia="宋体"/>
          <w:sz w:val="24"/>
          <w:lang w:val="zh-CN"/>
        </w:rPr>
        <w:t xml:space="preserve">                           </w:t>
      </w:r>
      <w:r>
        <w:rPr>
          <w:rFonts w:hint="eastAsia" w:ascii="宋体" w:hAnsi="宋体" w:eastAsia="宋体"/>
          <w:sz w:val="24"/>
          <w:lang w:val="zh-CN"/>
        </w:rPr>
        <w:t>约定送达地址：</w:t>
      </w:r>
    </w:p>
    <w:p>
      <w:pPr>
        <w:wordWrap/>
        <w:autoSpaceDE w:val="0"/>
        <w:autoSpaceDN w:val="0"/>
        <w:snapToGrid/>
        <w:spacing w:line="480" w:lineRule="auto"/>
        <w:textAlignment w:val="auto"/>
        <w:rPr>
          <w:rFonts w:ascii="宋体" w:hAnsi="宋体" w:eastAsia="宋体"/>
          <w:sz w:val="24"/>
          <w:lang w:val="zh-CN"/>
        </w:rPr>
      </w:pPr>
      <w:r>
        <w:rPr>
          <w:rFonts w:hint="eastAsia" w:ascii="宋体" w:hAnsi="宋体" w:eastAsia="宋体"/>
          <w:sz w:val="24"/>
          <w:lang w:val="zh-CN"/>
        </w:rPr>
        <w:t>邮政编码：</w:t>
      </w:r>
      <w:r>
        <w:rPr>
          <w:rFonts w:ascii="宋体" w:hAnsi="宋体" w:eastAsia="宋体"/>
          <w:sz w:val="24"/>
          <w:lang w:val="zh-CN"/>
        </w:rPr>
        <w:t xml:space="preserve">                               </w:t>
      </w:r>
      <w:r>
        <w:rPr>
          <w:rFonts w:hint="eastAsia" w:ascii="宋体" w:hAnsi="宋体" w:eastAsia="宋体"/>
          <w:sz w:val="24"/>
          <w:lang w:val="zh-CN"/>
        </w:rPr>
        <w:t>邮政编码：</w:t>
      </w:r>
    </w:p>
    <w:p>
      <w:pPr>
        <w:wordWrap/>
        <w:autoSpaceDE w:val="0"/>
        <w:autoSpaceDN w:val="0"/>
        <w:snapToGrid/>
        <w:spacing w:line="480" w:lineRule="auto"/>
        <w:textAlignment w:val="auto"/>
        <w:rPr>
          <w:rFonts w:ascii="宋体" w:hAnsi="宋体" w:eastAsia="宋体"/>
          <w:sz w:val="24"/>
          <w:lang w:val="zh-CN"/>
        </w:rPr>
      </w:pPr>
      <w:r>
        <w:rPr>
          <w:rFonts w:hint="eastAsia" w:ascii="宋体" w:hAnsi="宋体" w:eastAsia="宋体"/>
          <w:sz w:val="24"/>
          <w:lang w:val="zh-CN"/>
        </w:rPr>
        <w:t>电话</w:t>
      </w:r>
      <w:r>
        <w:rPr>
          <w:rFonts w:ascii="宋体" w:hAnsi="宋体" w:eastAsia="宋体"/>
          <w:sz w:val="24"/>
          <w:lang w:val="zh-CN"/>
        </w:rPr>
        <w:t xml:space="preserve">:                                    电话: </w:t>
      </w:r>
    </w:p>
    <w:p>
      <w:pPr>
        <w:wordWrap/>
        <w:autoSpaceDE w:val="0"/>
        <w:autoSpaceDN w:val="0"/>
        <w:snapToGrid/>
        <w:spacing w:line="480" w:lineRule="auto"/>
        <w:textAlignment w:val="auto"/>
        <w:rPr>
          <w:rFonts w:ascii="宋体" w:hAnsi="宋体" w:eastAsia="宋体"/>
          <w:sz w:val="24"/>
        </w:rPr>
      </w:pPr>
      <w:r>
        <w:rPr>
          <w:rFonts w:hint="eastAsia" w:ascii="宋体" w:hAnsi="宋体" w:eastAsia="宋体"/>
          <w:sz w:val="24"/>
          <w:lang w:val="zh-CN"/>
        </w:rPr>
        <w:t>电子邮箱：</w:t>
      </w:r>
      <w:r>
        <w:rPr>
          <w:rFonts w:ascii="宋体" w:hAnsi="宋体" w:eastAsia="宋体"/>
          <w:sz w:val="24"/>
          <w:lang w:val="zh-CN"/>
        </w:rPr>
        <w:t xml:space="preserve">                               </w:t>
      </w:r>
      <w:r>
        <w:rPr>
          <w:rFonts w:hint="eastAsia" w:ascii="宋体" w:hAnsi="宋体" w:eastAsia="宋体"/>
          <w:sz w:val="24"/>
          <w:lang w:val="zh-CN"/>
        </w:rPr>
        <w:t>电子邮箱：</w:t>
      </w:r>
    </w:p>
    <w:p>
      <w:pPr>
        <w:wordWrap/>
        <w:autoSpaceDE w:val="0"/>
        <w:autoSpaceDN w:val="0"/>
        <w:snapToGrid/>
        <w:spacing w:line="480" w:lineRule="auto"/>
        <w:textAlignment w:val="auto"/>
        <w:rPr>
          <w:rFonts w:ascii="宋体" w:hAnsi="宋体" w:eastAsia="宋体"/>
          <w:sz w:val="24"/>
        </w:rPr>
      </w:pPr>
      <w:r>
        <w:rPr>
          <w:rFonts w:hint="eastAsia" w:ascii="宋体" w:hAnsi="宋体" w:eastAsia="宋体"/>
          <w:sz w:val="24"/>
        </w:rPr>
        <w:t>开户银行：</w:t>
      </w:r>
      <w:r>
        <w:rPr>
          <w:rFonts w:ascii="宋体" w:hAnsi="宋体" w:eastAsia="宋体"/>
          <w:sz w:val="24"/>
        </w:rPr>
        <w:t xml:space="preserve">                               开户银行： </w:t>
      </w:r>
    </w:p>
    <w:p>
      <w:pPr>
        <w:wordWrap/>
        <w:autoSpaceDE w:val="0"/>
        <w:autoSpaceDN w:val="0"/>
        <w:snapToGrid/>
        <w:spacing w:line="480" w:lineRule="auto"/>
        <w:textAlignment w:val="auto"/>
        <w:rPr>
          <w:rFonts w:ascii="宋体" w:hAnsi="宋体" w:eastAsia="宋体"/>
          <w:sz w:val="24"/>
        </w:rPr>
      </w:pPr>
      <w:r>
        <w:rPr>
          <w:rFonts w:hint="eastAsia" w:ascii="宋体" w:hAnsi="宋体" w:eastAsia="宋体"/>
          <w:sz w:val="24"/>
        </w:rPr>
        <w:t>开户名称：</w:t>
      </w:r>
      <w:r>
        <w:rPr>
          <w:rFonts w:ascii="宋体" w:hAnsi="宋体" w:eastAsia="宋体"/>
          <w:sz w:val="24"/>
        </w:rPr>
        <w:t xml:space="preserve">                               开户名称： </w:t>
      </w:r>
    </w:p>
    <w:p>
      <w:pPr>
        <w:wordWrap/>
        <w:autoSpaceDE w:val="0"/>
        <w:autoSpaceDN w:val="0"/>
        <w:snapToGrid/>
        <w:spacing w:line="480" w:lineRule="auto"/>
        <w:textAlignment w:val="auto"/>
        <w:rPr>
          <w:rFonts w:hint="eastAsia" w:ascii="宋体" w:hAnsi="宋体" w:eastAsia="宋体"/>
          <w:sz w:val="24"/>
        </w:rPr>
      </w:pPr>
      <w:r>
        <w:rPr>
          <w:rFonts w:hint="eastAsia" w:ascii="宋体" w:hAnsi="宋体" w:eastAsia="宋体"/>
          <w:sz w:val="24"/>
        </w:rPr>
        <w:t>开户账号：</w:t>
      </w:r>
      <w:r>
        <w:rPr>
          <w:rFonts w:ascii="宋体" w:hAnsi="宋体" w:eastAsia="宋体"/>
          <w:sz w:val="24"/>
          <w:lang w:val="zh-CN"/>
        </w:rPr>
        <w:t xml:space="preserve">                               </w:t>
      </w:r>
      <w:r>
        <w:rPr>
          <w:rFonts w:hint="eastAsia" w:ascii="宋体" w:hAnsi="宋体" w:eastAsia="宋体"/>
          <w:sz w:val="24"/>
        </w:rPr>
        <w:t>开户账号：</w:t>
      </w:r>
    </w:p>
    <w:p>
      <w:pPr>
        <w:autoSpaceDE w:val="0"/>
        <w:autoSpaceDN w:val="0"/>
        <w:spacing w:line="480" w:lineRule="auto"/>
        <w:rPr>
          <w:rFonts w:hint="eastAsia" w:ascii="宋体" w:hAnsi="宋体" w:eastAsia="宋体"/>
          <w:sz w:val="24"/>
          <w:lang w:eastAsia="zh-CN"/>
        </w:rPr>
      </w:pPr>
      <w:r>
        <w:rPr>
          <w:rFonts w:hint="eastAsia" w:ascii="宋体" w:hAnsi="宋体" w:eastAsia="宋体"/>
          <w:sz w:val="24"/>
          <w:lang w:eastAsia="zh-CN"/>
        </w:rPr>
        <w:t>日期：</w:t>
      </w:r>
      <w:r>
        <w:rPr>
          <w:rFonts w:hint="eastAsia" w:ascii="宋体" w:hAnsi="宋体" w:eastAsia="宋体"/>
          <w:sz w:val="24"/>
          <w:lang w:val="en-US" w:eastAsia="zh-CN"/>
        </w:rPr>
        <w:t xml:space="preserve">                                    </w:t>
      </w:r>
      <w:r>
        <w:rPr>
          <w:rFonts w:hint="eastAsia" w:ascii="宋体" w:hAnsi="宋体" w:eastAsia="宋体"/>
          <w:sz w:val="24"/>
          <w:lang w:eastAsia="zh-CN"/>
        </w:rPr>
        <w:t>日期：</w:t>
      </w:r>
    </w:p>
    <w:p>
      <w:pPr>
        <w:widowControl/>
        <w:adjustRightInd/>
        <w:jc w:val="left"/>
        <w:rPr>
          <w:rFonts w:ascii="宋体" w:hAnsi="宋体" w:eastAsia="宋体"/>
          <w:b/>
          <w:sz w:val="24"/>
        </w:rPr>
      </w:pPr>
    </w:p>
    <w:p>
      <w:pPr>
        <w:spacing w:line="240" w:lineRule="auto"/>
        <w:jc w:val="left"/>
        <w:outlineLvl w:val="9"/>
        <w:rPr>
          <w:rFonts w:hint="eastAsia" w:ascii="宋体" w:hAnsi="宋体" w:cs="宋体"/>
          <w:b/>
          <w:sz w:val="36"/>
          <w:szCs w:val="20"/>
        </w:rPr>
      </w:pPr>
      <w:r>
        <w:rPr>
          <w:rFonts w:hint="eastAsia" w:ascii="宋体" w:hAnsi="宋体" w:cs="宋体"/>
          <w:b/>
          <w:sz w:val="36"/>
          <w:szCs w:val="20"/>
        </w:rPr>
        <w:br w:type="page"/>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501"/>
      <w:r>
        <w:rPr>
          <w:rFonts w:hint="eastAsia" w:ascii="宋体" w:hAnsi="宋体" w:cs="宋体"/>
          <w:b/>
          <w:sz w:val="36"/>
          <w:szCs w:val="20"/>
        </w:rPr>
        <w:t xml:space="preserve"> </w:t>
      </w:r>
      <w:bookmarkEnd w:id="502"/>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一、投标人提交投标文件须知：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2、所附表格中要求回答的全部问题和/或信息都必须正面回答。</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3、本声明书的签字人应保证全部声明和问题的回答是真实的和准确的。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4、评标委员会将应用投标人提交的资料作出自己的判断。</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5、投标人提交的材料将在一定期限内被保密保存，但不退还。</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6、全部文件应按投标人须知中规定的语言和份数提交。投标文件组成漏项或未按规定的格式编制，内容不全或内容字迹模糊辨认不清的情况，</w:t>
      </w:r>
      <w:r>
        <w:rPr>
          <w:rFonts w:hint="eastAsia" w:ascii="仿宋" w:hAnsi="仿宋" w:eastAsia="仿宋" w:cs="仿宋"/>
          <w:b/>
          <w:color w:val="auto"/>
          <w:sz w:val="24"/>
          <w:highlight w:val="none"/>
        </w:rPr>
        <w:t>将有可能被评标委员会认定为投标无效。</w:t>
      </w:r>
    </w:p>
    <w:p>
      <w:pPr>
        <w:spacing w:line="240" w:lineRule="auto"/>
        <w:jc w:val="left"/>
        <w:outlineLvl w:val="9"/>
        <w:rPr>
          <w:rFonts w:hint="eastAsia" w:ascii="宋体" w:hAnsi="宋体" w:cs="宋体"/>
          <w:b/>
          <w:kern w:val="0"/>
          <w:sz w:val="36"/>
          <w:szCs w:val="36"/>
        </w:rPr>
      </w:pPr>
      <w:r>
        <w:rPr>
          <w:rFonts w:hint="eastAsia" w:ascii="宋体" w:hAnsi="宋体" w:cs="宋体"/>
          <w:b/>
          <w:kern w:val="0"/>
          <w:sz w:val="36"/>
          <w:szCs w:val="36"/>
        </w:rPr>
        <w:br w:type="page"/>
      </w:r>
    </w:p>
    <w:p>
      <w:pPr>
        <w:jc w:val="center"/>
        <w:outlineLvl w:val="0"/>
        <w:rPr>
          <w:rFonts w:hint="eastAsia"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r>
        <w:rPr>
          <w:rFonts w:hint="eastAsia" w:ascii="仿宋" w:hAnsi="仿宋" w:eastAsia="仿宋" w:cs="仿宋"/>
          <w:b/>
          <w:bCs/>
          <w:color w:val="auto"/>
          <w:sz w:val="40"/>
          <w:szCs w:val="48"/>
          <w:highlight w:val="none"/>
        </w:rPr>
        <w:t>电子备份投标文件的外包装封面格式</w:t>
      </w:r>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543" w:name="_Toc13184"/>
      <w:r>
        <w:rPr>
          <w:rFonts w:hint="eastAsia" w:ascii="仿宋" w:hAnsi="仿宋" w:eastAsia="仿宋" w:cs="仿宋"/>
          <w:b/>
          <w:bCs/>
          <w:color w:val="auto"/>
          <w:sz w:val="40"/>
          <w:szCs w:val="48"/>
          <w:highlight w:val="none"/>
        </w:rPr>
        <w:t>电子备份投标文件</w:t>
      </w:r>
      <w:bookmarkEnd w:id="543"/>
    </w:p>
    <w:p>
      <w:pPr>
        <w:jc w:val="center"/>
        <w:rPr>
          <w:rFonts w:ascii="仿宋" w:hAnsi="仿宋" w:eastAsia="仿宋" w:cs="仿宋"/>
          <w:b/>
          <w:bCs/>
          <w:color w:val="auto"/>
          <w:sz w:val="40"/>
          <w:szCs w:val="48"/>
          <w:highlight w:val="none"/>
        </w:rPr>
      </w:pPr>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544" w:name="_Toc18701"/>
      <w:r>
        <w:rPr>
          <w:rFonts w:hint="eastAsia" w:ascii="仿宋" w:hAnsi="仿宋" w:eastAsia="仿宋" w:cs="仿宋"/>
          <w:b/>
          <w:bCs/>
          <w:color w:val="auto"/>
          <w:sz w:val="40"/>
          <w:szCs w:val="48"/>
          <w:highlight w:val="none"/>
        </w:rPr>
        <w:t>项目名称：</w:t>
      </w:r>
      <w:bookmarkEnd w:id="544"/>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545" w:name="_Toc20693"/>
      <w:r>
        <w:rPr>
          <w:rFonts w:hint="eastAsia" w:ascii="仿宋" w:hAnsi="仿宋" w:eastAsia="仿宋" w:cs="仿宋"/>
          <w:b/>
          <w:bCs/>
          <w:color w:val="auto"/>
          <w:sz w:val="40"/>
          <w:szCs w:val="48"/>
          <w:highlight w:val="none"/>
        </w:rPr>
        <w:t>项目编号：</w:t>
      </w:r>
      <w:bookmarkEnd w:id="545"/>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546" w:name="_Toc27616"/>
      <w:r>
        <w:rPr>
          <w:rFonts w:hint="eastAsia" w:ascii="仿宋" w:hAnsi="仿宋" w:eastAsia="仿宋" w:cs="仿宋"/>
          <w:b/>
          <w:bCs/>
          <w:color w:val="auto"/>
          <w:sz w:val="40"/>
          <w:szCs w:val="48"/>
          <w:highlight w:val="none"/>
        </w:rPr>
        <w:t>投标人名称：（盖章）</w:t>
      </w:r>
      <w:bookmarkEnd w:id="546"/>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547" w:name="_Toc8328"/>
      <w:r>
        <w:rPr>
          <w:rFonts w:hint="eastAsia" w:ascii="仿宋" w:hAnsi="仿宋" w:eastAsia="仿宋" w:cs="仿宋"/>
          <w:b/>
          <w:bCs/>
          <w:color w:val="auto"/>
          <w:sz w:val="40"/>
          <w:szCs w:val="48"/>
          <w:highlight w:val="none"/>
        </w:rPr>
        <w:t>投标人地址：</w:t>
      </w:r>
      <w:bookmarkEnd w:id="547"/>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548" w:name="_Toc23143"/>
      <w:r>
        <w:rPr>
          <w:rFonts w:hint="eastAsia" w:ascii="仿宋" w:hAnsi="仿宋" w:eastAsia="仿宋" w:cs="仿宋"/>
          <w:b/>
          <w:bCs/>
          <w:color w:val="auto"/>
          <w:sz w:val="40"/>
          <w:szCs w:val="48"/>
          <w:highlight w:val="none"/>
        </w:rPr>
        <w:t>在</w:t>
      </w:r>
      <w:r>
        <w:rPr>
          <w:rFonts w:hint="eastAsia" w:ascii="仿宋" w:hAnsi="仿宋" w:eastAsia="仿宋" w:cs="仿宋"/>
          <w:b/>
          <w:bCs/>
          <w:color w:val="auto"/>
          <w:sz w:val="40"/>
          <w:szCs w:val="48"/>
          <w:highlight w:val="none"/>
          <w:lang w:val="en-US" w:eastAsia="zh-CN"/>
        </w:rPr>
        <w:t xml:space="preserve">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年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月</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日</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时</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分之前不得启封。</w:t>
      </w:r>
      <w:bookmarkEnd w:id="548"/>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549" w:name="_Toc10680"/>
      <w:r>
        <w:rPr>
          <w:rFonts w:hint="eastAsia" w:ascii="仿宋" w:hAnsi="仿宋" w:eastAsia="仿宋" w:cs="仿宋"/>
          <w:b/>
          <w:bCs/>
          <w:color w:val="auto"/>
          <w:sz w:val="40"/>
          <w:szCs w:val="48"/>
          <w:highlight w:val="none"/>
        </w:rPr>
        <w:t>年</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月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日</w:t>
      </w:r>
      <w:bookmarkEnd w:id="549"/>
    </w:p>
    <w:p>
      <w:pPr>
        <w:spacing w:line="240" w:lineRule="auto"/>
        <w:jc w:val="left"/>
        <w:outlineLvl w:val="9"/>
        <w:rPr>
          <w:rFonts w:hint="eastAsia" w:ascii="宋体" w:hAnsi="宋体" w:cs="宋体"/>
          <w:b/>
          <w:kern w:val="0"/>
          <w:sz w:val="36"/>
          <w:szCs w:val="36"/>
        </w:rPr>
      </w:pPr>
      <w:r>
        <w:rPr>
          <w:rFonts w:hint="eastAsia" w:ascii="宋体" w:hAnsi="宋体" w:cs="宋体"/>
          <w:b/>
          <w:kern w:val="0"/>
          <w:sz w:val="36"/>
          <w:szCs w:val="36"/>
        </w:rPr>
        <w:br w:type="page"/>
      </w:r>
    </w:p>
    <w:p>
      <w:pPr>
        <w:spacing w:line="360" w:lineRule="auto"/>
        <w:jc w:val="center"/>
        <w:outlineLvl w:val="0"/>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资格文件部分(封面）</w:t>
      </w:r>
    </w:p>
    <w:p>
      <w:pPr>
        <w:spacing w:line="360" w:lineRule="auto"/>
        <w:jc w:val="center"/>
        <w:outlineLvl w:val="0"/>
        <w:rPr>
          <w:rFonts w:ascii="仿宋" w:hAnsi="仿宋" w:eastAsia="仿宋" w:cs="仿宋"/>
          <w:b/>
          <w:color w:val="auto"/>
          <w:kern w:val="0"/>
          <w:sz w:val="36"/>
          <w:szCs w:val="36"/>
          <w:highlight w:val="none"/>
        </w:rPr>
      </w:pPr>
    </w:p>
    <w:p>
      <w:pPr>
        <w:shd w:val="clear" w:color="auto" w:fill="FFFFFF"/>
        <w:snapToGrid w:val="0"/>
        <w:spacing w:line="360" w:lineRule="auto"/>
        <w:jc w:val="center"/>
        <w:outlineLvl w:val="0"/>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（项目名称）</w:t>
      </w:r>
    </w:p>
    <w:p>
      <w:pPr>
        <w:shd w:val="clear" w:color="auto" w:fill="FFFFFF"/>
        <w:snapToGrid w:val="0"/>
        <w:spacing w:line="360" w:lineRule="auto"/>
        <w:jc w:val="center"/>
        <w:outlineLvl w:val="0"/>
        <w:rPr>
          <w:rFonts w:ascii="仿宋" w:hAnsi="仿宋" w:eastAsia="仿宋" w:cs="仿宋"/>
          <w:b/>
          <w:bCs/>
          <w:color w:val="auto"/>
          <w:sz w:val="52"/>
          <w:szCs w:val="52"/>
          <w:highlight w:val="none"/>
        </w:rPr>
      </w:pPr>
    </w:p>
    <w:p>
      <w:pPr>
        <w:shd w:val="clear" w:color="auto" w:fill="FFFFFF"/>
        <w:snapToGrid w:val="0"/>
        <w:spacing w:line="360" w:lineRule="auto"/>
        <w:jc w:val="center"/>
        <w:outlineLvl w:val="0"/>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资  格  文  件</w:t>
      </w:r>
    </w:p>
    <w:p>
      <w:pPr>
        <w:widowControl/>
        <w:spacing w:line="360" w:lineRule="auto"/>
        <w:ind w:right="-2"/>
        <w:jc w:val="center"/>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（线上电子招投标）</w:t>
      </w:r>
    </w:p>
    <w:p>
      <w:pPr>
        <w:pStyle w:val="2"/>
        <w:spacing w:line="360" w:lineRule="auto"/>
        <w:rPr>
          <w:rFonts w:ascii="仿宋" w:hAnsi="仿宋" w:eastAsia="仿宋" w:cs="仿宋"/>
          <w:color w:val="auto"/>
          <w:sz w:val="32"/>
          <w:szCs w:val="32"/>
          <w:highlight w:val="none"/>
        </w:rPr>
      </w:pPr>
    </w:p>
    <w:p>
      <w:pPr>
        <w:shd w:val="clear" w:color="auto" w:fill="FFFFFF"/>
        <w:snapToGrid w:val="0"/>
        <w:spacing w:line="360" w:lineRule="auto"/>
        <w:jc w:val="center"/>
        <w:outlineLvl w:val="1"/>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招标编号：YHZFCG202</w:t>
      </w:r>
      <w:r>
        <w:rPr>
          <w:rFonts w:hint="eastAsia" w:ascii="仿宋" w:hAnsi="仿宋" w:eastAsia="仿宋" w:cs="仿宋"/>
          <w:b/>
          <w:bCs/>
          <w:color w:val="auto"/>
          <w:sz w:val="32"/>
          <w:szCs w:val="32"/>
          <w:highlight w:val="none"/>
          <w:lang w:val="en-US" w:eastAsia="zh-CN"/>
        </w:rPr>
        <w:t>3</w:t>
      </w:r>
      <w:r>
        <w:rPr>
          <w:rFonts w:hint="eastAsia" w:ascii="仿宋" w:hAnsi="仿宋" w:eastAsia="仿宋" w:cs="仿宋"/>
          <w:b/>
          <w:bCs/>
          <w:color w:val="auto"/>
          <w:sz w:val="32"/>
          <w:szCs w:val="32"/>
          <w:highlight w:val="none"/>
        </w:rPr>
        <w:t>-</w:t>
      </w:r>
    </w:p>
    <w:p>
      <w:pPr>
        <w:snapToGrid w:val="0"/>
        <w:spacing w:line="360" w:lineRule="auto"/>
        <w:jc w:val="center"/>
        <w:rPr>
          <w:rFonts w:hint="eastAsia" w:ascii="仿宋" w:hAnsi="仿宋" w:eastAsia="仿宋" w:cs="仿宋"/>
          <w:color w:val="auto"/>
          <w:sz w:val="52"/>
          <w:szCs w:val="52"/>
          <w:highlight w:val="none"/>
        </w:rPr>
      </w:pP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投</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件</w:t>
      </w:r>
    </w:p>
    <w:p>
      <w:pPr>
        <w:snapToGrid w:val="0"/>
        <w:spacing w:line="360" w:lineRule="auto"/>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投标人全称：（单位公章或电子公章）</w:t>
      </w: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投标人地址：</w:t>
      </w: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   月   日</w:t>
      </w:r>
    </w:p>
    <w:p>
      <w:pPr>
        <w:pStyle w:val="3"/>
        <w:snapToGrid w:val="0"/>
        <w:rPr>
          <w:rFonts w:ascii="仿宋" w:hAnsi="仿宋" w:eastAsia="仿宋" w:cs="仿宋"/>
          <w:color w:val="auto"/>
          <w:sz w:val="32"/>
          <w:szCs w:val="32"/>
          <w:highlight w:val="none"/>
        </w:rPr>
        <w:sectPr>
          <w:headerReference r:id="rId8" w:type="default"/>
          <w:footerReference r:id="rId9"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napToGrid w:val="0"/>
          <w:kern w:val="28"/>
          <w:sz w:val="24"/>
          <w:szCs w:val="20"/>
          <w:lang w:eastAsia="zh-CN"/>
        </w:rPr>
        <w:t>（</w:t>
      </w:r>
      <w:r>
        <w:rPr>
          <w:rFonts w:hint="eastAsia" w:ascii="宋体" w:hAnsi="宋体" w:cs="宋体"/>
          <w:snapToGrid w:val="0"/>
          <w:kern w:val="28"/>
          <w:sz w:val="24"/>
          <w:szCs w:val="20"/>
          <w:lang w:val="en-US" w:eastAsia="zh-CN"/>
        </w:rPr>
        <w:t>如有）</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hint="eastAsia" w:ascii="宋体" w:hAnsi="宋体" w:cs="宋体"/>
          <w:color w:val="000000"/>
          <w:sz w:val="24"/>
        </w:rPr>
      </w:pPr>
    </w:p>
    <w:p>
      <w:pPr>
        <w:snapToGrid w:val="0"/>
        <w:spacing w:line="360" w:lineRule="auto"/>
        <w:rPr>
          <w:rFonts w:ascii="宋体" w:hAnsi="宋体" w:cs="宋体"/>
          <w:color w:val="000000"/>
          <w:sz w:val="24"/>
        </w:rPr>
      </w:pPr>
      <w:r>
        <w:rPr>
          <w:rFonts w:hint="eastAsia" w:ascii="宋体" w:hAnsi="宋体" w:cs="宋体"/>
          <w:color w:val="000000"/>
          <w:sz w:val="24"/>
        </w:rPr>
        <w:t>（采购人）、（采购代理机构）：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我方参与</w:t>
      </w:r>
      <w:r>
        <w:rPr>
          <w:rFonts w:hint="eastAsia" w:ascii="宋体" w:hAnsi="宋体" w:cs="宋体"/>
          <w:color w:val="000000"/>
          <w:sz w:val="24"/>
          <w:u w:val="single"/>
          <w:lang w:val="en-US" w:eastAsia="zh-CN"/>
        </w:rPr>
        <w:t xml:space="preserve">  </w:t>
      </w:r>
      <w:r>
        <w:rPr>
          <w:rFonts w:hint="eastAsia" w:ascii="宋体" w:hAnsi="宋体" w:cs="宋体"/>
          <w:b/>
          <w:bCs/>
          <w:color w:val="000000"/>
          <w:sz w:val="24"/>
          <w:u w:val="single"/>
        </w:rPr>
        <w:t>（项目名称）</w:t>
      </w:r>
      <w:r>
        <w:rPr>
          <w:rFonts w:hint="eastAsia" w:ascii="宋体" w:hAnsi="宋体" w:cs="宋体"/>
          <w:color w:val="000000"/>
          <w:sz w:val="24"/>
          <w:u w:val="single"/>
          <w:lang w:val="en-US" w:eastAsia="zh-CN"/>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【招标编号：</w:t>
      </w:r>
      <w:r>
        <w:rPr>
          <w:rFonts w:hint="eastAsia" w:ascii="宋体" w:hAnsi="宋体" w:cs="宋体"/>
          <w:b/>
          <w:bCs/>
          <w:color w:val="000000"/>
          <w:sz w:val="24"/>
        </w:rPr>
        <w:t>（采购编号）</w:t>
      </w:r>
      <w:r>
        <w:rPr>
          <w:rFonts w:hint="eastAsia" w:ascii="宋体" w:hAnsi="宋体" w:cs="宋体"/>
          <w:color w:val="000000"/>
          <w:sz w:val="24"/>
        </w:rPr>
        <w:t>】政府采购活动，郑重承诺：</w:t>
      </w:r>
    </w:p>
    <w:p>
      <w:pPr>
        <w:snapToGrid w:val="0"/>
        <w:spacing w:line="360" w:lineRule="auto"/>
        <w:ind w:firstLine="360" w:firstLineChars="150"/>
        <w:rPr>
          <w:rFonts w:ascii="宋体" w:hAnsi="宋体" w:cs="宋体"/>
          <w:color w:val="000000"/>
          <w:sz w:val="24"/>
        </w:rPr>
      </w:pPr>
      <w:r>
        <w:rPr>
          <w:rFonts w:hint="eastAsia" w:ascii="宋体" w:hAnsi="宋体" w:cs="宋体"/>
          <w:color w:val="000000"/>
          <w:sz w:val="24"/>
        </w:rPr>
        <w:t>（一）具备《中华人民共和国政府采购法》第二十二条第一款规定的条件：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1、具有独立承担民事责任的能力；</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2、具有良好的商业信誉和健全的财务会计制度；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3、具有履行合同所必需的设备和专业技术能力；</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4"/>
      </w:pPr>
    </w:p>
    <w:p>
      <w:pPr>
        <w:widowControl/>
        <w:numPr>
          <w:ilvl w:val="0"/>
          <w:numId w:val="7"/>
        </w:numPr>
        <w:adjustRightInd/>
        <w:spacing w:line="240" w:lineRule="auto"/>
        <w:ind w:firstLine="2891" w:firstLineChars="900"/>
        <w:jc w:val="left"/>
        <w:rPr>
          <w:rFonts w:hint="eastAsia" w:ascii="宋体" w:hAnsi="宋体" w:cs="宋体"/>
          <w:b/>
          <w:color w:val="auto"/>
          <w:kern w:val="0"/>
          <w:sz w:val="32"/>
          <w:szCs w:val="32"/>
        </w:rPr>
      </w:pPr>
      <w:r>
        <w:rPr>
          <w:rFonts w:hint="eastAsia" w:ascii="宋体" w:hAnsi="宋体" w:cs="宋体"/>
          <w:b/>
          <w:color w:val="auto"/>
          <w:kern w:val="0"/>
          <w:sz w:val="32"/>
          <w:szCs w:val="32"/>
        </w:rPr>
        <w:t>联合协议（如果有）</w:t>
      </w:r>
    </w:p>
    <w:p>
      <w:pPr>
        <w:widowControl/>
        <w:numPr>
          <w:ilvl w:val="0"/>
          <w:numId w:val="0"/>
        </w:numPr>
        <w:adjustRightInd/>
        <w:spacing w:line="240" w:lineRule="auto"/>
        <w:ind w:firstLine="0" w:firstLineChars="0"/>
        <w:jc w:val="left"/>
        <w:rPr>
          <w:rFonts w:hint="eastAsia" w:ascii="宋体" w:hAnsi="宋体" w:cs="宋体"/>
          <w:b/>
          <w:color w:val="FF0000"/>
          <w:kern w:val="0"/>
          <w:sz w:val="32"/>
          <w:szCs w:val="32"/>
        </w:rPr>
      </w:pP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hint="eastAsia" w:ascii="宋体" w:hAnsi="宋体" w:cs="宋体"/>
          <w:sz w:val="24"/>
        </w:rPr>
      </w:pPr>
      <w:r>
        <w:rPr>
          <w:rFonts w:hint="eastAsia" w:ascii="宋体" w:hAnsi="宋体" w:cs="宋体"/>
          <w:sz w:val="24"/>
        </w:rPr>
        <w:t>（根据招标公告落实政府采购政策需满足的资格要求选择提供相应的材料）</w:t>
      </w:r>
    </w:p>
    <w:p>
      <w:pPr>
        <w:spacing w:line="360" w:lineRule="auto"/>
        <w:ind w:firstLine="482" w:firstLineChars="200"/>
        <w:rPr>
          <w:rFonts w:ascii="宋体" w:hAnsi="宋体" w:cs="宋体"/>
          <w:b/>
          <w:bCs/>
          <w:sz w:val="24"/>
        </w:rPr>
      </w:pPr>
      <w:r>
        <w:rPr>
          <w:rFonts w:hint="eastAsia" w:ascii="宋体" w:hAnsi="宋体" w:cs="宋体"/>
          <w:b/>
          <w:bCs/>
          <w:sz w:val="24"/>
        </w:rPr>
        <w:t>落实政府采购政策需满足的资格要求：本项目为专门面向中小企业采购的项目,投标单位应为中型或小型企业或微企业或监狱企业和残疾人福利性单位；</w:t>
      </w:r>
      <w:r>
        <w:rPr>
          <w:rFonts w:hint="eastAsia" w:ascii="宋体" w:hAnsi="宋体" w:cs="宋体"/>
          <w:b/>
          <w:bCs/>
          <w:sz w:val="24"/>
          <w:lang w:eastAsia="zh-CN"/>
        </w:rPr>
        <w:t>投标时提供中小企业</w:t>
      </w:r>
      <w:r>
        <w:rPr>
          <w:rFonts w:hint="eastAsia" w:ascii="宋体" w:hAnsi="宋体" w:cs="宋体"/>
          <w:b/>
          <w:bCs/>
          <w:color w:val="auto"/>
          <w:sz w:val="24"/>
          <w:highlight w:val="none"/>
          <w:lang w:val="en-US" w:eastAsia="zh-CN"/>
        </w:rPr>
        <w:t>声</w:t>
      </w:r>
      <w:r>
        <w:rPr>
          <w:rFonts w:hint="eastAsia" w:ascii="宋体" w:hAnsi="宋体" w:cs="宋体"/>
          <w:b/>
          <w:bCs/>
          <w:sz w:val="24"/>
          <w:lang w:eastAsia="zh-CN"/>
        </w:rPr>
        <w:t>明函（格式下附），</w:t>
      </w:r>
      <w:r>
        <w:rPr>
          <w:rFonts w:hint="eastAsia" w:ascii="宋体" w:hAnsi="宋体" w:cs="宋体"/>
          <w:b/>
          <w:bCs/>
          <w:sz w:val="24"/>
        </w:rPr>
        <w:t>否则其投标文件作无效投标处理。</w:t>
      </w:r>
    </w:p>
    <w:p>
      <w:pPr>
        <w:snapToGrid w:val="0"/>
        <w:spacing w:before="50" w:after="50" w:line="360" w:lineRule="auto"/>
        <w:ind w:firstLine="472" w:firstLineChars="196"/>
        <w:jc w:val="left"/>
        <w:rPr>
          <w:rFonts w:hint="eastAsia" w:ascii="宋体" w:hAnsi="宋体" w:cs="宋体"/>
          <w:b/>
          <w:sz w:val="24"/>
        </w:rPr>
      </w:pP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w:t>
      </w:r>
      <w:r>
        <w:rPr>
          <w:rFonts w:hint="eastAsia" w:ascii="宋体" w:hAnsi="宋体" w:cs="宋体"/>
          <w:color w:val="auto"/>
          <w:sz w:val="24"/>
        </w:rPr>
        <w:t>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numPr>
          <w:ilvl w:val="0"/>
          <w:numId w:val="8"/>
        </w:numPr>
        <w:spacing w:line="360" w:lineRule="auto"/>
        <w:ind w:firstLine="480" w:firstLineChars="200"/>
        <w:rPr>
          <w:color w:val="4F81BD"/>
        </w:rPr>
      </w:pP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spacing w:line="360" w:lineRule="auto"/>
        <w:jc w:val="center"/>
        <w:rPr>
          <w:rFonts w:hint="eastAsia" w:ascii="宋体" w:hAnsi="宋体" w:cs="宋体"/>
          <w:b/>
          <w:sz w:val="32"/>
          <w:szCs w:val="32"/>
        </w:rPr>
      </w:pPr>
    </w:p>
    <w:p>
      <w:pPr>
        <w:spacing w:line="360" w:lineRule="auto"/>
        <w:jc w:val="both"/>
        <w:rPr>
          <w:rFonts w:hint="eastAsia" w:ascii="宋体" w:hAnsi="宋体" w:cs="宋体"/>
          <w:b/>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r>
        <w:rPr>
          <w:rFonts w:hint="eastAsia" w:ascii="宋体" w:hAnsi="宋体" w:cs="宋体"/>
          <w:b/>
          <w:kern w:val="0"/>
          <w:sz w:val="32"/>
          <w:szCs w:val="32"/>
        </w:rPr>
        <w:t>四、本项目的特定资格要求</w:t>
      </w:r>
    </w:p>
    <w:p>
      <w:pPr>
        <w:pStyle w:val="4"/>
      </w:pPr>
    </w:p>
    <w:p>
      <w:pPr>
        <w:snapToGrid w:val="0"/>
        <w:spacing w:line="360" w:lineRule="auto"/>
        <w:ind w:right="480"/>
        <w:jc w:val="center"/>
        <w:rPr>
          <w:rFonts w:ascii="宋体" w:hAnsi="宋体" w:cs="宋体"/>
          <w:b/>
          <w:kern w:val="0"/>
          <w:sz w:val="32"/>
          <w:szCs w:val="32"/>
        </w:rPr>
      </w:pPr>
      <w:r>
        <w:rPr>
          <w:rFonts w:hint="eastAsia" w:ascii="宋体" w:hAnsi="宋体" w:cs="宋体"/>
          <w:b/>
          <w:bCs w:val="0"/>
          <w:color w:val="000000"/>
          <w:kern w:val="0"/>
          <w:sz w:val="32"/>
          <w:szCs w:val="32"/>
          <w:highlight w:val="none"/>
          <w:lang w:val="en-US" w:eastAsia="zh-CN" w:bidi="ar-SA"/>
        </w:rPr>
        <w:t>具有市政公用工程施工总承包（新）企业资质三级(含)以上资质和具有有效期内的安全生产许可证；（提供扫描件加盖公章）</w:t>
      </w:r>
    </w:p>
    <w:p>
      <w:pPr>
        <w:widowControl/>
        <w:adjustRightInd/>
        <w:ind w:firstLine="2168" w:firstLineChars="600"/>
        <w:jc w:val="left"/>
        <w:rPr>
          <w:rFonts w:hint="eastAsia" w:ascii="宋体" w:hAnsi="宋体" w:eastAsia="宋体" w:cs="宋体"/>
          <w:b/>
          <w:kern w:val="0"/>
          <w:sz w:val="36"/>
          <w:szCs w:val="36"/>
          <w:lang w:eastAsia="zh-CN"/>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pStyle w:val="25"/>
        <w:rPr>
          <w:rFonts w:hint="eastAsia" w:ascii="宋体" w:hAnsi="宋体" w:cs="宋体"/>
          <w:b/>
          <w:kern w:val="0"/>
          <w:sz w:val="36"/>
          <w:szCs w:val="36"/>
        </w:rPr>
      </w:pPr>
    </w:p>
    <w:p>
      <w:pPr>
        <w:rPr>
          <w:rFonts w:hint="eastAsia"/>
        </w:rPr>
      </w:pPr>
    </w:p>
    <w:p>
      <w:pPr>
        <w:spacing w:line="240" w:lineRule="auto"/>
        <w:ind w:right="0" w:firstLine="0" w:firstLineChars="0"/>
        <w:jc w:val="center"/>
        <w:rPr>
          <w:rFonts w:hint="eastAsia" w:ascii="仿宋" w:hAnsi="仿宋" w:eastAsia="仿宋" w:cs="仿宋"/>
          <w:b/>
          <w:bCs/>
          <w:color w:val="auto"/>
          <w:sz w:val="32"/>
          <w:szCs w:val="32"/>
          <w:highlight w:val="none"/>
        </w:rPr>
      </w:pPr>
      <w:r>
        <w:rPr>
          <w:rFonts w:hint="eastAsia" w:ascii="仿宋" w:hAnsi="仿宋" w:eastAsia="仿宋" w:cs="仿宋"/>
          <w:b/>
          <w:color w:val="auto"/>
          <w:kern w:val="0"/>
          <w:sz w:val="44"/>
          <w:szCs w:val="44"/>
          <w:highlight w:val="none"/>
        </w:rPr>
        <w:t>商务技术文件部分（封面）</w:t>
      </w:r>
    </w:p>
    <w:p>
      <w:pPr>
        <w:shd w:val="clear" w:color="auto" w:fill="FFFFFF"/>
        <w:snapToGrid w:val="0"/>
        <w:spacing w:line="360" w:lineRule="auto"/>
        <w:jc w:val="center"/>
        <w:outlineLvl w:val="0"/>
        <w:rPr>
          <w:rFonts w:hint="eastAsia" w:ascii="仿宋" w:hAnsi="仿宋" w:eastAsia="仿宋" w:cs="仿宋"/>
          <w:b/>
          <w:bCs/>
          <w:color w:val="auto"/>
          <w:sz w:val="32"/>
          <w:szCs w:val="32"/>
          <w:highlight w:val="none"/>
        </w:rPr>
      </w:pPr>
    </w:p>
    <w:p>
      <w:pPr>
        <w:shd w:val="clear" w:color="auto" w:fill="FFFFFF"/>
        <w:snapToGrid w:val="0"/>
        <w:spacing w:line="360" w:lineRule="auto"/>
        <w:jc w:val="center"/>
        <w:outlineLvl w:val="0"/>
        <w:rPr>
          <w:rFonts w:hint="eastAsia" w:ascii="仿宋" w:hAnsi="仿宋" w:eastAsia="仿宋" w:cs="仿宋"/>
          <w:b/>
          <w:bCs/>
          <w:color w:val="auto"/>
          <w:sz w:val="52"/>
          <w:szCs w:val="52"/>
          <w:highlight w:val="none"/>
        </w:rPr>
      </w:pPr>
      <w:r>
        <w:rPr>
          <w:rFonts w:hint="eastAsia" w:ascii="仿宋" w:hAnsi="仿宋" w:eastAsia="仿宋" w:cs="仿宋"/>
          <w:b/>
          <w:bCs/>
          <w:color w:val="auto"/>
          <w:sz w:val="32"/>
          <w:szCs w:val="32"/>
          <w:highlight w:val="none"/>
        </w:rPr>
        <w:t>（项目名称）</w:t>
      </w:r>
      <w:bookmarkStart w:id="550" w:name="_Toc17190"/>
    </w:p>
    <w:p>
      <w:pPr>
        <w:shd w:val="clear" w:color="auto" w:fill="FFFFFF"/>
        <w:snapToGrid w:val="0"/>
        <w:spacing w:line="360" w:lineRule="auto"/>
        <w:jc w:val="center"/>
        <w:outlineLvl w:val="0"/>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商 务 技 术 文 件</w:t>
      </w:r>
      <w:bookmarkEnd w:id="550"/>
    </w:p>
    <w:p>
      <w:pPr>
        <w:widowControl/>
        <w:spacing w:line="360" w:lineRule="auto"/>
        <w:ind w:right="-2"/>
        <w:jc w:val="center"/>
        <w:outlineLvl w:val="1"/>
        <w:rPr>
          <w:rFonts w:ascii="仿宋" w:hAnsi="仿宋" w:eastAsia="仿宋" w:cs="仿宋"/>
          <w:b/>
          <w:color w:val="auto"/>
          <w:sz w:val="36"/>
          <w:szCs w:val="36"/>
          <w:highlight w:val="none"/>
        </w:rPr>
      </w:pPr>
      <w:bookmarkStart w:id="551" w:name="_Toc27078"/>
      <w:r>
        <w:rPr>
          <w:rFonts w:hint="eastAsia" w:ascii="仿宋" w:hAnsi="仿宋" w:eastAsia="仿宋" w:cs="仿宋"/>
          <w:b/>
          <w:color w:val="auto"/>
          <w:sz w:val="36"/>
          <w:szCs w:val="36"/>
          <w:highlight w:val="none"/>
        </w:rPr>
        <w:t>（线上电子招投标）</w:t>
      </w:r>
      <w:bookmarkEnd w:id="551"/>
    </w:p>
    <w:p>
      <w:pPr>
        <w:pStyle w:val="2"/>
        <w:spacing w:line="360" w:lineRule="auto"/>
        <w:rPr>
          <w:rFonts w:ascii="仿宋" w:hAnsi="仿宋" w:eastAsia="仿宋" w:cs="仿宋"/>
          <w:color w:val="auto"/>
          <w:sz w:val="36"/>
          <w:szCs w:val="36"/>
          <w:highlight w:val="none"/>
        </w:rPr>
      </w:pPr>
    </w:p>
    <w:p>
      <w:pPr>
        <w:shd w:val="clear" w:color="auto" w:fill="FFFFFF"/>
        <w:snapToGrid w:val="0"/>
        <w:spacing w:line="360" w:lineRule="auto"/>
        <w:jc w:val="center"/>
        <w:outlineLvl w:val="1"/>
        <w:rPr>
          <w:rFonts w:ascii="仿宋" w:hAnsi="仿宋" w:eastAsia="仿宋" w:cs="仿宋"/>
          <w:b/>
          <w:bCs/>
          <w:color w:val="auto"/>
          <w:sz w:val="36"/>
          <w:szCs w:val="36"/>
          <w:highlight w:val="none"/>
        </w:rPr>
      </w:pPr>
      <w:bookmarkStart w:id="552" w:name="_Toc28851"/>
      <w:r>
        <w:rPr>
          <w:rFonts w:hint="eastAsia" w:ascii="仿宋" w:hAnsi="仿宋" w:eastAsia="仿宋" w:cs="仿宋"/>
          <w:b/>
          <w:bCs/>
          <w:color w:val="auto"/>
          <w:sz w:val="36"/>
          <w:szCs w:val="36"/>
          <w:highlight w:val="none"/>
        </w:rPr>
        <w:t xml:space="preserve">  招标编号：</w:t>
      </w:r>
      <w:bookmarkEnd w:id="552"/>
      <w:r>
        <w:rPr>
          <w:rFonts w:hint="eastAsia" w:ascii="仿宋" w:hAnsi="仿宋" w:eastAsia="仿宋" w:cs="仿宋"/>
          <w:b/>
          <w:bCs/>
          <w:color w:val="auto"/>
          <w:sz w:val="36"/>
          <w:szCs w:val="36"/>
          <w:highlight w:val="none"/>
        </w:rPr>
        <w:t>YHZFCG202</w:t>
      </w:r>
      <w:r>
        <w:rPr>
          <w:rFonts w:hint="eastAsia" w:ascii="仿宋" w:hAnsi="仿宋" w:eastAsia="仿宋" w:cs="仿宋"/>
          <w:b/>
          <w:bCs/>
          <w:color w:val="auto"/>
          <w:sz w:val="36"/>
          <w:szCs w:val="36"/>
          <w:highlight w:val="none"/>
          <w:lang w:val="en-US" w:eastAsia="zh-CN"/>
        </w:rPr>
        <w:t>3</w:t>
      </w:r>
      <w:r>
        <w:rPr>
          <w:rFonts w:hint="eastAsia" w:ascii="仿宋" w:hAnsi="仿宋" w:eastAsia="仿宋" w:cs="仿宋"/>
          <w:b/>
          <w:bCs/>
          <w:color w:val="auto"/>
          <w:sz w:val="36"/>
          <w:szCs w:val="36"/>
          <w:highlight w:val="none"/>
        </w:rPr>
        <w:t xml:space="preserve">- </w:t>
      </w:r>
    </w:p>
    <w:p>
      <w:pPr>
        <w:pStyle w:val="2"/>
        <w:spacing w:line="360" w:lineRule="auto"/>
        <w:rPr>
          <w:rFonts w:ascii="仿宋" w:hAnsi="仿宋" w:eastAsia="仿宋" w:cs="仿宋"/>
          <w:color w:val="auto"/>
          <w:highlight w:val="none"/>
        </w:rPr>
      </w:pP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投</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件</w:t>
      </w:r>
    </w:p>
    <w:p>
      <w:pPr>
        <w:snapToGrid w:val="0"/>
        <w:spacing w:line="360" w:lineRule="auto"/>
        <w:ind w:firstLine="1920" w:firstLineChars="600"/>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投标人全称：（单位公章或电子公章）</w:t>
      </w: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投标人地址：</w:t>
      </w: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   月   日</w:t>
      </w:r>
    </w:p>
    <w:p>
      <w:pPr>
        <w:pStyle w:val="3"/>
        <w:snapToGrid w:val="0"/>
        <w:rPr>
          <w:rFonts w:ascii="仿宋" w:hAnsi="仿宋" w:eastAsia="仿宋" w:cs="仿宋"/>
          <w:color w:val="auto"/>
          <w:kern w:val="0"/>
          <w:sz w:val="32"/>
          <w:szCs w:val="32"/>
          <w:highlight w:val="none"/>
        </w:rPr>
        <w:sectPr>
          <w:pgSz w:w="11906" w:h="16838"/>
          <w:pgMar w:top="993" w:right="1474" w:bottom="1134" w:left="1474" w:header="851" w:footer="641" w:gutter="0"/>
          <w:cols w:space="720" w:num="1"/>
          <w:docGrid w:type="lines" w:linePitch="315" w:charSpace="0"/>
        </w:sect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w:t>
      </w:r>
      <w:r>
        <w:rPr>
          <w:rFonts w:hint="eastAsia" w:ascii="宋体" w:hAnsi="宋体" w:cs="宋体"/>
          <w:sz w:val="24"/>
          <w:lang w:val="en-US" w:eastAsia="zh-CN"/>
        </w:rPr>
        <w:t>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1"/>
          <w:lang w:val="zh-CN"/>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）特殊条款</w:t>
      </w:r>
      <w:r>
        <w:rPr>
          <w:rFonts w:hint="eastAsia" w:ascii="宋体" w:hAnsi="宋体" w:cs="宋体"/>
          <w:sz w:val="24"/>
          <w:lang w:eastAsia="zh-CN"/>
        </w:rPr>
        <w:t>承诺书</w:t>
      </w:r>
      <w:r>
        <w:rPr>
          <w:rFonts w:hint="eastAsia" w:ascii="宋体" w:hAnsi="宋体" w:cs="宋体"/>
        </w:rPr>
        <w:t>………………………………………………………………………（页码）</w:t>
      </w:r>
      <w:r>
        <w:rPr>
          <w:rFonts w:hint="eastAsia" w:ascii="宋体" w:hAnsi="宋体" w:cs="宋体"/>
          <w:sz w:val="24"/>
          <w:lang w:val="zh-CN"/>
        </w:rPr>
        <w:t>（</w:t>
      </w:r>
      <w:r>
        <w:rPr>
          <w:rFonts w:hint="eastAsia" w:ascii="宋体" w:hAnsi="宋体" w:cs="宋体"/>
          <w:sz w:val="24"/>
          <w:lang w:val="en-US" w:eastAsia="zh-CN"/>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ind w:left="479" w:leftChars="228"/>
        <w:rPr>
          <w:rFonts w:hint="eastAsia" w:ascii="宋体" w:hAnsi="宋体" w:cs="宋体"/>
          <w:sz w:val="21"/>
          <w:lang w:val="zh-CN"/>
        </w:rPr>
      </w:pPr>
      <w:r>
        <w:rPr>
          <w:rFonts w:hint="eastAsia" w:ascii="宋体" w:hAnsi="宋体" w:cs="宋体"/>
          <w:sz w:val="24"/>
          <w:lang w:val="zh-CN"/>
        </w:rPr>
        <w:t>（</w:t>
      </w:r>
      <w:r>
        <w:rPr>
          <w:rFonts w:hint="eastAsia" w:ascii="宋体" w:hAnsi="宋体" w:cs="宋体"/>
          <w:sz w:val="24"/>
          <w:lang w:val="en-US" w:eastAsia="zh-CN"/>
        </w:rPr>
        <w:t>9</w:t>
      </w:r>
      <w:r>
        <w:rPr>
          <w:rFonts w:hint="eastAsia" w:ascii="宋体" w:hAnsi="宋体" w:cs="宋体"/>
          <w:sz w:val="24"/>
          <w:lang w:val="zh-CN"/>
        </w:rPr>
        <w:t>）</w:t>
      </w:r>
      <w:r>
        <w:rPr>
          <w:rFonts w:hint="eastAsia" w:ascii="宋体" w:hAnsi="宋体" w:cs="宋体"/>
          <w:sz w:val="24"/>
          <w:lang w:val="zh-CN" w:eastAsia="zh-CN"/>
        </w:rPr>
        <w:t>投标人签署的《政府采购活动现场确认声明书》</w:t>
      </w:r>
      <w:r>
        <w:rPr>
          <w:rFonts w:hint="eastAsia" w:ascii="宋体" w:hAnsi="宋体" w:cs="宋体"/>
          <w:sz w:val="21"/>
          <w:lang w:val="zh-CN"/>
        </w:rPr>
        <w:t>……………………………（页码）</w:t>
      </w:r>
    </w:p>
    <w:p>
      <w:pPr>
        <w:snapToGrid w:val="0"/>
        <w:spacing w:line="360" w:lineRule="auto"/>
        <w:ind w:left="479" w:leftChars="228"/>
        <w:rPr>
          <w:rFonts w:hint="eastAsia"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10</w:t>
      </w:r>
      <w:r>
        <w:rPr>
          <w:rFonts w:hint="eastAsia" w:ascii="宋体" w:hAnsi="宋体" w:cs="宋体"/>
          <w:sz w:val="24"/>
          <w:lang w:val="zh-CN"/>
        </w:rPr>
        <w:t>）</w:t>
      </w:r>
      <w:r>
        <w:rPr>
          <w:rFonts w:hint="eastAsia" w:ascii="宋体" w:hAnsi="宋体" w:cs="宋体"/>
          <w:sz w:val="24"/>
          <w:lang w:val="zh-CN" w:eastAsia="zh-CN"/>
        </w:rPr>
        <w:t>附件</w:t>
      </w:r>
      <w:r>
        <w:rPr>
          <w:rFonts w:hint="eastAsia" w:ascii="宋体" w:hAnsi="宋体" w:cs="宋体"/>
          <w:sz w:val="21"/>
          <w:lang w:val="zh-CN"/>
        </w:rPr>
        <w:t>……………………………………………………………………………………（页码）</w:t>
      </w:r>
    </w:p>
    <w:p>
      <w:pPr>
        <w:pStyle w:val="4"/>
        <w:rPr>
          <w:rFonts w:hint="default" w:eastAsia="仿宋_GB2312"/>
          <w:lang w:val="en-US" w:eastAsia="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pStyle w:val="4"/>
        <w:rPr>
          <w:lang w:val="zh-CN"/>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000000"/>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u w:val="single"/>
        </w:rPr>
        <w:t>（项目名称）</w:t>
      </w:r>
      <w:r>
        <w:rPr>
          <w:rFonts w:hint="eastAsia" w:ascii="宋体" w:hAnsi="宋体" w:cs="宋体"/>
          <w:color w:val="auto"/>
          <w:sz w:val="24"/>
        </w:rPr>
        <w:t>【招标编号：（采购编号）】招标的有关活动，并对此项目进行投标。为此：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53" w:name="_Hlk101257010"/>
      <w:r>
        <w:rPr>
          <w:rFonts w:hint="eastAsia" w:ascii="宋体" w:hAnsi="宋体" w:cs="宋体"/>
          <w:color w:val="auto"/>
          <w:sz w:val="24"/>
        </w:rPr>
        <w:t>（如果有)</w:t>
      </w:r>
      <w:bookmarkEnd w:id="553"/>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jc w:val="both"/>
        <w:rPr>
          <w:rFonts w:ascii="宋体" w:hAnsi="宋体" w:cs="宋体"/>
          <w:b/>
          <w:kern w:val="0"/>
          <w:sz w:val="32"/>
          <w:szCs w:val="32"/>
        </w:rPr>
      </w:pPr>
    </w:p>
    <w:p>
      <w:pPr>
        <w:pStyle w:val="27"/>
        <w:rPr>
          <w:rFonts w:ascii="宋体" w:hAnsi="宋体" w:cs="宋体"/>
          <w:b/>
          <w:kern w:val="0"/>
          <w:sz w:val="32"/>
          <w:szCs w:val="32"/>
        </w:rPr>
      </w:pPr>
    </w:p>
    <w:p>
      <w:pPr>
        <w:pStyle w:val="64"/>
        <w:rPr>
          <w:rFonts w:ascii="宋体" w:hAnsi="宋体" w:cs="宋体"/>
          <w:b/>
          <w:kern w:val="0"/>
          <w:sz w:val="32"/>
          <w:szCs w:val="32"/>
        </w:rPr>
      </w:pPr>
    </w:p>
    <w:p>
      <w:pPr>
        <w:rPr>
          <w:rFonts w:ascii="宋体" w:hAnsi="宋体" w:cs="宋体"/>
          <w:b/>
          <w:kern w:val="0"/>
          <w:sz w:val="32"/>
          <w:szCs w:val="32"/>
        </w:rPr>
      </w:pPr>
    </w:p>
    <w:p>
      <w:pPr>
        <w:pStyle w:val="27"/>
        <w:rPr>
          <w:rFonts w:ascii="宋体" w:hAnsi="宋体" w:cs="宋体"/>
          <w:b/>
          <w:kern w:val="0"/>
          <w:sz w:val="32"/>
          <w:szCs w:val="32"/>
        </w:rPr>
      </w:pPr>
    </w:p>
    <w:p>
      <w:pPr>
        <w:pStyle w:val="64"/>
        <w:rPr>
          <w:rFonts w:ascii="宋体" w:hAnsi="宋体" w:cs="宋体"/>
          <w:b/>
          <w:kern w:val="0"/>
          <w:sz w:val="32"/>
          <w:szCs w:val="32"/>
        </w:rPr>
      </w:pPr>
    </w:p>
    <w:p>
      <w:pPr>
        <w:rPr>
          <w:rFonts w:ascii="宋体" w:hAnsi="宋体" w:cs="宋体"/>
          <w:b/>
          <w:kern w:val="0"/>
          <w:sz w:val="32"/>
          <w:szCs w:val="32"/>
        </w:rPr>
      </w:pPr>
    </w:p>
    <w:p>
      <w:pPr>
        <w:pStyle w:val="27"/>
        <w:rPr>
          <w:rFonts w:ascii="宋体" w:hAnsi="宋体" w:cs="宋体"/>
          <w:b/>
          <w:kern w:val="0"/>
          <w:sz w:val="32"/>
          <w:szCs w:val="32"/>
        </w:rPr>
      </w:pPr>
    </w:p>
    <w:p>
      <w:pPr>
        <w:pStyle w:val="64"/>
        <w:rPr>
          <w:rFonts w:ascii="宋体" w:hAnsi="宋体" w:cs="宋体"/>
          <w:b/>
          <w:kern w:val="0"/>
          <w:sz w:val="32"/>
          <w:szCs w:val="32"/>
        </w:rPr>
      </w:pPr>
    </w:p>
    <w:p>
      <w:pPr>
        <w:rPr>
          <w:rFonts w:ascii="宋体" w:hAnsi="宋体" w:cs="宋体"/>
          <w:b/>
          <w:kern w:val="0"/>
          <w:sz w:val="32"/>
          <w:szCs w:val="32"/>
        </w:rPr>
      </w:pPr>
    </w:p>
    <w:p>
      <w:pPr>
        <w:pStyle w:val="27"/>
        <w:rPr>
          <w:rFonts w:ascii="宋体" w:hAnsi="宋体" w:cs="宋体"/>
          <w:b/>
          <w:kern w:val="0"/>
          <w:sz w:val="32"/>
          <w:szCs w:val="32"/>
        </w:rPr>
      </w:pPr>
    </w:p>
    <w:p>
      <w:pPr>
        <w:pStyle w:val="64"/>
        <w:rPr>
          <w:rFonts w:ascii="宋体" w:hAnsi="宋体" w:cs="宋体"/>
          <w:b/>
          <w:kern w:val="0"/>
          <w:sz w:val="32"/>
          <w:szCs w:val="32"/>
        </w:rPr>
      </w:pPr>
    </w:p>
    <w:p>
      <w:pPr>
        <w:rPr>
          <w:rFonts w:ascii="宋体" w:hAnsi="宋体" w:cs="宋体"/>
          <w:b/>
          <w:kern w:val="0"/>
          <w:sz w:val="32"/>
          <w:szCs w:val="32"/>
        </w:rPr>
      </w:pPr>
    </w:p>
    <w:p>
      <w:pPr>
        <w:pStyle w:val="27"/>
        <w:rPr>
          <w:rFonts w:ascii="宋体" w:hAnsi="宋体" w:cs="宋体"/>
          <w:b/>
          <w:kern w:val="0"/>
          <w:sz w:val="32"/>
          <w:szCs w:val="32"/>
        </w:rPr>
      </w:pPr>
    </w:p>
    <w:p>
      <w:pPr>
        <w:pStyle w:val="64"/>
        <w:rPr>
          <w:rFonts w:ascii="宋体" w:hAnsi="宋体" w:cs="宋体"/>
          <w:b/>
          <w:kern w:val="0"/>
          <w:sz w:val="32"/>
          <w:szCs w:val="32"/>
        </w:rPr>
      </w:pPr>
    </w:p>
    <w:p>
      <w:pPr>
        <w:rPr>
          <w:rFonts w:ascii="宋体" w:hAnsi="宋体" w:cs="宋体"/>
          <w:b/>
          <w:kern w:val="0"/>
          <w:sz w:val="32"/>
          <w:szCs w:val="32"/>
        </w:rPr>
      </w:pPr>
    </w:p>
    <w:p>
      <w:pPr>
        <w:pStyle w:val="27"/>
        <w:rPr>
          <w:rFonts w:ascii="宋体" w:hAnsi="宋体" w:cs="宋体"/>
          <w:b/>
          <w:kern w:val="0"/>
          <w:sz w:val="32"/>
          <w:szCs w:val="32"/>
        </w:rPr>
      </w:pPr>
    </w:p>
    <w:p>
      <w:pPr>
        <w:pStyle w:val="64"/>
        <w:rPr>
          <w:rFonts w:ascii="宋体" w:hAnsi="宋体" w:cs="宋体"/>
          <w:b/>
          <w:kern w:val="0"/>
          <w:sz w:val="32"/>
          <w:szCs w:val="32"/>
        </w:rPr>
      </w:pPr>
    </w:p>
    <w:p>
      <w:pPr>
        <w:rPr>
          <w:rFonts w:ascii="宋体" w:hAnsi="宋体" w:cs="宋体"/>
          <w:b/>
          <w:kern w:val="0"/>
          <w:sz w:val="32"/>
          <w:szCs w:val="32"/>
        </w:rPr>
      </w:pPr>
    </w:p>
    <w:p>
      <w:pPr>
        <w:pStyle w:val="27"/>
        <w:rPr>
          <w:rFonts w:ascii="宋体" w:hAnsi="宋体" w:cs="宋体"/>
          <w:b/>
          <w:kern w:val="0"/>
          <w:sz w:val="32"/>
          <w:szCs w:val="32"/>
        </w:rPr>
      </w:pPr>
    </w:p>
    <w:p>
      <w:pPr>
        <w:pStyle w:val="64"/>
        <w:rPr>
          <w:rFonts w:ascii="宋体" w:hAnsi="宋体" w:cs="宋体"/>
          <w:b/>
          <w:kern w:val="0"/>
          <w:sz w:val="32"/>
          <w:szCs w:val="32"/>
        </w:rPr>
      </w:pPr>
    </w:p>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00"/>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kern w:val="0"/>
          <w:sz w:val="24"/>
          <w:u w:val="single"/>
          <w:lang w:val="en-US" w:eastAsia="zh-CN"/>
        </w:rPr>
        <w:t xml:space="preserve">  </w:t>
      </w:r>
      <w:r>
        <w:rPr>
          <w:rFonts w:hint="eastAsia" w:ascii="宋体" w:hAnsi="宋体" w:cs="宋体"/>
          <w:color w:val="auto"/>
          <w:sz w:val="24"/>
          <w:u w:val="single"/>
        </w:rPr>
        <w:t>（项目名称）</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kern w:val="0"/>
          <w:sz w:val="24"/>
          <w:lang w:val="en-US" w:eastAsia="zh-CN"/>
        </w:rPr>
        <w:t xml:space="preserve"> </w:t>
      </w:r>
      <w:r>
        <w:rPr>
          <w:rFonts w:hint="eastAsia" w:ascii="宋体" w:hAnsi="宋体" w:cs="宋体"/>
          <w:color w:val="auto"/>
          <w:kern w:val="0"/>
          <w:sz w:val="24"/>
          <w:u w:val="single"/>
          <w:lang w:val="en-US" w:eastAsia="zh-CN"/>
        </w:rPr>
        <w:t xml:space="preserve">  </w:t>
      </w:r>
      <w:r>
        <w:rPr>
          <w:rFonts w:hint="eastAsia" w:ascii="宋体" w:hAnsi="宋体" w:cs="宋体"/>
          <w:color w:val="auto"/>
          <w:sz w:val="24"/>
          <w:u w:val="single"/>
        </w:rPr>
        <w:t>（项目名称）</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94"/>
        <w:spacing w:line="360" w:lineRule="auto"/>
        <w:rPr>
          <w:rFonts w:hAnsi="宋体" w:cs="宋体"/>
          <w:bCs/>
          <w:sz w:val="24"/>
        </w:rPr>
      </w:pPr>
      <w:r>
        <w:rPr>
          <w:rFonts w:hint="eastAsia" w:hAnsi="宋体" w:cs="宋体"/>
          <w:bCs/>
          <w:sz w:val="24"/>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4"/>
              <w:adjustRightInd w:val="0"/>
              <w:spacing w:line="360" w:lineRule="auto"/>
              <w:rPr>
                <w:rFonts w:hAnsi="宋体" w:cs="宋体"/>
                <w:bCs/>
                <w:sz w:val="24"/>
              </w:rPr>
            </w:pPr>
            <w:r>
              <w:rPr>
                <w:rFonts w:hint="eastAsia" w:hAnsi="宋体" w:cs="宋体"/>
                <w:bCs/>
                <w:sz w:val="24"/>
              </w:rPr>
              <w:t>正面：                                 反面：</w:t>
            </w:r>
          </w:p>
          <w:p>
            <w:pPr>
              <w:pStyle w:val="94"/>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rPr>
          <w:rFonts w:ascii="宋体" w:hAnsi="宋体" w:cs="宋体"/>
          <w:kern w:val="0"/>
          <w:sz w:val="24"/>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pStyle w:val="2"/>
        <w:rPr>
          <w:rFonts w:hint="eastAsia" w:ascii="宋体" w:hAnsi="宋体" w:cs="宋体"/>
          <w:b/>
          <w:kern w:val="0"/>
          <w:sz w:val="32"/>
          <w:szCs w:val="32"/>
        </w:rPr>
      </w:pPr>
    </w:p>
    <w:p>
      <w:pPr>
        <w:pStyle w:val="2"/>
        <w:rPr>
          <w:rFonts w:hint="eastAsia" w:ascii="宋体" w:hAnsi="宋体" w:cs="宋体"/>
          <w:b/>
          <w:kern w:val="0"/>
          <w:sz w:val="32"/>
          <w:szCs w:val="32"/>
        </w:rPr>
      </w:pPr>
    </w:p>
    <w:p>
      <w:pPr>
        <w:pStyle w:val="2"/>
        <w:rPr>
          <w:rFonts w:hint="eastAsia" w:ascii="宋体" w:hAnsi="宋体" w:cs="宋体"/>
          <w:b/>
          <w:kern w:val="0"/>
          <w:sz w:val="32"/>
          <w:szCs w:val="32"/>
        </w:rPr>
      </w:pPr>
    </w:p>
    <w:p>
      <w:pPr>
        <w:pStyle w:val="27"/>
        <w:rPr>
          <w:rFonts w:hint="eastAsia" w:ascii="宋体" w:hAnsi="宋体" w:cs="宋体"/>
          <w:b/>
          <w:kern w:val="0"/>
          <w:sz w:val="32"/>
          <w:szCs w:val="32"/>
        </w:rPr>
      </w:pPr>
    </w:p>
    <w:p>
      <w:pPr>
        <w:pStyle w:val="27"/>
        <w:rPr>
          <w:rFonts w:hint="eastAsia" w:ascii="宋体" w:hAnsi="宋体" w:cs="宋体"/>
          <w:b/>
          <w:kern w:val="0"/>
          <w:sz w:val="32"/>
          <w:szCs w:val="32"/>
        </w:rPr>
      </w:pPr>
    </w:p>
    <w:p>
      <w:pPr>
        <w:pStyle w:val="27"/>
        <w:rPr>
          <w:rFonts w:hint="eastAsia"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lang w:eastAsia="zh-CN"/>
        </w:rPr>
        <w:t>三</w:t>
      </w:r>
      <w:r>
        <w:rPr>
          <w:rFonts w:hint="eastAsia" w:ascii="宋体" w:hAnsi="宋体" w:cs="宋体"/>
          <w:b/>
          <w:kern w:val="0"/>
          <w:sz w:val="32"/>
          <w:szCs w:val="32"/>
        </w:rPr>
        <w:t>、符合性审查资料</w:t>
      </w:r>
    </w:p>
    <w:p>
      <w:pPr>
        <w:jc w:val="center"/>
        <w:rPr>
          <w:rFonts w:ascii="宋体" w:hAnsi="宋体" w:cs="宋体"/>
          <w:b/>
          <w:kern w:val="0"/>
          <w:sz w:val="32"/>
          <w:szCs w:val="32"/>
        </w:rPr>
      </w:pPr>
    </w:p>
    <w:tbl>
      <w:tblPr>
        <w:tblStyle w:val="65"/>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333"/>
        <w:gridCol w:w="3120"/>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3333"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3120"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2067"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3333" w:type="dxa"/>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3120"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2067" w:type="dxa"/>
            <w:vAlign w:val="top"/>
          </w:tcPr>
          <w:p>
            <w:pPr>
              <w:rPr>
                <w:rFonts w:ascii="宋体" w:hAnsi="宋体" w:cs="宋体"/>
                <w:sz w:val="24"/>
              </w:rPr>
            </w:pPr>
          </w:p>
          <w:p>
            <w:pPr>
              <w:rPr>
                <w:rFonts w:hint="eastAsia" w:ascii="宋体" w:hAnsi="宋体" w:cs="宋体"/>
                <w:sz w:val="24"/>
              </w:rPr>
            </w:pPr>
            <w:r>
              <w:rPr>
                <w:rFonts w:hint="eastAsia" w:ascii="宋体" w:hAnsi="宋体" w:cs="宋体"/>
                <w:sz w:val="24"/>
              </w:rPr>
              <w:t>见投标文件第</w:t>
            </w:r>
          </w:p>
          <w:p>
            <w:pPr>
              <w:rPr>
                <w:rFonts w:ascii="宋体" w:hAnsi="宋体" w:cs="宋体"/>
              </w:rPr>
            </w:pP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3333" w:type="dxa"/>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3120" w:type="dxa"/>
            <w:vAlign w:val="center"/>
          </w:tcPr>
          <w:p>
            <w:pPr>
              <w:rPr>
                <w:rFonts w:ascii="宋体" w:hAnsi="宋体" w:cs="宋体"/>
                <w:sz w:val="24"/>
              </w:rPr>
            </w:pPr>
            <w:r>
              <w:rPr>
                <w:rFonts w:hint="eastAsia" w:ascii="宋体" w:hAnsi="宋体" w:cs="宋体"/>
                <w:sz w:val="24"/>
              </w:rPr>
              <w:t>投标函</w:t>
            </w:r>
          </w:p>
        </w:tc>
        <w:tc>
          <w:tcPr>
            <w:tcW w:w="2067" w:type="dxa"/>
            <w:vAlign w:val="top"/>
          </w:tcPr>
          <w:p>
            <w:pPr>
              <w:rPr>
                <w:rFonts w:hint="eastAsia" w:ascii="宋体" w:hAnsi="宋体" w:cs="宋体"/>
                <w:sz w:val="24"/>
              </w:rPr>
            </w:pPr>
            <w:r>
              <w:rPr>
                <w:rFonts w:hint="eastAsia" w:ascii="宋体" w:hAnsi="宋体" w:cs="宋体"/>
                <w:sz w:val="24"/>
              </w:rPr>
              <w:t>见投标文件第</w:t>
            </w:r>
          </w:p>
          <w:p>
            <w:pPr>
              <w:rPr>
                <w:rFonts w:ascii="宋体" w:hAnsi="宋体" w:cs="宋体"/>
              </w:rPr>
            </w:pP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3333" w:type="dxa"/>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3120"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2067" w:type="dxa"/>
            <w:vAlign w:val="top"/>
          </w:tcPr>
          <w:p>
            <w:pPr>
              <w:rPr>
                <w:rFonts w:hint="default" w:ascii="宋体" w:hAnsi="宋体" w:eastAsia="宋体" w:cs="宋体"/>
                <w:sz w:val="24"/>
                <w:u w:val="single"/>
                <w:lang w:val="en-US" w:eastAsia="zh-CN"/>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rPr>
                <w:rFonts w:ascii="宋体" w:hAnsi="宋体" w:cs="宋体"/>
              </w:rPr>
            </w:pP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ascii="宋体" w:hAnsi="宋体" w:cs="宋体"/>
        </w:rPr>
      </w:pPr>
      <w:r>
        <w:rPr>
          <w:rFonts w:hint="eastAsia" w:ascii="宋体" w:hAnsi="宋体" w:cs="宋体"/>
          <w:b/>
          <w:kern w:val="0"/>
          <w:sz w:val="32"/>
          <w:szCs w:val="32"/>
          <w:lang w:eastAsia="zh-CN"/>
        </w:rPr>
        <w:t>四</w:t>
      </w:r>
      <w:r>
        <w:rPr>
          <w:rFonts w:hint="eastAsia" w:ascii="宋体" w:hAnsi="宋体" w:cs="宋体"/>
          <w:b/>
          <w:kern w:val="0"/>
          <w:sz w:val="32"/>
          <w:szCs w:val="32"/>
        </w:rPr>
        <w:t>、评标标准相应的商务技术资料</w:t>
      </w:r>
    </w:p>
    <w:p>
      <w:pPr>
        <w:snapToGrid w:val="0"/>
        <w:spacing w:line="360" w:lineRule="auto"/>
        <w:jc w:val="left"/>
        <w:rPr>
          <w:rFonts w:hint="eastAsia" w:ascii="宋体" w:hAnsi="宋体" w:cs="宋体"/>
          <w:b/>
          <w:sz w:val="24"/>
        </w:rPr>
      </w:pPr>
    </w:p>
    <w:p>
      <w:pPr>
        <w:snapToGrid w:val="0"/>
        <w:spacing w:line="360" w:lineRule="auto"/>
        <w:jc w:val="left"/>
        <w:rPr>
          <w:rFonts w:hint="eastAsia" w:ascii="宋体" w:hAnsi="宋体" w:cs="宋体"/>
          <w:b/>
          <w:sz w:val="28"/>
          <w:szCs w:val="28"/>
        </w:rPr>
      </w:pPr>
      <w:r>
        <w:rPr>
          <w:rFonts w:hint="eastAsia" w:ascii="宋体" w:hAnsi="宋体" w:cs="宋体"/>
          <w:b/>
          <w:sz w:val="28"/>
          <w:szCs w:val="28"/>
        </w:rPr>
        <w:t>（按招标文件第四部分评标办法前附表中“投标文件中评标标准相应的商务技术资料目录”提供资料。）</w:t>
      </w: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both"/>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lang w:eastAsia="zh-CN"/>
        </w:rPr>
        <w:t>五</w:t>
      </w:r>
      <w:r>
        <w:rPr>
          <w:rFonts w:hint="eastAsia" w:ascii="宋体" w:hAnsi="宋体" w:cs="宋体"/>
          <w:b/>
          <w:kern w:val="0"/>
          <w:sz w:val="32"/>
          <w:szCs w:val="32"/>
        </w:rPr>
        <w:t>、投标标的清单</w:t>
      </w:r>
    </w:p>
    <w:tbl>
      <w:tblPr>
        <w:tblStyle w:val="6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206"/>
        <w:gridCol w:w="1320"/>
        <w:gridCol w:w="2623"/>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20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6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w:t>
      </w:r>
      <w:r>
        <w:rPr>
          <w:rFonts w:hint="eastAsia" w:ascii="宋体" w:hAnsi="宋体" w:cs="宋体"/>
          <w:sz w:val="24"/>
          <w:lang w:val="en-US" w:eastAsia="zh-CN"/>
        </w:rPr>
        <w:t>根据养护清单，</w:t>
      </w:r>
      <w:r>
        <w:rPr>
          <w:rFonts w:hint="eastAsia" w:ascii="宋体" w:hAnsi="宋体" w:cs="宋体"/>
          <w:sz w:val="24"/>
        </w:rPr>
        <w:t>按本格式和要求提供。</w:t>
      </w:r>
    </w:p>
    <w:p>
      <w:pPr>
        <w:jc w:val="center"/>
        <w:rPr>
          <w:rFonts w:ascii="宋体" w:hAnsi="宋体" w:cs="宋体"/>
          <w:b/>
          <w:kern w:val="0"/>
          <w:sz w:val="32"/>
          <w:szCs w:val="32"/>
        </w:rPr>
      </w:pPr>
    </w:p>
    <w:p>
      <w:pPr>
        <w:pStyle w:val="4"/>
        <w:rPr>
          <w:rFonts w:ascii="宋体" w:hAnsi="宋体" w:cs="宋体"/>
          <w:b/>
          <w:kern w:val="0"/>
          <w:sz w:val="32"/>
          <w:szCs w:val="32"/>
        </w:rPr>
      </w:pPr>
    </w:p>
    <w:p>
      <w:pPr>
        <w:rPr>
          <w:rFonts w:ascii="宋体" w:hAnsi="宋体" w:cs="宋体"/>
          <w:b/>
          <w:kern w:val="0"/>
          <w:sz w:val="32"/>
          <w:szCs w:val="32"/>
        </w:rPr>
      </w:pPr>
    </w:p>
    <w:p>
      <w:pPr>
        <w:pStyle w:val="27"/>
        <w:rPr>
          <w:rFonts w:ascii="宋体" w:hAnsi="宋体" w:cs="宋体"/>
          <w:b/>
          <w:kern w:val="0"/>
          <w:sz w:val="32"/>
          <w:szCs w:val="32"/>
        </w:rPr>
      </w:pPr>
    </w:p>
    <w:p>
      <w:pPr>
        <w:pStyle w:val="64"/>
        <w:rPr>
          <w:rFonts w:ascii="宋体" w:hAnsi="宋体" w:cs="宋体"/>
          <w:b/>
          <w:kern w:val="0"/>
          <w:sz w:val="32"/>
          <w:szCs w:val="32"/>
        </w:rPr>
      </w:pPr>
    </w:p>
    <w:p>
      <w:pPr>
        <w:rPr>
          <w:rFonts w:ascii="宋体" w:hAnsi="宋体" w:cs="宋体"/>
          <w:b/>
          <w:kern w:val="0"/>
          <w:sz w:val="32"/>
          <w:szCs w:val="32"/>
        </w:rPr>
      </w:pPr>
    </w:p>
    <w:p>
      <w:pPr>
        <w:pStyle w:val="27"/>
        <w:rPr>
          <w:rFonts w:ascii="宋体" w:hAnsi="宋体" w:cs="宋体"/>
          <w:b/>
          <w:kern w:val="0"/>
          <w:sz w:val="32"/>
          <w:szCs w:val="32"/>
        </w:rPr>
      </w:pPr>
    </w:p>
    <w:p>
      <w:pPr>
        <w:numPr>
          <w:ilvl w:val="0"/>
          <w:numId w:val="9"/>
        </w:numPr>
        <w:jc w:val="center"/>
        <w:rPr>
          <w:rFonts w:hint="eastAsia" w:ascii="宋体" w:hAnsi="宋体" w:cs="宋体"/>
          <w:b/>
          <w:kern w:val="0"/>
          <w:sz w:val="32"/>
          <w:szCs w:val="32"/>
        </w:rPr>
      </w:pPr>
      <w:r>
        <w:rPr>
          <w:rFonts w:hint="eastAsia" w:ascii="宋体" w:hAnsi="宋体" w:cs="宋体"/>
          <w:b/>
          <w:kern w:val="0"/>
          <w:sz w:val="32"/>
          <w:szCs w:val="32"/>
        </w:rPr>
        <w:t>商务技术偏离表</w:t>
      </w:r>
    </w:p>
    <w:p>
      <w:pPr>
        <w:pStyle w:val="2"/>
        <w:numPr>
          <w:ilvl w:val="-1"/>
          <w:numId w:val="0"/>
        </w:numPr>
      </w:pP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2964"/>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59" w:type="dxa"/>
            <w:vAlign w:val="center"/>
          </w:tcPr>
          <w:p>
            <w:pPr>
              <w:jc w:val="center"/>
              <w:rPr>
                <w:rFonts w:ascii="宋体" w:hAnsi="宋体" w:cs="宋体"/>
                <w:b/>
                <w:bCs/>
                <w:sz w:val="24"/>
              </w:rPr>
            </w:pPr>
            <w:r>
              <w:rPr>
                <w:rFonts w:hint="eastAsia" w:ascii="宋体" w:hAnsi="宋体" w:cs="宋体"/>
                <w:b/>
                <w:bCs/>
                <w:sz w:val="24"/>
              </w:rPr>
              <w:t>序号</w:t>
            </w:r>
          </w:p>
        </w:tc>
        <w:tc>
          <w:tcPr>
            <w:tcW w:w="3683" w:type="dxa"/>
            <w:vAlign w:val="center"/>
          </w:tcPr>
          <w:p>
            <w:pPr>
              <w:jc w:val="center"/>
              <w:rPr>
                <w:rFonts w:ascii="宋体" w:hAnsi="宋体" w:cs="宋体"/>
                <w:b/>
                <w:bCs/>
                <w:sz w:val="24"/>
              </w:rPr>
            </w:pPr>
            <w:r>
              <w:rPr>
                <w:rFonts w:hint="eastAsia" w:ascii="宋体" w:hAnsi="宋体" w:cs="宋体"/>
                <w:b/>
                <w:bCs/>
                <w:sz w:val="24"/>
              </w:rPr>
              <w:t>招标文件</w:t>
            </w:r>
            <w:r>
              <w:rPr>
                <w:rFonts w:hint="eastAsia" w:ascii="宋体" w:hAnsi="宋体" w:cs="宋体"/>
                <w:b/>
                <w:bCs/>
                <w:sz w:val="24"/>
                <w:lang w:eastAsia="zh-CN"/>
              </w:rPr>
              <w:t>“</w:t>
            </w:r>
            <w:r>
              <w:rPr>
                <w:rFonts w:hint="eastAsia" w:ascii="宋体" w:hAnsi="宋体" w:cs="宋体"/>
                <w:b/>
                <w:bCs/>
                <w:sz w:val="24"/>
                <w:lang w:val="en-US" w:eastAsia="zh-CN"/>
              </w:rPr>
              <w:t>第三部分采购需求”</w:t>
            </w:r>
            <w:r>
              <w:rPr>
                <w:rFonts w:hint="eastAsia" w:ascii="宋体" w:hAnsi="宋体" w:cs="宋体"/>
                <w:b/>
                <w:bCs/>
                <w:sz w:val="24"/>
              </w:rPr>
              <w:t>章节及具体内容</w:t>
            </w:r>
          </w:p>
        </w:tc>
        <w:tc>
          <w:tcPr>
            <w:tcW w:w="2964" w:type="dxa"/>
            <w:vAlign w:val="center"/>
          </w:tcPr>
          <w:p>
            <w:pPr>
              <w:jc w:val="center"/>
              <w:rPr>
                <w:rFonts w:ascii="宋体" w:hAnsi="宋体" w:cs="宋体"/>
                <w:b/>
                <w:bCs/>
                <w:sz w:val="24"/>
              </w:rPr>
            </w:pPr>
            <w:r>
              <w:rPr>
                <w:rFonts w:hint="eastAsia" w:ascii="宋体" w:hAnsi="宋体" w:cs="宋体"/>
                <w:b/>
                <w:bCs/>
                <w:sz w:val="24"/>
              </w:rPr>
              <w:t>投标文件章节及具体内容</w:t>
            </w:r>
          </w:p>
        </w:tc>
        <w:tc>
          <w:tcPr>
            <w:tcW w:w="1858" w:type="dxa"/>
            <w:vAlign w:val="center"/>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1</w:t>
            </w:r>
          </w:p>
        </w:tc>
        <w:tc>
          <w:tcPr>
            <w:tcW w:w="3683" w:type="dxa"/>
            <w:vAlign w:val="top"/>
          </w:tcPr>
          <w:p>
            <w:pPr>
              <w:jc w:val="center"/>
              <w:rPr>
                <w:rFonts w:ascii="宋体" w:hAnsi="宋体" w:cs="宋体"/>
                <w:b/>
                <w:kern w:val="0"/>
                <w:sz w:val="32"/>
                <w:szCs w:val="32"/>
              </w:rPr>
            </w:pPr>
          </w:p>
        </w:tc>
        <w:tc>
          <w:tcPr>
            <w:tcW w:w="2964" w:type="dxa"/>
            <w:vAlign w:val="top"/>
          </w:tcPr>
          <w:p>
            <w:pPr>
              <w:jc w:val="center"/>
              <w:rPr>
                <w:rFonts w:ascii="宋体" w:hAnsi="宋体" w:cs="宋体"/>
                <w:b/>
                <w:kern w:val="0"/>
                <w:sz w:val="32"/>
                <w:szCs w:val="32"/>
              </w:rPr>
            </w:pPr>
          </w:p>
        </w:tc>
        <w:tc>
          <w:tcPr>
            <w:tcW w:w="1858"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2</w:t>
            </w:r>
          </w:p>
        </w:tc>
        <w:tc>
          <w:tcPr>
            <w:tcW w:w="3683" w:type="dxa"/>
            <w:vAlign w:val="top"/>
          </w:tcPr>
          <w:p>
            <w:pPr>
              <w:jc w:val="center"/>
              <w:rPr>
                <w:rFonts w:ascii="宋体" w:hAnsi="宋体" w:cs="宋体"/>
                <w:b/>
                <w:kern w:val="0"/>
                <w:sz w:val="32"/>
                <w:szCs w:val="32"/>
              </w:rPr>
            </w:pPr>
          </w:p>
        </w:tc>
        <w:tc>
          <w:tcPr>
            <w:tcW w:w="2964" w:type="dxa"/>
            <w:vAlign w:val="top"/>
          </w:tcPr>
          <w:p>
            <w:pPr>
              <w:jc w:val="center"/>
              <w:rPr>
                <w:rFonts w:ascii="宋体" w:hAnsi="宋体" w:cs="宋体"/>
                <w:b/>
                <w:kern w:val="0"/>
                <w:sz w:val="32"/>
                <w:szCs w:val="32"/>
              </w:rPr>
            </w:pPr>
          </w:p>
        </w:tc>
        <w:tc>
          <w:tcPr>
            <w:tcW w:w="1858"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w:t>
            </w:r>
          </w:p>
        </w:tc>
        <w:tc>
          <w:tcPr>
            <w:tcW w:w="3683" w:type="dxa"/>
            <w:vAlign w:val="top"/>
          </w:tcPr>
          <w:p>
            <w:pPr>
              <w:jc w:val="center"/>
              <w:rPr>
                <w:rFonts w:ascii="宋体" w:hAnsi="宋体" w:cs="宋体"/>
                <w:b/>
                <w:kern w:val="0"/>
                <w:sz w:val="32"/>
                <w:szCs w:val="32"/>
              </w:rPr>
            </w:pPr>
          </w:p>
        </w:tc>
        <w:tc>
          <w:tcPr>
            <w:tcW w:w="2964" w:type="dxa"/>
            <w:vAlign w:val="top"/>
          </w:tcPr>
          <w:p>
            <w:pPr>
              <w:jc w:val="center"/>
              <w:rPr>
                <w:rFonts w:ascii="宋体" w:hAnsi="宋体" w:cs="宋体"/>
                <w:b/>
                <w:kern w:val="0"/>
                <w:sz w:val="32"/>
                <w:szCs w:val="32"/>
              </w:rPr>
            </w:pPr>
          </w:p>
        </w:tc>
        <w:tc>
          <w:tcPr>
            <w:tcW w:w="1858" w:type="dxa"/>
            <w:vAlign w:val="top"/>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pStyle w:val="4"/>
        <w:rPr>
          <w:rFonts w:ascii="宋体" w:hAnsi="宋体" w:cs="宋体"/>
          <w:b/>
          <w:bCs/>
          <w:sz w:val="32"/>
          <w:szCs w:val="32"/>
        </w:rPr>
      </w:pPr>
    </w:p>
    <w:p>
      <w:pPr>
        <w:rPr>
          <w:rFonts w:ascii="宋体" w:hAnsi="宋体" w:cs="宋体"/>
          <w:b/>
          <w:bCs/>
          <w:sz w:val="32"/>
          <w:szCs w:val="32"/>
        </w:rPr>
      </w:pPr>
    </w:p>
    <w:p>
      <w:pPr>
        <w:pStyle w:val="4"/>
        <w:rPr>
          <w:rFonts w:ascii="宋体" w:hAnsi="宋体" w:cs="宋体"/>
          <w:b/>
          <w:bCs/>
          <w:sz w:val="32"/>
          <w:szCs w:val="32"/>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lang w:val="en-US" w:eastAsia="zh-CN"/>
        </w:rPr>
        <w:t xml:space="preserve">                       </w:t>
      </w:r>
      <w:r>
        <w:rPr>
          <w:rFonts w:hint="eastAsia" w:ascii="宋体" w:hAnsi="宋体" w:cs="宋体"/>
          <w:kern w:val="0"/>
          <w:sz w:val="24"/>
          <w:lang w:val="zh-CN"/>
        </w:rPr>
        <w:t xml:space="preserve">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lang w:val="en-US" w:eastAsia="zh-CN"/>
        </w:rPr>
        <w:t xml:space="preserve">       </w:t>
      </w:r>
      <w:r>
        <w:rPr>
          <w:rFonts w:hint="eastAsia" w:ascii="宋体" w:hAnsi="宋体" w:cs="宋体"/>
          <w:kern w:val="0"/>
          <w:sz w:val="24"/>
          <w:lang w:val="zh-CN"/>
        </w:rPr>
        <w:t>日期：  年  月  日</w:t>
      </w:r>
    </w:p>
    <w:p>
      <w:pPr>
        <w:rPr>
          <w:rFonts w:ascii="宋体" w:hAnsi="宋体" w:cs="宋体"/>
          <w:b/>
          <w:bCs/>
          <w:sz w:val="32"/>
          <w:szCs w:val="32"/>
        </w:rPr>
      </w:pPr>
    </w:p>
    <w:p>
      <w:pPr>
        <w:pStyle w:val="4"/>
        <w:jc w:val="center"/>
        <w:rPr>
          <w:rFonts w:hint="eastAsia" w:ascii="宋体" w:hAnsi="宋体" w:eastAsia="宋体" w:cs="宋体"/>
          <w:b/>
          <w:bCs w:val="0"/>
          <w:kern w:val="0"/>
          <w:sz w:val="32"/>
          <w:szCs w:val="32"/>
          <w:lang w:val="en-US" w:eastAsia="zh-CN" w:bidi="ar-SA"/>
        </w:rPr>
      </w:pPr>
    </w:p>
    <w:p>
      <w:pPr>
        <w:pStyle w:val="4"/>
        <w:jc w:val="center"/>
        <w:rPr>
          <w:rFonts w:hint="eastAsia" w:ascii="宋体" w:hAnsi="宋体" w:eastAsia="宋体" w:cs="宋体"/>
          <w:b/>
          <w:bCs w:val="0"/>
          <w:kern w:val="0"/>
          <w:sz w:val="32"/>
          <w:szCs w:val="32"/>
          <w:lang w:val="en-US" w:eastAsia="zh-CN" w:bidi="ar-SA"/>
        </w:rPr>
      </w:pPr>
    </w:p>
    <w:p>
      <w:pPr>
        <w:pStyle w:val="4"/>
        <w:jc w:val="center"/>
        <w:rPr>
          <w:rFonts w:hint="eastAsia" w:ascii="宋体" w:hAnsi="宋体" w:eastAsia="宋体" w:cs="宋体"/>
          <w:b/>
          <w:bCs w:val="0"/>
          <w:kern w:val="0"/>
          <w:sz w:val="32"/>
          <w:szCs w:val="32"/>
          <w:lang w:val="en-US" w:eastAsia="zh-CN" w:bidi="ar-SA"/>
        </w:rPr>
      </w:pPr>
    </w:p>
    <w:p>
      <w:pPr>
        <w:pStyle w:val="4"/>
        <w:jc w:val="center"/>
        <w:rPr>
          <w:rFonts w:hint="eastAsia" w:ascii="宋体" w:hAnsi="宋体" w:eastAsia="宋体" w:cs="宋体"/>
          <w:b/>
          <w:bCs w:val="0"/>
          <w:kern w:val="0"/>
          <w:sz w:val="32"/>
          <w:szCs w:val="32"/>
          <w:lang w:val="en-US" w:eastAsia="zh-CN" w:bidi="ar-SA"/>
        </w:rPr>
      </w:pPr>
    </w:p>
    <w:p>
      <w:pPr>
        <w:pStyle w:val="4"/>
        <w:jc w:val="center"/>
        <w:rPr>
          <w:rFonts w:hint="eastAsia" w:ascii="宋体" w:hAnsi="宋体" w:eastAsia="宋体" w:cs="宋体"/>
          <w:b/>
          <w:bCs w:val="0"/>
          <w:kern w:val="0"/>
          <w:sz w:val="32"/>
          <w:szCs w:val="32"/>
          <w:lang w:val="en-US" w:eastAsia="zh-CN" w:bidi="ar-SA"/>
        </w:rPr>
      </w:pPr>
    </w:p>
    <w:p>
      <w:pPr>
        <w:pStyle w:val="4"/>
        <w:jc w:val="center"/>
        <w:rPr>
          <w:rFonts w:hint="eastAsia" w:ascii="宋体" w:hAnsi="宋体" w:eastAsia="宋体" w:cs="宋体"/>
          <w:b/>
          <w:bCs w:val="0"/>
          <w:kern w:val="0"/>
          <w:sz w:val="32"/>
          <w:szCs w:val="32"/>
          <w:lang w:val="en-US" w:eastAsia="zh-CN" w:bidi="ar-SA"/>
        </w:rPr>
      </w:pPr>
    </w:p>
    <w:p>
      <w:pPr>
        <w:rPr>
          <w:rFonts w:hint="eastAsia" w:ascii="宋体" w:hAnsi="宋体" w:eastAsia="宋体" w:cs="宋体"/>
          <w:b/>
          <w:bCs w:val="0"/>
          <w:kern w:val="0"/>
          <w:sz w:val="32"/>
          <w:szCs w:val="32"/>
          <w:lang w:val="en-US" w:eastAsia="zh-CN" w:bidi="ar-SA"/>
        </w:rPr>
      </w:pPr>
      <w:r>
        <w:rPr>
          <w:rFonts w:hint="eastAsia" w:ascii="宋体" w:hAnsi="宋体" w:eastAsia="宋体" w:cs="宋体"/>
          <w:b/>
          <w:bCs w:val="0"/>
          <w:kern w:val="0"/>
          <w:sz w:val="32"/>
          <w:szCs w:val="32"/>
          <w:lang w:val="en-US" w:eastAsia="zh-CN" w:bidi="ar-SA"/>
        </w:rPr>
        <w:br w:type="page"/>
      </w:r>
    </w:p>
    <w:p>
      <w:pPr>
        <w:pStyle w:val="4"/>
        <w:jc w:val="center"/>
        <w:rPr>
          <w:rFonts w:hint="eastAsia" w:ascii="宋体" w:hAnsi="宋体" w:eastAsia="宋体" w:cs="宋体"/>
          <w:b/>
          <w:bCs w:val="0"/>
          <w:kern w:val="0"/>
          <w:sz w:val="32"/>
          <w:szCs w:val="32"/>
          <w:lang w:val="en-US" w:eastAsia="zh-CN" w:bidi="ar-SA"/>
        </w:rPr>
      </w:pPr>
    </w:p>
    <w:p>
      <w:pPr>
        <w:pStyle w:val="4"/>
        <w:jc w:val="center"/>
        <w:rPr>
          <w:rFonts w:hint="eastAsia" w:ascii="宋体" w:hAnsi="宋体" w:eastAsia="宋体" w:cs="宋体"/>
          <w:b/>
          <w:bCs w:val="0"/>
          <w:kern w:val="0"/>
          <w:sz w:val="32"/>
          <w:szCs w:val="32"/>
          <w:lang w:val="en-US" w:eastAsia="zh-CN" w:bidi="ar-SA"/>
        </w:rPr>
      </w:pPr>
      <w:r>
        <w:rPr>
          <w:rFonts w:hint="eastAsia" w:ascii="宋体" w:hAnsi="宋体" w:eastAsia="宋体" w:cs="宋体"/>
          <w:b/>
          <w:bCs w:val="0"/>
          <w:kern w:val="0"/>
          <w:sz w:val="32"/>
          <w:szCs w:val="32"/>
          <w:lang w:val="en-US" w:eastAsia="zh-CN" w:bidi="ar-SA"/>
        </w:rPr>
        <w:t>七、特殊条款承诺书</w:t>
      </w:r>
    </w:p>
    <w:p>
      <w:pPr>
        <w:rPr>
          <w:rFonts w:ascii="宋体" w:hAnsi="宋体" w:cs="宋体"/>
          <w:b/>
          <w:bCs/>
          <w:sz w:val="32"/>
          <w:szCs w:val="32"/>
        </w:rPr>
      </w:pPr>
    </w:p>
    <w:p>
      <w:pPr>
        <w:snapToGrid w:val="0"/>
        <w:spacing w:line="360" w:lineRule="auto"/>
        <w:rPr>
          <w:rFonts w:ascii="宋体" w:hAnsi="宋体" w:cs="宋体"/>
          <w:b/>
          <w:bCs/>
          <w:sz w:val="32"/>
          <w:szCs w:val="32"/>
        </w:rPr>
      </w:pPr>
      <w:r>
        <w:rPr>
          <w:rFonts w:hint="eastAsia" w:ascii="宋体" w:hAnsi="宋体" w:cs="宋体"/>
          <w:color w:val="000000"/>
          <w:sz w:val="24"/>
        </w:rPr>
        <w:t>杭州市临平区综合行政执法局</w:t>
      </w:r>
      <w:r>
        <w:rPr>
          <w:rFonts w:hint="eastAsia" w:ascii="宋体" w:hAnsi="宋体" w:cs="宋体"/>
          <w:color w:val="000000"/>
          <w:kern w:val="0"/>
          <w:sz w:val="24"/>
          <w:lang w:val="zh-CN"/>
        </w:rPr>
        <w:t>：</w:t>
      </w:r>
    </w:p>
    <w:p>
      <w:pPr>
        <w:pStyle w:val="27"/>
        <w:widowControl w:val="0"/>
        <w:wordWrap/>
        <w:adjustRightInd w:val="0"/>
        <w:snapToGrid/>
        <w:spacing w:line="360" w:lineRule="auto"/>
        <w:ind w:firstLine="480" w:firstLineChars="200"/>
        <w:jc w:val="left"/>
        <w:textAlignment w:val="auto"/>
        <w:rPr>
          <w:rFonts w:hint="eastAsia" w:ascii="宋体" w:hAnsi="宋体" w:eastAsia="宋体"/>
          <w:b w:val="0"/>
          <w:bCs w:val="0"/>
          <w:color w:val="auto"/>
          <w:sz w:val="24"/>
        </w:rPr>
      </w:pPr>
      <w:r>
        <w:rPr>
          <w:rFonts w:hint="eastAsia" w:ascii="宋体" w:hAnsi="宋体" w:eastAsia="宋体"/>
          <w:b w:val="0"/>
          <w:bCs w:val="0"/>
          <w:color w:val="auto"/>
          <w:sz w:val="24"/>
          <w:lang w:val="en-US" w:eastAsia="zh-CN"/>
        </w:rPr>
        <w:t>1、</w:t>
      </w:r>
      <w:r>
        <w:rPr>
          <w:rFonts w:hint="eastAsia" w:ascii="宋体" w:hAnsi="宋体" w:eastAsia="宋体"/>
          <w:b w:val="0"/>
          <w:bCs w:val="0"/>
          <w:color w:val="auto"/>
          <w:sz w:val="24"/>
          <w:lang w:eastAsia="zh-CN"/>
        </w:rPr>
        <w:t>我单位承诺</w:t>
      </w:r>
      <w:r>
        <w:rPr>
          <w:rFonts w:hint="eastAsia" w:ascii="宋体" w:hAnsi="宋体" w:eastAsia="宋体"/>
          <w:b w:val="0"/>
          <w:bCs w:val="0"/>
          <w:color w:val="auto"/>
          <w:sz w:val="24"/>
        </w:rPr>
        <w:t>本项目所养护设施范围内的部分设施尚处于原养护协议期内，承诺中标后对尚处于原养护协议期内的合同继续由原养护单位进行执行及养护。</w:t>
      </w:r>
    </w:p>
    <w:p>
      <w:pPr>
        <w:pStyle w:val="27"/>
        <w:widowControl w:val="0"/>
        <w:wordWrap/>
        <w:adjustRightInd w:val="0"/>
        <w:snapToGrid/>
        <w:spacing w:line="360" w:lineRule="auto"/>
        <w:ind w:firstLine="480" w:firstLineChars="200"/>
        <w:jc w:val="left"/>
        <w:textAlignment w:val="auto"/>
        <w:rPr>
          <w:rFonts w:hint="eastAsia" w:ascii="宋体" w:hAnsi="宋体" w:eastAsia="宋体"/>
          <w:b w:val="0"/>
          <w:bCs w:val="0"/>
          <w:color w:val="auto"/>
          <w:sz w:val="24"/>
        </w:rPr>
      </w:pPr>
      <w:r>
        <w:rPr>
          <w:rFonts w:hint="eastAsia" w:ascii="宋体" w:hAnsi="宋体" w:eastAsia="宋体"/>
          <w:b w:val="0"/>
          <w:bCs w:val="0"/>
          <w:color w:val="auto"/>
          <w:sz w:val="24"/>
        </w:rPr>
        <w:t>2、对尚在执行养护的合同内容，将根据业主单位审定后的实际养护金额在本项目养护总费用内进行相应核减。</w:t>
      </w:r>
    </w:p>
    <w:p>
      <w:pPr>
        <w:widowControl w:val="0"/>
        <w:wordWrap/>
        <w:adjustRightInd w:val="0"/>
        <w:snapToGrid/>
        <w:spacing w:line="360" w:lineRule="auto"/>
        <w:ind w:right="105" w:rightChars="50" w:firstLine="480" w:firstLineChars="200"/>
        <w:textAlignment w:val="auto"/>
        <w:rPr>
          <w:rFonts w:hint="eastAsia" w:ascii="宋体" w:hAnsi="宋体" w:cs="仿宋"/>
          <w:b/>
          <w:bCs/>
          <w:color w:val="000000"/>
          <w:sz w:val="24"/>
          <w:lang w:eastAsia="zh-CN"/>
        </w:rPr>
      </w:pPr>
      <w:r>
        <w:rPr>
          <w:rFonts w:hint="eastAsia" w:ascii="宋体" w:hAnsi="宋体" w:cs="仿宋"/>
          <w:b w:val="0"/>
          <w:bCs w:val="0"/>
          <w:color w:val="000000"/>
          <w:sz w:val="24"/>
          <w:lang w:val="en-US" w:eastAsia="zh-CN"/>
        </w:rPr>
        <w:t>3、</w:t>
      </w:r>
      <w:r>
        <w:rPr>
          <w:rFonts w:hint="eastAsia" w:ascii="宋体" w:hAnsi="宋体" w:cs="仿宋"/>
          <w:b w:val="0"/>
          <w:bCs w:val="0"/>
          <w:color w:val="000000"/>
          <w:sz w:val="24"/>
        </w:rPr>
        <w:t>非本地注册投标人应在杭州设有分公司或办事处作为常驻服务和技术支持机构（需提供杭州市工商部门注册或杭州经济合作注册登记证明资料）或承诺在中标（成交）公示后3个工作日内设立，配备较强的专业技术队伍，保证达到现场服务响应时间小于1小时。</w:t>
      </w:r>
    </w:p>
    <w:p>
      <w:pPr>
        <w:pStyle w:val="2"/>
        <w:rPr>
          <w:rFonts w:hint="eastAsia"/>
          <w:lang w:eastAsia="zh-CN"/>
        </w:rPr>
      </w:pPr>
    </w:p>
    <w:p>
      <w:pPr>
        <w:pStyle w:val="27"/>
        <w:rPr>
          <w:rFonts w:hint="eastAsia" w:ascii="宋体" w:hAnsi="宋体" w:cs="仿宋"/>
          <w:b/>
          <w:bCs/>
          <w:color w:val="000000"/>
          <w:sz w:val="24"/>
        </w:rPr>
      </w:pPr>
    </w:p>
    <w:p>
      <w:pPr>
        <w:pStyle w:val="27"/>
        <w:rPr>
          <w:rFonts w:hint="eastAsia" w:ascii="宋体" w:hAnsi="宋体" w:cs="仿宋"/>
          <w:b/>
          <w:bCs/>
          <w:color w:val="000000"/>
          <w:sz w:val="24"/>
        </w:rPr>
      </w:pPr>
    </w:p>
    <w:p>
      <w:pPr>
        <w:pStyle w:val="27"/>
        <w:rPr>
          <w:rFonts w:hint="default" w:ascii="宋体" w:hAnsi="宋体" w:eastAsia="宋体" w:cs="仿宋"/>
          <w:b/>
          <w:bCs/>
          <w:color w:val="000000"/>
          <w:sz w:val="24"/>
          <w:lang w:val="en-US" w:eastAsia="zh-CN"/>
        </w:rPr>
      </w:pPr>
      <w:r>
        <w:rPr>
          <w:rFonts w:hint="eastAsia" w:ascii="宋体" w:hAnsi="宋体" w:cs="仿宋"/>
          <w:b/>
          <w:bCs/>
          <w:color w:val="000000"/>
          <w:sz w:val="24"/>
          <w:lang w:val="en-US" w:eastAsia="zh-CN"/>
        </w:rPr>
        <w:t xml:space="preserve">                                         </w:t>
      </w:r>
    </w:p>
    <w:p>
      <w:pPr>
        <w:rPr>
          <w:rFonts w:ascii="宋体" w:hAnsi="宋体" w:cs="宋体"/>
          <w:b/>
          <w:bCs/>
          <w:sz w:val="32"/>
          <w:szCs w:val="32"/>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lang w:val="en-US" w:eastAsia="zh-CN"/>
        </w:rPr>
        <w:t xml:space="preserve">                                     </w:t>
      </w:r>
      <w:r>
        <w:rPr>
          <w:rFonts w:hint="eastAsia" w:ascii="宋体" w:hAnsi="宋体" w:cs="宋体"/>
          <w:kern w:val="0"/>
          <w:sz w:val="24"/>
          <w:lang w:val="zh-CN"/>
        </w:rPr>
        <w:t xml:space="preserve">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lang w:val="en-US" w:eastAsia="zh-CN"/>
        </w:rPr>
        <w:t xml:space="preserve">                      </w:t>
      </w:r>
      <w:r>
        <w:rPr>
          <w:rFonts w:hint="eastAsia" w:ascii="宋体" w:hAnsi="宋体" w:cs="宋体"/>
          <w:kern w:val="0"/>
          <w:sz w:val="24"/>
          <w:lang w:val="zh-CN"/>
        </w:rPr>
        <w:t>日期：  年  月  日</w:t>
      </w:r>
    </w:p>
    <w:p>
      <w:pPr>
        <w:pStyle w:val="27"/>
        <w:rPr>
          <w:rFonts w:ascii="宋体" w:hAnsi="宋体" w:cs="宋体"/>
          <w:b/>
          <w:bCs/>
          <w:sz w:val="32"/>
          <w:szCs w:val="32"/>
        </w:rPr>
      </w:pPr>
    </w:p>
    <w:p>
      <w:pPr>
        <w:pStyle w:val="64"/>
        <w:rPr>
          <w:rFonts w:ascii="宋体" w:hAnsi="宋体" w:cs="宋体"/>
          <w:b/>
          <w:bCs/>
          <w:sz w:val="32"/>
          <w:szCs w:val="32"/>
        </w:rPr>
      </w:pPr>
    </w:p>
    <w:p>
      <w:pPr>
        <w:rPr>
          <w:rFonts w:ascii="宋体" w:hAnsi="宋体" w:cs="宋体"/>
          <w:b/>
          <w:bCs/>
          <w:sz w:val="32"/>
          <w:szCs w:val="32"/>
        </w:rPr>
      </w:pPr>
    </w:p>
    <w:p>
      <w:pPr>
        <w:pStyle w:val="27"/>
        <w:rPr>
          <w:rFonts w:ascii="宋体" w:hAnsi="宋体" w:cs="宋体"/>
          <w:b/>
          <w:bCs/>
          <w:sz w:val="32"/>
          <w:szCs w:val="32"/>
        </w:rPr>
      </w:pPr>
    </w:p>
    <w:p>
      <w:pPr>
        <w:pStyle w:val="64"/>
        <w:rPr>
          <w:rFonts w:ascii="宋体" w:hAnsi="宋体" w:cs="宋体"/>
          <w:b/>
          <w:bCs/>
          <w:sz w:val="32"/>
          <w:szCs w:val="32"/>
        </w:rPr>
      </w:pPr>
    </w:p>
    <w:p/>
    <w:p>
      <w:pPr>
        <w:pStyle w:val="4"/>
        <w:rPr>
          <w:rFonts w:ascii="宋体" w:hAnsi="宋体" w:cs="宋体"/>
          <w:b/>
          <w:bCs/>
          <w:sz w:val="32"/>
          <w:szCs w:val="32"/>
        </w:rPr>
      </w:pPr>
    </w:p>
    <w:p>
      <w:pPr>
        <w:rPr>
          <w:rFonts w:ascii="宋体" w:hAnsi="宋体" w:cs="宋体"/>
          <w:b/>
          <w:bCs/>
          <w:sz w:val="32"/>
          <w:szCs w:val="32"/>
        </w:rPr>
      </w:pPr>
    </w:p>
    <w:p/>
    <w:p>
      <w:pPr>
        <w:pStyle w:val="27"/>
      </w:pPr>
    </w:p>
    <w:p>
      <w:pPr>
        <w:pStyle w:val="27"/>
      </w:pPr>
    </w:p>
    <w:p>
      <w:pPr>
        <w:ind w:firstLine="1911" w:firstLineChars="595"/>
        <w:rPr>
          <w:rFonts w:ascii="宋体" w:hAnsi="宋体" w:cs="宋体"/>
          <w:b/>
          <w:bCs/>
          <w:sz w:val="32"/>
          <w:szCs w:val="32"/>
        </w:rPr>
      </w:pPr>
    </w:p>
    <w:p>
      <w:pPr>
        <w:widowControl/>
        <w:adjustRightInd/>
        <w:jc w:val="center"/>
        <w:rPr>
          <w:rFonts w:ascii="宋体" w:hAnsi="宋体" w:cs="宋体"/>
          <w:b/>
          <w:kern w:val="0"/>
          <w:sz w:val="32"/>
          <w:szCs w:val="32"/>
        </w:rPr>
      </w:pPr>
      <w:r>
        <w:rPr>
          <w:rFonts w:hint="eastAsia" w:ascii="宋体" w:hAnsi="宋体" w:cs="宋体"/>
          <w:b/>
          <w:bCs/>
          <w:sz w:val="32"/>
          <w:szCs w:val="32"/>
          <w:lang w:eastAsia="zh-CN"/>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color w:val="000000"/>
          <w:sz w:val="24"/>
        </w:rPr>
      </w:pPr>
    </w:p>
    <w:p>
      <w:pPr>
        <w:snapToGrid w:val="0"/>
        <w:spacing w:line="360" w:lineRule="auto"/>
        <w:rPr>
          <w:rFonts w:ascii="宋体" w:hAnsi="宋体" w:cs="宋体"/>
          <w:color w:val="000000"/>
          <w:kern w:val="0"/>
          <w:sz w:val="24"/>
        </w:rPr>
      </w:pPr>
      <w:r>
        <w:rPr>
          <w:rFonts w:hint="eastAsia" w:ascii="宋体" w:hAnsi="宋体" w:cs="宋体"/>
          <w:color w:val="000000"/>
          <w:sz w:val="24"/>
        </w:rPr>
        <w:t>（采购人）、（采购代理机构）</w:t>
      </w:r>
      <w:r>
        <w:rPr>
          <w:rFonts w:hint="eastAsia" w:ascii="宋体" w:hAnsi="宋体" w:cs="宋体"/>
          <w:color w:val="000000"/>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pStyle w:val="624"/>
        <w:numPr>
          <w:ilvl w:val="0"/>
          <w:numId w:val="0"/>
        </w:numPr>
        <w:snapToGrid w:val="0"/>
        <w:spacing w:before="120" w:after="120"/>
        <w:jc w:val="both"/>
        <w:rPr>
          <w:rFonts w:hint="eastAsia" w:hAnsi="宋体" w:cs="宋体"/>
          <w:b/>
          <w:color w:val="auto"/>
          <w:sz w:val="28"/>
          <w:szCs w:val="28"/>
          <w:highlight w:val="none"/>
          <w:lang w:eastAsia="zh-CN"/>
        </w:rPr>
      </w:pPr>
      <w:r>
        <w:rPr>
          <w:rFonts w:hint="eastAsia" w:hAnsi="宋体" w:cs="宋体"/>
          <w:b/>
          <w:color w:val="auto"/>
          <w:sz w:val="28"/>
          <w:szCs w:val="28"/>
          <w:highlight w:val="none"/>
        </w:rPr>
        <w:t>确认声明书</w:t>
      </w:r>
      <w:r>
        <w:rPr>
          <w:rFonts w:hint="eastAsia" w:hAnsi="宋体" w:cs="宋体"/>
          <w:b/>
          <w:color w:val="auto"/>
          <w:sz w:val="28"/>
          <w:szCs w:val="28"/>
          <w:highlight w:val="none"/>
          <w:lang w:eastAsia="zh-CN"/>
        </w:rPr>
        <w:t>（将以下表格填写完成后，与投标文件同步制作递交）</w:t>
      </w:r>
    </w:p>
    <w:p>
      <w:pPr>
        <w:pStyle w:val="624"/>
        <w:snapToGrid w:val="0"/>
        <w:spacing w:before="120" w:after="120"/>
        <w:jc w:val="center"/>
        <w:rPr>
          <w:rFonts w:hint="eastAsia" w:hAnsi="宋体" w:cs="宋体"/>
          <w:color w:val="auto"/>
          <w:kern w:val="0"/>
          <w:sz w:val="21"/>
          <w:szCs w:val="21"/>
          <w:highlight w:val="none"/>
        </w:rPr>
      </w:pPr>
      <w:r>
        <w:rPr>
          <w:rFonts w:hint="eastAsia" w:hAnsi="宋体" w:cs="宋体"/>
          <w:b/>
          <w:color w:val="auto"/>
          <w:szCs w:val="24"/>
          <w:highlight w:val="none"/>
        </w:rPr>
        <w:t>（要求在电子投标文件解密后，</w:t>
      </w:r>
      <w:r>
        <w:rPr>
          <w:rFonts w:hint="eastAsia" w:hAnsi="宋体" w:cs="宋体"/>
          <w:b/>
          <w:color w:val="auto"/>
          <w:szCs w:val="24"/>
          <w:highlight w:val="none"/>
          <w:lang w:eastAsia="zh-CN"/>
        </w:rPr>
        <w:t>自行核实下述承诺内容，如有不符，重新联系代理公司重新按新的内容邮箱递交）</w:t>
      </w:r>
    </w:p>
    <w:p>
      <w:pPr>
        <w:pStyle w:val="624"/>
        <w:snapToGrid w:val="0"/>
        <w:spacing w:before="120" w:after="120"/>
        <w:jc w:val="center"/>
        <w:rPr>
          <w:rFonts w:hint="eastAsia" w:hAnsi="宋体" w:cs="宋体"/>
          <w:b/>
          <w:color w:val="auto"/>
          <w:sz w:val="32"/>
          <w:szCs w:val="32"/>
          <w:highlight w:val="none"/>
        </w:rPr>
      </w:pPr>
    </w:p>
    <w:p>
      <w:pPr>
        <w:pStyle w:val="624"/>
        <w:snapToGrid w:val="0"/>
        <w:spacing w:before="120" w:after="120"/>
        <w:jc w:val="center"/>
        <w:rPr>
          <w:rFonts w:hint="eastAsia" w:hAnsi="宋体" w:cs="宋体"/>
          <w:b/>
          <w:color w:val="auto"/>
          <w:sz w:val="32"/>
          <w:szCs w:val="32"/>
          <w:highlight w:val="none"/>
        </w:rPr>
      </w:pPr>
      <w:r>
        <w:rPr>
          <w:rFonts w:hint="eastAsia" w:hAnsi="宋体" w:cs="宋体"/>
          <w:b/>
          <w:color w:val="auto"/>
          <w:sz w:val="32"/>
          <w:szCs w:val="32"/>
          <w:highlight w:val="none"/>
        </w:rPr>
        <w:t>政府采购活动现场确认声明书</w:t>
      </w:r>
    </w:p>
    <w:p>
      <w:pPr>
        <w:pStyle w:val="624"/>
        <w:snapToGrid w:val="0"/>
        <w:spacing w:before="120" w:after="120" w:line="380" w:lineRule="exact"/>
        <w:rPr>
          <w:rFonts w:hint="eastAsia" w:hAnsi="宋体" w:cs="宋体"/>
          <w:b/>
          <w:color w:val="auto"/>
          <w:sz w:val="21"/>
          <w:szCs w:val="21"/>
          <w:highlight w:val="none"/>
        </w:rPr>
      </w:pPr>
      <w:r>
        <w:rPr>
          <w:rFonts w:hint="eastAsia" w:hAnsi="宋体" w:cs="宋体"/>
          <w:color w:val="auto"/>
          <w:kern w:val="0"/>
          <w:sz w:val="21"/>
          <w:szCs w:val="21"/>
          <w:highlight w:val="none"/>
          <w:u w:val="single"/>
        </w:rPr>
        <w:t xml:space="preserve">     </w:t>
      </w:r>
      <w:r>
        <w:rPr>
          <w:rFonts w:hint="eastAsia" w:hAnsi="宋体" w:cs="宋体"/>
          <w:color w:val="auto"/>
          <w:kern w:val="0"/>
          <w:sz w:val="21"/>
          <w:szCs w:val="21"/>
          <w:highlight w:val="none"/>
          <w:u w:val="single"/>
          <w:lang w:val="en-US" w:eastAsia="zh-CN"/>
        </w:rPr>
        <w:t>采购人、代理机构</w:t>
      </w:r>
      <w:r>
        <w:rPr>
          <w:rFonts w:hint="eastAsia" w:hAnsi="宋体" w:cs="宋体"/>
          <w:color w:val="auto"/>
          <w:kern w:val="0"/>
          <w:sz w:val="21"/>
          <w:szCs w:val="21"/>
          <w:highlight w:val="none"/>
          <w:u w:val="single"/>
        </w:rPr>
        <w:t xml:space="preserve">        </w:t>
      </w:r>
      <w:r>
        <w:rPr>
          <w:rFonts w:hint="eastAsia" w:hAnsi="宋体" w:cs="宋体"/>
          <w:color w:val="auto"/>
          <w:kern w:val="0"/>
          <w:sz w:val="21"/>
          <w:szCs w:val="21"/>
          <w:highlight w:val="none"/>
        </w:rPr>
        <w:t>：</w:t>
      </w:r>
    </w:p>
    <w:p>
      <w:pPr>
        <w:pStyle w:val="624"/>
        <w:snapToGrid w:val="0"/>
        <w:spacing w:before="120" w:after="120" w:line="380" w:lineRule="exact"/>
        <w:ind w:firstLine="444" w:firstLineChars="200"/>
        <w:rPr>
          <w:rFonts w:hint="eastAsia" w:hAnsi="宋体" w:cs="宋体"/>
          <w:color w:val="auto"/>
          <w:spacing w:val="6"/>
          <w:sz w:val="21"/>
          <w:szCs w:val="21"/>
          <w:highlight w:val="none"/>
        </w:rPr>
      </w:pPr>
      <w:r>
        <w:rPr>
          <w:rFonts w:hint="eastAsia" w:hAnsi="宋体" w:cs="宋体"/>
          <w:color w:val="auto"/>
          <w:spacing w:val="6"/>
          <w:sz w:val="21"/>
          <w:szCs w:val="21"/>
          <w:highlight w:val="none"/>
        </w:rPr>
        <w:t>本人经由</w:t>
      </w:r>
      <w:r>
        <w:rPr>
          <w:rFonts w:hint="eastAsia" w:hAnsi="宋体" w:cs="宋体"/>
          <w:color w:val="auto"/>
          <w:spacing w:val="6"/>
          <w:sz w:val="21"/>
          <w:szCs w:val="21"/>
          <w:highlight w:val="none"/>
          <w:u w:val="single"/>
        </w:rPr>
        <w:t xml:space="preserve">                  （单位）</w:t>
      </w:r>
      <w:r>
        <w:rPr>
          <w:rFonts w:hint="eastAsia" w:hAnsi="宋体" w:cs="宋体"/>
          <w:color w:val="auto"/>
          <w:spacing w:val="6"/>
          <w:sz w:val="21"/>
          <w:szCs w:val="21"/>
          <w:highlight w:val="none"/>
        </w:rPr>
        <w:t>负责人</w:t>
      </w:r>
      <w:r>
        <w:rPr>
          <w:rFonts w:hint="eastAsia" w:hAnsi="宋体" w:cs="宋体"/>
          <w:color w:val="auto"/>
          <w:spacing w:val="6"/>
          <w:sz w:val="21"/>
          <w:szCs w:val="21"/>
          <w:highlight w:val="none"/>
          <w:u w:val="single"/>
        </w:rPr>
        <w:t xml:space="preserve">        （姓名）</w:t>
      </w:r>
      <w:r>
        <w:rPr>
          <w:rFonts w:hint="eastAsia" w:hAnsi="宋体" w:cs="宋体"/>
          <w:color w:val="auto"/>
          <w:spacing w:val="6"/>
          <w:sz w:val="21"/>
          <w:szCs w:val="21"/>
          <w:highlight w:val="none"/>
        </w:rPr>
        <w:t>合法授权参加</w:t>
      </w:r>
      <w:r>
        <w:rPr>
          <w:rFonts w:hint="eastAsia" w:hAnsi="宋体" w:cs="宋体"/>
          <w:color w:val="auto"/>
          <w:spacing w:val="6"/>
          <w:sz w:val="21"/>
          <w:szCs w:val="21"/>
          <w:highlight w:val="none"/>
          <w:u w:val="single"/>
        </w:rPr>
        <w:t xml:space="preserve">                </w:t>
      </w:r>
      <w:r>
        <w:rPr>
          <w:rFonts w:hint="eastAsia" w:hAnsi="宋体" w:cs="宋体"/>
          <w:color w:val="auto"/>
          <w:spacing w:val="6"/>
          <w:sz w:val="21"/>
          <w:szCs w:val="21"/>
          <w:highlight w:val="none"/>
        </w:rPr>
        <w:t>项目（编号：</w:t>
      </w:r>
      <w:r>
        <w:rPr>
          <w:rFonts w:hint="eastAsia" w:hAnsi="宋体" w:cs="宋体"/>
          <w:color w:val="auto"/>
          <w:spacing w:val="6"/>
          <w:sz w:val="21"/>
          <w:szCs w:val="21"/>
          <w:highlight w:val="none"/>
          <w:u w:val="single"/>
        </w:rPr>
        <w:t xml:space="preserve">        </w:t>
      </w:r>
      <w:r>
        <w:rPr>
          <w:rFonts w:hint="eastAsia" w:hAnsi="宋体" w:cs="宋体"/>
          <w:color w:val="auto"/>
          <w:spacing w:val="6"/>
          <w:sz w:val="21"/>
          <w:szCs w:val="21"/>
          <w:highlight w:val="none"/>
        </w:rPr>
        <w:t xml:space="preserve">）政府采购活动，经与本单位法人代表（负责人）联系确认，现就有关公平竞争事项郑重声明如下： </w:t>
      </w:r>
    </w:p>
    <w:p>
      <w:pPr>
        <w:pStyle w:val="625"/>
        <w:widowControl/>
        <w:numPr>
          <w:ilvl w:val="0"/>
          <w:numId w:val="10"/>
        </w:numPr>
        <w:snapToGrid w:val="0"/>
        <w:spacing w:line="380" w:lineRule="exact"/>
        <w:ind w:firstLine="396" w:firstLineChars="189"/>
        <w:rPr>
          <w:rFonts w:ascii="宋体" w:hAnsi="宋体" w:cs="宋体"/>
          <w:color w:val="auto"/>
          <w:kern w:val="0"/>
          <w:szCs w:val="21"/>
          <w:highlight w:val="none"/>
        </w:rPr>
      </w:pPr>
      <w:r>
        <w:rPr>
          <w:rFonts w:ascii="宋体" w:hAnsi="宋体" w:cs="宋体"/>
          <w:color w:val="auto"/>
          <w:kern w:val="0"/>
          <w:szCs w:val="21"/>
          <w:highlight w:val="none"/>
        </w:rPr>
        <w:t>本单位与采购人之间 □不存在利害关系 □存在下列利害关系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625"/>
        <w:widowControl/>
        <w:snapToGrid w:val="0"/>
        <w:spacing w:line="380" w:lineRule="exact"/>
        <w:rPr>
          <w:rFonts w:ascii="宋体" w:hAnsi="宋体" w:cs="宋体"/>
          <w:color w:val="auto"/>
          <w:kern w:val="0"/>
          <w:szCs w:val="21"/>
          <w:highlight w:val="none"/>
        </w:rPr>
      </w:pPr>
      <w:r>
        <w:rPr>
          <w:rFonts w:ascii="宋体" w:hAnsi="宋体" w:cs="宋体"/>
          <w:color w:val="auto"/>
          <w:kern w:val="0"/>
          <w:szCs w:val="21"/>
          <w:highlight w:val="none"/>
        </w:rPr>
        <w:t xml:space="preserve">  A.投资关系    B.行政隶属关系    C.业务指导关系</w:t>
      </w:r>
    </w:p>
    <w:p>
      <w:pPr>
        <w:pStyle w:val="625"/>
        <w:widowControl/>
        <w:snapToGrid w:val="0"/>
        <w:spacing w:line="380" w:lineRule="exact"/>
        <w:rPr>
          <w:rFonts w:ascii="宋体" w:hAnsi="宋体" w:cs="宋体"/>
          <w:color w:val="auto"/>
          <w:kern w:val="0"/>
          <w:szCs w:val="21"/>
          <w:highlight w:val="none"/>
        </w:rPr>
      </w:pPr>
      <w:r>
        <w:rPr>
          <w:rFonts w:ascii="宋体" w:hAnsi="宋体" w:cs="宋体"/>
          <w:color w:val="auto"/>
          <w:kern w:val="0"/>
          <w:szCs w:val="21"/>
          <w:highlight w:val="none"/>
        </w:rPr>
        <w:t xml:space="preserve">  D.其他可能</w:t>
      </w:r>
      <w:r>
        <w:rPr>
          <w:rFonts w:ascii="宋体" w:hAnsi="宋体" w:cs="宋体"/>
          <w:color w:val="auto"/>
          <w:szCs w:val="21"/>
          <w:highlight w:val="none"/>
        </w:rPr>
        <w:t>影响采购公正的</w:t>
      </w:r>
      <w:r>
        <w:rPr>
          <w:rFonts w:ascii="宋体" w:hAnsi="宋体" w:cs="宋体"/>
          <w:color w:val="auto"/>
          <w:kern w:val="0"/>
          <w:szCs w:val="21"/>
          <w:highlight w:val="none"/>
        </w:rPr>
        <w:t>利害关系</w:t>
      </w:r>
      <w:r>
        <w:rPr>
          <w:rFonts w:ascii="宋体" w:hAnsi="宋体" w:cs="宋体"/>
          <w:color w:val="auto"/>
          <w:kern w:val="0"/>
          <w:szCs w:val="21"/>
          <w:highlight w:val="none"/>
          <w:u w:val="single"/>
        </w:rPr>
        <w:t xml:space="preserve">（如有，请如实说明）                 </w:t>
      </w:r>
      <w:r>
        <w:rPr>
          <w:rFonts w:ascii="宋体" w:hAnsi="宋体" w:cs="宋体"/>
          <w:color w:val="auto"/>
          <w:kern w:val="0"/>
          <w:szCs w:val="21"/>
          <w:highlight w:val="none"/>
        </w:rPr>
        <w:t>。</w:t>
      </w:r>
    </w:p>
    <w:p>
      <w:pPr>
        <w:pStyle w:val="625"/>
        <w:widowControl/>
        <w:snapToGrid w:val="0"/>
        <w:spacing w:line="380" w:lineRule="exact"/>
        <w:rPr>
          <w:rFonts w:ascii="宋体" w:hAnsi="宋体" w:cs="宋体"/>
          <w:color w:val="auto"/>
          <w:kern w:val="0"/>
          <w:szCs w:val="21"/>
          <w:highlight w:val="none"/>
        </w:rPr>
      </w:pPr>
      <w:r>
        <w:rPr>
          <w:rFonts w:ascii="宋体" w:hAnsi="宋体" w:cs="宋体"/>
          <w:color w:val="auto"/>
          <w:spacing w:val="6"/>
          <w:szCs w:val="21"/>
          <w:highlight w:val="none"/>
        </w:rPr>
        <w:t xml:space="preserve">  二、</w:t>
      </w:r>
      <w:r>
        <w:rPr>
          <w:rFonts w:ascii="宋体" w:hAnsi="宋体" w:cs="宋体"/>
          <w:color w:val="auto"/>
          <w:kern w:val="0"/>
          <w:szCs w:val="21"/>
          <w:highlight w:val="none"/>
        </w:rPr>
        <w:t>现已清楚知道参加本项目采购活动的其他所有供应商名称，本单位 □与其他所有供应商之间均不存在利害关系 □与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624"/>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A.法定代表人或负责人或实际控制人是同一人</w:t>
      </w:r>
    </w:p>
    <w:p>
      <w:pPr>
        <w:pStyle w:val="624"/>
        <w:widowControl w:val="0"/>
        <w:wordWrap/>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B.法定代表人或负责人或实际控制人是夫妻关系</w:t>
      </w:r>
    </w:p>
    <w:p>
      <w:pPr>
        <w:pStyle w:val="624"/>
        <w:widowControl w:val="0"/>
        <w:wordWrap/>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C.法定代表人或负责人或实际控制人是直系血亲关系</w:t>
      </w:r>
    </w:p>
    <w:p>
      <w:pPr>
        <w:pStyle w:val="624"/>
        <w:widowControl w:val="0"/>
        <w:wordWrap/>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D.法定代表人或负责人或实际控制人存在三代以内旁系血亲关系</w:t>
      </w:r>
    </w:p>
    <w:p>
      <w:pPr>
        <w:pStyle w:val="624"/>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E.法定代表人或负责人或实际控制人存在近姻亲关系</w:t>
      </w:r>
    </w:p>
    <w:p>
      <w:pPr>
        <w:pStyle w:val="624"/>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F.法定代表人或负责人或实际控制人存在股份控制或实际控制关系</w:t>
      </w:r>
    </w:p>
    <w:p>
      <w:pPr>
        <w:pStyle w:val="624"/>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G.存在共同直接或间接投资设立子公司、联营企业和合营企业情况</w:t>
      </w:r>
    </w:p>
    <w:p>
      <w:pPr>
        <w:pStyle w:val="624"/>
        <w:widowControl w:val="0"/>
        <w:wordWrap/>
        <w:adjustRightInd/>
        <w:snapToGrid w:val="0"/>
        <w:spacing w:before="120" w:after="120" w:line="300" w:lineRule="exact"/>
        <w:textAlignment w:val="auto"/>
        <w:rPr>
          <w:rFonts w:hint="eastAsia" w:hAnsi="宋体" w:cs="宋体"/>
          <w:color w:val="auto"/>
          <w:sz w:val="21"/>
          <w:szCs w:val="21"/>
          <w:highlight w:val="none"/>
        </w:rPr>
      </w:pPr>
      <w:r>
        <w:rPr>
          <w:rFonts w:hint="eastAsia" w:hAnsi="宋体" w:cs="宋体"/>
          <w:color w:val="auto"/>
          <w:kern w:val="0"/>
          <w:sz w:val="21"/>
          <w:szCs w:val="21"/>
          <w:highlight w:val="none"/>
        </w:rPr>
        <w:t xml:space="preserve">  H.存在分级代理或代销关系、同一生产制造商关系、</w:t>
      </w:r>
      <w:r>
        <w:rPr>
          <w:rFonts w:hint="eastAsia" w:hAnsi="宋体" w:cs="宋体"/>
          <w:color w:val="auto"/>
          <w:sz w:val="21"/>
          <w:szCs w:val="21"/>
          <w:highlight w:val="none"/>
        </w:rPr>
        <w:t>管理关系、重要业务（占主营业务收入50%以上）或重要财务往来关系（如融资）等其他实质性控制关系</w:t>
      </w:r>
    </w:p>
    <w:p>
      <w:pPr>
        <w:pStyle w:val="624"/>
        <w:snapToGrid w:val="0"/>
        <w:spacing w:before="120" w:after="120" w:line="380" w:lineRule="exact"/>
        <w:rPr>
          <w:rFonts w:hint="eastAsia" w:hAnsi="宋体" w:cs="宋体"/>
          <w:color w:val="auto"/>
          <w:spacing w:val="6"/>
          <w:sz w:val="21"/>
          <w:szCs w:val="21"/>
          <w:highlight w:val="none"/>
        </w:rPr>
      </w:pPr>
      <w:r>
        <w:rPr>
          <w:rFonts w:hint="eastAsia" w:hAnsi="宋体" w:cs="宋体"/>
          <w:color w:val="auto"/>
          <w:sz w:val="21"/>
          <w:szCs w:val="21"/>
          <w:highlight w:val="none"/>
        </w:rPr>
        <w:t xml:space="preserve">    I</w:t>
      </w:r>
      <w:r>
        <w:rPr>
          <w:rFonts w:hint="eastAsia" w:hAnsi="宋体" w:cs="宋体"/>
          <w:color w:val="auto"/>
          <w:kern w:val="0"/>
          <w:sz w:val="21"/>
          <w:szCs w:val="21"/>
          <w:highlight w:val="none"/>
        </w:rPr>
        <w:t>.</w:t>
      </w:r>
      <w:r>
        <w:rPr>
          <w:rFonts w:hint="eastAsia" w:hAnsi="宋体" w:cs="宋体"/>
          <w:color w:val="auto"/>
          <w:sz w:val="21"/>
          <w:szCs w:val="21"/>
          <w:highlight w:val="none"/>
        </w:rPr>
        <w:t>其他利害关系情况</w:t>
      </w:r>
      <w:r>
        <w:rPr>
          <w:rFonts w:hint="eastAsia" w:hAnsi="宋体" w:cs="宋体"/>
          <w:color w:val="auto"/>
          <w:sz w:val="21"/>
          <w:szCs w:val="21"/>
          <w:highlight w:val="none"/>
          <w:u w:val="single"/>
        </w:rPr>
        <w:t xml:space="preserve">                              </w:t>
      </w:r>
      <w:r>
        <w:rPr>
          <w:rFonts w:hint="eastAsia" w:hAnsi="宋体" w:cs="宋体"/>
          <w:color w:val="auto"/>
          <w:kern w:val="0"/>
          <w:sz w:val="21"/>
          <w:szCs w:val="21"/>
          <w:highlight w:val="none"/>
        </w:rPr>
        <w:t>。</w:t>
      </w:r>
    </w:p>
    <w:p>
      <w:pPr>
        <w:pStyle w:val="625"/>
        <w:widowControl/>
        <w:numPr>
          <w:ilvl w:val="0"/>
          <w:numId w:val="11"/>
        </w:numPr>
        <w:snapToGrid w:val="0"/>
        <w:spacing w:line="380" w:lineRule="exact"/>
        <w:ind w:firstLine="396" w:firstLineChars="189"/>
        <w:rPr>
          <w:rFonts w:ascii="宋体" w:hAnsi="宋体" w:cs="宋体"/>
          <w:color w:val="auto"/>
          <w:kern w:val="0"/>
          <w:szCs w:val="21"/>
          <w:highlight w:val="none"/>
        </w:rPr>
      </w:pPr>
      <w:r>
        <w:rPr>
          <w:rFonts w:ascii="宋体" w:hAnsi="宋体" w:cs="宋体"/>
          <w:color w:val="auto"/>
          <w:szCs w:val="21"/>
          <w:highlight w:val="none"/>
        </w:rPr>
        <w:t>现已清楚知道并</w:t>
      </w:r>
      <w:r>
        <w:rPr>
          <w:rFonts w:ascii="宋体" w:hAnsi="宋体" w:cs="宋体"/>
          <w:color w:val="auto"/>
          <w:kern w:val="0"/>
          <w:szCs w:val="21"/>
          <w:highlight w:val="none"/>
        </w:rPr>
        <w:t>严格遵守政府采购法律法规和现场纪律。</w:t>
      </w:r>
    </w:p>
    <w:p>
      <w:pPr>
        <w:pStyle w:val="625"/>
        <w:widowControl/>
        <w:numPr>
          <w:ilvl w:val="0"/>
          <w:numId w:val="11"/>
        </w:numPr>
        <w:snapToGrid w:val="0"/>
        <w:spacing w:line="380" w:lineRule="exact"/>
        <w:ind w:firstLine="396" w:firstLineChars="189"/>
        <w:rPr>
          <w:rFonts w:ascii="宋体" w:hAnsi="宋体" w:cs="宋体"/>
          <w:color w:val="auto"/>
          <w:szCs w:val="21"/>
          <w:highlight w:val="none"/>
        </w:rPr>
      </w:pPr>
      <w:r>
        <w:rPr>
          <w:rFonts w:ascii="宋体" w:hAnsi="宋体" w:cs="宋体"/>
          <w:color w:val="auto"/>
          <w:kern w:val="0"/>
          <w:szCs w:val="21"/>
          <w:highlight w:val="none"/>
        </w:rPr>
        <w:t>我发现</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供应商之间存在或可能存在上述第二条第</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项利害关系。</w:t>
      </w:r>
    </w:p>
    <w:p>
      <w:pPr>
        <w:pStyle w:val="624"/>
        <w:snapToGrid w:val="0"/>
        <w:spacing w:before="120" w:after="120"/>
        <w:ind w:firstLine="420" w:firstLineChars="200"/>
        <w:rPr>
          <w:rFonts w:hint="eastAsia" w:hAnsi="宋体" w:cs="宋体"/>
          <w:color w:val="auto"/>
          <w:sz w:val="21"/>
          <w:szCs w:val="21"/>
          <w:highlight w:val="none"/>
          <w:lang w:eastAsia="zh-CN"/>
        </w:rPr>
      </w:pPr>
      <w:r>
        <w:rPr>
          <w:rFonts w:hint="eastAsia" w:hAnsi="宋体" w:cs="宋体"/>
          <w:color w:val="auto"/>
          <w:sz w:val="21"/>
          <w:szCs w:val="21"/>
          <w:highlight w:val="none"/>
        </w:rPr>
        <w:t xml:space="preserve">                             </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 xml:space="preserve">      供应商</w:t>
      </w:r>
      <w:r>
        <w:rPr>
          <w:rFonts w:hint="eastAsia" w:hAnsi="宋体" w:cs="宋体"/>
          <w:color w:val="auto"/>
          <w:sz w:val="21"/>
          <w:szCs w:val="21"/>
          <w:highlight w:val="none"/>
          <w:lang w:eastAsia="zh-CN"/>
        </w:rPr>
        <w:t>盖章：</w:t>
      </w:r>
    </w:p>
    <w:p>
      <w:pPr>
        <w:pStyle w:val="624"/>
        <w:snapToGrid w:val="0"/>
        <w:spacing w:before="120" w:after="120"/>
        <w:ind w:firstLine="4830" w:firstLineChars="2300"/>
        <w:rPr>
          <w:rFonts w:hint="eastAsia" w:hAnsi="宋体" w:cs="宋体"/>
          <w:color w:val="auto"/>
          <w:sz w:val="21"/>
          <w:szCs w:val="21"/>
          <w:highlight w:val="none"/>
        </w:rPr>
      </w:pPr>
      <w:r>
        <w:rPr>
          <w:rFonts w:hint="eastAsia" w:hAnsi="宋体" w:cs="宋体"/>
          <w:color w:val="auto"/>
          <w:sz w:val="21"/>
          <w:szCs w:val="21"/>
          <w:highlight w:val="none"/>
          <w:lang w:eastAsia="zh-CN"/>
        </w:rPr>
        <w:t>授权委托</w:t>
      </w:r>
      <w:r>
        <w:rPr>
          <w:rFonts w:hint="eastAsia" w:hAnsi="宋体" w:cs="宋体"/>
          <w:color w:val="auto"/>
          <w:sz w:val="21"/>
          <w:szCs w:val="21"/>
          <w:highlight w:val="none"/>
        </w:rPr>
        <w:t>代表签名：</w:t>
      </w:r>
    </w:p>
    <w:p>
      <w:pPr>
        <w:snapToGrid w:val="0"/>
        <w:spacing w:line="360" w:lineRule="auto"/>
        <w:jc w:val="left"/>
        <w:rPr>
          <w:color w:val="auto"/>
          <w:highlight w:val="none"/>
          <w:lang w:val="en-US"/>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年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月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日</w:t>
      </w:r>
    </w:p>
    <w:p>
      <w:pPr>
        <w:rPr>
          <w:rFonts w:hint="eastAsia" w:ascii="宋体" w:hAnsi="宋体" w:cs="宋体"/>
          <w:b/>
          <w:kern w:val="0"/>
          <w:sz w:val="36"/>
          <w:szCs w:val="36"/>
        </w:rPr>
      </w:pPr>
    </w:p>
    <w:p>
      <w:pPr>
        <w:spacing w:line="360" w:lineRule="auto"/>
        <w:jc w:val="center"/>
        <w:outlineLvl w:val="0"/>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报价文件部分</w:t>
      </w:r>
      <w:r>
        <w:rPr>
          <w:rFonts w:hint="eastAsia" w:ascii="仿宋" w:hAnsi="仿宋" w:eastAsia="仿宋" w:cs="仿宋"/>
          <w:b/>
          <w:bCs/>
          <w:color w:val="auto"/>
          <w:sz w:val="44"/>
          <w:szCs w:val="44"/>
          <w:highlight w:val="none"/>
        </w:rPr>
        <w:t>（封面）</w:t>
      </w:r>
    </w:p>
    <w:p>
      <w:pPr>
        <w:spacing w:line="360" w:lineRule="auto"/>
        <w:jc w:val="center"/>
        <w:outlineLvl w:val="0"/>
        <w:rPr>
          <w:rFonts w:ascii="仿宋" w:hAnsi="仿宋" w:eastAsia="仿宋" w:cs="仿宋"/>
          <w:b/>
          <w:color w:val="auto"/>
          <w:kern w:val="0"/>
          <w:sz w:val="36"/>
          <w:szCs w:val="36"/>
          <w:highlight w:val="none"/>
        </w:rPr>
      </w:pPr>
    </w:p>
    <w:p>
      <w:pPr>
        <w:shd w:val="clear" w:color="auto" w:fill="FFFFFF"/>
        <w:snapToGrid w:val="0"/>
        <w:spacing w:line="360" w:lineRule="auto"/>
        <w:jc w:val="center"/>
        <w:outlineLvl w:val="0"/>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 xml:space="preserve"> （项目名称）</w:t>
      </w:r>
    </w:p>
    <w:p>
      <w:pPr>
        <w:shd w:val="clear" w:color="auto" w:fill="FFFFFF"/>
        <w:snapToGrid w:val="0"/>
        <w:spacing w:line="360" w:lineRule="auto"/>
        <w:jc w:val="center"/>
        <w:outlineLvl w:val="0"/>
        <w:rPr>
          <w:rFonts w:ascii="仿宋" w:hAnsi="仿宋" w:eastAsia="仿宋" w:cs="仿宋"/>
          <w:b/>
          <w:bCs/>
          <w:color w:val="auto"/>
          <w:sz w:val="52"/>
          <w:szCs w:val="52"/>
          <w:highlight w:val="none"/>
        </w:rPr>
      </w:pPr>
      <w:bookmarkStart w:id="554" w:name="_Toc105"/>
      <w:r>
        <w:rPr>
          <w:rFonts w:hint="eastAsia" w:ascii="仿宋" w:hAnsi="仿宋" w:eastAsia="仿宋" w:cs="仿宋"/>
          <w:b/>
          <w:bCs/>
          <w:color w:val="auto"/>
          <w:sz w:val="52"/>
          <w:szCs w:val="52"/>
          <w:highlight w:val="none"/>
        </w:rPr>
        <w:t>报 价 文 件</w:t>
      </w:r>
      <w:bookmarkEnd w:id="554"/>
    </w:p>
    <w:p>
      <w:pPr>
        <w:widowControl/>
        <w:spacing w:line="360" w:lineRule="auto"/>
        <w:ind w:right="-2"/>
        <w:jc w:val="center"/>
        <w:outlineLvl w:val="1"/>
        <w:rPr>
          <w:rFonts w:ascii="仿宋" w:hAnsi="仿宋" w:eastAsia="仿宋" w:cs="仿宋"/>
          <w:b/>
          <w:color w:val="auto"/>
          <w:sz w:val="36"/>
          <w:szCs w:val="36"/>
          <w:highlight w:val="none"/>
        </w:rPr>
      </w:pPr>
      <w:bookmarkStart w:id="555" w:name="_Toc22501"/>
      <w:r>
        <w:rPr>
          <w:rFonts w:hint="eastAsia" w:ascii="仿宋" w:hAnsi="仿宋" w:eastAsia="仿宋" w:cs="仿宋"/>
          <w:b/>
          <w:color w:val="auto"/>
          <w:sz w:val="36"/>
          <w:szCs w:val="36"/>
          <w:highlight w:val="none"/>
        </w:rPr>
        <w:t>（线上电子招投标）</w:t>
      </w:r>
      <w:bookmarkEnd w:id="555"/>
    </w:p>
    <w:p>
      <w:pPr>
        <w:shd w:val="clear" w:color="auto" w:fill="FFFFFF"/>
        <w:snapToGrid w:val="0"/>
        <w:spacing w:line="360" w:lineRule="auto"/>
        <w:jc w:val="center"/>
        <w:outlineLvl w:val="1"/>
        <w:rPr>
          <w:rFonts w:ascii="仿宋" w:hAnsi="仿宋" w:eastAsia="仿宋" w:cs="仿宋"/>
          <w:b/>
          <w:bCs/>
          <w:color w:val="auto"/>
          <w:sz w:val="36"/>
          <w:szCs w:val="36"/>
          <w:highlight w:val="none"/>
        </w:rPr>
      </w:pPr>
      <w:bookmarkStart w:id="556" w:name="_Toc13670"/>
    </w:p>
    <w:p>
      <w:pPr>
        <w:shd w:val="clear" w:color="auto" w:fill="FFFFFF"/>
        <w:snapToGrid w:val="0"/>
        <w:spacing w:line="360" w:lineRule="auto"/>
        <w:jc w:val="center"/>
        <w:outlineLvl w:val="1"/>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 xml:space="preserve">  招标编号：</w:t>
      </w:r>
      <w:bookmarkEnd w:id="556"/>
      <w:r>
        <w:rPr>
          <w:rFonts w:hint="eastAsia" w:ascii="仿宋" w:hAnsi="仿宋" w:eastAsia="仿宋" w:cs="仿宋"/>
          <w:b/>
          <w:bCs/>
          <w:color w:val="auto"/>
          <w:sz w:val="36"/>
          <w:szCs w:val="36"/>
          <w:highlight w:val="none"/>
        </w:rPr>
        <w:t>YHZFCG202</w:t>
      </w:r>
      <w:r>
        <w:rPr>
          <w:rFonts w:hint="eastAsia" w:ascii="仿宋" w:hAnsi="仿宋" w:eastAsia="仿宋" w:cs="仿宋"/>
          <w:b/>
          <w:bCs/>
          <w:color w:val="auto"/>
          <w:sz w:val="36"/>
          <w:szCs w:val="36"/>
          <w:highlight w:val="none"/>
          <w:lang w:val="en-US" w:eastAsia="zh-CN"/>
        </w:rPr>
        <w:t>3</w:t>
      </w:r>
      <w:r>
        <w:rPr>
          <w:rFonts w:hint="eastAsia" w:ascii="仿宋" w:hAnsi="仿宋" w:eastAsia="仿宋" w:cs="仿宋"/>
          <w:b/>
          <w:bCs/>
          <w:color w:val="auto"/>
          <w:sz w:val="36"/>
          <w:szCs w:val="36"/>
          <w:highlight w:val="none"/>
        </w:rPr>
        <w:t xml:space="preserve">- </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投</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标</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文</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件</w:t>
      </w:r>
    </w:p>
    <w:p>
      <w:pPr>
        <w:snapToGrid w:val="0"/>
        <w:spacing w:line="360" w:lineRule="auto"/>
        <w:ind w:firstLine="1680" w:firstLineChars="600"/>
        <w:rPr>
          <w:rFonts w:ascii="仿宋" w:hAnsi="仿宋" w:eastAsia="仿宋" w:cs="仿宋"/>
          <w:color w:val="auto"/>
          <w:sz w:val="28"/>
          <w:szCs w:val="28"/>
          <w:highlight w:val="none"/>
        </w:rPr>
      </w:pPr>
    </w:p>
    <w:p>
      <w:pPr>
        <w:snapToGrid w:val="0"/>
        <w:spacing w:line="360" w:lineRule="auto"/>
        <w:ind w:firstLine="1680" w:firstLineChars="6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投标人全称：（单位公章或电子公章）</w:t>
      </w:r>
    </w:p>
    <w:p>
      <w:pPr>
        <w:snapToGrid w:val="0"/>
        <w:spacing w:line="360" w:lineRule="auto"/>
        <w:ind w:firstLine="1680" w:firstLineChars="6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投标人地址：</w:t>
      </w:r>
    </w:p>
    <w:p>
      <w:pPr>
        <w:snapToGrid w:val="0"/>
        <w:spacing w:line="360" w:lineRule="auto"/>
        <w:jc w:val="center"/>
        <w:rPr>
          <w:rFonts w:ascii="仿宋" w:hAnsi="仿宋" w:eastAsia="仿宋" w:cs="仿宋"/>
          <w:b/>
          <w:bCs/>
          <w:color w:val="auto"/>
          <w:kern w:val="0"/>
          <w:sz w:val="28"/>
          <w:szCs w:val="28"/>
          <w:highlight w:val="none"/>
        </w:rPr>
      </w:pPr>
      <w:r>
        <w:rPr>
          <w:rFonts w:hint="eastAsia" w:ascii="仿宋" w:hAnsi="仿宋" w:eastAsia="仿宋" w:cs="仿宋"/>
          <w:color w:val="auto"/>
          <w:sz w:val="28"/>
          <w:szCs w:val="28"/>
          <w:highlight w:val="none"/>
        </w:rPr>
        <w:t>年   月   日</w:t>
      </w:r>
    </w:p>
    <w:p>
      <w:pPr>
        <w:pageBreakBefore/>
        <w:shd w:val="clear" w:color="auto" w:fill="FFFFFF"/>
        <w:snapToGrid w:val="0"/>
        <w:spacing w:line="360" w:lineRule="auto"/>
        <w:jc w:val="center"/>
        <w:rPr>
          <w:rFonts w:ascii="仿宋" w:hAnsi="仿宋" w:eastAsia="仿宋" w:cs="仿宋"/>
          <w:b/>
          <w:bCs/>
          <w:color w:val="auto"/>
          <w:kern w:val="0"/>
          <w:sz w:val="32"/>
          <w:szCs w:val="32"/>
          <w:highlight w:val="none"/>
        </w:rPr>
        <w:sectPr>
          <w:headerReference r:id="rId14" w:type="default"/>
          <w:footerReference r:id="rId15"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83"/>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3"/>
        <w:tabs>
          <w:tab w:val="clear" w:pos="720"/>
        </w:tabs>
        <w:snapToGrid w:val="0"/>
        <w:spacing w:before="120" w:after="120"/>
        <w:ind w:firstLine="643"/>
        <w:outlineLvl w:val="9"/>
        <w:rPr>
          <w:rFonts w:ascii="宋体" w:hAnsi="宋体" w:eastAsia="宋体" w:cs="宋体"/>
          <w:color w:val="000000"/>
          <w:kern w:val="2"/>
          <w:sz w:val="32"/>
          <w:szCs w:val="32"/>
        </w:rPr>
      </w:pPr>
      <w:r>
        <w:rPr>
          <w:rFonts w:hint="eastAsia" w:ascii="宋体" w:hAnsi="宋体" w:eastAsia="宋体" w:cs="宋体"/>
          <w:color w:val="000000"/>
          <w:kern w:val="2"/>
          <w:sz w:val="32"/>
          <w:szCs w:val="32"/>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临平城区桥梁、涵洞、隧道等设施养护项目</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YHZFCG2023-166</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5"/>
        <w:tblW w:w="94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174"/>
        <w:gridCol w:w="1769"/>
        <w:gridCol w:w="2827"/>
        <w:gridCol w:w="16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1" w:hRule="atLeast"/>
          <w:tblHeader/>
          <w:jc w:val="center"/>
        </w:trPr>
        <w:tc>
          <w:tcPr>
            <w:tcW w:w="3174" w:type="dxa"/>
            <w:tcBorders>
              <w:right w:val="single" w:color="auto" w:sz="4" w:space="0"/>
            </w:tcBorders>
            <w:vAlign w:val="center"/>
          </w:tcPr>
          <w:p>
            <w:pPr>
              <w:spacing w:line="360" w:lineRule="auto"/>
              <w:jc w:val="center"/>
              <w:rPr>
                <w:rFonts w:hint="eastAsia" w:ascii="宋体" w:hAnsi="宋体" w:eastAsia="宋体" w:cs="宋体"/>
                <w:b/>
                <w:bCs/>
                <w:color w:val="auto"/>
                <w:sz w:val="24"/>
                <w:szCs w:val="22"/>
                <w:highlight w:val="none"/>
                <w:lang w:eastAsia="zh-CN"/>
              </w:rPr>
            </w:pPr>
            <w:r>
              <w:rPr>
                <w:rFonts w:hint="eastAsia" w:ascii="宋体" w:hAnsi="宋体" w:eastAsia="宋体" w:cs="宋体"/>
                <w:b/>
                <w:bCs/>
                <w:color w:val="auto"/>
                <w:sz w:val="24"/>
                <w:szCs w:val="22"/>
                <w:highlight w:val="none"/>
                <w:lang w:eastAsia="zh-CN"/>
              </w:rPr>
              <w:t>采购内容</w:t>
            </w:r>
          </w:p>
        </w:tc>
        <w:tc>
          <w:tcPr>
            <w:tcW w:w="1769" w:type="dxa"/>
            <w:tcBorders>
              <w:left w:val="single" w:color="auto" w:sz="4" w:space="0"/>
              <w:right w:val="single" w:color="auto" w:sz="4" w:space="0"/>
            </w:tcBorders>
            <w:vAlign w:val="center"/>
          </w:tcPr>
          <w:p>
            <w:pPr>
              <w:spacing w:line="360" w:lineRule="auto"/>
              <w:jc w:val="center"/>
              <w:rPr>
                <w:rFonts w:hint="eastAsia" w:ascii="宋体" w:hAnsi="宋体" w:eastAsia="宋体" w:cs="宋体"/>
                <w:b/>
                <w:bCs/>
                <w:color w:val="auto"/>
                <w:sz w:val="24"/>
                <w:szCs w:val="22"/>
                <w:highlight w:val="none"/>
              </w:rPr>
            </w:pPr>
            <w:r>
              <w:rPr>
                <w:rFonts w:hint="eastAsia" w:ascii="宋体" w:hAnsi="宋体" w:eastAsia="宋体" w:cs="宋体"/>
                <w:b/>
                <w:bCs/>
                <w:color w:val="auto"/>
                <w:sz w:val="24"/>
                <w:szCs w:val="22"/>
                <w:highlight w:val="none"/>
              </w:rPr>
              <w:t>服务期</w:t>
            </w:r>
          </w:p>
        </w:tc>
        <w:tc>
          <w:tcPr>
            <w:tcW w:w="2827" w:type="dxa"/>
            <w:tcBorders>
              <w:left w:val="single" w:color="auto" w:sz="4" w:space="0"/>
              <w:right w:val="single" w:color="auto" w:sz="4" w:space="0"/>
            </w:tcBorders>
            <w:vAlign w:val="center"/>
          </w:tcPr>
          <w:p>
            <w:pPr>
              <w:spacing w:line="360" w:lineRule="auto"/>
              <w:jc w:val="center"/>
              <w:rPr>
                <w:rFonts w:hint="eastAsia" w:ascii="宋体" w:hAnsi="宋体" w:eastAsia="宋体" w:cs="宋体"/>
                <w:b/>
                <w:bCs/>
                <w:color w:val="auto"/>
                <w:sz w:val="24"/>
                <w:szCs w:val="22"/>
                <w:highlight w:val="none"/>
                <w:lang w:val="en-US" w:eastAsia="zh-CN"/>
              </w:rPr>
            </w:pPr>
            <w:r>
              <w:rPr>
                <w:rFonts w:hint="eastAsia" w:ascii="宋体" w:hAnsi="宋体" w:eastAsia="宋体" w:cs="宋体"/>
                <w:b/>
                <w:bCs/>
                <w:color w:val="auto"/>
                <w:sz w:val="24"/>
                <w:szCs w:val="22"/>
                <w:highlight w:val="none"/>
              </w:rPr>
              <w:t>投标</w:t>
            </w:r>
            <w:r>
              <w:rPr>
                <w:rFonts w:hint="eastAsia" w:ascii="宋体" w:hAnsi="宋体" w:eastAsia="宋体" w:cs="宋体"/>
                <w:b/>
                <w:bCs/>
                <w:color w:val="auto"/>
                <w:sz w:val="24"/>
                <w:szCs w:val="22"/>
                <w:highlight w:val="none"/>
                <w:lang w:eastAsia="zh-CN"/>
              </w:rPr>
              <w:t>总</w:t>
            </w:r>
            <w:r>
              <w:rPr>
                <w:rFonts w:hint="eastAsia" w:ascii="宋体" w:hAnsi="宋体" w:eastAsia="宋体" w:cs="宋体"/>
                <w:b/>
                <w:bCs/>
                <w:color w:val="auto"/>
                <w:sz w:val="24"/>
                <w:szCs w:val="22"/>
                <w:highlight w:val="none"/>
              </w:rPr>
              <w:t>报价</w:t>
            </w:r>
            <w:r>
              <w:rPr>
                <w:rFonts w:hint="eastAsia" w:ascii="宋体" w:hAnsi="宋体" w:eastAsia="宋体" w:cs="宋体"/>
                <w:b/>
                <w:bCs/>
                <w:color w:val="auto"/>
                <w:sz w:val="24"/>
                <w:szCs w:val="22"/>
                <w:highlight w:val="none"/>
                <w:lang w:eastAsia="zh-CN"/>
              </w:rPr>
              <w:t>（</w:t>
            </w:r>
            <w:r>
              <w:rPr>
                <w:rFonts w:hint="eastAsia" w:ascii="宋体" w:hAnsi="宋体" w:eastAsia="宋体" w:cs="宋体"/>
                <w:b/>
                <w:bCs/>
                <w:color w:val="auto"/>
                <w:sz w:val="24"/>
                <w:szCs w:val="22"/>
                <w:highlight w:val="none"/>
                <w:lang w:val="en-US" w:eastAsia="zh-CN"/>
              </w:rPr>
              <w:t>元）</w:t>
            </w:r>
          </w:p>
        </w:tc>
        <w:tc>
          <w:tcPr>
            <w:tcW w:w="1630" w:type="dxa"/>
            <w:tcBorders>
              <w:left w:val="single" w:color="auto" w:sz="4" w:space="0"/>
              <w:right w:val="single" w:color="auto" w:sz="4" w:space="0"/>
            </w:tcBorders>
            <w:vAlign w:val="center"/>
          </w:tcPr>
          <w:p>
            <w:pPr>
              <w:spacing w:line="360" w:lineRule="auto"/>
              <w:jc w:val="center"/>
              <w:rPr>
                <w:rFonts w:hint="eastAsia" w:ascii="宋体" w:hAnsi="宋体" w:eastAsia="宋体" w:cs="宋体"/>
                <w:b/>
                <w:bCs/>
                <w:color w:val="auto"/>
                <w:sz w:val="24"/>
                <w:szCs w:val="22"/>
                <w:highlight w:val="none"/>
                <w:lang w:val="en-US" w:eastAsia="zh-CN"/>
              </w:rPr>
            </w:pPr>
            <w:r>
              <w:rPr>
                <w:rFonts w:hint="eastAsia" w:ascii="宋体" w:hAnsi="宋体" w:eastAsia="宋体" w:cs="宋体"/>
                <w:b/>
                <w:bCs/>
                <w:color w:val="auto"/>
                <w:sz w:val="24"/>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71" w:hRule="atLeast"/>
          <w:jc w:val="center"/>
        </w:trPr>
        <w:tc>
          <w:tcPr>
            <w:tcW w:w="3174" w:type="dxa"/>
            <w:tcBorders>
              <w:right w:val="single" w:color="auto" w:sz="4" w:space="0"/>
            </w:tcBorders>
            <w:vAlign w:val="center"/>
          </w:tcPr>
          <w:p>
            <w:pPr>
              <w:spacing w:line="360" w:lineRule="auto"/>
              <w:jc w:val="center"/>
              <w:rPr>
                <w:rFonts w:hint="eastAsia" w:ascii="宋体" w:hAnsi="宋体" w:eastAsia="宋体" w:cs="宋体"/>
                <w:color w:val="auto"/>
                <w:sz w:val="24"/>
                <w:szCs w:val="22"/>
                <w:highlight w:val="none"/>
                <w:u w:val="none"/>
              </w:rPr>
            </w:pPr>
            <w:r>
              <w:rPr>
                <w:rFonts w:hint="eastAsia" w:ascii="宋体" w:hAnsi="宋体" w:cs="宋体"/>
                <w:color w:val="auto"/>
                <w:sz w:val="24"/>
                <w:highlight w:val="none"/>
                <w:lang w:eastAsia="zh-CN"/>
              </w:rPr>
              <w:t>临平城区桥梁、涵洞、隧道等设施养护项目</w:t>
            </w:r>
          </w:p>
        </w:tc>
        <w:tc>
          <w:tcPr>
            <w:tcW w:w="1769" w:type="dxa"/>
            <w:tcBorders>
              <w:left w:val="single" w:color="auto" w:sz="4" w:space="0"/>
              <w:right w:val="single" w:color="auto" w:sz="4" w:space="0"/>
            </w:tcBorders>
            <w:vAlign w:val="center"/>
          </w:tcPr>
          <w:p>
            <w:pPr>
              <w:spacing w:line="360" w:lineRule="auto"/>
              <w:jc w:val="center"/>
              <w:rPr>
                <w:rFonts w:hint="default" w:ascii="宋体" w:hAnsi="宋体" w:eastAsia="宋体" w:cs="宋体"/>
                <w:color w:val="auto"/>
                <w:sz w:val="24"/>
                <w:szCs w:val="22"/>
                <w:highlight w:val="none"/>
                <w:lang w:val="en-US" w:eastAsia="zh-CN"/>
              </w:rPr>
            </w:pPr>
            <w:r>
              <w:rPr>
                <w:rFonts w:hint="eastAsia" w:ascii="宋体" w:hAnsi="宋体" w:cs="宋体"/>
                <w:color w:val="auto"/>
                <w:sz w:val="24"/>
                <w:szCs w:val="22"/>
                <w:highlight w:val="none"/>
                <w:lang w:eastAsia="zh-CN"/>
              </w:rPr>
              <w:t>三年（</w:t>
            </w:r>
            <w:r>
              <w:rPr>
                <w:rFonts w:hint="eastAsia" w:ascii="宋体" w:hAnsi="宋体" w:cs="宋体"/>
                <w:color w:val="auto"/>
                <w:sz w:val="24"/>
                <w:szCs w:val="22"/>
                <w:highlight w:val="none"/>
                <w:lang w:val="en-US" w:eastAsia="zh-CN"/>
              </w:rPr>
              <w:t>36个月）</w:t>
            </w:r>
          </w:p>
        </w:tc>
        <w:tc>
          <w:tcPr>
            <w:tcW w:w="2827" w:type="dxa"/>
            <w:tcBorders>
              <w:left w:val="single" w:color="auto" w:sz="4" w:space="0"/>
              <w:right w:val="single" w:color="auto" w:sz="4" w:space="0"/>
            </w:tcBorders>
            <w:vAlign w:val="center"/>
          </w:tcPr>
          <w:p>
            <w:pPr>
              <w:spacing w:line="360" w:lineRule="auto"/>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eastAsia="zh-CN"/>
              </w:rPr>
              <w:t>小写</w:t>
            </w:r>
            <w:r>
              <w:rPr>
                <w:rFonts w:hint="eastAsia" w:ascii="宋体" w:hAnsi="宋体" w:eastAsia="宋体" w:cs="宋体"/>
                <w:color w:val="auto"/>
                <w:sz w:val="24"/>
                <w:szCs w:val="22"/>
                <w:highlight w:val="none"/>
              </w:rPr>
              <w:t>：</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4"/>
                <w:szCs w:val="22"/>
                <w:highlight w:val="none"/>
              </w:rPr>
              <w:t>大写：</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tc>
        <w:tc>
          <w:tcPr>
            <w:tcW w:w="1630" w:type="dxa"/>
            <w:tcBorders>
              <w:left w:val="single" w:color="auto" w:sz="4" w:space="0"/>
              <w:right w:val="single" w:color="auto" w:sz="4" w:space="0"/>
            </w:tcBorders>
            <w:vAlign w:val="center"/>
          </w:tcPr>
          <w:p>
            <w:pPr>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lang w:val="en-US" w:eastAsia="zh-CN"/>
              </w:rPr>
              <w:t>下附：</w:t>
            </w:r>
            <w:r>
              <w:rPr>
                <w:rFonts w:hint="eastAsia" w:ascii="宋体" w:hAnsi="宋体" w:cs="宋体"/>
                <w:color w:val="auto"/>
                <w:sz w:val="24"/>
                <w:szCs w:val="22"/>
                <w:highlight w:val="none"/>
                <w:lang w:val="en-US" w:eastAsia="zh-CN"/>
              </w:rPr>
              <w:t>1.1</w:t>
            </w:r>
            <w:r>
              <w:rPr>
                <w:rFonts w:hint="eastAsia" w:ascii="宋体" w:hAnsi="宋体" w:eastAsia="宋体" w:cs="宋体"/>
                <w:color w:val="auto"/>
                <w:sz w:val="24"/>
                <w:szCs w:val="22"/>
                <w:highlight w:val="none"/>
                <w:lang w:val="en-US" w:eastAsia="zh-CN"/>
              </w:rPr>
              <w:t>报价明细清单；</w:t>
            </w:r>
          </w:p>
        </w:tc>
      </w:tr>
    </w:tbl>
    <w:p>
      <w:pPr>
        <w:pStyle w:val="2"/>
        <w:rPr>
          <w:rFonts w:hint="eastAsia" w:ascii="宋体" w:hAnsi="宋体" w:eastAsia="宋体" w:cs="宋体"/>
          <w:highlight w:val="none"/>
          <w:lang w:val="zh-CN"/>
        </w:rPr>
      </w:pPr>
    </w:p>
    <w:p>
      <w:pPr>
        <w:pStyle w:val="4"/>
        <w:ind w:left="438" w:leftChars="88" w:hanging="253" w:hangingChars="105"/>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r>
        <w:rPr>
          <w:rFonts w:hint="eastAsia" w:ascii="宋体" w:hAnsi="宋体" w:eastAsia="宋体" w:cs="宋体"/>
          <w:b/>
          <w:color w:val="auto"/>
          <w:kern w:val="0"/>
          <w:sz w:val="24"/>
          <w:highlight w:val="none"/>
          <w:lang w:val="en-US" w:eastAsia="zh-CN"/>
        </w:rPr>
        <w:t>1</w:t>
      </w:r>
      <w:r>
        <w:rPr>
          <w:rFonts w:hint="eastAsia" w:ascii="宋体" w:hAnsi="宋体" w:eastAsia="宋体" w:cs="宋体"/>
          <w:color w:val="auto"/>
          <w:kern w:val="0"/>
          <w:sz w:val="24"/>
          <w:highlight w:val="none"/>
          <w:lang w:val="zh-CN"/>
        </w:rPr>
        <w:t>、有关本项目实施所涉及的一切费用均计入报价。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w:t>
      </w:r>
    </w:p>
    <w:p>
      <w:pPr>
        <w:snapToGri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en-US" w:eastAsia="zh-CN"/>
        </w:rPr>
        <w:t>2</w:t>
      </w:r>
      <w:r>
        <w:rPr>
          <w:rFonts w:hint="eastAsia" w:ascii="宋体" w:hAnsi="宋体" w:eastAsia="宋体" w:cs="宋体"/>
          <w:kern w:val="0"/>
          <w:sz w:val="24"/>
          <w:highlight w:val="none"/>
          <w:lang w:val="zh-CN"/>
        </w:rPr>
        <w:t>、特别提示：采购机构将对项目名称和项目编号，中标供应商名称、地址和中标金额，主要中标标的的名称、数量、服务要求等予以公示。</w:t>
      </w:r>
    </w:p>
    <w:p>
      <w:pPr>
        <w:pStyle w:val="4"/>
        <w:numPr>
          <w:ilvl w:val="0"/>
          <w:numId w:val="0"/>
        </w:numPr>
        <w:ind w:left="0" w:leftChars="0" w:firstLine="482" w:firstLineChars="200"/>
        <w:rPr>
          <w:rFonts w:hint="eastAsia" w:ascii="宋体" w:hAnsi="宋体" w:eastAsia="宋体" w:cs="宋体"/>
          <w:color w:val="auto"/>
          <w:kern w:val="0"/>
          <w:sz w:val="24"/>
          <w:highlight w:val="none"/>
          <w:lang w:val="zh-CN"/>
        </w:rPr>
      </w:pPr>
    </w:p>
    <w:p>
      <w:pPr>
        <w:pStyle w:val="4"/>
        <w:numPr>
          <w:ilvl w:val="0"/>
          <w:numId w:val="0"/>
        </w:numPr>
        <w:ind w:left="0" w:leftChars="0" w:firstLine="482"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kern w:val="0"/>
          <w:sz w:val="24"/>
          <w:highlight w:val="none"/>
          <w:lang w:val="zh-CN"/>
        </w:rPr>
        <w:t>注：投标人提供的中小企业声明函内容不实的，属于提供虚假材料谋取中标、成交，依照《中华人民共和国政府采购法》等国家有关规定追究相应责任。</w:t>
      </w:r>
    </w:p>
    <w:p>
      <w:pPr>
        <w:rPr>
          <w:rFonts w:hint="eastAsia" w:ascii="宋体" w:hAnsi="宋体" w:eastAsia="宋体" w:cs="宋体"/>
          <w:b/>
          <w:bCs/>
          <w:color w:val="auto"/>
          <w:kern w:val="0"/>
          <w:sz w:val="24"/>
          <w:highlight w:val="none"/>
          <w:lang w:val="zh-CN"/>
        </w:rPr>
      </w:pPr>
    </w:p>
    <w:p>
      <w:pPr>
        <w:autoSpaceDE w:val="0"/>
        <w:autoSpaceDN w:val="0"/>
        <w:spacing w:line="360" w:lineRule="auto"/>
        <w:ind w:left="0" w:leftChars="0" w:right="1120" w:firstLine="5120" w:firstLineChars="1600"/>
        <w:jc w:val="left"/>
        <w:rPr>
          <w:rFonts w:hint="eastAsia" w:ascii="宋体" w:hAnsi="宋体" w:eastAsia="宋体" w:cs="宋体"/>
          <w:color w:val="auto"/>
          <w:kern w:val="2"/>
          <w:sz w:val="32"/>
          <w:szCs w:val="32"/>
          <w:highlight w:val="none"/>
        </w:rPr>
      </w:pPr>
    </w:p>
    <w:p>
      <w:pPr>
        <w:autoSpaceDE w:val="0"/>
        <w:autoSpaceDN w:val="0"/>
        <w:spacing w:line="360" w:lineRule="auto"/>
        <w:ind w:left="0" w:leftChars="0" w:right="1120" w:firstLine="5280" w:firstLineChars="2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w:t>
      </w:r>
      <w:r>
        <w:rPr>
          <w:rFonts w:hint="eastAsia" w:ascii="宋体" w:hAnsi="宋体" w:eastAsia="宋体" w:cs="宋体"/>
          <w:sz w:val="24"/>
          <w:highlight w:val="none"/>
        </w:rPr>
        <w:t>电子签名</w:t>
      </w:r>
      <w:r>
        <w:rPr>
          <w:rFonts w:hint="eastAsia" w:ascii="宋体" w:hAnsi="宋体" w:eastAsia="宋体" w:cs="宋体"/>
          <w:kern w:val="0"/>
          <w:sz w:val="24"/>
          <w:highlight w:val="none"/>
          <w:lang w:val="zh-CN"/>
        </w:rPr>
        <w:t xml:space="preserve">）：                                                                                                                                                                                                               </w:t>
      </w:r>
    </w:p>
    <w:p>
      <w:pPr>
        <w:spacing w:line="360" w:lineRule="auto"/>
        <w:ind w:left="4620" w:leftChars="2200" w:firstLine="720" w:firstLineChars="3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rPr>
          <w:rFonts w:hint="eastAsia" w:ascii="宋体" w:hAnsi="宋体" w:eastAsia="宋体" w:cs="宋体"/>
          <w:color w:val="auto"/>
          <w:kern w:val="2"/>
          <w:sz w:val="32"/>
          <w:szCs w:val="32"/>
          <w:highlight w:val="none"/>
        </w:rPr>
      </w:pPr>
    </w:p>
    <w:p>
      <w:pPr>
        <w:pStyle w:val="4"/>
        <w:rPr>
          <w:rFonts w:hint="eastAsia" w:ascii="宋体" w:hAnsi="宋体" w:eastAsia="宋体" w:cs="宋体"/>
          <w:color w:val="auto"/>
          <w:kern w:val="2"/>
          <w:sz w:val="32"/>
          <w:szCs w:val="32"/>
          <w:highlight w:val="none"/>
        </w:rPr>
      </w:pPr>
    </w:p>
    <w:p>
      <w:pPr>
        <w:rPr>
          <w:rFonts w:hint="eastAsia" w:ascii="宋体" w:hAnsi="宋体" w:eastAsia="宋体" w:cs="宋体"/>
          <w:color w:val="auto"/>
          <w:kern w:val="2"/>
          <w:sz w:val="32"/>
          <w:szCs w:val="32"/>
          <w:highlight w:val="none"/>
        </w:rPr>
      </w:pPr>
    </w:p>
    <w:p>
      <w:pPr>
        <w:rPr>
          <w:rFonts w:hint="eastAsia" w:ascii="宋体" w:hAnsi="宋体" w:eastAsia="宋体" w:cs="宋体"/>
          <w:highlight w:val="none"/>
        </w:rPr>
      </w:pPr>
    </w:p>
    <w:p>
      <w:pPr>
        <w:pStyle w:val="4"/>
        <w:rPr>
          <w:rFonts w:hint="eastAsia" w:ascii="宋体" w:hAnsi="宋体" w:eastAsia="宋体" w:cs="宋体"/>
          <w:b/>
          <w:bCs/>
          <w:sz w:val="28"/>
          <w:szCs w:val="28"/>
          <w:highlight w:val="none"/>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p>
      <w:pPr>
        <w:jc w:val="center"/>
        <w:rPr>
          <w:rFonts w:hint="eastAsia" w:ascii="宋体" w:hAnsi="宋体" w:eastAsia="宋体" w:cs="宋体"/>
          <w:b/>
          <w:bCs/>
          <w:color w:val="auto"/>
          <w:sz w:val="28"/>
          <w:szCs w:val="28"/>
          <w:highlight w:val="none"/>
          <w:lang w:val="en-US" w:eastAsia="zh-CN"/>
        </w:rPr>
      </w:pPr>
      <w:r>
        <w:rPr>
          <w:rFonts w:hint="eastAsia" w:ascii="宋体" w:hAnsi="宋体" w:cs="宋体"/>
          <w:b/>
          <w:bCs/>
          <w:color w:val="auto"/>
          <w:kern w:val="0"/>
          <w:sz w:val="28"/>
          <w:szCs w:val="28"/>
          <w:highlight w:val="none"/>
          <w:lang w:val="en-US" w:eastAsia="zh-CN"/>
        </w:rPr>
        <w:t>1.1</w:t>
      </w:r>
      <w:r>
        <w:rPr>
          <w:rFonts w:hint="eastAsia" w:ascii="宋体" w:hAnsi="宋体" w:eastAsia="宋体" w:cs="宋体"/>
          <w:b/>
          <w:bCs/>
          <w:color w:val="auto"/>
          <w:sz w:val="28"/>
          <w:szCs w:val="28"/>
          <w:highlight w:val="none"/>
          <w:lang w:val="en-US" w:eastAsia="zh-CN"/>
        </w:rPr>
        <w:t>报价明细清单</w:t>
      </w:r>
    </w:p>
    <w:p>
      <w:pPr>
        <w:jc w:val="center"/>
        <w:rPr>
          <w:rFonts w:hint="eastAsia" w:ascii="宋体" w:hAnsi="宋体" w:eastAsia="宋体" w:cs="宋体"/>
          <w:color w:val="auto"/>
          <w:sz w:val="24"/>
          <w:szCs w:val="22"/>
          <w:highlight w:val="none"/>
          <w:lang w:val="en-US" w:eastAsia="zh-CN"/>
        </w:rPr>
      </w:pPr>
    </w:p>
    <w:p>
      <w:pPr>
        <w:pStyle w:val="2"/>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项目名称：                                   </w:t>
      </w:r>
      <w:r>
        <w:rPr>
          <w:rFonts w:hint="eastAsia" w:cs="宋体"/>
          <w:color w:val="auto"/>
          <w:highlight w:val="none"/>
          <w:lang w:val="en-US" w:eastAsia="zh-CN"/>
        </w:rPr>
        <w:t xml:space="preserve">                                               </w:t>
      </w:r>
      <w:r>
        <w:rPr>
          <w:rFonts w:hint="eastAsia" w:ascii="宋体" w:hAnsi="宋体" w:eastAsia="宋体" w:cs="宋体"/>
          <w:color w:val="auto"/>
          <w:highlight w:val="none"/>
          <w:lang w:val="en-US" w:eastAsia="zh-CN"/>
        </w:rPr>
        <w:t xml:space="preserve">   项目编号：</w:t>
      </w:r>
    </w:p>
    <w:tbl>
      <w:tblPr>
        <w:tblStyle w:val="65"/>
        <w:tblW w:w="15120" w:type="dxa"/>
        <w:tblInd w:w="-3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379"/>
        <w:gridCol w:w="886"/>
        <w:gridCol w:w="1417"/>
        <w:gridCol w:w="1170"/>
        <w:gridCol w:w="1132"/>
        <w:gridCol w:w="878"/>
        <w:gridCol w:w="1830"/>
        <w:gridCol w:w="1266"/>
        <w:gridCol w:w="786"/>
        <w:gridCol w:w="1451"/>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序号</w:t>
            </w:r>
          </w:p>
        </w:tc>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镇街</w:t>
            </w:r>
          </w:p>
        </w:tc>
        <w:tc>
          <w:tcPr>
            <w:tcW w:w="460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kern w:val="0"/>
                <w:sz w:val="24"/>
                <w:szCs w:val="24"/>
                <w:u w:val="none"/>
                <w:lang w:val="en-US" w:eastAsia="zh-CN"/>
              </w:rPr>
            </w:pPr>
            <w:r>
              <w:rPr>
                <w:rFonts w:hint="eastAsia" w:ascii="宋体" w:hAnsi="宋体" w:eastAsia="宋体" w:cs="宋体"/>
                <w:b/>
                <w:bCs/>
                <w:i w:val="0"/>
                <w:iCs w:val="0"/>
                <w:color w:val="000000"/>
                <w:kern w:val="0"/>
                <w:sz w:val="24"/>
                <w:szCs w:val="24"/>
                <w:u w:val="none"/>
                <w:lang w:val="en-US" w:eastAsia="zh-CN"/>
              </w:rPr>
              <w:t>桥梁</w:t>
            </w:r>
          </w:p>
        </w:tc>
        <w:tc>
          <w:tcPr>
            <w:tcW w:w="397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kern w:val="0"/>
                <w:sz w:val="24"/>
                <w:szCs w:val="24"/>
                <w:u w:val="none"/>
                <w:lang w:val="en-US" w:eastAsia="zh-CN"/>
              </w:rPr>
            </w:pPr>
            <w:r>
              <w:rPr>
                <w:rFonts w:hint="eastAsia" w:ascii="宋体" w:hAnsi="宋体" w:eastAsia="宋体" w:cs="宋体"/>
                <w:b/>
                <w:bCs/>
                <w:i w:val="0"/>
                <w:iCs w:val="0"/>
                <w:color w:val="000000"/>
                <w:kern w:val="0"/>
                <w:sz w:val="24"/>
                <w:szCs w:val="24"/>
                <w:u w:val="none"/>
                <w:lang w:val="en-US" w:eastAsia="zh-CN"/>
              </w:rPr>
              <w:t>隧道</w:t>
            </w:r>
          </w:p>
        </w:tc>
        <w:tc>
          <w:tcPr>
            <w:tcW w:w="336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kern w:val="0"/>
                <w:sz w:val="24"/>
                <w:szCs w:val="24"/>
                <w:u w:val="none"/>
                <w:lang w:val="en-US" w:eastAsia="zh-CN"/>
              </w:rPr>
            </w:pPr>
            <w:r>
              <w:rPr>
                <w:rFonts w:hint="eastAsia" w:ascii="宋体" w:hAnsi="宋体" w:eastAsia="宋体" w:cs="宋体"/>
                <w:b/>
                <w:bCs/>
                <w:i w:val="0"/>
                <w:iCs w:val="0"/>
                <w:color w:val="000000"/>
                <w:kern w:val="0"/>
                <w:sz w:val="24"/>
                <w:szCs w:val="24"/>
                <w:u w:val="none"/>
                <w:lang w:val="en-US" w:eastAsia="zh-CN"/>
              </w:rPr>
              <w:t>下穿道</w:t>
            </w: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bCs/>
                <w:i w:val="0"/>
                <w:iCs w:val="0"/>
                <w:color w:val="000000"/>
                <w:sz w:val="24"/>
                <w:szCs w:val="24"/>
                <w:u w:val="none"/>
              </w:rPr>
            </w:pPr>
          </w:p>
        </w:tc>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bCs/>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数量（座）</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kern w:val="0"/>
                <w:sz w:val="21"/>
                <w:szCs w:val="21"/>
                <w:u w:val="none"/>
                <w:lang w:val="en-US" w:eastAsia="zh-CN"/>
              </w:rPr>
            </w:pPr>
            <w:r>
              <w:rPr>
                <w:rFonts w:hint="eastAsia" w:ascii="宋体" w:hAnsi="宋体" w:cs="宋体"/>
                <w:b/>
                <w:bCs/>
                <w:i w:val="0"/>
                <w:iCs w:val="0"/>
                <w:color w:val="000000"/>
                <w:kern w:val="0"/>
                <w:sz w:val="21"/>
                <w:szCs w:val="21"/>
                <w:u w:val="none"/>
                <w:lang w:val="en-US" w:eastAsia="zh-CN"/>
              </w:rPr>
              <w:t>养护时间</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养护费用（元）</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检测费用（元）</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数量（座）</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kern w:val="0"/>
                <w:sz w:val="21"/>
                <w:szCs w:val="21"/>
                <w:u w:val="none"/>
                <w:lang w:val="en-US" w:eastAsia="zh-CN"/>
              </w:rPr>
            </w:pPr>
            <w:r>
              <w:rPr>
                <w:rFonts w:hint="eastAsia" w:ascii="宋体" w:hAnsi="宋体" w:cs="宋体"/>
                <w:b/>
                <w:bCs/>
                <w:i w:val="0"/>
                <w:iCs w:val="0"/>
                <w:color w:val="000000"/>
                <w:kern w:val="0"/>
                <w:sz w:val="21"/>
                <w:szCs w:val="21"/>
                <w:u w:val="none"/>
                <w:lang w:val="en-US" w:eastAsia="zh-CN"/>
              </w:rPr>
              <w:t>养护时间</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养护费用（元）</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数量（座）</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kern w:val="0"/>
                <w:sz w:val="21"/>
                <w:szCs w:val="21"/>
                <w:u w:val="none"/>
                <w:lang w:val="en-US" w:eastAsia="zh-CN"/>
              </w:rPr>
            </w:pPr>
            <w:r>
              <w:rPr>
                <w:rFonts w:hint="eastAsia" w:ascii="宋体" w:hAnsi="宋体" w:cs="宋体"/>
                <w:b/>
                <w:bCs/>
                <w:i w:val="0"/>
                <w:iCs w:val="0"/>
                <w:color w:val="000000"/>
                <w:kern w:val="0"/>
                <w:sz w:val="21"/>
                <w:szCs w:val="21"/>
                <w:u w:val="none"/>
                <w:lang w:val="en-US" w:eastAsia="zh-CN"/>
              </w:rPr>
              <w:t>养护时间</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养护费用（元）</w:t>
            </w: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临平街道</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18</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宋体" w:hAnsi="宋体" w:eastAsia="宋体" w:cs="宋体"/>
                <w:i w:val="0"/>
                <w:iCs w:val="0"/>
                <w:color w:val="000000" w:themeColor="text1"/>
                <w:sz w:val="21"/>
                <w:szCs w:val="21"/>
                <w:u w:val="none"/>
                <w:lang w:val="en-US" w:eastAsia="zh-CN"/>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2</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0</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南苑街道</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126</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1</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3</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星桥街道</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38</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cs="宋体"/>
                <w:i w:val="0"/>
                <w:iCs w:val="0"/>
                <w:color w:val="000000" w:themeColor="text1"/>
                <w:sz w:val="21"/>
                <w:szCs w:val="21"/>
                <w:u w:val="none"/>
                <w:lang w:val="en-US" w:eastAsia="zh-CN"/>
                <w14:textFill>
                  <w14:solidFill>
                    <w14:schemeClr w14:val="tx1"/>
                  </w14:solidFill>
                </w14:textFill>
              </w:rPr>
              <w:t>/</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2</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乔司街道</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cs="宋体"/>
                <w:i w:val="0"/>
                <w:iCs w:val="0"/>
                <w:color w:val="000000" w:themeColor="text1"/>
                <w:sz w:val="21"/>
                <w:szCs w:val="21"/>
                <w:u w:val="none"/>
                <w:lang w:val="en-US" w:eastAsia="zh-CN"/>
                <w14:textFill>
                  <w14:solidFill>
                    <w14:schemeClr w14:val="tx1"/>
                  </w14:solidFill>
                </w14:textFill>
              </w:rPr>
              <w:t>/</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6</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宋体" w:hAnsi="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东湖街道</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171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1</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0</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运河街道</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17</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cs="宋体"/>
                <w:i w:val="0"/>
                <w:iCs w:val="0"/>
                <w:color w:val="000000" w:themeColor="text1"/>
                <w:sz w:val="21"/>
                <w:szCs w:val="21"/>
                <w:u w:val="none"/>
                <w:lang w:val="en-US" w:eastAsia="zh-CN"/>
                <w14:textFill>
                  <w14:solidFill>
                    <w14:schemeClr w14:val="tx1"/>
                  </w14:solidFill>
                </w14:textFill>
              </w:rPr>
              <w:t>/</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0</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崇贤街道</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34</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cs="宋体"/>
                <w:i w:val="0"/>
                <w:iCs w:val="0"/>
                <w:color w:val="000000" w:themeColor="text1"/>
                <w:sz w:val="21"/>
                <w:szCs w:val="21"/>
                <w:u w:val="none"/>
                <w:lang w:val="en-US" w:eastAsia="zh-CN"/>
                <w14:textFill>
                  <w14:solidFill>
                    <w14:schemeClr w14:val="tx1"/>
                  </w14:solidFill>
                </w14:textFill>
              </w:rPr>
              <w:t>/</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3</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塘栖镇</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18</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2024.1.1-2026.12.31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14:textFill>
                  <w14:solidFill>
                    <w14:schemeClr w14:val="tx1"/>
                  </w14:solidFill>
                </w14:textFill>
              </w:rPr>
              <w:t>/</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cs="宋体"/>
                <w:i w:val="0"/>
                <w:iCs w:val="0"/>
                <w:color w:val="000000" w:themeColor="text1"/>
                <w:sz w:val="21"/>
                <w:szCs w:val="21"/>
                <w:u w:val="none"/>
                <w:lang w:val="en-US" w:eastAsia="zh-CN"/>
                <w14:textFill>
                  <w14:solidFill>
                    <w14:schemeClr w14:val="tx1"/>
                  </w14:solidFill>
                </w14:textFill>
              </w:rPr>
              <w:t>/</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t>0</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themeColor="text1"/>
                <w:kern w:val="0"/>
                <w:sz w:val="21"/>
                <w:szCs w:val="21"/>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20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合计</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463</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kern w:val="0"/>
                <w:sz w:val="21"/>
                <w:szCs w:val="21"/>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kern w:val="0"/>
                <w:sz w:val="21"/>
                <w:szCs w:val="21"/>
                <w:u w:val="none"/>
                <w:lang w:val="en-US" w:eastAsia="zh-CN"/>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rPr>
              <w:t>14</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宋体" w:hAnsi="宋体" w:eastAsia="宋体" w:cs="宋体"/>
                <w:i w:val="0"/>
                <w:iCs w:val="0"/>
                <w:color w:val="000000"/>
                <w:kern w:val="0"/>
                <w:sz w:val="21"/>
                <w:szCs w:val="21"/>
                <w:u w:val="none"/>
                <w:lang w:val="en-US" w:eastAsia="zh-CN"/>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357" w:type="dxa"/>
            <w:gridSpan w:val="4"/>
            <w:vMerge w:val="restart"/>
            <w:tcBorders>
              <w:top w:val="single" w:color="000000" w:sz="4" w:space="0"/>
              <w:left w:val="single" w:color="000000"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2"/>
                <w:sz w:val="24"/>
                <w:szCs w:val="21"/>
                <w:highlight w:val="none"/>
                <w:lang w:val="en-US" w:eastAsia="zh-CN" w:bidi="ar-SA"/>
              </w:rPr>
            </w:pPr>
            <w:r>
              <w:rPr>
                <w:rFonts w:hint="eastAsia" w:ascii="宋体" w:hAnsi="宋体" w:cs="宋体"/>
                <w:color w:val="auto"/>
                <w:sz w:val="24"/>
                <w:szCs w:val="21"/>
                <w:highlight w:val="none"/>
                <w:lang w:eastAsia="zh-CN"/>
              </w:rPr>
              <w:t>三年</w:t>
            </w:r>
            <w:r>
              <w:rPr>
                <w:rFonts w:hint="eastAsia" w:ascii="宋体" w:hAnsi="宋体" w:cs="宋体"/>
                <w:b/>
                <w:bCs/>
                <w:color w:val="auto"/>
                <w:sz w:val="24"/>
                <w:szCs w:val="21"/>
                <w:highlight w:val="none"/>
                <w:lang w:eastAsia="zh-CN"/>
              </w:rPr>
              <w:t>（桥梁</w:t>
            </w:r>
            <w:r>
              <w:rPr>
                <w:rFonts w:hint="eastAsia" w:ascii="宋体" w:hAnsi="宋体" w:cs="宋体"/>
                <w:b/>
                <w:bCs/>
                <w:color w:val="auto"/>
                <w:sz w:val="24"/>
                <w:szCs w:val="21"/>
                <w:highlight w:val="none"/>
                <w:lang w:val="en-US" w:eastAsia="zh-CN"/>
              </w:rPr>
              <w:t>+</w:t>
            </w:r>
            <w:r>
              <w:rPr>
                <w:rFonts w:hint="eastAsia" w:ascii="宋体" w:hAnsi="宋体" w:eastAsia="宋体" w:cs="宋体"/>
                <w:b/>
                <w:bCs/>
                <w:i w:val="0"/>
                <w:iCs w:val="0"/>
                <w:color w:val="000000"/>
                <w:kern w:val="0"/>
                <w:sz w:val="24"/>
                <w:szCs w:val="24"/>
                <w:u w:val="none"/>
                <w:lang w:val="en-US" w:eastAsia="zh-CN"/>
              </w:rPr>
              <w:t>隧道</w:t>
            </w:r>
            <w:r>
              <w:rPr>
                <w:rFonts w:hint="eastAsia" w:ascii="宋体" w:hAnsi="宋体" w:cs="宋体"/>
                <w:b/>
                <w:bCs/>
                <w:i w:val="0"/>
                <w:iCs w:val="0"/>
                <w:color w:val="000000"/>
                <w:kern w:val="0"/>
                <w:sz w:val="24"/>
                <w:szCs w:val="24"/>
                <w:u w:val="none"/>
                <w:lang w:val="en-US" w:eastAsia="zh-CN"/>
              </w:rPr>
              <w:t>+</w:t>
            </w:r>
            <w:r>
              <w:rPr>
                <w:rFonts w:hint="eastAsia" w:ascii="宋体" w:hAnsi="宋体" w:eastAsia="宋体" w:cs="宋体"/>
                <w:b/>
                <w:bCs/>
                <w:i w:val="0"/>
                <w:iCs w:val="0"/>
                <w:color w:val="000000"/>
                <w:kern w:val="0"/>
                <w:sz w:val="24"/>
                <w:szCs w:val="24"/>
                <w:u w:val="none"/>
                <w:lang w:val="en-US" w:eastAsia="zh-CN"/>
              </w:rPr>
              <w:t>下穿道</w:t>
            </w:r>
            <w:r>
              <w:rPr>
                <w:rFonts w:hint="eastAsia" w:ascii="宋体" w:hAnsi="宋体" w:cs="宋体"/>
                <w:b/>
                <w:bCs/>
                <w:i w:val="0"/>
                <w:iCs w:val="0"/>
                <w:color w:val="000000"/>
                <w:kern w:val="0"/>
                <w:sz w:val="24"/>
                <w:szCs w:val="24"/>
                <w:u w:val="none"/>
                <w:lang w:val="en-US" w:eastAsia="zh-CN"/>
              </w:rPr>
              <w:t>）</w:t>
            </w:r>
            <w:r>
              <w:rPr>
                <w:rFonts w:hint="eastAsia" w:ascii="宋体" w:hAnsi="宋体" w:cs="宋体"/>
                <w:color w:val="auto"/>
                <w:sz w:val="24"/>
                <w:szCs w:val="21"/>
                <w:highlight w:val="none"/>
                <w:lang w:eastAsia="zh-CN"/>
              </w:rPr>
              <w:t>报价总计</w:t>
            </w:r>
          </w:p>
        </w:tc>
        <w:tc>
          <w:tcPr>
            <w:tcW w:w="10763" w:type="dxa"/>
            <w:gridSpan w:val="9"/>
            <w:tcBorders>
              <w:top w:val="single" w:color="000000" w:sz="4" w:space="0"/>
              <w:left w:val="single" w:color="auto" w:sz="4" w:space="0"/>
              <w:bottom w:val="single" w:color="000000" w:sz="4" w:space="0"/>
              <w:right w:val="single" w:color="000000" w:sz="4" w:space="0"/>
            </w:tcBorders>
            <w:vAlign w:val="center"/>
          </w:tcPr>
          <w:p>
            <w:pPr>
              <w:snapToGrid w:val="0"/>
              <w:spacing w:line="360" w:lineRule="auto"/>
              <w:jc w:val="left"/>
              <w:rPr>
                <w:rFonts w:hint="default" w:ascii="宋体" w:hAnsi="宋体" w:eastAsia="宋体" w:cs="宋体"/>
                <w:color w:val="auto"/>
                <w:kern w:val="2"/>
                <w:sz w:val="24"/>
                <w:szCs w:val="21"/>
                <w:highlight w:val="none"/>
                <w:lang w:val="en-US" w:eastAsia="zh-CN" w:bidi="ar-SA"/>
              </w:rPr>
            </w:pPr>
            <w:r>
              <w:rPr>
                <w:rFonts w:hint="eastAsia" w:ascii="宋体" w:hAnsi="宋体" w:eastAsia="宋体" w:cs="宋体"/>
                <w:color w:val="auto"/>
                <w:sz w:val="24"/>
                <w:szCs w:val="21"/>
                <w:highlight w:val="none"/>
              </w:rPr>
              <w:t>大写</w:t>
            </w:r>
            <w:r>
              <w:rPr>
                <w:rFonts w:hint="eastAsia" w:ascii="宋体" w:hAnsi="宋体" w:cs="宋体"/>
                <w:color w:val="auto"/>
                <w:sz w:val="24"/>
                <w:szCs w:val="21"/>
                <w:highlight w:val="none"/>
                <w:lang w:val="en-US" w:eastAsia="zh-CN"/>
              </w:rPr>
              <w:t xml:space="preserve">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357" w:type="dxa"/>
            <w:gridSpan w:val="4"/>
            <w:vMerge w:val="continue"/>
            <w:tcBorders>
              <w:left w:val="single" w:color="000000" w:sz="4" w:space="0"/>
              <w:bottom w:val="single" w:color="000000" w:sz="4" w:space="0"/>
              <w:right w:val="single" w:color="auto" w:sz="4" w:space="0"/>
            </w:tcBorders>
            <w:vAlign w:val="center"/>
          </w:tcPr>
          <w:p>
            <w:pPr>
              <w:widowControl/>
              <w:spacing w:line="360" w:lineRule="auto"/>
              <w:jc w:val="center"/>
              <w:textAlignment w:val="center"/>
              <w:rPr>
                <w:rFonts w:hint="eastAsia" w:ascii="宋体" w:hAnsi="宋体" w:eastAsia="宋体" w:cs="宋体"/>
                <w:i w:val="0"/>
                <w:iCs w:val="0"/>
                <w:color w:val="000000"/>
                <w:kern w:val="0"/>
                <w:sz w:val="24"/>
                <w:szCs w:val="24"/>
                <w:u w:val="none"/>
                <w:lang w:val="en-US" w:eastAsia="zh-CN"/>
              </w:rPr>
            </w:pPr>
          </w:p>
        </w:tc>
        <w:tc>
          <w:tcPr>
            <w:tcW w:w="10763" w:type="dxa"/>
            <w:gridSpan w:val="9"/>
            <w:tcBorders>
              <w:top w:val="single" w:color="000000" w:sz="4" w:space="0"/>
              <w:left w:val="single" w:color="auto" w:sz="4" w:space="0"/>
              <w:bottom w:val="single" w:color="000000" w:sz="4" w:space="0"/>
              <w:right w:val="single" w:color="000000" w:sz="4" w:space="0"/>
            </w:tcBorders>
            <w:vAlign w:val="center"/>
          </w:tcPr>
          <w:p>
            <w:pPr>
              <w:snapToGrid w:val="0"/>
              <w:spacing w:line="360" w:lineRule="auto"/>
              <w:jc w:val="left"/>
              <w:rPr>
                <w:rFonts w:hint="default" w:ascii="宋体" w:hAnsi="宋体" w:eastAsia="宋体" w:cs="宋体"/>
                <w:color w:val="auto"/>
                <w:kern w:val="2"/>
                <w:sz w:val="24"/>
                <w:szCs w:val="21"/>
                <w:highlight w:val="none"/>
                <w:lang w:val="en-US" w:eastAsia="zh-CN" w:bidi="ar-SA"/>
              </w:rPr>
            </w:pPr>
            <w:r>
              <w:rPr>
                <w:rFonts w:hint="eastAsia" w:ascii="宋体" w:hAnsi="宋体" w:eastAsia="宋体" w:cs="宋体"/>
                <w:color w:val="auto"/>
                <w:sz w:val="24"/>
                <w:szCs w:val="21"/>
                <w:highlight w:val="none"/>
              </w:rPr>
              <w:t>小写</w:t>
            </w:r>
            <w:r>
              <w:rPr>
                <w:rFonts w:hint="eastAsia" w:ascii="宋体" w:hAnsi="宋体" w:cs="宋体"/>
                <w:color w:val="auto"/>
                <w:sz w:val="24"/>
                <w:szCs w:val="21"/>
                <w:highlight w:val="none"/>
                <w:lang w:val="en-US" w:eastAsia="zh-CN"/>
              </w:rPr>
              <w:t xml:space="preserve">               元</w:t>
            </w:r>
          </w:p>
        </w:tc>
      </w:tr>
    </w:tbl>
    <w:p>
      <w:pPr>
        <w:pStyle w:val="2"/>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 xml:space="preserve">               </w:t>
      </w:r>
    </w:p>
    <w:p>
      <w:pPr>
        <w:pStyle w:val="35"/>
        <w:snapToGrid w:val="0"/>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注：</w:t>
      </w: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可根据具体情况调整报价明细清单格式，但应包括项目涉及的一切相关税费等费用。</w:t>
      </w:r>
    </w:p>
    <w:p>
      <w:pPr>
        <w:adjustRightInd w:val="0"/>
        <w:snapToGrid w:val="0"/>
        <w:spacing w:line="360" w:lineRule="auto"/>
        <w:ind w:firstLine="960" w:firstLineChars="4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2、分项报价表中合计总价应与开标一览表中</w:t>
      </w:r>
      <w:r>
        <w:rPr>
          <w:rFonts w:hint="eastAsia" w:ascii="宋体" w:hAnsi="宋体" w:cs="宋体"/>
          <w:color w:val="auto"/>
          <w:kern w:val="0"/>
          <w:sz w:val="24"/>
          <w:highlight w:val="none"/>
          <w:lang w:eastAsia="zh-CN"/>
        </w:rPr>
        <w:t>总价</w:t>
      </w:r>
      <w:r>
        <w:rPr>
          <w:rFonts w:hint="eastAsia" w:ascii="宋体" w:hAnsi="宋体" w:eastAsia="宋体" w:cs="宋体"/>
          <w:color w:val="auto"/>
          <w:kern w:val="0"/>
          <w:sz w:val="24"/>
          <w:highlight w:val="none"/>
        </w:rPr>
        <w:t>相一致。</w:t>
      </w:r>
    </w:p>
    <w:p>
      <w:pPr>
        <w:adjustRightInd w:val="0"/>
        <w:snapToGrid w:val="0"/>
        <w:spacing w:line="360" w:lineRule="auto"/>
        <w:ind w:firstLine="960" w:firstLineChars="4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3、漏报视作包含在投标总价内。重大漏项的视为无效投标。</w:t>
      </w:r>
    </w:p>
    <w:p>
      <w:pPr>
        <w:autoSpaceDE w:val="0"/>
        <w:autoSpaceDN w:val="0"/>
        <w:spacing w:line="360" w:lineRule="auto"/>
        <w:ind w:left="0" w:leftChars="0" w:right="1120" w:firstLine="5120" w:firstLineChars="1600"/>
        <w:jc w:val="left"/>
        <w:rPr>
          <w:rFonts w:hint="eastAsia" w:ascii="宋体" w:hAnsi="宋体" w:eastAsia="宋体" w:cs="宋体"/>
          <w:color w:val="auto"/>
          <w:kern w:val="2"/>
          <w:sz w:val="32"/>
          <w:szCs w:val="32"/>
          <w:highlight w:val="none"/>
        </w:rPr>
      </w:pPr>
    </w:p>
    <w:p>
      <w:pPr>
        <w:autoSpaceDE w:val="0"/>
        <w:autoSpaceDN w:val="0"/>
        <w:spacing w:line="360" w:lineRule="auto"/>
        <w:ind w:right="1120" w:firstLine="5280" w:firstLineChars="2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w:t>
      </w:r>
      <w:r>
        <w:rPr>
          <w:rFonts w:hint="eastAsia" w:ascii="宋体" w:hAnsi="宋体" w:eastAsia="宋体" w:cs="宋体"/>
          <w:sz w:val="24"/>
          <w:highlight w:val="none"/>
        </w:rPr>
        <w:t>电子签名</w:t>
      </w:r>
      <w:r>
        <w:rPr>
          <w:rFonts w:hint="eastAsia" w:ascii="宋体" w:hAnsi="宋体" w:eastAsia="宋体" w:cs="宋体"/>
          <w:kern w:val="0"/>
          <w:sz w:val="24"/>
          <w:highlight w:val="none"/>
          <w:lang w:val="zh-CN"/>
        </w:rPr>
        <w:t xml:space="preserve">）：                                                                                                                                                                                                               </w:t>
      </w:r>
    </w:p>
    <w:p>
      <w:pPr>
        <w:spacing w:line="360" w:lineRule="auto"/>
        <w:ind w:left="0" w:leftChars="0" w:firstLine="5280" w:firstLineChars="22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jc w:val="center"/>
        <w:rPr>
          <w:rFonts w:hint="eastAsia" w:ascii="宋体" w:hAnsi="宋体" w:cs="宋体"/>
          <w:b/>
          <w:bCs/>
          <w:color w:val="auto"/>
          <w:kern w:val="0"/>
          <w:sz w:val="28"/>
          <w:szCs w:val="28"/>
          <w:highlight w:val="none"/>
          <w:lang w:val="en-US" w:eastAsia="zh-CN"/>
        </w:rPr>
      </w:pPr>
    </w:p>
    <w:p>
      <w:pPr>
        <w:jc w:val="center"/>
        <w:rPr>
          <w:rFonts w:hint="eastAsia" w:ascii="宋体" w:hAnsi="宋体" w:cs="宋体"/>
          <w:b/>
          <w:bCs/>
          <w:color w:val="auto"/>
          <w:kern w:val="0"/>
          <w:sz w:val="28"/>
          <w:szCs w:val="28"/>
          <w:highlight w:val="none"/>
          <w:lang w:val="en-US" w:eastAsia="zh-CN"/>
        </w:rPr>
        <w:sectPr>
          <w:pgSz w:w="16838" w:h="11906" w:orient="landscape"/>
          <w:pgMar w:top="1417" w:right="1276" w:bottom="1417" w:left="1247" w:header="851" w:footer="992" w:gutter="0"/>
          <w:cols w:space="0" w:num="1"/>
          <w:titlePg/>
          <w:rtlGutter w:val="0"/>
          <w:docGrid w:linePitch="312" w:charSpace="0"/>
        </w:sectPr>
      </w:pPr>
    </w:p>
    <w:p>
      <w:pPr>
        <w:pStyle w:val="3"/>
        <w:pageBreakBefore/>
        <w:widowControl/>
        <w:spacing w:before="100" w:beforeAutospacing="1" w:after="100" w:afterAutospacing="1" w:line="360" w:lineRule="auto"/>
        <w:ind w:left="0" w:leftChars="0" w:firstLine="0" w:firstLineChars="0"/>
        <w:jc w:val="both"/>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7" w:name="OLE_LINK14"/>
      <w:bookmarkStart w:id="558" w:name="OLE_LINK13"/>
      <w:r>
        <w:rPr>
          <w:rFonts w:hint="eastAsia" w:ascii="宋体" w:hAnsi="宋体" w:cs="宋体"/>
          <w:b/>
          <w:spacing w:val="6"/>
          <w:sz w:val="32"/>
          <w:szCs w:val="32"/>
        </w:rPr>
        <w:t>残疾人福利性单位声明函</w:t>
      </w:r>
    </w:p>
    <w:bookmarkEnd w:id="557"/>
    <w:bookmarkEnd w:id="558"/>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w:t>
      </w:r>
      <w:r>
        <w:rPr>
          <w:rFonts w:hint="eastAsia" w:ascii="宋体" w:hAnsi="宋体" w:cs="宋体"/>
          <w:color w:val="auto"/>
          <w:sz w:val="24"/>
        </w:rPr>
        <w:t>》（财库〔2017〕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eastAsia="宋体" w:cs="宋体"/>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jc w:val="left"/>
        <w:rPr>
          <w:rFonts w:hint="eastAsia" w:ascii="宋体" w:hAnsi="宋体" w:cs="宋体"/>
          <w:b/>
          <w:spacing w:val="6"/>
          <w:sz w:val="32"/>
          <w:szCs w:val="32"/>
        </w:rPr>
      </w:pPr>
      <w:r>
        <w:rPr>
          <w:rFonts w:hint="eastAsia" w:ascii="宋体" w:hAnsi="宋体" w:cs="宋体"/>
          <w:b/>
          <w:spacing w:val="6"/>
          <w:sz w:val="32"/>
          <w:szCs w:val="32"/>
        </w:rPr>
        <w:br w:type="page"/>
      </w: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sz w:val="24"/>
        </w:rPr>
        <w:t>（以联合体形式投标的，提供联合协议；本项目不接受联合体投标或者投标人不以</w:t>
      </w:r>
      <w:r>
        <w:rPr>
          <w:rFonts w:hint="eastAsia" w:ascii="宋体" w:hAnsi="宋体" w:cs="宋体"/>
          <w:b/>
          <w:color w:val="auto"/>
          <w:sz w:val="24"/>
        </w:rPr>
        <w:t>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59"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59"/>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60"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60"/>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61"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61"/>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spacing w:line="240" w:lineRule="auto"/>
        <w:ind w:firstLine="0" w:firstLineChars="0"/>
        <w:rPr>
          <w:rFonts w:hint="eastAsia" w:ascii="宋体" w:hAnsi="宋体" w:cs="宋体"/>
          <w:b/>
          <w:spacing w:val="6"/>
          <w:sz w:val="32"/>
          <w:szCs w:val="32"/>
        </w:rPr>
      </w:pPr>
      <w:r>
        <w:rPr>
          <w:rFonts w:hint="eastAsia"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w:t>
      </w:r>
      <w:r>
        <w:rPr>
          <w:rFonts w:hint="eastAsia" w:ascii="宋体" w:hAnsi="宋体" w:cs="宋体"/>
          <w:color w:val="auto"/>
          <w:kern w:val="0"/>
          <w:sz w:val="24"/>
          <w:lang w:val="zh-CN"/>
        </w:rPr>
        <w:t>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w:t>
      </w:r>
      <w:r>
        <w:rPr>
          <w:rFonts w:hint="eastAsia" w:ascii="宋体" w:hAnsi="宋体" w:cs="宋体"/>
          <w:kern w:val="0"/>
          <w:sz w:val="24"/>
          <w:lang w:val="zh-CN"/>
        </w:rPr>
        <w:t>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 xml:space="preserve">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 xml:space="preserve">微型企业） </w:t>
      </w: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hint="default" w:ascii="宋体" w:hAnsi="宋体" w:eastAsia="宋体" w:cs="宋体"/>
          <w:sz w:val="24"/>
          <w:lang w:val="en-US" w:eastAsia="zh-CN"/>
        </w:rPr>
      </w:pPr>
      <w:r>
        <w:rPr>
          <w:rFonts w:hint="eastAsia" w:ascii="宋体" w:hAnsi="宋体" w:cs="宋体"/>
          <w:sz w:val="24"/>
        </w:rPr>
        <w:t>日 期：</w:t>
      </w:r>
      <w:r>
        <w:rPr>
          <w:rFonts w:hint="eastAsia" w:ascii="宋体" w:hAnsi="宋体" w:cs="宋体"/>
          <w:sz w:val="24"/>
          <w:lang w:val="en-US" w:eastAsia="zh-CN"/>
        </w:rPr>
        <w:t xml:space="preserve">   年  月  日</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eastAsia="宋体" w:cs="宋体"/>
          <w:lang w:val="en-US"/>
        </w:rPr>
        <w:sectPr>
          <w:pgSz w:w="11906" w:h="16838"/>
          <w:pgMar w:top="1276" w:right="1418" w:bottom="1247" w:left="1418" w:header="851" w:footer="992" w:gutter="0"/>
          <w:cols w:space="720" w:num="1"/>
          <w:titlePg/>
          <w:docGrid w:linePitch="312" w:charSpace="0"/>
        </w:sectPr>
      </w:pPr>
      <w:r>
        <w:rPr>
          <w:rFonts w:ascii="宋体" w:hAnsi="宋体" w:eastAsia="宋体" w:cs="宋体"/>
          <w:lang w:val="en-US"/>
        </w:rPr>
        <w:br w:type="page"/>
      </w:r>
    </w:p>
    <w:tbl>
      <w:tblPr>
        <w:tblStyle w:val="65"/>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32"/>
                <w:szCs w:val="32"/>
                <w:highlight w:val="none"/>
              </w:rPr>
            </w:pPr>
            <w:r>
              <w:rPr>
                <w:rFonts w:hint="eastAsia" w:ascii="宋体" w:hAnsi="宋体" w:cs="宋体"/>
                <w:b/>
                <w:color w:val="auto"/>
                <w:kern w:val="0"/>
                <w:sz w:val="32"/>
                <w:szCs w:val="32"/>
                <w:highlight w:val="none"/>
              </w:rPr>
              <w:t>中小微行业划型标准规定</w:t>
            </w:r>
            <w:r>
              <w:rPr>
                <w:rFonts w:hint="eastAsia" w:ascii="宋体" w:hAnsi="宋体" w:cs="宋体"/>
                <w:b/>
                <w:color w:val="auto"/>
                <w:kern w:val="0"/>
                <w:sz w:val="24"/>
                <w:highlight w:val="none"/>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ascii="宋体" w:hAnsi="宋体" w:cs="宋体"/>
                <w:b/>
                <w:color w:val="auto"/>
                <w:sz w:val="24"/>
                <w:highlight w:val="none"/>
              </w:rPr>
            </w:pPr>
            <w:r>
              <w:rPr>
                <w:rFonts w:hint="eastAsia" w:ascii="宋体" w:hAnsi="宋体" w:cs="宋体"/>
                <w:b/>
                <w:color w:val="auto"/>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ascii="宋体" w:hAnsi="宋体" w:cs="宋体"/>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pStyle w:val="4"/>
        <w:rPr>
          <w:lang w:val="en-US"/>
        </w:rPr>
      </w:pPr>
    </w:p>
    <w:p>
      <w:pPr>
        <w:jc w:val="both"/>
        <w:rPr>
          <w:rFonts w:hint="eastAsia"/>
          <w:color w:val="auto"/>
          <w:sz w:val="30"/>
          <w:szCs w:val="30"/>
          <w:highlight w:val="none"/>
          <w:u w:val="none"/>
          <w:lang w:val="en-US" w:eastAsia="zh-CN"/>
        </w:rPr>
        <w:sectPr>
          <w:pgSz w:w="16838" w:h="11906" w:orient="landscape"/>
          <w:pgMar w:top="1418" w:right="1276" w:bottom="1418" w:left="1247" w:header="851" w:footer="992" w:gutter="0"/>
          <w:cols w:space="720" w:num="1"/>
          <w:titlePg/>
          <w:docGrid w:linePitch="312" w:charSpace="0"/>
        </w:sectPr>
      </w:pPr>
    </w:p>
    <w:p>
      <w:pPr>
        <w:jc w:val="both"/>
        <w:rPr>
          <w:rFonts w:hint="eastAsia"/>
          <w:b/>
          <w:color w:val="auto"/>
          <w:sz w:val="48"/>
          <w:szCs w:val="48"/>
          <w:highlight w:val="none"/>
        </w:rPr>
      </w:pPr>
      <w:r>
        <w:rPr>
          <w:rFonts w:hint="eastAsia"/>
          <w:color w:val="auto"/>
          <w:sz w:val="30"/>
          <w:szCs w:val="30"/>
          <w:highlight w:val="none"/>
          <w:u w:val="none"/>
          <w:lang w:val="en-US" w:eastAsia="zh-CN"/>
        </w:rPr>
        <w:t>附件8（中标后提供）：</w:t>
      </w:r>
    </w:p>
    <w:p>
      <w:pPr>
        <w:jc w:val="center"/>
        <w:rPr>
          <w:rFonts w:hint="eastAsia"/>
          <w:b/>
          <w:color w:val="auto"/>
          <w:sz w:val="48"/>
          <w:szCs w:val="48"/>
          <w:highlight w:val="none"/>
        </w:rPr>
      </w:pPr>
    </w:p>
    <w:p>
      <w:pPr>
        <w:jc w:val="center"/>
        <w:rPr>
          <w:rFonts w:hint="eastAsia"/>
          <w:b/>
          <w:color w:val="auto"/>
          <w:sz w:val="48"/>
          <w:szCs w:val="48"/>
          <w:highlight w:val="none"/>
        </w:rPr>
      </w:pPr>
      <w:r>
        <w:rPr>
          <w:rFonts w:hint="eastAsia"/>
          <w:b/>
          <w:color w:val="auto"/>
          <w:sz w:val="48"/>
          <w:szCs w:val="48"/>
          <w:highlight w:val="none"/>
        </w:rPr>
        <w:t>承 诺 书</w:t>
      </w:r>
    </w:p>
    <w:p>
      <w:pPr>
        <w:rPr>
          <w:rFonts w:hint="eastAsia"/>
          <w:color w:val="auto"/>
          <w:sz w:val="30"/>
          <w:szCs w:val="30"/>
          <w:highlight w:val="none"/>
        </w:rPr>
      </w:pPr>
    </w:p>
    <w:p>
      <w:pPr>
        <w:rPr>
          <w:rFonts w:hint="eastAsia"/>
          <w:color w:val="auto"/>
          <w:sz w:val="30"/>
          <w:szCs w:val="30"/>
          <w:highlight w:val="none"/>
        </w:rPr>
      </w:pPr>
      <w:r>
        <w:rPr>
          <w:rFonts w:hint="eastAsia"/>
          <w:color w:val="auto"/>
          <w:sz w:val="30"/>
          <w:szCs w:val="30"/>
          <w:highlight w:val="none"/>
          <w:u w:val="single"/>
          <w:lang w:val="en-US" w:eastAsia="zh-CN"/>
        </w:rPr>
        <w:t xml:space="preserve">耀华建设管理有限公司 </w:t>
      </w:r>
      <w:r>
        <w:rPr>
          <w:rFonts w:hint="eastAsia"/>
          <w:color w:val="auto"/>
          <w:sz w:val="30"/>
          <w:szCs w:val="30"/>
          <w:highlight w:val="none"/>
        </w:rPr>
        <w:t>：</w:t>
      </w:r>
    </w:p>
    <w:p>
      <w:pPr>
        <w:spacing w:line="780" w:lineRule="exact"/>
        <w:ind w:firstLine="600" w:firstLineChars="200"/>
        <w:rPr>
          <w:rFonts w:hint="eastAsia"/>
          <w:color w:val="auto"/>
          <w:sz w:val="30"/>
          <w:szCs w:val="30"/>
          <w:highlight w:val="none"/>
        </w:rPr>
      </w:pPr>
      <w:r>
        <w:rPr>
          <w:rFonts w:hint="eastAsia"/>
          <w:color w:val="auto"/>
          <w:sz w:val="30"/>
          <w:szCs w:val="30"/>
          <w:highlight w:val="none"/>
          <w:u w:val="none"/>
          <w:lang w:val="en-US" w:eastAsia="zh-CN"/>
        </w:rPr>
        <w:t>我单位参与投标的</w:t>
      </w:r>
      <w:r>
        <w:rPr>
          <w:rFonts w:hint="eastAsia"/>
          <w:color w:val="auto"/>
          <w:sz w:val="30"/>
          <w:szCs w:val="30"/>
          <w:highlight w:val="none"/>
          <w:u w:val="single"/>
          <w:lang w:val="en-US" w:eastAsia="zh-CN"/>
        </w:rPr>
        <w:t xml:space="preserve">   （项目名称）   </w:t>
      </w:r>
      <w:r>
        <w:rPr>
          <w:rFonts w:hint="eastAsia"/>
          <w:color w:val="auto"/>
          <w:sz w:val="30"/>
          <w:szCs w:val="30"/>
          <w:highlight w:val="none"/>
          <w:u w:val="none"/>
          <w:lang w:val="en-US" w:eastAsia="zh-CN"/>
        </w:rPr>
        <w:t>有幸中标，考虑本项目备案事宜，故由我单位再提供纸质版电子投标文件一式三份（正本一份红章版，副本二份，可为正本复印件）递交给招标代理机构备案</w:t>
      </w:r>
      <w:r>
        <w:rPr>
          <w:rFonts w:hint="eastAsia"/>
          <w:color w:val="auto"/>
          <w:sz w:val="30"/>
          <w:szCs w:val="30"/>
          <w:highlight w:val="none"/>
        </w:rPr>
        <w:t>，本公司承诺：</w:t>
      </w:r>
    </w:p>
    <w:p>
      <w:pPr>
        <w:spacing w:line="780" w:lineRule="exact"/>
        <w:ind w:firstLine="600" w:firstLineChars="200"/>
        <w:rPr>
          <w:rFonts w:hint="default" w:eastAsia="宋体"/>
          <w:color w:val="auto"/>
          <w:sz w:val="30"/>
          <w:szCs w:val="30"/>
          <w:highlight w:val="none"/>
          <w:lang w:val="en-US" w:eastAsia="zh-CN"/>
        </w:rPr>
      </w:pPr>
      <w:r>
        <w:rPr>
          <w:rFonts w:hint="eastAsia"/>
          <w:color w:val="auto"/>
          <w:sz w:val="30"/>
          <w:szCs w:val="30"/>
          <w:highlight w:val="none"/>
          <w:lang w:eastAsia="zh-CN"/>
        </w:rPr>
        <w:t>本单位</w:t>
      </w:r>
      <w:r>
        <w:rPr>
          <w:rFonts w:hint="eastAsia"/>
          <w:color w:val="auto"/>
          <w:sz w:val="30"/>
          <w:szCs w:val="30"/>
          <w:highlight w:val="none"/>
        </w:rPr>
        <w:t>提交给</w:t>
      </w:r>
      <w:r>
        <w:rPr>
          <w:rFonts w:hint="eastAsia"/>
          <w:color w:val="auto"/>
          <w:sz w:val="30"/>
          <w:szCs w:val="30"/>
          <w:highlight w:val="none"/>
          <w:lang w:eastAsia="zh-CN"/>
        </w:rPr>
        <w:t>招标代理机构备案的</w:t>
      </w:r>
      <w:r>
        <w:rPr>
          <w:rFonts w:hint="eastAsia"/>
          <w:color w:val="auto"/>
          <w:sz w:val="30"/>
          <w:szCs w:val="30"/>
          <w:highlight w:val="none"/>
          <w:u w:val="single"/>
          <w:lang w:eastAsia="zh-CN"/>
        </w:rPr>
        <w:t>投标文件</w:t>
      </w:r>
      <w:r>
        <w:rPr>
          <w:rFonts w:hint="eastAsia"/>
          <w:color w:val="auto"/>
          <w:sz w:val="30"/>
          <w:szCs w:val="30"/>
          <w:highlight w:val="none"/>
          <w:u w:val="single"/>
        </w:rPr>
        <w:t>纸质</w:t>
      </w:r>
      <w:r>
        <w:rPr>
          <w:rFonts w:hint="eastAsia"/>
          <w:color w:val="auto"/>
          <w:sz w:val="30"/>
          <w:szCs w:val="30"/>
          <w:highlight w:val="none"/>
          <w:u w:val="single"/>
          <w:lang w:eastAsia="zh-CN"/>
        </w:rPr>
        <w:t>版</w:t>
      </w:r>
      <w:r>
        <w:rPr>
          <w:rFonts w:hint="eastAsia"/>
          <w:color w:val="auto"/>
          <w:sz w:val="30"/>
          <w:szCs w:val="30"/>
          <w:highlight w:val="none"/>
        </w:rPr>
        <w:t>与</w:t>
      </w:r>
      <w:r>
        <w:rPr>
          <w:rFonts w:hint="eastAsia"/>
          <w:color w:val="auto"/>
          <w:sz w:val="30"/>
          <w:szCs w:val="30"/>
          <w:highlight w:val="none"/>
          <w:u w:val="single"/>
        </w:rPr>
        <w:t>电子</w:t>
      </w:r>
      <w:r>
        <w:rPr>
          <w:rFonts w:hint="eastAsia"/>
          <w:color w:val="auto"/>
          <w:sz w:val="30"/>
          <w:szCs w:val="30"/>
          <w:highlight w:val="none"/>
          <w:u w:val="single"/>
          <w:lang w:eastAsia="zh-CN"/>
        </w:rPr>
        <w:t>投标文件</w:t>
      </w:r>
      <w:r>
        <w:rPr>
          <w:rFonts w:hint="eastAsia"/>
          <w:color w:val="auto"/>
          <w:sz w:val="30"/>
          <w:szCs w:val="30"/>
          <w:highlight w:val="none"/>
        </w:rPr>
        <w:t>内容均一致，</w:t>
      </w:r>
      <w:r>
        <w:rPr>
          <w:rFonts w:hint="eastAsia"/>
          <w:color w:val="auto"/>
          <w:sz w:val="30"/>
          <w:szCs w:val="30"/>
          <w:highlight w:val="none"/>
          <w:lang w:eastAsia="zh-CN"/>
        </w:rPr>
        <w:t>如不一致导致的任何法律责任自负。特此承诺！</w:t>
      </w:r>
    </w:p>
    <w:p>
      <w:pPr>
        <w:spacing w:line="780" w:lineRule="exact"/>
        <w:ind w:firstLine="450" w:firstLineChars="150"/>
        <w:rPr>
          <w:rFonts w:hint="eastAsia"/>
          <w:color w:val="auto"/>
          <w:sz w:val="30"/>
          <w:szCs w:val="30"/>
          <w:highlight w:val="none"/>
        </w:rPr>
      </w:pPr>
    </w:p>
    <w:p>
      <w:pPr>
        <w:spacing w:line="780" w:lineRule="exact"/>
        <w:jc w:val="both"/>
        <w:rPr>
          <w:rFonts w:hint="eastAsia"/>
          <w:color w:val="auto"/>
          <w:sz w:val="30"/>
          <w:szCs w:val="30"/>
          <w:highlight w:val="none"/>
          <w:lang w:eastAsia="zh-CN"/>
        </w:rPr>
      </w:pPr>
    </w:p>
    <w:p>
      <w:pPr>
        <w:spacing w:line="780" w:lineRule="exact"/>
        <w:jc w:val="both"/>
        <w:rPr>
          <w:rFonts w:hint="eastAsia"/>
          <w:color w:val="auto"/>
          <w:sz w:val="30"/>
          <w:szCs w:val="30"/>
          <w:highlight w:val="none"/>
          <w:lang w:eastAsia="zh-CN"/>
        </w:rPr>
      </w:pPr>
    </w:p>
    <w:p>
      <w:pPr>
        <w:spacing w:line="780" w:lineRule="exact"/>
        <w:jc w:val="both"/>
        <w:rPr>
          <w:rFonts w:hint="eastAsia"/>
          <w:color w:val="auto"/>
          <w:sz w:val="30"/>
          <w:szCs w:val="30"/>
          <w:highlight w:val="none"/>
        </w:rPr>
      </w:pPr>
      <w:r>
        <w:rPr>
          <w:rFonts w:hint="eastAsia"/>
          <w:color w:val="auto"/>
          <w:sz w:val="30"/>
          <w:szCs w:val="30"/>
          <w:highlight w:val="none"/>
          <w:lang w:eastAsia="zh-CN"/>
        </w:rPr>
        <w:t>投标人名称（盖公章）：</w:t>
      </w:r>
    </w:p>
    <w:p>
      <w:pPr>
        <w:spacing w:line="780" w:lineRule="exact"/>
        <w:ind w:firstLine="5850" w:firstLineChars="1950"/>
        <w:rPr>
          <w:rFonts w:hint="eastAsia"/>
          <w:color w:val="auto"/>
          <w:sz w:val="30"/>
          <w:szCs w:val="30"/>
          <w:highlight w:val="none"/>
        </w:rPr>
      </w:pPr>
      <w:r>
        <w:rPr>
          <w:rFonts w:hint="eastAsia"/>
          <w:color w:val="auto"/>
          <w:sz w:val="30"/>
          <w:szCs w:val="30"/>
          <w:highlight w:val="none"/>
        </w:rPr>
        <w:t>20</w:t>
      </w:r>
      <w:r>
        <w:rPr>
          <w:rFonts w:hint="eastAsia"/>
          <w:color w:val="auto"/>
          <w:sz w:val="30"/>
          <w:szCs w:val="30"/>
          <w:highlight w:val="none"/>
          <w:lang w:val="en-US" w:eastAsia="zh-CN"/>
        </w:rPr>
        <w:t>23</w:t>
      </w:r>
      <w:r>
        <w:rPr>
          <w:rFonts w:hint="eastAsia"/>
          <w:color w:val="auto"/>
          <w:sz w:val="30"/>
          <w:szCs w:val="30"/>
          <w:highlight w:val="none"/>
        </w:rPr>
        <w:t>年</w:t>
      </w:r>
      <w:r>
        <w:rPr>
          <w:rFonts w:hint="eastAsia"/>
          <w:color w:val="auto"/>
          <w:sz w:val="30"/>
          <w:szCs w:val="30"/>
          <w:highlight w:val="none"/>
          <w:lang w:val="en-US" w:eastAsia="zh-CN"/>
        </w:rPr>
        <w:t xml:space="preserve">   </w:t>
      </w:r>
      <w:r>
        <w:rPr>
          <w:rFonts w:hint="eastAsia"/>
          <w:color w:val="auto"/>
          <w:sz w:val="30"/>
          <w:szCs w:val="30"/>
          <w:highlight w:val="none"/>
        </w:rPr>
        <w:t>月</w:t>
      </w:r>
      <w:r>
        <w:rPr>
          <w:rFonts w:hint="eastAsia"/>
          <w:color w:val="auto"/>
          <w:sz w:val="30"/>
          <w:szCs w:val="30"/>
          <w:highlight w:val="none"/>
          <w:lang w:val="en-US" w:eastAsia="zh-CN"/>
        </w:rPr>
        <w:t xml:space="preserve">   </w:t>
      </w:r>
      <w:r>
        <w:rPr>
          <w:rFonts w:hint="eastAsia"/>
          <w:color w:val="auto"/>
          <w:sz w:val="30"/>
          <w:szCs w:val="30"/>
          <w:highlight w:val="none"/>
        </w:rPr>
        <w:t>日</w:t>
      </w:r>
    </w:p>
    <w:p>
      <w:pPr>
        <w:rPr>
          <w:color w:val="auto"/>
          <w:highlight w:val="none"/>
        </w:rPr>
      </w:pPr>
    </w:p>
    <w:p>
      <w:pPr>
        <w:pStyle w:val="624"/>
        <w:numPr>
          <w:ilvl w:val="0"/>
          <w:numId w:val="0"/>
        </w:numPr>
        <w:snapToGrid w:val="0"/>
        <w:spacing w:before="120" w:after="120"/>
        <w:jc w:val="both"/>
        <w:rPr>
          <w:rFonts w:hint="eastAsia" w:ascii="宋体" w:hAnsi="宋体" w:eastAsia="宋体" w:cs="宋体"/>
          <w:b/>
          <w:sz w:val="28"/>
          <w:szCs w:val="28"/>
          <w:highlight w:val="yellow"/>
        </w:rPr>
      </w:pPr>
    </w:p>
    <w:p>
      <w:pPr>
        <w:pStyle w:val="624"/>
        <w:numPr>
          <w:ilvl w:val="0"/>
          <w:numId w:val="0"/>
        </w:numPr>
        <w:snapToGrid w:val="0"/>
        <w:spacing w:before="120" w:after="120"/>
        <w:jc w:val="both"/>
        <w:rPr>
          <w:rFonts w:hint="eastAsia" w:ascii="宋体" w:hAnsi="宋体" w:eastAsia="宋体" w:cs="宋体"/>
          <w:b/>
          <w:sz w:val="28"/>
          <w:szCs w:val="28"/>
          <w:highlight w:val="yellow"/>
        </w:rPr>
      </w:pPr>
    </w:p>
    <w:p>
      <w:pPr>
        <w:pStyle w:val="624"/>
        <w:numPr>
          <w:ilvl w:val="0"/>
          <w:numId w:val="0"/>
        </w:numPr>
        <w:snapToGrid w:val="0"/>
        <w:spacing w:before="120" w:after="120"/>
        <w:jc w:val="both"/>
        <w:rPr>
          <w:rFonts w:hint="eastAsia" w:ascii="宋体" w:hAnsi="宋体" w:eastAsia="宋体" w:cs="宋体"/>
          <w:b/>
          <w:sz w:val="28"/>
          <w:szCs w:val="28"/>
          <w:highlight w:val="yellow"/>
        </w:rPr>
      </w:pPr>
    </w:p>
    <w:p>
      <w:pPr>
        <w:pStyle w:val="624"/>
        <w:numPr>
          <w:ilvl w:val="0"/>
          <w:numId w:val="0"/>
        </w:numPr>
        <w:snapToGrid w:val="0"/>
        <w:spacing w:before="120" w:after="120"/>
        <w:jc w:val="both"/>
        <w:rPr>
          <w:rFonts w:hint="eastAsia" w:ascii="宋体" w:hAnsi="宋体" w:eastAsia="宋体" w:cs="宋体"/>
          <w:b/>
          <w:sz w:val="28"/>
          <w:szCs w:val="28"/>
          <w:highlight w:val="yellow"/>
        </w:rPr>
      </w:pPr>
    </w:p>
    <w:p>
      <w:pPr>
        <w:pStyle w:val="624"/>
        <w:numPr>
          <w:ilvl w:val="0"/>
          <w:numId w:val="0"/>
        </w:numPr>
        <w:snapToGrid w:val="0"/>
        <w:spacing w:before="120" w:after="120"/>
        <w:jc w:val="both"/>
        <w:rPr>
          <w:rFonts w:hint="eastAsia" w:ascii="宋体" w:hAnsi="宋体" w:eastAsia="宋体" w:cs="宋体"/>
          <w:b/>
          <w:sz w:val="28"/>
          <w:szCs w:val="28"/>
          <w:highlight w:val="yellow"/>
        </w:rPr>
      </w:pPr>
    </w:p>
    <w:p/>
    <w:p/>
    <w:p/>
    <w:p/>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Futura Bk">
    <w:altName w:val="Arial"/>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3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auto"/>
    <w:pitch w:val="default"/>
    <w:sig w:usb0="00000000" w:usb1="00000000" w:usb2="00000000" w:usb3="00000000" w:csb0="2000009F" w:csb1="DFD70000"/>
  </w:font>
  <w:font w:name="Aldine401 BT">
    <w:altName w:val="Arial"/>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5"/>
      </w:rPr>
    </w:pPr>
    <w:r>
      <w:fldChar w:fldCharType="begin"/>
    </w:r>
    <w:r>
      <w:rPr>
        <w:rStyle w:val="75"/>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562" w:name="_Toc36110187"/>
    <w:bookmarkStart w:id="563" w:name="_Toc131845147"/>
    <w:bookmarkStart w:id="564" w:name="_Toc164085800"/>
    <w:bookmarkStart w:id="565" w:name="_Toc91899912"/>
    <w:r>
      <w:rPr>
        <w:rFonts w:hint="eastAsia" w:ascii="仿宋_GB2312" w:eastAsia="仿宋_GB2312"/>
        <w:kern w:val="0"/>
        <w:szCs w:val="21"/>
      </w:rPr>
      <w:t xml:space="preserve"> 页</w:t>
    </w:r>
    <w:bookmarkEnd w:id="562"/>
    <w:bookmarkEnd w:id="563"/>
    <w:bookmarkEnd w:id="564"/>
    <w:bookmarkEnd w:id="56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5"/>
      </w:rPr>
    </w:pPr>
    <w:r>
      <w:fldChar w:fldCharType="begin"/>
    </w:r>
    <w:r>
      <w:rPr>
        <w:rStyle w:val="75"/>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color w:val="0000FF"/>
        <w:u w:val="thick"/>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2"/>
                          </w:pPr>
                          <w:r>
                            <w:fldChar w:fldCharType="begin"/>
                          </w:r>
                          <w:r>
                            <w:instrText xml:space="preserve"> PAGE  \* MERGEFORMAT </w:instrText>
                          </w:r>
                          <w:r>
                            <w:fldChar w:fldCharType="separate"/>
                          </w:r>
                          <w:r>
                            <w:t>47</w:t>
                          </w:r>
                          <w:r>
                            <w:fldChar w:fldCharType="end"/>
                          </w:r>
                        </w:p>
                      </w:txbxContent>
                    </wps:txbx>
                    <wps:bodyPr wrap="none" lIns="0" tIns="0" rIns="0" bIns="0" upright="1">
                      <a:spAutoFit/>
                    </wps:bodyPr>
                  </wps:wsp>
                </a:graphicData>
              </a:graphic>
            </wp:anchor>
          </w:drawing>
        </mc:Choice>
        <mc:Fallback>
          <w:pict>
            <v:rect id="矩形 2"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ynsm+/AQAAjQ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0CWOGHpxv98//n71w+2Sub0&#10;ASvqeQqPMGVIYVI6tGDTmzSwIRt6vhiqhsgkFZfr1XpdErCkszkhnOL58wAYPylvWQpqDnRj2Uhx&#10;+oJxbJ1b0jTn77QxVBeVcf8UCDNVisR45JiiOOyHifjeN2fS2tNl19zRbnNmPjvyMu3FHMAc7Ofg&#10;GEAfOqK2zLww3B4jkcjc0oQRdhpMt5TVTRuV1uBlnrue/6L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sp7JvvwEAAI0DAAAOAAAAAAAAAAEAIAAAAB8BAABkcnMvZTJvRG9jLnhtbFBLBQYA&#10;AAAABgAGAFkBAABQBQ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47</w:t>
                    </w:r>
                    <w:r>
                      <w:fldChar w:fldCharType="end"/>
                    </w:r>
                  </w:p>
                </w:txbxContent>
              </v:textbox>
            </v:rect>
          </w:pict>
        </mc:Fallback>
      </mc:AlternateContent>
    </w:r>
    <w:r>
      <w:rPr>
        <w:rFonts w:hint="eastAsia" w:ascii="楷体_GB2312" w:hAnsi="Times New Roman" w:eastAsia="楷体_GB2312" w:cs="Times New Roman"/>
        <w:color w:val="0000FF"/>
        <w:kern w:val="2"/>
        <w:sz w:val="18"/>
        <w:szCs w:val="28"/>
        <w:u w:val="thick"/>
        <w:lang w:val="en-US" w:eastAsia="zh-CN" w:bidi="ar-SA"/>
      </w:rPr>
      <w:drawing>
        <wp:anchor distT="0" distB="0" distL="114300" distR="114300" simplePos="0" relativeHeight="251661312" behindDoc="0" locked="0" layoutInCell="1" allowOverlap="1">
          <wp:simplePos x="0" y="0"/>
          <wp:positionH relativeFrom="column">
            <wp:posOffset>85725</wp:posOffset>
          </wp:positionH>
          <wp:positionV relativeFrom="paragraph">
            <wp:posOffset>-135890</wp:posOffset>
          </wp:positionV>
          <wp:extent cx="1023620" cy="351155"/>
          <wp:effectExtent l="0" t="0" r="12700" b="1460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ascii="Times New Roman" w:hAnsi="Times New Roman" w:eastAsia="??" w:cs="Times New Roman"/>
        <w:color w:val="0000FF"/>
        <w:kern w:val="2"/>
        <w:sz w:val="18"/>
        <w:szCs w:val="28"/>
        <w:u w:val="thick"/>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矩形 5" o:spid="_x0000_s1026"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EjFEVcABAACMAwAADgAAAAAAAAABACAAAAAfAQAAZHJzL2Uyb0RvYy54bWxQSwUG&#10;AAAAAAYABgBZAQAAUQUAAAAA&#10;">
              <v:fill on="f" focussize="0,0"/>
              <v:stroke on="f"/>
              <v:imagedata o:title=""/>
              <o:lock v:ext="edit" aspectratio="f"/>
              <v:textbox inset="0mm,0mm,0mm,0mm" style="mso-fit-shape-to-text:t;">
                <w:txbxContent>
                  <w:p/>
                </w:txbxContent>
              </v:textbox>
            </v:rect>
          </w:pict>
        </mc:Fallback>
      </mc:AlternateContent>
    </w:r>
    <w:r>
      <w:rPr>
        <w:rFonts w:hint="eastAsia"/>
        <w:color w:val="0000F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rFonts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矩形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2"/>
                          </w:pPr>
                          <w:r>
                            <w:fldChar w:fldCharType="begin"/>
                          </w:r>
                          <w:r>
                            <w:instrText xml:space="preserve"> PAGE  \* MERGEFORMAT </w:instrText>
                          </w:r>
                          <w:r>
                            <w:fldChar w:fldCharType="separate"/>
                          </w:r>
                          <w:r>
                            <w:t>75</w:t>
                          </w:r>
                          <w: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yw9jpsABAACMAwAADgAAAAAAAAABACAAAAAfAQAAZHJzL2Uyb0RvYy54bWxQSwUG&#10;AAAAAAYABgBZAQAAUQU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75</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center"/>
    </w:pPr>
    <w:r>
      <w:rPr>
        <w:rFonts w:hint="eastAsia"/>
        <w:lang w:val="en-US" w:eastAsia="zh-CN"/>
      </w:rPr>
      <w:t xml:space="preserve">                                                              </w:t>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ind w:firstLine="6480" w:firstLineChars="3600"/>
      <w:jc w:val="both"/>
      <w:rPr>
        <w:u w:val="single"/>
      </w:rPr>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A4CCE"/>
    <w:multiLevelType w:val="singleLevel"/>
    <w:tmpl w:val="98DA4CCE"/>
    <w:lvl w:ilvl="0" w:tentative="0">
      <w:start w:val="2"/>
      <w:numFmt w:val="chineseCounting"/>
      <w:suff w:val="nothing"/>
      <w:lvlText w:val="%1、"/>
      <w:lvlJc w:val="left"/>
      <w:rPr>
        <w:rFonts w:hint="eastAsia"/>
      </w:rPr>
    </w:lvl>
  </w:abstractNum>
  <w:abstractNum w:abstractNumId="1">
    <w:nsid w:val="9B699EC4"/>
    <w:multiLevelType w:val="singleLevel"/>
    <w:tmpl w:val="9B699EC4"/>
    <w:lvl w:ilvl="0" w:tentative="0">
      <w:start w:val="13"/>
      <w:numFmt w:val="decimal"/>
      <w:suff w:val="space"/>
      <w:lvlText w:val="%1."/>
      <w:lvlJc w:val="left"/>
    </w:lvl>
  </w:abstractNum>
  <w:abstractNum w:abstractNumId="2">
    <w:nsid w:val="B41AAD16"/>
    <w:multiLevelType w:val="singleLevel"/>
    <w:tmpl w:val="B41AAD16"/>
    <w:lvl w:ilvl="0" w:tentative="0">
      <w:start w:val="3"/>
      <w:numFmt w:val="upperLetter"/>
      <w:suff w:val="nothing"/>
      <w:lvlText w:val="%1、"/>
      <w:lvlJc w:val="left"/>
    </w:lvl>
  </w:abstractNum>
  <w:abstractNum w:abstractNumId="3">
    <w:nsid w:val="FBE43189"/>
    <w:multiLevelType w:val="singleLevel"/>
    <w:tmpl w:val="FBE43189"/>
    <w:lvl w:ilvl="0" w:tentative="0">
      <w:start w:val="6"/>
      <w:numFmt w:val="chineseCounting"/>
      <w:suff w:val="nothing"/>
      <w:lvlText w:val="%1、"/>
      <w:lvlJc w:val="left"/>
      <w:rPr>
        <w:rFonts w:hint="eastAsia"/>
      </w:rPr>
    </w:lvl>
  </w:abstractNum>
  <w:abstractNum w:abstractNumId="4">
    <w:nsid w:val="FFD42C76"/>
    <w:multiLevelType w:val="singleLevel"/>
    <w:tmpl w:val="FFD42C76"/>
    <w:lvl w:ilvl="0" w:tentative="0">
      <w:start w:val="2"/>
      <w:numFmt w:val="chineseCounting"/>
      <w:suff w:val="nothing"/>
      <w:lvlText w:val="%1、"/>
      <w:lvlJc w:val="left"/>
      <w:rPr>
        <w:rFonts w:hint="eastAsia"/>
      </w:rPr>
    </w:lvl>
  </w:abstractNum>
  <w:abstractNum w:abstractNumId="5">
    <w:nsid w:val="341DFAAC"/>
    <w:multiLevelType w:val="singleLevel"/>
    <w:tmpl w:val="341DFAAC"/>
    <w:lvl w:ilvl="0" w:tentative="0">
      <w:start w:val="8"/>
      <w:numFmt w:val="decimal"/>
      <w:suff w:val="space"/>
      <w:lvlText w:val="%1."/>
      <w:lvlJc w:val="left"/>
    </w:lvl>
  </w:abstractNum>
  <w:abstractNum w:abstractNumId="6">
    <w:nsid w:val="356E8696"/>
    <w:multiLevelType w:val="singleLevel"/>
    <w:tmpl w:val="356E8696"/>
    <w:lvl w:ilvl="0" w:tentative="0">
      <w:start w:val="12"/>
      <w:numFmt w:val="chineseCounting"/>
      <w:suff w:val="nothing"/>
      <w:lvlText w:val="%1、"/>
      <w:lvlJc w:val="left"/>
      <w:rPr>
        <w:rFonts w:hint="eastAsia"/>
      </w:rPr>
    </w:lvl>
  </w:abstractNum>
  <w:abstractNum w:abstractNumId="7">
    <w:nsid w:val="4A1F23E9"/>
    <w:multiLevelType w:val="singleLevel"/>
    <w:tmpl w:val="4A1F23E9"/>
    <w:lvl w:ilvl="0" w:tentative="0">
      <w:start w:val="1"/>
      <w:numFmt w:val="decimal"/>
      <w:suff w:val="nothing"/>
      <w:lvlText w:val="（%1）"/>
      <w:lvlJc w:val="left"/>
    </w:lvl>
  </w:abstractNum>
  <w:abstractNum w:abstractNumId="8">
    <w:nsid w:val="54F403B5"/>
    <w:multiLevelType w:val="singleLevel"/>
    <w:tmpl w:val="54F403B5"/>
    <w:lvl w:ilvl="0" w:tentative="0">
      <w:start w:val="1"/>
      <w:numFmt w:val="chineseCounting"/>
      <w:suff w:val="nothing"/>
      <w:lvlText w:val="%1、"/>
      <w:lvlJc w:val="left"/>
    </w:lvl>
  </w:abstractNum>
  <w:abstractNum w:abstractNumId="9">
    <w:nsid w:val="557FD3DA"/>
    <w:multiLevelType w:val="singleLevel"/>
    <w:tmpl w:val="557FD3DA"/>
    <w:lvl w:ilvl="0" w:tentative="0">
      <w:start w:val="3"/>
      <w:numFmt w:val="chineseCounting"/>
      <w:suff w:val="nothing"/>
      <w:lvlText w:val="%1、"/>
      <w:lvlJc w:val="left"/>
    </w:lvl>
  </w:abstractNum>
  <w:abstractNum w:abstractNumId="10">
    <w:nsid w:val="76636B0C"/>
    <w:multiLevelType w:val="singleLevel"/>
    <w:tmpl w:val="76636B0C"/>
    <w:lvl w:ilvl="0" w:tentative="0">
      <w:start w:val="3"/>
      <w:numFmt w:val="chineseCounting"/>
      <w:suff w:val="space"/>
      <w:lvlText w:val="第%1部分"/>
      <w:lvlJc w:val="left"/>
      <w:rPr>
        <w:rFonts w:hint="eastAsia"/>
      </w:rPr>
    </w:lvl>
  </w:abstractNum>
  <w:num w:numId="1">
    <w:abstractNumId w:val="7"/>
  </w:num>
  <w:num w:numId="2">
    <w:abstractNumId w:val="5"/>
  </w:num>
  <w:num w:numId="3">
    <w:abstractNumId w:val="1"/>
  </w:num>
  <w:num w:numId="4">
    <w:abstractNumId w:val="10"/>
  </w:num>
  <w:num w:numId="5">
    <w:abstractNumId w:val="0"/>
  </w:num>
  <w:num w:numId="6">
    <w:abstractNumId w:val="6"/>
  </w:num>
  <w:num w:numId="7">
    <w:abstractNumId w:val="4"/>
  </w:num>
  <w:num w:numId="8">
    <w:abstractNumId w:val="2"/>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YmE3MjA4ZjZjNDc5MDgyMTY1MjgxNjIwN2ExMj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8A9"/>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5B5"/>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0AB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4B1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C031E"/>
    <w:rsid w:val="014717CE"/>
    <w:rsid w:val="015974C0"/>
    <w:rsid w:val="01675739"/>
    <w:rsid w:val="019F7441"/>
    <w:rsid w:val="01B34BFD"/>
    <w:rsid w:val="01B37585"/>
    <w:rsid w:val="01D55165"/>
    <w:rsid w:val="01DF6BF8"/>
    <w:rsid w:val="01EA3084"/>
    <w:rsid w:val="01EC2C57"/>
    <w:rsid w:val="02446EB7"/>
    <w:rsid w:val="025F0711"/>
    <w:rsid w:val="026B2E25"/>
    <w:rsid w:val="027042E0"/>
    <w:rsid w:val="02824D4D"/>
    <w:rsid w:val="02AC7FFD"/>
    <w:rsid w:val="02C54D0A"/>
    <w:rsid w:val="02DC4B10"/>
    <w:rsid w:val="02DD76CE"/>
    <w:rsid w:val="02F36323"/>
    <w:rsid w:val="02F5619C"/>
    <w:rsid w:val="0326446A"/>
    <w:rsid w:val="032D5555"/>
    <w:rsid w:val="03637C43"/>
    <w:rsid w:val="036634D2"/>
    <w:rsid w:val="03A31961"/>
    <w:rsid w:val="03DD35E4"/>
    <w:rsid w:val="04076900"/>
    <w:rsid w:val="04092A70"/>
    <w:rsid w:val="04095165"/>
    <w:rsid w:val="041A5A3B"/>
    <w:rsid w:val="042311BA"/>
    <w:rsid w:val="042B157A"/>
    <w:rsid w:val="04375F7A"/>
    <w:rsid w:val="04610C8A"/>
    <w:rsid w:val="048F763B"/>
    <w:rsid w:val="04997E93"/>
    <w:rsid w:val="049F330E"/>
    <w:rsid w:val="04A9467C"/>
    <w:rsid w:val="04AA775C"/>
    <w:rsid w:val="04AF1889"/>
    <w:rsid w:val="04EA29AF"/>
    <w:rsid w:val="04F66F48"/>
    <w:rsid w:val="0503742A"/>
    <w:rsid w:val="05251E14"/>
    <w:rsid w:val="054B5050"/>
    <w:rsid w:val="0584461F"/>
    <w:rsid w:val="05A16594"/>
    <w:rsid w:val="05A7762D"/>
    <w:rsid w:val="05CA06F1"/>
    <w:rsid w:val="060E5941"/>
    <w:rsid w:val="06110FAF"/>
    <w:rsid w:val="063F4FF8"/>
    <w:rsid w:val="06493CA7"/>
    <w:rsid w:val="065A6178"/>
    <w:rsid w:val="066F1CF3"/>
    <w:rsid w:val="06930BB8"/>
    <w:rsid w:val="06A759E0"/>
    <w:rsid w:val="06E54213"/>
    <w:rsid w:val="07245D42"/>
    <w:rsid w:val="07264C62"/>
    <w:rsid w:val="0730481F"/>
    <w:rsid w:val="073E518E"/>
    <w:rsid w:val="0779354C"/>
    <w:rsid w:val="079E5C2C"/>
    <w:rsid w:val="07EC2E3C"/>
    <w:rsid w:val="08061376"/>
    <w:rsid w:val="08314631"/>
    <w:rsid w:val="08452D77"/>
    <w:rsid w:val="086401F8"/>
    <w:rsid w:val="08751CAA"/>
    <w:rsid w:val="08786EB9"/>
    <w:rsid w:val="087E4C40"/>
    <w:rsid w:val="08A871D0"/>
    <w:rsid w:val="08A92ADB"/>
    <w:rsid w:val="08AF0E7E"/>
    <w:rsid w:val="08D66AD6"/>
    <w:rsid w:val="08DA33A3"/>
    <w:rsid w:val="08E428D1"/>
    <w:rsid w:val="08E80F13"/>
    <w:rsid w:val="08F8096A"/>
    <w:rsid w:val="090E6DE2"/>
    <w:rsid w:val="09335624"/>
    <w:rsid w:val="0944690F"/>
    <w:rsid w:val="09535675"/>
    <w:rsid w:val="095F057D"/>
    <w:rsid w:val="09642282"/>
    <w:rsid w:val="09733572"/>
    <w:rsid w:val="09772C16"/>
    <w:rsid w:val="098353B5"/>
    <w:rsid w:val="09A92330"/>
    <w:rsid w:val="09B06B87"/>
    <w:rsid w:val="09C13146"/>
    <w:rsid w:val="09E04166"/>
    <w:rsid w:val="09FB6F52"/>
    <w:rsid w:val="0A075D0B"/>
    <w:rsid w:val="0A1A176F"/>
    <w:rsid w:val="0A1C0718"/>
    <w:rsid w:val="0A1C72DC"/>
    <w:rsid w:val="0A3E7710"/>
    <w:rsid w:val="0A485AE7"/>
    <w:rsid w:val="0A5B7E63"/>
    <w:rsid w:val="0A6D36A5"/>
    <w:rsid w:val="0AA374A5"/>
    <w:rsid w:val="0AAB7649"/>
    <w:rsid w:val="0AB74923"/>
    <w:rsid w:val="0ABC5606"/>
    <w:rsid w:val="0AC77733"/>
    <w:rsid w:val="0ACA0AE6"/>
    <w:rsid w:val="0AD81455"/>
    <w:rsid w:val="0B30404E"/>
    <w:rsid w:val="0B4C6C14"/>
    <w:rsid w:val="0B547599"/>
    <w:rsid w:val="0B5C352F"/>
    <w:rsid w:val="0B5C3B6D"/>
    <w:rsid w:val="0B631A88"/>
    <w:rsid w:val="0B683D45"/>
    <w:rsid w:val="0B7F3F11"/>
    <w:rsid w:val="0B884417"/>
    <w:rsid w:val="0BDA5211"/>
    <w:rsid w:val="0BF6188C"/>
    <w:rsid w:val="0BF73C91"/>
    <w:rsid w:val="0C170175"/>
    <w:rsid w:val="0C3E178C"/>
    <w:rsid w:val="0C571A41"/>
    <w:rsid w:val="0C5C1171"/>
    <w:rsid w:val="0C5E1CBC"/>
    <w:rsid w:val="0C615B50"/>
    <w:rsid w:val="0C807AF9"/>
    <w:rsid w:val="0C8445DA"/>
    <w:rsid w:val="0C87121B"/>
    <w:rsid w:val="0CC007F7"/>
    <w:rsid w:val="0CC45603"/>
    <w:rsid w:val="0CC617AC"/>
    <w:rsid w:val="0CD13237"/>
    <w:rsid w:val="0CD90731"/>
    <w:rsid w:val="0CDE6ACB"/>
    <w:rsid w:val="0CE618DF"/>
    <w:rsid w:val="0CFE707A"/>
    <w:rsid w:val="0D063BDA"/>
    <w:rsid w:val="0D08375F"/>
    <w:rsid w:val="0D0D05BF"/>
    <w:rsid w:val="0D184CFB"/>
    <w:rsid w:val="0D474670"/>
    <w:rsid w:val="0D4A7419"/>
    <w:rsid w:val="0D827401"/>
    <w:rsid w:val="0D84094E"/>
    <w:rsid w:val="0D8555DE"/>
    <w:rsid w:val="0D8A00E9"/>
    <w:rsid w:val="0D8D589E"/>
    <w:rsid w:val="0DA01C73"/>
    <w:rsid w:val="0DA47D15"/>
    <w:rsid w:val="0DD46159"/>
    <w:rsid w:val="0DD63300"/>
    <w:rsid w:val="0DF50604"/>
    <w:rsid w:val="0DF702FE"/>
    <w:rsid w:val="0E060E51"/>
    <w:rsid w:val="0E2070A5"/>
    <w:rsid w:val="0E342556"/>
    <w:rsid w:val="0E5604B2"/>
    <w:rsid w:val="0E687D96"/>
    <w:rsid w:val="0E6D5D79"/>
    <w:rsid w:val="0E7319C8"/>
    <w:rsid w:val="0E8122BC"/>
    <w:rsid w:val="0E9D0089"/>
    <w:rsid w:val="0EA31DAA"/>
    <w:rsid w:val="0EB803EE"/>
    <w:rsid w:val="0ED87086"/>
    <w:rsid w:val="0EDF3203"/>
    <w:rsid w:val="0EEF57C1"/>
    <w:rsid w:val="0EF94D4B"/>
    <w:rsid w:val="0F205179"/>
    <w:rsid w:val="0F414EF5"/>
    <w:rsid w:val="0F4958DC"/>
    <w:rsid w:val="0F515DF7"/>
    <w:rsid w:val="0F596BA8"/>
    <w:rsid w:val="0F6248D2"/>
    <w:rsid w:val="0F693536"/>
    <w:rsid w:val="0F7B0511"/>
    <w:rsid w:val="0F7B76D9"/>
    <w:rsid w:val="0F816ACD"/>
    <w:rsid w:val="0F8A40F9"/>
    <w:rsid w:val="0F8C0475"/>
    <w:rsid w:val="0F9832DB"/>
    <w:rsid w:val="0FBF3FD2"/>
    <w:rsid w:val="0FBF7FF3"/>
    <w:rsid w:val="0FDD272E"/>
    <w:rsid w:val="103A56ED"/>
    <w:rsid w:val="10646583"/>
    <w:rsid w:val="107D4B15"/>
    <w:rsid w:val="108A3C80"/>
    <w:rsid w:val="10C26171"/>
    <w:rsid w:val="10CF6769"/>
    <w:rsid w:val="10D1683B"/>
    <w:rsid w:val="10F33360"/>
    <w:rsid w:val="10FC16EA"/>
    <w:rsid w:val="110F1D40"/>
    <w:rsid w:val="11266F33"/>
    <w:rsid w:val="11292A36"/>
    <w:rsid w:val="11515F8B"/>
    <w:rsid w:val="115D4B25"/>
    <w:rsid w:val="118963A1"/>
    <w:rsid w:val="119836EC"/>
    <w:rsid w:val="119D470C"/>
    <w:rsid w:val="11C42733"/>
    <w:rsid w:val="11C6522A"/>
    <w:rsid w:val="11D22462"/>
    <w:rsid w:val="11E104CC"/>
    <w:rsid w:val="11E20309"/>
    <w:rsid w:val="11E82159"/>
    <w:rsid w:val="12112075"/>
    <w:rsid w:val="12191BE3"/>
    <w:rsid w:val="12255233"/>
    <w:rsid w:val="12465D42"/>
    <w:rsid w:val="12530213"/>
    <w:rsid w:val="127723A9"/>
    <w:rsid w:val="12793954"/>
    <w:rsid w:val="12862074"/>
    <w:rsid w:val="12883966"/>
    <w:rsid w:val="12902878"/>
    <w:rsid w:val="129554B3"/>
    <w:rsid w:val="129E45B4"/>
    <w:rsid w:val="12D81596"/>
    <w:rsid w:val="130652AF"/>
    <w:rsid w:val="13072A44"/>
    <w:rsid w:val="13515255"/>
    <w:rsid w:val="135F4BE2"/>
    <w:rsid w:val="139B1A0A"/>
    <w:rsid w:val="139D25C7"/>
    <w:rsid w:val="13B56C53"/>
    <w:rsid w:val="13BF3CE4"/>
    <w:rsid w:val="13CB3F8C"/>
    <w:rsid w:val="1409552B"/>
    <w:rsid w:val="141008D8"/>
    <w:rsid w:val="14125FE6"/>
    <w:rsid w:val="146D271E"/>
    <w:rsid w:val="147509C6"/>
    <w:rsid w:val="148F650C"/>
    <w:rsid w:val="14982588"/>
    <w:rsid w:val="149A5AD9"/>
    <w:rsid w:val="14A7619D"/>
    <w:rsid w:val="14A95434"/>
    <w:rsid w:val="14BB79ED"/>
    <w:rsid w:val="14DE0216"/>
    <w:rsid w:val="14FB4B72"/>
    <w:rsid w:val="150536C3"/>
    <w:rsid w:val="150C1963"/>
    <w:rsid w:val="151447A0"/>
    <w:rsid w:val="154A6454"/>
    <w:rsid w:val="155A5E88"/>
    <w:rsid w:val="156E33E2"/>
    <w:rsid w:val="15762120"/>
    <w:rsid w:val="159954CF"/>
    <w:rsid w:val="15EC0138"/>
    <w:rsid w:val="15FD18F9"/>
    <w:rsid w:val="16017CF8"/>
    <w:rsid w:val="16353C00"/>
    <w:rsid w:val="168E2116"/>
    <w:rsid w:val="16A8729C"/>
    <w:rsid w:val="16B33777"/>
    <w:rsid w:val="16BC70A7"/>
    <w:rsid w:val="16C6339E"/>
    <w:rsid w:val="16FC3078"/>
    <w:rsid w:val="172F2D79"/>
    <w:rsid w:val="173637A8"/>
    <w:rsid w:val="17557BEF"/>
    <w:rsid w:val="175F6509"/>
    <w:rsid w:val="176A4750"/>
    <w:rsid w:val="17D349C1"/>
    <w:rsid w:val="17FB68D0"/>
    <w:rsid w:val="17FD693B"/>
    <w:rsid w:val="1830729E"/>
    <w:rsid w:val="1870062C"/>
    <w:rsid w:val="18756535"/>
    <w:rsid w:val="18817102"/>
    <w:rsid w:val="18830A15"/>
    <w:rsid w:val="18852B28"/>
    <w:rsid w:val="188B5321"/>
    <w:rsid w:val="18A87945"/>
    <w:rsid w:val="191E5B42"/>
    <w:rsid w:val="192937A4"/>
    <w:rsid w:val="197A30B0"/>
    <w:rsid w:val="199013B8"/>
    <w:rsid w:val="19924EC5"/>
    <w:rsid w:val="19925B38"/>
    <w:rsid w:val="19932372"/>
    <w:rsid w:val="19A20DD5"/>
    <w:rsid w:val="19A36A10"/>
    <w:rsid w:val="19AE03F1"/>
    <w:rsid w:val="19AE05B3"/>
    <w:rsid w:val="19C332D1"/>
    <w:rsid w:val="19FC3D46"/>
    <w:rsid w:val="1A071A03"/>
    <w:rsid w:val="1A1F16AE"/>
    <w:rsid w:val="1A3B5C77"/>
    <w:rsid w:val="1A793B96"/>
    <w:rsid w:val="1A984BAD"/>
    <w:rsid w:val="1AB27C85"/>
    <w:rsid w:val="1AB8220E"/>
    <w:rsid w:val="1ABB48B7"/>
    <w:rsid w:val="1ABF2C14"/>
    <w:rsid w:val="1AE4166C"/>
    <w:rsid w:val="1AE94FB9"/>
    <w:rsid w:val="1AF06CFB"/>
    <w:rsid w:val="1AF11B8D"/>
    <w:rsid w:val="1B11359C"/>
    <w:rsid w:val="1B1A7465"/>
    <w:rsid w:val="1B2A271F"/>
    <w:rsid w:val="1B530544"/>
    <w:rsid w:val="1B582FCD"/>
    <w:rsid w:val="1B713184"/>
    <w:rsid w:val="1B772CA8"/>
    <w:rsid w:val="1B860889"/>
    <w:rsid w:val="1BA209CF"/>
    <w:rsid w:val="1BA2720D"/>
    <w:rsid w:val="1BB4777D"/>
    <w:rsid w:val="1BD75AB8"/>
    <w:rsid w:val="1BD9010B"/>
    <w:rsid w:val="1BDA684C"/>
    <w:rsid w:val="1C0459C2"/>
    <w:rsid w:val="1C062F35"/>
    <w:rsid w:val="1C1B3B4A"/>
    <w:rsid w:val="1C262856"/>
    <w:rsid w:val="1C545F51"/>
    <w:rsid w:val="1C710FD3"/>
    <w:rsid w:val="1C88086E"/>
    <w:rsid w:val="1C97240B"/>
    <w:rsid w:val="1C9B40CC"/>
    <w:rsid w:val="1CD37CCF"/>
    <w:rsid w:val="1CFF1567"/>
    <w:rsid w:val="1D183169"/>
    <w:rsid w:val="1D266CE1"/>
    <w:rsid w:val="1D3963AF"/>
    <w:rsid w:val="1D6A673C"/>
    <w:rsid w:val="1D790876"/>
    <w:rsid w:val="1D9247AE"/>
    <w:rsid w:val="1DA767F2"/>
    <w:rsid w:val="1DAB08AD"/>
    <w:rsid w:val="1DB567EC"/>
    <w:rsid w:val="1DB60A5B"/>
    <w:rsid w:val="1DBF50E4"/>
    <w:rsid w:val="1DF51A98"/>
    <w:rsid w:val="1DF92FB2"/>
    <w:rsid w:val="1E047C3F"/>
    <w:rsid w:val="1E3D060F"/>
    <w:rsid w:val="1E3F7D2E"/>
    <w:rsid w:val="1E4134E4"/>
    <w:rsid w:val="1E5062B3"/>
    <w:rsid w:val="1E523514"/>
    <w:rsid w:val="1E714A66"/>
    <w:rsid w:val="1E7B75AD"/>
    <w:rsid w:val="1E802593"/>
    <w:rsid w:val="1E88104D"/>
    <w:rsid w:val="1E8B6156"/>
    <w:rsid w:val="1E8D79A1"/>
    <w:rsid w:val="1E96000E"/>
    <w:rsid w:val="1E975EC3"/>
    <w:rsid w:val="1EA703CC"/>
    <w:rsid w:val="1EB7330C"/>
    <w:rsid w:val="1EBB10CB"/>
    <w:rsid w:val="1F0A0FF3"/>
    <w:rsid w:val="1F5771FF"/>
    <w:rsid w:val="1FDE05CD"/>
    <w:rsid w:val="1FE6713F"/>
    <w:rsid w:val="1FE868A9"/>
    <w:rsid w:val="20034907"/>
    <w:rsid w:val="20173E4B"/>
    <w:rsid w:val="202C17FF"/>
    <w:rsid w:val="203C3DDD"/>
    <w:rsid w:val="204E48BC"/>
    <w:rsid w:val="2061413D"/>
    <w:rsid w:val="20634390"/>
    <w:rsid w:val="208921B3"/>
    <w:rsid w:val="20973DEB"/>
    <w:rsid w:val="209960AE"/>
    <w:rsid w:val="20A44406"/>
    <w:rsid w:val="20B26522"/>
    <w:rsid w:val="20B44310"/>
    <w:rsid w:val="20CE2C87"/>
    <w:rsid w:val="2110329F"/>
    <w:rsid w:val="211116EB"/>
    <w:rsid w:val="212438E4"/>
    <w:rsid w:val="216133FC"/>
    <w:rsid w:val="21630AD6"/>
    <w:rsid w:val="218D0B38"/>
    <w:rsid w:val="21D56769"/>
    <w:rsid w:val="21E52EF3"/>
    <w:rsid w:val="21FA59A5"/>
    <w:rsid w:val="21FB5D7B"/>
    <w:rsid w:val="22015E94"/>
    <w:rsid w:val="220B1C3D"/>
    <w:rsid w:val="22116764"/>
    <w:rsid w:val="221D1D20"/>
    <w:rsid w:val="22334A87"/>
    <w:rsid w:val="22BC55A0"/>
    <w:rsid w:val="22BE6801"/>
    <w:rsid w:val="23011949"/>
    <w:rsid w:val="233500BF"/>
    <w:rsid w:val="23377FF7"/>
    <w:rsid w:val="236B425F"/>
    <w:rsid w:val="23796647"/>
    <w:rsid w:val="23836192"/>
    <w:rsid w:val="23901F29"/>
    <w:rsid w:val="239C0061"/>
    <w:rsid w:val="23B908A4"/>
    <w:rsid w:val="23D04F68"/>
    <w:rsid w:val="23E95BEF"/>
    <w:rsid w:val="23ED0CE9"/>
    <w:rsid w:val="23FA1E0B"/>
    <w:rsid w:val="23FD0064"/>
    <w:rsid w:val="24411C10"/>
    <w:rsid w:val="245375B0"/>
    <w:rsid w:val="24560B4E"/>
    <w:rsid w:val="245E1D27"/>
    <w:rsid w:val="24642C0A"/>
    <w:rsid w:val="249B7A6A"/>
    <w:rsid w:val="24AB22DB"/>
    <w:rsid w:val="24B22173"/>
    <w:rsid w:val="24B95AD9"/>
    <w:rsid w:val="24BE24DA"/>
    <w:rsid w:val="24CF5825"/>
    <w:rsid w:val="24D663E6"/>
    <w:rsid w:val="24D77F2B"/>
    <w:rsid w:val="2516108F"/>
    <w:rsid w:val="258B00E2"/>
    <w:rsid w:val="25A917A6"/>
    <w:rsid w:val="25BE27CC"/>
    <w:rsid w:val="25C51384"/>
    <w:rsid w:val="25E05E84"/>
    <w:rsid w:val="25F74A5C"/>
    <w:rsid w:val="25FF32BB"/>
    <w:rsid w:val="26190E48"/>
    <w:rsid w:val="26213859"/>
    <w:rsid w:val="2628662C"/>
    <w:rsid w:val="262D45DE"/>
    <w:rsid w:val="26502390"/>
    <w:rsid w:val="26871DC8"/>
    <w:rsid w:val="268E0114"/>
    <w:rsid w:val="269F4B16"/>
    <w:rsid w:val="26A53EF9"/>
    <w:rsid w:val="26A94201"/>
    <w:rsid w:val="26AC274F"/>
    <w:rsid w:val="27044A29"/>
    <w:rsid w:val="271D34C8"/>
    <w:rsid w:val="27426741"/>
    <w:rsid w:val="274719E5"/>
    <w:rsid w:val="276142BF"/>
    <w:rsid w:val="27723B5D"/>
    <w:rsid w:val="27783712"/>
    <w:rsid w:val="27865814"/>
    <w:rsid w:val="278A18D2"/>
    <w:rsid w:val="27907362"/>
    <w:rsid w:val="28077FA4"/>
    <w:rsid w:val="28333E1D"/>
    <w:rsid w:val="28454BD6"/>
    <w:rsid w:val="28455253"/>
    <w:rsid w:val="284A1E38"/>
    <w:rsid w:val="28551971"/>
    <w:rsid w:val="285B1C53"/>
    <w:rsid w:val="289408F0"/>
    <w:rsid w:val="289F7086"/>
    <w:rsid w:val="28B90FCE"/>
    <w:rsid w:val="28BC0813"/>
    <w:rsid w:val="28C32028"/>
    <w:rsid w:val="28CC490F"/>
    <w:rsid w:val="28DE40AA"/>
    <w:rsid w:val="28E915E3"/>
    <w:rsid w:val="28EE2AE9"/>
    <w:rsid w:val="29345E77"/>
    <w:rsid w:val="293E2974"/>
    <w:rsid w:val="294C65AD"/>
    <w:rsid w:val="29531B5E"/>
    <w:rsid w:val="29806583"/>
    <w:rsid w:val="298B3C4C"/>
    <w:rsid w:val="299626B1"/>
    <w:rsid w:val="29BF7F53"/>
    <w:rsid w:val="29CE3CF8"/>
    <w:rsid w:val="29D659C5"/>
    <w:rsid w:val="29F26D24"/>
    <w:rsid w:val="2A1060BE"/>
    <w:rsid w:val="2A15033F"/>
    <w:rsid w:val="2A1662C1"/>
    <w:rsid w:val="2A16744D"/>
    <w:rsid w:val="2A1C7367"/>
    <w:rsid w:val="2A2815FA"/>
    <w:rsid w:val="2A6D6092"/>
    <w:rsid w:val="2A7D76B4"/>
    <w:rsid w:val="2AA80E45"/>
    <w:rsid w:val="2B015402"/>
    <w:rsid w:val="2B163BA8"/>
    <w:rsid w:val="2B437463"/>
    <w:rsid w:val="2B7807EE"/>
    <w:rsid w:val="2B794137"/>
    <w:rsid w:val="2BA50BF7"/>
    <w:rsid w:val="2BB221A4"/>
    <w:rsid w:val="2BBF00EC"/>
    <w:rsid w:val="2BC37CFD"/>
    <w:rsid w:val="2BD5237F"/>
    <w:rsid w:val="2BE536CE"/>
    <w:rsid w:val="2BE758D9"/>
    <w:rsid w:val="2C09049E"/>
    <w:rsid w:val="2C0A653C"/>
    <w:rsid w:val="2C1474CC"/>
    <w:rsid w:val="2C191F85"/>
    <w:rsid w:val="2C194BB5"/>
    <w:rsid w:val="2CBB40D0"/>
    <w:rsid w:val="2CBC2056"/>
    <w:rsid w:val="2CC67518"/>
    <w:rsid w:val="2CDE24A4"/>
    <w:rsid w:val="2CE0675E"/>
    <w:rsid w:val="2CE82D6F"/>
    <w:rsid w:val="2D112132"/>
    <w:rsid w:val="2D343236"/>
    <w:rsid w:val="2D3965EA"/>
    <w:rsid w:val="2D5A6F34"/>
    <w:rsid w:val="2DD15014"/>
    <w:rsid w:val="2DF72DE4"/>
    <w:rsid w:val="2E0220AF"/>
    <w:rsid w:val="2E285344"/>
    <w:rsid w:val="2E4B082A"/>
    <w:rsid w:val="2E5D4E86"/>
    <w:rsid w:val="2E5D790B"/>
    <w:rsid w:val="2E767529"/>
    <w:rsid w:val="2E7806D6"/>
    <w:rsid w:val="2E9A3C18"/>
    <w:rsid w:val="2EB047CB"/>
    <w:rsid w:val="2EBB0FEE"/>
    <w:rsid w:val="2EC63002"/>
    <w:rsid w:val="2F0215EE"/>
    <w:rsid w:val="2F0A6B38"/>
    <w:rsid w:val="2F25085E"/>
    <w:rsid w:val="2F2D046C"/>
    <w:rsid w:val="2F8D0FCC"/>
    <w:rsid w:val="2F946CCB"/>
    <w:rsid w:val="2FA20693"/>
    <w:rsid w:val="2FD25781"/>
    <w:rsid w:val="2FD61B58"/>
    <w:rsid w:val="2FDB0F1C"/>
    <w:rsid w:val="2FDC745C"/>
    <w:rsid w:val="2FFD7934"/>
    <w:rsid w:val="30284081"/>
    <w:rsid w:val="306233EC"/>
    <w:rsid w:val="30733ACD"/>
    <w:rsid w:val="3087288E"/>
    <w:rsid w:val="308C3862"/>
    <w:rsid w:val="309379D8"/>
    <w:rsid w:val="309944BF"/>
    <w:rsid w:val="30A270F7"/>
    <w:rsid w:val="30DA483C"/>
    <w:rsid w:val="30DF1478"/>
    <w:rsid w:val="30EC586F"/>
    <w:rsid w:val="30ED4C96"/>
    <w:rsid w:val="31016088"/>
    <w:rsid w:val="31466CA2"/>
    <w:rsid w:val="31752A77"/>
    <w:rsid w:val="319C6071"/>
    <w:rsid w:val="31A737AC"/>
    <w:rsid w:val="31AC537E"/>
    <w:rsid w:val="31E3679B"/>
    <w:rsid w:val="31E732FD"/>
    <w:rsid w:val="323C423F"/>
    <w:rsid w:val="323D4320"/>
    <w:rsid w:val="32517576"/>
    <w:rsid w:val="327941FC"/>
    <w:rsid w:val="32987598"/>
    <w:rsid w:val="32B06690"/>
    <w:rsid w:val="32BC0545"/>
    <w:rsid w:val="32BE5C2C"/>
    <w:rsid w:val="32EE1485"/>
    <w:rsid w:val="32FB6478"/>
    <w:rsid w:val="33263B3F"/>
    <w:rsid w:val="33482D6D"/>
    <w:rsid w:val="336963EB"/>
    <w:rsid w:val="337C76FE"/>
    <w:rsid w:val="33816EEB"/>
    <w:rsid w:val="33A248D7"/>
    <w:rsid w:val="33AA05E8"/>
    <w:rsid w:val="33EB55CD"/>
    <w:rsid w:val="33EC4C02"/>
    <w:rsid w:val="33FE471E"/>
    <w:rsid w:val="340D2360"/>
    <w:rsid w:val="340E201A"/>
    <w:rsid w:val="3410665D"/>
    <w:rsid w:val="34211214"/>
    <w:rsid w:val="34284CF3"/>
    <w:rsid w:val="34296463"/>
    <w:rsid w:val="342E63AB"/>
    <w:rsid w:val="347B2EF7"/>
    <w:rsid w:val="34950E68"/>
    <w:rsid w:val="34986E94"/>
    <w:rsid w:val="34AF62C9"/>
    <w:rsid w:val="34B55A35"/>
    <w:rsid w:val="34B561E0"/>
    <w:rsid w:val="34CB4388"/>
    <w:rsid w:val="34DB777E"/>
    <w:rsid w:val="34F012EF"/>
    <w:rsid w:val="34F07218"/>
    <w:rsid w:val="34F83B89"/>
    <w:rsid w:val="34FA6E12"/>
    <w:rsid w:val="350E3009"/>
    <w:rsid w:val="352572C4"/>
    <w:rsid w:val="354D7158"/>
    <w:rsid w:val="358D5588"/>
    <w:rsid w:val="35BD6DB2"/>
    <w:rsid w:val="363A3B40"/>
    <w:rsid w:val="363F5695"/>
    <w:rsid w:val="365302AE"/>
    <w:rsid w:val="36607A0A"/>
    <w:rsid w:val="36627C78"/>
    <w:rsid w:val="366E227C"/>
    <w:rsid w:val="366F2E0D"/>
    <w:rsid w:val="367B6A5C"/>
    <w:rsid w:val="36945F4B"/>
    <w:rsid w:val="36A410D0"/>
    <w:rsid w:val="36A74ADA"/>
    <w:rsid w:val="36AD60D5"/>
    <w:rsid w:val="36B224F9"/>
    <w:rsid w:val="36B85B13"/>
    <w:rsid w:val="36EC0CC9"/>
    <w:rsid w:val="36EE34D7"/>
    <w:rsid w:val="373F410B"/>
    <w:rsid w:val="37C4673A"/>
    <w:rsid w:val="37EE7094"/>
    <w:rsid w:val="38196A86"/>
    <w:rsid w:val="38296C89"/>
    <w:rsid w:val="383002EB"/>
    <w:rsid w:val="38382067"/>
    <w:rsid w:val="38586797"/>
    <w:rsid w:val="386B0861"/>
    <w:rsid w:val="389814B1"/>
    <w:rsid w:val="38BC0149"/>
    <w:rsid w:val="38BF329F"/>
    <w:rsid w:val="38CF14A8"/>
    <w:rsid w:val="38D806EF"/>
    <w:rsid w:val="38D87D1C"/>
    <w:rsid w:val="38F47D12"/>
    <w:rsid w:val="39432D80"/>
    <w:rsid w:val="39534219"/>
    <w:rsid w:val="39636459"/>
    <w:rsid w:val="396B7F6C"/>
    <w:rsid w:val="39B417A9"/>
    <w:rsid w:val="39C40C73"/>
    <w:rsid w:val="39FC5695"/>
    <w:rsid w:val="3A006D8E"/>
    <w:rsid w:val="3A3651E5"/>
    <w:rsid w:val="3A3A310E"/>
    <w:rsid w:val="3A3F6CD6"/>
    <w:rsid w:val="3A4563D8"/>
    <w:rsid w:val="3A744481"/>
    <w:rsid w:val="3A7C1D7A"/>
    <w:rsid w:val="3A8C7BEF"/>
    <w:rsid w:val="3A906246"/>
    <w:rsid w:val="3AC204AE"/>
    <w:rsid w:val="3AD354E6"/>
    <w:rsid w:val="3AFE01B5"/>
    <w:rsid w:val="3B0C0B24"/>
    <w:rsid w:val="3B2349B7"/>
    <w:rsid w:val="3B4756B8"/>
    <w:rsid w:val="3B5B7FF3"/>
    <w:rsid w:val="3B616CFF"/>
    <w:rsid w:val="3B6259F6"/>
    <w:rsid w:val="3B866C92"/>
    <w:rsid w:val="3B976654"/>
    <w:rsid w:val="3BC01EFC"/>
    <w:rsid w:val="3BCA786A"/>
    <w:rsid w:val="3BD31E2F"/>
    <w:rsid w:val="3BEB4F70"/>
    <w:rsid w:val="3BF15831"/>
    <w:rsid w:val="3C105946"/>
    <w:rsid w:val="3C471448"/>
    <w:rsid w:val="3C4D2162"/>
    <w:rsid w:val="3C593397"/>
    <w:rsid w:val="3C5F759A"/>
    <w:rsid w:val="3C6C525A"/>
    <w:rsid w:val="3CA37012"/>
    <w:rsid w:val="3CCE23CB"/>
    <w:rsid w:val="3CD17D17"/>
    <w:rsid w:val="3CEC778C"/>
    <w:rsid w:val="3CF33D49"/>
    <w:rsid w:val="3CF35E90"/>
    <w:rsid w:val="3D102ED4"/>
    <w:rsid w:val="3D3C7F39"/>
    <w:rsid w:val="3D440F09"/>
    <w:rsid w:val="3D4504A0"/>
    <w:rsid w:val="3D476BFB"/>
    <w:rsid w:val="3D593100"/>
    <w:rsid w:val="3D784514"/>
    <w:rsid w:val="3D8734BB"/>
    <w:rsid w:val="3D9A11D4"/>
    <w:rsid w:val="3DA16D89"/>
    <w:rsid w:val="3DA364BE"/>
    <w:rsid w:val="3DB70E69"/>
    <w:rsid w:val="3DDA1BF4"/>
    <w:rsid w:val="3DE041CB"/>
    <w:rsid w:val="3E036D99"/>
    <w:rsid w:val="3E0D48F6"/>
    <w:rsid w:val="3E1868B4"/>
    <w:rsid w:val="3E265A58"/>
    <w:rsid w:val="3E371A14"/>
    <w:rsid w:val="3E377251"/>
    <w:rsid w:val="3E42664B"/>
    <w:rsid w:val="3E5A7334"/>
    <w:rsid w:val="3E6B7393"/>
    <w:rsid w:val="3E6C368F"/>
    <w:rsid w:val="3E7B5D6B"/>
    <w:rsid w:val="3E843E66"/>
    <w:rsid w:val="3E8F51FE"/>
    <w:rsid w:val="3E926F87"/>
    <w:rsid w:val="3E950E30"/>
    <w:rsid w:val="3E9A59DE"/>
    <w:rsid w:val="3EAF4836"/>
    <w:rsid w:val="3EC33DFA"/>
    <w:rsid w:val="3ED8032C"/>
    <w:rsid w:val="3EF557D9"/>
    <w:rsid w:val="3F060E16"/>
    <w:rsid w:val="3F1D1096"/>
    <w:rsid w:val="3F2F0234"/>
    <w:rsid w:val="3F6363FE"/>
    <w:rsid w:val="3F756B8F"/>
    <w:rsid w:val="3F95482B"/>
    <w:rsid w:val="3FA84C2F"/>
    <w:rsid w:val="3FF1630F"/>
    <w:rsid w:val="40156DC0"/>
    <w:rsid w:val="4019356B"/>
    <w:rsid w:val="40592157"/>
    <w:rsid w:val="406E1CAE"/>
    <w:rsid w:val="40A0133A"/>
    <w:rsid w:val="40BD07E1"/>
    <w:rsid w:val="40BE56B0"/>
    <w:rsid w:val="40C31A53"/>
    <w:rsid w:val="40C46EB0"/>
    <w:rsid w:val="40EF4858"/>
    <w:rsid w:val="40FF545D"/>
    <w:rsid w:val="410067C8"/>
    <w:rsid w:val="411E510D"/>
    <w:rsid w:val="413C65E5"/>
    <w:rsid w:val="414F00E4"/>
    <w:rsid w:val="41607228"/>
    <w:rsid w:val="416261FF"/>
    <w:rsid w:val="41640C48"/>
    <w:rsid w:val="4176014F"/>
    <w:rsid w:val="418F0D2A"/>
    <w:rsid w:val="41C73BA3"/>
    <w:rsid w:val="41D01505"/>
    <w:rsid w:val="42474939"/>
    <w:rsid w:val="424C3C57"/>
    <w:rsid w:val="42613FF3"/>
    <w:rsid w:val="42660D96"/>
    <w:rsid w:val="428667D2"/>
    <w:rsid w:val="42892025"/>
    <w:rsid w:val="42A87384"/>
    <w:rsid w:val="42BA1E25"/>
    <w:rsid w:val="42CD1CE0"/>
    <w:rsid w:val="42E1381E"/>
    <w:rsid w:val="42ED6459"/>
    <w:rsid w:val="42FE58DD"/>
    <w:rsid w:val="43174B3D"/>
    <w:rsid w:val="431C567C"/>
    <w:rsid w:val="434B790E"/>
    <w:rsid w:val="435F6E3A"/>
    <w:rsid w:val="4360274F"/>
    <w:rsid w:val="43977AB6"/>
    <w:rsid w:val="43A3342B"/>
    <w:rsid w:val="43AA0EDA"/>
    <w:rsid w:val="43C77C27"/>
    <w:rsid w:val="43DE09EE"/>
    <w:rsid w:val="44002FAD"/>
    <w:rsid w:val="44285F01"/>
    <w:rsid w:val="442F5668"/>
    <w:rsid w:val="44876256"/>
    <w:rsid w:val="44894335"/>
    <w:rsid w:val="449101DD"/>
    <w:rsid w:val="44D8014C"/>
    <w:rsid w:val="44DE1391"/>
    <w:rsid w:val="44E65F41"/>
    <w:rsid w:val="451B225C"/>
    <w:rsid w:val="452410C9"/>
    <w:rsid w:val="45317DFB"/>
    <w:rsid w:val="45594965"/>
    <w:rsid w:val="455A230C"/>
    <w:rsid w:val="45603F46"/>
    <w:rsid w:val="456D3CE4"/>
    <w:rsid w:val="4579042C"/>
    <w:rsid w:val="457F0571"/>
    <w:rsid w:val="45851176"/>
    <w:rsid w:val="459C4979"/>
    <w:rsid w:val="45C63B94"/>
    <w:rsid w:val="460E7DA5"/>
    <w:rsid w:val="4618037D"/>
    <w:rsid w:val="46422483"/>
    <w:rsid w:val="46454EEA"/>
    <w:rsid w:val="4659254A"/>
    <w:rsid w:val="465B0637"/>
    <w:rsid w:val="465E3F0D"/>
    <w:rsid w:val="466A16E6"/>
    <w:rsid w:val="46893F2B"/>
    <w:rsid w:val="46AC31BB"/>
    <w:rsid w:val="46C4686E"/>
    <w:rsid w:val="477B778F"/>
    <w:rsid w:val="478203EC"/>
    <w:rsid w:val="47B025FA"/>
    <w:rsid w:val="4809698F"/>
    <w:rsid w:val="4811697D"/>
    <w:rsid w:val="487A3E25"/>
    <w:rsid w:val="488B5503"/>
    <w:rsid w:val="48937E21"/>
    <w:rsid w:val="489A0361"/>
    <w:rsid w:val="48AC1250"/>
    <w:rsid w:val="48B94FF3"/>
    <w:rsid w:val="48E37AAB"/>
    <w:rsid w:val="48FD4B4C"/>
    <w:rsid w:val="490A68E0"/>
    <w:rsid w:val="491055FE"/>
    <w:rsid w:val="495E5E27"/>
    <w:rsid w:val="495F5B3E"/>
    <w:rsid w:val="496F77D7"/>
    <w:rsid w:val="497654FD"/>
    <w:rsid w:val="498521CD"/>
    <w:rsid w:val="49902920"/>
    <w:rsid w:val="49B64211"/>
    <w:rsid w:val="49CD4095"/>
    <w:rsid w:val="49E1095B"/>
    <w:rsid w:val="49F160B0"/>
    <w:rsid w:val="49F6167F"/>
    <w:rsid w:val="4A064FA0"/>
    <w:rsid w:val="4A16615C"/>
    <w:rsid w:val="4A437D93"/>
    <w:rsid w:val="4A4424D7"/>
    <w:rsid w:val="4A4E09BA"/>
    <w:rsid w:val="4A5815D6"/>
    <w:rsid w:val="4AB82D0F"/>
    <w:rsid w:val="4AEB7664"/>
    <w:rsid w:val="4AEE3DA2"/>
    <w:rsid w:val="4AFD7C19"/>
    <w:rsid w:val="4B0567D1"/>
    <w:rsid w:val="4B1D359A"/>
    <w:rsid w:val="4B236AAE"/>
    <w:rsid w:val="4B39047C"/>
    <w:rsid w:val="4B6B6F34"/>
    <w:rsid w:val="4B707271"/>
    <w:rsid w:val="4B7D067B"/>
    <w:rsid w:val="4B9739F7"/>
    <w:rsid w:val="4BEE2503"/>
    <w:rsid w:val="4C172E84"/>
    <w:rsid w:val="4C1E4213"/>
    <w:rsid w:val="4C245A30"/>
    <w:rsid w:val="4C340485"/>
    <w:rsid w:val="4C433C79"/>
    <w:rsid w:val="4C8A5D4C"/>
    <w:rsid w:val="4CB37137"/>
    <w:rsid w:val="4CB6685F"/>
    <w:rsid w:val="4CC367FE"/>
    <w:rsid w:val="4D077F3C"/>
    <w:rsid w:val="4D0E1A19"/>
    <w:rsid w:val="4D1072DA"/>
    <w:rsid w:val="4D123355"/>
    <w:rsid w:val="4D185106"/>
    <w:rsid w:val="4D2A3B31"/>
    <w:rsid w:val="4D312C52"/>
    <w:rsid w:val="4D5136C7"/>
    <w:rsid w:val="4D905305"/>
    <w:rsid w:val="4D964A72"/>
    <w:rsid w:val="4D9C1254"/>
    <w:rsid w:val="4DA95244"/>
    <w:rsid w:val="4DB37D0C"/>
    <w:rsid w:val="4DEE3E30"/>
    <w:rsid w:val="4E793892"/>
    <w:rsid w:val="4E800872"/>
    <w:rsid w:val="4EC569ED"/>
    <w:rsid w:val="4ED50EA1"/>
    <w:rsid w:val="4EEC050C"/>
    <w:rsid w:val="4F104EC3"/>
    <w:rsid w:val="4F121DA6"/>
    <w:rsid w:val="4F281E23"/>
    <w:rsid w:val="4F47354A"/>
    <w:rsid w:val="4F4942F8"/>
    <w:rsid w:val="4F911C54"/>
    <w:rsid w:val="4FD41F57"/>
    <w:rsid w:val="4FE625E0"/>
    <w:rsid w:val="50010D46"/>
    <w:rsid w:val="5021480F"/>
    <w:rsid w:val="50411692"/>
    <w:rsid w:val="5076286F"/>
    <w:rsid w:val="50962ECB"/>
    <w:rsid w:val="50A42E38"/>
    <w:rsid w:val="50A4577F"/>
    <w:rsid w:val="50B73D1F"/>
    <w:rsid w:val="50BD5BC9"/>
    <w:rsid w:val="50C11EEE"/>
    <w:rsid w:val="50DA78F3"/>
    <w:rsid w:val="50E97CFC"/>
    <w:rsid w:val="50FA4028"/>
    <w:rsid w:val="510D65B7"/>
    <w:rsid w:val="511157AB"/>
    <w:rsid w:val="5142540C"/>
    <w:rsid w:val="518832C8"/>
    <w:rsid w:val="519D3C50"/>
    <w:rsid w:val="51A0432A"/>
    <w:rsid w:val="51A86090"/>
    <w:rsid w:val="51B7396D"/>
    <w:rsid w:val="522E4CC3"/>
    <w:rsid w:val="5244713B"/>
    <w:rsid w:val="52466282"/>
    <w:rsid w:val="52615633"/>
    <w:rsid w:val="52661C55"/>
    <w:rsid w:val="526F4DE4"/>
    <w:rsid w:val="52890E7F"/>
    <w:rsid w:val="52977FD4"/>
    <w:rsid w:val="52A25790"/>
    <w:rsid w:val="52A96B6F"/>
    <w:rsid w:val="52B45975"/>
    <w:rsid w:val="52D94AA4"/>
    <w:rsid w:val="52EA3A62"/>
    <w:rsid w:val="52F50BB8"/>
    <w:rsid w:val="53097272"/>
    <w:rsid w:val="535050C9"/>
    <w:rsid w:val="53544462"/>
    <w:rsid w:val="53682C32"/>
    <w:rsid w:val="537A1A3A"/>
    <w:rsid w:val="5397158E"/>
    <w:rsid w:val="53A760BB"/>
    <w:rsid w:val="53FA59B7"/>
    <w:rsid w:val="54013861"/>
    <w:rsid w:val="5417709A"/>
    <w:rsid w:val="54226061"/>
    <w:rsid w:val="54487265"/>
    <w:rsid w:val="544D6070"/>
    <w:rsid w:val="5451312B"/>
    <w:rsid w:val="54605E1E"/>
    <w:rsid w:val="549C661D"/>
    <w:rsid w:val="54B3506A"/>
    <w:rsid w:val="54CA0D16"/>
    <w:rsid w:val="54DD4057"/>
    <w:rsid w:val="54E67C4A"/>
    <w:rsid w:val="54E7490F"/>
    <w:rsid w:val="550764A4"/>
    <w:rsid w:val="550B2BF6"/>
    <w:rsid w:val="55214EB5"/>
    <w:rsid w:val="55364EFD"/>
    <w:rsid w:val="554A2310"/>
    <w:rsid w:val="555D4828"/>
    <w:rsid w:val="55690BF5"/>
    <w:rsid w:val="557A4C8B"/>
    <w:rsid w:val="558931E1"/>
    <w:rsid w:val="55923347"/>
    <w:rsid w:val="55925180"/>
    <w:rsid w:val="55983B1B"/>
    <w:rsid w:val="55A8376B"/>
    <w:rsid w:val="55D82D0E"/>
    <w:rsid w:val="55DC29B6"/>
    <w:rsid w:val="55DD4241"/>
    <w:rsid w:val="56414205"/>
    <w:rsid w:val="566B6D1E"/>
    <w:rsid w:val="568B24C1"/>
    <w:rsid w:val="568F2FC7"/>
    <w:rsid w:val="56E60023"/>
    <w:rsid w:val="57032A2C"/>
    <w:rsid w:val="570F5219"/>
    <w:rsid w:val="575D12B5"/>
    <w:rsid w:val="57610A87"/>
    <w:rsid w:val="577B1140"/>
    <w:rsid w:val="577B7F21"/>
    <w:rsid w:val="577F181B"/>
    <w:rsid w:val="57921984"/>
    <w:rsid w:val="579737F0"/>
    <w:rsid w:val="57AB7B30"/>
    <w:rsid w:val="57AF5251"/>
    <w:rsid w:val="57B26373"/>
    <w:rsid w:val="57B63F04"/>
    <w:rsid w:val="57C539CB"/>
    <w:rsid w:val="57CD20C2"/>
    <w:rsid w:val="57D675AB"/>
    <w:rsid w:val="57D95FDD"/>
    <w:rsid w:val="57DF13CA"/>
    <w:rsid w:val="58161256"/>
    <w:rsid w:val="58917D2F"/>
    <w:rsid w:val="5894085C"/>
    <w:rsid w:val="58AE4F0C"/>
    <w:rsid w:val="58B511AF"/>
    <w:rsid w:val="58B85899"/>
    <w:rsid w:val="58E363A9"/>
    <w:rsid w:val="59044CD0"/>
    <w:rsid w:val="5941197F"/>
    <w:rsid w:val="595E1678"/>
    <w:rsid w:val="596D5BD4"/>
    <w:rsid w:val="59716AE0"/>
    <w:rsid w:val="597E3DD8"/>
    <w:rsid w:val="59A402DE"/>
    <w:rsid w:val="59AF611B"/>
    <w:rsid w:val="59F80043"/>
    <w:rsid w:val="59FA6E6A"/>
    <w:rsid w:val="5A09252F"/>
    <w:rsid w:val="5A0B2778"/>
    <w:rsid w:val="5A2550D2"/>
    <w:rsid w:val="5A2A7C7B"/>
    <w:rsid w:val="5A3E2560"/>
    <w:rsid w:val="5A5D3B6E"/>
    <w:rsid w:val="5A637A76"/>
    <w:rsid w:val="5A6D33BA"/>
    <w:rsid w:val="5A792B1F"/>
    <w:rsid w:val="5A874767"/>
    <w:rsid w:val="5AA85BE2"/>
    <w:rsid w:val="5AAD6F28"/>
    <w:rsid w:val="5AC376EE"/>
    <w:rsid w:val="5AD63A24"/>
    <w:rsid w:val="5AE825BC"/>
    <w:rsid w:val="5B046CC3"/>
    <w:rsid w:val="5B081745"/>
    <w:rsid w:val="5B2E1A1D"/>
    <w:rsid w:val="5B843A1C"/>
    <w:rsid w:val="5B873E3F"/>
    <w:rsid w:val="5BA23735"/>
    <w:rsid w:val="5BF52132"/>
    <w:rsid w:val="5C02690E"/>
    <w:rsid w:val="5C196DA7"/>
    <w:rsid w:val="5C2A048C"/>
    <w:rsid w:val="5C365160"/>
    <w:rsid w:val="5C7C1D2E"/>
    <w:rsid w:val="5C80234E"/>
    <w:rsid w:val="5C8A680C"/>
    <w:rsid w:val="5CAE513F"/>
    <w:rsid w:val="5CB91220"/>
    <w:rsid w:val="5D092AA9"/>
    <w:rsid w:val="5D0C4701"/>
    <w:rsid w:val="5D0F0395"/>
    <w:rsid w:val="5D221076"/>
    <w:rsid w:val="5D284EF1"/>
    <w:rsid w:val="5D397964"/>
    <w:rsid w:val="5D577B20"/>
    <w:rsid w:val="5D5A391C"/>
    <w:rsid w:val="5D5F10C0"/>
    <w:rsid w:val="5D6D4A3E"/>
    <w:rsid w:val="5D891B7B"/>
    <w:rsid w:val="5D8B38F4"/>
    <w:rsid w:val="5DAD38EE"/>
    <w:rsid w:val="5E006862"/>
    <w:rsid w:val="5E0207B9"/>
    <w:rsid w:val="5E1834A1"/>
    <w:rsid w:val="5E261785"/>
    <w:rsid w:val="5E4A7017"/>
    <w:rsid w:val="5E552BBA"/>
    <w:rsid w:val="5E611C10"/>
    <w:rsid w:val="5E630A8B"/>
    <w:rsid w:val="5E7A0F3F"/>
    <w:rsid w:val="5EFC7377"/>
    <w:rsid w:val="5F06174D"/>
    <w:rsid w:val="5F3A3602"/>
    <w:rsid w:val="5F45733B"/>
    <w:rsid w:val="5F4A34D7"/>
    <w:rsid w:val="5F6277C6"/>
    <w:rsid w:val="5F6D0B1D"/>
    <w:rsid w:val="5F74364D"/>
    <w:rsid w:val="5F8D0B82"/>
    <w:rsid w:val="5FAD406B"/>
    <w:rsid w:val="5FCC5339"/>
    <w:rsid w:val="5FE34A5B"/>
    <w:rsid w:val="5FFE1E36"/>
    <w:rsid w:val="60035826"/>
    <w:rsid w:val="600F65A7"/>
    <w:rsid w:val="60232584"/>
    <w:rsid w:val="604E1113"/>
    <w:rsid w:val="607330CE"/>
    <w:rsid w:val="60825176"/>
    <w:rsid w:val="609F2AC4"/>
    <w:rsid w:val="60EF2EBB"/>
    <w:rsid w:val="60FA2EE8"/>
    <w:rsid w:val="61054A27"/>
    <w:rsid w:val="610A52BC"/>
    <w:rsid w:val="611D2366"/>
    <w:rsid w:val="61280580"/>
    <w:rsid w:val="61421856"/>
    <w:rsid w:val="615227C4"/>
    <w:rsid w:val="61654E3F"/>
    <w:rsid w:val="616B0CCD"/>
    <w:rsid w:val="6182292A"/>
    <w:rsid w:val="619F7F92"/>
    <w:rsid w:val="61C1420B"/>
    <w:rsid w:val="61D17125"/>
    <w:rsid w:val="61F94C26"/>
    <w:rsid w:val="62000E56"/>
    <w:rsid w:val="62285994"/>
    <w:rsid w:val="624F3E49"/>
    <w:rsid w:val="62632286"/>
    <w:rsid w:val="626F5370"/>
    <w:rsid w:val="62885958"/>
    <w:rsid w:val="62D60F4C"/>
    <w:rsid w:val="62F40B65"/>
    <w:rsid w:val="62FC2CFE"/>
    <w:rsid w:val="63024505"/>
    <w:rsid w:val="633B5253"/>
    <w:rsid w:val="6348710F"/>
    <w:rsid w:val="635600A5"/>
    <w:rsid w:val="635B1DB5"/>
    <w:rsid w:val="63711FED"/>
    <w:rsid w:val="63880DDC"/>
    <w:rsid w:val="638D750D"/>
    <w:rsid w:val="639D7CBB"/>
    <w:rsid w:val="63AC6CC0"/>
    <w:rsid w:val="63B8083F"/>
    <w:rsid w:val="6400093E"/>
    <w:rsid w:val="64055776"/>
    <w:rsid w:val="640C5424"/>
    <w:rsid w:val="64240056"/>
    <w:rsid w:val="643E143A"/>
    <w:rsid w:val="64491666"/>
    <w:rsid w:val="646627A3"/>
    <w:rsid w:val="648B6EEF"/>
    <w:rsid w:val="64C158BF"/>
    <w:rsid w:val="64CE2EAA"/>
    <w:rsid w:val="64F8789F"/>
    <w:rsid w:val="64FF0C2E"/>
    <w:rsid w:val="65083F26"/>
    <w:rsid w:val="65320613"/>
    <w:rsid w:val="653C3090"/>
    <w:rsid w:val="65530F79"/>
    <w:rsid w:val="657D23CC"/>
    <w:rsid w:val="65854376"/>
    <w:rsid w:val="658767BE"/>
    <w:rsid w:val="65892531"/>
    <w:rsid w:val="658E05B7"/>
    <w:rsid w:val="659C6FE1"/>
    <w:rsid w:val="659F1833"/>
    <w:rsid w:val="66195831"/>
    <w:rsid w:val="662E75B1"/>
    <w:rsid w:val="66342C2E"/>
    <w:rsid w:val="663E784C"/>
    <w:rsid w:val="663F19F4"/>
    <w:rsid w:val="668B6A45"/>
    <w:rsid w:val="66967370"/>
    <w:rsid w:val="66E927A1"/>
    <w:rsid w:val="670C6867"/>
    <w:rsid w:val="672F3F24"/>
    <w:rsid w:val="673E055F"/>
    <w:rsid w:val="67551CE3"/>
    <w:rsid w:val="67630FE2"/>
    <w:rsid w:val="67A22552"/>
    <w:rsid w:val="67B22DCC"/>
    <w:rsid w:val="67BE71AA"/>
    <w:rsid w:val="67D90273"/>
    <w:rsid w:val="67DE5875"/>
    <w:rsid w:val="67E55852"/>
    <w:rsid w:val="67EB1AB4"/>
    <w:rsid w:val="67FA1285"/>
    <w:rsid w:val="684D2E2F"/>
    <w:rsid w:val="68551F4F"/>
    <w:rsid w:val="68623CC2"/>
    <w:rsid w:val="687C10C9"/>
    <w:rsid w:val="68802085"/>
    <w:rsid w:val="68840C16"/>
    <w:rsid w:val="68876EFB"/>
    <w:rsid w:val="68884654"/>
    <w:rsid w:val="689F444F"/>
    <w:rsid w:val="68B96DBB"/>
    <w:rsid w:val="68C53596"/>
    <w:rsid w:val="68CA2805"/>
    <w:rsid w:val="68CE35BD"/>
    <w:rsid w:val="68E937A3"/>
    <w:rsid w:val="693E15D3"/>
    <w:rsid w:val="694F074C"/>
    <w:rsid w:val="69627681"/>
    <w:rsid w:val="6977531D"/>
    <w:rsid w:val="69A00505"/>
    <w:rsid w:val="69CC2BFF"/>
    <w:rsid w:val="69CF1DBD"/>
    <w:rsid w:val="69EA1A54"/>
    <w:rsid w:val="69F31799"/>
    <w:rsid w:val="69FD55B8"/>
    <w:rsid w:val="6A0B1C62"/>
    <w:rsid w:val="6A2406C8"/>
    <w:rsid w:val="6A462E5B"/>
    <w:rsid w:val="6A5C442C"/>
    <w:rsid w:val="6ACE4BFE"/>
    <w:rsid w:val="6ADE0BD1"/>
    <w:rsid w:val="6AE96859"/>
    <w:rsid w:val="6AFF7D69"/>
    <w:rsid w:val="6B147746"/>
    <w:rsid w:val="6B24787C"/>
    <w:rsid w:val="6B573233"/>
    <w:rsid w:val="6B5B6274"/>
    <w:rsid w:val="6B7F3E06"/>
    <w:rsid w:val="6B851761"/>
    <w:rsid w:val="6B935D53"/>
    <w:rsid w:val="6BB34EAB"/>
    <w:rsid w:val="6BBF2EC5"/>
    <w:rsid w:val="6BE74894"/>
    <w:rsid w:val="6BFD39ED"/>
    <w:rsid w:val="6C0476A2"/>
    <w:rsid w:val="6C050317"/>
    <w:rsid w:val="6C196F71"/>
    <w:rsid w:val="6C226FCB"/>
    <w:rsid w:val="6C2E3BA6"/>
    <w:rsid w:val="6C31226F"/>
    <w:rsid w:val="6C552F0B"/>
    <w:rsid w:val="6C8C67B7"/>
    <w:rsid w:val="6C9854C4"/>
    <w:rsid w:val="6C9D744C"/>
    <w:rsid w:val="6CBF0CA2"/>
    <w:rsid w:val="6CDC1854"/>
    <w:rsid w:val="6D167928"/>
    <w:rsid w:val="6D26299B"/>
    <w:rsid w:val="6D271787"/>
    <w:rsid w:val="6D3D6C20"/>
    <w:rsid w:val="6D4772EC"/>
    <w:rsid w:val="6D613EE1"/>
    <w:rsid w:val="6D9078AF"/>
    <w:rsid w:val="6D9579E3"/>
    <w:rsid w:val="6D9F2C23"/>
    <w:rsid w:val="6DAA3FEF"/>
    <w:rsid w:val="6DC0172B"/>
    <w:rsid w:val="6DC01BB7"/>
    <w:rsid w:val="6DCB690C"/>
    <w:rsid w:val="6DD41A5B"/>
    <w:rsid w:val="6DF43C2E"/>
    <w:rsid w:val="6DF51CA3"/>
    <w:rsid w:val="6E190783"/>
    <w:rsid w:val="6E8335BD"/>
    <w:rsid w:val="6E8E12EF"/>
    <w:rsid w:val="6E914CD2"/>
    <w:rsid w:val="6E972936"/>
    <w:rsid w:val="6ED446C5"/>
    <w:rsid w:val="6EEB7197"/>
    <w:rsid w:val="6F2A7D94"/>
    <w:rsid w:val="6F311391"/>
    <w:rsid w:val="6F557E59"/>
    <w:rsid w:val="6F8331F1"/>
    <w:rsid w:val="6F9647AB"/>
    <w:rsid w:val="6FAB550E"/>
    <w:rsid w:val="6FAE1A09"/>
    <w:rsid w:val="6FD75BF8"/>
    <w:rsid w:val="6FDF7997"/>
    <w:rsid w:val="6FEC2291"/>
    <w:rsid w:val="707723D0"/>
    <w:rsid w:val="70812E3F"/>
    <w:rsid w:val="709B188D"/>
    <w:rsid w:val="70C94717"/>
    <w:rsid w:val="70F5661B"/>
    <w:rsid w:val="71360107"/>
    <w:rsid w:val="713B688E"/>
    <w:rsid w:val="71461035"/>
    <w:rsid w:val="714A3F55"/>
    <w:rsid w:val="71BA3050"/>
    <w:rsid w:val="71D43752"/>
    <w:rsid w:val="71F1796A"/>
    <w:rsid w:val="720604A0"/>
    <w:rsid w:val="72154626"/>
    <w:rsid w:val="7224193D"/>
    <w:rsid w:val="72262B5D"/>
    <w:rsid w:val="72283FF7"/>
    <w:rsid w:val="722E7212"/>
    <w:rsid w:val="723A0474"/>
    <w:rsid w:val="724F4877"/>
    <w:rsid w:val="725923E4"/>
    <w:rsid w:val="727D508B"/>
    <w:rsid w:val="72864BF7"/>
    <w:rsid w:val="729023FC"/>
    <w:rsid w:val="72A577D6"/>
    <w:rsid w:val="72B9241E"/>
    <w:rsid w:val="72EB459F"/>
    <w:rsid w:val="731F08A5"/>
    <w:rsid w:val="735538E1"/>
    <w:rsid w:val="73577E87"/>
    <w:rsid w:val="73633267"/>
    <w:rsid w:val="736E7CCC"/>
    <w:rsid w:val="73702CF6"/>
    <w:rsid w:val="73C0646E"/>
    <w:rsid w:val="73EF1E6D"/>
    <w:rsid w:val="73F526C8"/>
    <w:rsid w:val="7405340E"/>
    <w:rsid w:val="74200ECA"/>
    <w:rsid w:val="742222F5"/>
    <w:rsid w:val="743833EC"/>
    <w:rsid w:val="74476126"/>
    <w:rsid w:val="74706664"/>
    <w:rsid w:val="747B1953"/>
    <w:rsid w:val="747F3682"/>
    <w:rsid w:val="749C4185"/>
    <w:rsid w:val="749E5641"/>
    <w:rsid w:val="75067759"/>
    <w:rsid w:val="750F4B55"/>
    <w:rsid w:val="752E6DCD"/>
    <w:rsid w:val="7551380D"/>
    <w:rsid w:val="75600BE5"/>
    <w:rsid w:val="7564475C"/>
    <w:rsid w:val="7583797F"/>
    <w:rsid w:val="758F04A9"/>
    <w:rsid w:val="75BA64AB"/>
    <w:rsid w:val="75D20F1D"/>
    <w:rsid w:val="75DA2C18"/>
    <w:rsid w:val="75F54412"/>
    <w:rsid w:val="75FB611F"/>
    <w:rsid w:val="761D08E0"/>
    <w:rsid w:val="765D347C"/>
    <w:rsid w:val="76746A4B"/>
    <w:rsid w:val="76826699"/>
    <w:rsid w:val="76843AC3"/>
    <w:rsid w:val="76A2408A"/>
    <w:rsid w:val="76C87133"/>
    <w:rsid w:val="76CD08D5"/>
    <w:rsid w:val="76DB4B92"/>
    <w:rsid w:val="76EA2DC0"/>
    <w:rsid w:val="77052AA4"/>
    <w:rsid w:val="77136511"/>
    <w:rsid w:val="77340A39"/>
    <w:rsid w:val="77351FD0"/>
    <w:rsid w:val="77472422"/>
    <w:rsid w:val="774A3324"/>
    <w:rsid w:val="774E334F"/>
    <w:rsid w:val="777F31F2"/>
    <w:rsid w:val="77A82E86"/>
    <w:rsid w:val="77D1700D"/>
    <w:rsid w:val="77EC04CC"/>
    <w:rsid w:val="77F47369"/>
    <w:rsid w:val="7834036A"/>
    <w:rsid w:val="783B7D77"/>
    <w:rsid w:val="78497576"/>
    <w:rsid w:val="78775729"/>
    <w:rsid w:val="78A02FA0"/>
    <w:rsid w:val="78A42DB0"/>
    <w:rsid w:val="78A656AB"/>
    <w:rsid w:val="78B2245C"/>
    <w:rsid w:val="78E172CC"/>
    <w:rsid w:val="78EA1D1F"/>
    <w:rsid w:val="7904172F"/>
    <w:rsid w:val="790F7E27"/>
    <w:rsid w:val="791B27F0"/>
    <w:rsid w:val="792A231A"/>
    <w:rsid w:val="79316829"/>
    <w:rsid w:val="796B2472"/>
    <w:rsid w:val="79782905"/>
    <w:rsid w:val="79786DA9"/>
    <w:rsid w:val="797E66A9"/>
    <w:rsid w:val="798518A4"/>
    <w:rsid w:val="79A97383"/>
    <w:rsid w:val="79E27E8B"/>
    <w:rsid w:val="79F850CE"/>
    <w:rsid w:val="79FD443C"/>
    <w:rsid w:val="7A185ED0"/>
    <w:rsid w:val="7A1D1975"/>
    <w:rsid w:val="7A3E5150"/>
    <w:rsid w:val="7A412AB0"/>
    <w:rsid w:val="7A4670D6"/>
    <w:rsid w:val="7A534B63"/>
    <w:rsid w:val="7A615382"/>
    <w:rsid w:val="7A67303B"/>
    <w:rsid w:val="7A804477"/>
    <w:rsid w:val="7A97553A"/>
    <w:rsid w:val="7AAB1D04"/>
    <w:rsid w:val="7ABA4368"/>
    <w:rsid w:val="7ACD09F8"/>
    <w:rsid w:val="7AD05746"/>
    <w:rsid w:val="7B257FFD"/>
    <w:rsid w:val="7B343476"/>
    <w:rsid w:val="7B4E1B6F"/>
    <w:rsid w:val="7B5A2978"/>
    <w:rsid w:val="7B5A7E4C"/>
    <w:rsid w:val="7B667AF9"/>
    <w:rsid w:val="7B7468F8"/>
    <w:rsid w:val="7B996AC0"/>
    <w:rsid w:val="7BA43E85"/>
    <w:rsid w:val="7BA479E1"/>
    <w:rsid w:val="7BEE0103"/>
    <w:rsid w:val="7C0A0FE4"/>
    <w:rsid w:val="7C142A81"/>
    <w:rsid w:val="7C254906"/>
    <w:rsid w:val="7C590818"/>
    <w:rsid w:val="7C7C10F6"/>
    <w:rsid w:val="7C853BEA"/>
    <w:rsid w:val="7C881368"/>
    <w:rsid w:val="7CCB4BA1"/>
    <w:rsid w:val="7CE27788"/>
    <w:rsid w:val="7CEA7748"/>
    <w:rsid w:val="7D080444"/>
    <w:rsid w:val="7D0C32F1"/>
    <w:rsid w:val="7D0F408D"/>
    <w:rsid w:val="7D3844B6"/>
    <w:rsid w:val="7D491C6C"/>
    <w:rsid w:val="7D5429C0"/>
    <w:rsid w:val="7D592A4D"/>
    <w:rsid w:val="7D5D01F7"/>
    <w:rsid w:val="7D6E6D43"/>
    <w:rsid w:val="7D970355"/>
    <w:rsid w:val="7DB57A34"/>
    <w:rsid w:val="7DE60973"/>
    <w:rsid w:val="7DEE5187"/>
    <w:rsid w:val="7DEF0916"/>
    <w:rsid w:val="7E0724A9"/>
    <w:rsid w:val="7E1E5218"/>
    <w:rsid w:val="7E3E0A1E"/>
    <w:rsid w:val="7E4470FE"/>
    <w:rsid w:val="7E490D14"/>
    <w:rsid w:val="7E5457EE"/>
    <w:rsid w:val="7E6C5769"/>
    <w:rsid w:val="7E9A4E1F"/>
    <w:rsid w:val="7EA7723A"/>
    <w:rsid w:val="7EA877E8"/>
    <w:rsid w:val="7EE7733D"/>
    <w:rsid w:val="7EEC5048"/>
    <w:rsid w:val="7EED5B78"/>
    <w:rsid w:val="7EF56FBB"/>
    <w:rsid w:val="7F0768EB"/>
    <w:rsid w:val="7F143BEC"/>
    <w:rsid w:val="7F2A46A1"/>
    <w:rsid w:val="7F30646B"/>
    <w:rsid w:val="7F3B065C"/>
    <w:rsid w:val="7F3B1E69"/>
    <w:rsid w:val="7F4031A2"/>
    <w:rsid w:val="7F623E3B"/>
    <w:rsid w:val="7F6364A4"/>
    <w:rsid w:val="7F715AF2"/>
    <w:rsid w:val="7F820039"/>
    <w:rsid w:val="7F886E69"/>
    <w:rsid w:val="7FD9389E"/>
    <w:rsid w:val="BB7FA927"/>
    <w:rsid w:val="F5FFD31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6"/>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6"/>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8"/>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7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unhideWhenUsed/>
    <w:qFormat/>
    <w:uiPriority w:val="1"/>
  </w:style>
  <w:style w:type="table" w:default="1" w:styleId="65">
    <w:name w:val="Normal Table"/>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726"/>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758"/>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33"/>
    <w:qFormat/>
    <w:uiPriority w:val="0"/>
    <w:pPr>
      <w:shd w:val="clear" w:color="auto" w:fill="000080"/>
    </w:pPr>
  </w:style>
  <w:style w:type="paragraph" w:styleId="20">
    <w:name w:val="annotation text"/>
    <w:basedOn w:val="1"/>
    <w:link w:val="861"/>
    <w:qFormat/>
    <w:uiPriority w:val="99"/>
    <w:pPr>
      <w:jc w:val="left"/>
    </w:pPr>
  </w:style>
  <w:style w:type="paragraph" w:styleId="21">
    <w:name w:val="Salutation"/>
    <w:basedOn w:val="1"/>
    <w:next w:val="1"/>
    <w:link w:val="821"/>
    <w:qFormat/>
    <w:uiPriority w:val="0"/>
    <w:rPr>
      <w:rFonts w:ascii="仿宋_GB2312" w:eastAsia="仿宋_GB2312"/>
      <w:sz w:val="28"/>
      <w:szCs w:val="20"/>
    </w:rPr>
  </w:style>
  <w:style w:type="paragraph" w:styleId="22">
    <w:name w:val="Body Text 3"/>
    <w:basedOn w:val="1"/>
    <w:link w:val="84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8"/>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840"/>
    <w:qFormat/>
    <w:uiPriority w:val="0"/>
    <w:pPr>
      <w:ind w:firstLine="420"/>
    </w:pPr>
    <w:rPr>
      <w:rFonts w:hAnsi="Calibri" w:cs="Times New Roman"/>
      <w:szCs w:val="20"/>
    </w:rPr>
  </w:style>
  <w:style w:type="paragraph" w:styleId="26">
    <w:name w:val="toc 6"/>
    <w:basedOn w:val="1"/>
    <w:next w:val="1"/>
    <w:qFormat/>
    <w:uiPriority w:val="0"/>
    <w:pPr>
      <w:ind w:left="2100" w:leftChars="1000"/>
    </w:pPr>
  </w:style>
  <w:style w:type="paragraph" w:styleId="27">
    <w:name w:val="Body Text Indent"/>
    <w:basedOn w:val="1"/>
    <w:next w:val="16"/>
    <w:link w:val="789"/>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50"/>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65"/>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15"/>
    <w:qFormat/>
    <w:uiPriority w:val="0"/>
    <w:pPr>
      <w:ind w:left="100" w:leftChars="2500"/>
    </w:pPr>
    <w:rPr>
      <w:rFonts w:ascii="宋体"/>
      <w:sz w:val="24"/>
      <w:szCs w:val="21"/>
      <w:lang w:val="zh-CN"/>
    </w:rPr>
  </w:style>
  <w:style w:type="paragraph" w:styleId="39">
    <w:name w:val="Body Text Indent 2"/>
    <w:basedOn w:val="1"/>
    <w:link w:val="829"/>
    <w:qFormat/>
    <w:uiPriority w:val="0"/>
    <w:pPr>
      <w:spacing w:line="360" w:lineRule="auto"/>
      <w:ind w:firstLine="601"/>
      <w:textAlignment w:val="baseline"/>
    </w:pPr>
    <w:rPr>
      <w:rFonts w:ascii="宋体"/>
      <w:kern w:val="0"/>
      <w:sz w:val="28"/>
      <w:szCs w:val="20"/>
    </w:rPr>
  </w:style>
  <w:style w:type="paragraph" w:styleId="40">
    <w:name w:val="endnote text"/>
    <w:basedOn w:val="1"/>
    <w:link w:val="946"/>
    <w:qFormat/>
    <w:uiPriority w:val="0"/>
    <w:rPr>
      <w:lang w:val="zh-CN"/>
    </w:rPr>
  </w:style>
  <w:style w:type="paragraph" w:styleId="41">
    <w:name w:val="Balloon Text"/>
    <w:basedOn w:val="1"/>
    <w:link w:val="722"/>
    <w:qFormat/>
    <w:uiPriority w:val="0"/>
    <w:rPr>
      <w:sz w:val="18"/>
      <w:szCs w:val="18"/>
    </w:rPr>
  </w:style>
  <w:style w:type="paragraph" w:styleId="42">
    <w:name w:val="footer"/>
    <w:basedOn w:val="1"/>
    <w:link w:val="897"/>
    <w:qFormat/>
    <w:uiPriority w:val="99"/>
    <w:pPr>
      <w:tabs>
        <w:tab w:val="center" w:pos="4153"/>
        <w:tab w:val="right" w:pos="8306"/>
      </w:tabs>
      <w:snapToGrid w:val="0"/>
      <w:jc w:val="left"/>
    </w:pPr>
    <w:rPr>
      <w:sz w:val="18"/>
      <w:szCs w:val="18"/>
    </w:rPr>
  </w:style>
  <w:style w:type="paragraph" w:styleId="43">
    <w:name w:val="header"/>
    <w:basedOn w:val="1"/>
    <w:next w:val="44"/>
    <w:link w:val="905"/>
    <w:qFormat/>
    <w:uiPriority w:val="99"/>
    <w:pPr>
      <w:pBdr>
        <w:bottom w:val="single" w:color="auto" w:sz="6" w:space="1"/>
      </w:pBdr>
      <w:tabs>
        <w:tab w:val="center" w:pos="4153"/>
        <w:tab w:val="right" w:pos="8306"/>
      </w:tabs>
      <w:snapToGrid w:val="0"/>
      <w:jc w:val="center"/>
    </w:pPr>
    <w:rPr>
      <w:sz w:val="18"/>
      <w:szCs w:val="18"/>
    </w:rPr>
  </w:style>
  <w:style w:type="paragraph" w:customStyle="1" w:styleId="44">
    <w:name w:val="Quote1"/>
    <w:basedOn w:val="1"/>
    <w:next w:val="1"/>
    <w:qFormat/>
    <w:uiPriority w:val="99"/>
    <w:pPr>
      <w:widowControl/>
      <w:wordWrap w:val="0"/>
      <w:spacing w:before="200" w:after="160"/>
      <w:ind w:left="864" w:right="864"/>
      <w:jc w:val="center"/>
    </w:pPr>
    <w:rPr>
      <w:rFonts w:ascii="宋体"/>
      <w:i/>
      <w:color w:val="404040"/>
    </w:rPr>
  </w:style>
  <w:style w:type="paragraph" w:styleId="45">
    <w:name w:val="Signature"/>
    <w:basedOn w:val="1"/>
    <w:link w:val="862"/>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7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16"/>
    <w:link w:val="831"/>
    <w:qFormat/>
    <w:uiPriority w:val="0"/>
    <w:pPr>
      <w:adjustRightInd/>
      <w:snapToGrid/>
      <w:spacing w:before="60" w:after="60" w:line="300" w:lineRule="exact"/>
      <w:ind w:firstLine="0"/>
    </w:pPr>
    <w:rPr>
      <w:rFonts w:ascii="Calibri"/>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next w:val="56"/>
    <w:link w:val="890"/>
    <w:qFormat/>
    <w:uiPriority w:val="0"/>
    <w:pPr>
      <w:spacing w:line="360" w:lineRule="auto"/>
      <w:ind w:firstLine="420"/>
    </w:pPr>
    <w:rPr>
      <w:sz w:val="24"/>
      <w:szCs w:val="20"/>
    </w:rPr>
  </w:style>
  <w:style w:type="paragraph" w:customStyle="1" w:styleId="56">
    <w:name w:val="目录 92"/>
    <w:next w:val="1"/>
    <w:qFormat/>
    <w:uiPriority w:val="0"/>
    <w:pPr>
      <w:wordWrap w:val="0"/>
      <w:ind w:left="2975"/>
      <w:jc w:val="both"/>
    </w:pPr>
    <w:rPr>
      <w:rFonts w:ascii="Times New Roman" w:hAnsi="Times New Roman" w:eastAsia="宋体" w:cs="Times New Roman"/>
      <w:sz w:val="21"/>
      <w:lang w:val="en-US" w:eastAsia="zh-CN" w:bidi="ar-SA"/>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25"/>
    <w:qFormat/>
    <w:uiPriority w:val="0"/>
    <w:pPr>
      <w:spacing w:after="120" w:line="480" w:lineRule="auto"/>
    </w:pPr>
  </w:style>
  <w:style w:type="paragraph" w:styleId="60">
    <w:name w:val="HTML Preformatted"/>
    <w:basedOn w:val="1"/>
    <w:link w:val="82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next w:val="1"/>
    <w:link w:val="809"/>
    <w:qFormat/>
    <w:uiPriority w:val="10"/>
    <w:pPr>
      <w:widowControl/>
      <w:overflowPunct w:val="0"/>
      <w:autoSpaceDE w:val="0"/>
      <w:autoSpaceDN w:val="0"/>
      <w:jc w:val="center"/>
      <w:textAlignment w:val="baseline"/>
    </w:pPr>
    <w:rPr>
      <w:b/>
      <w:kern w:val="0"/>
      <w:sz w:val="24"/>
      <w:szCs w:val="20"/>
    </w:rPr>
  </w:style>
  <w:style w:type="paragraph" w:styleId="63">
    <w:name w:val="annotation subject"/>
    <w:basedOn w:val="20"/>
    <w:next w:val="20"/>
    <w:link w:val="638"/>
    <w:qFormat/>
    <w:uiPriority w:val="0"/>
    <w:rPr>
      <w:b/>
      <w:bCs/>
    </w:rPr>
  </w:style>
  <w:style w:type="paragraph" w:styleId="64">
    <w:name w:val="Body Text First Indent 2"/>
    <w:basedOn w:val="27"/>
    <w:next w:val="25"/>
    <w:link w:val="661"/>
    <w:qFormat/>
    <w:uiPriority w:val="0"/>
    <w:pPr>
      <w:adjustRightInd/>
      <w:spacing w:after="120" w:line="240" w:lineRule="auto"/>
      <w:ind w:left="420" w:leftChars="200" w:firstLine="210"/>
    </w:pPr>
    <w:rPr>
      <w:sz w:val="21"/>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basedOn w:val="72"/>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paragraph" w:customStyle="1" w:styleId="82">
    <w:name w:val="正文文本首行缩进 2"/>
    <w:basedOn w:val="83"/>
    <w:qFormat/>
    <w:uiPriority w:val="99"/>
    <w:pPr>
      <w:tabs>
        <w:tab w:val="right" w:leader="dot" w:pos="8268"/>
      </w:tabs>
      <w:spacing w:line="200" w:lineRule="atLeast"/>
      <w:ind w:firstLine="420"/>
    </w:pPr>
    <w:rPr>
      <w:rFonts w:ascii="宋体" w:hAnsi="Courier New"/>
      <w:spacing w:val="-4"/>
      <w:sz w:val="18"/>
    </w:rPr>
  </w:style>
  <w:style w:type="paragraph" w:customStyle="1" w:styleId="83">
    <w:name w:val="正文缩进1"/>
    <w:basedOn w:val="84"/>
    <w:next w:val="82"/>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4">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5">
    <w:name w:val="标题 21"/>
    <w:basedOn w:val="84"/>
    <w:next w:val="84"/>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86">
    <w:name w:val="正文文本首行缩进 21"/>
    <w:basedOn w:val="83"/>
    <w:qFormat/>
    <w:uiPriority w:val="99"/>
    <w:pPr>
      <w:spacing w:line="200" w:lineRule="atLeast"/>
      <w:ind w:firstLine="420"/>
    </w:pPr>
    <w:rPr>
      <w:rFonts w:hAnsi="Courier New"/>
      <w:spacing w:val="-4"/>
      <w:sz w:val="18"/>
      <w:szCs w:val="18"/>
    </w:rPr>
  </w:style>
  <w:style w:type="paragraph" w:customStyle="1" w:styleId="87">
    <w:name w:val="表格非标题文字"/>
    <w:link w:val="627"/>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8">
    <w:name w:val="*正文"/>
    <w:basedOn w:val="1"/>
    <w:link w:val="628"/>
    <w:qFormat/>
    <w:uiPriority w:val="0"/>
    <w:pPr>
      <w:snapToGrid w:val="0"/>
      <w:spacing w:line="360" w:lineRule="auto"/>
      <w:ind w:firstLine="482"/>
      <w:jc w:val="left"/>
    </w:pPr>
    <w:rPr>
      <w:rFonts w:ascii="宋体" w:hAnsi="宋体"/>
      <w:kern w:val="0"/>
      <w:sz w:val="24"/>
      <w:szCs w:val="20"/>
    </w:rPr>
  </w:style>
  <w:style w:type="paragraph" w:customStyle="1" w:styleId="89">
    <w:name w:val="U_正文"/>
    <w:basedOn w:val="1"/>
    <w:link w:val="636"/>
    <w:qFormat/>
    <w:uiPriority w:val="0"/>
    <w:pPr>
      <w:adjustRightInd/>
      <w:spacing w:beforeLines="20" w:afterLines="20" w:line="300" w:lineRule="auto"/>
      <w:ind w:firstLine="200" w:firstLineChars="200"/>
    </w:pPr>
    <w:rPr>
      <w:kern w:val="0"/>
      <w:sz w:val="24"/>
    </w:rPr>
  </w:style>
  <w:style w:type="paragraph" w:customStyle="1" w:styleId="90">
    <w:name w:val="哈哈正文"/>
    <w:basedOn w:val="1"/>
    <w:link w:val="643"/>
    <w:qFormat/>
    <w:uiPriority w:val="0"/>
    <w:pPr>
      <w:adjustRightInd/>
      <w:spacing w:line="360" w:lineRule="auto"/>
      <w:ind w:firstLine="200" w:firstLineChars="200"/>
    </w:pPr>
    <w:rPr>
      <w:rFonts w:ascii="宋体" w:hAnsi="宋体"/>
      <w:sz w:val="24"/>
      <w:szCs w:val="20"/>
    </w:rPr>
  </w:style>
  <w:style w:type="paragraph" w:customStyle="1" w:styleId="91">
    <w:name w:val="5正文"/>
    <w:basedOn w:val="1"/>
    <w:link w:val="656"/>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2">
    <w:name w:val="正文2"/>
    <w:basedOn w:val="1"/>
    <w:next w:val="46"/>
    <w:link w:val="670"/>
    <w:qFormat/>
    <w:uiPriority w:val="0"/>
    <w:pPr>
      <w:spacing w:before="156" w:line="360" w:lineRule="auto"/>
      <w:ind w:firstLine="510" w:firstLineChars="200"/>
    </w:pPr>
    <w:rPr>
      <w:sz w:val="24"/>
      <w:szCs w:val="20"/>
    </w:rPr>
  </w:style>
  <w:style w:type="paragraph" w:customStyle="1" w:styleId="93">
    <w:name w:val="无间隔1"/>
    <w:link w:val="678"/>
    <w:qFormat/>
    <w:uiPriority w:val="1"/>
    <w:rPr>
      <w:rFonts w:ascii="Times New Roman" w:hAnsi="Times New Roman" w:eastAsia="宋体" w:cs="Times New Roman"/>
      <w:sz w:val="22"/>
      <w:szCs w:val="22"/>
      <w:lang w:val="en-US" w:eastAsia="zh-CN" w:bidi="ar-SA"/>
    </w:rPr>
  </w:style>
  <w:style w:type="paragraph" w:customStyle="1" w:styleId="94">
    <w:name w:val="纯文本_0_0"/>
    <w:basedOn w:val="95"/>
    <w:link w:val="686"/>
    <w:qFormat/>
    <w:uiPriority w:val="0"/>
    <w:rPr>
      <w:rFonts w:ascii="宋体" w:hAnsi="Courier New"/>
      <w:szCs w:val="21"/>
    </w:rPr>
  </w:style>
  <w:style w:type="paragraph" w:customStyle="1" w:styleId="9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正文（绿盟科技）"/>
    <w:link w:val="696"/>
    <w:qFormat/>
    <w:uiPriority w:val="0"/>
    <w:pPr>
      <w:spacing w:line="300" w:lineRule="auto"/>
    </w:pPr>
    <w:rPr>
      <w:rFonts w:ascii="Arial" w:hAnsi="Arial" w:eastAsia="宋体" w:cs="Times New Roman"/>
      <w:sz w:val="21"/>
      <w:szCs w:val="21"/>
      <w:lang w:val="en-US" w:eastAsia="zh-CN" w:bidi="ar-SA"/>
    </w:rPr>
  </w:style>
  <w:style w:type="paragraph" w:customStyle="1" w:styleId="97">
    <w:name w:val="表格名称"/>
    <w:basedOn w:val="4"/>
    <w:link w:val="705"/>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8">
    <w:name w:val="my正文"/>
    <w:basedOn w:val="1"/>
    <w:link w:val="725"/>
    <w:qFormat/>
    <w:uiPriority w:val="0"/>
    <w:pPr>
      <w:adjustRightInd/>
      <w:spacing w:line="360" w:lineRule="auto"/>
      <w:ind w:firstLine="480" w:firstLineChars="200"/>
    </w:pPr>
    <w:rPr>
      <w:rFonts w:ascii="Tahoma" w:hAnsi="Tahoma"/>
      <w:kern w:val="0"/>
      <w:sz w:val="24"/>
    </w:rPr>
  </w:style>
  <w:style w:type="paragraph" w:customStyle="1" w:styleId="99">
    <w:name w:val="3级"/>
    <w:basedOn w:val="100"/>
    <w:link w:val="731"/>
    <w:qFormat/>
    <w:uiPriority w:val="0"/>
    <w:pPr>
      <w:ind w:left="0" w:right="466" w:firstLine="288"/>
    </w:pPr>
    <w:rPr>
      <w:rFonts w:hAnsi="宋体"/>
    </w:rPr>
  </w:style>
  <w:style w:type="paragraph" w:customStyle="1" w:styleId="100">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1">
    <w:name w:val="标题4-dyf"/>
    <w:basedOn w:val="6"/>
    <w:link w:val="75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2">
    <w:name w:val="冯"/>
    <w:basedOn w:val="1"/>
    <w:link w:val="755"/>
    <w:qFormat/>
    <w:uiPriority w:val="0"/>
    <w:pPr>
      <w:widowControl/>
      <w:adjustRightInd/>
      <w:spacing w:line="360" w:lineRule="auto"/>
      <w:ind w:firstLine="480" w:firstLineChars="200"/>
    </w:pPr>
    <w:rPr>
      <w:rFonts w:ascii="宋体" w:hAnsi="宋体"/>
      <w:color w:val="000000"/>
      <w:kern w:val="0"/>
      <w:sz w:val="24"/>
    </w:rPr>
  </w:style>
  <w:style w:type="paragraph" w:customStyle="1" w:styleId="103">
    <w:name w:val="Default"/>
    <w:link w:val="76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4">
    <w:name w:val="正文样式"/>
    <w:basedOn w:val="1"/>
    <w:link w:val="773"/>
    <w:qFormat/>
    <w:uiPriority w:val="0"/>
    <w:pPr>
      <w:adjustRightInd/>
      <w:spacing w:line="360" w:lineRule="auto"/>
      <w:ind w:firstLine="480" w:firstLineChars="200"/>
    </w:pPr>
    <w:rPr>
      <w:kern w:val="0"/>
      <w:sz w:val="24"/>
    </w:rPr>
  </w:style>
  <w:style w:type="paragraph" w:customStyle="1" w:styleId="105">
    <w:name w:val="gf正文1"/>
    <w:basedOn w:val="1"/>
    <w:link w:val="779"/>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6">
    <w:name w:val="列表1"/>
    <w:basedOn w:val="1"/>
    <w:next w:val="107"/>
    <w:link w:val="782"/>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7">
    <w:name w:val="List Paragraph"/>
    <w:basedOn w:val="1"/>
    <w:qFormat/>
    <w:uiPriority w:val="34"/>
    <w:pPr>
      <w:spacing w:line="360" w:lineRule="auto"/>
      <w:ind w:firstLine="200" w:firstLineChars="200"/>
    </w:pPr>
    <w:rPr>
      <w:rFonts w:eastAsia="楷体_GB2312" w:cs="Lucida Sans"/>
      <w:sz w:val="24"/>
    </w:rPr>
  </w:style>
  <w:style w:type="paragraph" w:customStyle="1" w:styleId="108">
    <w:name w:val="此正文"/>
    <w:basedOn w:val="1"/>
    <w:link w:val="804"/>
    <w:qFormat/>
    <w:uiPriority w:val="0"/>
    <w:pPr>
      <w:adjustRightInd/>
      <w:spacing w:line="360" w:lineRule="auto"/>
      <w:ind w:firstLine="200" w:firstLineChars="200"/>
    </w:pPr>
    <w:rPr>
      <w:sz w:val="24"/>
    </w:rPr>
  </w:style>
  <w:style w:type="paragraph" w:customStyle="1" w:styleId="109">
    <w:name w:val="样式 样式 标题 4h4H4Fab-4T5Ref Heading 1rh1Heading sqlsect 1.2.3.... +..."/>
    <w:basedOn w:val="110"/>
    <w:link w:val="826"/>
    <w:qFormat/>
    <w:uiPriority w:val="0"/>
    <w:pPr>
      <w:tabs>
        <w:tab w:val="left" w:pos="2356"/>
      </w:tabs>
    </w:pPr>
  </w:style>
  <w:style w:type="paragraph" w:customStyle="1" w:styleId="110">
    <w:name w:val="样式 标题 4h4H4Fab-4T5Ref Heading 1rh1Heading sqlsect 1.2.3...."/>
    <w:basedOn w:val="6"/>
    <w:link w:val="92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1">
    <w:name w:val="Item List"/>
    <w:link w:val="83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2">
    <w:name w:val="纯文本1"/>
    <w:basedOn w:val="1"/>
    <w:link w:val="839"/>
    <w:qFormat/>
    <w:uiPriority w:val="0"/>
    <w:pPr>
      <w:adjustRightInd/>
    </w:pPr>
    <w:rPr>
      <w:rFonts w:ascii="宋体" w:hAnsi="Courier New"/>
      <w:kern w:val="0"/>
      <w:sz w:val="20"/>
      <w:szCs w:val="20"/>
    </w:rPr>
  </w:style>
  <w:style w:type="paragraph" w:customStyle="1" w:styleId="113">
    <w:name w:val="正文说明"/>
    <w:basedOn w:val="1"/>
    <w:link w:val="851"/>
    <w:qFormat/>
    <w:uiPriority w:val="0"/>
    <w:pPr>
      <w:adjustRightInd/>
      <w:spacing w:line="360" w:lineRule="auto"/>
    </w:pPr>
    <w:rPr>
      <w:kern w:val="0"/>
      <w:sz w:val="24"/>
    </w:rPr>
  </w:style>
  <w:style w:type="paragraph" w:customStyle="1" w:styleId="114">
    <w:name w:val="Table Text"/>
    <w:basedOn w:val="1"/>
    <w:link w:val="857"/>
    <w:qFormat/>
    <w:uiPriority w:val="0"/>
    <w:pPr>
      <w:widowControl/>
      <w:spacing w:before="60" w:after="60"/>
      <w:jc w:val="left"/>
    </w:pPr>
    <w:rPr>
      <w:kern w:val="0"/>
      <w:sz w:val="24"/>
    </w:rPr>
  </w:style>
  <w:style w:type="paragraph" w:customStyle="1" w:styleId="115">
    <w:name w:val="公文正文"/>
    <w:basedOn w:val="1"/>
    <w:link w:val="869"/>
    <w:qFormat/>
    <w:uiPriority w:val="0"/>
    <w:pPr>
      <w:adjustRightInd/>
      <w:spacing w:before="156" w:line="360" w:lineRule="auto"/>
      <w:ind w:firstLine="360" w:firstLineChars="200"/>
    </w:pPr>
    <w:rPr>
      <w:rFonts w:ascii="仿宋_GB2312" w:eastAsia="仿宋_GB2312"/>
      <w:sz w:val="24"/>
    </w:rPr>
  </w:style>
  <w:style w:type="paragraph" w:customStyle="1" w:styleId="116">
    <w:name w:val="正文（缩进2汉字）"/>
    <w:basedOn w:val="1"/>
    <w:link w:val="87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7">
    <w:name w:val="b11_01b"/>
    <w:basedOn w:val="1"/>
    <w:next w:val="1"/>
    <w:link w:val="894"/>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8">
    <w:name w:val="段落"/>
    <w:basedOn w:val="1"/>
    <w:link w:val="902"/>
    <w:qFormat/>
    <w:uiPriority w:val="0"/>
    <w:pPr>
      <w:adjustRightInd/>
      <w:spacing w:line="360" w:lineRule="auto"/>
      <w:ind w:firstLine="480" w:firstLineChars="200"/>
    </w:pPr>
    <w:rPr>
      <w:rFonts w:ascii="宋体" w:hAnsi="宋体"/>
      <w:kern w:val="0"/>
      <w:sz w:val="24"/>
      <w:szCs w:val="20"/>
    </w:rPr>
  </w:style>
  <w:style w:type="paragraph" w:customStyle="1" w:styleId="119">
    <w:name w:val="正文段"/>
    <w:basedOn w:val="1"/>
    <w:link w:val="909"/>
    <w:qFormat/>
    <w:uiPriority w:val="0"/>
    <w:pPr>
      <w:widowControl/>
      <w:snapToGrid w:val="0"/>
      <w:spacing w:after="156" w:afterLines="50"/>
      <w:ind w:firstLine="200" w:firstLineChars="200"/>
    </w:pPr>
    <w:rPr>
      <w:kern w:val="0"/>
      <w:sz w:val="24"/>
      <w:szCs w:val="20"/>
    </w:rPr>
  </w:style>
  <w:style w:type="paragraph" w:customStyle="1" w:styleId="120">
    <w:name w:val="冯广丽"/>
    <w:basedOn w:val="1"/>
    <w:link w:val="912"/>
    <w:qFormat/>
    <w:uiPriority w:val="0"/>
    <w:pPr>
      <w:adjustRightInd/>
      <w:spacing w:line="360" w:lineRule="auto"/>
      <w:ind w:firstLine="480" w:firstLineChars="200"/>
    </w:pPr>
    <w:rPr>
      <w:rFonts w:ascii="宋体" w:hAnsi="宋体"/>
      <w:sz w:val="24"/>
      <w:szCs w:val="22"/>
    </w:rPr>
  </w:style>
  <w:style w:type="paragraph" w:customStyle="1" w:styleId="121">
    <w:name w:val="编号，小四"/>
    <w:basedOn w:val="1"/>
    <w:link w:val="918"/>
    <w:qFormat/>
    <w:uiPriority w:val="0"/>
    <w:pPr>
      <w:tabs>
        <w:tab w:val="left" w:pos="432"/>
      </w:tabs>
      <w:adjustRightInd/>
      <w:spacing w:line="360" w:lineRule="auto"/>
      <w:ind w:left="432" w:hanging="432"/>
    </w:pPr>
    <w:rPr>
      <w:rFonts w:ascii="Arial" w:hAnsi="Arial"/>
      <w:kern w:val="0"/>
      <w:sz w:val="24"/>
      <w:szCs w:val="20"/>
    </w:rPr>
  </w:style>
  <w:style w:type="paragraph" w:customStyle="1" w:styleId="122">
    <w:name w:val="仿宋正文"/>
    <w:basedOn w:val="1"/>
    <w:link w:val="925"/>
    <w:qFormat/>
    <w:uiPriority w:val="0"/>
    <w:pPr>
      <w:adjustRightInd/>
      <w:spacing w:line="360" w:lineRule="auto"/>
      <w:ind w:firstLine="480" w:firstLineChars="200"/>
    </w:pPr>
    <w:rPr>
      <w:rFonts w:ascii="仿宋_GB2312" w:eastAsia="仿宋_GB2312"/>
      <w:sz w:val="24"/>
      <w:szCs w:val="20"/>
    </w:rPr>
  </w:style>
  <w:style w:type="paragraph" w:customStyle="1" w:styleId="123">
    <w:name w:val="样式 正文缩进 + 首行缩进:  2 字符"/>
    <w:basedOn w:val="16"/>
    <w:link w:val="937"/>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4">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6">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3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1">
    <w:name w:val="标题4_自定义"/>
    <w:basedOn w:val="6"/>
    <w:qFormat/>
    <w:uiPriority w:val="0"/>
    <w:pPr>
      <w:adjustRightInd/>
      <w:spacing w:before="0" w:after="0" w:line="360" w:lineRule="auto"/>
    </w:pPr>
    <w:rPr>
      <w:rFonts w:ascii="Verdana" w:eastAsia="Verdana"/>
      <w:sz w:val="21"/>
      <w:lang w:val="en-US"/>
    </w:rPr>
  </w:style>
  <w:style w:type="paragraph" w:customStyle="1" w:styleId="132">
    <w:name w:val="正文 内标 序号标"/>
    <w:basedOn w:val="133"/>
    <w:qFormat/>
    <w:uiPriority w:val="0"/>
    <w:pPr>
      <w:tabs>
        <w:tab w:val="left" w:pos="0"/>
      </w:tabs>
      <w:adjustRightInd/>
      <w:spacing w:before="0"/>
      <w:ind w:firstLine="482"/>
    </w:pPr>
    <w:rPr>
      <w:rFonts w:ascii="微软雅黑" w:hAnsi="微软雅黑"/>
      <w:sz w:val="24"/>
      <w:szCs w:val="24"/>
    </w:rPr>
  </w:style>
  <w:style w:type="paragraph" w:customStyle="1" w:styleId="133">
    <w:name w:val="My正文"/>
    <w:basedOn w:val="1"/>
    <w:qFormat/>
    <w:uiPriority w:val="0"/>
    <w:pPr>
      <w:spacing w:before="120" w:line="360" w:lineRule="auto"/>
      <w:ind w:firstLine="567"/>
    </w:pPr>
    <w:rPr>
      <w:rFonts w:ascii="Arial" w:hAnsi="Arial"/>
      <w:sz w:val="20"/>
      <w:szCs w:val="20"/>
    </w:rPr>
  </w:style>
  <w:style w:type="paragraph" w:customStyle="1" w:styleId="1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7">
    <w:name w:val="修订2"/>
    <w:qFormat/>
    <w:uiPriority w:val="0"/>
    <w:rPr>
      <w:rFonts w:ascii="Times New Roman" w:hAnsi="Times New Roman" w:eastAsia="宋体" w:cs="Times New Roman"/>
      <w:kern w:val="2"/>
      <w:sz w:val="21"/>
      <w:lang w:val="en-US" w:eastAsia="zh-CN" w:bidi="ar-SA"/>
    </w:rPr>
  </w:style>
  <w:style w:type="paragraph" w:customStyle="1" w:styleId="13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0">
    <w:name w:val="文章标题"/>
    <w:next w:val="14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1">
    <w:name w:val="封面公司名"/>
    <w:qFormat/>
    <w:uiPriority w:val="0"/>
    <w:pPr>
      <w:jc w:val="center"/>
    </w:pPr>
    <w:rPr>
      <w:rFonts w:ascii="Arial" w:hAnsi="Arial" w:eastAsia="楷体_GB2312" w:cs="宋体"/>
      <w:bCs/>
      <w:kern w:val="2"/>
      <w:sz w:val="28"/>
      <w:lang w:val="en-US" w:eastAsia="zh-CN" w:bidi="ar-SA"/>
    </w:rPr>
  </w:style>
  <w:style w:type="paragraph" w:customStyle="1" w:styleId="142">
    <w:name w:val="Char1 Char Char Char5"/>
    <w:basedOn w:val="1"/>
    <w:qFormat/>
    <w:uiPriority w:val="0"/>
    <w:pPr>
      <w:adjustRightInd/>
      <w:ind w:firstLine="200" w:firstLineChars="200"/>
    </w:pPr>
    <w:rPr>
      <w:rFonts w:ascii="Tahoma" w:hAnsi="Tahoma"/>
      <w:sz w:val="24"/>
      <w:szCs w:val="20"/>
    </w:rPr>
  </w:style>
  <w:style w:type="paragraph" w:customStyle="1" w:styleId="14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5">
    <w:name w:val="Char Char Char Char Char Char Char Char"/>
    <w:basedOn w:val="1"/>
    <w:qFormat/>
    <w:uiPriority w:val="0"/>
    <w:pPr>
      <w:tabs>
        <w:tab w:val="left" w:pos="360"/>
      </w:tabs>
    </w:pPr>
    <w:rPr>
      <w:sz w:val="24"/>
      <w:szCs w:val="20"/>
    </w:rPr>
  </w:style>
  <w:style w:type="paragraph" w:customStyle="1" w:styleId="146">
    <w:name w:val="Char Char11 Char Char Char"/>
    <w:basedOn w:val="1"/>
    <w:qFormat/>
    <w:uiPriority w:val="0"/>
    <w:pPr>
      <w:spacing w:line="360" w:lineRule="auto"/>
    </w:pPr>
    <w:rPr>
      <w:szCs w:val="20"/>
    </w:rPr>
  </w:style>
  <w:style w:type="paragraph" w:customStyle="1" w:styleId="14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9">
    <w:name w:val="样式3"/>
    <w:basedOn w:val="150"/>
    <w:qFormat/>
    <w:uiPriority w:val="0"/>
    <w:pPr>
      <w:tabs>
        <w:tab w:val="left" w:pos="2790"/>
        <w:tab w:val="left" w:pos="4230"/>
      </w:tabs>
      <w:spacing w:before="312" w:beforeLines="100"/>
      <w:jc w:val="left"/>
    </w:pPr>
  </w:style>
  <w:style w:type="paragraph" w:customStyle="1" w:styleId="15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1">
    <w:name w:val="Char Char1 Char Char1 Char Char1"/>
    <w:basedOn w:val="1"/>
    <w:qFormat/>
    <w:uiPriority w:val="0"/>
    <w:pPr>
      <w:tabs>
        <w:tab w:val="left" w:pos="840"/>
      </w:tabs>
      <w:ind w:left="840" w:hanging="420"/>
    </w:pPr>
    <w:rPr>
      <w:rFonts w:ascii="Tahoma" w:hAnsi="Tahoma"/>
      <w:sz w:val="24"/>
    </w:rPr>
  </w:style>
  <w:style w:type="paragraph" w:customStyle="1" w:styleId="15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3">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5">
    <w:name w:val="正文21"/>
    <w:basedOn w:val="1"/>
    <w:qFormat/>
    <w:uiPriority w:val="0"/>
    <w:pPr>
      <w:adjustRightInd/>
      <w:spacing w:before="156" w:line="360" w:lineRule="auto"/>
      <w:ind w:firstLine="510" w:firstLineChars="200"/>
    </w:pPr>
    <w:rPr>
      <w:sz w:val="24"/>
      <w:szCs w:val="20"/>
    </w:rPr>
  </w:style>
  <w:style w:type="paragraph" w:customStyle="1" w:styleId="156">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8">
    <w:name w:val="Char1"/>
    <w:basedOn w:val="1"/>
    <w:qFormat/>
    <w:uiPriority w:val="0"/>
    <w:rPr>
      <w:rFonts w:ascii="仿宋_GB2312" w:eastAsia="仿宋_GB2312"/>
      <w:b/>
      <w:sz w:val="32"/>
      <w:szCs w:val="32"/>
    </w:rPr>
  </w:style>
  <w:style w:type="paragraph" w:customStyle="1" w:styleId="15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3">
    <w:name w:val="6级标题"/>
    <w:basedOn w:val="164"/>
    <w:qFormat/>
    <w:uiPriority w:val="0"/>
    <w:pPr>
      <w:keepNext/>
      <w:tabs>
        <w:tab w:val="left" w:pos="360"/>
      </w:tabs>
      <w:spacing w:before="0" w:after="0"/>
      <w:outlineLvl w:val="5"/>
    </w:pPr>
  </w:style>
  <w:style w:type="paragraph" w:customStyle="1" w:styleId="164">
    <w:name w:val="5级标题"/>
    <w:basedOn w:val="165"/>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5">
    <w:name w:val="4级标题"/>
    <w:basedOn w:val="10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6">
    <w:name w:val="样式 正文文本缩进 + 段前: 2 字符"/>
    <w:basedOn w:val="1"/>
    <w:qFormat/>
    <w:uiPriority w:val="0"/>
    <w:pPr>
      <w:adjustRightInd/>
      <w:ind w:left="420" w:leftChars="200"/>
      <w:jc w:val="left"/>
    </w:pPr>
    <w:rPr>
      <w:sz w:val="28"/>
      <w:szCs w:val="20"/>
      <w:lang w:eastAsia="zh-TW"/>
    </w:rPr>
  </w:style>
  <w:style w:type="paragraph" w:customStyle="1" w:styleId="167">
    <w:name w:val="Char2 Char Char"/>
    <w:basedOn w:val="1"/>
    <w:qFormat/>
    <w:uiPriority w:val="0"/>
    <w:pPr>
      <w:adjustRightInd/>
    </w:pPr>
    <w:rPr>
      <w:rFonts w:ascii="Tahoma" w:hAnsi="Tahoma"/>
      <w:sz w:val="24"/>
      <w:szCs w:val="20"/>
    </w:rPr>
  </w:style>
  <w:style w:type="paragraph" w:customStyle="1" w:styleId="168">
    <w:name w:val="_Style 11"/>
    <w:basedOn w:val="1"/>
    <w:qFormat/>
    <w:uiPriority w:val="34"/>
    <w:pPr>
      <w:adjustRightInd/>
      <w:ind w:firstLine="420" w:firstLineChars="200"/>
    </w:pPr>
    <w:rPr>
      <w:rFonts w:eastAsia="仿宋_GB2312"/>
      <w:sz w:val="28"/>
    </w:rPr>
  </w:style>
  <w:style w:type="paragraph" w:customStyle="1" w:styleId="16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0">
    <w:name w:val="Char Char Char"/>
    <w:basedOn w:val="1"/>
    <w:qFormat/>
    <w:uiPriority w:val="0"/>
    <w:rPr>
      <w:rFonts w:ascii="Tahoma" w:hAnsi="Tahoma"/>
      <w:sz w:val="24"/>
      <w:szCs w:val="20"/>
    </w:rPr>
  </w:style>
  <w:style w:type="paragraph" w:customStyle="1" w:styleId="171">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7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3">
    <w:name w:val="No Spacing"/>
    <w:basedOn w:val="1"/>
    <w:link w:val="947"/>
    <w:qFormat/>
    <w:uiPriority w:val="99"/>
    <w:rPr>
      <w:szCs w:val="22"/>
    </w:rPr>
  </w:style>
  <w:style w:type="paragraph" w:customStyle="1" w:styleId="17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5">
    <w:name w:val="Char Char Char Char Char Char Char Char Char Char Char Char1 Char1"/>
    <w:basedOn w:val="1"/>
    <w:qFormat/>
    <w:uiPriority w:val="6"/>
    <w:rPr>
      <w:rFonts w:ascii="Tahoma" w:hAnsi="Tahoma" w:cs="仿宋_GB2312"/>
      <w:sz w:val="24"/>
      <w:szCs w:val="20"/>
    </w:rPr>
  </w:style>
  <w:style w:type="paragraph" w:customStyle="1" w:styleId="17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9">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80">
    <w:name w:val="五级无标题条"/>
    <w:basedOn w:val="1"/>
    <w:qFormat/>
    <w:uiPriority w:val="0"/>
    <w:pPr>
      <w:adjustRightInd/>
    </w:pPr>
  </w:style>
  <w:style w:type="paragraph" w:customStyle="1" w:styleId="181">
    <w:name w:val="Char5"/>
    <w:basedOn w:val="1"/>
    <w:qFormat/>
    <w:uiPriority w:val="0"/>
    <w:rPr>
      <w:rFonts w:ascii="仿宋_GB2312" w:eastAsia="仿宋_GB2312"/>
      <w:b/>
      <w:sz w:val="32"/>
      <w:szCs w:val="32"/>
    </w:rPr>
  </w:style>
  <w:style w:type="paragraph" w:customStyle="1" w:styleId="18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3">
    <w:name w:val="彩色列表 - 强调文字颜色 12"/>
    <w:basedOn w:val="1"/>
    <w:qFormat/>
    <w:uiPriority w:val="0"/>
    <w:pPr>
      <w:adjustRightInd/>
      <w:ind w:firstLine="420" w:firstLineChars="200"/>
    </w:pPr>
    <w:rPr>
      <w:rFonts w:ascii="Calibri" w:hAnsi="Calibri"/>
      <w:szCs w:val="22"/>
    </w:rPr>
  </w:style>
  <w:style w:type="paragraph" w:customStyle="1" w:styleId="18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5">
    <w:name w:val="Char2"/>
    <w:basedOn w:val="1"/>
    <w:qFormat/>
    <w:uiPriority w:val="0"/>
    <w:rPr>
      <w:rFonts w:ascii="仿宋_GB2312" w:eastAsia="仿宋_GB2312"/>
      <w:b/>
      <w:sz w:val="32"/>
      <w:szCs w:val="32"/>
    </w:rPr>
  </w:style>
  <w:style w:type="paragraph" w:customStyle="1" w:styleId="186">
    <w:name w:val="数字标题3"/>
    <w:basedOn w:val="5"/>
    <w:next w:val="1"/>
    <w:qFormat/>
    <w:uiPriority w:val="0"/>
    <w:pPr>
      <w:spacing w:line="240" w:lineRule="auto"/>
    </w:pPr>
    <w:rPr>
      <w:sz w:val="28"/>
      <w:szCs w:val="28"/>
    </w:rPr>
  </w:style>
  <w:style w:type="paragraph" w:customStyle="1" w:styleId="187">
    <w:name w:val="FA正文"/>
    <w:basedOn w:val="1"/>
    <w:qFormat/>
    <w:uiPriority w:val="0"/>
    <w:pPr>
      <w:spacing w:line="360" w:lineRule="auto"/>
      <w:ind w:firstLine="480" w:firstLineChars="200"/>
    </w:pPr>
    <w:rPr>
      <w:rFonts w:hAnsi="宋体"/>
      <w:sz w:val="24"/>
      <w:szCs w:val="20"/>
    </w:rPr>
  </w:style>
  <w:style w:type="paragraph" w:customStyle="1" w:styleId="188">
    <w:name w:val="MM Topic 5"/>
    <w:basedOn w:val="7"/>
    <w:qFormat/>
    <w:uiPriority w:val="0"/>
    <w:pPr>
      <w:tabs>
        <w:tab w:val="left" w:pos="2520"/>
        <w:tab w:val="clear" w:pos="1008"/>
      </w:tabs>
      <w:adjustRightInd/>
      <w:ind w:left="2520" w:hanging="420"/>
    </w:pPr>
  </w:style>
  <w:style w:type="paragraph" w:customStyle="1" w:styleId="189">
    <w:name w:val="Char Char Char Char Char Char Char Char Char Char1"/>
    <w:basedOn w:val="1"/>
    <w:qFormat/>
    <w:uiPriority w:val="0"/>
    <w:rPr>
      <w:rFonts w:ascii="仿宋_GB2312" w:eastAsia="仿宋_GB2312"/>
      <w:b/>
      <w:sz w:val="32"/>
      <w:szCs w:val="32"/>
    </w:rPr>
  </w:style>
  <w:style w:type="paragraph" w:customStyle="1" w:styleId="19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1">
    <w:name w:val="修订1"/>
    <w:qFormat/>
    <w:uiPriority w:val="3"/>
    <w:rPr>
      <w:rFonts w:ascii="Times New Roman" w:hAnsi="Times New Roman" w:eastAsia="宋体" w:cs="Times New Roman"/>
      <w:color w:val="000000"/>
      <w:kern w:val="1"/>
      <w:sz w:val="21"/>
      <w:lang w:val="en-US" w:eastAsia="zh-CN" w:bidi="ar-SA"/>
    </w:rPr>
  </w:style>
  <w:style w:type="paragraph" w:customStyle="1" w:styleId="192">
    <w:name w:val="Char2 Char Char Char"/>
    <w:basedOn w:val="1"/>
    <w:qFormat/>
    <w:uiPriority w:val="0"/>
    <w:rPr>
      <w:rFonts w:ascii="仿宋_GB2312" w:eastAsia="仿宋_GB2312"/>
      <w:b/>
      <w:sz w:val="32"/>
      <w:szCs w:val="32"/>
    </w:rPr>
  </w:style>
  <w:style w:type="paragraph" w:customStyle="1" w:styleId="193">
    <w:name w:val="Char2 Char Char Char1"/>
    <w:basedOn w:val="1"/>
    <w:qFormat/>
    <w:uiPriority w:val="6"/>
    <w:rPr>
      <w:rFonts w:ascii="仿宋_GB2312" w:eastAsia="仿宋_GB2312"/>
      <w:b/>
      <w:sz w:val="32"/>
      <w:szCs w:val="32"/>
    </w:rPr>
  </w:style>
  <w:style w:type="paragraph" w:customStyle="1" w:styleId="194">
    <w:name w:val="默认段落样式"/>
    <w:basedOn w:val="92"/>
    <w:qFormat/>
    <w:uiPriority w:val="0"/>
    <w:pPr>
      <w:spacing w:before="0"/>
      <w:ind w:firstLine="480"/>
      <w:outlineLvl w:val="2"/>
    </w:pPr>
    <w:rPr>
      <w:rFonts w:ascii="仿宋_GB2312" w:hAnsi="宋体" w:eastAsia="仿宋_GB2312"/>
      <w:color w:val="000000"/>
      <w:szCs w:val="24"/>
    </w:rPr>
  </w:style>
  <w:style w:type="paragraph" w:customStyle="1" w:styleId="195">
    <w:name w:val="图中文字"/>
    <w:basedOn w:val="1"/>
    <w:qFormat/>
    <w:uiPriority w:val="0"/>
    <w:pPr>
      <w:snapToGrid w:val="0"/>
      <w:spacing w:line="0" w:lineRule="atLeast"/>
      <w:ind w:firstLine="200" w:firstLineChars="200"/>
      <w:jc w:val="center"/>
    </w:pPr>
    <w:rPr>
      <w:sz w:val="24"/>
      <w:szCs w:val="20"/>
    </w:rPr>
  </w:style>
  <w:style w:type="paragraph" w:customStyle="1" w:styleId="19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7">
    <w:name w:val="MM Topic 3"/>
    <w:basedOn w:val="5"/>
    <w:qFormat/>
    <w:uiPriority w:val="0"/>
    <w:pPr>
      <w:tabs>
        <w:tab w:val="left" w:pos="1680"/>
        <w:tab w:val="clear" w:pos="900"/>
      </w:tabs>
      <w:adjustRightInd/>
      <w:ind w:left="1680" w:hanging="420"/>
    </w:pPr>
  </w:style>
  <w:style w:type="paragraph" w:customStyle="1" w:styleId="198">
    <w:name w:val="标准小四"/>
    <w:basedOn w:val="1"/>
    <w:qFormat/>
    <w:uiPriority w:val="0"/>
    <w:pPr>
      <w:spacing w:line="360" w:lineRule="auto"/>
      <w:ind w:firstLine="480" w:firstLineChars="200"/>
    </w:pPr>
    <w:rPr>
      <w:rFonts w:ascii="Arial" w:hAnsi="Arial"/>
      <w:sz w:val="24"/>
      <w:szCs w:val="21"/>
    </w:rPr>
  </w:style>
  <w:style w:type="paragraph" w:customStyle="1" w:styleId="199">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200">
    <w:name w:val="表格（小）"/>
    <w:basedOn w:val="1"/>
    <w:qFormat/>
    <w:uiPriority w:val="0"/>
    <w:pPr>
      <w:adjustRightInd/>
      <w:snapToGrid w:val="0"/>
      <w:spacing w:line="300" w:lineRule="auto"/>
    </w:pPr>
    <w:rPr>
      <w:rFonts w:eastAsia="仿宋"/>
      <w:szCs w:val="21"/>
    </w:rPr>
  </w:style>
  <w:style w:type="paragraph" w:customStyle="1" w:styleId="20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2">
    <w:name w:val="Char2 Char Char1"/>
    <w:basedOn w:val="1"/>
    <w:qFormat/>
    <w:uiPriority w:val="6"/>
    <w:pPr>
      <w:adjustRightInd/>
    </w:pPr>
    <w:rPr>
      <w:rFonts w:ascii="Tahoma" w:hAnsi="Tahoma"/>
      <w:sz w:val="24"/>
      <w:szCs w:val="20"/>
    </w:rPr>
  </w:style>
  <w:style w:type="paragraph" w:customStyle="1" w:styleId="203">
    <w:name w:val="列出段落5"/>
    <w:basedOn w:val="1"/>
    <w:qFormat/>
    <w:uiPriority w:val="0"/>
    <w:pPr>
      <w:spacing w:line="360" w:lineRule="auto"/>
      <w:ind w:firstLine="200" w:firstLineChars="200"/>
    </w:pPr>
    <w:rPr>
      <w:rFonts w:eastAsia="楷体_GB2312" w:cs="Lucida Sans"/>
      <w:sz w:val="24"/>
    </w:rPr>
  </w:style>
  <w:style w:type="paragraph" w:customStyle="1" w:styleId="20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5">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20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1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1">
    <w:name w:val="_Style 3"/>
    <w:basedOn w:val="1"/>
    <w:qFormat/>
    <w:uiPriority w:val="0"/>
    <w:pPr>
      <w:adjustRightInd/>
      <w:ind w:firstLine="420" w:firstLineChars="200"/>
    </w:pPr>
    <w:rPr>
      <w:rFonts w:eastAsia="仿宋_GB2312"/>
      <w:sz w:val="28"/>
    </w:rPr>
  </w:style>
  <w:style w:type="paragraph" w:customStyle="1" w:styleId="21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3">
    <w:name w:val="Bulleting First Indent 1"/>
    <w:basedOn w:val="2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4">
    <w:name w:val="左对齐表格文字"/>
    <w:basedOn w:val="1"/>
    <w:qFormat/>
    <w:uiPriority w:val="0"/>
    <w:pPr>
      <w:adjustRightInd/>
      <w:ind w:firstLine="200" w:firstLineChars="200"/>
      <w:jc w:val="right"/>
    </w:pPr>
  </w:style>
  <w:style w:type="paragraph" w:customStyle="1" w:styleId="215">
    <w:name w:val="Char Char11 Char Char Char Char Char Char Char Char Char"/>
    <w:basedOn w:val="1"/>
    <w:qFormat/>
    <w:uiPriority w:val="0"/>
    <w:pPr>
      <w:spacing w:line="360" w:lineRule="auto"/>
    </w:pPr>
    <w:rPr>
      <w:szCs w:val="20"/>
    </w:rPr>
  </w:style>
  <w:style w:type="paragraph" w:customStyle="1" w:styleId="216">
    <w:name w:val="正文1.25"/>
    <w:basedOn w:val="1"/>
    <w:qFormat/>
    <w:uiPriority w:val="0"/>
    <w:pPr>
      <w:adjustRightInd/>
      <w:spacing w:line="300" w:lineRule="auto"/>
      <w:ind w:firstLine="480" w:firstLineChars="200"/>
    </w:pPr>
    <w:rPr>
      <w:sz w:val="24"/>
      <w:szCs w:val="20"/>
    </w:rPr>
  </w:style>
  <w:style w:type="paragraph" w:customStyle="1" w:styleId="21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0">
    <w:name w:val="Char Char1 Char Char Char1"/>
    <w:basedOn w:val="1"/>
    <w:qFormat/>
    <w:uiPriority w:val="6"/>
    <w:rPr>
      <w:rFonts w:ascii="仿宋_GB2312" w:eastAsia="仿宋_GB2312"/>
      <w:b/>
      <w:sz w:val="32"/>
      <w:szCs w:val="20"/>
    </w:rPr>
  </w:style>
  <w:style w:type="paragraph" w:customStyle="1" w:styleId="221">
    <w:name w:val="列出段落2"/>
    <w:basedOn w:val="1"/>
    <w:qFormat/>
    <w:uiPriority w:val="0"/>
    <w:pPr>
      <w:adjustRightInd/>
      <w:ind w:firstLine="420" w:firstLineChars="200"/>
    </w:pPr>
    <w:rPr>
      <w:rFonts w:ascii="宋体" w:hAnsi="宋体"/>
      <w:sz w:val="24"/>
    </w:rPr>
  </w:style>
  <w:style w:type="paragraph" w:customStyle="1" w:styleId="222">
    <w:name w:val="默认段落字体 Para Char Char Char Char Char Char Char"/>
    <w:basedOn w:val="1"/>
    <w:qFormat/>
    <w:uiPriority w:val="0"/>
    <w:rPr>
      <w:rFonts w:eastAsia="仿宋_GB2312"/>
      <w:sz w:val="28"/>
      <w:szCs w:val="20"/>
    </w:rPr>
  </w:style>
  <w:style w:type="paragraph" w:customStyle="1" w:styleId="22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4">
    <w:name w:val="样式 标题 4PIM 4H4h4bulletblbbH41H42H43H44H45H46H47H48...1"/>
    <w:basedOn w:val="6"/>
    <w:qFormat/>
    <w:uiPriority w:val="0"/>
    <w:pPr>
      <w:widowControl/>
      <w:jc w:val="left"/>
    </w:pPr>
    <w:rPr>
      <w:rFonts w:cs="宋体"/>
      <w:sz w:val="24"/>
      <w:szCs w:val="20"/>
    </w:rPr>
  </w:style>
  <w:style w:type="paragraph" w:customStyle="1" w:styleId="225">
    <w:name w:val="彩色列表 - 强调文字颜色 11"/>
    <w:basedOn w:val="1"/>
    <w:qFormat/>
    <w:uiPriority w:val="0"/>
    <w:pPr>
      <w:adjustRightInd/>
      <w:ind w:firstLine="420" w:firstLineChars="200"/>
    </w:pPr>
    <w:rPr>
      <w:rFonts w:ascii="Calibri" w:hAnsi="Calibri"/>
      <w:szCs w:val="22"/>
    </w:rPr>
  </w:style>
  <w:style w:type="paragraph" w:customStyle="1" w:styleId="22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9">
    <w:name w:val="Char Char Char1 Char1"/>
    <w:basedOn w:val="1"/>
    <w:qFormat/>
    <w:uiPriority w:val="6"/>
    <w:rPr>
      <w:szCs w:val="20"/>
    </w:rPr>
  </w:style>
  <w:style w:type="paragraph" w:customStyle="1" w:styleId="23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1">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5">
    <w:name w:val="CM14"/>
    <w:basedOn w:val="103"/>
    <w:next w:val="103"/>
    <w:qFormat/>
    <w:uiPriority w:val="0"/>
    <w:pPr>
      <w:spacing w:after="68"/>
    </w:pPr>
    <w:rPr>
      <w:rFonts w:ascii="FHLHE E+ Futura Bk" w:eastAsia="FHLHE E+ Futura Bk" w:cs="Times New Roman"/>
      <w:color w:val="auto"/>
    </w:rPr>
  </w:style>
  <w:style w:type="paragraph" w:customStyle="1" w:styleId="23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9">
    <w:name w:val="正文文字 2"/>
    <w:basedOn w:val="103"/>
    <w:next w:val="103"/>
    <w:qFormat/>
    <w:uiPriority w:val="0"/>
    <w:rPr>
      <w:rFonts w:ascii="宋体" w:eastAsia="宋体" w:cs="Times New Roman"/>
      <w:color w:val="auto"/>
    </w:rPr>
  </w:style>
  <w:style w:type="paragraph" w:customStyle="1" w:styleId="24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1">
    <w:name w:val="Char Char1 Char"/>
    <w:basedOn w:val="1"/>
    <w:qFormat/>
    <w:uiPriority w:val="0"/>
    <w:rPr>
      <w:rFonts w:ascii="仿宋_GB2312" w:eastAsia="仿宋_GB2312"/>
      <w:b/>
      <w:sz w:val="32"/>
      <w:szCs w:val="32"/>
    </w:rPr>
  </w:style>
  <w:style w:type="paragraph" w:customStyle="1" w:styleId="24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4">
    <w:name w:val="Char Char111"/>
    <w:basedOn w:val="1"/>
    <w:qFormat/>
    <w:uiPriority w:val="0"/>
    <w:pPr>
      <w:spacing w:line="360" w:lineRule="auto"/>
    </w:pPr>
    <w:rPr>
      <w:szCs w:val="20"/>
    </w:rPr>
  </w:style>
  <w:style w:type="paragraph" w:customStyle="1" w:styleId="245">
    <w:name w:val="Char"/>
    <w:basedOn w:val="1"/>
    <w:qFormat/>
    <w:uiPriority w:val="0"/>
    <w:rPr>
      <w:rFonts w:ascii="仿宋_GB2312" w:eastAsia="仿宋_GB2312"/>
      <w:b/>
      <w:sz w:val="32"/>
      <w:szCs w:val="32"/>
    </w:rPr>
  </w:style>
  <w:style w:type="paragraph" w:customStyle="1" w:styleId="24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8">
    <w:name w:val="Char Char Char1 Char"/>
    <w:basedOn w:val="1"/>
    <w:qFormat/>
    <w:uiPriority w:val="0"/>
    <w:rPr>
      <w:szCs w:val="20"/>
    </w:rPr>
  </w:style>
  <w:style w:type="paragraph" w:customStyle="1" w:styleId="249">
    <w:name w:val="正文标准"/>
    <w:basedOn w:val="1"/>
    <w:qFormat/>
    <w:uiPriority w:val="0"/>
    <w:pPr>
      <w:adjustRightInd/>
      <w:spacing w:line="360" w:lineRule="auto"/>
      <w:ind w:firstLine="200" w:firstLineChars="200"/>
    </w:pPr>
    <w:rPr>
      <w:rFonts w:ascii="宋体" w:hAnsi="Calibri"/>
      <w:sz w:val="24"/>
    </w:rPr>
  </w:style>
  <w:style w:type="paragraph" w:customStyle="1" w:styleId="25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1">
    <w:name w:val="标准有序列表（L1）"/>
    <w:basedOn w:val="1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2">
    <w:name w:val="Char Char Char Char Char Char Char Char Char Char"/>
    <w:basedOn w:val="1"/>
    <w:qFormat/>
    <w:uiPriority w:val="0"/>
    <w:rPr>
      <w:rFonts w:ascii="仿宋_GB2312" w:eastAsia="仿宋_GB2312"/>
      <w:b/>
      <w:sz w:val="32"/>
      <w:szCs w:val="32"/>
    </w:rPr>
  </w:style>
  <w:style w:type="paragraph" w:customStyle="1" w:styleId="26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4">
    <w:name w:val="_正文段落"/>
    <w:basedOn w:val="1"/>
    <w:qFormat/>
    <w:uiPriority w:val="0"/>
    <w:pPr>
      <w:adjustRightInd/>
      <w:ind w:firstLine="560"/>
    </w:pPr>
    <w:rPr>
      <w:rFonts w:ascii="仿宋_GB2312" w:hAnsi="仿宋" w:eastAsia="仿宋_GB2312"/>
      <w:kern w:val="0"/>
      <w:sz w:val="28"/>
      <w:szCs w:val="28"/>
    </w:rPr>
  </w:style>
  <w:style w:type="paragraph" w:customStyle="1" w:styleId="26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7">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1">
    <w:name w:val="Char Char Char1 Char2"/>
    <w:basedOn w:val="1"/>
    <w:qFormat/>
    <w:uiPriority w:val="0"/>
    <w:rPr>
      <w:szCs w:val="20"/>
    </w:rPr>
  </w:style>
  <w:style w:type="paragraph" w:customStyle="1" w:styleId="27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3">
    <w:name w:val="默认段落字体 Para Char"/>
    <w:basedOn w:val="1"/>
    <w:qFormat/>
    <w:uiPriority w:val="0"/>
    <w:rPr>
      <w:rFonts w:ascii="Tahoma" w:hAnsi="Tahoma"/>
      <w:sz w:val="24"/>
      <w:szCs w:val="20"/>
    </w:rPr>
  </w:style>
  <w:style w:type="paragraph" w:customStyle="1" w:styleId="274">
    <w:name w:val="标题五"/>
    <w:basedOn w:val="1"/>
    <w:qFormat/>
    <w:uiPriority w:val="0"/>
    <w:pPr>
      <w:adjustRightInd/>
      <w:spacing w:before="156" w:beforeLines="50" w:line="360" w:lineRule="auto"/>
    </w:pPr>
    <w:rPr>
      <w:b/>
      <w:sz w:val="24"/>
    </w:rPr>
  </w:style>
  <w:style w:type="paragraph" w:customStyle="1" w:styleId="275">
    <w:name w:val="Char Char1101"/>
    <w:basedOn w:val="1"/>
    <w:qFormat/>
    <w:uiPriority w:val="0"/>
    <w:pPr>
      <w:spacing w:line="360" w:lineRule="auto"/>
    </w:pPr>
    <w:rPr>
      <w:rFonts w:ascii="Tahoma" w:hAnsi="Tahoma"/>
      <w:sz w:val="24"/>
      <w:szCs w:val="20"/>
    </w:rPr>
  </w:style>
  <w:style w:type="paragraph" w:customStyle="1" w:styleId="276">
    <w:name w:val="Char Char Char Char Char Char Char Char1"/>
    <w:basedOn w:val="1"/>
    <w:qFormat/>
    <w:uiPriority w:val="0"/>
    <w:pPr>
      <w:tabs>
        <w:tab w:val="left" w:pos="360"/>
      </w:tabs>
    </w:pPr>
    <w:rPr>
      <w:sz w:val="24"/>
      <w:szCs w:val="20"/>
    </w:rPr>
  </w:style>
  <w:style w:type="paragraph" w:customStyle="1" w:styleId="277">
    <w:name w:val="Char Char Char 字元 字元"/>
    <w:basedOn w:val="1"/>
    <w:qFormat/>
    <w:uiPriority w:val="0"/>
    <w:pPr>
      <w:adjustRightInd/>
      <w:spacing w:line="360" w:lineRule="auto"/>
      <w:ind w:firstLine="200" w:firstLineChars="200"/>
    </w:pPr>
    <w:rPr>
      <w:szCs w:val="20"/>
    </w:rPr>
  </w:style>
  <w:style w:type="paragraph" w:customStyle="1" w:styleId="27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9">
    <w:name w:val="Char Char Char Char Char Char Char"/>
    <w:basedOn w:val="1"/>
    <w:qFormat/>
    <w:uiPriority w:val="0"/>
    <w:rPr>
      <w:rFonts w:ascii="仿宋_GB2312" w:eastAsia="仿宋_GB2312"/>
      <w:b/>
      <w:sz w:val="32"/>
      <w:szCs w:val="32"/>
    </w:rPr>
  </w:style>
  <w:style w:type="paragraph" w:customStyle="1" w:styleId="28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2">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4">
    <w:name w:val="批注框文本 Char Char"/>
    <w:basedOn w:val="1"/>
    <w:qFormat/>
    <w:uiPriority w:val="0"/>
    <w:pPr>
      <w:adjustRightInd/>
    </w:pPr>
    <w:rPr>
      <w:sz w:val="18"/>
      <w:szCs w:val="20"/>
    </w:rPr>
  </w:style>
  <w:style w:type="paragraph" w:customStyle="1" w:styleId="28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9">
    <w:name w:val="索引 11"/>
    <w:basedOn w:val="1"/>
    <w:next w:val="1"/>
    <w:qFormat/>
    <w:uiPriority w:val="99"/>
    <w:pPr>
      <w:adjustRightInd/>
      <w:spacing w:line="360" w:lineRule="auto"/>
    </w:pPr>
    <w:rPr>
      <w:rFonts w:ascii="仿宋_GB2312" w:eastAsia="仿宋_GB2312"/>
      <w:sz w:val="24"/>
      <w:szCs w:val="20"/>
    </w:rPr>
  </w:style>
  <w:style w:type="paragraph" w:customStyle="1" w:styleId="29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2">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3">
    <w:name w:val="文档正文"/>
    <w:basedOn w:val="1"/>
    <w:qFormat/>
    <w:uiPriority w:val="0"/>
    <w:pPr>
      <w:spacing w:line="480" w:lineRule="atLeast"/>
      <w:ind w:firstLine="567"/>
      <w:textAlignment w:val="baseline"/>
    </w:pPr>
    <w:rPr>
      <w:kern w:val="0"/>
      <w:sz w:val="24"/>
      <w:szCs w:val="20"/>
    </w:rPr>
  </w:style>
  <w:style w:type="paragraph" w:customStyle="1" w:styleId="294">
    <w:name w:val="正文文字表格居中"/>
    <w:basedOn w:val="1"/>
    <w:next w:val="59"/>
    <w:qFormat/>
    <w:uiPriority w:val="0"/>
    <w:pPr>
      <w:snapToGrid w:val="0"/>
      <w:spacing w:line="360" w:lineRule="auto"/>
    </w:pPr>
    <w:rPr>
      <w:rFonts w:ascii="宋体"/>
      <w:b/>
      <w:sz w:val="24"/>
      <w:szCs w:val="20"/>
    </w:rPr>
  </w:style>
  <w:style w:type="paragraph" w:customStyle="1" w:styleId="29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6">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7">
    <w:name w:val="Plain Text1"/>
    <w:basedOn w:val="1"/>
    <w:qFormat/>
    <w:uiPriority w:val="7"/>
    <w:pPr>
      <w:adjustRightInd/>
    </w:pPr>
    <w:rPr>
      <w:rFonts w:ascii="宋体" w:hAnsi="Courier New"/>
    </w:rPr>
  </w:style>
  <w:style w:type="paragraph" w:customStyle="1" w:styleId="298">
    <w:name w:val="Char3"/>
    <w:basedOn w:val="1"/>
    <w:qFormat/>
    <w:uiPriority w:val="0"/>
    <w:pPr>
      <w:adjustRightInd/>
    </w:pPr>
    <w:rPr>
      <w:rFonts w:ascii="仿宋_GB2312" w:eastAsia="仿宋_GB2312"/>
      <w:b/>
      <w:sz w:val="32"/>
      <w:szCs w:val="32"/>
    </w:rPr>
  </w:style>
  <w:style w:type="paragraph" w:customStyle="1" w:styleId="29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1">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2">
    <w:name w:val="List Paragraph1"/>
    <w:basedOn w:val="1"/>
    <w:qFormat/>
    <w:uiPriority w:val="0"/>
    <w:pPr>
      <w:spacing w:line="360" w:lineRule="auto"/>
      <w:ind w:firstLine="200" w:firstLineChars="200"/>
    </w:pPr>
    <w:rPr>
      <w:rFonts w:eastAsia="楷体_GB2312" w:cs="Lucida Sans"/>
      <w:sz w:val="24"/>
    </w:rPr>
  </w:style>
  <w:style w:type="paragraph" w:customStyle="1" w:styleId="303">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6">
    <w:name w:val="Char3 Char Char Char"/>
    <w:basedOn w:val="1"/>
    <w:qFormat/>
    <w:uiPriority w:val="0"/>
    <w:pPr>
      <w:widowControl/>
      <w:adjustRightInd/>
      <w:spacing w:after="160" w:line="240" w:lineRule="exact"/>
      <w:jc w:val="left"/>
    </w:pPr>
    <w:rPr>
      <w:szCs w:val="20"/>
    </w:rPr>
  </w:style>
  <w:style w:type="paragraph" w:customStyle="1" w:styleId="307">
    <w:name w:val="表格标题2"/>
    <w:basedOn w:val="308"/>
    <w:qFormat/>
    <w:uiPriority w:val="0"/>
    <w:rPr>
      <w:b/>
    </w:rPr>
  </w:style>
  <w:style w:type="paragraph" w:customStyle="1" w:styleId="308">
    <w:name w:val="表格内文"/>
    <w:basedOn w:val="1"/>
    <w:qFormat/>
    <w:uiPriority w:val="0"/>
    <w:pPr>
      <w:adjustRightInd/>
      <w:spacing w:line="360" w:lineRule="auto"/>
    </w:pPr>
    <w:rPr>
      <w:rFonts w:ascii="宋体" w:hAnsi="宋体" w:cs="宋体"/>
      <w:color w:val="000000"/>
      <w:szCs w:val="20"/>
    </w:rPr>
  </w:style>
  <w:style w:type="paragraph" w:customStyle="1" w:styleId="309">
    <w:name w:val="Char Char Char Char Char Char Char Char Char Char2"/>
    <w:basedOn w:val="1"/>
    <w:qFormat/>
    <w:uiPriority w:val="0"/>
    <w:rPr>
      <w:rFonts w:ascii="仿宋_GB2312" w:eastAsia="仿宋_GB2312"/>
      <w:b/>
      <w:sz w:val="32"/>
      <w:szCs w:val="32"/>
    </w:rPr>
  </w:style>
  <w:style w:type="paragraph" w:customStyle="1" w:styleId="31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2">
    <w:name w:val="Char Char11 Char Char Char Char Char Char Char Char Char11"/>
    <w:basedOn w:val="1"/>
    <w:qFormat/>
    <w:uiPriority w:val="0"/>
    <w:pPr>
      <w:spacing w:line="360" w:lineRule="auto"/>
    </w:pPr>
    <w:rPr>
      <w:szCs w:val="20"/>
    </w:rPr>
  </w:style>
  <w:style w:type="paragraph" w:customStyle="1" w:styleId="31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5">
    <w:name w:val="MM Topic 1"/>
    <w:basedOn w:val="3"/>
    <w:qFormat/>
    <w:uiPriority w:val="0"/>
    <w:pPr>
      <w:tabs>
        <w:tab w:val="left" w:pos="840"/>
        <w:tab w:val="clear" w:pos="432"/>
      </w:tabs>
      <w:adjustRightInd/>
      <w:ind w:left="840" w:hanging="420"/>
    </w:pPr>
  </w:style>
  <w:style w:type="paragraph" w:customStyle="1" w:styleId="316">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7">
    <w:name w:val="文本正文 Char"/>
    <w:basedOn w:val="1"/>
    <w:qFormat/>
    <w:uiPriority w:val="0"/>
    <w:pPr>
      <w:spacing w:line="360" w:lineRule="auto"/>
      <w:ind w:firstLine="200" w:firstLineChars="200"/>
    </w:pPr>
    <w:rPr>
      <w:kern w:val="0"/>
      <w:sz w:val="24"/>
      <w:szCs w:val="20"/>
    </w:rPr>
  </w:style>
  <w:style w:type="paragraph" w:customStyle="1" w:styleId="318">
    <w:name w:val="表格"/>
    <w:basedOn w:val="1"/>
    <w:qFormat/>
    <w:uiPriority w:val="0"/>
    <w:pPr>
      <w:snapToGrid w:val="0"/>
      <w:ind w:firstLine="42" w:firstLineChars="21"/>
    </w:pPr>
    <w:rPr>
      <w:rFonts w:ascii="宋体" w:hAnsi="宋体"/>
      <w:kern w:val="0"/>
      <w:sz w:val="20"/>
      <w:szCs w:val="20"/>
    </w:rPr>
  </w:style>
  <w:style w:type="paragraph" w:customStyle="1" w:styleId="319">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2">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3">
    <w:name w:val="EB_表格"/>
    <w:basedOn w:val="1"/>
    <w:qFormat/>
    <w:uiPriority w:val="0"/>
    <w:pPr>
      <w:adjustRightInd/>
      <w:spacing w:line="300" w:lineRule="auto"/>
      <w:jc w:val="center"/>
    </w:pPr>
  </w:style>
  <w:style w:type="paragraph" w:customStyle="1" w:styleId="324">
    <w:name w:val="_Style 6"/>
    <w:basedOn w:val="1"/>
    <w:qFormat/>
    <w:uiPriority w:val="34"/>
    <w:pPr>
      <w:adjustRightInd/>
      <w:ind w:firstLine="420" w:firstLineChars="200"/>
    </w:pPr>
    <w:rPr>
      <w:rFonts w:eastAsia="仿宋_GB2312"/>
      <w:sz w:val="28"/>
    </w:rPr>
  </w:style>
  <w:style w:type="paragraph" w:customStyle="1" w:styleId="32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7">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8">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9">
    <w:name w:val="正文表标题"/>
    <w:next w:val="33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2">
    <w:name w:val="trademark"/>
    <w:qFormat/>
    <w:uiPriority w:val="0"/>
    <w:pPr>
      <w:spacing w:after="60"/>
    </w:pPr>
    <w:rPr>
      <w:rFonts w:ascii="Futura Bk" w:hAnsi="Futura Bk" w:eastAsia="宋体" w:cs="Times New Roman"/>
      <w:sz w:val="15"/>
      <w:lang w:val="en-US" w:eastAsia="en-US" w:bidi="ar-SA"/>
    </w:rPr>
  </w:style>
  <w:style w:type="paragraph" w:customStyle="1" w:styleId="33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4">
    <w:name w:val="Char Char1 Char Char Char Char Char Char1"/>
    <w:basedOn w:val="1"/>
    <w:qFormat/>
    <w:uiPriority w:val="0"/>
    <w:rPr>
      <w:rFonts w:ascii="仿宋_GB2312" w:eastAsia="仿宋_GB2312"/>
      <w:b/>
      <w:sz w:val="32"/>
      <w:szCs w:val="20"/>
    </w:rPr>
  </w:style>
  <w:style w:type="paragraph" w:customStyle="1" w:styleId="33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6">
    <w:name w:val="Char1 Char Char Char1"/>
    <w:basedOn w:val="1"/>
    <w:qFormat/>
    <w:uiPriority w:val="0"/>
    <w:pPr>
      <w:adjustRightInd/>
      <w:ind w:firstLine="200" w:firstLineChars="200"/>
    </w:pPr>
    <w:rPr>
      <w:rFonts w:ascii="Tahoma" w:hAnsi="Tahoma"/>
      <w:sz w:val="24"/>
      <w:szCs w:val="20"/>
    </w:rPr>
  </w:style>
  <w:style w:type="paragraph" w:customStyle="1" w:styleId="337">
    <w:name w:val="a1"/>
    <w:basedOn w:val="1"/>
    <w:qFormat/>
    <w:uiPriority w:val="0"/>
    <w:pPr>
      <w:widowControl/>
      <w:spacing w:line="300" w:lineRule="atLeast"/>
      <w:jc w:val="left"/>
    </w:pPr>
    <w:rPr>
      <w:rFonts w:ascii="宋体" w:hAnsi="宋体"/>
      <w:kern w:val="0"/>
      <w:sz w:val="18"/>
      <w:szCs w:val="20"/>
    </w:rPr>
  </w:style>
  <w:style w:type="paragraph" w:customStyle="1" w:styleId="338">
    <w:name w:val="样式7"/>
    <w:basedOn w:val="339"/>
    <w:next w:val="1"/>
    <w:qFormat/>
    <w:uiPriority w:val="0"/>
    <w:pPr>
      <w:spacing w:after="156" w:afterLines="50"/>
      <w:jc w:val="left"/>
      <w:outlineLvl w:val="3"/>
    </w:pPr>
    <w:rPr>
      <w:sz w:val="24"/>
      <w:szCs w:val="24"/>
    </w:rPr>
  </w:style>
  <w:style w:type="paragraph" w:customStyle="1" w:styleId="33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4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2">
    <w:name w:val="样式 样式2 + 左侧:  1 字符 右侧:  1 字符"/>
    <w:basedOn w:val="150"/>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3">
    <w:name w:val="Char2 Char Char2"/>
    <w:basedOn w:val="1"/>
    <w:qFormat/>
    <w:uiPriority w:val="0"/>
    <w:pPr>
      <w:adjustRightInd/>
    </w:pPr>
    <w:rPr>
      <w:rFonts w:ascii="Tahoma" w:hAnsi="Tahoma"/>
      <w:sz w:val="24"/>
      <w:szCs w:val="20"/>
    </w:rPr>
  </w:style>
  <w:style w:type="paragraph" w:customStyle="1" w:styleId="34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5">
    <w:name w:val="三级条标题"/>
    <w:basedOn w:val="346"/>
    <w:next w:val="330"/>
    <w:qFormat/>
    <w:uiPriority w:val="0"/>
    <w:pPr>
      <w:tabs>
        <w:tab w:val="left" w:pos="1260"/>
        <w:tab w:val="left" w:pos="1680"/>
        <w:tab w:val="left" w:pos="2100"/>
        <w:tab w:val="left" w:pos="2520"/>
      </w:tabs>
      <w:ind w:left="2520"/>
      <w:outlineLvl w:val="4"/>
    </w:pPr>
  </w:style>
  <w:style w:type="paragraph" w:customStyle="1" w:styleId="346">
    <w:name w:val="二级条标题"/>
    <w:basedOn w:val="347"/>
    <w:next w:val="330"/>
    <w:qFormat/>
    <w:uiPriority w:val="0"/>
    <w:pPr>
      <w:tabs>
        <w:tab w:val="left" w:pos="1260"/>
        <w:tab w:val="left" w:pos="1680"/>
        <w:tab w:val="left" w:pos="2100"/>
      </w:tabs>
      <w:ind w:left="0"/>
      <w:outlineLvl w:val="3"/>
    </w:pPr>
  </w:style>
  <w:style w:type="paragraph" w:customStyle="1" w:styleId="347">
    <w:name w:val="一级条标题"/>
    <w:basedOn w:val="348"/>
    <w:next w:val="330"/>
    <w:qFormat/>
    <w:uiPriority w:val="0"/>
    <w:pPr>
      <w:tabs>
        <w:tab w:val="left" w:pos="1260"/>
        <w:tab w:val="left" w:pos="1680"/>
      </w:tabs>
      <w:spacing w:before="0" w:beforeLines="0" w:after="0" w:afterLines="0"/>
      <w:ind w:left="1680"/>
      <w:outlineLvl w:val="2"/>
    </w:pPr>
  </w:style>
  <w:style w:type="paragraph" w:customStyle="1" w:styleId="348">
    <w:name w:val="章标题"/>
    <w:next w:val="33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9">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1">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3">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5">
    <w:name w:val="正文 项目2"/>
    <w:basedOn w:val="356"/>
    <w:qFormat/>
    <w:uiPriority w:val="0"/>
    <w:pPr>
      <w:tabs>
        <w:tab w:val="left" w:pos="840"/>
      </w:tabs>
      <w:spacing w:after="0"/>
      <w:ind w:left="900"/>
    </w:pPr>
  </w:style>
  <w:style w:type="paragraph" w:customStyle="1" w:styleId="35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7">
    <w:name w:val="Body Text 2*"/>
    <w:basedOn w:val="1"/>
    <w:qFormat/>
    <w:uiPriority w:val="6"/>
    <w:pPr>
      <w:widowControl/>
      <w:adjustRightInd/>
      <w:ind w:left="720" w:hanging="720"/>
    </w:pPr>
    <w:rPr>
      <w:color w:val="000000"/>
      <w:kern w:val="0"/>
      <w:sz w:val="24"/>
      <w:szCs w:val="20"/>
    </w:rPr>
  </w:style>
  <w:style w:type="paragraph" w:customStyle="1" w:styleId="358">
    <w:name w:val="表1"/>
    <w:basedOn w:val="1"/>
    <w:qFormat/>
    <w:uiPriority w:val="0"/>
    <w:pPr>
      <w:tabs>
        <w:tab w:val="left" w:pos="703"/>
      </w:tabs>
      <w:adjustRightInd/>
      <w:spacing w:line="360" w:lineRule="auto"/>
      <w:ind w:left="703"/>
      <w:jc w:val="center"/>
    </w:pPr>
  </w:style>
  <w:style w:type="paragraph" w:customStyle="1" w:styleId="35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2">
    <w:name w:val="2级标题"/>
    <w:basedOn w:val="363"/>
    <w:qFormat/>
    <w:uiPriority w:val="0"/>
    <w:pPr>
      <w:jc w:val="left"/>
      <w:outlineLvl w:val="1"/>
    </w:pPr>
    <w:rPr>
      <w:rFonts w:ascii="Times New Roman" w:hAnsi="Times New Roman" w:eastAsia="仿宋"/>
      <w:sz w:val="30"/>
    </w:rPr>
  </w:style>
  <w:style w:type="paragraph" w:customStyle="1" w:styleId="36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8">
    <w:name w:val="bullet"/>
    <w:basedOn w:val="1"/>
    <w:qFormat/>
    <w:uiPriority w:val="0"/>
    <w:pPr>
      <w:tabs>
        <w:tab w:val="left" w:pos="840"/>
      </w:tabs>
      <w:adjustRightInd/>
      <w:ind w:left="840" w:hanging="420"/>
    </w:pPr>
  </w:style>
  <w:style w:type="paragraph" w:customStyle="1" w:styleId="36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6">
    <w:name w:val="MM Topic 4"/>
    <w:basedOn w:val="6"/>
    <w:qFormat/>
    <w:uiPriority w:val="0"/>
    <w:pPr>
      <w:tabs>
        <w:tab w:val="left" w:pos="2100"/>
        <w:tab w:val="clear" w:pos="864"/>
      </w:tabs>
      <w:adjustRightInd/>
      <w:ind w:left="2100" w:hanging="420"/>
    </w:pPr>
    <w:rPr>
      <w:lang w:val="en-US"/>
    </w:rPr>
  </w:style>
  <w:style w:type="paragraph" w:customStyle="1" w:styleId="37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9">
    <w:name w:val="Char Char11 Char Char Char Char Char Char Char Char Char1"/>
    <w:basedOn w:val="1"/>
    <w:qFormat/>
    <w:uiPriority w:val="6"/>
    <w:pPr>
      <w:spacing w:line="360" w:lineRule="auto"/>
    </w:pPr>
    <w:rPr>
      <w:szCs w:val="20"/>
    </w:rPr>
  </w:style>
  <w:style w:type="paragraph" w:customStyle="1" w:styleId="38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2">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9">
    <w:name w:val="单元格居中"/>
    <w:basedOn w:val="1"/>
    <w:qFormat/>
    <w:uiPriority w:val="0"/>
    <w:pPr>
      <w:adjustRightInd/>
      <w:spacing w:line="360" w:lineRule="auto"/>
      <w:jc w:val="center"/>
    </w:pPr>
    <w:rPr>
      <w:sz w:val="24"/>
    </w:rPr>
  </w:style>
  <w:style w:type="paragraph" w:customStyle="1" w:styleId="39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1">
    <w:name w:val="Char Char Char Char Char Char Char1"/>
    <w:basedOn w:val="1"/>
    <w:qFormat/>
    <w:uiPriority w:val="6"/>
    <w:rPr>
      <w:rFonts w:ascii="仿宋_GB2312" w:eastAsia="仿宋_GB2312"/>
      <w:b/>
      <w:sz w:val="32"/>
      <w:szCs w:val="32"/>
    </w:rPr>
  </w:style>
  <w:style w:type="paragraph" w:customStyle="1" w:styleId="39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3">
    <w:name w:val="Char3 Char Char Char11"/>
    <w:basedOn w:val="1"/>
    <w:qFormat/>
    <w:uiPriority w:val="0"/>
    <w:pPr>
      <w:widowControl/>
      <w:adjustRightInd/>
      <w:spacing w:after="160" w:line="240" w:lineRule="exact"/>
      <w:jc w:val="left"/>
    </w:pPr>
    <w:rPr>
      <w:szCs w:val="20"/>
    </w:rPr>
  </w:style>
  <w:style w:type="paragraph" w:customStyle="1" w:styleId="394">
    <w:name w:val="Char Char1121"/>
    <w:basedOn w:val="1"/>
    <w:qFormat/>
    <w:uiPriority w:val="0"/>
    <w:pPr>
      <w:spacing w:line="360" w:lineRule="auto"/>
    </w:pPr>
    <w:rPr>
      <w:szCs w:val="20"/>
    </w:rPr>
  </w:style>
  <w:style w:type="paragraph" w:customStyle="1" w:styleId="39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7">
    <w:name w:val="Normal0"/>
    <w:qFormat/>
    <w:uiPriority w:val="0"/>
    <w:rPr>
      <w:rFonts w:ascii="Times New Roman" w:hAnsi="Times New Roman" w:eastAsia="宋体" w:cs="Times New Roman"/>
      <w:lang w:val="en-US" w:eastAsia="en-US" w:bidi="ar-SA"/>
    </w:rPr>
  </w:style>
  <w:style w:type="paragraph" w:customStyle="1" w:styleId="398">
    <w:name w:val="带编号样式"/>
    <w:basedOn w:val="317"/>
    <w:qFormat/>
    <w:uiPriority w:val="0"/>
    <w:pPr>
      <w:tabs>
        <w:tab w:val="left" w:pos="840"/>
      </w:tabs>
      <w:snapToGrid w:val="0"/>
      <w:ind w:left="840" w:hanging="420" w:firstLineChars="0"/>
    </w:pPr>
    <w:rPr>
      <w:rFonts w:ascii="仿宋_GB2312" w:eastAsia="仿宋_GB2312"/>
      <w:color w:val="000000"/>
    </w:rPr>
  </w:style>
  <w:style w:type="paragraph" w:customStyle="1" w:styleId="39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1">
    <w:name w:val="封面"/>
    <w:basedOn w:val="1"/>
    <w:qFormat/>
    <w:uiPriority w:val="0"/>
    <w:pPr>
      <w:spacing w:line="360" w:lineRule="atLeast"/>
      <w:jc w:val="right"/>
      <w:textAlignment w:val="baseline"/>
    </w:pPr>
    <w:rPr>
      <w:rFonts w:ascii="Symbol" w:hAnsi="Symbol"/>
      <w:kern w:val="0"/>
      <w:szCs w:val="20"/>
    </w:rPr>
  </w:style>
  <w:style w:type="paragraph" w:customStyle="1" w:styleId="40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4">
    <w:name w:val="默认段落字体 Para Char Char Char1 Char"/>
    <w:basedOn w:val="1"/>
    <w:qFormat/>
    <w:uiPriority w:val="0"/>
    <w:pPr>
      <w:spacing w:line="240" w:lineRule="atLeast"/>
      <w:ind w:left="420" w:firstLine="420"/>
    </w:pPr>
    <w:rPr>
      <w:sz w:val="24"/>
    </w:rPr>
  </w:style>
  <w:style w:type="paragraph" w:customStyle="1" w:styleId="405">
    <w:name w:val="WW-正文文字缩进 2"/>
    <w:basedOn w:val="1"/>
    <w:qFormat/>
    <w:uiPriority w:val="0"/>
    <w:pPr>
      <w:suppressAutoHyphens/>
      <w:adjustRightInd/>
      <w:ind w:firstLine="420"/>
    </w:pPr>
    <w:rPr>
      <w:kern w:val="1"/>
      <w:szCs w:val="20"/>
    </w:rPr>
  </w:style>
  <w:style w:type="paragraph" w:customStyle="1" w:styleId="40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7">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8">
    <w:name w:val="有符号正文"/>
    <w:basedOn w:val="1"/>
    <w:qFormat/>
    <w:uiPriority w:val="0"/>
    <w:pPr>
      <w:adjustRightInd/>
      <w:spacing w:line="400" w:lineRule="exact"/>
      <w:ind w:firstLine="200" w:firstLineChars="200"/>
    </w:pPr>
    <w:rPr>
      <w:rFonts w:ascii="Arial" w:hAnsi="Arial"/>
    </w:rPr>
  </w:style>
  <w:style w:type="paragraph" w:customStyle="1" w:styleId="40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1">
    <w:name w:val="4"/>
    <w:basedOn w:val="1"/>
    <w:next w:val="39"/>
    <w:qFormat/>
    <w:uiPriority w:val="0"/>
    <w:pPr>
      <w:spacing w:after="120" w:line="480" w:lineRule="auto"/>
      <w:ind w:left="420" w:leftChars="200"/>
    </w:pPr>
    <w:rPr>
      <w:sz w:val="24"/>
      <w:szCs w:val="20"/>
    </w:rPr>
  </w:style>
  <w:style w:type="paragraph" w:customStyle="1" w:styleId="41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4">
    <w:name w:val="样式 标题 3H3 + 两端对齐"/>
    <w:basedOn w:val="5"/>
    <w:qFormat/>
    <w:uiPriority w:val="0"/>
    <w:pPr>
      <w:spacing w:before="0" w:after="0" w:line="240" w:lineRule="auto"/>
      <w:jc w:val="left"/>
    </w:pPr>
    <w:rPr>
      <w:rFonts w:cs="宋体"/>
      <w:sz w:val="21"/>
      <w:szCs w:val="20"/>
    </w:rPr>
  </w:style>
  <w:style w:type="paragraph" w:customStyle="1" w:styleId="41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0">
    <w:name w:val="Char Char1 Char Char Char"/>
    <w:basedOn w:val="1"/>
    <w:qFormat/>
    <w:uiPriority w:val="0"/>
    <w:rPr>
      <w:rFonts w:ascii="仿宋_GB2312" w:eastAsia="仿宋_GB2312"/>
      <w:b/>
      <w:sz w:val="32"/>
      <w:szCs w:val="20"/>
    </w:rPr>
  </w:style>
  <w:style w:type="paragraph" w:customStyle="1" w:styleId="42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4">
    <w:name w:val="Char Char1 Char Char Char2"/>
    <w:basedOn w:val="1"/>
    <w:qFormat/>
    <w:uiPriority w:val="0"/>
    <w:rPr>
      <w:rFonts w:ascii="仿宋_GB2312" w:eastAsia="仿宋_GB2312"/>
      <w:b/>
      <w:sz w:val="32"/>
      <w:szCs w:val="32"/>
    </w:rPr>
  </w:style>
  <w:style w:type="paragraph" w:customStyle="1" w:styleId="425">
    <w:name w:val="Char3 Char Char Char1"/>
    <w:basedOn w:val="1"/>
    <w:qFormat/>
    <w:uiPriority w:val="6"/>
    <w:pPr>
      <w:widowControl/>
      <w:adjustRightInd/>
      <w:spacing w:after="160" w:line="240" w:lineRule="exact"/>
      <w:jc w:val="left"/>
    </w:pPr>
    <w:rPr>
      <w:szCs w:val="20"/>
    </w:rPr>
  </w:style>
  <w:style w:type="paragraph" w:customStyle="1" w:styleId="426">
    <w:name w:val="Char1 Char Char Char21"/>
    <w:basedOn w:val="1"/>
    <w:qFormat/>
    <w:uiPriority w:val="0"/>
    <w:rPr>
      <w:rFonts w:ascii="Tahoma" w:hAnsi="Tahoma"/>
      <w:sz w:val="24"/>
      <w:szCs w:val="20"/>
    </w:rPr>
  </w:style>
  <w:style w:type="paragraph" w:customStyle="1" w:styleId="42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8">
    <w:name w:val="正文（标题三）"/>
    <w:basedOn w:val="1"/>
    <w:qFormat/>
    <w:uiPriority w:val="0"/>
    <w:pPr>
      <w:spacing w:line="360" w:lineRule="auto"/>
      <w:ind w:firstLine="200" w:firstLineChars="200"/>
    </w:pPr>
    <w:rPr>
      <w:sz w:val="24"/>
    </w:rPr>
  </w:style>
  <w:style w:type="paragraph" w:customStyle="1" w:styleId="42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4">
    <w:name w:val="Char1 Char Char Char4"/>
    <w:basedOn w:val="1"/>
    <w:qFormat/>
    <w:uiPriority w:val="0"/>
    <w:pPr>
      <w:adjustRightInd/>
      <w:ind w:firstLine="200" w:firstLineChars="200"/>
    </w:pPr>
    <w:rPr>
      <w:rFonts w:ascii="Tahoma" w:hAnsi="Tahoma"/>
      <w:sz w:val="24"/>
      <w:szCs w:val="20"/>
    </w:rPr>
  </w:style>
  <w:style w:type="paragraph" w:customStyle="1" w:styleId="435">
    <w:name w:val="_标题2"/>
    <w:basedOn w:val="402"/>
    <w:next w:val="40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6">
    <w:name w:val="样式1 + (中宋体"/>
    <w:basedOn w:val="41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0">
    <w:name w:val="四号　首行缩进"/>
    <w:basedOn w:val="1"/>
    <w:qFormat/>
    <w:uiPriority w:val="0"/>
    <w:pPr>
      <w:adjustRightInd/>
      <w:spacing w:line="360" w:lineRule="auto"/>
    </w:pPr>
    <w:rPr>
      <w:rFonts w:ascii="宋体" w:hAnsi="宋体"/>
      <w:szCs w:val="20"/>
    </w:rPr>
  </w:style>
  <w:style w:type="paragraph" w:customStyle="1" w:styleId="44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2">
    <w:name w:val="Char Char Char Char Char Char Char Char Char Char Char1 Char"/>
    <w:basedOn w:val="1"/>
    <w:qFormat/>
    <w:uiPriority w:val="0"/>
    <w:pPr>
      <w:adjustRightInd/>
    </w:pPr>
    <w:rPr>
      <w:rFonts w:ascii="Tahoma" w:hAnsi="Tahoma"/>
      <w:sz w:val="24"/>
    </w:rPr>
  </w:style>
  <w:style w:type="paragraph" w:customStyle="1" w:styleId="443">
    <w:name w:val="Char Char Char Char11"/>
    <w:basedOn w:val="1"/>
    <w:qFormat/>
    <w:uiPriority w:val="0"/>
    <w:rPr>
      <w:rFonts w:ascii="Tahoma" w:hAnsi="Tahoma"/>
      <w:sz w:val="24"/>
      <w:szCs w:val="20"/>
    </w:rPr>
  </w:style>
  <w:style w:type="paragraph" w:customStyle="1" w:styleId="44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5">
    <w:name w:val="Char Char Char Char"/>
    <w:basedOn w:val="1"/>
    <w:qFormat/>
    <w:uiPriority w:val="0"/>
    <w:rPr>
      <w:rFonts w:ascii="Tahoma" w:hAnsi="Tahoma"/>
      <w:sz w:val="24"/>
      <w:szCs w:val="20"/>
    </w:rPr>
  </w:style>
  <w:style w:type="paragraph" w:customStyle="1" w:styleId="44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7">
    <w:name w:val="Char19"/>
    <w:basedOn w:val="1"/>
    <w:qFormat/>
    <w:uiPriority w:val="0"/>
    <w:pPr>
      <w:adjustRightInd/>
    </w:pPr>
    <w:rPr>
      <w:szCs w:val="20"/>
    </w:rPr>
  </w:style>
  <w:style w:type="paragraph" w:customStyle="1" w:styleId="44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0">
    <w:name w:val="_Style 5"/>
    <w:basedOn w:val="1"/>
    <w:qFormat/>
    <w:uiPriority w:val="34"/>
    <w:pPr>
      <w:adjustRightInd/>
      <w:ind w:firstLine="420" w:firstLineChars="200"/>
    </w:pPr>
    <w:rPr>
      <w:rFonts w:eastAsia="仿宋_GB2312"/>
      <w:sz w:val="28"/>
    </w:rPr>
  </w:style>
  <w:style w:type="paragraph" w:customStyle="1" w:styleId="45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4">
    <w:name w:val="标书表格字体格式"/>
    <w:next w:val="448"/>
    <w:qFormat/>
    <w:uiPriority w:val="0"/>
    <w:rPr>
      <w:rFonts w:ascii="Times New Roman" w:hAnsi="Times New Roman" w:eastAsia="宋体" w:cs="Times New Roman"/>
      <w:kern w:val="2"/>
      <w:sz w:val="21"/>
      <w:szCs w:val="24"/>
      <w:lang w:val="en-US" w:eastAsia="zh-CN" w:bidi="ar-SA"/>
    </w:rPr>
  </w:style>
  <w:style w:type="paragraph" w:customStyle="1" w:styleId="45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7">
    <w:name w:val="修订3"/>
    <w:qFormat/>
    <w:uiPriority w:val="0"/>
    <w:rPr>
      <w:rFonts w:ascii="Times New Roman" w:hAnsi="Times New Roman" w:eastAsia="宋体" w:cs="Times New Roman"/>
      <w:kern w:val="2"/>
      <w:sz w:val="21"/>
      <w:lang w:val="en-US" w:eastAsia="zh-CN" w:bidi="ar-SA"/>
    </w:rPr>
  </w:style>
  <w:style w:type="paragraph" w:customStyle="1" w:styleId="458">
    <w:name w:val="CSS1级正文 Char"/>
    <w:basedOn w:val="24"/>
    <w:qFormat/>
    <w:uiPriority w:val="0"/>
    <w:pPr>
      <w:snapToGrid w:val="0"/>
      <w:ind w:firstLine="480" w:firstLineChars="200"/>
    </w:pPr>
    <w:rPr>
      <w:rFonts w:ascii="Times New Roman"/>
      <w:szCs w:val="24"/>
      <w:lang w:val="en-US"/>
    </w:rPr>
  </w:style>
  <w:style w:type="paragraph" w:customStyle="1" w:styleId="45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0">
    <w:name w:val="表文字"/>
    <w:qFormat/>
    <w:uiPriority w:val="0"/>
    <w:rPr>
      <w:rFonts w:ascii="宋体" w:hAnsi="Times New Roman" w:eastAsia="宋体" w:cs="Times New Roman"/>
      <w:kern w:val="2"/>
      <w:lang w:val="en-US" w:eastAsia="zh-CN" w:bidi="ar-SA"/>
    </w:rPr>
  </w:style>
  <w:style w:type="paragraph" w:customStyle="1" w:styleId="461">
    <w:name w:val="MM Title"/>
    <w:basedOn w:val="6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4">
    <w:name w:val="Char Char Char Char Char Char Char Char2"/>
    <w:basedOn w:val="1"/>
    <w:qFormat/>
    <w:uiPriority w:val="0"/>
    <w:pPr>
      <w:tabs>
        <w:tab w:val="left" w:pos="360"/>
      </w:tabs>
    </w:pPr>
    <w:rPr>
      <w:sz w:val="24"/>
      <w:szCs w:val="20"/>
    </w:rPr>
  </w:style>
  <w:style w:type="paragraph" w:customStyle="1" w:styleId="46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6">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7">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0">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3">
    <w:name w:val="p0"/>
    <w:basedOn w:val="1"/>
    <w:qFormat/>
    <w:uiPriority w:val="0"/>
    <w:pPr>
      <w:widowControl/>
      <w:adjustRightInd/>
    </w:pPr>
    <w:rPr>
      <w:kern w:val="0"/>
      <w:szCs w:val="21"/>
    </w:rPr>
  </w:style>
  <w:style w:type="paragraph" w:customStyle="1" w:styleId="474">
    <w:name w:val="Char6"/>
    <w:basedOn w:val="1"/>
    <w:qFormat/>
    <w:uiPriority w:val="0"/>
    <w:rPr>
      <w:rFonts w:ascii="仿宋_GB2312" w:eastAsia="仿宋_GB2312"/>
      <w:b/>
      <w:sz w:val="32"/>
      <w:szCs w:val="32"/>
    </w:rPr>
  </w:style>
  <w:style w:type="paragraph" w:customStyle="1" w:styleId="475">
    <w:name w:val="Char111"/>
    <w:basedOn w:val="1"/>
    <w:qFormat/>
    <w:uiPriority w:val="0"/>
    <w:rPr>
      <w:rFonts w:ascii="仿宋_GB2312" w:eastAsia="仿宋_GB2312"/>
      <w:b/>
      <w:sz w:val="32"/>
      <w:szCs w:val="32"/>
    </w:rPr>
  </w:style>
  <w:style w:type="paragraph" w:customStyle="1" w:styleId="476">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47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9">
    <w:name w:val="Char1 Char Char Char2"/>
    <w:basedOn w:val="1"/>
    <w:qFormat/>
    <w:uiPriority w:val="0"/>
    <w:pPr>
      <w:adjustRightInd/>
      <w:ind w:firstLine="200" w:firstLineChars="200"/>
    </w:pPr>
    <w:rPr>
      <w:rFonts w:ascii="Tahoma" w:hAnsi="Tahoma"/>
      <w:sz w:val="24"/>
      <w:szCs w:val="20"/>
    </w:rPr>
  </w:style>
  <w:style w:type="paragraph" w:customStyle="1" w:styleId="48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1">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2">
    <w:name w:val="Char Char Char Char Char Char Char2"/>
    <w:basedOn w:val="1"/>
    <w:qFormat/>
    <w:uiPriority w:val="0"/>
    <w:rPr>
      <w:rFonts w:ascii="仿宋_GB2312" w:eastAsia="仿宋_GB2312"/>
      <w:b/>
      <w:sz w:val="32"/>
      <w:szCs w:val="32"/>
    </w:rPr>
  </w:style>
  <w:style w:type="paragraph" w:customStyle="1" w:styleId="483">
    <w:name w:val="五级条标题"/>
    <w:basedOn w:val="484"/>
    <w:next w:val="330"/>
    <w:qFormat/>
    <w:uiPriority w:val="0"/>
    <w:pPr>
      <w:tabs>
        <w:tab w:val="left" w:pos="1260"/>
        <w:tab w:val="left" w:pos="1680"/>
        <w:tab w:val="left" w:pos="2100"/>
        <w:tab w:val="left" w:pos="2940"/>
        <w:tab w:val="left" w:pos="3360"/>
      </w:tabs>
      <w:ind w:left="3360"/>
      <w:outlineLvl w:val="6"/>
    </w:pPr>
  </w:style>
  <w:style w:type="paragraph" w:customStyle="1" w:styleId="484">
    <w:name w:val="四级条标题"/>
    <w:basedOn w:val="345"/>
    <w:next w:val="330"/>
    <w:qFormat/>
    <w:uiPriority w:val="0"/>
    <w:pPr>
      <w:tabs>
        <w:tab w:val="left" w:pos="2940"/>
        <w:tab w:val="clear" w:pos="1260"/>
        <w:tab w:val="clear" w:pos="1680"/>
        <w:tab w:val="clear" w:pos="2100"/>
        <w:tab w:val="clear" w:pos="2520"/>
      </w:tabs>
      <w:ind w:left="2940"/>
      <w:outlineLvl w:val="5"/>
    </w:pPr>
  </w:style>
  <w:style w:type="paragraph" w:customStyle="1" w:styleId="48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6">
    <w:name w:val="Char23"/>
    <w:basedOn w:val="1"/>
    <w:qFormat/>
    <w:uiPriority w:val="0"/>
    <w:rPr>
      <w:rFonts w:ascii="仿宋_GB2312" w:eastAsia="仿宋_GB2312"/>
      <w:b/>
      <w:sz w:val="32"/>
      <w:szCs w:val="32"/>
    </w:rPr>
  </w:style>
  <w:style w:type="paragraph" w:customStyle="1" w:styleId="48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9">
    <w:name w:val="首行缩进"/>
    <w:basedOn w:val="1"/>
    <w:qFormat/>
    <w:uiPriority w:val="0"/>
    <w:pPr>
      <w:spacing w:line="360" w:lineRule="auto"/>
      <w:ind w:firstLine="480" w:firstLineChars="200"/>
    </w:pPr>
    <w:rPr>
      <w:rFonts w:ascii="宋体"/>
      <w:sz w:val="24"/>
      <w:szCs w:val="20"/>
    </w:rPr>
  </w:style>
  <w:style w:type="paragraph" w:customStyle="1" w:styleId="49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1">
    <w:name w:val="单元格左对齐"/>
    <w:basedOn w:val="1"/>
    <w:qFormat/>
    <w:uiPriority w:val="0"/>
    <w:pPr>
      <w:adjustRightInd/>
      <w:spacing w:line="360" w:lineRule="auto"/>
    </w:pPr>
    <w:rPr>
      <w:sz w:val="24"/>
    </w:rPr>
  </w:style>
  <w:style w:type="paragraph" w:customStyle="1" w:styleId="492">
    <w:name w:val="正文主体"/>
    <w:basedOn w:val="314"/>
    <w:qFormat/>
    <w:uiPriority w:val="0"/>
  </w:style>
  <w:style w:type="paragraph" w:customStyle="1" w:styleId="49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6">
    <w:name w:val="正文（首行缩进2字符）"/>
    <w:basedOn w:val="1"/>
    <w:qFormat/>
    <w:uiPriority w:val="0"/>
    <w:pPr>
      <w:adjustRightInd/>
      <w:spacing w:line="360" w:lineRule="auto"/>
      <w:ind w:firstLine="480" w:firstLineChars="200"/>
    </w:pPr>
    <w:rPr>
      <w:sz w:val="24"/>
      <w:szCs w:val="20"/>
    </w:rPr>
  </w:style>
  <w:style w:type="paragraph" w:customStyle="1" w:styleId="497">
    <w:name w:val="P1"/>
    <w:basedOn w:val="1"/>
    <w:qFormat/>
    <w:uiPriority w:val="0"/>
    <w:pPr>
      <w:adjustRightInd/>
      <w:spacing w:line="288" w:lineRule="auto"/>
      <w:ind w:firstLine="425" w:firstLineChars="200"/>
    </w:pPr>
  </w:style>
  <w:style w:type="paragraph" w:customStyle="1" w:styleId="498">
    <w:name w:val="列表内容"/>
    <w:basedOn w:val="1"/>
    <w:next w:val="1"/>
    <w:qFormat/>
    <w:uiPriority w:val="0"/>
    <w:pPr>
      <w:widowControl/>
      <w:tabs>
        <w:tab w:val="left" w:pos="840"/>
      </w:tabs>
      <w:ind w:left="840" w:hanging="420"/>
      <w:jc w:val="left"/>
    </w:pPr>
    <w:rPr>
      <w:kern w:val="0"/>
      <w:sz w:val="18"/>
    </w:rPr>
  </w:style>
  <w:style w:type="paragraph" w:customStyle="1" w:styleId="499">
    <w:name w:val="Char Char11 Char Char Char1"/>
    <w:basedOn w:val="1"/>
    <w:qFormat/>
    <w:uiPriority w:val="6"/>
    <w:pPr>
      <w:spacing w:line="360" w:lineRule="auto"/>
    </w:pPr>
    <w:rPr>
      <w:szCs w:val="20"/>
    </w:rPr>
  </w:style>
  <w:style w:type="paragraph" w:customStyle="1" w:styleId="50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4">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505">
    <w:name w:val="默认段落字体 Para Char Char Char Char"/>
    <w:basedOn w:val="1"/>
    <w:qFormat/>
    <w:uiPriority w:val="0"/>
    <w:pPr>
      <w:spacing w:line="360" w:lineRule="auto"/>
    </w:pPr>
    <w:rPr>
      <w:szCs w:val="20"/>
    </w:rPr>
  </w:style>
  <w:style w:type="paragraph" w:customStyle="1" w:styleId="50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2 Char Char Char2"/>
    <w:basedOn w:val="1"/>
    <w:qFormat/>
    <w:uiPriority w:val="0"/>
    <w:rPr>
      <w:rFonts w:ascii="仿宋_GB2312" w:eastAsia="仿宋_GB2312"/>
      <w:b/>
      <w:sz w:val="32"/>
      <w:szCs w:val="32"/>
    </w:rPr>
  </w:style>
  <w:style w:type="paragraph" w:customStyle="1" w:styleId="50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1">
    <w:name w:val="正文 首行缩进:  2 字符 Char"/>
    <w:basedOn w:val="1"/>
    <w:qFormat/>
    <w:uiPriority w:val="0"/>
    <w:pPr>
      <w:adjustRightInd/>
      <w:spacing w:line="360" w:lineRule="auto"/>
      <w:ind w:firstLine="480"/>
    </w:pPr>
    <w:rPr>
      <w:rFonts w:cs="宋体"/>
      <w:sz w:val="24"/>
      <w:szCs w:val="20"/>
    </w:rPr>
  </w:style>
  <w:style w:type="paragraph" w:customStyle="1" w:styleId="512">
    <w:name w:val="Char Char4 Char Char"/>
    <w:basedOn w:val="1"/>
    <w:qFormat/>
    <w:uiPriority w:val="0"/>
    <w:pPr>
      <w:widowControl/>
      <w:adjustRightInd/>
      <w:spacing w:after="160" w:line="240" w:lineRule="exact"/>
      <w:jc w:val="left"/>
    </w:pPr>
  </w:style>
  <w:style w:type="paragraph" w:customStyle="1" w:styleId="51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4">
    <w:name w:val="Char Char11 Char Char Char2"/>
    <w:basedOn w:val="1"/>
    <w:qFormat/>
    <w:uiPriority w:val="0"/>
    <w:pPr>
      <w:spacing w:line="360" w:lineRule="auto"/>
    </w:pPr>
    <w:rPr>
      <w:szCs w:val="20"/>
    </w:rPr>
  </w:style>
  <w:style w:type="paragraph" w:customStyle="1" w:styleId="51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7">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qFormat/>
    <w:uiPriority w:val="0"/>
    <w:pPr>
      <w:adjustRightInd/>
      <w:ind w:firstLine="200" w:firstLineChars="200"/>
    </w:pPr>
    <w:rPr>
      <w:rFonts w:ascii="Tahoma" w:hAnsi="Tahoma"/>
      <w:sz w:val="24"/>
      <w:szCs w:val="20"/>
    </w:rPr>
  </w:style>
  <w:style w:type="paragraph" w:customStyle="1" w:styleId="522">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4">
    <w:name w:val="正文 内标"/>
    <w:basedOn w:val="439"/>
    <w:qFormat/>
    <w:uiPriority w:val="0"/>
    <w:pPr>
      <w:tabs>
        <w:tab w:val="left" w:pos="0"/>
      </w:tabs>
      <w:ind w:left="900" w:firstLine="0" w:firstLineChars="0"/>
    </w:pPr>
  </w:style>
  <w:style w:type="paragraph" w:customStyle="1" w:styleId="525">
    <w:name w:val="Bulleted List"/>
    <w:basedOn w:val="1"/>
    <w:qFormat/>
    <w:uiPriority w:val="0"/>
    <w:pPr>
      <w:tabs>
        <w:tab w:val="left" w:pos="1260"/>
      </w:tabs>
      <w:adjustRightInd/>
      <w:ind w:left="1260" w:hanging="420"/>
    </w:pPr>
  </w:style>
  <w:style w:type="paragraph" w:customStyle="1" w:styleId="526">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7">
    <w:name w:val="样式 左侧:  0.85 厘米"/>
    <w:basedOn w:val="1"/>
    <w:qFormat/>
    <w:uiPriority w:val="2"/>
    <w:pPr>
      <w:adjustRightInd/>
      <w:spacing w:line="360" w:lineRule="auto"/>
    </w:pPr>
    <w:rPr>
      <w:rFonts w:cs="宋体"/>
      <w:sz w:val="24"/>
      <w:szCs w:val="20"/>
    </w:rPr>
  </w:style>
  <w:style w:type="paragraph" w:customStyle="1" w:styleId="528">
    <w:name w:val="Char Char Char Char Char Char Char Char Char Char Char Char1 Char"/>
    <w:basedOn w:val="1"/>
    <w:qFormat/>
    <w:uiPriority w:val="0"/>
    <w:rPr>
      <w:rFonts w:ascii="Tahoma" w:hAnsi="Tahoma" w:cs="仿宋_GB2312"/>
      <w:sz w:val="24"/>
      <w:szCs w:val="20"/>
    </w:rPr>
  </w:style>
  <w:style w:type="paragraph" w:customStyle="1" w:styleId="52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2">
    <w:name w:val="Char Char1 Char Char Char Char Char Char"/>
    <w:basedOn w:val="1"/>
    <w:qFormat/>
    <w:uiPriority w:val="0"/>
    <w:rPr>
      <w:rFonts w:ascii="仿宋_GB2312" w:eastAsia="仿宋_GB2312"/>
      <w:b/>
      <w:sz w:val="32"/>
      <w:szCs w:val="20"/>
    </w:rPr>
  </w:style>
  <w:style w:type="paragraph" w:customStyle="1" w:styleId="53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4">
    <w:name w:val="Char Char1 Char Char Char Char Char Char2"/>
    <w:basedOn w:val="1"/>
    <w:qFormat/>
    <w:uiPriority w:val="0"/>
    <w:rPr>
      <w:rFonts w:ascii="仿宋_GB2312" w:eastAsia="仿宋_GB2312"/>
      <w:b/>
      <w:sz w:val="32"/>
      <w:szCs w:val="20"/>
    </w:rPr>
  </w:style>
  <w:style w:type="paragraph" w:customStyle="1" w:styleId="53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4">
    <w:name w:val="Char31"/>
    <w:basedOn w:val="1"/>
    <w:qFormat/>
    <w:uiPriority w:val="0"/>
    <w:pPr>
      <w:adjustRightInd/>
    </w:pPr>
    <w:rPr>
      <w:rFonts w:ascii="仿宋_GB2312" w:eastAsia="仿宋_GB2312"/>
      <w:b/>
      <w:sz w:val="32"/>
      <w:szCs w:val="32"/>
    </w:rPr>
  </w:style>
  <w:style w:type="paragraph" w:customStyle="1" w:styleId="54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8">
    <w:name w:val="Char Char1"/>
    <w:basedOn w:val="1"/>
    <w:qFormat/>
    <w:uiPriority w:val="0"/>
    <w:pPr>
      <w:widowControl/>
      <w:spacing w:after="160" w:line="240" w:lineRule="exact"/>
      <w:jc w:val="left"/>
    </w:pPr>
    <w:rPr>
      <w:rFonts w:eastAsia="仿宋_GB2312"/>
      <w:sz w:val="28"/>
    </w:rPr>
  </w:style>
  <w:style w:type="paragraph" w:customStyle="1" w:styleId="549">
    <w:name w:val="Char21"/>
    <w:basedOn w:val="1"/>
    <w:qFormat/>
    <w:uiPriority w:val="0"/>
    <w:pPr>
      <w:adjustRightInd/>
      <w:ind w:firstLine="200" w:firstLineChars="200"/>
    </w:pPr>
    <w:rPr>
      <w:rFonts w:ascii="仿宋_GB2312" w:eastAsia="仿宋_GB2312"/>
      <w:b/>
      <w:sz w:val="32"/>
      <w:szCs w:val="32"/>
    </w:rPr>
  </w:style>
  <w:style w:type="paragraph" w:customStyle="1" w:styleId="550">
    <w:name w:val="列表段落1"/>
    <w:basedOn w:val="1"/>
    <w:qFormat/>
    <w:uiPriority w:val="34"/>
    <w:pPr>
      <w:adjustRightInd/>
      <w:ind w:right="238" w:firstLine="420"/>
    </w:pPr>
    <w:rPr>
      <w:rFonts w:ascii="Calibri" w:hAnsi="Calibri"/>
      <w:sz w:val="24"/>
    </w:rPr>
  </w:style>
  <w:style w:type="paragraph" w:customStyle="1" w:styleId="551">
    <w:name w:val="Char Char110"/>
    <w:basedOn w:val="1"/>
    <w:qFormat/>
    <w:uiPriority w:val="6"/>
    <w:pPr>
      <w:spacing w:line="360" w:lineRule="auto"/>
    </w:pPr>
    <w:rPr>
      <w:rFonts w:ascii="Tahoma" w:hAnsi="Tahoma"/>
      <w:sz w:val="24"/>
      <w:szCs w:val="20"/>
    </w:rPr>
  </w:style>
  <w:style w:type="paragraph" w:customStyle="1" w:styleId="55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6">
    <w:name w:val="Char Char Char Char Char Char Char Char Char Char Char Char1 Char2"/>
    <w:basedOn w:val="1"/>
    <w:qFormat/>
    <w:uiPriority w:val="0"/>
    <w:rPr>
      <w:rFonts w:ascii="Tahoma" w:hAnsi="Tahoma" w:cs="仿宋_GB2312"/>
      <w:sz w:val="24"/>
      <w:szCs w:val="20"/>
    </w:rPr>
  </w:style>
  <w:style w:type="paragraph" w:customStyle="1" w:styleId="55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6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1">
    <w:name w:val="_Style 12"/>
    <w:basedOn w:val="19"/>
    <w:qFormat/>
    <w:uiPriority w:val="0"/>
    <w:pPr>
      <w:snapToGrid w:val="0"/>
      <w:spacing w:line="360" w:lineRule="auto"/>
    </w:pPr>
  </w:style>
  <w:style w:type="paragraph" w:customStyle="1" w:styleId="56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4">
    <w:name w:val="_Style 94"/>
    <w:basedOn w:val="1"/>
    <w:next w:val="107"/>
    <w:qFormat/>
    <w:uiPriority w:val="34"/>
    <w:pPr>
      <w:adjustRightInd/>
      <w:spacing w:line="360" w:lineRule="auto"/>
      <w:ind w:firstLine="200" w:firstLineChars="200"/>
    </w:pPr>
    <w:rPr>
      <w:rFonts w:ascii="Calibri" w:hAnsi="Calibri"/>
      <w:sz w:val="28"/>
      <w:szCs w:val="20"/>
    </w:rPr>
  </w:style>
  <w:style w:type="paragraph" w:customStyle="1" w:styleId="56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6">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8">
    <w:name w:val="3级标题"/>
    <w:basedOn w:val="362"/>
    <w:qFormat/>
    <w:uiPriority w:val="0"/>
    <w:pPr>
      <w:outlineLvl w:val="2"/>
    </w:pPr>
  </w:style>
  <w:style w:type="paragraph" w:customStyle="1" w:styleId="56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0">
    <w:name w:val="Char1 Char Char Char3"/>
    <w:basedOn w:val="1"/>
    <w:qFormat/>
    <w:uiPriority w:val="0"/>
    <w:pPr>
      <w:adjustRightInd/>
      <w:ind w:firstLine="200" w:firstLineChars="200"/>
    </w:pPr>
    <w:rPr>
      <w:rFonts w:ascii="Tahoma" w:hAnsi="Tahoma"/>
      <w:sz w:val="24"/>
      <w:szCs w:val="20"/>
    </w:rPr>
  </w:style>
  <w:style w:type="paragraph" w:customStyle="1" w:styleId="57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2">
    <w:name w:val="MM Empty"/>
    <w:basedOn w:val="1"/>
    <w:qFormat/>
    <w:uiPriority w:val="0"/>
    <w:pPr>
      <w:adjustRightInd/>
    </w:pPr>
  </w:style>
  <w:style w:type="paragraph" w:customStyle="1" w:styleId="573">
    <w:name w:val="Char24"/>
    <w:basedOn w:val="1"/>
    <w:qFormat/>
    <w:uiPriority w:val="0"/>
    <w:rPr>
      <w:rFonts w:ascii="仿宋_GB2312" w:eastAsia="仿宋_GB2312"/>
      <w:b/>
      <w:sz w:val="32"/>
      <w:szCs w:val="32"/>
    </w:rPr>
  </w:style>
  <w:style w:type="paragraph" w:customStyle="1" w:styleId="574">
    <w:name w:val="正文箭头"/>
    <w:basedOn w:val="228"/>
    <w:qFormat/>
    <w:uiPriority w:val="0"/>
  </w:style>
  <w:style w:type="paragraph" w:customStyle="1" w:styleId="575">
    <w:name w:val="U_编号2"/>
    <w:basedOn w:val="1"/>
    <w:qFormat/>
    <w:uiPriority w:val="0"/>
    <w:pPr>
      <w:tabs>
        <w:tab w:val="left" w:pos="785"/>
      </w:tabs>
      <w:adjustRightInd/>
      <w:spacing w:beforeLines="10" w:afterLines="10" w:line="300" w:lineRule="auto"/>
    </w:pPr>
    <w:rPr>
      <w:sz w:val="24"/>
    </w:rPr>
  </w:style>
  <w:style w:type="paragraph" w:customStyle="1" w:styleId="57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8">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0">
    <w:name w:val="_Style 1"/>
    <w:basedOn w:val="1"/>
    <w:qFormat/>
    <w:uiPriority w:val="34"/>
    <w:pPr>
      <w:adjustRightInd/>
      <w:ind w:firstLine="420" w:firstLineChars="200"/>
    </w:pPr>
    <w:rPr>
      <w:rFonts w:eastAsia="仿宋_GB2312"/>
      <w:sz w:val="28"/>
    </w:rPr>
  </w:style>
  <w:style w:type="paragraph" w:customStyle="1" w:styleId="581">
    <w:name w:val="表格 内容"/>
    <w:basedOn w:val="418"/>
    <w:qFormat/>
    <w:uiPriority w:val="0"/>
    <w:rPr>
      <w:b w:val="0"/>
      <w:sz w:val="20"/>
    </w:rPr>
  </w:style>
  <w:style w:type="paragraph" w:customStyle="1" w:styleId="582">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4">
    <w:name w:val="数字标题5"/>
    <w:basedOn w:val="7"/>
    <w:next w:val="1"/>
    <w:qFormat/>
    <w:uiPriority w:val="0"/>
    <w:pPr>
      <w:tabs>
        <w:tab w:val="left" w:pos="1080"/>
        <w:tab w:val="clear" w:pos="1008"/>
      </w:tabs>
      <w:ind w:left="1080" w:hanging="1080"/>
    </w:pPr>
  </w:style>
  <w:style w:type="paragraph" w:customStyle="1" w:styleId="585">
    <w:name w:val="数字标题1"/>
    <w:basedOn w:val="3"/>
    <w:next w:val="1"/>
    <w:qFormat/>
    <w:uiPriority w:val="0"/>
    <w:pPr>
      <w:tabs>
        <w:tab w:val="left" w:pos="480"/>
        <w:tab w:val="clear" w:pos="432"/>
      </w:tabs>
      <w:ind w:left="480" w:hanging="480"/>
    </w:pPr>
  </w:style>
  <w:style w:type="paragraph" w:customStyle="1" w:styleId="58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2">
    <w:name w:val="0"/>
    <w:basedOn w:val="1"/>
    <w:qFormat/>
    <w:uiPriority w:val="0"/>
    <w:pPr>
      <w:widowControl/>
    </w:pPr>
    <w:rPr>
      <w:kern w:val="0"/>
      <w:sz w:val="24"/>
      <w:szCs w:val="20"/>
    </w:rPr>
  </w:style>
  <w:style w:type="paragraph" w:customStyle="1" w:styleId="593">
    <w:name w:val="Char Char113"/>
    <w:basedOn w:val="1"/>
    <w:qFormat/>
    <w:uiPriority w:val="0"/>
    <w:pPr>
      <w:widowControl/>
      <w:spacing w:after="160" w:line="240" w:lineRule="exact"/>
      <w:jc w:val="left"/>
    </w:pPr>
    <w:rPr>
      <w:rFonts w:eastAsia="仿宋_GB2312"/>
      <w:sz w:val="28"/>
    </w:rPr>
  </w:style>
  <w:style w:type="paragraph" w:customStyle="1" w:styleId="59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5">
    <w:name w:val="_Style 8"/>
    <w:basedOn w:val="1"/>
    <w:qFormat/>
    <w:uiPriority w:val="34"/>
    <w:pPr>
      <w:adjustRightInd/>
      <w:ind w:firstLine="420" w:firstLineChars="200"/>
    </w:pPr>
    <w:rPr>
      <w:rFonts w:eastAsia="仿宋_GB2312"/>
      <w:sz w:val="28"/>
    </w:rPr>
  </w:style>
  <w:style w:type="paragraph" w:customStyle="1" w:styleId="59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1">
    <w:name w:val="Char Char112"/>
    <w:basedOn w:val="1"/>
    <w:qFormat/>
    <w:uiPriority w:val="6"/>
    <w:pPr>
      <w:widowControl/>
      <w:spacing w:after="160" w:line="240" w:lineRule="exact"/>
      <w:jc w:val="left"/>
    </w:pPr>
    <w:rPr>
      <w:rFonts w:eastAsia="仿宋_GB2312"/>
      <w:sz w:val="28"/>
    </w:rPr>
  </w:style>
  <w:style w:type="paragraph" w:customStyle="1" w:styleId="602">
    <w:name w:val="正文 图"/>
    <w:basedOn w:val="133"/>
    <w:qFormat/>
    <w:uiPriority w:val="0"/>
    <w:pPr>
      <w:adjustRightInd/>
      <w:spacing w:before="0"/>
      <w:ind w:firstLine="0"/>
      <w:jc w:val="center"/>
    </w:pPr>
    <w:rPr>
      <w:rFonts w:ascii="微软雅黑" w:hAnsi="微软雅黑"/>
    </w:rPr>
  </w:style>
  <w:style w:type="paragraph" w:customStyle="1" w:styleId="60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5">
    <w:name w:val="Thf"/>
    <w:basedOn w:val="252"/>
    <w:qFormat/>
    <w:uiPriority w:val="0"/>
    <w:pPr>
      <w:ind w:left="0"/>
    </w:pPr>
  </w:style>
  <w:style w:type="paragraph" w:customStyle="1" w:styleId="60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8">
    <w:name w:val="注释"/>
    <w:basedOn w:val="1"/>
    <w:qFormat/>
    <w:uiPriority w:val="0"/>
    <w:pPr>
      <w:adjustRightInd/>
      <w:spacing w:line="360" w:lineRule="auto"/>
      <w:ind w:firstLine="480"/>
    </w:pPr>
    <w:rPr>
      <w:sz w:val="24"/>
    </w:rPr>
  </w:style>
  <w:style w:type="paragraph" w:customStyle="1" w:styleId="609">
    <w:name w:val="列出段落111"/>
    <w:basedOn w:val="1"/>
    <w:qFormat/>
    <w:uiPriority w:val="34"/>
    <w:pPr>
      <w:ind w:firstLine="420" w:firstLineChars="200"/>
    </w:pPr>
  </w:style>
  <w:style w:type="paragraph" w:customStyle="1" w:styleId="610">
    <w:name w:val="标准文本"/>
    <w:basedOn w:val="1"/>
    <w:link w:val="948"/>
    <w:qFormat/>
    <w:uiPriority w:val="0"/>
    <w:pPr>
      <w:adjustRightInd/>
      <w:spacing w:line="360" w:lineRule="auto"/>
      <w:ind w:firstLine="480" w:firstLineChars="200"/>
    </w:pPr>
    <w:rPr>
      <w:rFonts w:cs="宋体"/>
      <w:sz w:val="24"/>
      <w:szCs w:val="20"/>
    </w:rPr>
  </w:style>
  <w:style w:type="paragraph" w:customStyle="1" w:styleId="611">
    <w:name w:val="_Style 947"/>
    <w:basedOn w:val="1"/>
    <w:next w:val="107"/>
    <w:qFormat/>
    <w:uiPriority w:val="34"/>
    <w:pPr>
      <w:adjustRightInd/>
      <w:ind w:firstLine="420" w:firstLineChars="200"/>
    </w:pPr>
  </w:style>
  <w:style w:type="paragraph" w:customStyle="1" w:styleId="61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3">
    <w:name w:val="纯文本2"/>
    <w:basedOn w:val="1"/>
    <w:qFormat/>
    <w:uiPriority w:val="0"/>
    <w:pPr>
      <w:adjustRightInd/>
      <w:snapToGrid w:val="0"/>
      <w:jc w:val="left"/>
    </w:pPr>
    <w:rPr>
      <w:rFonts w:ascii="Century Gothic" w:hAnsi="楷体_GB2312" w:eastAsia="Century Gothic"/>
      <w:szCs w:val="20"/>
    </w:rPr>
  </w:style>
  <w:style w:type="paragraph" w:customStyle="1" w:styleId="61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6">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7">
    <w:name w:val="Blockquote"/>
    <w:basedOn w:val="1"/>
    <w:qFormat/>
    <w:uiPriority w:val="0"/>
    <w:pPr>
      <w:autoSpaceDE w:val="0"/>
      <w:autoSpaceDN w:val="0"/>
      <w:spacing w:before="100" w:after="100"/>
      <w:ind w:left="360" w:right="360"/>
      <w:jc w:val="left"/>
    </w:pPr>
    <w:rPr>
      <w:kern w:val="0"/>
      <w:sz w:val="24"/>
      <w:szCs w:val="20"/>
    </w:rPr>
  </w:style>
  <w:style w:type="paragraph" w:customStyle="1" w:styleId="618">
    <w:name w:val="p1"/>
    <w:basedOn w:val="1"/>
    <w:qFormat/>
    <w:uiPriority w:val="0"/>
    <w:pPr>
      <w:widowControl/>
      <w:adjustRightInd/>
      <w:jc w:val="left"/>
    </w:pPr>
    <w:rPr>
      <w:rFonts w:ascii=".PingFang SC" w:eastAsia=".PingFang SC"/>
      <w:color w:val="454545"/>
      <w:kern w:val="0"/>
      <w:sz w:val="18"/>
      <w:szCs w:val="18"/>
    </w:rPr>
  </w:style>
  <w:style w:type="paragraph" w:customStyle="1" w:styleId="619">
    <w:name w:val="Table Paragraph"/>
    <w:basedOn w:val="1"/>
    <w:qFormat/>
    <w:uiPriority w:val="0"/>
    <w:pPr>
      <w:adjustRightInd/>
      <w:jc w:val="left"/>
    </w:pPr>
    <w:rPr>
      <w:rFonts w:ascii="Calibri" w:hAnsi="Calibri"/>
      <w:kern w:val="0"/>
      <w:sz w:val="22"/>
      <w:szCs w:val="22"/>
      <w:lang w:eastAsia="en-US"/>
    </w:rPr>
  </w:style>
  <w:style w:type="paragraph" w:customStyle="1" w:styleId="6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3">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624">
    <w:name w:val="Plain Text"/>
    <w:basedOn w:val="1"/>
    <w:qFormat/>
    <w:uiPriority w:val="0"/>
    <w:pPr>
      <w:spacing w:before="156" w:beforeLines="50" w:after="156" w:afterLines="50" w:line="400" w:lineRule="exact"/>
    </w:pPr>
    <w:rPr>
      <w:rFonts w:ascii="宋体" w:hAnsi="Courier New"/>
      <w:sz w:val="24"/>
    </w:rPr>
  </w:style>
  <w:style w:type="paragraph" w:customStyle="1" w:styleId="625">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6">
    <w:name w:val="Normal_0"/>
    <w:qFormat/>
    <w:uiPriority w:val="0"/>
    <w:pPr>
      <w:widowControl w:val="0"/>
      <w:jc w:val="both"/>
    </w:pPr>
    <w:rPr>
      <w:rFonts w:ascii="Times New Roman" w:hAnsi="Times New Roman" w:eastAsia="宋体" w:cs="Times New Roman"/>
      <w:sz w:val="21"/>
      <w:szCs w:val="21"/>
      <w:lang w:val="en-US" w:eastAsia="zh-CN" w:bidi="ar-SA"/>
    </w:rPr>
  </w:style>
  <w:style w:type="character" w:customStyle="1" w:styleId="627">
    <w:name w:val="表格非标题文字 Char"/>
    <w:link w:val="87"/>
    <w:qFormat/>
    <w:uiPriority w:val="0"/>
    <w:rPr>
      <w:rFonts w:ascii="Futura Bk" w:hAnsi="Futura Bk"/>
      <w:kern w:val="2"/>
      <w:sz w:val="18"/>
      <w:szCs w:val="21"/>
      <w:lang w:val="en-US" w:eastAsia="zh-CN" w:bidi="ar-SA"/>
    </w:rPr>
  </w:style>
  <w:style w:type="character" w:customStyle="1" w:styleId="628">
    <w:name w:val="*正文 Char"/>
    <w:link w:val="88"/>
    <w:qFormat/>
    <w:locked/>
    <w:uiPriority w:val="0"/>
    <w:rPr>
      <w:rFonts w:ascii="宋体" w:hAnsi="宋体"/>
      <w:sz w:val="24"/>
    </w:rPr>
  </w:style>
  <w:style w:type="character" w:customStyle="1" w:styleId="629">
    <w:name w:val="Char Char71"/>
    <w:semiHidden/>
    <w:qFormat/>
    <w:uiPriority w:val="0"/>
    <w:rPr>
      <w:rFonts w:eastAsia="宋体"/>
      <w:kern w:val="2"/>
      <w:sz w:val="21"/>
      <w:szCs w:val="24"/>
      <w:lang w:val="en-US" w:eastAsia="zh-CN" w:bidi="ar-SA"/>
    </w:rPr>
  </w:style>
  <w:style w:type="character" w:customStyle="1" w:styleId="630">
    <w:name w:val="Char Char6"/>
    <w:qFormat/>
    <w:uiPriority w:val="0"/>
    <w:rPr>
      <w:rFonts w:eastAsia="宋体"/>
      <w:kern w:val="2"/>
      <w:sz w:val="21"/>
      <w:szCs w:val="24"/>
      <w:lang w:val="en-US" w:eastAsia="zh-CN" w:bidi="ar-SA"/>
    </w:rPr>
  </w:style>
  <w:style w:type="character" w:customStyle="1" w:styleId="631">
    <w:name w:val="正文缩进 Char"/>
    <w:qFormat/>
    <w:uiPriority w:val="0"/>
    <w:rPr>
      <w:rFonts w:eastAsia="宋体"/>
      <w:kern w:val="2"/>
      <w:sz w:val="21"/>
      <w:lang w:val="en-US" w:eastAsia="zh-CN"/>
    </w:rPr>
  </w:style>
  <w:style w:type="character" w:customStyle="1" w:styleId="632">
    <w:name w:val="正文首行缩进 Char1"/>
    <w:qFormat/>
    <w:uiPriority w:val="0"/>
    <w:rPr>
      <w:rFonts w:ascii="宋体" w:hAnsi="Times New Roman" w:eastAsia="宋体" w:cs="Times New Roman"/>
      <w:snapToGrid w:val="0"/>
      <w:kern w:val="2"/>
      <w:sz w:val="24"/>
      <w:szCs w:val="21"/>
      <w:lang w:val="zh-CN"/>
    </w:rPr>
  </w:style>
  <w:style w:type="character" w:customStyle="1" w:styleId="633">
    <w:name w:val="Char Char28"/>
    <w:qFormat/>
    <w:uiPriority w:val="6"/>
    <w:rPr>
      <w:rFonts w:ascii="仿宋_GB2312" w:hAnsi="仿宋_GB2312" w:eastAsia="仿宋_GB2312"/>
      <w:kern w:val="1"/>
      <w:sz w:val="28"/>
    </w:rPr>
  </w:style>
  <w:style w:type="character" w:customStyle="1" w:styleId="63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5">
    <w:name w:val="Heading 1 Char"/>
    <w:qFormat/>
    <w:uiPriority w:val="6"/>
    <w:rPr>
      <w:rFonts w:ascii="Times New Roman" w:hAnsi="Times New Roman" w:eastAsia="黑体" w:cs="Times New Roman"/>
      <w:b/>
      <w:kern w:val="0"/>
      <w:sz w:val="24"/>
      <w:szCs w:val="24"/>
    </w:rPr>
  </w:style>
  <w:style w:type="character" w:customStyle="1" w:styleId="636">
    <w:name w:val="U_正文 Char"/>
    <w:link w:val="89"/>
    <w:qFormat/>
    <w:uiPriority w:val="0"/>
    <w:rPr>
      <w:sz w:val="24"/>
      <w:szCs w:val="24"/>
    </w:rPr>
  </w:style>
  <w:style w:type="character" w:customStyle="1" w:styleId="637">
    <w:name w:val="HTML 地址 Char1"/>
    <w:qFormat/>
    <w:uiPriority w:val="0"/>
    <w:rPr>
      <w:rFonts w:ascii="Times New Roman" w:hAnsi="Times New Roman" w:eastAsia="宋体" w:cs="Times New Roman"/>
      <w:i/>
      <w:iCs/>
      <w:szCs w:val="24"/>
    </w:rPr>
  </w:style>
  <w:style w:type="character" w:customStyle="1" w:styleId="638">
    <w:name w:val="批注主题 Char1"/>
    <w:link w:val="63"/>
    <w:qFormat/>
    <w:uiPriority w:val="0"/>
    <w:rPr>
      <w:b/>
      <w:bCs/>
      <w:kern w:val="2"/>
      <w:sz w:val="21"/>
      <w:szCs w:val="24"/>
    </w:rPr>
  </w:style>
  <w:style w:type="character" w:customStyle="1" w:styleId="639">
    <w:name w:val="Char Char51"/>
    <w:qFormat/>
    <w:uiPriority w:val="0"/>
    <w:rPr>
      <w:rFonts w:ascii="宋体" w:hAnsi="Courier New" w:eastAsia="宋体"/>
      <w:kern w:val="2"/>
      <w:sz w:val="21"/>
      <w:lang w:val="en-US" w:eastAsia="zh-CN"/>
    </w:rPr>
  </w:style>
  <w:style w:type="character" w:customStyle="1" w:styleId="640">
    <w:name w:val="表正文 Char"/>
    <w:qFormat/>
    <w:uiPriority w:val="0"/>
    <w:rPr>
      <w:rFonts w:ascii="宋体" w:eastAsia="宋体"/>
      <w:snapToGrid w:val="0"/>
      <w:color w:val="000000"/>
      <w:kern w:val="28"/>
      <w:sz w:val="28"/>
      <w:lang w:val="en-US" w:eastAsia="zh-CN" w:bidi="ar-SA"/>
    </w:rPr>
  </w:style>
  <w:style w:type="character" w:customStyle="1" w:styleId="641">
    <w:name w:val="Char Char34"/>
    <w:qFormat/>
    <w:uiPriority w:val="6"/>
    <w:rPr>
      <w:b/>
      <w:kern w:val="1"/>
      <w:sz w:val="28"/>
      <w:szCs w:val="28"/>
    </w:rPr>
  </w:style>
  <w:style w:type="character" w:customStyle="1" w:styleId="64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3">
    <w:name w:val="哈哈正文 Char"/>
    <w:link w:val="90"/>
    <w:qFormat/>
    <w:uiPriority w:val="0"/>
    <w:rPr>
      <w:rFonts w:ascii="宋体" w:hAnsi="宋体" w:eastAsia="宋体"/>
      <w:kern w:val="2"/>
      <w:sz w:val="24"/>
      <w:lang w:bidi="ar-SA"/>
    </w:rPr>
  </w:style>
  <w:style w:type="character" w:customStyle="1" w:styleId="644">
    <w:name w:val="未处理的提及1"/>
    <w:qFormat/>
    <w:uiPriority w:val="0"/>
    <w:rPr>
      <w:color w:val="808080"/>
      <w:shd w:val="clear" w:color="auto" w:fill="E6E6E6"/>
    </w:rPr>
  </w:style>
  <w:style w:type="character" w:customStyle="1" w:styleId="645">
    <w:name w:val="txt"/>
    <w:qFormat/>
    <w:uiPriority w:val="0"/>
    <w:rPr>
      <w:rFonts w:ascii="仿宋_GB2312" w:eastAsia="微软雅黑"/>
      <w:b/>
      <w:kern w:val="2"/>
      <w:sz w:val="32"/>
      <w:szCs w:val="32"/>
      <w:lang w:val="en-US" w:eastAsia="zh-CN" w:bidi="ar-SA"/>
    </w:rPr>
  </w:style>
  <w:style w:type="character" w:customStyle="1" w:styleId="646">
    <w:name w:val="二级标题 Char Char"/>
    <w:qFormat/>
    <w:uiPriority w:val="0"/>
    <w:rPr>
      <w:rFonts w:ascii="宋体" w:hAnsi="宋体" w:eastAsia="宋体"/>
      <w:b/>
      <w:snapToGrid w:val="0"/>
      <w:kern w:val="2"/>
      <w:sz w:val="24"/>
      <w:szCs w:val="24"/>
      <w:lang w:val="en-US" w:eastAsia="zh-CN" w:bidi="ar-SA"/>
    </w:rPr>
  </w:style>
  <w:style w:type="character" w:customStyle="1" w:styleId="647">
    <w:name w:val="Char Char32"/>
    <w:qFormat/>
    <w:uiPriority w:val="6"/>
    <w:rPr>
      <w:b/>
      <w:kern w:val="1"/>
      <w:sz w:val="24"/>
      <w:szCs w:val="24"/>
    </w:rPr>
  </w:style>
  <w:style w:type="character" w:customStyle="1" w:styleId="648">
    <w:name w:val="PI Char1"/>
    <w:qFormat/>
    <w:uiPriority w:val="0"/>
    <w:rPr>
      <w:rFonts w:ascii="宋体" w:hAnsi="宋体"/>
      <w:kern w:val="2"/>
      <w:sz w:val="24"/>
      <w:szCs w:val="24"/>
    </w:rPr>
  </w:style>
  <w:style w:type="character" w:customStyle="1" w:styleId="649">
    <w:name w:val="tw4winTerm"/>
    <w:qFormat/>
    <w:uiPriority w:val="0"/>
    <w:rPr>
      <w:color w:val="0000FF"/>
    </w:rPr>
  </w:style>
  <w:style w:type="character" w:customStyle="1" w:styleId="650">
    <w:name w:val="Footer Char"/>
    <w:qFormat/>
    <w:locked/>
    <w:uiPriority w:val="0"/>
    <w:rPr>
      <w:rFonts w:eastAsia="宋体"/>
      <w:kern w:val="2"/>
      <w:sz w:val="18"/>
      <w:lang w:val="en-US" w:eastAsia="zh-CN" w:bidi="ar-SA"/>
    </w:rPr>
  </w:style>
  <w:style w:type="character" w:customStyle="1" w:styleId="651">
    <w:name w:val="普通文字 Char Char1"/>
    <w:qFormat/>
    <w:uiPriority w:val="0"/>
    <w:rPr>
      <w:rFonts w:ascii="宋体" w:hAnsi="Courier New"/>
      <w:kern w:val="2"/>
      <w:sz w:val="21"/>
    </w:rPr>
  </w:style>
  <w:style w:type="character" w:customStyle="1" w:styleId="652">
    <w:name w:val="Char Char101"/>
    <w:qFormat/>
    <w:uiPriority w:val="6"/>
    <w:rPr>
      <w:rFonts w:ascii="宋体" w:hAnsi="宋体"/>
      <w:kern w:val="2"/>
      <w:sz w:val="21"/>
      <w:szCs w:val="24"/>
      <w:lang w:val="en-US" w:eastAsia="zh-CN"/>
    </w:rPr>
  </w:style>
  <w:style w:type="character" w:customStyle="1" w:styleId="653">
    <w:name w:val="标题 4 Char"/>
    <w:qFormat/>
    <w:uiPriority w:val="0"/>
    <w:rPr>
      <w:rFonts w:ascii="Arial" w:hAnsi="Arial" w:eastAsia="黑体"/>
      <w:b/>
      <w:kern w:val="2"/>
      <w:sz w:val="28"/>
    </w:rPr>
  </w:style>
  <w:style w:type="character" w:customStyle="1" w:styleId="654">
    <w:name w:val="链接"/>
    <w:qFormat/>
    <w:uiPriority w:val="0"/>
    <w:rPr>
      <w:color w:val="0000FF"/>
      <w:sz w:val="21"/>
      <w:szCs w:val="21"/>
      <w:u w:val="single"/>
    </w:rPr>
  </w:style>
  <w:style w:type="character" w:customStyle="1" w:styleId="655">
    <w:name w:val="h4 Char"/>
    <w:qFormat/>
    <w:uiPriority w:val="0"/>
    <w:rPr>
      <w:rFonts w:ascii="Arial" w:hAnsi="Arial" w:eastAsia="黑体"/>
      <w:b/>
      <w:bCs/>
      <w:kern w:val="2"/>
      <w:sz w:val="28"/>
      <w:szCs w:val="28"/>
      <w:lang w:val="zh-CN" w:eastAsia="zh-CN" w:bidi="ar-SA"/>
    </w:rPr>
  </w:style>
  <w:style w:type="character" w:customStyle="1" w:styleId="656">
    <w:name w:val="5正文 Char"/>
    <w:link w:val="91"/>
    <w:qFormat/>
    <w:uiPriority w:val="0"/>
    <w:rPr>
      <w:rFonts w:ascii="仿宋_GB2312" w:hAnsi="微软雅黑" w:eastAsia="仿宋_GB2312"/>
      <w:sz w:val="28"/>
      <w:szCs w:val="21"/>
    </w:rPr>
  </w:style>
  <w:style w:type="character" w:customStyle="1" w:styleId="657">
    <w:name w:val="标题 3 字符"/>
    <w:qFormat/>
    <w:uiPriority w:val="9"/>
    <w:rPr>
      <w:b/>
      <w:bCs/>
      <w:kern w:val="2"/>
      <w:sz w:val="32"/>
      <w:szCs w:val="32"/>
    </w:rPr>
  </w:style>
  <w:style w:type="character" w:customStyle="1" w:styleId="658">
    <w:name w:val="样式6 Char"/>
    <w:qFormat/>
    <w:uiPriority w:val="0"/>
    <w:rPr>
      <w:rFonts w:ascii="仿宋_GB2312" w:hAnsi="宋体" w:eastAsia="仿宋_GB2312"/>
      <w:b/>
      <w:bCs/>
      <w:kern w:val="2"/>
      <w:sz w:val="24"/>
      <w:szCs w:val="24"/>
      <w:lang w:val="en-US" w:eastAsia="zh-CN" w:bidi="ar-SA"/>
    </w:rPr>
  </w:style>
  <w:style w:type="character" w:customStyle="1" w:styleId="659">
    <w:name w:val="Char Char14"/>
    <w:qFormat/>
    <w:uiPriority w:val="6"/>
    <w:rPr>
      <w:rFonts w:ascii="黑体" w:hAnsi="黑体" w:eastAsia="黑体"/>
    </w:rPr>
  </w:style>
  <w:style w:type="character" w:customStyle="1" w:styleId="660">
    <w:name w:val="Heading 2 Hidden Char"/>
    <w:qFormat/>
    <w:uiPriority w:val="0"/>
    <w:rPr>
      <w:rFonts w:ascii="仿宋_GB2312" w:eastAsia="仿宋_GB2312"/>
      <w:b/>
      <w:bCs/>
      <w:kern w:val="2"/>
      <w:sz w:val="24"/>
      <w:szCs w:val="24"/>
      <w:lang w:val="zh-CN" w:eastAsia="zh-CN" w:bidi="ar-SA"/>
    </w:rPr>
  </w:style>
  <w:style w:type="character" w:customStyle="1" w:styleId="661">
    <w:name w:val="正文首行缩进 2 Char"/>
    <w:link w:val="64"/>
    <w:qFormat/>
    <w:uiPriority w:val="0"/>
    <w:rPr>
      <w:rFonts w:ascii="宋体" w:hAnsi="宋体"/>
      <w:kern w:val="2"/>
      <w:sz w:val="21"/>
      <w:szCs w:val="24"/>
    </w:rPr>
  </w:style>
  <w:style w:type="character" w:customStyle="1" w:styleId="662">
    <w:name w:val="font11"/>
    <w:qFormat/>
    <w:uiPriority w:val="0"/>
    <w:rPr>
      <w:rFonts w:hint="default" w:ascii="Times New Roman" w:hAnsi="Times New Roman" w:cs="Times New Roman"/>
      <w:color w:val="000000"/>
      <w:sz w:val="22"/>
      <w:szCs w:val="22"/>
      <w:u w:val="none"/>
    </w:rPr>
  </w:style>
  <w:style w:type="character" w:customStyle="1" w:styleId="663">
    <w:name w:val="表正文 Char1"/>
    <w:qFormat/>
    <w:uiPriority w:val="0"/>
    <w:rPr>
      <w:rFonts w:ascii="宋体" w:eastAsia="宋体"/>
      <w:snapToGrid w:val="0"/>
      <w:color w:val="000000"/>
      <w:kern w:val="28"/>
      <w:sz w:val="28"/>
    </w:rPr>
  </w:style>
  <w:style w:type="character" w:customStyle="1" w:styleId="664">
    <w:name w:val="blue1"/>
    <w:basedOn w:val="72"/>
    <w:qFormat/>
    <w:uiPriority w:val="0"/>
    <w:rPr>
      <w:rFonts w:ascii="Arial" w:hAnsi="Arial" w:eastAsia="黑体" w:cs="Arial"/>
      <w:snapToGrid w:val="0"/>
      <w:kern w:val="0"/>
      <w:szCs w:val="21"/>
    </w:rPr>
  </w:style>
  <w:style w:type="character" w:customStyle="1" w:styleId="665">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6">
    <w:name w:val="标书1 Char"/>
    <w:qFormat/>
    <w:uiPriority w:val="0"/>
    <w:rPr>
      <w:rFonts w:eastAsia="宋体"/>
      <w:b/>
      <w:bCs/>
      <w:kern w:val="44"/>
      <w:sz w:val="44"/>
      <w:szCs w:val="44"/>
      <w:lang w:val="en-US" w:eastAsia="zh-CN" w:bidi="ar-SA"/>
    </w:rPr>
  </w:style>
  <w:style w:type="character" w:customStyle="1" w:styleId="667">
    <w:name w:val="样式5 Char"/>
    <w:qFormat/>
    <w:uiPriority w:val="0"/>
    <w:rPr>
      <w:rFonts w:ascii="仿宋_GB2312" w:hAnsi="仿宋" w:eastAsia="仿宋_GB2312"/>
      <w:kern w:val="2"/>
      <w:sz w:val="24"/>
      <w:szCs w:val="24"/>
    </w:rPr>
  </w:style>
  <w:style w:type="character" w:customStyle="1" w:styleId="668">
    <w:name w:val="样式4 Char"/>
    <w:qFormat/>
    <w:uiPriority w:val="0"/>
    <w:rPr>
      <w:rFonts w:ascii="仿宋_GB2312" w:hAnsi="仿宋" w:eastAsia="仿宋_GB2312"/>
      <w:b/>
      <w:kern w:val="2"/>
      <w:sz w:val="32"/>
      <w:szCs w:val="32"/>
      <w:lang w:bidi="ar-SA"/>
    </w:rPr>
  </w:style>
  <w:style w:type="character" w:customStyle="1" w:styleId="669">
    <w:name w:val="插图说明 Char"/>
    <w:qFormat/>
    <w:uiPriority w:val="0"/>
    <w:rPr>
      <w:rFonts w:eastAsia="黑体"/>
      <w:sz w:val="24"/>
      <w:lang w:val="en-US" w:eastAsia="zh-CN"/>
    </w:rPr>
  </w:style>
  <w:style w:type="character" w:customStyle="1" w:styleId="670">
    <w:name w:val="正文2 Char Char"/>
    <w:link w:val="92"/>
    <w:qFormat/>
    <w:uiPriority w:val="0"/>
    <w:rPr>
      <w:rFonts w:eastAsia="宋体"/>
      <w:kern w:val="2"/>
      <w:sz w:val="24"/>
      <w:lang w:val="en-US" w:eastAsia="zh-CN" w:bidi="ar-SA"/>
    </w:rPr>
  </w:style>
  <w:style w:type="character" w:customStyle="1" w:styleId="671">
    <w:name w:val="Char Char24"/>
    <w:qFormat/>
    <w:uiPriority w:val="6"/>
    <w:rPr>
      <w:kern w:val="1"/>
      <w:sz w:val="21"/>
    </w:rPr>
  </w:style>
  <w:style w:type="character" w:customStyle="1" w:styleId="672">
    <w:name w:val="副标题 Char"/>
    <w:link w:val="50"/>
    <w:qFormat/>
    <w:uiPriority w:val="0"/>
    <w:rPr>
      <w:rFonts w:ascii="Arial" w:hAnsi="Arial" w:eastAsia="隶书"/>
      <w:b/>
      <w:bCs/>
      <w:kern w:val="28"/>
      <w:sz w:val="44"/>
      <w:szCs w:val="32"/>
      <w:lang w:val="en-US" w:eastAsia="zh-CN" w:bidi="ar-SA"/>
    </w:rPr>
  </w:style>
  <w:style w:type="character" w:customStyle="1" w:styleId="673">
    <w:name w:val="普通文字 Char1 Char"/>
    <w:qFormat/>
    <w:uiPriority w:val="0"/>
    <w:rPr>
      <w:rFonts w:ascii="宋体" w:hAnsi="Courier New" w:eastAsia="宋体"/>
      <w:kern w:val="2"/>
      <w:sz w:val="21"/>
      <w:szCs w:val="24"/>
      <w:lang w:val="en-US" w:eastAsia="zh-CN" w:bidi="ar-SA"/>
    </w:rPr>
  </w:style>
  <w:style w:type="character" w:customStyle="1" w:styleId="674">
    <w:name w:val="h3 Char1"/>
    <w:qFormat/>
    <w:uiPriority w:val="0"/>
    <w:rPr>
      <w:rFonts w:eastAsia="宋体"/>
      <w:b/>
      <w:bCs/>
      <w:kern w:val="2"/>
      <w:sz w:val="32"/>
      <w:szCs w:val="32"/>
      <w:lang w:bidi="ar-SA"/>
    </w:rPr>
  </w:style>
  <w:style w:type="character" w:customStyle="1" w:styleId="675">
    <w:name w:val="标题 Char1"/>
    <w:qFormat/>
    <w:uiPriority w:val="0"/>
    <w:rPr>
      <w:rFonts w:ascii="Cambria" w:hAnsi="Cambria" w:eastAsia="宋体" w:cs="Times New Roman"/>
      <w:b/>
      <w:bCs/>
      <w:sz w:val="32"/>
      <w:szCs w:val="32"/>
      <w:lang w:bidi="ar-SA"/>
    </w:rPr>
  </w:style>
  <w:style w:type="character" w:customStyle="1" w:styleId="676">
    <w:name w:val="gf正文1 Char"/>
    <w:qFormat/>
    <w:uiPriority w:val="0"/>
    <w:rPr>
      <w:rFonts w:ascii="宋体" w:hAnsi="宋体" w:eastAsia="宋体" w:cs="宋体"/>
      <w:kern w:val="2"/>
      <w:sz w:val="24"/>
      <w:szCs w:val="24"/>
      <w:lang w:val="en-US" w:eastAsia="zh-CN" w:bidi="ar-SA"/>
    </w:rPr>
  </w:style>
  <w:style w:type="character" w:customStyle="1" w:styleId="677">
    <w:name w:val="正文文本缩进 Char1"/>
    <w:qFormat/>
    <w:uiPriority w:val="0"/>
    <w:rPr>
      <w:rFonts w:ascii="Calibri" w:hAnsi="Calibri"/>
      <w:sz w:val="28"/>
    </w:rPr>
  </w:style>
  <w:style w:type="character" w:customStyle="1" w:styleId="678">
    <w:name w:val="No Spacing Char"/>
    <w:link w:val="93"/>
    <w:qFormat/>
    <w:uiPriority w:val="1"/>
    <w:rPr>
      <w:sz w:val="22"/>
      <w:szCs w:val="22"/>
      <w:lang w:val="en-US" w:eastAsia="zh-CN" w:bidi="ar-SA"/>
    </w:rPr>
  </w:style>
  <w:style w:type="character" w:customStyle="1" w:styleId="679">
    <w:name w:val="样式7 Char"/>
    <w:qFormat/>
    <w:uiPriority w:val="0"/>
    <w:rPr>
      <w:rFonts w:ascii="仿宋_GB2312" w:hAnsi="仿宋" w:eastAsia="仿宋_GB2312"/>
      <w:b/>
      <w:kern w:val="2"/>
      <w:sz w:val="24"/>
      <w:szCs w:val="24"/>
    </w:rPr>
  </w:style>
  <w:style w:type="character" w:customStyle="1" w:styleId="680">
    <w:name w:val="font12gray1"/>
    <w:qFormat/>
    <w:uiPriority w:val="0"/>
    <w:rPr>
      <w:rFonts w:ascii="仿宋_GB2312" w:eastAsia="微软雅黑"/>
      <w:b/>
      <w:spacing w:val="300"/>
      <w:kern w:val="2"/>
      <w:sz w:val="18"/>
      <w:szCs w:val="18"/>
      <w:lang w:val="en-US" w:eastAsia="zh-CN" w:bidi="ar-SA"/>
    </w:rPr>
  </w:style>
  <w:style w:type="character" w:customStyle="1" w:styleId="681">
    <w:name w:val="Char Char7"/>
    <w:semiHidden/>
    <w:qFormat/>
    <w:uiPriority w:val="0"/>
    <w:rPr>
      <w:rFonts w:eastAsia="宋体"/>
      <w:kern w:val="2"/>
      <w:sz w:val="21"/>
      <w:szCs w:val="24"/>
      <w:lang w:val="en-US" w:eastAsia="zh-CN" w:bidi="ar-SA"/>
    </w:rPr>
  </w:style>
  <w:style w:type="character" w:customStyle="1" w:styleId="682">
    <w:name w:val="表名 Char"/>
    <w:qFormat/>
    <w:uiPriority w:val="0"/>
    <w:rPr>
      <w:rFonts w:eastAsia="宋体"/>
      <w:b/>
      <w:bCs/>
      <w:kern w:val="2"/>
      <w:sz w:val="24"/>
      <w:szCs w:val="24"/>
      <w:lang w:val="en-US" w:eastAsia="zh-CN" w:bidi="ar-SA"/>
    </w:rPr>
  </w:style>
  <w:style w:type="character" w:customStyle="1" w:styleId="683">
    <w:name w:val="Document Map Char"/>
    <w:qFormat/>
    <w:locked/>
    <w:uiPriority w:val="0"/>
    <w:rPr>
      <w:rFonts w:eastAsia="宋体"/>
      <w:kern w:val="2"/>
      <w:sz w:val="21"/>
      <w:szCs w:val="24"/>
      <w:lang w:val="en-US" w:eastAsia="zh-CN" w:bidi="ar-SA"/>
    </w:rPr>
  </w:style>
  <w:style w:type="character" w:customStyle="1" w:styleId="684">
    <w:name w:val="font41"/>
    <w:qFormat/>
    <w:uiPriority w:val="0"/>
    <w:rPr>
      <w:rFonts w:hint="eastAsia" w:ascii="仿宋_GB2312" w:eastAsia="仿宋_GB2312" w:cs="仿宋_GB2312"/>
      <w:color w:val="000000"/>
      <w:sz w:val="22"/>
      <w:szCs w:val="22"/>
      <w:u w:val="none"/>
    </w:rPr>
  </w:style>
  <w:style w:type="character" w:customStyle="1" w:styleId="685">
    <w:name w:val="标题 6 Char"/>
    <w:link w:val="8"/>
    <w:qFormat/>
    <w:uiPriority w:val="0"/>
    <w:rPr>
      <w:rFonts w:ascii="Arial" w:hAnsi="Arial" w:eastAsia="黑体"/>
      <w:b/>
      <w:bCs/>
      <w:kern w:val="2"/>
      <w:sz w:val="24"/>
      <w:szCs w:val="24"/>
    </w:rPr>
  </w:style>
  <w:style w:type="character" w:customStyle="1" w:styleId="686">
    <w:name w:val="纯文本 Char_0"/>
    <w:link w:val="94"/>
    <w:qFormat/>
    <w:uiPriority w:val="0"/>
    <w:rPr>
      <w:rFonts w:ascii="宋体" w:hAnsi="Courier New"/>
      <w:kern w:val="2"/>
      <w:sz w:val="21"/>
      <w:szCs w:val="21"/>
      <w:lang w:val="en-US" w:eastAsia="zh-CN"/>
    </w:rPr>
  </w:style>
  <w:style w:type="character" w:customStyle="1" w:styleId="687">
    <w:name w:val="Balloon Text Char"/>
    <w:qFormat/>
    <w:locked/>
    <w:uiPriority w:val="0"/>
    <w:rPr>
      <w:rFonts w:eastAsia="宋体"/>
      <w:kern w:val="2"/>
      <w:sz w:val="18"/>
      <w:szCs w:val="18"/>
      <w:lang w:val="en-US" w:eastAsia="zh-CN" w:bidi="ar-SA"/>
    </w:rPr>
  </w:style>
  <w:style w:type="character" w:customStyle="1" w:styleId="688">
    <w:name w:val="正文 项目2 Char"/>
    <w:basedOn w:val="689"/>
    <w:qFormat/>
    <w:uiPriority w:val="0"/>
    <w:rPr>
      <w:rFonts w:ascii="仿宋_GB2312" w:hAnsi="仿宋_GB2312" w:eastAsia="仿宋_GB2312"/>
      <w:kern w:val="2"/>
      <w:sz w:val="24"/>
      <w:lang w:bidi="ar-SA"/>
    </w:rPr>
  </w:style>
  <w:style w:type="character" w:customStyle="1" w:styleId="689">
    <w:name w:val="正文 项目 Char"/>
    <w:qFormat/>
    <w:uiPriority w:val="0"/>
    <w:rPr>
      <w:rFonts w:ascii="仿宋_GB2312" w:hAnsi="仿宋_GB2312" w:eastAsia="仿宋_GB2312"/>
      <w:kern w:val="2"/>
      <w:sz w:val="24"/>
      <w:lang w:bidi="ar-SA"/>
    </w:rPr>
  </w:style>
  <w:style w:type="character" w:customStyle="1" w:styleId="690">
    <w:name w:val="h Char Char1"/>
    <w:qFormat/>
    <w:uiPriority w:val="0"/>
    <w:rPr>
      <w:rFonts w:eastAsia="宋体"/>
      <w:kern w:val="2"/>
      <w:sz w:val="18"/>
      <w:szCs w:val="18"/>
      <w:lang w:val="en-US" w:eastAsia="zh-CN" w:bidi="ar-SA"/>
    </w:rPr>
  </w:style>
  <w:style w:type="character" w:customStyle="1" w:styleId="691">
    <w:name w:val="Char Char27"/>
    <w:qFormat/>
    <w:uiPriority w:val="6"/>
    <w:rPr>
      <w:rFonts w:ascii="宋体" w:hAnsi="宋体" w:eastAsia="宋体"/>
      <w:color w:val="000000"/>
      <w:kern w:val="1"/>
      <w:sz w:val="28"/>
      <w:lang w:val="en-US" w:eastAsia="zh-CN" w:bidi="ar-SA"/>
    </w:rPr>
  </w:style>
  <w:style w:type="character" w:customStyle="1" w:styleId="692">
    <w:name w:val="px14"/>
    <w:qFormat/>
    <w:uiPriority w:val="0"/>
    <w:rPr>
      <w:rFonts w:ascii="仿宋_GB2312" w:eastAsia="微软雅黑" w:cs="Times New Roman"/>
      <w:b/>
      <w:kern w:val="2"/>
      <w:sz w:val="32"/>
      <w:szCs w:val="32"/>
      <w:lang w:val="en-US" w:eastAsia="zh-CN" w:bidi="ar-SA"/>
    </w:rPr>
  </w:style>
  <w:style w:type="character" w:customStyle="1" w:styleId="693">
    <w:name w:val="HTML 预设格式 Char1"/>
    <w:qFormat/>
    <w:uiPriority w:val="0"/>
    <w:rPr>
      <w:rFonts w:ascii="Courier New" w:hAnsi="Courier New" w:eastAsia="宋体" w:cs="Courier New"/>
      <w:sz w:val="20"/>
      <w:szCs w:val="20"/>
    </w:rPr>
  </w:style>
  <w:style w:type="character" w:customStyle="1" w:styleId="694">
    <w:name w:val="普通文字 Char1"/>
    <w:qFormat/>
    <w:uiPriority w:val="0"/>
    <w:rPr>
      <w:rFonts w:ascii="宋体" w:hAnsi="Courier New" w:eastAsia="宋体"/>
      <w:kern w:val="2"/>
      <w:sz w:val="21"/>
      <w:lang w:val="en-US" w:eastAsia="zh-CN"/>
    </w:rPr>
  </w:style>
  <w:style w:type="character" w:customStyle="1" w:styleId="695">
    <w:name w:val="hei16b1"/>
    <w:qFormat/>
    <w:uiPriority w:val="0"/>
    <w:rPr>
      <w:rFonts w:hint="default" w:ascii="Arial" w:hAnsi="Arial" w:cs="Arial"/>
      <w:b/>
      <w:bCs/>
      <w:color w:val="000000"/>
      <w:sz w:val="24"/>
      <w:szCs w:val="24"/>
    </w:rPr>
  </w:style>
  <w:style w:type="character" w:customStyle="1" w:styleId="696">
    <w:name w:val="正文（绿盟科技） Char"/>
    <w:link w:val="96"/>
    <w:qFormat/>
    <w:uiPriority w:val="0"/>
    <w:rPr>
      <w:rFonts w:ascii="Arial" w:hAnsi="Arial"/>
      <w:sz w:val="21"/>
      <w:szCs w:val="21"/>
    </w:rPr>
  </w:style>
  <w:style w:type="character" w:customStyle="1" w:styleId="697">
    <w:name w:val="Char Char19"/>
    <w:qFormat/>
    <w:uiPriority w:val="6"/>
    <w:rPr>
      <w:rFonts w:ascii="宋体" w:hAnsi="宋体"/>
      <w:i/>
      <w:sz w:val="24"/>
      <w:szCs w:val="24"/>
    </w:rPr>
  </w:style>
  <w:style w:type="character" w:customStyle="1" w:styleId="698">
    <w:name w:val="页脚 Char"/>
    <w:qFormat/>
    <w:uiPriority w:val="0"/>
    <w:rPr>
      <w:rFonts w:eastAsia="仿宋_GB2312"/>
      <w:kern w:val="2"/>
      <w:sz w:val="18"/>
      <w:lang w:val="en-US" w:eastAsia="zh-CN"/>
    </w:rPr>
  </w:style>
  <w:style w:type="character" w:customStyle="1" w:styleId="699">
    <w:name w:val="批注主题 Char"/>
    <w:qFormat/>
    <w:uiPriority w:val="0"/>
    <w:rPr>
      <w:rFonts w:eastAsia="宋体"/>
      <w:b/>
      <w:bCs/>
      <w:kern w:val="2"/>
      <w:sz w:val="21"/>
      <w:szCs w:val="24"/>
      <w:lang w:val="en-US" w:eastAsia="zh-CN" w:bidi="ar-SA"/>
    </w:rPr>
  </w:style>
  <w:style w:type="character" w:customStyle="1" w:styleId="700">
    <w:name w:val="Comment Text Char"/>
    <w:qFormat/>
    <w:locked/>
    <w:uiPriority w:val="0"/>
    <w:rPr>
      <w:rFonts w:ascii="宋体" w:hAnsi="宋体" w:eastAsia="宋体"/>
      <w:kern w:val="2"/>
      <w:sz w:val="24"/>
      <w:lang w:val="en-US" w:eastAsia="zh-CN" w:bidi="ar-SA"/>
    </w:rPr>
  </w:style>
  <w:style w:type="character" w:customStyle="1" w:styleId="701">
    <w:name w:val="标题 2 字符"/>
    <w:qFormat/>
    <w:uiPriority w:val="1"/>
    <w:rPr>
      <w:rFonts w:ascii="仿宋_GB2312" w:hAnsi="Times New Roman" w:eastAsia="仿宋_GB2312" w:cs="Times New Roman"/>
      <w:b/>
      <w:kern w:val="2"/>
      <w:sz w:val="24"/>
      <w:lang w:val="zh-CN"/>
    </w:rPr>
  </w:style>
  <w:style w:type="character" w:customStyle="1" w:styleId="702">
    <w:name w:val="Char Char72"/>
    <w:qFormat/>
    <w:uiPriority w:val="0"/>
    <w:rPr>
      <w:rFonts w:eastAsia="宋体"/>
      <w:kern w:val="2"/>
      <w:sz w:val="21"/>
      <w:szCs w:val="24"/>
      <w:lang w:val="en-US" w:eastAsia="zh-CN" w:bidi="ar-SA"/>
    </w:rPr>
  </w:style>
  <w:style w:type="character" w:customStyle="1" w:styleId="703">
    <w:name w:val="正文文本缩进 Char2"/>
    <w:qFormat/>
    <w:uiPriority w:val="0"/>
    <w:rPr>
      <w:rFonts w:ascii="Times New Roman" w:hAnsi="Times New Roman" w:eastAsia="宋体" w:cs="Times New Roman"/>
      <w:snapToGrid w:val="0"/>
      <w:kern w:val="0"/>
      <w:szCs w:val="24"/>
    </w:rPr>
  </w:style>
  <w:style w:type="character" w:customStyle="1" w:styleId="704">
    <w:name w:val="样式2 Char"/>
    <w:qFormat/>
    <w:uiPriority w:val="0"/>
    <w:rPr>
      <w:rFonts w:ascii="仿宋_GB2312" w:hAnsi="仿宋" w:eastAsia="仿宋_GB2312" w:cs="仿宋_GB2312"/>
      <w:b/>
      <w:bCs/>
      <w:sz w:val="32"/>
      <w:szCs w:val="30"/>
      <w:lang w:val="zh-CN"/>
    </w:rPr>
  </w:style>
  <w:style w:type="character" w:customStyle="1" w:styleId="705">
    <w:name w:val="表格名称[858D7CFB-ED40-4347-BF05-701D383B685F]"/>
    <w:link w:val="97"/>
    <w:qFormat/>
    <w:uiPriority w:val="0"/>
    <w:rPr>
      <w:sz w:val="32"/>
    </w:rPr>
  </w:style>
  <w:style w:type="character" w:customStyle="1" w:styleId="706">
    <w:name w:val="Char Char4"/>
    <w:qFormat/>
    <w:uiPriority w:val="0"/>
    <w:rPr>
      <w:rFonts w:eastAsia="宋体"/>
      <w:b/>
      <w:sz w:val="24"/>
      <w:lang w:eastAsia="zh-CN" w:bidi="ar-SA"/>
    </w:rPr>
  </w:style>
  <w:style w:type="character" w:customStyle="1" w:styleId="707">
    <w:name w:val="c7 style3"/>
    <w:qFormat/>
    <w:uiPriority w:val="0"/>
  </w:style>
  <w:style w:type="character" w:customStyle="1" w:styleId="708">
    <w:name w:val="正文文本 3 Char1"/>
    <w:semiHidden/>
    <w:qFormat/>
    <w:uiPriority w:val="99"/>
    <w:rPr>
      <w:rFonts w:ascii="Times New Roman" w:hAnsi="Times New Roman" w:eastAsia="宋体" w:cs="Times New Roman"/>
      <w:sz w:val="16"/>
      <w:szCs w:val="16"/>
    </w:rPr>
  </w:style>
  <w:style w:type="character" w:customStyle="1" w:styleId="709">
    <w:name w:val="tw4winInternal"/>
    <w:qFormat/>
    <w:uiPriority w:val="0"/>
    <w:rPr>
      <w:rFonts w:ascii="Courier New" w:hAnsi="Courier New" w:cs="Courier New"/>
      <w:color w:val="FF0000"/>
      <w:lang w:val="en-US" w:eastAsia="zh-CN"/>
    </w:rPr>
  </w:style>
  <w:style w:type="character" w:customStyle="1" w:styleId="710">
    <w:name w:val="Char Char10"/>
    <w:semiHidden/>
    <w:qFormat/>
    <w:uiPriority w:val="0"/>
    <w:rPr>
      <w:rFonts w:ascii="宋体" w:hAnsi="宋体"/>
      <w:kern w:val="2"/>
      <w:sz w:val="21"/>
      <w:szCs w:val="24"/>
      <w:lang w:val="en-US" w:eastAsia="zh-CN"/>
    </w:rPr>
  </w:style>
  <w:style w:type="character" w:customStyle="1" w:styleId="711">
    <w:name w:val="shadow11"/>
    <w:qFormat/>
    <w:uiPriority w:val="0"/>
    <w:rPr>
      <w:color w:val="000000"/>
      <w:sz w:val="21"/>
    </w:rPr>
  </w:style>
  <w:style w:type="character" w:customStyle="1" w:styleId="712">
    <w:name w:val="正文非缩进 Char3"/>
    <w:qFormat/>
    <w:uiPriority w:val="0"/>
    <w:rPr>
      <w:rFonts w:ascii="宋体" w:eastAsia="宋体"/>
      <w:snapToGrid w:val="0"/>
      <w:color w:val="000000"/>
      <w:kern w:val="28"/>
      <w:sz w:val="28"/>
      <w:lang w:val="en-US" w:eastAsia="zh-CN" w:bidi="ar-SA"/>
    </w:rPr>
  </w:style>
  <w:style w:type="character" w:customStyle="1" w:styleId="713">
    <w:name w:val="Char Char"/>
    <w:qFormat/>
    <w:uiPriority w:val="0"/>
    <w:rPr>
      <w:rFonts w:ascii="宋体" w:hAnsi="Courier New" w:eastAsia="宋体"/>
      <w:kern w:val="2"/>
      <w:sz w:val="21"/>
      <w:lang w:val="en-US" w:eastAsia="zh-CN" w:bidi="ar-SA"/>
    </w:rPr>
  </w:style>
  <w:style w:type="character" w:customStyle="1" w:styleId="714">
    <w:name w:val="签名 Char1"/>
    <w:qFormat/>
    <w:uiPriority w:val="0"/>
    <w:rPr>
      <w:rFonts w:ascii="Times New Roman" w:hAnsi="Times New Roman" w:eastAsia="宋体" w:cs="Times New Roman"/>
      <w:szCs w:val="24"/>
    </w:rPr>
  </w:style>
  <w:style w:type="character" w:customStyle="1" w:styleId="715">
    <w:name w:val="日期 Char"/>
    <w:link w:val="38"/>
    <w:qFormat/>
    <w:uiPriority w:val="0"/>
    <w:rPr>
      <w:rFonts w:ascii="宋体"/>
      <w:kern w:val="2"/>
      <w:sz w:val="24"/>
      <w:szCs w:val="21"/>
      <w:lang w:val="zh-CN"/>
    </w:rPr>
  </w:style>
  <w:style w:type="character" w:customStyle="1" w:styleId="716">
    <w:name w:val="标题 9 Char"/>
    <w:link w:val="11"/>
    <w:qFormat/>
    <w:uiPriority w:val="0"/>
    <w:rPr>
      <w:rFonts w:ascii="Arial" w:hAnsi="Arial" w:eastAsia="黑体"/>
      <w:kern w:val="2"/>
      <w:sz w:val="21"/>
      <w:szCs w:val="21"/>
    </w:rPr>
  </w:style>
  <w:style w:type="character" w:customStyle="1" w:styleId="717">
    <w:name w:val="Char Char18"/>
    <w:qFormat/>
    <w:uiPriority w:val="6"/>
    <w:rPr>
      <w:rFonts w:ascii="宋体" w:hAnsi="宋体"/>
      <w:sz w:val="28"/>
    </w:rPr>
  </w:style>
  <w:style w:type="character" w:customStyle="1" w:styleId="718">
    <w:name w:val="批注文字 Char"/>
    <w:qFormat/>
    <w:uiPriority w:val="99"/>
    <w:rPr>
      <w:kern w:val="2"/>
      <w:sz w:val="21"/>
      <w:szCs w:val="24"/>
    </w:rPr>
  </w:style>
  <w:style w:type="character" w:customStyle="1" w:styleId="719">
    <w:name w:val="Char Char22"/>
    <w:qFormat/>
    <w:uiPriority w:val="6"/>
    <w:rPr>
      <w:rFonts w:ascii="宋体" w:hAnsi="宋体"/>
      <w:kern w:val="1"/>
      <w:sz w:val="24"/>
      <w:szCs w:val="24"/>
    </w:rPr>
  </w:style>
  <w:style w:type="character" w:customStyle="1" w:styleId="720">
    <w:name w:val="pt141"/>
    <w:qFormat/>
    <w:uiPriority w:val="0"/>
    <w:rPr>
      <w:color w:val="330066"/>
      <w:sz w:val="22"/>
      <w:szCs w:val="22"/>
    </w:rPr>
  </w:style>
  <w:style w:type="character" w:customStyle="1" w:styleId="721">
    <w:name w:val="正文文本缩进 2 Char1"/>
    <w:semiHidden/>
    <w:qFormat/>
    <w:uiPriority w:val="99"/>
    <w:rPr>
      <w:rFonts w:ascii="Times New Roman" w:hAnsi="Times New Roman" w:eastAsia="宋体" w:cs="Times New Roman"/>
      <w:szCs w:val="24"/>
    </w:rPr>
  </w:style>
  <w:style w:type="character" w:customStyle="1" w:styleId="722">
    <w:name w:val="批注框文本 Char"/>
    <w:link w:val="41"/>
    <w:qFormat/>
    <w:uiPriority w:val="0"/>
    <w:rPr>
      <w:kern w:val="2"/>
      <w:sz w:val="18"/>
      <w:szCs w:val="18"/>
    </w:rPr>
  </w:style>
  <w:style w:type="character" w:customStyle="1" w:styleId="723">
    <w:name w:val="Char Char611"/>
    <w:qFormat/>
    <w:uiPriority w:val="0"/>
    <w:rPr>
      <w:rFonts w:eastAsia="宋体"/>
      <w:kern w:val="2"/>
      <w:sz w:val="21"/>
      <w:szCs w:val="24"/>
      <w:lang w:val="en-US" w:eastAsia="zh-CN" w:bidi="ar-SA"/>
    </w:rPr>
  </w:style>
  <w:style w:type="character" w:customStyle="1" w:styleId="724">
    <w:name w:val="highlight1"/>
    <w:qFormat/>
    <w:uiPriority w:val="0"/>
    <w:rPr>
      <w:rFonts w:ascii="仿宋_GB2312" w:eastAsia="微软雅黑"/>
      <w:b/>
      <w:kern w:val="2"/>
      <w:sz w:val="23"/>
      <w:szCs w:val="23"/>
      <w:lang w:val="en-US" w:eastAsia="zh-CN" w:bidi="ar-SA"/>
    </w:rPr>
  </w:style>
  <w:style w:type="character" w:customStyle="1" w:styleId="725">
    <w:name w:val="my正文 Char"/>
    <w:link w:val="98"/>
    <w:qFormat/>
    <w:locked/>
    <w:uiPriority w:val="0"/>
    <w:rPr>
      <w:rFonts w:ascii="Tahoma" w:hAnsi="Tahoma"/>
      <w:sz w:val="24"/>
      <w:szCs w:val="24"/>
    </w:rPr>
  </w:style>
  <w:style w:type="character" w:customStyle="1" w:styleId="726">
    <w:name w:val="正文缩进 Char2"/>
    <w:link w:val="16"/>
    <w:qFormat/>
    <w:uiPriority w:val="0"/>
    <w:rPr>
      <w:rFonts w:ascii="宋体" w:eastAsia="宋体"/>
      <w:snapToGrid w:val="0"/>
      <w:color w:val="000000"/>
      <w:kern w:val="28"/>
      <w:sz w:val="28"/>
      <w:lang w:val="en-US" w:eastAsia="zh-CN" w:bidi="ar-SA"/>
    </w:rPr>
  </w:style>
  <w:style w:type="character" w:customStyle="1" w:styleId="727">
    <w:name w:val="Used by Word for text of Help footnotes Char Char1"/>
    <w:qFormat/>
    <w:uiPriority w:val="0"/>
    <w:rPr>
      <w:color w:val="0000FF"/>
      <w:sz w:val="21"/>
    </w:rPr>
  </w:style>
  <w:style w:type="character" w:customStyle="1" w:styleId="728">
    <w:name w:val="页眉 Char"/>
    <w:qFormat/>
    <w:uiPriority w:val="0"/>
    <w:rPr>
      <w:rFonts w:eastAsia="仿宋_GB2312"/>
      <w:kern w:val="2"/>
      <w:sz w:val="18"/>
      <w:lang w:val="en-US" w:eastAsia="zh-CN"/>
    </w:rPr>
  </w:style>
  <w:style w:type="character" w:customStyle="1" w:styleId="729">
    <w:name w:val="FA正文 Char Char"/>
    <w:qFormat/>
    <w:uiPriority w:val="0"/>
    <w:rPr>
      <w:rFonts w:hAnsi="宋体"/>
      <w:kern w:val="2"/>
      <w:sz w:val="24"/>
      <w:lang w:bidi="ar-SA"/>
    </w:rPr>
  </w:style>
  <w:style w:type="character" w:customStyle="1" w:styleId="730">
    <w:name w:val="纯文本 字符"/>
    <w:qFormat/>
    <w:uiPriority w:val="0"/>
    <w:rPr>
      <w:rFonts w:ascii="宋体" w:hAnsi="Courier New" w:eastAsia="宋体" w:cs="Arial"/>
      <w:snapToGrid w:val="0"/>
      <w:kern w:val="2"/>
      <w:sz w:val="21"/>
      <w:szCs w:val="21"/>
      <w:lang w:val="en-US" w:eastAsia="zh-CN" w:bidi="ar-SA"/>
    </w:rPr>
  </w:style>
  <w:style w:type="character" w:customStyle="1" w:styleId="731">
    <w:name w:val="3级 Char"/>
    <w:link w:val="99"/>
    <w:qFormat/>
    <w:uiPriority w:val="0"/>
    <w:rPr>
      <w:rFonts w:ascii="宋体" w:hAnsi="宋体"/>
      <w:b/>
      <w:bCs/>
      <w:sz w:val="28"/>
    </w:rPr>
  </w:style>
  <w:style w:type="character" w:customStyle="1" w:styleId="732">
    <w:name w:val="myp11"/>
    <w:qFormat/>
    <w:uiPriority w:val="0"/>
    <w:rPr>
      <w:rFonts w:ascii="仿宋_GB2312" w:eastAsia="微软雅黑"/>
      <w:b/>
      <w:kern w:val="2"/>
      <w:sz w:val="32"/>
      <w:szCs w:val="32"/>
      <w:lang w:val="en-US" w:eastAsia="zh-CN" w:bidi="ar-SA"/>
    </w:rPr>
  </w:style>
  <w:style w:type="character" w:customStyle="1" w:styleId="733">
    <w:name w:val="文档结构图 Char1"/>
    <w:link w:val="19"/>
    <w:qFormat/>
    <w:uiPriority w:val="0"/>
    <w:rPr>
      <w:kern w:val="2"/>
      <w:sz w:val="21"/>
      <w:szCs w:val="24"/>
      <w:shd w:val="clear" w:color="auto" w:fill="000080"/>
    </w:rPr>
  </w:style>
  <w:style w:type="character" w:customStyle="1" w:styleId="734">
    <w:name w:val="H6 Char"/>
    <w:qFormat/>
    <w:uiPriority w:val="0"/>
    <w:rPr>
      <w:rFonts w:ascii="Arial" w:hAnsi="Arial" w:eastAsia="黑体"/>
      <w:b/>
      <w:bCs/>
      <w:kern w:val="2"/>
      <w:sz w:val="24"/>
      <w:szCs w:val="24"/>
    </w:rPr>
  </w:style>
  <w:style w:type="character" w:customStyle="1" w:styleId="735">
    <w:name w:val="Char Char91"/>
    <w:qFormat/>
    <w:uiPriority w:val="0"/>
    <w:rPr>
      <w:rFonts w:eastAsia="宋体"/>
      <w:kern w:val="2"/>
      <w:sz w:val="18"/>
      <w:szCs w:val="18"/>
      <w:lang w:val="en-US" w:eastAsia="zh-CN" w:bidi="ar-SA"/>
    </w:rPr>
  </w:style>
  <w:style w:type="character" w:customStyle="1" w:styleId="736">
    <w:name w:val="副标题 Char1"/>
    <w:qFormat/>
    <w:uiPriority w:val="0"/>
    <w:rPr>
      <w:rFonts w:ascii="Cambria" w:hAnsi="Cambria" w:eastAsia="宋体" w:cs="Times New Roman"/>
      <w:b/>
      <w:bCs/>
      <w:snapToGrid w:val="0"/>
      <w:kern w:val="28"/>
      <w:sz w:val="32"/>
      <w:szCs w:val="32"/>
    </w:rPr>
  </w:style>
  <w:style w:type="character" w:customStyle="1" w:styleId="737">
    <w:name w:val="font61"/>
    <w:qFormat/>
    <w:uiPriority w:val="0"/>
    <w:rPr>
      <w:rFonts w:hint="eastAsia" w:ascii="仿宋" w:hAnsi="仿宋" w:eastAsia="仿宋" w:cs="仿宋"/>
      <w:color w:val="000000"/>
      <w:sz w:val="20"/>
      <w:szCs w:val="20"/>
      <w:u w:val="none"/>
    </w:rPr>
  </w:style>
  <w:style w:type="character" w:customStyle="1" w:styleId="73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9">
    <w:name w:val="Char Char211"/>
    <w:qFormat/>
    <w:uiPriority w:val="0"/>
    <w:rPr>
      <w:rFonts w:eastAsia="宋体"/>
      <w:b/>
      <w:bCs/>
      <w:kern w:val="2"/>
      <w:sz w:val="21"/>
      <w:szCs w:val="24"/>
      <w:lang w:val="en-US" w:eastAsia="zh-CN" w:bidi="ar-SA"/>
    </w:rPr>
  </w:style>
  <w:style w:type="character" w:customStyle="1" w:styleId="740">
    <w:name w:val="标题 2 Char"/>
    <w:qFormat/>
    <w:uiPriority w:val="0"/>
    <w:rPr>
      <w:rFonts w:ascii="Arial" w:hAnsi="Arial" w:eastAsia="黑体"/>
      <w:b/>
      <w:kern w:val="2"/>
      <w:sz w:val="32"/>
      <w:lang w:val="en-US" w:eastAsia="zh-CN"/>
    </w:rPr>
  </w:style>
  <w:style w:type="character" w:customStyle="1" w:styleId="741">
    <w:name w:val="maywed421"/>
    <w:qFormat/>
    <w:uiPriority w:val="0"/>
    <w:rPr>
      <w:color w:val="366FB6"/>
      <w:u w:val="none"/>
    </w:rPr>
  </w:style>
  <w:style w:type="character" w:customStyle="1" w:styleId="742">
    <w:name w:val="正文文本缩进 Char"/>
    <w:qFormat/>
    <w:uiPriority w:val="0"/>
    <w:rPr>
      <w:rFonts w:ascii="宋体" w:hAnsi="宋体"/>
      <w:kern w:val="2"/>
      <w:sz w:val="24"/>
      <w:szCs w:val="24"/>
    </w:rPr>
  </w:style>
  <w:style w:type="character" w:customStyle="1" w:styleId="743">
    <w:name w:val="Char Char102"/>
    <w:semiHidden/>
    <w:qFormat/>
    <w:uiPriority w:val="0"/>
    <w:rPr>
      <w:rFonts w:ascii="宋体" w:hAnsi="宋体"/>
      <w:kern w:val="2"/>
      <w:sz w:val="21"/>
      <w:szCs w:val="24"/>
      <w:lang w:val="en-US" w:eastAsia="zh-CN"/>
    </w:rPr>
  </w:style>
  <w:style w:type="character" w:customStyle="1" w:styleId="744">
    <w:name w:val="页眉 Char1"/>
    <w:qFormat/>
    <w:uiPriority w:val="0"/>
    <w:rPr>
      <w:rFonts w:eastAsia="宋体"/>
      <w:kern w:val="2"/>
      <w:sz w:val="18"/>
      <w:szCs w:val="18"/>
      <w:lang w:val="en-US" w:eastAsia="zh-CN" w:bidi="ar-SA"/>
    </w:rPr>
  </w:style>
  <w:style w:type="character" w:customStyle="1" w:styleId="745">
    <w:name w:val="md"/>
    <w:basedOn w:val="72"/>
    <w:qFormat/>
    <w:uiPriority w:val="0"/>
    <w:rPr>
      <w:rFonts w:ascii="Arial" w:hAnsi="Arial" w:eastAsia="黑体" w:cs="Arial"/>
      <w:snapToGrid w:val="0"/>
      <w:kern w:val="0"/>
      <w:szCs w:val="21"/>
    </w:rPr>
  </w:style>
  <w:style w:type="character" w:customStyle="1" w:styleId="746">
    <w:name w:val="big1"/>
    <w:qFormat/>
    <w:uiPriority w:val="0"/>
    <w:rPr>
      <w:rFonts w:hint="eastAsia" w:ascii="宋体" w:hAnsi="宋体" w:eastAsia="宋体"/>
      <w:color w:val="333333"/>
      <w:sz w:val="22"/>
      <w:szCs w:val="22"/>
    </w:rPr>
  </w:style>
  <w:style w:type="character" w:customStyle="1" w:styleId="747">
    <w:name w:val="Char Char311"/>
    <w:qFormat/>
    <w:uiPriority w:val="0"/>
    <w:rPr>
      <w:rFonts w:eastAsia="宋体"/>
      <w:kern w:val="2"/>
      <w:sz w:val="21"/>
      <w:szCs w:val="24"/>
      <w:lang w:val="en-US" w:eastAsia="zh-CN" w:bidi="ar-SA"/>
    </w:rPr>
  </w:style>
  <w:style w:type="character" w:customStyle="1" w:styleId="748">
    <w:name w:val="Char Char81"/>
    <w:qFormat/>
    <w:uiPriority w:val="6"/>
    <w:rPr>
      <w:rFonts w:eastAsia="宋体"/>
      <w:b/>
      <w:sz w:val="24"/>
      <w:lang w:eastAsia="zh-CN"/>
    </w:rPr>
  </w:style>
  <w:style w:type="character" w:customStyle="1" w:styleId="749">
    <w:name w:val="样式3 Char"/>
    <w:basedOn w:val="704"/>
    <w:qFormat/>
    <w:uiPriority w:val="0"/>
    <w:rPr>
      <w:rFonts w:ascii="仿宋_GB2312" w:hAnsi="仿宋" w:eastAsia="仿宋_GB2312" w:cs="仿宋_GB2312"/>
      <w:sz w:val="32"/>
      <w:szCs w:val="30"/>
      <w:lang w:val="zh-CN"/>
    </w:rPr>
  </w:style>
  <w:style w:type="character" w:customStyle="1" w:styleId="750">
    <w:name w:val="HTML 地址 Char"/>
    <w:link w:val="32"/>
    <w:qFormat/>
    <w:uiPriority w:val="0"/>
    <w:rPr>
      <w:rFonts w:ascii="宋体" w:hAnsi="宋体"/>
      <w:i/>
      <w:iCs/>
      <w:sz w:val="24"/>
      <w:szCs w:val="24"/>
    </w:rPr>
  </w:style>
  <w:style w:type="character" w:customStyle="1" w:styleId="751">
    <w:name w:val="正文首行缩进 2 Char1"/>
    <w:qFormat/>
    <w:uiPriority w:val="0"/>
    <w:rPr>
      <w:rFonts w:ascii="Times New Roman" w:hAnsi="Times New Roman" w:eastAsia="宋体" w:cs="Times New Roman"/>
      <w:kern w:val="2"/>
      <w:sz w:val="24"/>
      <w:szCs w:val="24"/>
    </w:rPr>
  </w:style>
  <w:style w:type="character" w:customStyle="1" w:styleId="752">
    <w:name w:val="副标题 Char2"/>
    <w:qFormat/>
    <w:uiPriority w:val="0"/>
    <w:rPr>
      <w:rFonts w:ascii="Cambria" w:hAnsi="Cambria" w:eastAsia="宋体" w:cs="Times New Roman"/>
      <w:b/>
      <w:bCs/>
      <w:snapToGrid w:val="0"/>
      <w:kern w:val="28"/>
      <w:sz w:val="32"/>
      <w:szCs w:val="32"/>
    </w:rPr>
  </w:style>
  <w:style w:type="character" w:customStyle="1" w:styleId="753">
    <w:name w:val="标题4-dyf Char"/>
    <w:link w:val="101"/>
    <w:qFormat/>
    <w:uiPriority w:val="0"/>
    <w:rPr>
      <w:rFonts w:ascii="Cambria" w:hAnsi="Cambria"/>
      <w:b/>
      <w:bCs/>
      <w:color w:val="000000"/>
      <w:kern w:val="2"/>
      <w:sz w:val="21"/>
      <w:szCs w:val="21"/>
    </w:rPr>
  </w:style>
  <w:style w:type="character" w:customStyle="1" w:styleId="754">
    <w:name w:val="dectext1"/>
    <w:qFormat/>
    <w:uiPriority w:val="0"/>
    <w:rPr>
      <w:rFonts w:ascii="宋体" w:hAnsi="宋体" w:eastAsia="宋体"/>
      <w:color w:val="333333"/>
      <w:sz w:val="21"/>
      <w:szCs w:val="21"/>
      <w:u w:val="none"/>
    </w:rPr>
  </w:style>
  <w:style w:type="character" w:customStyle="1" w:styleId="755">
    <w:name w:val="冯 Char"/>
    <w:link w:val="102"/>
    <w:qFormat/>
    <w:uiPriority w:val="0"/>
    <w:rPr>
      <w:rFonts w:ascii="宋体" w:hAnsi="宋体"/>
      <w:color w:val="000000"/>
      <w:sz w:val="24"/>
      <w:szCs w:val="24"/>
    </w:rPr>
  </w:style>
  <w:style w:type="character" w:customStyle="1" w:styleId="756">
    <w:name w:val="Header Char"/>
    <w:qFormat/>
    <w:locked/>
    <w:uiPriority w:val="0"/>
    <w:rPr>
      <w:rFonts w:eastAsia="宋体"/>
      <w:kern w:val="2"/>
      <w:sz w:val="18"/>
      <w:szCs w:val="18"/>
      <w:lang w:val="en-US" w:eastAsia="zh-CN" w:bidi="ar-SA"/>
    </w:rPr>
  </w:style>
  <w:style w:type="character" w:customStyle="1" w:styleId="757">
    <w:name w:val="Char Char12"/>
    <w:qFormat/>
    <w:uiPriority w:val="0"/>
    <w:rPr>
      <w:rFonts w:ascii="仿宋_GB2312" w:eastAsia="仿宋_GB2312"/>
      <w:b/>
      <w:bCs/>
      <w:kern w:val="2"/>
      <w:sz w:val="24"/>
      <w:szCs w:val="24"/>
      <w:lang w:val="zh-CN" w:eastAsia="zh-CN" w:bidi="ar-SA"/>
    </w:rPr>
  </w:style>
  <w:style w:type="character" w:customStyle="1" w:styleId="758">
    <w:name w:val="题注 Char"/>
    <w:link w:val="17"/>
    <w:qFormat/>
    <w:uiPriority w:val="0"/>
    <w:rPr>
      <w:b/>
      <w:kern w:val="2"/>
      <w:sz w:val="28"/>
    </w:rPr>
  </w:style>
  <w:style w:type="character" w:customStyle="1" w:styleId="759">
    <w:name w:val="普通文字 Char3"/>
    <w:qFormat/>
    <w:uiPriority w:val="0"/>
    <w:rPr>
      <w:rFonts w:ascii="宋体" w:hAnsi="Courier New" w:eastAsia="宋体"/>
      <w:kern w:val="2"/>
      <w:sz w:val="21"/>
      <w:lang w:val="en-US" w:eastAsia="zh-CN" w:bidi="ar-SA"/>
    </w:rPr>
  </w:style>
  <w:style w:type="character" w:customStyle="1" w:styleId="760">
    <w:name w:val="公文正文 Char"/>
    <w:qFormat/>
    <w:uiPriority w:val="0"/>
    <w:rPr>
      <w:rFonts w:ascii="仿宋_GB2312" w:eastAsia="仿宋_GB2312"/>
      <w:kern w:val="2"/>
      <w:sz w:val="24"/>
      <w:szCs w:val="24"/>
      <w:lang w:val="en-US" w:eastAsia="zh-CN" w:bidi="ar-SA"/>
    </w:rPr>
  </w:style>
  <w:style w:type="character" w:customStyle="1" w:styleId="761">
    <w:name w:val="正文首行缩进 Char Char Char Char Char"/>
    <w:qFormat/>
    <w:uiPriority w:val="0"/>
    <w:rPr>
      <w:rFonts w:ascii="宋体"/>
      <w:kern w:val="2"/>
      <w:sz w:val="24"/>
      <w:lang w:val="zh-CN"/>
    </w:rPr>
  </w:style>
  <w:style w:type="character" w:customStyle="1" w:styleId="762">
    <w:name w:val="PI Char"/>
    <w:qFormat/>
    <w:uiPriority w:val="0"/>
    <w:rPr>
      <w:rFonts w:ascii="宋体" w:hAnsi="宋体" w:eastAsia="宋体"/>
      <w:kern w:val="2"/>
      <w:sz w:val="24"/>
      <w:szCs w:val="24"/>
      <w:lang w:val="en-US" w:eastAsia="zh-CN" w:bidi="ar-SA"/>
    </w:rPr>
  </w:style>
  <w:style w:type="character" w:customStyle="1" w:styleId="763">
    <w:name w:val="Default Char"/>
    <w:link w:val="103"/>
    <w:qFormat/>
    <w:uiPriority w:val="0"/>
    <w:rPr>
      <w:rFonts w:ascii="仿宋_GB2312" w:eastAsia="仿宋_GB2312" w:cs="仿宋_GB2312"/>
      <w:color w:val="000000"/>
      <w:sz w:val="24"/>
      <w:szCs w:val="24"/>
      <w:lang w:val="en-US" w:eastAsia="zh-CN" w:bidi="ar-SA"/>
    </w:rPr>
  </w:style>
  <w:style w:type="character" w:customStyle="1" w:styleId="764">
    <w:name w:val="style91"/>
    <w:qFormat/>
    <w:uiPriority w:val="0"/>
    <w:rPr>
      <w:color w:val="333333"/>
    </w:rPr>
  </w:style>
  <w:style w:type="character" w:customStyle="1" w:styleId="765">
    <w:name w:val="列出段落 Char2"/>
    <w:qFormat/>
    <w:uiPriority w:val="34"/>
    <w:rPr>
      <w:rFonts w:ascii="Calibri" w:hAnsi="Calibri"/>
      <w:kern w:val="2"/>
      <w:sz w:val="28"/>
    </w:rPr>
  </w:style>
  <w:style w:type="character" w:customStyle="1" w:styleId="766">
    <w:name w:val="mdeck"/>
    <w:qFormat/>
    <w:uiPriority w:val="0"/>
    <w:rPr>
      <w:rFonts w:ascii="仿宋_GB2312" w:eastAsia="微软雅黑"/>
      <w:b/>
      <w:kern w:val="2"/>
      <w:sz w:val="32"/>
      <w:szCs w:val="32"/>
      <w:lang w:val="en-US" w:eastAsia="zh-CN" w:bidi="ar-SA"/>
    </w:rPr>
  </w:style>
  <w:style w:type="character" w:customStyle="1" w:styleId="767">
    <w:name w:val="unnamed11"/>
    <w:qFormat/>
    <w:uiPriority w:val="0"/>
    <w:rPr>
      <w:sz w:val="20"/>
      <w:szCs w:val="20"/>
    </w:rPr>
  </w:style>
  <w:style w:type="character" w:customStyle="1" w:styleId="768">
    <w:name w:val="正文文本 Char2"/>
    <w:semiHidden/>
    <w:qFormat/>
    <w:uiPriority w:val="99"/>
    <w:rPr>
      <w:rFonts w:ascii="Times New Roman" w:hAnsi="Times New Roman" w:eastAsia="宋体" w:cs="Times New Roman"/>
      <w:snapToGrid w:val="0"/>
      <w:kern w:val="0"/>
      <w:szCs w:val="24"/>
    </w:rPr>
  </w:style>
  <w:style w:type="character" w:customStyle="1" w:styleId="769">
    <w:name w:val="标书正文格式 Char"/>
    <w:qFormat/>
    <w:uiPriority w:val="0"/>
    <w:rPr>
      <w:rFonts w:eastAsia="楷体_GB2312"/>
      <w:kern w:val="2"/>
      <w:sz w:val="24"/>
      <w:szCs w:val="24"/>
      <w:lang w:bidi="ar-SA"/>
    </w:rPr>
  </w:style>
  <w:style w:type="character" w:customStyle="1" w:styleId="770">
    <w:name w:val="Char Char11"/>
    <w:qFormat/>
    <w:locked/>
    <w:uiPriority w:val="0"/>
    <w:rPr>
      <w:rFonts w:ascii="宋体" w:hAnsi="宋体" w:eastAsia="宋体"/>
      <w:b/>
      <w:kern w:val="2"/>
      <w:sz w:val="24"/>
      <w:szCs w:val="24"/>
      <w:lang w:val="en-US" w:eastAsia="zh-CN" w:bidi="ar-SA"/>
    </w:rPr>
  </w:style>
  <w:style w:type="character" w:customStyle="1" w:styleId="771">
    <w:name w:val="ca-131"/>
    <w:qFormat/>
    <w:uiPriority w:val="0"/>
    <w:rPr>
      <w:rFonts w:hint="eastAsia" w:ascii="仿宋_GB2312" w:eastAsia="仿宋_GB2312"/>
      <w:b/>
      <w:bCs/>
      <w:color w:val="000000"/>
      <w:spacing w:val="-20"/>
      <w:sz w:val="24"/>
      <w:szCs w:val="24"/>
    </w:rPr>
  </w:style>
  <w:style w:type="character" w:customStyle="1" w:styleId="772">
    <w:name w:val="tw4winMark"/>
    <w:qFormat/>
    <w:uiPriority w:val="0"/>
    <w:rPr>
      <w:rFonts w:ascii="Courier New" w:hAnsi="Courier New" w:cs="Courier New"/>
      <w:vanish/>
      <w:color w:val="800080"/>
      <w:sz w:val="24"/>
      <w:szCs w:val="24"/>
      <w:vertAlign w:val="subscript"/>
    </w:rPr>
  </w:style>
  <w:style w:type="character" w:customStyle="1" w:styleId="773">
    <w:name w:val="正文样式 Char"/>
    <w:link w:val="104"/>
    <w:qFormat/>
    <w:uiPriority w:val="0"/>
    <w:rPr>
      <w:rFonts w:ascii="Calibri" w:hAnsi="Calibri"/>
      <w:sz w:val="24"/>
      <w:szCs w:val="24"/>
    </w:rPr>
  </w:style>
  <w:style w:type="character" w:customStyle="1" w:styleId="774">
    <w:name w:val="表正文 Char3"/>
    <w:qFormat/>
    <w:uiPriority w:val="0"/>
    <w:rPr>
      <w:rFonts w:eastAsia="宋体"/>
    </w:rPr>
  </w:style>
  <w:style w:type="character" w:customStyle="1" w:styleId="775">
    <w:name w:val="H5 Char"/>
    <w:qFormat/>
    <w:uiPriority w:val="0"/>
    <w:rPr>
      <w:b/>
      <w:bCs/>
      <w:kern w:val="2"/>
      <w:sz w:val="28"/>
      <w:szCs w:val="28"/>
    </w:rPr>
  </w:style>
  <w:style w:type="character" w:customStyle="1" w:styleId="776">
    <w:name w:val="Char Char3"/>
    <w:qFormat/>
    <w:uiPriority w:val="0"/>
    <w:rPr>
      <w:rFonts w:eastAsia="宋体"/>
      <w:kern w:val="2"/>
      <w:sz w:val="21"/>
      <w:szCs w:val="24"/>
      <w:lang w:val="en-US" w:eastAsia="zh-CN" w:bidi="ar-SA"/>
    </w:rPr>
  </w:style>
  <w:style w:type="character" w:customStyle="1" w:styleId="777">
    <w:name w:val="正文 编号 Char"/>
    <w:qFormat/>
    <w:uiPriority w:val="0"/>
    <w:rPr>
      <w:rFonts w:ascii="仿宋_GB2312" w:hAnsi="仿宋_GB2312" w:eastAsia="仿宋_GB2312"/>
      <w:kern w:val="2"/>
      <w:sz w:val="24"/>
      <w:lang w:bidi="ar-SA"/>
    </w:rPr>
  </w:style>
  <w:style w:type="character" w:customStyle="1" w:styleId="778">
    <w:name w:val="question-title2"/>
    <w:qFormat/>
    <w:uiPriority w:val="6"/>
    <w:rPr>
      <w:rFonts w:ascii="Arial" w:hAnsi="Arial" w:eastAsia="黑体" w:cs="Arial"/>
      <w:snapToGrid w:val="0"/>
      <w:kern w:val="0"/>
      <w:szCs w:val="21"/>
    </w:rPr>
  </w:style>
  <w:style w:type="character" w:customStyle="1" w:styleId="779">
    <w:name w:val="gf正文1 Char Char"/>
    <w:link w:val="105"/>
    <w:qFormat/>
    <w:uiPriority w:val="0"/>
    <w:rPr>
      <w:rFonts w:ascii="宋体" w:hAnsi="宋体" w:cs="宋体"/>
      <w:kern w:val="2"/>
      <w:sz w:val="24"/>
      <w:szCs w:val="24"/>
    </w:rPr>
  </w:style>
  <w:style w:type="character" w:customStyle="1" w:styleId="780">
    <w:name w:val="Char Char15"/>
    <w:qFormat/>
    <w:uiPriority w:val="6"/>
    <w:rPr>
      <w:rFonts w:ascii="宋体" w:hAnsi="宋体"/>
      <w:kern w:val="1"/>
      <w:sz w:val="21"/>
    </w:rPr>
  </w:style>
  <w:style w:type="character" w:customStyle="1" w:styleId="781">
    <w:name w:val="正文缩进 Char3"/>
    <w:qFormat/>
    <w:uiPriority w:val="0"/>
    <w:rPr>
      <w:rFonts w:ascii="宋体" w:eastAsia="宋体"/>
      <w:snapToGrid w:val="0"/>
      <w:color w:val="000000"/>
      <w:kern w:val="28"/>
      <w:sz w:val="28"/>
      <w:lang w:val="en-US" w:eastAsia="zh-CN" w:bidi="ar-SA"/>
    </w:rPr>
  </w:style>
  <w:style w:type="character" w:customStyle="1" w:styleId="782">
    <w:name w:val="列出段落 Char1"/>
    <w:link w:val="106"/>
    <w:qFormat/>
    <w:uiPriority w:val="0"/>
    <w:rPr>
      <w:rFonts w:ascii="Calibri" w:hAnsi="Calibri"/>
      <w:sz w:val="24"/>
      <w:lang w:eastAsia="en-US"/>
    </w:rPr>
  </w:style>
  <w:style w:type="character" w:customStyle="1" w:styleId="783">
    <w:name w:val="Char Char8"/>
    <w:qFormat/>
    <w:uiPriority w:val="0"/>
    <w:rPr>
      <w:rFonts w:eastAsia="宋体"/>
      <w:b/>
      <w:sz w:val="24"/>
      <w:lang w:eastAsia="zh-CN"/>
    </w:rPr>
  </w:style>
  <w:style w:type="character" w:customStyle="1" w:styleId="784">
    <w:name w:val="Normal Indent Char Char"/>
    <w:qFormat/>
    <w:uiPriority w:val="0"/>
    <w:rPr>
      <w:rFonts w:eastAsia="宋体"/>
      <w:kern w:val="2"/>
      <w:sz w:val="21"/>
      <w:lang w:val="en-US" w:eastAsia="zh-CN" w:bidi="ar-SA"/>
    </w:rPr>
  </w:style>
  <w:style w:type="character" w:customStyle="1" w:styleId="785">
    <w:name w:val="列表段落 字符"/>
    <w:qFormat/>
    <w:uiPriority w:val="99"/>
  </w:style>
  <w:style w:type="character" w:customStyle="1" w:styleId="786">
    <w:name w:val="Ò³Ã¼ Char Char1"/>
    <w:qFormat/>
    <w:uiPriority w:val="0"/>
    <w:rPr>
      <w:rFonts w:eastAsia="宋体"/>
      <w:kern w:val="2"/>
      <w:sz w:val="18"/>
      <w:szCs w:val="18"/>
      <w:lang w:val="en-US" w:eastAsia="zh-CN" w:bidi="ar-SA"/>
    </w:rPr>
  </w:style>
  <w:style w:type="character" w:customStyle="1" w:styleId="787">
    <w:name w:val="方案正文 Char"/>
    <w:qFormat/>
    <w:uiPriority w:val="0"/>
    <w:rPr>
      <w:rFonts w:ascii="仿宋_GB2312" w:eastAsia="仿宋_GB2312"/>
      <w:b/>
      <w:color w:val="000000"/>
      <w:kern w:val="2"/>
      <w:sz w:val="24"/>
      <w:lang w:val="en-US" w:eastAsia="zh-CN" w:bidi="ar-SA"/>
    </w:rPr>
  </w:style>
  <w:style w:type="character" w:customStyle="1" w:styleId="788">
    <w:name w:val="Char Char30"/>
    <w:qFormat/>
    <w:uiPriority w:val="6"/>
    <w:rPr>
      <w:rFonts w:ascii="Arial" w:hAnsi="Arial" w:eastAsia="黑体"/>
      <w:kern w:val="1"/>
      <w:sz w:val="21"/>
      <w:szCs w:val="21"/>
    </w:rPr>
  </w:style>
  <w:style w:type="character" w:customStyle="1" w:styleId="789">
    <w:name w:val="正文文本缩进 Char3"/>
    <w:link w:val="27"/>
    <w:qFormat/>
    <w:uiPriority w:val="0"/>
    <w:rPr>
      <w:rFonts w:ascii="宋体" w:hAnsi="宋体"/>
      <w:kern w:val="2"/>
      <w:sz w:val="24"/>
      <w:szCs w:val="24"/>
    </w:rPr>
  </w:style>
  <w:style w:type="character" w:customStyle="1" w:styleId="790">
    <w:name w:val="font01"/>
    <w:qFormat/>
    <w:uiPriority w:val="0"/>
    <w:rPr>
      <w:rFonts w:hint="eastAsia" w:ascii="微软雅黑" w:hAnsi="微软雅黑" w:eastAsia="微软雅黑" w:cs="微软雅黑"/>
      <w:color w:val="000000"/>
      <w:sz w:val="20"/>
      <w:szCs w:val="20"/>
      <w:u w:val="none"/>
    </w:rPr>
  </w:style>
  <w:style w:type="character" w:customStyle="1" w:styleId="791">
    <w:name w:val="Char Char20"/>
    <w:qFormat/>
    <w:uiPriority w:val="6"/>
    <w:rPr>
      <w:kern w:val="1"/>
      <w:sz w:val="24"/>
    </w:rPr>
  </w:style>
  <w:style w:type="character" w:customStyle="1" w:styleId="792">
    <w:name w:val="tw4winExternal"/>
    <w:qFormat/>
    <w:uiPriority w:val="0"/>
    <w:rPr>
      <w:rFonts w:ascii="Courier New" w:hAnsi="Courier New" w:cs="Courier New"/>
      <w:color w:val="808080"/>
      <w:lang w:val="en-US" w:eastAsia="zh-CN"/>
    </w:rPr>
  </w:style>
  <w:style w:type="character" w:customStyle="1" w:styleId="793">
    <w:name w:val="标题 4 Char1"/>
    <w:qFormat/>
    <w:uiPriority w:val="9"/>
    <w:rPr>
      <w:rFonts w:ascii="Cambria" w:hAnsi="Cambria" w:eastAsia="宋体" w:cs="Times New Roman"/>
      <w:b/>
      <w:bCs/>
      <w:kern w:val="2"/>
      <w:sz w:val="28"/>
      <w:szCs w:val="28"/>
    </w:rPr>
  </w:style>
  <w:style w:type="character" w:customStyle="1" w:styleId="794">
    <w:name w:val="批注文字 Char2"/>
    <w:qFormat/>
    <w:uiPriority w:val="99"/>
    <w:rPr>
      <w:rFonts w:ascii="Times New Roman" w:hAnsi="Times New Roman" w:eastAsia="宋体" w:cs="Times New Roman"/>
      <w:snapToGrid w:val="0"/>
      <w:kern w:val="0"/>
      <w:szCs w:val="24"/>
    </w:rPr>
  </w:style>
  <w:style w:type="character" w:customStyle="1" w:styleId="795">
    <w:name w:val="正文文本 2 Char"/>
    <w:qFormat/>
    <w:uiPriority w:val="0"/>
    <w:rPr>
      <w:rFonts w:eastAsia="宋体"/>
      <w:kern w:val="2"/>
      <w:sz w:val="21"/>
      <w:szCs w:val="24"/>
      <w:lang w:val="en-US" w:eastAsia="zh-CN" w:bidi="ar-SA"/>
    </w:rPr>
  </w:style>
  <w:style w:type="character" w:customStyle="1" w:styleId="796">
    <w:name w:val="Ò³Ã¼ Char Char"/>
    <w:qFormat/>
    <w:uiPriority w:val="0"/>
    <w:rPr>
      <w:rFonts w:eastAsia="宋体"/>
      <w:kern w:val="2"/>
      <w:sz w:val="18"/>
      <w:lang w:val="en-US" w:eastAsia="zh-CN" w:bidi="ar-SA"/>
    </w:rPr>
  </w:style>
  <w:style w:type="character" w:customStyle="1" w:styleId="797">
    <w:name w:val="message1"/>
    <w:qFormat/>
    <w:uiPriority w:val="0"/>
    <w:rPr>
      <w:rFonts w:hint="default" w:ascii="Tahoma" w:hAnsi="Tahoma" w:cs="Tahoma"/>
      <w:sz w:val="18"/>
      <w:szCs w:val="18"/>
    </w:rPr>
  </w:style>
  <w:style w:type="character" w:customStyle="1" w:styleId="798">
    <w:name w:val="Char Char23"/>
    <w:qFormat/>
    <w:uiPriority w:val="6"/>
    <w:rPr>
      <w:color w:val="0000FF"/>
      <w:sz w:val="21"/>
    </w:rPr>
  </w:style>
  <w:style w:type="character" w:customStyle="1" w:styleId="799">
    <w:name w:val="批注框文本 字符"/>
    <w:qFormat/>
    <w:uiPriority w:val="0"/>
    <w:rPr>
      <w:rFonts w:ascii="Arial" w:hAnsi="Arial" w:eastAsia="黑体" w:cs="Arial"/>
      <w:snapToGrid w:val="0"/>
      <w:kern w:val="0"/>
      <w:sz w:val="18"/>
      <w:szCs w:val="18"/>
    </w:rPr>
  </w:style>
  <w:style w:type="character" w:customStyle="1" w:styleId="800">
    <w:name w:val="纯文本 Char2"/>
    <w:semiHidden/>
    <w:qFormat/>
    <w:uiPriority w:val="99"/>
    <w:rPr>
      <w:rFonts w:ascii="宋体" w:hAnsi="Courier New" w:eastAsia="宋体" w:cs="Courier New"/>
    </w:rPr>
  </w:style>
  <w:style w:type="character" w:customStyle="1" w:styleId="801">
    <w:name w:val="Char Char25"/>
    <w:qFormat/>
    <w:uiPriority w:val="6"/>
    <w:rPr>
      <w:rFonts w:ascii="宋体" w:hAnsi="宋体"/>
      <w:kern w:val="1"/>
      <w:sz w:val="24"/>
      <w:lang w:val="zh-CN"/>
    </w:rPr>
  </w:style>
  <w:style w:type="character" w:customStyle="1" w:styleId="802">
    <w:name w:val="Char Char411"/>
    <w:qFormat/>
    <w:uiPriority w:val="0"/>
    <w:rPr>
      <w:rFonts w:eastAsia="宋体"/>
      <w:b/>
      <w:sz w:val="24"/>
      <w:lang w:eastAsia="zh-CN" w:bidi="ar-SA"/>
    </w:rPr>
  </w:style>
  <w:style w:type="character" w:customStyle="1" w:styleId="803">
    <w:name w:val="Heading 7 Char"/>
    <w:qFormat/>
    <w:locked/>
    <w:uiPriority w:val="0"/>
    <w:rPr>
      <w:rFonts w:ascii="宋体" w:hAnsi="宋体" w:eastAsia="宋体"/>
      <w:b/>
      <w:bCs/>
      <w:kern w:val="2"/>
      <w:sz w:val="24"/>
      <w:szCs w:val="24"/>
      <w:lang w:val="en-US" w:eastAsia="zh-CN" w:bidi="ar-SA"/>
    </w:rPr>
  </w:style>
  <w:style w:type="character" w:customStyle="1" w:styleId="804">
    <w:name w:val="此正文 Char"/>
    <w:link w:val="108"/>
    <w:qFormat/>
    <w:uiPriority w:val="0"/>
    <w:rPr>
      <w:kern w:val="2"/>
      <w:sz w:val="24"/>
      <w:szCs w:val="24"/>
    </w:rPr>
  </w:style>
  <w:style w:type="character" w:customStyle="1" w:styleId="805">
    <w:name w:val="Char Char2"/>
    <w:qFormat/>
    <w:uiPriority w:val="0"/>
    <w:rPr>
      <w:rFonts w:eastAsia="宋体"/>
      <w:b/>
      <w:bCs/>
      <w:kern w:val="2"/>
      <w:sz w:val="21"/>
      <w:szCs w:val="24"/>
      <w:lang w:val="en-US" w:eastAsia="zh-CN" w:bidi="ar-SA"/>
    </w:rPr>
  </w:style>
  <w:style w:type="character" w:customStyle="1" w:styleId="806">
    <w:name w:val="标题 1 Char"/>
    <w:link w:val="3"/>
    <w:qFormat/>
    <w:uiPriority w:val="9"/>
    <w:rPr>
      <w:b/>
      <w:bCs/>
      <w:kern w:val="44"/>
      <w:sz w:val="44"/>
      <w:szCs w:val="44"/>
    </w:rPr>
  </w:style>
  <w:style w:type="character" w:customStyle="1" w:styleId="807">
    <w:name w:val="Footer-Even Char1"/>
    <w:qFormat/>
    <w:uiPriority w:val="0"/>
    <w:rPr>
      <w:rFonts w:eastAsia="宋体"/>
      <w:kern w:val="2"/>
      <w:sz w:val="18"/>
      <w:szCs w:val="18"/>
      <w:lang w:val="en-US" w:eastAsia="zh-CN" w:bidi="ar-SA"/>
    </w:rPr>
  </w:style>
  <w:style w:type="character" w:customStyle="1" w:styleId="808">
    <w:name w:val="Char Char29"/>
    <w:qFormat/>
    <w:uiPriority w:val="6"/>
    <w:rPr>
      <w:rFonts w:ascii="Arial" w:hAnsi="Arial" w:eastAsia="微软雅黑"/>
      <w:b/>
      <w:kern w:val="1"/>
      <w:sz w:val="44"/>
      <w:szCs w:val="32"/>
      <w:lang w:val="en-US" w:eastAsia="zh-CN" w:bidi="ar-SA"/>
    </w:rPr>
  </w:style>
  <w:style w:type="character" w:customStyle="1" w:styleId="809">
    <w:name w:val="标题 Char2"/>
    <w:link w:val="62"/>
    <w:qFormat/>
    <w:uiPriority w:val="10"/>
    <w:rPr>
      <w:b/>
      <w:sz w:val="24"/>
    </w:rPr>
  </w:style>
  <w:style w:type="character" w:customStyle="1" w:styleId="810">
    <w:name w:val="font81"/>
    <w:qFormat/>
    <w:uiPriority w:val="0"/>
    <w:rPr>
      <w:rFonts w:ascii="微软雅黑" w:hAnsi="微软雅黑" w:eastAsia="微软雅黑" w:cs="微软雅黑"/>
      <w:color w:val="000000"/>
      <w:sz w:val="20"/>
      <w:szCs w:val="20"/>
      <w:u w:val="none"/>
    </w:rPr>
  </w:style>
  <w:style w:type="character" w:customStyle="1" w:styleId="811">
    <w:name w:val="Char Char312"/>
    <w:qFormat/>
    <w:uiPriority w:val="0"/>
    <w:rPr>
      <w:rFonts w:ascii="Times New Roman" w:hAnsi="Times New Roman" w:eastAsia="宋体" w:cs="Times New Roman"/>
      <w:b/>
      <w:kern w:val="2"/>
      <w:sz w:val="32"/>
      <w:szCs w:val="24"/>
      <w:lang w:val="en-US" w:eastAsia="zh-CN" w:bidi="ar-SA"/>
    </w:rPr>
  </w:style>
  <w:style w:type="character" w:customStyle="1" w:styleId="812">
    <w:name w:val="t21"/>
    <w:qFormat/>
    <w:uiPriority w:val="0"/>
    <w:rPr>
      <w:rFonts w:ascii="仿宋_GB2312" w:eastAsia="微软雅黑"/>
      <w:b/>
      <w:kern w:val="2"/>
      <w:sz w:val="23"/>
      <w:szCs w:val="23"/>
      <w:lang w:val="en-US" w:eastAsia="zh-CN" w:bidi="ar-SA"/>
    </w:rPr>
  </w:style>
  <w:style w:type="character" w:customStyle="1" w:styleId="813">
    <w:name w:val="样式8 Char"/>
    <w:qFormat/>
    <w:uiPriority w:val="0"/>
    <w:rPr>
      <w:rFonts w:ascii="仿宋_GB2312" w:hAnsi="宋体" w:eastAsia="仿宋_GB2312"/>
      <w:b/>
      <w:bCs/>
      <w:kern w:val="2"/>
      <w:sz w:val="24"/>
      <w:szCs w:val="24"/>
    </w:rPr>
  </w:style>
  <w:style w:type="character" w:customStyle="1" w:styleId="814">
    <w:name w:val="表格 Char Char"/>
    <w:qFormat/>
    <w:uiPriority w:val="0"/>
    <w:rPr>
      <w:rFonts w:ascii="宋体" w:hAnsi="宋体" w:eastAsia="宋体"/>
      <w:lang w:bidi="ar-SA"/>
    </w:rPr>
  </w:style>
  <w:style w:type="character" w:customStyle="1" w:styleId="815">
    <w:name w:val="正文文本 字符1"/>
    <w:qFormat/>
    <w:uiPriority w:val="0"/>
    <w:rPr>
      <w:rFonts w:ascii="Calibri" w:hAnsi="Calibri" w:eastAsia="黑体" w:cs="Arial"/>
      <w:snapToGrid w:val="0"/>
      <w:kern w:val="2"/>
      <w:sz w:val="28"/>
      <w:szCs w:val="21"/>
    </w:rPr>
  </w:style>
  <w:style w:type="character" w:customStyle="1" w:styleId="816">
    <w:name w:val="标题 5 Char"/>
    <w:link w:val="7"/>
    <w:qFormat/>
    <w:uiPriority w:val="9"/>
    <w:rPr>
      <w:b/>
      <w:bCs/>
      <w:kern w:val="2"/>
      <w:sz w:val="28"/>
      <w:szCs w:val="28"/>
    </w:rPr>
  </w:style>
  <w:style w:type="character" w:customStyle="1" w:styleId="817">
    <w:name w:val="标题 6 Char1"/>
    <w:qFormat/>
    <w:uiPriority w:val="0"/>
    <w:rPr>
      <w:rFonts w:ascii="Arial" w:hAnsi="Arial" w:eastAsia="黑体" w:cs="Times New Roman"/>
      <w:b/>
      <w:sz w:val="24"/>
      <w:szCs w:val="20"/>
      <w:lang w:bidi="ar-SA"/>
    </w:rPr>
  </w:style>
  <w:style w:type="character" w:customStyle="1" w:styleId="818">
    <w:name w:val="带编号样式 Char"/>
    <w:qFormat/>
    <w:uiPriority w:val="0"/>
    <w:rPr>
      <w:rFonts w:ascii="仿宋_GB2312" w:eastAsia="仿宋_GB2312"/>
      <w:color w:val="000000"/>
      <w:sz w:val="24"/>
      <w:lang w:bidi="ar-SA"/>
    </w:rPr>
  </w:style>
  <w:style w:type="character" w:customStyle="1" w:styleId="819">
    <w:name w:val="unnamed31"/>
    <w:qFormat/>
    <w:uiPriority w:val="0"/>
    <w:rPr>
      <w:rFonts w:ascii="Tahoma" w:hAnsi="Tahoma" w:eastAsia="宋体"/>
      <w:b/>
      <w:kern w:val="2"/>
      <w:sz w:val="24"/>
      <w:szCs w:val="32"/>
      <w:u w:val="none"/>
      <w:lang w:val="en-US" w:eastAsia="zh-CN" w:bidi="ar-SA"/>
    </w:rPr>
  </w:style>
  <w:style w:type="character" w:customStyle="1" w:styleId="820">
    <w:name w:val="正文首行缩进 Char Char Char Char Char Char1"/>
    <w:qFormat/>
    <w:uiPriority w:val="0"/>
    <w:rPr>
      <w:rFonts w:ascii="宋体" w:eastAsia="宋体"/>
      <w:kern w:val="2"/>
      <w:sz w:val="24"/>
      <w:szCs w:val="24"/>
      <w:lang w:val="zh-CN" w:bidi="ar-SA"/>
    </w:rPr>
  </w:style>
  <w:style w:type="character" w:customStyle="1" w:styleId="821">
    <w:name w:val="称呼 Char"/>
    <w:link w:val="21"/>
    <w:qFormat/>
    <w:uiPriority w:val="0"/>
    <w:rPr>
      <w:rFonts w:ascii="仿宋_GB2312" w:eastAsia="仿宋_GB2312"/>
      <w:kern w:val="2"/>
      <w:sz w:val="28"/>
    </w:rPr>
  </w:style>
  <w:style w:type="character" w:customStyle="1" w:styleId="822">
    <w:name w:val="文本正文 Char Char"/>
    <w:qFormat/>
    <w:locked/>
    <w:uiPriority w:val="0"/>
    <w:rPr>
      <w:sz w:val="24"/>
      <w:lang w:bidi="ar-SA"/>
    </w:rPr>
  </w:style>
  <w:style w:type="character" w:customStyle="1" w:styleId="823">
    <w:name w:val="正文缩进 字符"/>
    <w:qFormat/>
    <w:uiPriority w:val="0"/>
    <w:rPr>
      <w:rFonts w:ascii="宋体" w:eastAsia="宋体"/>
      <w:snapToGrid w:val="0"/>
      <w:color w:val="000000"/>
      <w:kern w:val="28"/>
      <w:sz w:val="28"/>
      <w:lang w:val="en-US" w:eastAsia="zh-CN" w:bidi="ar-SA"/>
    </w:rPr>
  </w:style>
  <w:style w:type="character" w:customStyle="1" w:styleId="824">
    <w:name w:val="HTML 预设格式 Char"/>
    <w:link w:val="60"/>
    <w:qFormat/>
    <w:uiPriority w:val="0"/>
    <w:rPr>
      <w:rFonts w:ascii="黑体" w:hAnsi="Courier New" w:eastAsia="黑体"/>
    </w:rPr>
  </w:style>
  <w:style w:type="character" w:customStyle="1" w:styleId="825">
    <w:name w:val="正文文本 2 Char1"/>
    <w:link w:val="59"/>
    <w:qFormat/>
    <w:uiPriority w:val="0"/>
    <w:rPr>
      <w:kern w:val="2"/>
      <w:sz w:val="21"/>
      <w:szCs w:val="24"/>
    </w:rPr>
  </w:style>
  <w:style w:type="character" w:customStyle="1" w:styleId="826">
    <w:name w:val="样式 样式 标题 4h4H4Fab-4T5Ref Heading 1rh1Heading sqlsect 1.2.3.... +... Char"/>
    <w:link w:val="109"/>
    <w:qFormat/>
    <w:uiPriority w:val="0"/>
    <w:rPr>
      <w:rFonts w:ascii="微软雅黑" w:hAnsi="微软雅黑" w:eastAsia="微软雅黑"/>
      <w:b/>
      <w:bCs/>
      <w:kern w:val="2"/>
      <w:sz w:val="24"/>
      <w:szCs w:val="28"/>
    </w:rPr>
  </w:style>
  <w:style w:type="character" w:customStyle="1" w:styleId="827">
    <w:name w:val="正文非缩进 Char"/>
    <w:qFormat/>
    <w:uiPriority w:val="0"/>
    <w:rPr>
      <w:rFonts w:ascii="宋体" w:eastAsia="宋体"/>
      <w:snapToGrid w:val="0"/>
      <w:color w:val="000000"/>
      <w:kern w:val="28"/>
      <w:sz w:val="28"/>
      <w:lang w:val="en-US" w:eastAsia="zh-CN" w:bidi="ar-SA"/>
    </w:rPr>
  </w:style>
  <w:style w:type="character" w:customStyle="1" w:styleId="828">
    <w:name w:val="标题 7 Char"/>
    <w:link w:val="9"/>
    <w:qFormat/>
    <w:uiPriority w:val="0"/>
    <w:rPr>
      <w:b/>
      <w:bCs/>
      <w:kern w:val="2"/>
      <w:sz w:val="24"/>
      <w:szCs w:val="24"/>
    </w:rPr>
  </w:style>
  <w:style w:type="character" w:customStyle="1" w:styleId="829">
    <w:name w:val="正文文本缩进 2 Char"/>
    <w:link w:val="39"/>
    <w:qFormat/>
    <w:uiPriority w:val="0"/>
    <w:rPr>
      <w:rFonts w:ascii="宋体"/>
      <w:sz w:val="28"/>
    </w:rPr>
  </w:style>
  <w:style w:type="character" w:customStyle="1" w:styleId="830">
    <w:name w:val="Char Char5"/>
    <w:qFormat/>
    <w:uiPriority w:val="0"/>
    <w:rPr>
      <w:rFonts w:ascii="宋体" w:hAnsi="Courier New" w:eastAsia="宋体"/>
      <w:kern w:val="2"/>
      <w:sz w:val="21"/>
      <w:lang w:val="en-US" w:eastAsia="zh-CN"/>
    </w:rPr>
  </w:style>
  <w:style w:type="character" w:customStyle="1" w:styleId="831">
    <w:name w:val="脚注文本 Char"/>
    <w:link w:val="53"/>
    <w:qFormat/>
    <w:uiPriority w:val="0"/>
    <w:rPr>
      <w:color w:val="0000FF"/>
      <w:sz w:val="21"/>
    </w:rPr>
  </w:style>
  <w:style w:type="character" w:customStyle="1" w:styleId="832">
    <w:name w:val="称呼 Char1"/>
    <w:qFormat/>
    <w:uiPriority w:val="0"/>
    <w:rPr>
      <w:rFonts w:ascii="Times New Roman" w:hAnsi="Times New Roman" w:eastAsia="宋体" w:cs="Times New Roman"/>
      <w:szCs w:val="24"/>
    </w:rPr>
  </w:style>
  <w:style w:type="character" w:customStyle="1" w:styleId="833">
    <w:name w:val="正文1 Char"/>
    <w:qFormat/>
    <w:uiPriority w:val="0"/>
    <w:rPr>
      <w:rFonts w:ascii="宋体" w:eastAsia="宋体"/>
      <w:snapToGrid w:val="0"/>
      <w:color w:val="000000"/>
      <w:kern w:val="28"/>
      <w:sz w:val="28"/>
      <w:lang w:val="en-US" w:eastAsia="zh-CN" w:bidi="ar-SA"/>
    </w:rPr>
  </w:style>
  <w:style w:type="character" w:customStyle="1" w:styleId="834">
    <w:name w:val="正文缩进 Char1"/>
    <w:qFormat/>
    <w:uiPriority w:val="0"/>
    <w:rPr>
      <w:rFonts w:ascii="宋体" w:eastAsia="宋体"/>
      <w:snapToGrid w:val="0"/>
      <w:color w:val="000000"/>
      <w:kern w:val="28"/>
      <w:sz w:val="28"/>
      <w:lang w:val="en-US" w:eastAsia="zh-CN" w:bidi="ar-SA"/>
    </w:rPr>
  </w:style>
  <w:style w:type="character" w:customStyle="1" w:styleId="835">
    <w:name w:val="font21"/>
    <w:qFormat/>
    <w:uiPriority w:val="0"/>
    <w:rPr>
      <w:rFonts w:hint="eastAsia" w:ascii="宋体" w:hAnsi="宋体" w:eastAsia="宋体"/>
      <w:kern w:val="2"/>
      <w:sz w:val="28"/>
      <w:szCs w:val="28"/>
      <w:lang w:val="en-US" w:eastAsia="zh-CN" w:bidi="ar-SA"/>
    </w:rPr>
  </w:style>
  <w:style w:type="character" w:customStyle="1" w:styleId="836">
    <w:name w:val="Char Char26"/>
    <w:qFormat/>
    <w:uiPriority w:val="6"/>
    <w:rPr>
      <w:kern w:val="1"/>
      <w:sz w:val="21"/>
      <w:szCs w:val="24"/>
    </w:rPr>
  </w:style>
  <w:style w:type="character" w:customStyle="1" w:styleId="837">
    <w:name w:val="Item List Char"/>
    <w:link w:val="111"/>
    <w:qFormat/>
    <w:uiPriority w:val="0"/>
    <w:rPr>
      <w:rFonts w:ascii="Arial"/>
      <w:bCs/>
      <w:sz w:val="21"/>
      <w:szCs w:val="21"/>
      <w:lang w:val="en-US" w:eastAsia="zh-CN" w:bidi="ar-SA"/>
    </w:rPr>
  </w:style>
  <w:style w:type="character" w:customStyle="1" w:styleId="838">
    <w:name w:val="批注框文本 Char1"/>
    <w:qFormat/>
    <w:uiPriority w:val="0"/>
    <w:rPr>
      <w:rFonts w:ascii="Times New Roman" w:hAnsi="Times New Roman" w:eastAsia="宋体" w:cs="Times New Roman"/>
      <w:sz w:val="18"/>
      <w:szCs w:val="18"/>
    </w:rPr>
  </w:style>
  <w:style w:type="character" w:customStyle="1" w:styleId="839">
    <w:name w:val="纯文本 Char1"/>
    <w:link w:val="112"/>
    <w:qFormat/>
    <w:uiPriority w:val="0"/>
    <w:rPr>
      <w:rFonts w:ascii="宋体" w:hAnsi="Courier New"/>
    </w:rPr>
  </w:style>
  <w:style w:type="character" w:customStyle="1" w:styleId="840">
    <w:name w:val="正文首行缩进 Char"/>
    <w:link w:val="25"/>
    <w:qFormat/>
    <w:uiPriority w:val="0"/>
    <w:rPr>
      <w:rFonts w:ascii="宋体"/>
      <w:kern w:val="2"/>
      <w:sz w:val="24"/>
      <w:lang w:val="zh-CN"/>
    </w:rPr>
  </w:style>
  <w:style w:type="character" w:customStyle="1" w:styleId="841">
    <w:name w:val="h3 Char"/>
    <w:qFormat/>
    <w:uiPriority w:val="0"/>
    <w:rPr>
      <w:rFonts w:eastAsia="宋体"/>
      <w:b/>
      <w:kern w:val="2"/>
      <w:sz w:val="32"/>
      <w:lang w:val="en-US" w:eastAsia="zh-CN" w:bidi="ar-SA"/>
    </w:rPr>
  </w:style>
  <w:style w:type="character" w:customStyle="1" w:styleId="842">
    <w:name w:val="dandyren_title1"/>
    <w:qFormat/>
    <w:uiPriority w:val="0"/>
    <w:rPr>
      <w:b/>
      <w:bCs/>
      <w:color w:val="FF6633"/>
      <w:sz w:val="18"/>
      <w:szCs w:val="18"/>
    </w:rPr>
  </w:style>
  <w:style w:type="character" w:customStyle="1" w:styleId="843">
    <w:name w:val="Char Char31"/>
    <w:qFormat/>
    <w:uiPriority w:val="6"/>
    <w:rPr>
      <w:rFonts w:ascii="Arial" w:hAnsi="Arial" w:eastAsia="黑体"/>
      <w:kern w:val="1"/>
      <w:sz w:val="24"/>
      <w:szCs w:val="24"/>
    </w:rPr>
  </w:style>
  <w:style w:type="character" w:customStyle="1" w:styleId="844">
    <w:name w:val="h Char1"/>
    <w:qFormat/>
    <w:uiPriority w:val="0"/>
    <w:rPr>
      <w:sz w:val="18"/>
      <w:szCs w:val="18"/>
    </w:rPr>
  </w:style>
  <w:style w:type="character" w:customStyle="1" w:styleId="845">
    <w:name w:val="solutionfonts"/>
    <w:qFormat/>
    <w:uiPriority w:val="0"/>
  </w:style>
  <w:style w:type="character" w:customStyle="1" w:styleId="846">
    <w:name w:val="标题 4 Char2"/>
    <w:link w:val="6"/>
    <w:qFormat/>
    <w:uiPriority w:val="9"/>
    <w:rPr>
      <w:rFonts w:ascii="Arial" w:hAnsi="Arial" w:eastAsia="黑体"/>
      <w:b/>
      <w:bCs/>
      <w:kern w:val="2"/>
      <w:sz w:val="28"/>
      <w:szCs w:val="28"/>
      <w:lang w:val="zh-CN"/>
    </w:rPr>
  </w:style>
  <w:style w:type="character" w:customStyle="1" w:styleId="847">
    <w:name w:val="首行缩进 Char"/>
    <w:qFormat/>
    <w:uiPriority w:val="0"/>
    <w:rPr>
      <w:rFonts w:ascii="宋体" w:eastAsia="宋体"/>
      <w:kern w:val="2"/>
      <w:sz w:val="24"/>
      <w:lang w:val="en-US" w:eastAsia="zh-CN" w:bidi="ar-SA"/>
    </w:rPr>
  </w:style>
  <w:style w:type="character" w:customStyle="1" w:styleId="848">
    <w:name w:val="Char Char52"/>
    <w:qFormat/>
    <w:uiPriority w:val="0"/>
    <w:rPr>
      <w:rFonts w:ascii="宋体" w:hAnsi="Courier New" w:eastAsia="宋体"/>
      <w:kern w:val="2"/>
      <w:sz w:val="21"/>
      <w:lang w:val="en-US" w:eastAsia="zh-CN"/>
    </w:rPr>
  </w:style>
  <w:style w:type="character" w:customStyle="1" w:styleId="849">
    <w:name w:val="正文文本 3 Char"/>
    <w:link w:val="22"/>
    <w:qFormat/>
    <w:uiPriority w:val="0"/>
    <w:rPr>
      <w:kern w:val="2"/>
      <w:sz w:val="21"/>
    </w:rPr>
  </w:style>
  <w:style w:type="character" w:customStyle="1" w:styleId="850">
    <w:name w:val="font31"/>
    <w:qFormat/>
    <w:uiPriority w:val="0"/>
    <w:rPr>
      <w:rFonts w:hint="eastAsia" w:ascii="仿宋" w:hAnsi="仿宋" w:eastAsia="仿宋" w:cs="仿宋"/>
      <w:color w:val="000000"/>
      <w:sz w:val="20"/>
      <w:szCs w:val="20"/>
      <w:u w:val="none"/>
    </w:rPr>
  </w:style>
  <w:style w:type="character" w:customStyle="1" w:styleId="851">
    <w:name w:val="正文说明 Char"/>
    <w:link w:val="113"/>
    <w:qFormat/>
    <w:uiPriority w:val="0"/>
    <w:rPr>
      <w:sz w:val="24"/>
      <w:szCs w:val="24"/>
    </w:rPr>
  </w:style>
  <w:style w:type="character" w:customStyle="1" w:styleId="852">
    <w:name w:val="脚注文本 Char1"/>
    <w:qFormat/>
    <w:uiPriority w:val="0"/>
    <w:rPr>
      <w:rFonts w:ascii="Times New Roman" w:hAnsi="Times New Roman" w:eastAsia="宋体" w:cs="Times New Roman"/>
      <w:sz w:val="18"/>
      <w:szCs w:val="18"/>
    </w:rPr>
  </w:style>
  <w:style w:type="character" w:customStyle="1" w:styleId="853">
    <w:name w:val="Char Char1211"/>
    <w:qFormat/>
    <w:uiPriority w:val="0"/>
    <w:rPr>
      <w:rFonts w:ascii="仿宋_GB2312" w:eastAsia="仿宋_GB2312"/>
      <w:b/>
      <w:bCs/>
      <w:kern w:val="2"/>
      <w:sz w:val="24"/>
      <w:szCs w:val="24"/>
      <w:lang w:val="zh-CN" w:eastAsia="zh-CN" w:bidi="ar-SA"/>
    </w:rPr>
  </w:style>
  <w:style w:type="character" w:customStyle="1" w:styleId="854">
    <w:name w:val="标题 Char"/>
    <w:qFormat/>
    <w:uiPriority w:val="0"/>
    <w:rPr>
      <w:rFonts w:eastAsia="宋体"/>
      <w:b/>
      <w:sz w:val="24"/>
      <w:lang w:eastAsia="zh-CN" w:bidi="ar-SA"/>
    </w:rPr>
  </w:style>
  <w:style w:type="character" w:customStyle="1" w:styleId="855">
    <w:name w:val="Char Char35"/>
    <w:qFormat/>
    <w:uiPriority w:val="6"/>
    <w:rPr>
      <w:rFonts w:ascii="Arial" w:hAnsi="Arial" w:eastAsia="黑体"/>
      <w:b/>
      <w:kern w:val="1"/>
      <w:sz w:val="28"/>
      <w:szCs w:val="28"/>
      <w:lang w:val="zh-CN"/>
    </w:rPr>
  </w:style>
  <w:style w:type="character" w:customStyle="1" w:styleId="856">
    <w:name w:val="纯文本 Char Char Char"/>
    <w:qFormat/>
    <w:uiPriority w:val="0"/>
    <w:rPr>
      <w:rFonts w:ascii="宋体" w:hAnsi="Courier New" w:eastAsia="宋体"/>
      <w:kern w:val="2"/>
      <w:sz w:val="21"/>
      <w:lang w:val="en-US" w:eastAsia="zh-CN" w:bidi="ar-SA"/>
    </w:rPr>
  </w:style>
  <w:style w:type="character" w:customStyle="1" w:styleId="857">
    <w:name w:val="Table Text Char"/>
    <w:link w:val="114"/>
    <w:qFormat/>
    <w:uiPriority w:val="0"/>
    <w:rPr>
      <w:sz w:val="24"/>
      <w:szCs w:val="24"/>
    </w:rPr>
  </w:style>
  <w:style w:type="character" w:customStyle="1" w:styleId="858">
    <w:name w:val="正文1 Char1"/>
    <w:qFormat/>
    <w:uiPriority w:val="0"/>
    <w:rPr>
      <w:rFonts w:ascii="仿宋_GB2312" w:hAnsi="Courier New" w:eastAsia="仿宋_GB2312"/>
      <w:kern w:val="28"/>
      <w:sz w:val="24"/>
      <w:szCs w:val="24"/>
      <w:lang w:val="en-US" w:eastAsia="zh-CN"/>
    </w:rPr>
  </w:style>
  <w:style w:type="character" w:customStyle="1" w:styleId="859">
    <w:name w:val="页脚 Char1"/>
    <w:qFormat/>
    <w:uiPriority w:val="0"/>
    <w:rPr>
      <w:rFonts w:eastAsia="宋体"/>
      <w:kern w:val="2"/>
      <w:sz w:val="18"/>
      <w:szCs w:val="18"/>
      <w:lang w:val="en-US" w:eastAsia="zh-CN" w:bidi="ar-SA"/>
    </w:rPr>
  </w:style>
  <w:style w:type="character" w:customStyle="1" w:styleId="860">
    <w:name w:val="Bold"/>
    <w:qFormat/>
    <w:uiPriority w:val="0"/>
    <w:rPr>
      <w:rFonts w:ascii="Arial" w:hAnsi="Arial" w:eastAsia="黑体" w:cs="Times New Roman"/>
      <w:b/>
      <w:kern w:val="2"/>
      <w:sz w:val="32"/>
      <w:szCs w:val="32"/>
      <w:lang w:val="en-US" w:eastAsia="zh-CN" w:bidi="ar-SA"/>
    </w:rPr>
  </w:style>
  <w:style w:type="character" w:customStyle="1" w:styleId="861">
    <w:name w:val="批注文字 Char1"/>
    <w:link w:val="20"/>
    <w:qFormat/>
    <w:uiPriority w:val="99"/>
    <w:rPr>
      <w:kern w:val="2"/>
      <w:sz w:val="21"/>
      <w:szCs w:val="24"/>
    </w:rPr>
  </w:style>
  <w:style w:type="character" w:customStyle="1" w:styleId="862">
    <w:name w:val="签名 Char"/>
    <w:link w:val="45"/>
    <w:qFormat/>
    <w:uiPriority w:val="0"/>
    <w:rPr>
      <w:rFonts w:eastAsia="仿宋_GB2312"/>
      <w:sz w:val="24"/>
    </w:rPr>
  </w:style>
  <w:style w:type="character" w:customStyle="1" w:styleId="863">
    <w:name w:val="hui3"/>
    <w:qFormat/>
    <w:uiPriority w:val="0"/>
    <w:rPr>
      <w:color w:val="333333"/>
    </w:rPr>
  </w:style>
  <w:style w:type="character" w:customStyle="1" w:styleId="864">
    <w:name w:val="Char Char17"/>
    <w:qFormat/>
    <w:uiPriority w:val="6"/>
    <w:rPr>
      <w:rFonts w:eastAsia="仿宋_GB2312"/>
      <w:sz w:val="24"/>
    </w:rPr>
  </w:style>
  <w:style w:type="character" w:customStyle="1" w:styleId="865">
    <w:name w:val="标题 4 字符"/>
    <w:qFormat/>
    <w:uiPriority w:val="9"/>
    <w:rPr>
      <w:rFonts w:ascii="等线 Light" w:hAnsi="等线 Light" w:eastAsia="等线 Light" w:cs="Times New Roman"/>
      <w:b/>
      <w:bCs/>
      <w:snapToGrid w:val="0"/>
      <w:kern w:val="0"/>
      <w:sz w:val="28"/>
      <w:szCs w:val="28"/>
    </w:rPr>
  </w:style>
  <w:style w:type="character" w:customStyle="1" w:styleId="866">
    <w:name w:val="Char Char37"/>
    <w:qFormat/>
    <w:uiPriority w:val="6"/>
    <w:rPr>
      <w:b/>
      <w:kern w:val="1"/>
      <w:sz w:val="44"/>
      <w:szCs w:val="44"/>
    </w:rPr>
  </w:style>
  <w:style w:type="character" w:customStyle="1" w:styleId="867">
    <w:name w:val="列出段落 Char"/>
    <w:qFormat/>
    <w:uiPriority w:val="0"/>
    <w:rPr>
      <w:rFonts w:eastAsia="楷体_GB2312" w:cs="Lucida Sans"/>
      <w:kern w:val="2"/>
      <w:sz w:val="24"/>
      <w:szCs w:val="24"/>
      <w:lang w:val="en-US" w:eastAsia="zh-CN" w:bidi="ar-SA"/>
    </w:rPr>
  </w:style>
  <w:style w:type="character" w:customStyle="1" w:styleId="868">
    <w:name w:val="正文文本缩进 3 Char1"/>
    <w:semiHidden/>
    <w:qFormat/>
    <w:uiPriority w:val="99"/>
    <w:rPr>
      <w:rFonts w:ascii="Times New Roman" w:hAnsi="Times New Roman" w:eastAsia="宋体" w:cs="Times New Roman"/>
      <w:sz w:val="16"/>
      <w:szCs w:val="16"/>
    </w:rPr>
  </w:style>
  <w:style w:type="character" w:customStyle="1" w:styleId="869">
    <w:name w:val="公文正文 Char Char"/>
    <w:link w:val="115"/>
    <w:qFormat/>
    <w:uiPriority w:val="0"/>
    <w:rPr>
      <w:rFonts w:ascii="仿宋_GB2312" w:eastAsia="仿宋_GB2312"/>
      <w:kern w:val="2"/>
      <w:sz w:val="24"/>
      <w:szCs w:val="24"/>
    </w:rPr>
  </w:style>
  <w:style w:type="character" w:customStyle="1" w:styleId="870">
    <w:name w:val="Table Text Char1"/>
    <w:qFormat/>
    <w:uiPriority w:val="0"/>
    <w:rPr>
      <w:rFonts w:eastAsia="宋体"/>
      <w:sz w:val="24"/>
      <w:szCs w:val="24"/>
      <w:lang w:val="en-US" w:eastAsia="zh-CN" w:bidi="ar-SA"/>
    </w:rPr>
  </w:style>
  <w:style w:type="character" w:customStyle="1" w:styleId="871">
    <w:name w:val="标题 1 Char Char"/>
    <w:qFormat/>
    <w:uiPriority w:val="0"/>
    <w:rPr>
      <w:rFonts w:hint="eastAsia" w:ascii="宋体" w:hAnsi="宋体" w:eastAsia="宋体"/>
      <w:b/>
      <w:spacing w:val="-2"/>
      <w:sz w:val="24"/>
      <w:lang w:val="en-US" w:eastAsia="zh-CN" w:bidi="ar-SA"/>
    </w:rPr>
  </w:style>
  <w:style w:type="character" w:customStyle="1" w:styleId="872">
    <w:name w:val="正文（缩进2汉字） Char"/>
    <w:link w:val="116"/>
    <w:qFormat/>
    <w:uiPriority w:val="0"/>
    <w:rPr>
      <w:rFonts w:ascii="宋体"/>
    </w:rPr>
  </w:style>
  <w:style w:type="character" w:customStyle="1" w:styleId="873">
    <w:name w:val="标题 8 Char"/>
    <w:link w:val="10"/>
    <w:qFormat/>
    <w:uiPriority w:val="0"/>
    <w:rPr>
      <w:rFonts w:ascii="Arial" w:hAnsi="Arial" w:eastAsia="黑体"/>
      <w:kern w:val="2"/>
      <w:sz w:val="24"/>
      <w:szCs w:val="24"/>
    </w:rPr>
  </w:style>
  <w:style w:type="character" w:customStyle="1" w:styleId="874">
    <w:name w:val="标书表格字体格式 Char"/>
    <w:qFormat/>
    <w:uiPriority w:val="0"/>
    <w:rPr>
      <w:kern w:val="2"/>
      <w:sz w:val="21"/>
      <w:szCs w:val="24"/>
      <w:lang w:bidi="ar-SA"/>
    </w:rPr>
  </w:style>
  <w:style w:type="character" w:customStyle="1" w:styleId="875">
    <w:name w:val="tw4winError"/>
    <w:qFormat/>
    <w:uiPriority w:val="0"/>
    <w:rPr>
      <w:rFonts w:ascii="Courier New" w:hAnsi="Courier New" w:cs="Courier New"/>
      <w:color w:val="00FF00"/>
      <w:sz w:val="40"/>
      <w:szCs w:val="40"/>
    </w:rPr>
  </w:style>
  <w:style w:type="character" w:customStyle="1" w:styleId="876">
    <w:name w:val="Body Text(ch) Char Char"/>
    <w:qFormat/>
    <w:uiPriority w:val="0"/>
    <w:rPr>
      <w:rFonts w:ascii="宋体"/>
      <w:kern w:val="2"/>
      <w:sz w:val="24"/>
      <w:szCs w:val="21"/>
      <w:lang w:val="zh-CN"/>
    </w:rPr>
  </w:style>
  <w:style w:type="character" w:customStyle="1" w:styleId="877">
    <w:name w:val="正文首行缩进两字 Char"/>
    <w:qFormat/>
    <w:uiPriority w:val="0"/>
    <w:rPr>
      <w:sz w:val="24"/>
      <w:szCs w:val="24"/>
      <w:lang w:val="en-US" w:eastAsia="zh-CN" w:bidi="ar-SA"/>
    </w:rPr>
  </w:style>
  <w:style w:type="character" w:customStyle="1" w:styleId="878">
    <w:name w:val="正文文本 Char"/>
    <w:qFormat/>
    <w:uiPriority w:val="0"/>
    <w:rPr>
      <w:rFonts w:eastAsia="宋体"/>
      <w:kern w:val="2"/>
      <w:sz w:val="24"/>
      <w:szCs w:val="24"/>
      <w:lang w:val="en-US" w:eastAsia="zh-CN" w:bidi="ar-SA"/>
    </w:rPr>
  </w:style>
  <w:style w:type="character" w:customStyle="1" w:styleId="879">
    <w:name w:val="文档结构图 字符1"/>
    <w:qFormat/>
    <w:uiPriority w:val="0"/>
    <w:rPr>
      <w:rFonts w:ascii="宋体" w:hAnsi="Calibri" w:eastAsia="黑体" w:cs="Arial"/>
      <w:snapToGrid w:val="0"/>
      <w:kern w:val="2"/>
      <w:sz w:val="18"/>
      <w:szCs w:val="18"/>
    </w:rPr>
  </w:style>
  <w:style w:type="character" w:customStyle="1" w:styleId="880">
    <w:name w:val="content"/>
    <w:qFormat/>
    <w:uiPriority w:val="0"/>
  </w:style>
  <w:style w:type="character" w:customStyle="1" w:styleId="881">
    <w:name w:val="tw4winPopup"/>
    <w:qFormat/>
    <w:uiPriority w:val="0"/>
    <w:rPr>
      <w:rFonts w:ascii="Courier New" w:hAnsi="Courier New" w:cs="Courier New"/>
      <w:color w:val="008000"/>
      <w:lang w:val="en-US" w:eastAsia="zh-CN"/>
    </w:rPr>
  </w:style>
  <w:style w:type="character" w:customStyle="1" w:styleId="882">
    <w:name w:val="param-name"/>
    <w:qFormat/>
    <w:uiPriority w:val="99"/>
    <w:rPr>
      <w:rFonts w:ascii="Arial" w:hAnsi="Arial" w:eastAsia="黑体" w:cs="Arial"/>
      <w:snapToGrid w:val="0"/>
      <w:kern w:val="0"/>
      <w:szCs w:val="21"/>
    </w:rPr>
  </w:style>
  <w:style w:type="character" w:customStyle="1" w:styleId="883">
    <w:name w:val="标准正文格式 Char"/>
    <w:qFormat/>
    <w:uiPriority w:val="0"/>
    <w:rPr>
      <w:rFonts w:ascii="宋体" w:eastAsia="仿宋_GB2312" w:cs="宋体"/>
      <w:color w:val="000000"/>
      <w:sz w:val="24"/>
      <w:lang w:val="en-US" w:eastAsia="zh-CN" w:bidi="ar-SA"/>
    </w:rPr>
  </w:style>
  <w:style w:type="character" w:customStyle="1" w:styleId="884">
    <w:name w:val="Char Char212"/>
    <w:qFormat/>
    <w:uiPriority w:val="0"/>
    <w:rPr>
      <w:rFonts w:eastAsia="宋体"/>
      <w:b/>
      <w:bCs/>
      <w:kern w:val="2"/>
      <w:sz w:val="21"/>
      <w:szCs w:val="24"/>
      <w:lang w:val="en-US" w:eastAsia="zh-CN" w:bidi="ar-SA"/>
    </w:rPr>
  </w:style>
  <w:style w:type="character" w:customStyle="1" w:styleId="885">
    <w:name w:val="文档结构图 Char"/>
    <w:qFormat/>
    <w:uiPriority w:val="0"/>
    <w:rPr>
      <w:rFonts w:eastAsia="宋体"/>
      <w:kern w:val="2"/>
      <w:sz w:val="21"/>
      <w:szCs w:val="24"/>
      <w:lang w:val="en-US" w:eastAsia="zh-CN" w:bidi="ar-SA"/>
    </w:rPr>
  </w:style>
  <w:style w:type="character" w:customStyle="1" w:styleId="886">
    <w:name w:val="zbggmain style9"/>
    <w:qFormat/>
    <w:uiPriority w:val="0"/>
  </w:style>
  <w:style w:type="character" w:customStyle="1" w:styleId="887">
    <w:name w:val="Char Char16"/>
    <w:qFormat/>
    <w:uiPriority w:val="6"/>
    <w:rPr>
      <w:kern w:val="1"/>
      <w:sz w:val="18"/>
      <w:szCs w:val="18"/>
    </w:rPr>
  </w:style>
  <w:style w:type="character" w:customStyle="1" w:styleId="888">
    <w:name w:val="font51"/>
    <w:qFormat/>
    <w:uiPriority w:val="0"/>
    <w:rPr>
      <w:rFonts w:hint="eastAsia" w:ascii="仿宋" w:hAnsi="仿宋" w:eastAsia="仿宋" w:cs="仿宋"/>
      <w:color w:val="000000"/>
      <w:sz w:val="20"/>
      <w:szCs w:val="20"/>
      <w:u w:val="none"/>
    </w:rPr>
  </w:style>
  <w:style w:type="character" w:customStyle="1" w:styleId="889">
    <w:name w:val="Char Char82"/>
    <w:qFormat/>
    <w:uiPriority w:val="0"/>
    <w:rPr>
      <w:rFonts w:eastAsia="宋体"/>
      <w:b/>
      <w:sz w:val="24"/>
      <w:lang w:eastAsia="zh-CN"/>
    </w:rPr>
  </w:style>
  <w:style w:type="character" w:customStyle="1" w:styleId="890">
    <w:name w:val="正文文本缩进 3 Char"/>
    <w:link w:val="55"/>
    <w:qFormat/>
    <w:uiPriority w:val="0"/>
    <w:rPr>
      <w:kern w:val="2"/>
      <w:sz w:val="24"/>
    </w:rPr>
  </w:style>
  <w:style w:type="character" w:customStyle="1" w:styleId="891">
    <w:name w:val="日期 Char1"/>
    <w:semiHidden/>
    <w:qFormat/>
    <w:uiPriority w:val="99"/>
    <w:rPr>
      <w:rFonts w:ascii="Times New Roman" w:hAnsi="Times New Roman" w:eastAsia="宋体" w:cs="Times New Roman"/>
      <w:szCs w:val="24"/>
    </w:rPr>
  </w:style>
  <w:style w:type="character" w:customStyle="1" w:styleId="892">
    <w:name w:val="页眉 字符"/>
    <w:qFormat/>
    <w:uiPriority w:val="99"/>
    <w:rPr>
      <w:kern w:val="2"/>
      <w:sz w:val="18"/>
      <w:szCs w:val="18"/>
    </w:rPr>
  </w:style>
  <w:style w:type="character" w:customStyle="1" w:styleId="893">
    <w:name w:val="Char Char33"/>
    <w:qFormat/>
    <w:uiPriority w:val="6"/>
    <w:rPr>
      <w:rFonts w:ascii="Arial" w:hAnsi="Arial" w:eastAsia="黑体"/>
      <w:b/>
      <w:kern w:val="1"/>
      <w:sz w:val="24"/>
      <w:szCs w:val="24"/>
    </w:rPr>
  </w:style>
  <w:style w:type="character" w:customStyle="1" w:styleId="894">
    <w:name w:val="b11_01b Char"/>
    <w:link w:val="117"/>
    <w:qFormat/>
    <w:uiPriority w:val="0"/>
    <w:rPr>
      <w:rFonts w:ascii="Verdana" w:hAnsi="Verdana"/>
      <w:b/>
      <w:bCs/>
      <w:color w:val="4A82CA"/>
      <w:sz w:val="17"/>
      <w:szCs w:val="17"/>
    </w:rPr>
  </w:style>
  <w:style w:type="character" w:customStyle="1" w:styleId="895">
    <w:name w:val="Char Char121"/>
    <w:qFormat/>
    <w:uiPriority w:val="6"/>
    <w:rPr>
      <w:rFonts w:ascii="仿宋_GB2312" w:eastAsia="仿宋_GB2312"/>
      <w:b/>
      <w:bCs/>
      <w:kern w:val="2"/>
      <w:sz w:val="24"/>
      <w:szCs w:val="24"/>
      <w:lang w:val="zh-CN" w:eastAsia="zh-CN" w:bidi="ar-SA"/>
    </w:rPr>
  </w:style>
  <w:style w:type="character" w:customStyle="1" w:styleId="896">
    <w:name w:val="Footer-Even Char"/>
    <w:qFormat/>
    <w:uiPriority w:val="0"/>
    <w:rPr>
      <w:rFonts w:eastAsia="宋体"/>
      <w:kern w:val="2"/>
      <w:sz w:val="18"/>
      <w:lang w:val="en-US" w:eastAsia="zh-CN" w:bidi="ar-SA"/>
    </w:rPr>
  </w:style>
  <w:style w:type="character" w:customStyle="1" w:styleId="897">
    <w:name w:val="页脚 Char2"/>
    <w:link w:val="42"/>
    <w:qFormat/>
    <w:locked/>
    <w:uiPriority w:val="99"/>
    <w:rPr>
      <w:kern w:val="2"/>
      <w:sz w:val="18"/>
      <w:szCs w:val="18"/>
    </w:rPr>
  </w:style>
  <w:style w:type="character" w:customStyle="1" w:styleId="898">
    <w:name w:val="Char Char36"/>
    <w:qFormat/>
    <w:uiPriority w:val="6"/>
    <w:rPr>
      <w:rFonts w:ascii="仿宋_GB2312" w:hAnsi="仿宋_GB2312" w:eastAsia="仿宋_GB2312" w:cs="Arial"/>
      <w:b/>
      <w:kern w:val="1"/>
      <w:sz w:val="32"/>
      <w:szCs w:val="32"/>
      <w:lang w:val="zh-CN" w:eastAsia="zh-CN" w:bidi="ar-SA"/>
    </w:rPr>
  </w:style>
  <w:style w:type="character" w:customStyle="1" w:styleId="899">
    <w:name w:val="Char Char61"/>
    <w:qFormat/>
    <w:uiPriority w:val="6"/>
    <w:rPr>
      <w:rFonts w:eastAsia="宋体"/>
      <w:kern w:val="2"/>
      <w:sz w:val="21"/>
      <w:szCs w:val="24"/>
      <w:lang w:val="en-US" w:eastAsia="zh-CN" w:bidi="ar-SA"/>
    </w:rPr>
  </w:style>
  <w:style w:type="character" w:customStyle="1" w:styleId="900">
    <w:name w:val="正文文字缩进 2 Char Char"/>
    <w:qFormat/>
    <w:uiPriority w:val="0"/>
    <w:rPr>
      <w:rFonts w:ascii="宋体"/>
      <w:sz w:val="28"/>
    </w:rPr>
  </w:style>
  <w:style w:type="character" w:customStyle="1" w:styleId="901">
    <w:name w:val="f141"/>
    <w:qFormat/>
    <w:uiPriority w:val="0"/>
    <w:rPr>
      <w:rFonts w:ascii="Tahoma" w:hAnsi="Tahoma" w:eastAsia="宋体"/>
      <w:b/>
      <w:kern w:val="2"/>
      <w:sz w:val="21"/>
      <w:szCs w:val="21"/>
      <w:lang w:val="en-US" w:eastAsia="zh-CN" w:bidi="ar-SA"/>
    </w:rPr>
  </w:style>
  <w:style w:type="character" w:customStyle="1" w:styleId="902">
    <w:name w:val="段落 Char Char"/>
    <w:link w:val="118"/>
    <w:qFormat/>
    <w:uiPriority w:val="0"/>
    <w:rPr>
      <w:rFonts w:ascii="宋体" w:hAnsi="宋体"/>
      <w:sz w:val="24"/>
    </w:rPr>
  </w:style>
  <w:style w:type="character" w:customStyle="1" w:styleId="903">
    <w:name w:val="标题 3 Char2"/>
    <w:qFormat/>
    <w:uiPriority w:val="0"/>
    <w:rPr>
      <w:rFonts w:eastAsia="宋体"/>
      <w:b/>
      <w:bCs/>
      <w:kern w:val="2"/>
      <w:sz w:val="32"/>
      <w:szCs w:val="32"/>
      <w:lang w:val="en-US" w:eastAsia="zh-CN" w:bidi="ar-SA"/>
    </w:rPr>
  </w:style>
  <w:style w:type="character" w:customStyle="1" w:styleId="904">
    <w:name w:val="apple-converted-space"/>
    <w:qFormat/>
    <w:uiPriority w:val="0"/>
  </w:style>
  <w:style w:type="character" w:customStyle="1" w:styleId="905">
    <w:name w:val="页眉 Char2"/>
    <w:link w:val="43"/>
    <w:qFormat/>
    <w:uiPriority w:val="99"/>
    <w:rPr>
      <w:kern w:val="2"/>
      <w:sz w:val="18"/>
      <w:szCs w:val="18"/>
    </w:rPr>
  </w:style>
  <w:style w:type="character" w:customStyle="1" w:styleId="906">
    <w:name w:val="Char Char9"/>
    <w:qFormat/>
    <w:uiPriority w:val="0"/>
    <w:rPr>
      <w:rFonts w:eastAsia="宋体"/>
      <w:kern w:val="2"/>
      <w:sz w:val="18"/>
      <w:szCs w:val="18"/>
      <w:lang w:val="en-US" w:eastAsia="zh-CN" w:bidi="ar-SA"/>
    </w:rPr>
  </w:style>
  <w:style w:type="character" w:customStyle="1" w:styleId="907">
    <w:name w:val="Char Char41"/>
    <w:qFormat/>
    <w:uiPriority w:val="0"/>
    <w:rPr>
      <w:rFonts w:eastAsia="宋体"/>
      <w:b/>
      <w:sz w:val="24"/>
      <w:lang w:eastAsia="zh-CN" w:bidi="ar-SA"/>
    </w:rPr>
  </w:style>
  <w:style w:type="character" w:customStyle="1" w:styleId="908">
    <w:name w:val="large1"/>
    <w:qFormat/>
    <w:uiPriority w:val="0"/>
    <w:rPr>
      <w:rFonts w:hint="eastAsia" w:ascii="宋体" w:hAnsi="宋体" w:eastAsia="宋体"/>
      <w:sz w:val="21"/>
      <w:szCs w:val="21"/>
    </w:rPr>
  </w:style>
  <w:style w:type="character" w:customStyle="1" w:styleId="909">
    <w:name w:val="正文段 Char"/>
    <w:link w:val="119"/>
    <w:qFormat/>
    <w:uiPriority w:val="0"/>
    <w:rPr>
      <w:sz w:val="24"/>
    </w:rPr>
  </w:style>
  <w:style w:type="character" w:customStyle="1" w:styleId="910">
    <w:name w:val="Char Char13"/>
    <w:qFormat/>
    <w:uiPriority w:val="6"/>
    <w:rPr>
      <w:rFonts w:ascii="宋体" w:hAnsi="宋体"/>
      <w:kern w:val="1"/>
      <w:sz w:val="21"/>
      <w:szCs w:val="24"/>
    </w:rPr>
  </w:style>
  <w:style w:type="character" w:customStyle="1" w:styleId="91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2">
    <w:name w:val="冯广丽 Char"/>
    <w:link w:val="120"/>
    <w:qFormat/>
    <w:uiPriority w:val="0"/>
    <w:rPr>
      <w:rFonts w:ascii="宋体" w:hAnsi="宋体"/>
      <w:kern w:val="2"/>
      <w:sz w:val="24"/>
      <w:szCs w:val="22"/>
    </w:rPr>
  </w:style>
  <w:style w:type="character" w:customStyle="1" w:styleId="913">
    <w:name w:val="批注文字 字符"/>
    <w:qFormat/>
    <w:uiPriority w:val="0"/>
    <w:rPr>
      <w:rFonts w:ascii="Arial" w:hAnsi="Arial" w:eastAsia="黑体" w:cs="Arial"/>
      <w:snapToGrid w:val="0"/>
      <w:kern w:val="0"/>
      <w:szCs w:val="21"/>
    </w:rPr>
  </w:style>
  <w:style w:type="character" w:customStyle="1" w:styleId="914">
    <w:name w:val="Char Char161"/>
    <w:qFormat/>
    <w:uiPriority w:val="0"/>
    <w:rPr>
      <w:rFonts w:eastAsia="宋体"/>
      <w:b/>
      <w:kern w:val="2"/>
      <w:sz w:val="32"/>
      <w:lang w:val="en-US" w:eastAsia="zh-CN"/>
    </w:rPr>
  </w:style>
  <w:style w:type="character" w:customStyle="1" w:styleId="915">
    <w:name w:val="javascript"/>
    <w:qFormat/>
    <w:uiPriority w:val="0"/>
  </w:style>
  <w:style w:type="character" w:customStyle="1" w:styleId="916">
    <w:name w:val="图名 Char"/>
    <w:qFormat/>
    <w:uiPriority w:val="0"/>
    <w:rPr>
      <w:rFonts w:ascii="Arial" w:hAnsi="Arial" w:eastAsia="黑体"/>
      <w:kern w:val="2"/>
      <w:sz w:val="24"/>
      <w:szCs w:val="24"/>
      <w:lang w:val="en-US" w:eastAsia="zh-CN" w:bidi="ar-SA"/>
    </w:rPr>
  </w:style>
  <w:style w:type="character" w:customStyle="1" w:styleId="917">
    <w:name w:val="Used by Word for text of Help footnotes Char Char"/>
    <w:qFormat/>
    <w:uiPriority w:val="0"/>
    <w:rPr>
      <w:rFonts w:ascii="Times New Roman" w:hAnsi="Times New Roman" w:eastAsia="宋体" w:cs="Times New Roman"/>
      <w:sz w:val="20"/>
      <w:szCs w:val="20"/>
    </w:rPr>
  </w:style>
  <w:style w:type="character" w:customStyle="1" w:styleId="918">
    <w:name w:val="编号，小四 Char"/>
    <w:link w:val="121"/>
    <w:qFormat/>
    <w:uiPriority w:val="0"/>
    <w:rPr>
      <w:rFonts w:ascii="Arial" w:hAnsi="Arial"/>
      <w:sz w:val="24"/>
    </w:rPr>
  </w:style>
  <w:style w:type="character" w:customStyle="1" w:styleId="919">
    <w:name w:val="Font Style82"/>
    <w:qFormat/>
    <w:uiPriority w:val="99"/>
    <w:rPr>
      <w:rFonts w:ascii="宋体" w:eastAsia="宋体" w:cs="宋体"/>
      <w:color w:val="000000"/>
      <w:sz w:val="14"/>
      <w:szCs w:val="14"/>
    </w:rPr>
  </w:style>
  <w:style w:type="character" w:customStyle="1" w:styleId="920">
    <w:name w:val="标题 2 Char Char"/>
    <w:qFormat/>
    <w:uiPriority w:val="0"/>
    <w:rPr>
      <w:rFonts w:ascii="楷体_GB2312" w:hAnsi="Arial" w:eastAsia="楷体_GB2312"/>
      <w:b/>
      <w:bCs/>
      <w:kern w:val="2"/>
      <w:sz w:val="24"/>
      <w:szCs w:val="32"/>
      <w:lang w:val="en-US" w:eastAsia="zh-CN" w:bidi="ar-SA"/>
    </w:rPr>
  </w:style>
  <w:style w:type="character" w:customStyle="1" w:styleId="921">
    <w:name w:val="未用 Char"/>
    <w:qFormat/>
    <w:uiPriority w:val="0"/>
    <w:rPr>
      <w:rFonts w:ascii="Arial" w:hAnsi="Arial" w:eastAsia="黑体"/>
      <w:kern w:val="2"/>
      <w:sz w:val="21"/>
      <w:szCs w:val="21"/>
      <w:lang w:val="en-US" w:eastAsia="zh-CN" w:bidi="ar-SA"/>
    </w:rPr>
  </w:style>
  <w:style w:type="character" w:customStyle="1" w:styleId="922">
    <w:name w:val="myp1111"/>
    <w:qFormat/>
    <w:uiPriority w:val="0"/>
    <w:rPr>
      <w:rFonts w:hint="default" w:ascii="ˎ̥" w:hAnsi="ˎ̥"/>
      <w:color w:val="000000"/>
      <w:sz w:val="20"/>
      <w:szCs w:val="20"/>
      <w:u w:val="none"/>
    </w:rPr>
  </w:style>
  <w:style w:type="character" w:customStyle="1" w:styleId="923">
    <w:name w:val="样式 标题 4h4H4Fab-4T5Ref Heading 1rh1Heading sqlsect 1.2.3.... Char"/>
    <w:link w:val="110"/>
    <w:qFormat/>
    <w:uiPriority w:val="0"/>
    <w:rPr>
      <w:rFonts w:ascii="微软雅黑" w:hAnsi="微软雅黑" w:eastAsia="微软雅黑"/>
      <w:b/>
      <w:bCs/>
      <w:kern w:val="2"/>
      <w:sz w:val="24"/>
      <w:szCs w:val="28"/>
    </w:rPr>
  </w:style>
  <w:style w:type="character" w:customStyle="1" w:styleId="924">
    <w:name w:val="h Char Char"/>
    <w:qFormat/>
    <w:uiPriority w:val="0"/>
    <w:rPr>
      <w:rFonts w:eastAsia="宋体"/>
      <w:kern w:val="2"/>
      <w:sz w:val="18"/>
      <w:lang w:val="en-US" w:eastAsia="zh-CN" w:bidi="ar-SA"/>
    </w:rPr>
  </w:style>
  <w:style w:type="character" w:customStyle="1" w:styleId="925">
    <w:name w:val="仿宋正文 Char"/>
    <w:link w:val="122"/>
    <w:qFormat/>
    <w:uiPriority w:val="0"/>
    <w:rPr>
      <w:rFonts w:ascii="仿宋_GB2312" w:eastAsia="仿宋_GB2312"/>
      <w:kern w:val="2"/>
      <w:sz w:val="24"/>
      <w:lang w:val="en-US" w:eastAsia="zh-CN" w:bidi="ar-SA"/>
    </w:rPr>
  </w:style>
  <w:style w:type="character" w:customStyle="1" w:styleId="926">
    <w:name w:val="正文首行缩进 Char Char Char Char Char Char"/>
    <w:qFormat/>
    <w:uiPriority w:val="0"/>
    <w:rPr>
      <w:rFonts w:ascii="宋体" w:eastAsia="宋体"/>
      <w:kern w:val="2"/>
      <w:sz w:val="24"/>
      <w:lang w:val="zh-CN" w:bidi="ar-SA"/>
    </w:rPr>
  </w:style>
  <w:style w:type="character" w:customStyle="1" w:styleId="927">
    <w:name w:val="样式 宋体"/>
    <w:qFormat/>
    <w:uiPriority w:val="0"/>
    <w:rPr>
      <w:rFonts w:ascii="宋体" w:hAnsi="宋体"/>
      <w:sz w:val="24"/>
    </w:rPr>
  </w:style>
  <w:style w:type="character" w:customStyle="1" w:styleId="928">
    <w:name w:val="tw4winJump"/>
    <w:qFormat/>
    <w:uiPriority w:val="0"/>
    <w:rPr>
      <w:rFonts w:ascii="Courier New" w:hAnsi="Courier New" w:cs="Courier New"/>
      <w:color w:val="008080"/>
      <w:lang w:val="en-US" w:eastAsia="zh-CN"/>
    </w:rPr>
  </w:style>
  <w:style w:type="character" w:customStyle="1" w:styleId="929">
    <w:name w:val="标题 1 字符"/>
    <w:qFormat/>
    <w:uiPriority w:val="9"/>
    <w:rPr>
      <w:rFonts w:ascii="Arial" w:hAnsi="Arial" w:eastAsia="黑体" w:cs="Arial"/>
      <w:b/>
      <w:bCs/>
      <w:snapToGrid w:val="0"/>
      <w:kern w:val="44"/>
      <w:sz w:val="44"/>
      <w:szCs w:val="44"/>
    </w:rPr>
  </w:style>
  <w:style w:type="character" w:customStyle="1" w:styleId="930">
    <w:name w:val="style36"/>
    <w:basedOn w:val="72"/>
    <w:qFormat/>
    <w:uiPriority w:val="0"/>
    <w:rPr>
      <w:rFonts w:ascii="Arial" w:hAnsi="Arial" w:eastAsia="黑体" w:cs="Arial"/>
      <w:snapToGrid w:val="0"/>
      <w:kern w:val="0"/>
      <w:szCs w:val="21"/>
    </w:rPr>
  </w:style>
  <w:style w:type="character" w:customStyle="1" w:styleId="931">
    <w:name w:val="pt9"/>
    <w:qFormat/>
    <w:uiPriority w:val="0"/>
    <w:rPr>
      <w:rFonts w:ascii="仿宋_GB2312" w:eastAsia="微软雅黑"/>
      <w:b/>
      <w:kern w:val="2"/>
      <w:sz w:val="32"/>
      <w:szCs w:val="32"/>
      <w:lang w:val="en-US" w:eastAsia="zh-CN" w:bidi="ar-SA"/>
    </w:rPr>
  </w:style>
  <w:style w:type="character" w:customStyle="1" w:styleId="932">
    <w:name w:val="DO_NOT_TRANSLATE"/>
    <w:qFormat/>
    <w:uiPriority w:val="0"/>
    <w:rPr>
      <w:rFonts w:ascii="Courier New" w:hAnsi="Courier New" w:cs="Courier New"/>
      <w:color w:val="800000"/>
      <w:lang w:val="en-US" w:eastAsia="zh-CN"/>
    </w:rPr>
  </w:style>
  <w:style w:type="character" w:customStyle="1" w:styleId="933">
    <w:name w:val="标书1 Char1"/>
    <w:qFormat/>
    <w:uiPriority w:val="0"/>
    <w:rPr>
      <w:rFonts w:eastAsia="宋体"/>
      <w:b/>
      <w:bCs/>
      <w:kern w:val="44"/>
      <w:sz w:val="44"/>
      <w:szCs w:val="44"/>
      <w:lang w:val="en-US" w:eastAsia="zh-CN" w:bidi="ar-SA"/>
    </w:rPr>
  </w:style>
  <w:style w:type="character" w:customStyle="1" w:styleId="934">
    <w:name w:val="页脚 字符"/>
    <w:qFormat/>
    <w:uiPriority w:val="99"/>
    <w:rPr>
      <w:kern w:val="2"/>
      <w:sz w:val="18"/>
      <w:szCs w:val="18"/>
    </w:rPr>
  </w:style>
  <w:style w:type="character" w:customStyle="1" w:styleId="935">
    <w:name w:val="正文2 Char"/>
    <w:qFormat/>
    <w:uiPriority w:val="0"/>
    <w:rPr>
      <w:rFonts w:eastAsia="宋体"/>
      <w:kern w:val="2"/>
      <w:sz w:val="24"/>
      <w:lang w:val="en-US" w:eastAsia="zh-CN" w:bidi="ar-SA"/>
    </w:rPr>
  </w:style>
  <w:style w:type="character" w:customStyle="1" w:styleId="936">
    <w:name w:val="Char Char21"/>
    <w:qFormat/>
    <w:uiPriority w:val="6"/>
    <w:rPr>
      <w:rFonts w:ascii="宋体" w:hAnsi="宋体"/>
      <w:kern w:val="1"/>
      <w:sz w:val="24"/>
      <w:szCs w:val="21"/>
      <w:lang w:val="zh-CN"/>
    </w:rPr>
  </w:style>
  <w:style w:type="character" w:customStyle="1" w:styleId="937">
    <w:name w:val="样式 正文缩进 + 首行缩进:  2 字符 Char Char"/>
    <w:link w:val="123"/>
    <w:qFormat/>
    <w:uiPriority w:val="0"/>
    <w:rPr>
      <w:rFonts w:cs="宋体"/>
      <w:kern w:val="2"/>
      <w:sz w:val="24"/>
    </w:rPr>
  </w:style>
  <w:style w:type="character" w:customStyle="1" w:styleId="93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939">
    <w:name w:val="gray6"/>
    <w:basedOn w:val="72"/>
    <w:qFormat/>
    <w:uiPriority w:val="0"/>
    <w:rPr>
      <w:rFonts w:ascii="Arial" w:hAnsi="Arial" w:eastAsia="黑体" w:cs="Arial"/>
      <w:snapToGrid w:val="0"/>
      <w:kern w:val="0"/>
      <w:szCs w:val="21"/>
    </w:rPr>
  </w:style>
  <w:style w:type="character" w:customStyle="1" w:styleId="940">
    <w:name w:val="hui"/>
    <w:basedOn w:val="72"/>
    <w:qFormat/>
    <w:uiPriority w:val="0"/>
    <w:rPr>
      <w:rFonts w:ascii="Arial" w:hAnsi="Arial" w:eastAsia="黑体" w:cs="Arial"/>
      <w:snapToGrid w:val="0"/>
      <w:kern w:val="0"/>
      <w:szCs w:val="21"/>
    </w:rPr>
  </w:style>
  <w:style w:type="character" w:customStyle="1" w:styleId="941">
    <w:name w:val="哈哈正文 Char Char"/>
    <w:qFormat/>
    <w:uiPriority w:val="0"/>
    <w:rPr>
      <w:rFonts w:ascii="宋体" w:hAnsi="宋体" w:eastAsia="宋体" w:cs="宋体"/>
      <w:kern w:val="2"/>
      <w:sz w:val="24"/>
      <w:lang w:val="en-US" w:eastAsia="zh-CN" w:bidi="ar-SA"/>
    </w:rPr>
  </w:style>
  <w:style w:type="character" w:customStyle="1" w:styleId="942">
    <w:name w:val="交叉引用"/>
    <w:qFormat/>
    <w:uiPriority w:val="1"/>
    <w:rPr>
      <w:rFonts w:ascii="Arial" w:hAnsi="Arial" w:eastAsia="黑体"/>
      <w:snapToGrid w:val="0"/>
      <w:color w:val="0000FF"/>
      <w:kern w:val="0"/>
      <w:sz w:val="20"/>
      <w:szCs w:val="21"/>
      <w:u w:val="single"/>
      <w:lang w:val="en-US" w:eastAsia="zh-CN"/>
    </w:rPr>
  </w:style>
  <w:style w:type="character" w:customStyle="1" w:styleId="943">
    <w:name w:val="正文缩进 字符1"/>
    <w:qFormat/>
    <w:uiPriority w:val="0"/>
    <w:rPr>
      <w:rFonts w:ascii="宋体" w:eastAsia="宋体"/>
      <w:snapToGrid w:val="0"/>
      <w:color w:val="000000"/>
      <w:kern w:val="28"/>
      <w:sz w:val="28"/>
      <w:lang w:val="en-US" w:eastAsia="zh-CN" w:bidi="ar-SA"/>
    </w:rPr>
  </w:style>
  <w:style w:type="character" w:customStyle="1" w:styleId="944">
    <w:name w:val="页脚 字符1"/>
    <w:qFormat/>
    <w:locked/>
    <w:uiPriority w:val="99"/>
    <w:rPr>
      <w:kern w:val="2"/>
      <w:sz w:val="18"/>
      <w:szCs w:val="18"/>
    </w:rPr>
  </w:style>
  <w:style w:type="character" w:customStyle="1" w:styleId="945">
    <w:name w:val="页眉 字符1"/>
    <w:qFormat/>
    <w:uiPriority w:val="99"/>
    <w:rPr>
      <w:kern w:val="2"/>
      <w:sz w:val="18"/>
      <w:szCs w:val="18"/>
    </w:rPr>
  </w:style>
  <w:style w:type="character" w:customStyle="1" w:styleId="946">
    <w:name w:val="尾注文本 Char"/>
    <w:link w:val="40"/>
    <w:qFormat/>
    <w:uiPriority w:val="0"/>
    <w:rPr>
      <w:kern w:val="2"/>
      <w:sz w:val="21"/>
      <w:szCs w:val="24"/>
      <w:lang w:val="zh-CN"/>
    </w:rPr>
  </w:style>
  <w:style w:type="character" w:customStyle="1" w:styleId="947">
    <w:name w:val="无间隔 Char"/>
    <w:link w:val="173"/>
    <w:qFormat/>
    <w:uiPriority w:val="99"/>
    <w:rPr>
      <w:kern w:val="2"/>
      <w:sz w:val="21"/>
      <w:szCs w:val="22"/>
    </w:rPr>
  </w:style>
  <w:style w:type="character" w:customStyle="1" w:styleId="948">
    <w:name w:val="标准文本 Char Char"/>
    <w:link w:val="610"/>
    <w:qFormat/>
    <w:uiPriority w:val="0"/>
    <w:rPr>
      <w:rFonts w:cs="宋体"/>
      <w:kern w:val="2"/>
      <w:sz w:val="24"/>
    </w:rPr>
  </w:style>
  <w:style w:type="character" w:customStyle="1" w:styleId="949">
    <w:name w:val="Char Char213"/>
    <w:qFormat/>
    <w:uiPriority w:val="0"/>
    <w:rPr>
      <w:rFonts w:eastAsia="Century Gothic"/>
      <w:b/>
      <w:bCs/>
      <w:kern w:val="44"/>
      <w:sz w:val="32"/>
      <w:szCs w:val="44"/>
      <w:lang w:val="en-US" w:eastAsia="zh-CN" w:bidi="ar-SA"/>
    </w:rPr>
  </w:style>
  <w:style w:type="character" w:customStyle="1" w:styleId="950">
    <w:name w:val="apple-style-span"/>
    <w:qFormat/>
    <w:uiPriority w:val="0"/>
    <w:rPr>
      <w:rFonts w:ascii="Arial" w:hAnsi="Arial" w:eastAsia="黑体" w:cs="Arial"/>
      <w:snapToGrid w:val="0"/>
      <w:kern w:val="0"/>
      <w:szCs w:val="21"/>
    </w:rPr>
  </w:style>
  <w:style w:type="character" w:customStyle="1" w:styleId="951">
    <w:name w:val="15"/>
    <w:qFormat/>
    <w:uiPriority w:val="0"/>
    <w:rPr>
      <w:rFonts w:hint="default" w:ascii="Calibri" w:hAnsi="Calibri"/>
      <w:color w:val="0000FF"/>
      <w:u w:val="single"/>
    </w:rPr>
  </w:style>
  <w:style w:type="character" w:customStyle="1" w:styleId="952">
    <w:name w:val="16"/>
    <w:qFormat/>
    <w:uiPriority w:val="0"/>
    <w:rPr>
      <w:rFonts w:hint="eastAsia" w:ascii="宋体" w:hAnsi="宋体" w:eastAsia="宋体"/>
      <w:color w:val="000000"/>
      <w:sz w:val="20"/>
      <w:szCs w:val="20"/>
    </w:rPr>
  </w:style>
  <w:style w:type="character" w:customStyle="1" w:styleId="953">
    <w:name w:val="edui-unclickable"/>
    <w:qFormat/>
    <w:uiPriority w:val="0"/>
    <w:rPr>
      <w:color w:val="808080"/>
    </w:rPr>
  </w:style>
  <w:style w:type="character" w:customStyle="1" w:styleId="954">
    <w:name w:val="tpc_content1"/>
    <w:qFormat/>
    <w:uiPriority w:val="0"/>
    <w:rPr>
      <w:sz w:val="20"/>
      <w:szCs w:val="20"/>
    </w:rPr>
  </w:style>
  <w:style w:type="character" w:customStyle="1" w:styleId="955">
    <w:name w:val="正文文本缩进 字符"/>
    <w:qFormat/>
    <w:uiPriority w:val="0"/>
    <w:rPr>
      <w:rFonts w:ascii="Century Gothic" w:hAnsi="Century Gothic" w:eastAsia="Century Gothic"/>
      <w:kern w:val="2"/>
      <w:sz w:val="24"/>
      <w:lang w:val="en-US" w:eastAsia="zh-CN" w:bidi="ar-SA"/>
    </w:rPr>
  </w:style>
  <w:style w:type="character" w:customStyle="1" w:styleId="956">
    <w:name w:val="正文文本 2 字符"/>
    <w:qFormat/>
    <w:uiPriority w:val="0"/>
    <w:rPr>
      <w:rFonts w:ascii="Arial" w:hAnsi="Arial" w:eastAsia="宋体"/>
      <w:kern w:val="2"/>
      <w:sz w:val="24"/>
      <w:szCs w:val="24"/>
      <w:lang w:val="en-US" w:eastAsia="zh-CN" w:bidi="ar-SA"/>
    </w:rPr>
  </w:style>
  <w:style w:type="character" w:customStyle="1" w:styleId="957">
    <w:name w:val="edui-clickable2"/>
    <w:qFormat/>
    <w:uiPriority w:val="0"/>
    <w:rPr>
      <w:color w:val="0000FF"/>
      <w:u w:val="single"/>
    </w:rPr>
  </w:style>
  <w:style w:type="character" w:customStyle="1" w:styleId="958">
    <w:name w:val="style1"/>
    <w:qFormat/>
    <w:uiPriority w:val="0"/>
    <w:rPr>
      <w:rFonts w:ascii="Arial" w:hAnsi="Arial" w:eastAsia="黑体" w:cs="Arial"/>
      <w:snapToGrid w:val="0"/>
      <w:kern w:val="0"/>
      <w:szCs w:val="21"/>
    </w:rPr>
  </w:style>
  <w:style w:type="character" w:customStyle="1" w:styleId="959">
    <w:name w:val="zbggtop11 style5"/>
    <w:qFormat/>
    <w:uiPriority w:val="0"/>
    <w:rPr>
      <w:rFonts w:ascii="Arial" w:hAnsi="Arial" w:eastAsia="黑体" w:cs="Arial"/>
      <w:snapToGrid w:val="0"/>
      <w:kern w:val="0"/>
      <w:szCs w:val="21"/>
    </w:rPr>
  </w:style>
  <w:style w:type="character" w:customStyle="1" w:styleId="960">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1">
    <w:name w:val="bulletintext1"/>
    <w:qFormat/>
    <w:uiPriority w:val="0"/>
    <w:rPr>
      <w:color w:val="000000"/>
      <w:sz w:val="18"/>
    </w:rPr>
  </w:style>
  <w:style w:type="character" w:customStyle="1" w:styleId="962">
    <w:name w:val="ksfind_class_select1"/>
    <w:basedOn w:val="72"/>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character" w:customStyle="1" w:styleId="965">
    <w:name w:val="无"/>
    <w:qFormat/>
    <w:uiPriority w:val="0"/>
  </w:style>
  <w:style w:type="character" w:customStyle="1" w:styleId="966">
    <w:name w:val="Hyperlink.0"/>
    <w:basedOn w:val="965"/>
    <w:qFormat/>
    <w:uiPriority w:val="0"/>
    <w:rPr>
      <w:rFonts w:ascii="宋体" w:hAnsi="宋体" w:eastAsia="宋体" w:cs="宋体"/>
      <w:color w:val="000000"/>
      <w:sz w:val="24"/>
      <w:szCs w:val="24"/>
      <w:lang w:val="en-US"/>
    </w:rPr>
  </w:style>
  <w:style w:type="table" w:customStyle="1" w:styleId="967">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7.png"/><Relationship Id="rId32" Type="http://schemas.openxmlformats.org/officeDocument/2006/relationships/image" Target="media/image6.wmf"/><Relationship Id="rId31" Type="http://schemas.openxmlformats.org/officeDocument/2006/relationships/oleObject" Target="embeddings/oleObject2.bin"/><Relationship Id="rId30" Type="http://schemas.openxmlformats.org/officeDocument/2006/relationships/image" Target="media/image5.wmf"/><Relationship Id="rId3" Type="http://schemas.openxmlformats.org/officeDocument/2006/relationships/header" Target="header1.xml"/><Relationship Id="rId29" Type="http://schemas.openxmlformats.org/officeDocument/2006/relationships/oleObject" Target="embeddings/oleObject1.bin"/><Relationship Id="rId28" Type="http://schemas.openxmlformats.org/officeDocument/2006/relationships/image" Target="media/image4.png"/><Relationship Id="rId27" Type="http://schemas.openxmlformats.org/officeDocument/2006/relationships/image" Target="media/image3.png"/><Relationship Id="rId26" Type="http://schemas.openxmlformats.org/officeDocument/2006/relationships/image" Target="media/image2.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耀华代理</Company>
  <Pages>110</Pages>
  <Words>51389</Words>
  <Characters>54922</Characters>
  <Lines>274</Lines>
  <Paragraphs>77</Paragraphs>
  <TotalTime>39</TotalTime>
  <ScaleCrop>false</ScaleCrop>
  <LinksUpToDate>false</LinksUpToDate>
  <CharactersWithSpaces>61350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成燕</dc:creator>
  <cp:lastModifiedBy>成燕</cp:lastModifiedBy>
  <cp:lastPrinted>2023-03-22T17:55:00Z</cp:lastPrinted>
  <dcterms:modified xsi:type="dcterms:W3CDTF">2023-10-12T15:37:49Z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173B48A086B94C51A4C4CFE1FF6CE1BC_13</vt:lpwstr>
  </property>
</Properties>
</file>